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tiff" ContentType="image/tiff"/>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8EF9E" w14:textId="77777777" w:rsidR="00DD6B5E" w:rsidRPr="003713B6" w:rsidRDefault="003129E8" w:rsidP="003713B6">
      <w:pPr>
        <w:jc w:val="right"/>
        <w:rPr>
          <w:rFonts w:cs="Arial"/>
          <w:b/>
          <w:sz w:val="48"/>
          <w:szCs w:val="48"/>
        </w:rPr>
      </w:pPr>
      <w:bookmarkStart w:id="0" w:name="_Ref292030011"/>
      <w:bookmarkStart w:id="1" w:name="_Toc153189646"/>
      <w:bookmarkEnd w:id="0"/>
      <w:r w:rsidRPr="003713B6">
        <w:rPr>
          <w:rFonts w:cs="Arial"/>
          <w:b/>
          <w:sz w:val="48"/>
          <w:szCs w:val="48"/>
        </w:rPr>
        <w:t>Work Paper</w:t>
      </w:r>
      <w:bookmarkEnd w:id="1"/>
      <w:r w:rsidR="00560E6F" w:rsidRPr="003713B6">
        <w:rPr>
          <w:rFonts w:cs="Arial"/>
          <w:b/>
          <w:sz w:val="48"/>
          <w:szCs w:val="48"/>
        </w:rPr>
        <w:t xml:space="preserve"> </w:t>
      </w:r>
      <w:r w:rsidR="001C4E2E" w:rsidRPr="003713B6">
        <w:rPr>
          <w:rFonts w:cs="Arial"/>
          <w:b/>
          <w:sz w:val="48"/>
          <w:szCs w:val="48"/>
        </w:rPr>
        <w:t>PGECOAPP128</w:t>
      </w:r>
    </w:p>
    <w:p w14:paraId="106D28F0" w14:textId="222BD57C" w:rsidR="00A167EC" w:rsidRPr="00520480" w:rsidRDefault="009A5365" w:rsidP="00A167EC">
      <w:pPr>
        <w:jc w:val="right"/>
        <w:rPr>
          <w:rFonts w:cs="Arial"/>
          <w:b/>
          <w:color w:val="FF0000"/>
          <w:sz w:val="48"/>
          <w:szCs w:val="48"/>
        </w:rPr>
      </w:pPr>
      <w:r>
        <w:rPr>
          <w:rFonts w:cs="Arial"/>
          <w:b/>
          <w:sz w:val="48"/>
          <w:szCs w:val="48"/>
        </w:rPr>
        <w:t>Retail Products</w:t>
      </w:r>
      <w:r w:rsidR="004F5F89">
        <w:rPr>
          <w:rFonts w:cs="Arial"/>
          <w:b/>
          <w:sz w:val="48"/>
          <w:szCs w:val="48"/>
        </w:rPr>
        <w:t xml:space="preserve"> Platform</w:t>
      </w:r>
    </w:p>
    <w:p w14:paraId="46C83CEE" w14:textId="5935E9FD" w:rsidR="003129E8" w:rsidRPr="00520480" w:rsidRDefault="003129E8" w:rsidP="002E0043">
      <w:pPr>
        <w:jc w:val="right"/>
        <w:rPr>
          <w:rFonts w:cs="Arial"/>
          <w:b/>
          <w:sz w:val="48"/>
          <w:szCs w:val="48"/>
        </w:rPr>
      </w:pPr>
      <w:bookmarkStart w:id="2" w:name="_Toc153189647"/>
      <w:r w:rsidRPr="00520480">
        <w:rPr>
          <w:rFonts w:cs="Arial"/>
          <w:b/>
          <w:sz w:val="48"/>
          <w:szCs w:val="48"/>
        </w:rPr>
        <w:t>Revision #</w:t>
      </w:r>
      <w:bookmarkEnd w:id="2"/>
      <w:r w:rsidR="00D7047A" w:rsidRPr="00520480">
        <w:rPr>
          <w:rFonts w:cs="Arial"/>
          <w:b/>
          <w:sz w:val="48"/>
          <w:szCs w:val="48"/>
        </w:rPr>
        <w:t xml:space="preserve"> </w:t>
      </w:r>
      <w:r w:rsidR="00BB5606">
        <w:rPr>
          <w:rFonts w:cs="Arial"/>
          <w:b/>
          <w:sz w:val="48"/>
          <w:szCs w:val="48"/>
        </w:rPr>
        <w:t>0</w:t>
      </w:r>
    </w:p>
    <w:p w14:paraId="0AD643B7" w14:textId="77777777" w:rsidR="003129E8" w:rsidRPr="00520480" w:rsidRDefault="003129E8" w:rsidP="003129E8"/>
    <w:p w14:paraId="58F0815F" w14:textId="77777777" w:rsidR="00D7047A" w:rsidRPr="00520480" w:rsidRDefault="001C4E2E" w:rsidP="00D7047A">
      <w:pPr>
        <w:pBdr>
          <w:bottom w:val="single" w:sz="4" w:space="1" w:color="auto"/>
        </w:pBdr>
        <w:rPr>
          <w:rFonts w:cs="Arial"/>
          <w:b/>
          <w:sz w:val="36"/>
          <w:szCs w:val="36"/>
        </w:rPr>
      </w:pPr>
      <w:r>
        <w:rPr>
          <w:rFonts w:cs="Arial"/>
          <w:b/>
          <w:sz w:val="36"/>
          <w:szCs w:val="36"/>
        </w:rPr>
        <w:t xml:space="preserve">Pacific Gas </w:t>
      </w:r>
      <w:r w:rsidR="006B2D27">
        <w:rPr>
          <w:rFonts w:cs="Arial"/>
          <w:b/>
          <w:sz w:val="36"/>
          <w:szCs w:val="36"/>
        </w:rPr>
        <w:t xml:space="preserve">and </w:t>
      </w:r>
      <w:r>
        <w:rPr>
          <w:rFonts w:cs="Arial"/>
          <w:b/>
          <w:sz w:val="36"/>
          <w:szCs w:val="36"/>
        </w:rPr>
        <w:t>Electric Company</w:t>
      </w:r>
    </w:p>
    <w:p w14:paraId="1D9FF4B4" w14:textId="77777777" w:rsidR="00C274E0" w:rsidRPr="00520480" w:rsidRDefault="001C4E2E" w:rsidP="00324D0F">
      <w:pPr>
        <w:rPr>
          <w:rFonts w:cs="Arial"/>
          <w:b/>
        </w:rPr>
      </w:pPr>
      <w:r>
        <w:rPr>
          <w:rFonts w:cs="Arial"/>
          <w:b/>
        </w:rPr>
        <w:t>Customer Energy Solutions</w:t>
      </w:r>
    </w:p>
    <w:p w14:paraId="1C7B530B" w14:textId="77777777" w:rsidR="00C274E0" w:rsidRPr="00520480" w:rsidRDefault="00C274E0" w:rsidP="00324D0F">
      <w:pPr>
        <w:rPr>
          <w:rFonts w:cs="Arial"/>
          <w:b/>
        </w:rPr>
      </w:pPr>
    </w:p>
    <w:p w14:paraId="422D8292" w14:textId="77777777" w:rsidR="00324D0F" w:rsidRPr="00520480" w:rsidRDefault="00324D0F" w:rsidP="00324D0F">
      <w:pPr>
        <w:rPr>
          <w:rFonts w:cs="Arial"/>
          <w:b/>
          <w:bCs/>
          <w:i/>
        </w:rPr>
      </w:pPr>
    </w:p>
    <w:p w14:paraId="66F6F001" w14:textId="39C19E59" w:rsidR="00324D0F" w:rsidRPr="00E76876" w:rsidRDefault="009A5365" w:rsidP="00A167EC">
      <w:pPr>
        <w:ind w:right="-720"/>
        <w:rPr>
          <w:rFonts w:cs="Arial"/>
          <w:b/>
          <w:sz w:val="72"/>
          <w:szCs w:val="72"/>
        </w:rPr>
      </w:pPr>
      <w:r>
        <w:rPr>
          <w:rFonts w:cs="Arial"/>
          <w:b/>
          <w:sz w:val="72"/>
          <w:szCs w:val="72"/>
        </w:rPr>
        <w:t>Retail Products</w:t>
      </w:r>
      <w:r w:rsidR="004F5F89">
        <w:rPr>
          <w:rFonts w:cs="Arial"/>
          <w:b/>
          <w:sz w:val="72"/>
          <w:szCs w:val="72"/>
        </w:rPr>
        <w:t xml:space="preserve"> Platform</w:t>
      </w:r>
    </w:p>
    <w:p w14:paraId="2A6255D1" w14:textId="77777777" w:rsidR="003D3F36" w:rsidRPr="00C274E0" w:rsidRDefault="003D3F36" w:rsidP="00844B27">
      <w:pPr>
        <w:rPr>
          <w:rFonts w:cs="Arial"/>
          <w:b/>
          <w:i/>
          <w:highlight w:val="cyan"/>
        </w:rPr>
      </w:pPr>
    </w:p>
    <w:p w14:paraId="19830BA5" w14:textId="77777777" w:rsidR="00E84DBD" w:rsidRDefault="00E84DBD" w:rsidP="00844B27">
      <w:pPr>
        <w:rPr>
          <w:rFonts w:cs="Arial"/>
          <w:b/>
          <w:i/>
        </w:rPr>
      </w:pPr>
    </w:p>
    <w:p w14:paraId="53626ED0" w14:textId="77777777" w:rsidR="00C274E0" w:rsidRDefault="00C274E0" w:rsidP="00844B27">
      <w:pPr>
        <w:rPr>
          <w:rFonts w:cs="Arial"/>
          <w:b/>
          <w:i/>
        </w:rPr>
      </w:pPr>
    </w:p>
    <w:p w14:paraId="02421269" w14:textId="77777777" w:rsidR="00C274E0" w:rsidRDefault="00C274E0" w:rsidP="00844B27">
      <w:pPr>
        <w:rPr>
          <w:rFonts w:cs="Arial"/>
          <w:b/>
          <w:i/>
        </w:rPr>
      </w:pPr>
    </w:p>
    <w:p w14:paraId="3BC8E863" w14:textId="77777777" w:rsidR="00C274E0" w:rsidRDefault="00C274E0" w:rsidP="00844B27">
      <w:pPr>
        <w:rPr>
          <w:rFonts w:cs="Arial"/>
          <w:b/>
          <w:i/>
        </w:rPr>
      </w:pPr>
    </w:p>
    <w:p w14:paraId="2587F82F" w14:textId="77777777" w:rsidR="00C274E0" w:rsidRDefault="00C274E0" w:rsidP="00844B27">
      <w:pPr>
        <w:rPr>
          <w:rFonts w:cs="Arial"/>
          <w:b/>
          <w:i/>
        </w:rPr>
      </w:pPr>
    </w:p>
    <w:p w14:paraId="6C48E1DD" w14:textId="77777777" w:rsidR="00C274E0" w:rsidRDefault="00C274E0" w:rsidP="00844B27">
      <w:pPr>
        <w:rPr>
          <w:rFonts w:cs="Arial"/>
          <w:b/>
          <w:i/>
        </w:rPr>
      </w:pPr>
    </w:p>
    <w:p w14:paraId="430DBD5E" w14:textId="77777777" w:rsidR="00C274E0" w:rsidRDefault="00C274E0" w:rsidP="00844B27">
      <w:pPr>
        <w:rPr>
          <w:rFonts w:cs="Arial"/>
          <w:b/>
          <w:i/>
        </w:rPr>
      </w:pPr>
    </w:p>
    <w:p w14:paraId="01269026" w14:textId="77777777" w:rsidR="00C274E0" w:rsidRDefault="00C274E0" w:rsidP="00844B27">
      <w:pPr>
        <w:rPr>
          <w:rFonts w:cs="Arial"/>
          <w:b/>
          <w:i/>
        </w:rPr>
      </w:pPr>
    </w:p>
    <w:p w14:paraId="3F74C2D8" w14:textId="77777777" w:rsidR="00C274E0" w:rsidRDefault="00C274E0" w:rsidP="00844B27">
      <w:pPr>
        <w:rPr>
          <w:rFonts w:cs="Arial"/>
          <w:b/>
          <w:i/>
        </w:rPr>
      </w:pPr>
    </w:p>
    <w:p w14:paraId="7D63A56B" w14:textId="77777777" w:rsidR="000D5482" w:rsidRDefault="000D5482">
      <w:pPr>
        <w:rPr>
          <w:rFonts w:cs="Arial"/>
          <w:b/>
          <w:i/>
        </w:rPr>
      </w:pPr>
      <w:r>
        <w:rPr>
          <w:rFonts w:cs="Arial"/>
          <w:b/>
          <w:i/>
        </w:rPr>
        <w:br w:type="page"/>
      </w:r>
    </w:p>
    <w:p w14:paraId="72CDF414" w14:textId="77777777" w:rsidR="00534386" w:rsidRPr="00C274E0" w:rsidRDefault="00534386" w:rsidP="00844B27">
      <w:pPr>
        <w:rPr>
          <w:rFonts w:cs="Arial"/>
          <w:b/>
          <w:i/>
        </w:rPr>
        <w:sectPr w:rsidR="00534386" w:rsidRPr="00C274E0" w:rsidSect="00FB641F">
          <w:headerReference w:type="even" r:id="rId12"/>
          <w:headerReference w:type="default" r:id="rId13"/>
          <w:footerReference w:type="even" r:id="rId14"/>
          <w:footerReference w:type="default" r:id="rId15"/>
          <w:headerReference w:type="first" r:id="rId16"/>
          <w:footerReference w:type="first" r:id="rId17"/>
          <w:endnotePr>
            <w:numFmt w:val="decimal"/>
          </w:endnotePr>
          <w:pgSz w:w="12240" w:h="15840" w:code="1"/>
          <w:pgMar w:top="1440" w:right="1800" w:bottom="1440" w:left="1800" w:header="720" w:footer="720" w:gutter="0"/>
          <w:pgNumType w:fmt="lowerRoman" w:start="1"/>
          <w:cols w:space="720"/>
          <w:titlePg/>
          <w:docGrid w:linePitch="360"/>
        </w:sectPr>
      </w:pPr>
    </w:p>
    <w:p w14:paraId="621986FE" w14:textId="77777777" w:rsidR="00E71EF1" w:rsidRDefault="00E731C6" w:rsidP="006D318D">
      <w:pPr>
        <w:pStyle w:val="Heading1-NoSectionNo"/>
      </w:pPr>
      <w:bookmarkStart w:id="3" w:name="_Toc304800192"/>
      <w:bookmarkStart w:id="4" w:name="_Toc324318330"/>
      <w:bookmarkStart w:id="5" w:name="_Toc324340474"/>
      <w:bookmarkStart w:id="6" w:name="_Toc385592977"/>
      <w:bookmarkStart w:id="7" w:name="_Toc432490239"/>
      <w:r>
        <w:lastRenderedPageBreak/>
        <w:t>At-</w:t>
      </w:r>
      <w:r w:rsidR="00E71EF1">
        <w:t>a</w:t>
      </w:r>
      <w:r>
        <w:t>-</w:t>
      </w:r>
      <w:r w:rsidR="00E71EF1">
        <w:t>Glance Summary</w:t>
      </w:r>
      <w:bookmarkEnd w:id="3"/>
      <w:bookmarkEnd w:id="4"/>
      <w:bookmarkEnd w:id="5"/>
      <w:bookmarkEnd w:id="6"/>
      <w:bookmarkEnd w:id="7"/>
    </w:p>
    <w:p w14:paraId="085CB57D" w14:textId="77777777" w:rsidR="00520480" w:rsidRPr="00520480" w:rsidRDefault="00520480" w:rsidP="00520480"/>
    <w:tbl>
      <w:tblPr>
        <w:tblW w:w="8738" w:type="dxa"/>
        <w:tblInd w:w="10" w:type="dxa"/>
        <w:tblBorders>
          <w:bottom w:val="single" w:sz="8" w:space="0" w:color="000000" w:themeColor="text1"/>
          <w:right w:val="single" w:sz="8" w:space="0" w:color="000000" w:themeColor="text1"/>
          <w:insideH w:val="single" w:sz="8" w:space="0" w:color="000000" w:themeColor="text1"/>
          <w:insideV w:val="single" w:sz="8" w:space="0" w:color="000000" w:themeColor="text1"/>
        </w:tblBorders>
        <w:tblLook w:val="01E0" w:firstRow="1" w:lastRow="1" w:firstColumn="1" w:lastColumn="1" w:noHBand="0" w:noVBand="0"/>
      </w:tblPr>
      <w:tblGrid>
        <w:gridCol w:w="3968"/>
        <w:gridCol w:w="4770"/>
      </w:tblGrid>
      <w:tr w:rsidR="009970A4" w:rsidRPr="00A55DD1" w14:paraId="1F94ABA7" w14:textId="77777777" w:rsidTr="00F75D26">
        <w:trPr>
          <w:cantSplit/>
          <w:trHeight w:val="20"/>
        </w:trPr>
        <w:tc>
          <w:tcPr>
            <w:tcW w:w="3968" w:type="dxa"/>
            <w:tcBorders>
              <w:top w:val="nil"/>
              <w:left w:val="nil"/>
              <w:bottom w:val="single" w:sz="4" w:space="0" w:color="000000" w:themeColor="text1"/>
              <w:right w:val="single" w:sz="8" w:space="0" w:color="000000" w:themeColor="text1"/>
            </w:tcBorders>
            <w:shd w:val="clear" w:color="auto" w:fill="auto"/>
            <w:vAlign w:val="center"/>
          </w:tcPr>
          <w:p w14:paraId="67AB2F82" w14:textId="77777777" w:rsidR="009970A4" w:rsidRPr="00C0265C" w:rsidRDefault="009970A4" w:rsidP="00FB641F">
            <w:pPr>
              <w:spacing w:before="100" w:after="100"/>
              <w:jc w:val="right"/>
              <w:rPr>
                <w:rStyle w:val="Strong"/>
                <w:sz w:val="20"/>
                <w:szCs w:val="20"/>
              </w:rPr>
            </w:pPr>
          </w:p>
        </w:tc>
        <w:tc>
          <w:tcPr>
            <w:tcW w:w="4770" w:type="dxa"/>
            <w:tcBorders>
              <w:top w:val="single" w:sz="8" w:space="0" w:color="000000" w:themeColor="text1"/>
              <w:left w:val="single" w:sz="8" w:space="0" w:color="000000" w:themeColor="text1"/>
              <w:bottom w:val="single" w:sz="4" w:space="0" w:color="000000" w:themeColor="text1"/>
            </w:tcBorders>
            <w:shd w:val="clear" w:color="auto" w:fill="D9D9D9" w:themeFill="background1" w:themeFillShade="D9"/>
            <w:vAlign w:val="center"/>
          </w:tcPr>
          <w:p w14:paraId="2D4A89C9" w14:textId="58B50B0F" w:rsidR="009970A4" w:rsidRPr="00607339" w:rsidRDefault="00DC5E9B" w:rsidP="00FB641F">
            <w:pPr>
              <w:spacing w:before="100" w:after="100"/>
              <w:jc w:val="center"/>
              <w:rPr>
                <w:rFonts w:cs="Arial"/>
                <w:sz w:val="20"/>
                <w:szCs w:val="20"/>
              </w:rPr>
            </w:pPr>
            <w:r>
              <w:rPr>
                <w:rFonts w:cs="Arial"/>
                <w:sz w:val="20"/>
                <w:szCs w:val="20"/>
              </w:rPr>
              <w:t>Retail Products</w:t>
            </w:r>
            <w:r w:rsidR="009970A4">
              <w:rPr>
                <w:rFonts w:cs="Arial"/>
                <w:sz w:val="20"/>
                <w:szCs w:val="20"/>
              </w:rPr>
              <w:t xml:space="preserve"> </w:t>
            </w:r>
            <w:r w:rsidR="004F5F89">
              <w:rPr>
                <w:rFonts w:cs="Arial"/>
                <w:sz w:val="20"/>
                <w:szCs w:val="20"/>
              </w:rPr>
              <w:t>Platform</w:t>
            </w:r>
          </w:p>
        </w:tc>
      </w:tr>
      <w:tr w:rsidR="009970A4" w:rsidRPr="00A55DD1" w14:paraId="534CAFA0"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589F206"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Measure description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16872E" w14:textId="77777777" w:rsidR="009970A4" w:rsidRPr="00C0265C" w:rsidRDefault="009970A4" w:rsidP="00F85DA5">
            <w:pPr>
              <w:spacing w:before="100" w:after="100"/>
              <w:rPr>
                <w:rFonts w:cs="Arial"/>
                <w:sz w:val="20"/>
                <w:szCs w:val="20"/>
              </w:rPr>
            </w:pPr>
            <w:r>
              <w:rPr>
                <w:rFonts w:cs="Arial"/>
                <w:sz w:val="20"/>
                <w:szCs w:val="20"/>
              </w:rPr>
              <w:t xml:space="preserve">Incentives are given to participating retailers to sell </w:t>
            </w:r>
            <w:r w:rsidR="00F85DA5">
              <w:rPr>
                <w:rFonts w:cs="Arial"/>
                <w:sz w:val="20"/>
                <w:szCs w:val="20"/>
              </w:rPr>
              <w:t xml:space="preserve">larger volumes of </w:t>
            </w:r>
            <w:r>
              <w:rPr>
                <w:rFonts w:cs="Arial"/>
                <w:sz w:val="20"/>
                <w:szCs w:val="20"/>
              </w:rPr>
              <w:t>more efficient appliances and consumer electronics.</w:t>
            </w:r>
          </w:p>
        </w:tc>
      </w:tr>
      <w:tr w:rsidR="009970A4" w:rsidRPr="00A55DD1" w14:paraId="3A35ED33"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FFA64A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Program delivery method</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F3C76A" w14:textId="77777777" w:rsidR="009970A4" w:rsidRPr="00C0265C" w:rsidRDefault="009970A4" w:rsidP="0085508A">
            <w:pPr>
              <w:spacing w:before="100" w:after="100"/>
              <w:rPr>
                <w:rFonts w:cs="Arial"/>
                <w:sz w:val="20"/>
                <w:szCs w:val="20"/>
              </w:rPr>
            </w:pPr>
            <w:r>
              <w:rPr>
                <w:rFonts w:cs="Arial"/>
                <w:sz w:val="20"/>
                <w:szCs w:val="20"/>
              </w:rPr>
              <w:t>Midstream</w:t>
            </w:r>
          </w:p>
        </w:tc>
      </w:tr>
      <w:tr w:rsidR="009970A4" w:rsidRPr="00A55DD1" w14:paraId="6A4A919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1D98024" w14:textId="77777777" w:rsidR="009970A4" w:rsidRPr="00607339" w:rsidRDefault="009970A4" w:rsidP="00B87109">
            <w:pPr>
              <w:spacing w:before="100" w:after="100"/>
              <w:jc w:val="right"/>
              <w:rPr>
                <w:rStyle w:val="Strong"/>
                <w:b w:val="0"/>
                <w:sz w:val="20"/>
                <w:szCs w:val="20"/>
              </w:rPr>
            </w:pPr>
            <w:r w:rsidRPr="00607339">
              <w:rPr>
                <w:rStyle w:val="Strong"/>
                <w:b w:val="0"/>
                <w:sz w:val="20"/>
                <w:szCs w:val="20"/>
              </w:rPr>
              <w:t>Measure application type</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015AAE9" w14:textId="77777777" w:rsidR="009970A4" w:rsidRPr="00C0265C" w:rsidRDefault="009970A4" w:rsidP="0085508A">
            <w:pPr>
              <w:spacing w:before="100" w:after="100"/>
              <w:rPr>
                <w:rFonts w:cs="Arial"/>
                <w:sz w:val="20"/>
                <w:szCs w:val="20"/>
              </w:rPr>
            </w:pPr>
            <w:r>
              <w:rPr>
                <w:rFonts w:cs="Arial"/>
                <w:sz w:val="20"/>
                <w:szCs w:val="20"/>
              </w:rPr>
              <w:t>ROB</w:t>
            </w:r>
          </w:p>
        </w:tc>
      </w:tr>
      <w:tr w:rsidR="009970A4" w:rsidRPr="00A55DD1" w14:paraId="33051A08" w14:textId="77777777" w:rsidTr="00F75D26">
        <w:trPr>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49BF8194"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Base case description</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2DAE80D" w14:textId="77777777" w:rsidR="009970A4" w:rsidRPr="00C0265C" w:rsidRDefault="004716D0" w:rsidP="003065A3">
            <w:pPr>
              <w:spacing w:before="100" w:after="100"/>
              <w:rPr>
                <w:rFonts w:cs="Arial"/>
                <w:sz w:val="20"/>
                <w:szCs w:val="20"/>
              </w:rPr>
            </w:pPr>
            <w:r>
              <w:rPr>
                <w:rFonts w:cs="Arial"/>
                <w:sz w:val="20"/>
                <w:szCs w:val="20"/>
              </w:rPr>
              <w:t>Non-</w:t>
            </w:r>
            <w:r w:rsidR="003065A3">
              <w:rPr>
                <w:rFonts w:cs="Arial"/>
                <w:sz w:val="20"/>
                <w:szCs w:val="20"/>
              </w:rPr>
              <w:t>ENERGY STAR</w:t>
            </w:r>
            <w:r>
              <w:rPr>
                <w:rFonts w:cs="Arial"/>
                <w:sz w:val="20"/>
                <w:szCs w:val="20"/>
              </w:rPr>
              <w:t xml:space="preserve"> </w:t>
            </w:r>
            <w:r w:rsidR="00DD3759">
              <w:rPr>
                <w:rFonts w:cs="Arial"/>
                <w:sz w:val="20"/>
                <w:szCs w:val="20"/>
              </w:rPr>
              <w:t xml:space="preserve">certified </w:t>
            </w:r>
            <w:r>
              <w:rPr>
                <w:rFonts w:cs="Arial"/>
                <w:sz w:val="20"/>
                <w:szCs w:val="20"/>
              </w:rPr>
              <w:t>products</w:t>
            </w:r>
          </w:p>
        </w:tc>
      </w:tr>
      <w:tr w:rsidR="009970A4" w:rsidRPr="00A55DD1" w14:paraId="70CA0136"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65C4808B" w14:textId="77777777" w:rsidR="009970A4" w:rsidRPr="00607339" w:rsidRDefault="009970A4" w:rsidP="0085508A">
            <w:pPr>
              <w:spacing w:before="100" w:after="100"/>
              <w:jc w:val="right"/>
              <w:rPr>
                <w:rStyle w:val="Strong"/>
                <w:b w:val="0"/>
                <w:sz w:val="20"/>
                <w:szCs w:val="20"/>
              </w:rPr>
            </w:pPr>
            <w:r w:rsidRPr="00607339">
              <w:rPr>
                <w:rStyle w:val="Strong"/>
                <w:b w:val="0"/>
                <w:sz w:val="20"/>
                <w:szCs w:val="20"/>
              </w:rPr>
              <w:t>Energy</w:t>
            </w:r>
            <w:r>
              <w:rPr>
                <w:rStyle w:val="Strong"/>
                <w:b w:val="0"/>
                <w:sz w:val="20"/>
                <w:szCs w:val="20"/>
              </w:rPr>
              <w:t xml:space="preserve"> and demand</w:t>
            </w:r>
            <w:r w:rsidRPr="00607339">
              <w:rPr>
                <w:rStyle w:val="Strong"/>
                <w:b w:val="0"/>
                <w:sz w:val="20"/>
                <w:szCs w:val="20"/>
              </w:rPr>
              <w:t xml:space="preserve"> impact common units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E8433F5" w14:textId="77777777" w:rsidR="009970A4" w:rsidRPr="00C0265C" w:rsidRDefault="004716D0" w:rsidP="0085508A">
            <w:pPr>
              <w:spacing w:before="100" w:after="100"/>
              <w:rPr>
                <w:rFonts w:cs="Arial"/>
                <w:b/>
                <w:sz w:val="20"/>
                <w:szCs w:val="20"/>
              </w:rPr>
            </w:pPr>
            <w:r>
              <w:rPr>
                <w:rFonts w:cs="Arial"/>
                <w:sz w:val="20"/>
                <w:szCs w:val="20"/>
              </w:rPr>
              <w:t>Each</w:t>
            </w:r>
          </w:p>
        </w:tc>
      </w:tr>
      <w:tr w:rsidR="009970A4" w:rsidRPr="00A55DD1" w14:paraId="4FC1D595"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109D7233" w14:textId="77777777" w:rsidR="009970A4" w:rsidRPr="00607339" w:rsidRDefault="009970A4" w:rsidP="00F75D26">
            <w:pPr>
              <w:spacing w:before="100" w:after="100"/>
              <w:jc w:val="right"/>
              <w:rPr>
                <w:rStyle w:val="Strong"/>
                <w:b w:val="0"/>
                <w:sz w:val="20"/>
                <w:szCs w:val="20"/>
              </w:rPr>
            </w:pPr>
            <w:r>
              <w:rPr>
                <w:rStyle w:val="Strong"/>
                <w:b w:val="0"/>
                <w:sz w:val="20"/>
                <w:szCs w:val="20"/>
              </w:rPr>
              <w:t>Peak Demand Reduction</w:t>
            </w:r>
            <w:r w:rsidR="00F75D26">
              <w:rPr>
                <w:rStyle w:val="Strong"/>
                <w:b w:val="0"/>
                <w:sz w:val="20"/>
                <w:szCs w:val="20"/>
              </w:rPr>
              <w:t xml:space="preserve"> </w:t>
            </w:r>
            <w:r>
              <w:rPr>
                <w:rStyle w:val="Strong"/>
                <w:b w:val="0"/>
                <w:sz w:val="20"/>
                <w:szCs w:val="20"/>
              </w:rPr>
              <w:t>(kW/unit)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332D27E"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2DD2C7C8"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A2B9C9B" w14:textId="77777777" w:rsidR="009970A4" w:rsidRDefault="009970A4" w:rsidP="00C0265C">
            <w:pPr>
              <w:spacing w:before="100" w:after="100"/>
              <w:jc w:val="right"/>
              <w:rPr>
                <w:rStyle w:val="Strong"/>
                <w:b w:val="0"/>
                <w:sz w:val="20"/>
                <w:szCs w:val="20"/>
              </w:rPr>
            </w:pPr>
            <w:r w:rsidRPr="00607339">
              <w:rPr>
                <w:rStyle w:val="Strong"/>
                <w:b w:val="0"/>
                <w:sz w:val="20"/>
                <w:szCs w:val="20"/>
              </w:rPr>
              <w:t>Energy savings</w:t>
            </w:r>
            <w:r w:rsidR="00F75D26">
              <w:rPr>
                <w:rStyle w:val="Strong"/>
                <w:b w:val="0"/>
                <w:sz w:val="20"/>
                <w:szCs w:val="20"/>
              </w:rPr>
              <w:t xml:space="preserve"> </w:t>
            </w:r>
            <w:r w:rsidRPr="00607339">
              <w:rPr>
                <w:rStyle w:val="Strong"/>
                <w:b w:val="0"/>
                <w:sz w:val="20"/>
                <w:szCs w:val="20"/>
              </w:rPr>
              <w:t>(Base case – Measure)</w:t>
            </w:r>
          </w:p>
          <w:p w14:paraId="5623D13B" w14:textId="77777777" w:rsidR="009970A4" w:rsidRPr="00607339" w:rsidRDefault="009970A4" w:rsidP="00C0265C">
            <w:pPr>
              <w:spacing w:before="100" w:after="100"/>
              <w:jc w:val="right"/>
              <w:rPr>
                <w:rStyle w:val="Strong1"/>
                <w:b w:val="0"/>
                <w:sz w:val="20"/>
                <w:szCs w:val="20"/>
              </w:rPr>
            </w:pPr>
            <w:r>
              <w:rPr>
                <w:rStyle w:val="Strong"/>
                <w:b w:val="0"/>
                <w:sz w:val="20"/>
                <w:szCs w:val="20"/>
              </w:rPr>
              <w:t>(kWh/unit)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71EA5FE"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187856DB"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A471A94" w14:textId="77777777" w:rsidR="009970A4" w:rsidRPr="00607339" w:rsidRDefault="009970A4" w:rsidP="00F75D26">
            <w:pPr>
              <w:spacing w:before="100" w:after="100"/>
              <w:jc w:val="right"/>
              <w:rPr>
                <w:rStyle w:val="Strong"/>
                <w:b w:val="0"/>
                <w:sz w:val="20"/>
                <w:szCs w:val="20"/>
              </w:rPr>
            </w:pPr>
            <w:r>
              <w:rPr>
                <w:rStyle w:val="Strong"/>
                <w:b w:val="0"/>
                <w:sz w:val="20"/>
                <w:szCs w:val="20"/>
              </w:rPr>
              <w:t>Gas</w:t>
            </w:r>
            <w:r w:rsidRPr="00607339">
              <w:rPr>
                <w:rStyle w:val="Strong"/>
                <w:b w:val="0"/>
                <w:sz w:val="20"/>
                <w:szCs w:val="20"/>
              </w:rPr>
              <w:t xml:space="preserve"> savings</w:t>
            </w:r>
            <w:r w:rsidR="00F75D26">
              <w:rPr>
                <w:rStyle w:val="Strong"/>
                <w:b w:val="0"/>
                <w:sz w:val="20"/>
                <w:szCs w:val="20"/>
              </w:rPr>
              <w:t xml:space="preserve"> </w:t>
            </w:r>
            <w:r w:rsidRPr="00607339">
              <w:rPr>
                <w:rStyle w:val="Strong"/>
                <w:b w:val="0"/>
                <w:sz w:val="20"/>
                <w:szCs w:val="20"/>
              </w:rPr>
              <w:t>(Base case – Measure)</w:t>
            </w:r>
            <w:r w:rsidR="00F75D26">
              <w:rPr>
                <w:rStyle w:val="Strong"/>
                <w:b w:val="0"/>
                <w:sz w:val="20"/>
                <w:szCs w:val="20"/>
              </w:rPr>
              <w:t xml:space="preserve"> </w:t>
            </w:r>
            <w:r>
              <w:rPr>
                <w:rStyle w:val="Strong"/>
                <w:b w:val="0"/>
                <w:sz w:val="20"/>
                <w:szCs w:val="20"/>
              </w:rPr>
              <w:t>(</w:t>
            </w:r>
            <w:proofErr w:type="spellStart"/>
            <w:r>
              <w:rPr>
                <w:rStyle w:val="Strong"/>
                <w:b w:val="0"/>
                <w:sz w:val="20"/>
                <w:szCs w:val="20"/>
              </w:rPr>
              <w:t>therms</w:t>
            </w:r>
            <w:proofErr w:type="spellEnd"/>
            <w:r>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D347DA"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5E99563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5BA8CF2C" w14:textId="77777777" w:rsidR="009970A4" w:rsidRDefault="009970A4" w:rsidP="00F75D26">
            <w:pPr>
              <w:spacing w:before="100" w:after="100"/>
              <w:jc w:val="right"/>
              <w:rPr>
                <w:rStyle w:val="Strong"/>
                <w:b w:val="0"/>
                <w:sz w:val="20"/>
                <w:szCs w:val="20"/>
              </w:rPr>
            </w:pPr>
            <w:r>
              <w:rPr>
                <w:rStyle w:val="Strong"/>
                <w:b w:val="0"/>
                <w:sz w:val="20"/>
                <w:szCs w:val="20"/>
              </w:rPr>
              <w:t>Full measure cost</w:t>
            </w:r>
            <w:r>
              <w:rPr>
                <w:rStyle w:val="FootnoteReference"/>
                <w:bCs/>
                <w:sz w:val="20"/>
                <w:szCs w:val="20"/>
              </w:rPr>
              <w:footnoteReference w:id="1"/>
            </w:r>
            <w:r w:rsidR="00F75D26">
              <w:rPr>
                <w:rStyle w:val="Strong"/>
                <w:b w:val="0"/>
                <w:sz w:val="20"/>
                <w:szCs w:val="20"/>
              </w:rPr>
              <w:t xml:space="preserve"> </w:t>
            </w:r>
            <w:r w:rsidRPr="00607339">
              <w:rPr>
                <w:rStyle w:val="Strong"/>
                <w:b w:val="0"/>
                <w:sz w:val="20"/>
                <w:szCs w:val="20"/>
              </w:rPr>
              <w:t>($/unit)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620ACFD" w14:textId="77777777" w:rsidR="009970A4" w:rsidRPr="00C0265C" w:rsidRDefault="004716D0" w:rsidP="0085508A">
            <w:pPr>
              <w:spacing w:before="100" w:after="100"/>
              <w:rPr>
                <w:rFonts w:cs="Arial"/>
                <w:sz w:val="20"/>
                <w:szCs w:val="20"/>
              </w:rPr>
            </w:pPr>
            <w:r>
              <w:rPr>
                <w:rFonts w:cs="Arial"/>
                <w:sz w:val="20"/>
                <w:szCs w:val="20"/>
              </w:rPr>
              <w:t>N/A</w:t>
            </w:r>
          </w:p>
        </w:tc>
      </w:tr>
      <w:tr w:rsidR="009970A4" w:rsidRPr="00A55DD1" w14:paraId="3FEDE112"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3B8DD3B3" w14:textId="77777777" w:rsidR="009970A4" w:rsidRPr="00607339" w:rsidRDefault="009970A4" w:rsidP="00F75D26">
            <w:pPr>
              <w:spacing w:before="100" w:after="100"/>
              <w:jc w:val="right"/>
              <w:rPr>
                <w:rStyle w:val="Strong"/>
                <w:b w:val="0"/>
                <w:sz w:val="20"/>
                <w:szCs w:val="20"/>
              </w:rPr>
            </w:pPr>
            <w:r>
              <w:rPr>
                <w:rStyle w:val="Strong"/>
                <w:b w:val="0"/>
                <w:sz w:val="20"/>
                <w:szCs w:val="20"/>
              </w:rPr>
              <w:t>Incremental measure</w:t>
            </w:r>
            <w:r w:rsidRPr="00607339">
              <w:rPr>
                <w:rStyle w:val="Strong"/>
                <w:b w:val="0"/>
                <w:sz w:val="20"/>
                <w:szCs w:val="20"/>
              </w:rPr>
              <w:t xml:space="preserve"> cost</w:t>
            </w:r>
            <w:r w:rsidRPr="00607339">
              <w:rPr>
                <w:rStyle w:val="FootnoteReference"/>
                <w:b/>
                <w:bCs/>
                <w:sz w:val="20"/>
                <w:szCs w:val="20"/>
              </w:rPr>
              <w:footnoteReference w:id="2"/>
            </w:r>
            <w:r w:rsidRPr="00607339">
              <w:rPr>
                <w:rStyle w:val="Strong"/>
                <w:b w:val="0"/>
                <w:sz w:val="20"/>
                <w:szCs w:val="20"/>
              </w:rPr>
              <w:t xml:space="preserve"> ($/unit)</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AFF51B1" w14:textId="77777777" w:rsidR="009970A4" w:rsidRPr="00C0265C" w:rsidRDefault="00786DA0" w:rsidP="00C0265C">
            <w:pPr>
              <w:spacing w:before="100" w:after="100"/>
              <w:rPr>
                <w:rFonts w:cs="Arial"/>
                <w:sz w:val="20"/>
                <w:szCs w:val="20"/>
              </w:rPr>
            </w:pPr>
            <w:r>
              <w:rPr>
                <w:rFonts w:cs="Arial"/>
                <w:sz w:val="20"/>
                <w:szCs w:val="20"/>
              </w:rPr>
              <w:t>Varies by product</w:t>
            </w:r>
          </w:p>
        </w:tc>
      </w:tr>
      <w:tr w:rsidR="009970A4" w:rsidRPr="00A55DD1" w14:paraId="7BE8942F"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3E04D5A" w14:textId="77777777" w:rsidR="009970A4" w:rsidRPr="00607339" w:rsidRDefault="009970A4" w:rsidP="00F75D26">
            <w:pPr>
              <w:spacing w:before="100" w:after="100"/>
              <w:jc w:val="right"/>
              <w:rPr>
                <w:rStyle w:val="Strong"/>
                <w:b w:val="0"/>
                <w:sz w:val="20"/>
                <w:szCs w:val="20"/>
              </w:rPr>
            </w:pPr>
            <w:r w:rsidRPr="00607339">
              <w:rPr>
                <w:rStyle w:val="Strong"/>
                <w:b w:val="0"/>
                <w:sz w:val="20"/>
                <w:szCs w:val="20"/>
              </w:rPr>
              <w:t>Effective useful life</w:t>
            </w:r>
            <w:r w:rsidR="00F75D26">
              <w:rPr>
                <w:rStyle w:val="Strong"/>
                <w:b w:val="0"/>
                <w:sz w:val="20"/>
                <w:szCs w:val="20"/>
              </w:rPr>
              <w:t xml:space="preserve"> </w:t>
            </w:r>
            <w:r w:rsidRPr="00607339">
              <w:rPr>
                <w:rStyle w:val="Strong"/>
                <w:b w:val="0"/>
                <w:sz w:val="20"/>
                <w:szCs w:val="20"/>
              </w:rPr>
              <w:t>(years)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F04390E" w14:textId="77777777" w:rsidR="004716D0" w:rsidRDefault="00786DA0" w:rsidP="00C0265C">
            <w:pPr>
              <w:spacing w:before="100" w:after="100"/>
              <w:rPr>
                <w:rFonts w:cs="Arial"/>
                <w:sz w:val="20"/>
                <w:szCs w:val="20"/>
              </w:rPr>
            </w:pPr>
            <w:r>
              <w:rPr>
                <w:rFonts w:cs="Arial"/>
                <w:sz w:val="20"/>
                <w:szCs w:val="20"/>
              </w:rPr>
              <w:t>Varies by product</w:t>
            </w:r>
          </w:p>
          <w:p w14:paraId="100DB33E" w14:textId="77777777" w:rsidR="009970A4" w:rsidRPr="00C0265C" w:rsidRDefault="009970A4" w:rsidP="00C0265C">
            <w:pPr>
              <w:spacing w:before="100" w:after="100"/>
              <w:rPr>
                <w:rFonts w:cs="Arial"/>
                <w:sz w:val="20"/>
                <w:szCs w:val="20"/>
              </w:rPr>
            </w:pPr>
            <w:r>
              <w:rPr>
                <w:rFonts w:cs="Arial"/>
                <w:sz w:val="20"/>
                <w:szCs w:val="20"/>
              </w:rPr>
              <w:t>Source</w:t>
            </w:r>
            <w:r w:rsidR="00F85DA5">
              <w:rPr>
                <w:rFonts w:cs="Arial"/>
                <w:sz w:val="20"/>
                <w:szCs w:val="20"/>
              </w:rPr>
              <w:t>s</w:t>
            </w:r>
            <w:r>
              <w:rPr>
                <w:rFonts w:cs="Arial"/>
                <w:sz w:val="20"/>
                <w:szCs w:val="20"/>
              </w:rPr>
              <w:t xml:space="preserve">: </w:t>
            </w:r>
            <w:r w:rsidR="004716D0">
              <w:rPr>
                <w:rFonts w:cs="Arial"/>
                <w:sz w:val="20"/>
                <w:szCs w:val="20"/>
              </w:rPr>
              <w:t>DEER201</w:t>
            </w:r>
            <w:r w:rsidR="00F46078">
              <w:rPr>
                <w:rFonts w:cs="Arial"/>
                <w:sz w:val="20"/>
                <w:szCs w:val="20"/>
              </w:rPr>
              <w:t>5</w:t>
            </w:r>
            <w:r w:rsidR="00AC117E">
              <w:rPr>
                <w:rFonts w:cs="Arial"/>
                <w:sz w:val="20"/>
                <w:szCs w:val="20"/>
              </w:rPr>
              <w:t>,</w:t>
            </w:r>
            <w:r w:rsidR="004716D0">
              <w:rPr>
                <w:rFonts w:cs="Arial"/>
                <w:sz w:val="20"/>
                <w:szCs w:val="20"/>
              </w:rPr>
              <w:t xml:space="preserve"> available studies</w:t>
            </w:r>
            <w:r w:rsidR="000F6DA7">
              <w:rPr>
                <w:rFonts w:cs="Arial"/>
                <w:sz w:val="20"/>
                <w:szCs w:val="20"/>
              </w:rPr>
              <w:t>, EPA</w:t>
            </w:r>
          </w:p>
          <w:p w14:paraId="78A20D63" w14:textId="77777777" w:rsidR="009970A4" w:rsidRPr="00C0265C" w:rsidRDefault="009970A4" w:rsidP="00C0265C">
            <w:pPr>
              <w:spacing w:before="100" w:after="100"/>
              <w:rPr>
                <w:rFonts w:cs="Arial"/>
                <w:sz w:val="20"/>
                <w:szCs w:val="20"/>
              </w:rPr>
            </w:pPr>
          </w:p>
        </w:tc>
      </w:tr>
      <w:tr w:rsidR="009970A4" w:rsidRPr="00A55DD1" w14:paraId="2F8B50AE"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2489CDC8" w14:textId="77777777" w:rsidR="009970A4" w:rsidRPr="00607339" w:rsidRDefault="009970A4" w:rsidP="00C0265C">
            <w:pPr>
              <w:spacing w:before="100" w:after="100"/>
              <w:jc w:val="right"/>
              <w:rPr>
                <w:rStyle w:val="Strong"/>
                <w:b w:val="0"/>
                <w:sz w:val="20"/>
                <w:szCs w:val="20"/>
              </w:rPr>
            </w:pPr>
            <w:r w:rsidRPr="00607339">
              <w:rPr>
                <w:rStyle w:val="Strong"/>
                <w:b w:val="0"/>
                <w:sz w:val="20"/>
                <w:szCs w:val="20"/>
              </w:rPr>
              <w:t xml:space="preserve">Net-to-gross ratio(s) </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A82B20" w14:textId="77777777" w:rsidR="009970A4" w:rsidRPr="00C0265C" w:rsidRDefault="00B04739" w:rsidP="00C0265C">
            <w:pPr>
              <w:spacing w:before="100" w:after="100"/>
              <w:rPr>
                <w:rFonts w:cs="Arial"/>
                <w:sz w:val="20"/>
                <w:szCs w:val="20"/>
              </w:rPr>
            </w:pPr>
            <w:r>
              <w:rPr>
                <w:rFonts w:cs="Arial"/>
                <w:sz w:val="20"/>
                <w:szCs w:val="20"/>
              </w:rPr>
              <w:t>Varies by product</w:t>
            </w:r>
          </w:p>
        </w:tc>
      </w:tr>
      <w:tr w:rsidR="009970A4" w:rsidRPr="00A55DD1" w14:paraId="2D0E9AFA" w14:textId="77777777" w:rsidTr="00F75D26">
        <w:trPr>
          <w:cantSplit/>
          <w:trHeight w:val="20"/>
        </w:trPr>
        <w:tc>
          <w:tcPr>
            <w:tcW w:w="3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vAlign w:val="center"/>
          </w:tcPr>
          <w:p w14:paraId="0EA2E5D3" w14:textId="77777777" w:rsidR="009970A4" w:rsidRPr="00607339" w:rsidRDefault="009970A4" w:rsidP="00616F90">
            <w:pPr>
              <w:spacing w:before="100" w:after="100"/>
              <w:jc w:val="right"/>
              <w:rPr>
                <w:rStyle w:val="Strong"/>
                <w:b w:val="0"/>
                <w:sz w:val="20"/>
                <w:szCs w:val="20"/>
              </w:rPr>
            </w:pPr>
            <w:r w:rsidRPr="00607339">
              <w:rPr>
                <w:rStyle w:val="Strong"/>
                <w:b w:val="0"/>
                <w:sz w:val="20"/>
                <w:szCs w:val="20"/>
              </w:rPr>
              <w:t>Important comments</w:t>
            </w:r>
          </w:p>
        </w:tc>
        <w:tc>
          <w:tcPr>
            <w:tcW w:w="47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A57957D" w14:textId="78A2A292" w:rsidR="00056B06" w:rsidRPr="00C0265C" w:rsidRDefault="00E56C92" w:rsidP="00FC422F">
            <w:pPr>
              <w:spacing w:before="100" w:after="100"/>
              <w:rPr>
                <w:rFonts w:cs="Arial"/>
                <w:sz w:val="20"/>
                <w:szCs w:val="20"/>
              </w:rPr>
            </w:pPr>
            <w:r>
              <w:rPr>
                <w:rFonts w:cs="Arial"/>
                <w:iCs/>
                <w:sz w:val="20"/>
                <w:szCs w:val="20"/>
              </w:rPr>
              <w:t>Revised per CPUC disposition issued December 15, 2015.</w:t>
            </w:r>
          </w:p>
        </w:tc>
      </w:tr>
    </w:tbl>
    <w:p w14:paraId="245C3600" w14:textId="77777777" w:rsidR="007F2147" w:rsidRPr="005F19E0" w:rsidRDefault="007F2147" w:rsidP="0006490F">
      <w:pPr>
        <w:rPr>
          <w:rFonts w:cs="Arial"/>
          <w:b/>
          <w:color w:val="FF0000"/>
          <w:sz w:val="20"/>
          <w:szCs w:val="20"/>
        </w:rPr>
        <w:sectPr w:rsidR="007F2147" w:rsidRPr="005F19E0" w:rsidSect="00EB39D0">
          <w:headerReference w:type="even" r:id="rId18"/>
          <w:headerReference w:type="default" r:id="rId19"/>
          <w:footerReference w:type="even" r:id="rId20"/>
          <w:footerReference w:type="default" r:id="rId21"/>
          <w:headerReference w:type="first" r:id="rId22"/>
          <w:footerReference w:type="first" r:id="rId23"/>
          <w:endnotePr>
            <w:numFmt w:val="decimal"/>
          </w:endnotePr>
          <w:pgSz w:w="12240" w:h="15840"/>
          <w:pgMar w:top="1440" w:right="1440" w:bottom="1440" w:left="1440" w:header="720" w:footer="720" w:gutter="0"/>
          <w:pgNumType w:fmt="lowerRoman" w:start="1"/>
          <w:cols w:space="720"/>
          <w:docGrid w:linePitch="360"/>
        </w:sectPr>
      </w:pPr>
    </w:p>
    <w:p w14:paraId="009054ED" w14:textId="77777777" w:rsidR="00E71EF1" w:rsidRDefault="00E71EF1" w:rsidP="006D318D">
      <w:pPr>
        <w:pStyle w:val="Heading1-NoSectionNo"/>
      </w:pPr>
      <w:bookmarkStart w:id="8" w:name="_Toc304800196"/>
      <w:bookmarkStart w:id="9" w:name="_Toc324318333"/>
      <w:bookmarkStart w:id="10" w:name="_Toc324340477"/>
      <w:bookmarkStart w:id="11" w:name="_Toc385592978"/>
      <w:bookmarkStart w:id="12" w:name="_Toc432490240"/>
      <w:r>
        <w:lastRenderedPageBreak/>
        <w:t>Document Revision History</w:t>
      </w:r>
      <w:bookmarkEnd w:id="8"/>
      <w:bookmarkEnd w:id="9"/>
      <w:bookmarkEnd w:id="10"/>
      <w:bookmarkEnd w:id="11"/>
      <w:bookmarkEnd w:id="12"/>
    </w:p>
    <w:p w14:paraId="3C16C10B" w14:textId="77777777" w:rsidR="00E91C15" w:rsidRDefault="007F1E48" w:rsidP="001A573F">
      <w:r>
        <w:t xml:space="preserve">     </w:t>
      </w:r>
      <w:r w:rsidR="00E91C15">
        <w:tab/>
      </w:r>
      <w:r w:rsidR="00E91C15">
        <w:tab/>
      </w:r>
      <w:r w:rsidR="00E91C15">
        <w:tab/>
      </w:r>
      <w:r w:rsidR="00E91C15">
        <w:tab/>
        <w:t xml:space="preserve">         </w:t>
      </w: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1441"/>
        <w:gridCol w:w="3092"/>
        <w:gridCol w:w="3090"/>
      </w:tblGrid>
      <w:tr w:rsidR="000374A5" w:rsidRPr="00FF2F9E" w14:paraId="1ED6934A" w14:textId="77777777" w:rsidTr="00271E01">
        <w:trPr>
          <w:trHeight w:val="464"/>
          <w:jc w:val="center"/>
        </w:trPr>
        <w:tc>
          <w:tcPr>
            <w:tcW w:w="858" w:type="pct"/>
            <w:shd w:val="clear" w:color="auto" w:fill="D9D9D9" w:themeFill="background1" w:themeFillShade="D9"/>
            <w:vAlign w:val="center"/>
          </w:tcPr>
          <w:p w14:paraId="4FF89EA2" w14:textId="77777777" w:rsidR="000374A5" w:rsidRPr="00FF2F9E" w:rsidRDefault="000374A5" w:rsidP="00607339">
            <w:pPr>
              <w:spacing w:before="60" w:after="60"/>
              <w:jc w:val="center"/>
              <w:rPr>
                <w:bCs/>
                <w:sz w:val="20"/>
                <w:szCs w:val="20"/>
              </w:rPr>
            </w:pPr>
            <w:r w:rsidRPr="00FF2F9E">
              <w:rPr>
                <w:sz w:val="20"/>
                <w:szCs w:val="20"/>
              </w:rPr>
              <w:t>Revision #</w:t>
            </w:r>
            <w:r w:rsidRPr="00FF2F9E">
              <w:rPr>
                <w:sz w:val="20"/>
                <w:szCs w:val="20"/>
              </w:rPr>
              <w:tab/>
            </w:r>
          </w:p>
        </w:tc>
        <w:tc>
          <w:tcPr>
            <w:tcW w:w="783" w:type="pct"/>
            <w:shd w:val="clear" w:color="auto" w:fill="D9D9D9" w:themeFill="background1" w:themeFillShade="D9"/>
            <w:vAlign w:val="center"/>
          </w:tcPr>
          <w:p w14:paraId="0FEA97C7" w14:textId="77777777" w:rsidR="000374A5" w:rsidRPr="00FF2F9E" w:rsidRDefault="005B00A6" w:rsidP="00607339">
            <w:pPr>
              <w:spacing w:before="60" w:after="60"/>
              <w:jc w:val="center"/>
              <w:rPr>
                <w:bCs/>
                <w:sz w:val="20"/>
                <w:szCs w:val="20"/>
              </w:rPr>
            </w:pPr>
            <w:r w:rsidRPr="00FF2F9E">
              <w:rPr>
                <w:sz w:val="20"/>
                <w:szCs w:val="20"/>
              </w:rPr>
              <w:t>Revision Date</w:t>
            </w:r>
            <w:r w:rsidR="000374A5" w:rsidRPr="00FF2F9E">
              <w:rPr>
                <w:sz w:val="20"/>
                <w:szCs w:val="20"/>
              </w:rPr>
              <w:tab/>
            </w:r>
          </w:p>
        </w:tc>
        <w:tc>
          <w:tcPr>
            <w:tcW w:w="1680" w:type="pct"/>
            <w:shd w:val="clear" w:color="auto" w:fill="D9D9D9" w:themeFill="background1" w:themeFillShade="D9"/>
            <w:vAlign w:val="center"/>
          </w:tcPr>
          <w:p w14:paraId="35CD687D" w14:textId="77777777" w:rsidR="000374A5" w:rsidRPr="00FF2F9E" w:rsidRDefault="000374A5" w:rsidP="00607339">
            <w:pPr>
              <w:spacing w:before="60" w:after="60"/>
              <w:jc w:val="center"/>
              <w:rPr>
                <w:bCs/>
                <w:sz w:val="20"/>
                <w:szCs w:val="20"/>
              </w:rPr>
            </w:pPr>
            <w:r w:rsidRPr="00FF2F9E">
              <w:rPr>
                <w:sz w:val="20"/>
                <w:szCs w:val="20"/>
              </w:rPr>
              <w:t>Section</w:t>
            </w:r>
            <w:r w:rsidR="00113464" w:rsidRPr="00FF2F9E">
              <w:rPr>
                <w:sz w:val="20"/>
                <w:szCs w:val="20"/>
              </w:rPr>
              <w:t>-</w:t>
            </w:r>
            <w:r w:rsidRPr="00FF2F9E">
              <w:rPr>
                <w:sz w:val="20"/>
                <w:szCs w:val="20"/>
              </w:rPr>
              <w:t>by</w:t>
            </w:r>
            <w:r w:rsidR="00113464" w:rsidRPr="00FF2F9E">
              <w:rPr>
                <w:sz w:val="20"/>
                <w:szCs w:val="20"/>
              </w:rPr>
              <w:t>-</w:t>
            </w:r>
            <w:r w:rsidRPr="00FF2F9E">
              <w:rPr>
                <w:sz w:val="20"/>
                <w:szCs w:val="20"/>
              </w:rPr>
              <w:t>Section Description of Revisions</w:t>
            </w:r>
          </w:p>
        </w:tc>
        <w:tc>
          <w:tcPr>
            <w:tcW w:w="1680" w:type="pct"/>
            <w:shd w:val="clear" w:color="auto" w:fill="D9D9D9" w:themeFill="background1" w:themeFillShade="D9"/>
            <w:vAlign w:val="center"/>
          </w:tcPr>
          <w:p w14:paraId="242E49EB" w14:textId="77777777" w:rsidR="000374A5" w:rsidRPr="00FF2F9E" w:rsidRDefault="00520480" w:rsidP="00607339">
            <w:pPr>
              <w:spacing w:before="60" w:after="60"/>
              <w:jc w:val="center"/>
              <w:rPr>
                <w:bCs/>
                <w:sz w:val="20"/>
                <w:szCs w:val="20"/>
              </w:rPr>
            </w:pPr>
            <w:r w:rsidRPr="00FF2F9E">
              <w:rPr>
                <w:sz w:val="20"/>
                <w:szCs w:val="20"/>
              </w:rPr>
              <w:t>Author (Name, PA)</w:t>
            </w:r>
          </w:p>
        </w:tc>
      </w:tr>
      <w:tr w:rsidR="00E91C15" w:rsidRPr="00783DAC" w14:paraId="47747BA5" w14:textId="77777777" w:rsidTr="00271E01">
        <w:trPr>
          <w:trHeight w:val="464"/>
          <w:jc w:val="center"/>
        </w:trPr>
        <w:tc>
          <w:tcPr>
            <w:tcW w:w="858" w:type="pct"/>
            <w:shd w:val="clear" w:color="auto" w:fill="auto"/>
          </w:tcPr>
          <w:p w14:paraId="28DD4C56" w14:textId="7CC5A017" w:rsidR="00E91C15" w:rsidRPr="00AD07F2" w:rsidRDefault="00AD07F2" w:rsidP="008948E0">
            <w:pPr>
              <w:rPr>
                <w:bCs/>
              </w:rPr>
            </w:pPr>
            <w:r w:rsidRPr="00AD07F2">
              <w:rPr>
                <w:bCs/>
              </w:rPr>
              <w:t>0</w:t>
            </w:r>
          </w:p>
        </w:tc>
        <w:tc>
          <w:tcPr>
            <w:tcW w:w="783" w:type="pct"/>
            <w:shd w:val="clear" w:color="auto" w:fill="auto"/>
          </w:tcPr>
          <w:p w14:paraId="4CC63989" w14:textId="47F74A6E" w:rsidR="00E91C15" w:rsidRPr="00AD07F2" w:rsidRDefault="0056650A" w:rsidP="008948E0">
            <w:pPr>
              <w:rPr>
                <w:bCs/>
                <w:sz w:val="20"/>
                <w:szCs w:val="20"/>
              </w:rPr>
            </w:pPr>
            <w:r>
              <w:rPr>
                <w:bCs/>
                <w:sz w:val="20"/>
                <w:szCs w:val="20"/>
              </w:rPr>
              <w:t>12/29</w:t>
            </w:r>
            <w:r w:rsidR="00AD07F2" w:rsidRPr="00AD07F2">
              <w:rPr>
                <w:bCs/>
                <w:sz w:val="20"/>
                <w:szCs w:val="20"/>
              </w:rPr>
              <w:t>/2015</w:t>
            </w:r>
          </w:p>
        </w:tc>
        <w:tc>
          <w:tcPr>
            <w:tcW w:w="1680" w:type="pct"/>
            <w:shd w:val="clear" w:color="auto" w:fill="auto"/>
          </w:tcPr>
          <w:p w14:paraId="2C572AEE" w14:textId="77777777" w:rsidR="00E91C15" w:rsidRPr="005D400D" w:rsidRDefault="00BB5606" w:rsidP="008948E0">
            <w:pPr>
              <w:rPr>
                <w:sz w:val="18"/>
                <w:szCs w:val="20"/>
              </w:rPr>
            </w:pPr>
            <w:r w:rsidRPr="005D400D">
              <w:rPr>
                <w:sz w:val="18"/>
                <w:szCs w:val="20"/>
              </w:rPr>
              <w:t>Revised UES and NTG values per CPUC disposition dated 12/15/2015.</w:t>
            </w:r>
          </w:p>
          <w:p w14:paraId="2716A5B5" w14:textId="77777777" w:rsidR="005D400D" w:rsidRPr="005D400D" w:rsidRDefault="005D400D" w:rsidP="008948E0">
            <w:pPr>
              <w:rPr>
                <w:sz w:val="18"/>
                <w:szCs w:val="20"/>
              </w:rPr>
            </w:pPr>
          </w:p>
          <w:p w14:paraId="4FFFD8AE" w14:textId="540E0970" w:rsidR="005D400D" w:rsidRPr="005D400D" w:rsidRDefault="005D400D" w:rsidP="008948E0">
            <w:pPr>
              <w:rPr>
                <w:sz w:val="18"/>
                <w:szCs w:val="20"/>
              </w:rPr>
            </w:pPr>
            <w:r w:rsidRPr="005D400D">
              <w:rPr>
                <w:sz w:val="18"/>
                <w:szCs w:val="20"/>
              </w:rPr>
              <w:t xml:space="preserve">Revisions to UES calculations are as follows: </w:t>
            </w:r>
          </w:p>
          <w:p w14:paraId="25285CF6" w14:textId="00DC492D" w:rsidR="005D400D" w:rsidRPr="005D400D" w:rsidRDefault="005D400D" w:rsidP="008948E0">
            <w:pPr>
              <w:rPr>
                <w:sz w:val="18"/>
                <w:szCs w:val="20"/>
              </w:rPr>
            </w:pPr>
            <w:r w:rsidRPr="005D400D">
              <w:rPr>
                <w:sz w:val="18"/>
                <w:szCs w:val="20"/>
              </w:rPr>
              <w:t>- Freezers: revised to align with corrected values published in READI</w:t>
            </w:r>
          </w:p>
          <w:p w14:paraId="19B77002" w14:textId="4055F309"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 xml:space="preserve">Clothes Dryers: revised calculations to reflect use of remaining moisture content of minimum qualifying ENERGY STAR clothes </w:t>
            </w:r>
            <w:bookmarkStart w:id="13" w:name="_GoBack"/>
            <w:bookmarkEnd w:id="13"/>
            <w:r w:rsidRPr="005D400D">
              <w:rPr>
                <w:sz w:val="18"/>
                <w:szCs w:val="20"/>
              </w:rPr>
              <w:t>washer. Revised interactive effects calculations to incorporate DEER internal gain fractions for vented electric clothes dryers. Revised peak demand reduction methodology to utilize CDF from Building America dryer usage profile.</w:t>
            </w:r>
          </w:p>
          <w:p w14:paraId="50F0475C" w14:textId="319C42A6" w:rsidR="005D400D" w:rsidRPr="005D400D" w:rsidRDefault="005D400D" w:rsidP="008948E0">
            <w:pPr>
              <w:rPr>
                <w:sz w:val="18"/>
                <w:szCs w:val="20"/>
              </w:rPr>
            </w:pPr>
            <w:r w:rsidRPr="005D400D">
              <w:rPr>
                <w:sz w:val="18"/>
                <w:szCs w:val="20"/>
              </w:rPr>
              <w:t xml:space="preserve">- Room air conditioners: revised with values from SCE </w:t>
            </w:r>
            <w:proofErr w:type="spellStart"/>
            <w:r w:rsidRPr="005D400D">
              <w:rPr>
                <w:sz w:val="18"/>
                <w:szCs w:val="20"/>
              </w:rPr>
              <w:t>workpaper</w:t>
            </w:r>
            <w:proofErr w:type="spellEnd"/>
            <w:r w:rsidRPr="005D400D">
              <w:rPr>
                <w:sz w:val="18"/>
                <w:szCs w:val="20"/>
              </w:rPr>
              <w:t xml:space="preserve"> SCE13HC001.</w:t>
            </w:r>
          </w:p>
          <w:p w14:paraId="20177DC1" w14:textId="17086FFB" w:rsidR="005D400D" w:rsidRPr="005D400D" w:rsidRDefault="005D400D" w:rsidP="008948E0">
            <w:pPr>
              <w:rPr>
                <w:sz w:val="18"/>
                <w:szCs w:val="20"/>
              </w:rPr>
            </w:pPr>
            <w:r w:rsidRPr="005D400D">
              <w:rPr>
                <w:sz w:val="18"/>
                <w:szCs w:val="20"/>
              </w:rPr>
              <w:t>-</w:t>
            </w:r>
            <w:r w:rsidRPr="005D400D">
              <w:rPr>
                <w:rFonts w:ascii="Times New Roman" w:eastAsiaTheme="minorHAnsi" w:hAnsi="Times New Roman"/>
                <w:sz w:val="18"/>
              </w:rPr>
              <w:t xml:space="preserve"> </w:t>
            </w:r>
            <w:r w:rsidRPr="005D400D">
              <w:rPr>
                <w:sz w:val="18"/>
                <w:szCs w:val="20"/>
              </w:rPr>
              <w:t>Room air cleaners: revised calculations to use minimum ENERGY STAR qualifying CADR/watt.</w:t>
            </w:r>
          </w:p>
          <w:p w14:paraId="6B9A22BF" w14:textId="359D5725" w:rsidR="005D400D" w:rsidRPr="005D400D" w:rsidRDefault="005D400D" w:rsidP="008948E0">
            <w:pPr>
              <w:rPr>
                <w:bCs/>
                <w:sz w:val="18"/>
                <w:szCs w:val="20"/>
              </w:rPr>
            </w:pPr>
          </w:p>
        </w:tc>
        <w:tc>
          <w:tcPr>
            <w:tcW w:w="1680" w:type="pct"/>
            <w:shd w:val="clear" w:color="auto" w:fill="auto"/>
          </w:tcPr>
          <w:p w14:paraId="2012E0F5" w14:textId="77777777" w:rsidR="00E91C15" w:rsidRPr="00AD07F2" w:rsidRDefault="00AD07F2" w:rsidP="008948E0">
            <w:pPr>
              <w:rPr>
                <w:bCs/>
                <w:sz w:val="20"/>
                <w:szCs w:val="20"/>
              </w:rPr>
            </w:pPr>
            <w:r w:rsidRPr="00AD07F2">
              <w:rPr>
                <w:bCs/>
                <w:sz w:val="20"/>
                <w:szCs w:val="20"/>
              </w:rPr>
              <w:t>Jia Huang (PG&amp;E)</w:t>
            </w:r>
          </w:p>
          <w:p w14:paraId="1333DB65" w14:textId="78C6DC2A" w:rsidR="00AD07F2" w:rsidRPr="00AD07F2" w:rsidRDefault="00AD07F2" w:rsidP="008948E0">
            <w:pPr>
              <w:rPr>
                <w:bCs/>
                <w:sz w:val="20"/>
                <w:szCs w:val="20"/>
              </w:rPr>
            </w:pPr>
            <w:r w:rsidRPr="00AD07F2">
              <w:rPr>
                <w:bCs/>
                <w:sz w:val="20"/>
                <w:szCs w:val="20"/>
              </w:rPr>
              <w:t>Andrea Salazar (EMI Consulting)</w:t>
            </w:r>
          </w:p>
        </w:tc>
      </w:tr>
      <w:tr w:rsidR="00730F7C" w:rsidRPr="00DE21B1" w14:paraId="047999D3" w14:textId="77777777" w:rsidTr="00271E01">
        <w:trPr>
          <w:trHeight w:val="464"/>
          <w:jc w:val="center"/>
        </w:trPr>
        <w:tc>
          <w:tcPr>
            <w:tcW w:w="858" w:type="pct"/>
            <w:shd w:val="clear" w:color="auto" w:fill="auto"/>
          </w:tcPr>
          <w:p w14:paraId="5AB84D7E" w14:textId="1883035D" w:rsidR="00730F7C" w:rsidRPr="007C028B" w:rsidRDefault="00730F7C" w:rsidP="008948E0"/>
        </w:tc>
        <w:tc>
          <w:tcPr>
            <w:tcW w:w="783" w:type="pct"/>
            <w:shd w:val="clear" w:color="auto" w:fill="auto"/>
          </w:tcPr>
          <w:p w14:paraId="6B81D1D5" w14:textId="4DC2EB10" w:rsidR="00730F7C" w:rsidRPr="007C028B" w:rsidRDefault="00730F7C" w:rsidP="005B00A6">
            <w:pPr>
              <w:autoSpaceDE w:val="0"/>
              <w:autoSpaceDN w:val="0"/>
              <w:adjustRightInd w:val="0"/>
              <w:rPr>
                <w:sz w:val="20"/>
                <w:szCs w:val="20"/>
                <w:highlight w:val="yellow"/>
              </w:rPr>
            </w:pPr>
          </w:p>
        </w:tc>
        <w:tc>
          <w:tcPr>
            <w:tcW w:w="1680" w:type="pct"/>
            <w:shd w:val="clear" w:color="auto" w:fill="auto"/>
          </w:tcPr>
          <w:p w14:paraId="6E5BCA44" w14:textId="572F5453" w:rsidR="00730F7C" w:rsidRPr="007C028B" w:rsidRDefault="00730F7C" w:rsidP="008948E0">
            <w:pPr>
              <w:rPr>
                <w:sz w:val="20"/>
                <w:szCs w:val="20"/>
              </w:rPr>
            </w:pPr>
          </w:p>
        </w:tc>
        <w:tc>
          <w:tcPr>
            <w:tcW w:w="1680" w:type="pct"/>
            <w:shd w:val="clear" w:color="auto" w:fill="auto"/>
          </w:tcPr>
          <w:p w14:paraId="526B9680" w14:textId="702504A0" w:rsidR="00730F7C" w:rsidRPr="00DE21B1" w:rsidRDefault="00730F7C" w:rsidP="00E56C92">
            <w:pPr>
              <w:rPr>
                <w:b/>
                <w:bCs/>
                <w:sz w:val="20"/>
                <w:szCs w:val="20"/>
              </w:rPr>
            </w:pPr>
          </w:p>
        </w:tc>
      </w:tr>
    </w:tbl>
    <w:p w14:paraId="480EE7A7" w14:textId="77777777" w:rsidR="009F0DDC" w:rsidRDefault="009F0DDC" w:rsidP="009341FB">
      <w:pPr>
        <w:pStyle w:val="Heading1"/>
        <w:ind w:left="432" w:hanging="432"/>
      </w:pPr>
      <w:bookmarkStart w:id="14" w:name="_Toc186621650"/>
      <w:bookmarkStart w:id="15" w:name="_Toc304800197"/>
      <w:bookmarkStart w:id="16" w:name="_Toc324318334"/>
    </w:p>
    <w:p w14:paraId="7ED9CDC0" w14:textId="77777777" w:rsidR="002F4B05" w:rsidRDefault="002F4B05" w:rsidP="002F4B05">
      <w:pPr>
        <w:pStyle w:val="Heading1-NoSectionNo"/>
      </w:pPr>
      <w:bookmarkStart w:id="17" w:name="_Toc432490241"/>
      <w:r>
        <w:t>Commission Staff Review and Comment History</w:t>
      </w:r>
      <w:bookmarkEnd w:id="17"/>
    </w:p>
    <w:p w14:paraId="04B74806" w14:textId="77777777" w:rsidR="002F4B05" w:rsidRDefault="002F4B05" w:rsidP="002F4B05">
      <w:r>
        <w:t xml:space="preserve">     </w:t>
      </w:r>
      <w:r>
        <w:tab/>
      </w:r>
      <w:r>
        <w:tab/>
      </w:r>
      <w:r>
        <w:tab/>
      </w:r>
      <w:r>
        <w:tab/>
        <w:t xml:space="preserve">         </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1442"/>
        <w:gridCol w:w="2142"/>
        <w:gridCol w:w="4056"/>
      </w:tblGrid>
      <w:tr w:rsidR="002F4B05" w:rsidRPr="00FF2F9E" w14:paraId="436A0C93" w14:textId="77777777" w:rsidTr="002F4B05">
        <w:trPr>
          <w:trHeight w:val="464"/>
          <w:jc w:val="center"/>
        </w:trPr>
        <w:tc>
          <w:tcPr>
            <w:tcW w:w="856" w:type="pct"/>
            <w:shd w:val="clear" w:color="auto" w:fill="D9D9D9" w:themeFill="background1" w:themeFillShade="D9"/>
            <w:vAlign w:val="center"/>
          </w:tcPr>
          <w:p w14:paraId="0652B8AB" w14:textId="77777777" w:rsidR="002F4B05" w:rsidRPr="00FF2F9E" w:rsidRDefault="002F4B05" w:rsidP="00F55E34">
            <w:pPr>
              <w:spacing w:before="60" w:after="60"/>
              <w:jc w:val="center"/>
              <w:rPr>
                <w:bCs/>
                <w:sz w:val="20"/>
                <w:szCs w:val="20"/>
              </w:rPr>
            </w:pPr>
            <w:r w:rsidRPr="00FF2F9E">
              <w:rPr>
                <w:sz w:val="20"/>
                <w:szCs w:val="20"/>
              </w:rPr>
              <w:t>Revision #</w:t>
            </w:r>
            <w:r w:rsidRPr="00FF2F9E">
              <w:rPr>
                <w:sz w:val="20"/>
                <w:szCs w:val="20"/>
              </w:rPr>
              <w:tab/>
            </w:r>
          </w:p>
        </w:tc>
        <w:tc>
          <w:tcPr>
            <w:tcW w:w="782" w:type="pct"/>
            <w:shd w:val="clear" w:color="auto" w:fill="D9D9D9" w:themeFill="background1" w:themeFillShade="D9"/>
            <w:vAlign w:val="center"/>
          </w:tcPr>
          <w:p w14:paraId="2E832B39" w14:textId="77777777" w:rsidR="002F4B05" w:rsidRPr="00FF2F9E" w:rsidRDefault="002F4B05" w:rsidP="00F55E34">
            <w:pPr>
              <w:spacing w:before="60" w:after="60"/>
              <w:jc w:val="center"/>
              <w:rPr>
                <w:bCs/>
                <w:sz w:val="20"/>
                <w:szCs w:val="20"/>
              </w:rPr>
            </w:pPr>
            <w:r>
              <w:rPr>
                <w:sz w:val="20"/>
                <w:szCs w:val="20"/>
              </w:rPr>
              <w:t>Date Submitted to Commission Staff</w:t>
            </w:r>
          </w:p>
        </w:tc>
        <w:tc>
          <w:tcPr>
            <w:tcW w:w="1162" w:type="pct"/>
            <w:shd w:val="clear" w:color="auto" w:fill="D9D9D9" w:themeFill="background1" w:themeFillShade="D9"/>
            <w:vAlign w:val="center"/>
          </w:tcPr>
          <w:p w14:paraId="791DFEE6" w14:textId="77777777" w:rsidR="002F4B05" w:rsidRPr="00FF2F9E" w:rsidRDefault="002F4B05" w:rsidP="00F55E34">
            <w:pPr>
              <w:spacing w:before="60" w:after="60"/>
              <w:jc w:val="center"/>
              <w:rPr>
                <w:bCs/>
                <w:sz w:val="20"/>
                <w:szCs w:val="20"/>
              </w:rPr>
            </w:pPr>
            <w:r>
              <w:rPr>
                <w:sz w:val="20"/>
                <w:szCs w:val="20"/>
              </w:rPr>
              <w:t>Date Comments Received</w:t>
            </w:r>
          </w:p>
        </w:tc>
        <w:tc>
          <w:tcPr>
            <w:tcW w:w="2201" w:type="pct"/>
            <w:shd w:val="clear" w:color="auto" w:fill="D9D9D9" w:themeFill="background1" w:themeFillShade="D9"/>
            <w:vAlign w:val="center"/>
          </w:tcPr>
          <w:p w14:paraId="0EC8AB8E" w14:textId="77777777" w:rsidR="002F4B05" w:rsidRPr="00FF2F9E" w:rsidRDefault="002F4B05" w:rsidP="00F55E34">
            <w:pPr>
              <w:spacing w:before="60" w:after="60"/>
              <w:jc w:val="center"/>
              <w:rPr>
                <w:bCs/>
                <w:sz w:val="20"/>
                <w:szCs w:val="20"/>
              </w:rPr>
            </w:pPr>
            <w:r>
              <w:rPr>
                <w:sz w:val="20"/>
                <w:szCs w:val="20"/>
              </w:rPr>
              <w:t>Commission Staff Comments</w:t>
            </w:r>
          </w:p>
        </w:tc>
      </w:tr>
      <w:tr w:rsidR="002F4B05" w:rsidRPr="00783DAC" w14:paraId="10B2CABC" w14:textId="77777777" w:rsidTr="002F4B05">
        <w:trPr>
          <w:trHeight w:val="464"/>
          <w:jc w:val="center"/>
        </w:trPr>
        <w:tc>
          <w:tcPr>
            <w:tcW w:w="856" w:type="pct"/>
            <w:shd w:val="clear" w:color="auto" w:fill="auto"/>
          </w:tcPr>
          <w:p w14:paraId="567140C3" w14:textId="5A0AB928" w:rsidR="002F4B05" w:rsidRPr="007C028B" w:rsidRDefault="00E56C92" w:rsidP="00F55E34">
            <w:pPr>
              <w:rPr>
                <w:bCs/>
              </w:rPr>
            </w:pPr>
            <w:r w:rsidRPr="007C028B">
              <w:rPr>
                <w:bCs/>
              </w:rPr>
              <w:t>0</w:t>
            </w:r>
          </w:p>
        </w:tc>
        <w:tc>
          <w:tcPr>
            <w:tcW w:w="782" w:type="pct"/>
            <w:shd w:val="clear" w:color="auto" w:fill="auto"/>
          </w:tcPr>
          <w:p w14:paraId="51CE5F1E" w14:textId="292D7461" w:rsidR="002F4B05" w:rsidRPr="007C028B" w:rsidRDefault="00E56C92" w:rsidP="00F55E34">
            <w:pPr>
              <w:rPr>
                <w:bCs/>
                <w:sz w:val="20"/>
                <w:szCs w:val="20"/>
                <w:highlight w:val="yellow"/>
              </w:rPr>
            </w:pPr>
            <w:r w:rsidRPr="007C028B">
              <w:rPr>
                <w:bCs/>
                <w:sz w:val="20"/>
                <w:szCs w:val="20"/>
              </w:rPr>
              <w:t>11/06/2015</w:t>
            </w:r>
          </w:p>
        </w:tc>
        <w:tc>
          <w:tcPr>
            <w:tcW w:w="1162" w:type="pct"/>
            <w:shd w:val="clear" w:color="auto" w:fill="auto"/>
          </w:tcPr>
          <w:p w14:paraId="7523D969" w14:textId="62A78B4E" w:rsidR="002F4B05" w:rsidRPr="007C028B" w:rsidRDefault="00E56C92" w:rsidP="00F55E34">
            <w:pPr>
              <w:rPr>
                <w:bCs/>
                <w:sz w:val="20"/>
                <w:szCs w:val="20"/>
              </w:rPr>
            </w:pPr>
            <w:r w:rsidRPr="007C028B">
              <w:rPr>
                <w:bCs/>
                <w:sz w:val="20"/>
                <w:szCs w:val="20"/>
              </w:rPr>
              <w:t>12/15/2015</w:t>
            </w:r>
          </w:p>
        </w:tc>
        <w:bookmarkStart w:id="18" w:name="_MON_1512890497"/>
        <w:bookmarkEnd w:id="18"/>
        <w:tc>
          <w:tcPr>
            <w:tcW w:w="2201" w:type="pct"/>
            <w:shd w:val="clear" w:color="auto" w:fill="auto"/>
          </w:tcPr>
          <w:p w14:paraId="7B589756" w14:textId="77777777" w:rsidR="002F4B05" w:rsidRPr="00783DAC" w:rsidRDefault="00E56C92" w:rsidP="00F55E34">
            <w:pPr>
              <w:rPr>
                <w:b/>
                <w:bCs/>
                <w:sz w:val="20"/>
                <w:szCs w:val="20"/>
              </w:rPr>
            </w:pPr>
            <w:r>
              <w:rPr>
                <w:b/>
                <w:bCs/>
                <w:sz w:val="20"/>
                <w:szCs w:val="20"/>
              </w:rPr>
              <w:object w:dxaOrig="1550" w:dyaOrig="991" w14:anchorId="153D21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pt;height:49.55pt" o:ole="">
                  <v:imagedata r:id="rId24" o:title=""/>
                </v:shape>
                <o:OLEObject Type="Embed" ProgID="Word.Document.12" ShapeID="_x0000_i1025" DrawAspect="Icon" ObjectID="_1513429967" r:id="rId25">
                  <o:FieldCodes>\s</o:FieldCodes>
                </o:OLEObject>
              </w:object>
            </w:r>
          </w:p>
        </w:tc>
      </w:tr>
      <w:tr w:rsidR="002F4B05" w:rsidRPr="00DE21B1" w14:paraId="6251B091" w14:textId="77777777" w:rsidTr="002F4B05">
        <w:trPr>
          <w:trHeight w:val="464"/>
          <w:jc w:val="center"/>
        </w:trPr>
        <w:tc>
          <w:tcPr>
            <w:tcW w:w="856" w:type="pct"/>
            <w:shd w:val="clear" w:color="auto" w:fill="auto"/>
          </w:tcPr>
          <w:p w14:paraId="361857F4" w14:textId="77777777" w:rsidR="002F4B05" w:rsidRPr="00DE21B1" w:rsidRDefault="002F4B05" w:rsidP="00F55E34">
            <w:pPr>
              <w:rPr>
                <w:b/>
              </w:rPr>
            </w:pPr>
          </w:p>
        </w:tc>
        <w:tc>
          <w:tcPr>
            <w:tcW w:w="782" w:type="pct"/>
            <w:shd w:val="clear" w:color="auto" w:fill="auto"/>
          </w:tcPr>
          <w:p w14:paraId="5EF2F452" w14:textId="77777777" w:rsidR="002F4B05" w:rsidRPr="005B00A6" w:rsidRDefault="002F4B05" w:rsidP="00F55E34">
            <w:pPr>
              <w:autoSpaceDE w:val="0"/>
              <w:autoSpaceDN w:val="0"/>
              <w:adjustRightInd w:val="0"/>
              <w:rPr>
                <w:b/>
                <w:sz w:val="20"/>
                <w:szCs w:val="20"/>
                <w:highlight w:val="yellow"/>
              </w:rPr>
            </w:pPr>
          </w:p>
        </w:tc>
        <w:tc>
          <w:tcPr>
            <w:tcW w:w="1162" w:type="pct"/>
            <w:shd w:val="clear" w:color="auto" w:fill="auto"/>
          </w:tcPr>
          <w:p w14:paraId="2993CEF9" w14:textId="77777777" w:rsidR="002F4B05" w:rsidRPr="00DE21B1" w:rsidRDefault="002F4B05" w:rsidP="00F55E34">
            <w:pPr>
              <w:rPr>
                <w:b/>
                <w:sz w:val="20"/>
                <w:szCs w:val="20"/>
              </w:rPr>
            </w:pPr>
          </w:p>
        </w:tc>
        <w:tc>
          <w:tcPr>
            <w:tcW w:w="2201" w:type="pct"/>
            <w:shd w:val="clear" w:color="auto" w:fill="auto"/>
          </w:tcPr>
          <w:p w14:paraId="2677F07D" w14:textId="77777777" w:rsidR="002F4B05" w:rsidRPr="00DE21B1" w:rsidRDefault="002F4B05" w:rsidP="00F55E34">
            <w:pPr>
              <w:rPr>
                <w:b/>
                <w:bCs/>
                <w:sz w:val="20"/>
                <w:szCs w:val="20"/>
              </w:rPr>
            </w:pPr>
          </w:p>
        </w:tc>
      </w:tr>
    </w:tbl>
    <w:p w14:paraId="72EF9D9D" w14:textId="77777777" w:rsidR="009F0DDC" w:rsidRPr="009F0DDC" w:rsidRDefault="009F0DDC" w:rsidP="009F0DDC"/>
    <w:p w14:paraId="6D7E824C" w14:textId="77777777" w:rsidR="009F0DDC" w:rsidRPr="009F0DDC" w:rsidRDefault="009F0DDC" w:rsidP="009F0DDC"/>
    <w:p w14:paraId="29599DF7" w14:textId="77777777" w:rsidR="009F0DDC" w:rsidRPr="009F0DDC" w:rsidRDefault="009F0DDC" w:rsidP="009F0DDC"/>
    <w:p w14:paraId="6E0DC60C" w14:textId="77777777" w:rsidR="009F0DDC" w:rsidRPr="009F0DDC" w:rsidRDefault="009F0DDC" w:rsidP="009F0DDC"/>
    <w:p w14:paraId="2173B8D7" w14:textId="77777777" w:rsidR="009F0DDC" w:rsidRPr="009F0DDC" w:rsidRDefault="009F0DDC" w:rsidP="009F0DDC"/>
    <w:p w14:paraId="6F86DAF5" w14:textId="77777777" w:rsidR="009F0DDC" w:rsidRPr="009F0DDC" w:rsidRDefault="009F0DDC" w:rsidP="009F0DDC"/>
    <w:p w14:paraId="238AD474" w14:textId="77777777" w:rsidR="009F0DDC" w:rsidRPr="009F0DDC" w:rsidRDefault="009F0DDC" w:rsidP="009F0DDC"/>
    <w:p w14:paraId="20052BE7" w14:textId="77777777" w:rsidR="009F0DDC" w:rsidRPr="009F0DDC" w:rsidRDefault="009F0DDC" w:rsidP="009F0DDC"/>
    <w:p w14:paraId="0171F485" w14:textId="77777777" w:rsidR="009F0DDC" w:rsidRPr="009F0DDC" w:rsidRDefault="009F0DDC" w:rsidP="009F0DDC"/>
    <w:p w14:paraId="0BBE3D41" w14:textId="77777777" w:rsidR="009F0DDC" w:rsidRPr="009F0DDC" w:rsidRDefault="009F0DDC" w:rsidP="009F0DDC"/>
    <w:p w14:paraId="1C409D2A" w14:textId="77777777" w:rsidR="009F0DDC" w:rsidRDefault="009F0DDC" w:rsidP="009F0DDC">
      <w:pPr>
        <w:pStyle w:val="Heading1"/>
        <w:tabs>
          <w:tab w:val="left" w:pos="2040"/>
        </w:tabs>
        <w:ind w:left="432" w:hanging="432"/>
      </w:pPr>
      <w:r>
        <w:tab/>
      </w:r>
      <w:r>
        <w:tab/>
      </w:r>
    </w:p>
    <w:p w14:paraId="75DA1C39" w14:textId="77777777" w:rsidR="00E71EF1" w:rsidRDefault="00E71EF1" w:rsidP="009341FB">
      <w:pPr>
        <w:pStyle w:val="Heading1"/>
        <w:ind w:left="432" w:hanging="432"/>
      </w:pPr>
      <w:r w:rsidRPr="009F0DDC">
        <w:br w:type="page"/>
      </w:r>
      <w:bookmarkStart w:id="19" w:name="_Toc304800198"/>
      <w:bookmarkStart w:id="20" w:name="_Toc324340478"/>
      <w:bookmarkStart w:id="21" w:name="_Toc385592979"/>
      <w:bookmarkStart w:id="22" w:name="_Toc432490242"/>
      <w:r w:rsidR="001248A3">
        <w:t>Table</w:t>
      </w:r>
      <w:r w:rsidR="006559C8">
        <w:t xml:space="preserve"> of Contents</w:t>
      </w:r>
      <w:bookmarkEnd w:id="14"/>
      <w:bookmarkEnd w:id="15"/>
      <w:bookmarkEnd w:id="16"/>
      <w:bookmarkEnd w:id="19"/>
      <w:bookmarkEnd w:id="20"/>
      <w:bookmarkEnd w:id="21"/>
      <w:bookmarkEnd w:id="22"/>
    </w:p>
    <w:p w14:paraId="4B79B599" w14:textId="77777777" w:rsidR="000E207A" w:rsidRDefault="0068209B">
      <w:pPr>
        <w:pStyle w:val="TOC1"/>
        <w:rPr>
          <w:rFonts w:asciiTheme="minorHAnsi" w:eastAsiaTheme="minorEastAsia" w:hAnsiTheme="minorHAnsi" w:cstheme="minorBidi"/>
          <w:noProof/>
          <w:sz w:val="24"/>
        </w:rPr>
      </w:pPr>
      <w:r>
        <w:rPr>
          <w:rFonts w:cs="Arial"/>
          <w:sz w:val="20"/>
          <w:szCs w:val="20"/>
        </w:rPr>
        <w:fldChar w:fldCharType="begin"/>
      </w:r>
      <w:r w:rsidR="00D61D03">
        <w:rPr>
          <w:rFonts w:cs="Arial"/>
          <w:sz w:val="20"/>
          <w:szCs w:val="20"/>
        </w:rPr>
        <w:instrText xml:space="preserve"> TOC \o "1-3" </w:instrText>
      </w:r>
      <w:r>
        <w:rPr>
          <w:rFonts w:cs="Arial"/>
          <w:sz w:val="20"/>
          <w:szCs w:val="20"/>
        </w:rPr>
        <w:fldChar w:fldCharType="separate"/>
      </w:r>
      <w:r w:rsidR="000E207A">
        <w:rPr>
          <w:noProof/>
        </w:rPr>
        <w:t>At-a-Glance Summary</w:t>
      </w:r>
      <w:r w:rsidR="000E207A">
        <w:rPr>
          <w:noProof/>
        </w:rPr>
        <w:tab/>
      </w:r>
      <w:r>
        <w:rPr>
          <w:noProof/>
        </w:rPr>
        <w:fldChar w:fldCharType="begin"/>
      </w:r>
      <w:r w:rsidR="000E207A">
        <w:rPr>
          <w:noProof/>
        </w:rPr>
        <w:instrText xml:space="preserve"> PAGEREF _Toc432490239 \h </w:instrText>
      </w:r>
      <w:r>
        <w:rPr>
          <w:noProof/>
        </w:rPr>
      </w:r>
      <w:r>
        <w:rPr>
          <w:noProof/>
        </w:rPr>
        <w:fldChar w:fldCharType="separate"/>
      </w:r>
      <w:r w:rsidR="000E207A">
        <w:rPr>
          <w:noProof/>
        </w:rPr>
        <w:t>i</w:t>
      </w:r>
      <w:r>
        <w:rPr>
          <w:noProof/>
        </w:rPr>
        <w:fldChar w:fldCharType="end"/>
      </w:r>
    </w:p>
    <w:p w14:paraId="17388C9F" w14:textId="77777777" w:rsidR="000E207A" w:rsidRDefault="000E207A">
      <w:pPr>
        <w:pStyle w:val="TOC1"/>
        <w:rPr>
          <w:rFonts w:asciiTheme="minorHAnsi" w:eastAsiaTheme="minorEastAsia" w:hAnsiTheme="minorHAnsi" w:cstheme="minorBidi"/>
          <w:noProof/>
          <w:sz w:val="24"/>
        </w:rPr>
      </w:pPr>
      <w:r>
        <w:rPr>
          <w:noProof/>
        </w:rPr>
        <w:t>Document Revision History</w:t>
      </w:r>
      <w:r>
        <w:rPr>
          <w:noProof/>
        </w:rPr>
        <w:tab/>
      </w:r>
      <w:r w:rsidR="0068209B">
        <w:rPr>
          <w:noProof/>
        </w:rPr>
        <w:fldChar w:fldCharType="begin"/>
      </w:r>
      <w:r>
        <w:rPr>
          <w:noProof/>
        </w:rPr>
        <w:instrText xml:space="preserve"> PAGEREF _Toc432490240 \h </w:instrText>
      </w:r>
      <w:r w:rsidR="0068209B">
        <w:rPr>
          <w:noProof/>
        </w:rPr>
      </w:r>
      <w:r w:rsidR="0068209B">
        <w:rPr>
          <w:noProof/>
        </w:rPr>
        <w:fldChar w:fldCharType="separate"/>
      </w:r>
      <w:r>
        <w:rPr>
          <w:noProof/>
        </w:rPr>
        <w:t>ii</w:t>
      </w:r>
      <w:r w:rsidR="0068209B">
        <w:rPr>
          <w:noProof/>
        </w:rPr>
        <w:fldChar w:fldCharType="end"/>
      </w:r>
    </w:p>
    <w:p w14:paraId="6F7761A9" w14:textId="77777777" w:rsidR="000E207A" w:rsidRDefault="000E207A">
      <w:pPr>
        <w:pStyle w:val="TOC1"/>
        <w:rPr>
          <w:rFonts w:asciiTheme="minorHAnsi" w:eastAsiaTheme="minorEastAsia" w:hAnsiTheme="minorHAnsi" w:cstheme="minorBidi"/>
          <w:noProof/>
          <w:sz w:val="24"/>
        </w:rPr>
      </w:pPr>
      <w:r>
        <w:rPr>
          <w:noProof/>
        </w:rPr>
        <w:t>Commission Staff Review and Comment History</w:t>
      </w:r>
      <w:r>
        <w:rPr>
          <w:noProof/>
        </w:rPr>
        <w:tab/>
      </w:r>
      <w:r w:rsidR="0068209B">
        <w:rPr>
          <w:noProof/>
        </w:rPr>
        <w:fldChar w:fldCharType="begin"/>
      </w:r>
      <w:r>
        <w:rPr>
          <w:noProof/>
        </w:rPr>
        <w:instrText xml:space="preserve"> PAGEREF _Toc432490241 \h </w:instrText>
      </w:r>
      <w:r w:rsidR="0068209B">
        <w:rPr>
          <w:noProof/>
        </w:rPr>
      </w:r>
      <w:r w:rsidR="0068209B">
        <w:rPr>
          <w:noProof/>
        </w:rPr>
        <w:fldChar w:fldCharType="separate"/>
      </w:r>
      <w:r>
        <w:rPr>
          <w:noProof/>
        </w:rPr>
        <w:t>ii</w:t>
      </w:r>
      <w:r w:rsidR="0068209B">
        <w:rPr>
          <w:noProof/>
        </w:rPr>
        <w:fldChar w:fldCharType="end"/>
      </w:r>
    </w:p>
    <w:p w14:paraId="51EA8F8C" w14:textId="77777777" w:rsidR="000E207A" w:rsidRDefault="000E207A">
      <w:pPr>
        <w:pStyle w:val="TOC1"/>
        <w:rPr>
          <w:rFonts w:asciiTheme="minorHAnsi" w:eastAsiaTheme="minorEastAsia" w:hAnsiTheme="minorHAnsi" w:cstheme="minorBidi"/>
          <w:noProof/>
          <w:sz w:val="24"/>
        </w:rPr>
      </w:pPr>
      <w:r>
        <w:rPr>
          <w:noProof/>
        </w:rPr>
        <w:t>Table of Contents</w:t>
      </w:r>
      <w:r>
        <w:rPr>
          <w:noProof/>
        </w:rPr>
        <w:tab/>
      </w:r>
      <w:r w:rsidR="0068209B">
        <w:rPr>
          <w:noProof/>
        </w:rPr>
        <w:fldChar w:fldCharType="begin"/>
      </w:r>
      <w:r>
        <w:rPr>
          <w:noProof/>
        </w:rPr>
        <w:instrText xml:space="preserve"> PAGEREF _Toc432490242 \h </w:instrText>
      </w:r>
      <w:r w:rsidR="0068209B">
        <w:rPr>
          <w:noProof/>
        </w:rPr>
      </w:r>
      <w:r w:rsidR="0068209B">
        <w:rPr>
          <w:noProof/>
        </w:rPr>
        <w:fldChar w:fldCharType="separate"/>
      </w:r>
      <w:r>
        <w:rPr>
          <w:noProof/>
        </w:rPr>
        <w:t>iii</w:t>
      </w:r>
      <w:r w:rsidR="0068209B">
        <w:rPr>
          <w:noProof/>
        </w:rPr>
        <w:fldChar w:fldCharType="end"/>
      </w:r>
    </w:p>
    <w:p w14:paraId="2E91D124" w14:textId="77777777" w:rsidR="000E207A" w:rsidRDefault="000E207A">
      <w:pPr>
        <w:pStyle w:val="TOC1"/>
        <w:tabs>
          <w:tab w:val="left" w:pos="1440"/>
        </w:tabs>
        <w:rPr>
          <w:rFonts w:asciiTheme="minorHAnsi" w:eastAsiaTheme="minorEastAsia" w:hAnsiTheme="minorHAnsi" w:cstheme="minorBidi"/>
          <w:noProof/>
          <w:sz w:val="24"/>
        </w:rPr>
      </w:pPr>
      <w:r>
        <w:rPr>
          <w:noProof/>
        </w:rPr>
        <w:t>Section 1.</w:t>
      </w:r>
      <w:r>
        <w:rPr>
          <w:rFonts w:asciiTheme="minorHAnsi" w:eastAsiaTheme="minorEastAsia" w:hAnsiTheme="minorHAnsi" w:cstheme="minorBidi"/>
          <w:noProof/>
          <w:sz w:val="24"/>
        </w:rPr>
        <w:tab/>
      </w:r>
      <w:r>
        <w:rPr>
          <w:noProof/>
        </w:rPr>
        <w:t>General Measure and Baseline Data</w:t>
      </w:r>
      <w:r>
        <w:rPr>
          <w:noProof/>
        </w:rPr>
        <w:tab/>
      </w:r>
      <w:r w:rsidR="0068209B">
        <w:rPr>
          <w:noProof/>
        </w:rPr>
        <w:fldChar w:fldCharType="begin"/>
      </w:r>
      <w:r>
        <w:rPr>
          <w:noProof/>
        </w:rPr>
        <w:instrText xml:space="preserve"> PAGEREF _Toc432490243 \h </w:instrText>
      </w:r>
      <w:r w:rsidR="0068209B">
        <w:rPr>
          <w:noProof/>
        </w:rPr>
      </w:r>
      <w:r w:rsidR="0068209B">
        <w:rPr>
          <w:noProof/>
        </w:rPr>
        <w:fldChar w:fldCharType="separate"/>
      </w:r>
      <w:r>
        <w:rPr>
          <w:noProof/>
        </w:rPr>
        <w:t>2</w:t>
      </w:r>
      <w:r w:rsidR="0068209B">
        <w:rPr>
          <w:noProof/>
        </w:rPr>
        <w:fldChar w:fldCharType="end"/>
      </w:r>
    </w:p>
    <w:p w14:paraId="2B111F68" w14:textId="77777777" w:rsidR="000E207A" w:rsidRDefault="000E207A">
      <w:pPr>
        <w:pStyle w:val="TOC1"/>
        <w:tabs>
          <w:tab w:val="left" w:pos="720"/>
        </w:tabs>
        <w:rPr>
          <w:rFonts w:asciiTheme="minorHAnsi" w:eastAsiaTheme="minorEastAsia" w:hAnsiTheme="minorHAnsi" w:cstheme="minorBidi"/>
          <w:noProof/>
          <w:sz w:val="24"/>
        </w:rPr>
      </w:pPr>
      <w:r>
        <w:rPr>
          <w:noProof/>
        </w:rPr>
        <w:t>1.1</w:t>
      </w:r>
      <w:r>
        <w:rPr>
          <w:rFonts w:asciiTheme="minorHAnsi" w:eastAsiaTheme="minorEastAsia" w:hAnsiTheme="minorHAnsi" w:cstheme="minorBidi"/>
          <w:noProof/>
          <w:sz w:val="24"/>
        </w:rPr>
        <w:tab/>
      </w:r>
      <w:r>
        <w:rPr>
          <w:noProof/>
        </w:rPr>
        <w:t>Product Measures</w:t>
      </w:r>
      <w:r>
        <w:rPr>
          <w:noProof/>
        </w:rPr>
        <w:tab/>
      </w:r>
      <w:r w:rsidR="0068209B">
        <w:rPr>
          <w:noProof/>
        </w:rPr>
        <w:fldChar w:fldCharType="begin"/>
      </w:r>
      <w:r>
        <w:rPr>
          <w:noProof/>
        </w:rPr>
        <w:instrText xml:space="preserve"> PAGEREF _Toc432490244 \h </w:instrText>
      </w:r>
      <w:r w:rsidR="0068209B">
        <w:rPr>
          <w:noProof/>
        </w:rPr>
      </w:r>
      <w:r w:rsidR="0068209B">
        <w:rPr>
          <w:noProof/>
        </w:rPr>
        <w:fldChar w:fldCharType="separate"/>
      </w:r>
      <w:r>
        <w:rPr>
          <w:noProof/>
        </w:rPr>
        <w:t>2</w:t>
      </w:r>
      <w:r w:rsidR="0068209B">
        <w:rPr>
          <w:noProof/>
        </w:rPr>
        <w:fldChar w:fldCharType="end"/>
      </w:r>
    </w:p>
    <w:p w14:paraId="4AEE9DA4" w14:textId="77777777" w:rsidR="000E207A" w:rsidRDefault="000E207A">
      <w:pPr>
        <w:pStyle w:val="TOC1"/>
        <w:tabs>
          <w:tab w:val="left" w:pos="720"/>
        </w:tabs>
        <w:rPr>
          <w:rFonts w:asciiTheme="minorHAnsi" w:eastAsiaTheme="minorEastAsia" w:hAnsiTheme="minorHAnsi" w:cstheme="minorBidi"/>
          <w:noProof/>
          <w:sz w:val="24"/>
        </w:rPr>
      </w:pPr>
      <w:r>
        <w:rPr>
          <w:noProof/>
        </w:rPr>
        <w:t>1.2</w:t>
      </w:r>
      <w:r>
        <w:rPr>
          <w:rFonts w:asciiTheme="minorHAnsi" w:eastAsiaTheme="minorEastAsia" w:hAnsiTheme="minorHAnsi" w:cstheme="minorBidi"/>
          <w:noProof/>
          <w:sz w:val="24"/>
        </w:rPr>
        <w:tab/>
      </w:r>
      <w:r>
        <w:rPr>
          <w:noProof/>
        </w:rPr>
        <w:t>Program Implementation Overview</w:t>
      </w:r>
      <w:r>
        <w:rPr>
          <w:noProof/>
        </w:rPr>
        <w:tab/>
      </w:r>
      <w:r w:rsidR="0068209B">
        <w:rPr>
          <w:noProof/>
        </w:rPr>
        <w:fldChar w:fldCharType="begin"/>
      </w:r>
      <w:r>
        <w:rPr>
          <w:noProof/>
        </w:rPr>
        <w:instrText xml:space="preserve"> PAGEREF _Toc432490245 \h </w:instrText>
      </w:r>
      <w:r w:rsidR="0068209B">
        <w:rPr>
          <w:noProof/>
        </w:rPr>
      </w:r>
      <w:r w:rsidR="0068209B">
        <w:rPr>
          <w:noProof/>
        </w:rPr>
        <w:fldChar w:fldCharType="separate"/>
      </w:r>
      <w:r>
        <w:rPr>
          <w:noProof/>
        </w:rPr>
        <w:t>3</w:t>
      </w:r>
      <w:r w:rsidR="0068209B">
        <w:rPr>
          <w:noProof/>
        </w:rPr>
        <w:fldChar w:fldCharType="end"/>
      </w:r>
    </w:p>
    <w:p w14:paraId="3F2273A5" w14:textId="77777777" w:rsidR="000E207A" w:rsidRDefault="000E207A">
      <w:pPr>
        <w:pStyle w:val="TOC1"/>
        <w:tabs>
          <w:tab w:val="left" w:pos="720"/>
        </w:tabs>
        <w:rPr>
          <w:rFonts w:asciiTheme="minorHAnsi" w:eastAsiaTheme="minorEastAsia" w:hAnsiTheme="minorHAnsi" w:cstheme="minorBidi"/>
          <w:noProof/>
          <w:sz w:val="24"/>
        </w:rPr>
      </w:pPr>
      <w:r>
        <w:rPr>
          <w:noProof/>
        </w:rPr>
        <w:t>1.3</w:t>
      </w:r>
      <w:r>
        <w:rPr>
          <w:rFonts w:asciiTheme="minorHAnsi" w:eastAsiaTheme="minorEastAsia" w:hAnsiTheme="minorHAnsi" w:cstheme="minorBidi"/>
          <w:noProof/>
          <w:sz w:val="24"/>
        </w:rPr>
        <w:tab/>
      </w:r>
      <w:r>
        <w:rPr>
          <w:noProof/>
        </w:rPr>
        <w:t>Level of Evaluation Rigor</w:t>
      </w:r>
      <w:r>
        <w:rPr>
          <w:noProof/>
        </w:rPr>
        <w:tab/>
      </w:r>
      <w:r w:rsidR="0068209B">
        <w:rPr>
          <w:noProof/>
        </w:rPr>
        <w:fldChar w:fldCharType="begin"/>
      </w:r>
      <w:r>
        <w:rPr>
          <w:noProof/>
        </w:rPr>
        <w:instrText xml:space="preserve"> PAGEREF _Toc432490246 \h </w:instrText>
      </w:r>
      <w:r w:rsidR="0068209B">
        <w:rPr>
          <w:noProof/>
        </w:rPr>
      </w:r>
      <w:r w:rsidR="0068209B">
        <w:rPr>
          <w:noProof/>
        </w:rPr>
        <w:fldChar w:fldCharType="separate"/>
      </w:r>
      <w:r>
        <w:rPr>
          <w:noProof/>
        </w:rPr>
        <w:t>4</w:t>
      </w:r>
      <w:r w:rsidR="0068209B">
        <w:rPr>
          <w:noProof/>
        </w:rPr>
        <w:fldChar w:fldCharType="end"/>
      </w:r>
    </w:p>
    <w:p w14:paraId="27BB5D54" w14:textId="77777777" w:rsidR="000E207A" w:rsidRDefault="000E207A">
      <w:pPr>
        <w:pStyle w:val="TOC1"/>
        <w:tabs>
          <w:tab w:val="left" w:pos="720"/>
        </w:tabs>
        <w:rPr>
          <w:rFonts w:asciiTheme="minorHAnsi" w:eastAsiaTheme="minorEastAsia" w:hAnsiTheme="minorHAnsi" w:cstheme="minorBidi"/>
          <w:noProof/>
          <w:sz w:val="24"/>
        </w:rPr>
      </w:pPr>
      <w:r>
        <w:rPr>
          <w:noProof/>
        </w:rPr>
        <w:t>1.4</w:t>
      </w:r>
      <w:r>
        <w:rPr>
          <w:rFonts w:asciiTheme="minorHAnsi" w:eastAsiaTheme="minorEastAsia" w:hAnsiTheme="minorHAnsi" w:cstheme="minorBidi"/>
          <w:noProof/>
          <w:sz w:val="24"/>
        </w:rPr>
        <w:tab/>
      </w:r>
      <w:r>
        <w:rPr>
          <w:noProof/>
        </w:rPr>
        <w:t>Product Parameter Data</w:t>
      </w:r>
      <w:r>
        <w:rPr>
          <w:noProof/>
        </w:rPr>
        <w:tab/>
      </w:r>
      <w:r w:rsidR="0068209B">
        <w:rPr>
          <w:noProof/>
        </w:rPr>
        <w:fldChar w:fldCharType="begin"/>
      </w:r>
      <w:r>
        <w:rPr>
          <w:noProof/>
        </w:rPr>
        <w:instrText xml:space="preserve"> PAGEREF _Toc432490247 \h </w:instrText>
      </w:r>
      <w:r w:rsidR="0068209B">
        <w:rPr>
          <w:noProof/>
        </w:rPr>
      </w:r>
      <w:r w:rsidR="0068209B">
        <w:rPr>
          <w:noProof/>
        </w:rPr>
        <w:fldChar w:fldCharType="separate"/>
      </w:r>
      <w:r>
        <w:rPr>
          <w:noProof/>
        </w:rPr>
        <w:t>5</w:t>
      </w:r>
      <w:r w:rsidR="0068209B">
        <w:rPr>
          <w:noProof/>
        </w:rPr>
        <w:fldChar w:fldCharType="end"/>
      </w:r>
    </w:p>
    <w:p w14:paraId="59F837EE" w14:textId="77777777" w:rsidR="000E207A" w:rsidRDefault="000E207A">
      <w:pPr>
        <w:pStyle w:val="TOC1"/>
        <w:tabs>
          <w:tab w:val="left" w:pos="960"/>
        </w:tabs>
        <w:rPr>
          <w:rFonts w:asciiTheme="minorHAnsi" w:eastAsiaTheme="minorEastAsia" w:hAnsiTheme="minorHAnsi" w:cstheme="minorBidi"/>
          <w:noProof/>
          <w:sz w:val="24"/>
        </w:rPr>
      </w:pPr>
      <w:r>
        <w:rPr>
          <w:noProof/>
        </w:rPr>
        <w:t>1.4.1</w:t>
      </w:r>
      <w:r>
        <w:rPr>
          <w:rFonts w:asciiTheme="minorHAnsi" w:eastAsiaTheme="minorEastAsia" w:hAnsiTheme="minorHAnsi" w:cstheme="minorBidi"/>
          <w:noProof/>
          <w:sz w:val="24"/>
        </w:rPr>
        <w:tab/>
      </w:r>
      <w:r>
        <w:rPr>
          <w:noProof/>
        </w:rPr>
        <w:t>DEER Data</w:t>
      </w:r>
      <w:r>
        <w:rPr>
          <w:noProof/>
        </w:rPr>
        <w:tab/>
      </w:r>
      <w:r w:rsidR="0068209B">
        <w:rPr>
          <w:noProof/>
        </w:rPr>
        <w:fldChar w:fldCharType="begin"/>
      </w:r>
      <w:r>
        <w:rPr>
          <w:noProof/>
        </w:rPr>
        <w:instrText xml:space="preserve"> PAGEREF _Toc432490248 \h </w:instrText>
      </w:r>
      <w:r w:rsidR="0068209B">
        <w:rPr>
          <w:noProof/>
        </w:rPr>
      </w:r>
      <w:r w:rsidR="0068209B">
        <w:rPr>
          <w:noProof/>
        </w:rPr>
        <w:fldChar w:fldCharType="separate"/>
      </w:r>
      <w:r>
        <w:rPr>
          <w:noProof/>
        </w:rPr>
        <w:t>5</w:t>
      </w:r>
      <w:r w:rsidR="0068209B">
        <w:rPr>
          <w:noProof/>
        </w:rPr>
        <w:fldChar w:fldCharType="end"/>
      </w:r>
    </w:p>
    <w:p w14:paraId="22868C31" w14:textId="77777777" w:rsidR="000E207A" w:rsidRDefault="000E207A">
      <w:pPr>
        <w:pStyle w:val="TOC1"/>
        <w:tabs>
          <w:tab w:val="left" w:pos="960"/>
        </w:tabs>
        <w:rPr>
          <w:rFonts w:asciiTheme="minorHAnsi" w:eastAsiaTheme="minorEastAsia" w:hAnsiTheme="minorHAnsi" w:cstheme="minorBidi"/>
          <w:noProof/>
          <w:sz w:val="24"/>
        </w:rPr>
      </w:pPr>
      <w:r>
        <w:rPr>
          <w:noProof/>
        </w:rPr>
        <w:t>1.4.2</w:t>
      </w:r>
      <w:r>
        <w:rPr>
          <w:rFonts w:asciiTheme="minorHAnsi" w:eastAsiaTheme="minorEastAsia" w:hAnsiTheme="minorHAnsi" w:cstheme="minorBidi"/>
          <w:noProof/>
          <w:sz w:val="24"/>
        </w:rPr>
        <w:tab/>
      </w:r>
      <w:r>
        <w:rPr>
          <w:noProof/>
        </w:rPr>
        <w:t>Codes and Standards Requirements Base Case and Measure Information</w:t>
      </w:r>
      <w:r>
        <w:rPr>
          <w:noProof/>
        </w:rPr>
        <w:tab/>
      </w:r>
      <w:r w:rsidR="0068209B">
        <w:rPr>
          <w:noProof/>
        </w:rPr>
        <w:fldChar w:fldCharType="begin"/>
      </w:r>
      <w:r>
        <w:rPr>
          <w:noProof/>
        </w:rPr>
        <w:instrText xml:space="preserve"> PAGEREF _Toc432490249 \h </w:instrText>
      </w:r>
      <w:r w:rsidR="0068209B">
        <w:rPr>
          <w:noProof/>
        </w:rPr>
      </w:r>
      <w:r w:rsidR="0068209B">
        <w:rPr>
          <w:noProof/>
        </w:rPr>
        <w:fldChar w:fldCharType="separate"/>
      </w:r>
      <w:r>
        <w:rPr>
          <w:noProof/>
        </w:rPr>
        <w:t>8</w:t>
      </w:r>
      <w:r w:rsidR="0068209B">
        <w:rPr>
          <w:noProof/>
        </w:rPr>
        <w:fldChar w:fldCharType="end"/>
      </w:r>
    </w:p>
    <w:p w14:paraId="1EBCE867" w14:textId="77777777" w:rsidR="000E207A" w:rsidRDefault="000E207A">
      <w:pPr>
        <w:pStyle w:val="TOC1"/>
        <w:tabs>
          <w:tab w:val="left" w:pos="960"/>
        </w:tabs>
        <w:rPr>
          <w:rFonts w:asciiTheme="minorHAnsi" w:eastAsiaTheme="minorEastAsia" w:hAnsiTheme="minorHAnsi" w:cstheme="minorBidi"/>
          <w:noProof/>
          <w:sz w:val="24"/>
        </w:rPr>
      </w:pPr>
      <w:r>
        <w:rPr>
          <w:noProof/>
        </w:rPr>
        <w:t>1.4.3</w:t>
      </w:r>
      <w:r>
        <w:rPr>
          <w:rFonts w:asciiTheme="minorHAnsi" w:eastAsiaTheme="minorEastAsia" w:hAnsiTheme="minorHAnsi" w:cstheme="minorBidi"/>
          <w:noProof/>
          <w:sz w:val="24"/>
        </w:rPr>
        <w:tab/>
      </w:r>
      <w:r>
        <w:rPr>
          <w:noProof/>
        </w:rPr>
        <w:t>Relevant EM&amp;V Studies</w:t>
      </w:r>
      <w:r>
        <w:rPr>
          <w:noProof/>
        </w:rPr>
        <w:tab/>
      </w:r>
      <w:r w:rsidR="0068209B">
        <w:rPr>
          <w:noProof/>
        </w:rPr>
        <w:fldChar w:fldCharType="begin"/>
      </w:r>
      <w:r>
        <w:rPr>
          <w:noProof/>
        </w:rPr>
        <w:instrText xml:space="preserve"> PAGEREF _Toc432490250 \h </w:instrText>
      </w:r>
      <w:r w:rsidR="0068209B">
        <w:rPr>
          <w:noProof/>
        </w:rPr>
      </w:r>
      <w:r w:rsidR="0068209B">
        <w:rPr>
          <w:noProof/>
        </w:rPr>
        <w:fldChar w:fldCharType="separate"/>
      </w:r>
      <w:r>
        <w:rPr>
          <w:noProof/>
        </w:rPr>
        <w:t>9</w:t>
      </w:r>
      <w:r w:rsidR="0068209B">
        <w:rPr>
          <w:noProof/>
        </w:rPr>
        <w:fldChar w:fldCharType="end"/>
      </w:r>
    </w:p>
    <w:p w14:paraId="502C7E86" w14:textId="77777777" w:rsidR="000E207A" w:rsidRDefault="000E207A">
      <w:pPr>
        <w:pStyle w:val="TOC1"/>
        <w:tabs>
          <w:tab w:val="left" w:pos="960"/>
        </w:tabs>
        <w:rPr>
          <w:rFonts w:asciiTheme="minorHAnsi" w:eastAsiaTheme="minorEastAsia" w:hAnsiTheme="minorHAnsi" w:cstheme="minorBidi"/>
          <w:noProof/>
          <w:sz w:val="24"/>
        </w:rPr>
      </w:pPr>
      <w:r>
        <w:rPr>
          <w:noProof/>
        </w:rPr>
        <w:t>1.4.4</w:t>
      </w:r>
      <w:r>
        <w:rPr>
          <w:rFonts w:asciiTheme="minorHAnsi" w:eastAsiaTheme="minorEastAsia" w:hAnsiTheme="minorHAnsi" w:cstheme="minorBidi"/>
          <w:noProof/>
          <w:sz w:val="24"/>
        </w:rPr>
        <w:tab/>
      </w:r>
      <w:r>
        <w:rPr>
          <w:noProof/>
        </w:rPr>
        <w:t>Relevant Work Paper Dispositions</w:t>
      </w:r>
      <w:r>
        <w:rPr>
          <w:noProof/>
        </w:rPr>
        <w:tab/>
      </w:r>
      <w:r w:rsidR="0068209B">
        <w:rPr>
          <w:noProof/>
        </w:rPr>
        <w:fldChar w:fldCharType="begin"/>
      </w:r>
      <w:r>
        <w:rPr>
          <w:noProof/>
        </w:rPr>
        <w:instrText xml:space="preserve"> PAGEREF _Toc432490251 \h </w:instrText>
      </w:r>
      <w:r w:rsidR="0068209B">
        <w:rPr>
          <w:noProof/>
        </w:rPr>
      </w:r>
      <w:r w:rsidR="0068209B">
        <w:rPr>
          <w:noProof/>
        </w:rPr>
        <w:fldChar w:fldCharType="separate"/>
      </w:r>
      <w:r>
        <w:rPr>
          <w:noProof/>
        </w:rPr>
        <w:t>16</w:t>
      </w:r>
      <w:r w:rsidR="0068209B">
        <w:rPr>
          <w:noProof/>
        </w:rPr>
        <w:fldChar w:fldCharType="end"/>
      </w:r>
    </w:p>
    <w:p w14:paraId="55FEC2FB" w14:textId="77777777" w:rsidR="000E207A" w:rsidRDefault="000E207A">
      <w:pPr>
        <w:pStyle w:val="TOC1"/>
        <w:tabs>
          <w:tab w:val="left" w:pos="960"/>
        </w:tabs>
        <w:rPr>
          <w:rFonts w:asciiTheme="minorHAnsi" w:eastAsiaTheme="minorEastAsia" w:hAnsiTheme="minorHAnsi" w:cstheme="minorBidi"/>
          <w:noProof/>
          <w:sz w:val="24"/>
        </w:rPr>
      </w:pPr>
      <w:r>
        <w:rPr>
          <w:noProof/>
        </w:rPr>
        <w:t>1.4.5</w:t>
      </w:r>
      <w:r>
        <w:rPr>
          <w:rFonts w:asciiTheme="minorHAnsi" w:eastAsiaTheme="minorEastAsia" w:hAnsiTheme="minorHAnsi" w:cstheme="minorBidi"/>
          <w:noProof/>
          <w:sz w:val="24"/>
        </w:rPr>
        <w:tab/>
      </w:r>
      <w:r>
        <w:rPr>
          <w:noProof/>
        </w:rPr>
        <w:t>Other Sources for Non-DEER Methods</w:t>
      </w:r>
      <w:r>
        <w:rPr>
          <w:noProof/>
        </w:rPr>
        <w:tab/>
      </w:r>
      <w:r w:rsidR="0068209B">
        <w:rPr>
          <w:noProof/>
        </w:rPr>
        <w:fldChar w:fldCharType="begin"/>
      </w:r>
      <w:r>
        <w:rPr>
          <w:noProof/>
        </w:rPr>
        <w:instrText xml:space="preserve"> PAGEREF _Toc432490252 \h </w:instrText>
      </w:r>
      <w:r w:rsidR="0068209B">
        <w:rPr>
          <w:noProof/>
        </w:rPr>
      </w:r>
      <w:r w:rsidR="0068209B">
        <w:rPr>
          <w:noProof/>
        </w:rPr>
        <w:fldChar w:fldCharType="separate"/>
      </w:r>
      <w:r>
        <w:rPr>
          <w:noProof/>
        </w:rPr>
        <w:t>16</w:t>
      </w:r>
      <w:r w:rsidR="0068209B">
        <w:rPr>
          <w:noProof/>
        </w:rPr>
        <w:fldChar w:fldCharType="end"/>
      </w:r>
    </w:p>
    <w:p w14:paraId="298AEB08" w14:textId="77777777" w:rsidR="000E207A" w:rsidRDefault="000E207A">
      <w:pPr>
        <w:pStyle w:val="TOC1"/>
        <w:tabs>
          <w:tab w:val="left" w:pos="1440"/>
        </w:tabs>
        <w:rPr>
          <w:rFonts w:asciiTheme="minorHAnsi" w:eastAsiaTheme="minorEastAsia" w:hAnsiTheme="minorHAnsi" w:cstheme="minorBidi"/>
          <w:noProof/>
          <w:sz w:val="24"/>
        </w:rPr>
      </w:pPr>
      <w:r>
        <w:rPr>
          <w:noProof/>
        </w:rPr>
        <w:t>Section 2.</w:t>
      </w:r>
      <w:r>
        <w:rPr>
          <w:rFonts w:asciiTheme="minorHAnsi" w:eastAsiaTheme="minorEastAsia" w:hAnsiTheme="minorHAnsi" w:cstheme="minorBidi"/>
          <w:noProof/>
          <w:sz w:val="24"/>
        </w:rPr>
        <w:tab/>
      </w:r>
      <w:r>
        <w:rPr>
          <w:noProof/>
        </w:rPr>
        <w:t>Calculation Methods</w:t>
      </w:r>
      <w:r>
        <w:rPr>
          <w:noProof/>
        </w:rPr>
        <w:tab/>
      </w:r>
      <w:r w:rsidR="0068209B">
        <w:rPr>
          <w:noProof/>
        </w:rPr>
        <w:fldChar w:fldCharType="begin"/>
      </w:r>
      <w:r>
        <w:rPr>
          <w:noProof/>
        </w:rPr>
        <w:instrText xml:space="preserve"> PAGEREF _Toc432490255 \h </w:instrText>
      </w:r>
      <w:r w:rsidR="0068209B">
        <w:rPr>
          <w:noProof/>
        </w:rPr>
      </w:r>
      <w:r w:rsidR="0068209B">
        <w:rPr>
          <w:noProof/>
        </w:rPr>
        <w:fldChar w:fldCharType="separate"/>
      </w:r>
      <w:r>
        <w:rPr>
          <w:noProof/>
        </w:rPr>
        <w:t>19</w:t>
      </w:r>
      <w:r w:rsidR="0068209B">
        <w:rPr>
          <w:noProof/>
        </w:rPr>
        <w:fldChar w:fldCharType="end"/>
      </w:r>
    </w:p>
    <w:p w14:paraId="51674F32" w14:textId="77777777" w:rsidR="000E207A" w:rsidRDefault="000E207A">
      <w:pPr>
        <w:pStyle w:val="TOC1"/>
        <w:tabs>
          <w:tab w:val="left" w:pos="720"/>
        </w:tabs>
        <w:rPr>
          <w:rFonts w:asciiTheme="minorHAnsi" w:eastAsiaTheme="minorEastAsia" w:hAnsiTheme="minorHAnsi" w:cstheme="minorBidi"/>
          <w:noProof/>
          <w:sz w:val="24"/>
        </w:rPr>
      </w:pPr>
      <w:r>
        <w:rPr>
          <w:noProof/>
        </w:rPr>
        <w:t>2.1</w:t>
      </w:r>
      <w:r>
        <w:rPr>
          <w:rFonts w:asciiTheme="minorHAnsi" w:eastAsiaTheme="minorEastAsia" w:hAnsiTheme="minorHAnsi" w:cstheme="minorBidi"/>
          <w:noProof/>
          <w:sz w:val="24"/>
        </w:rPr>
        <w:tab/>
      </w:r>
      <w:r>
        <w:rPr>
          <w:noProof/>
        </w:rPr>
        <w:t>Program Implementation Analysis</w:t>
      </w:r>
      <w:r>
        <w:rPr>
          <w:noProof/>
        </w:rPr>
        <w:tab/>
      </w:r>
      <w:r w:rsidR="0068209B">
        <w:rPr>
          <w:noProof/>
        </w:rPr>
        <w:fldChar w:fldCharType="begin"/>
      </w:r>
      <w:r>
        <w:rPr>
          <w:noProof/>
        </w:rPr>
        <w:instrText xml:space="preserve"> PAGEREF _Toc432490256 \h </w:instrText>
      </w:r>
      <w:r w:rsidR="0068209B">
        <w:rPr>
          <w:noProof/>
        </w:rPr>
      </w:r>
      <w:r w:rsidR="0068209B">
        <w:rPr>
          <w:noProof/>
        </w:rPr>
        <w:fldChar w:fldCharType="separate"/>
      </w:r>
      <w:r>
        <w:rPr>
          <w:noProof/>
        </w:rPr>
        <w:t>19</w:t>
      </w:r>
      <w:r w:rsidR="0068209B">
        <w:rPr>
          <w:noProof/>
        </w:rPr>
        <w:fldChar w:fldCharType="end"/>
      </w:r>
    </w:p>
    <w:p w14:paraId="03562156" w14:textId="77777777" w:rsidR="000E207A" w:rsidRDefault="000E207A">
      <w:pPr>
        <w:pStyle w:val="TOC1"/>
        <w:tabs>
          <w:tab w:val="left" w:pos="720"/>
        </w:tabs>
        <w:rPr>
          <w:rFonts w:asciiTheme="minorHAnsi" w:eastAsiaTheme="minorEastAsia" w:hAnsiTheme="minorHAnsi" w:cstheme="minorBidi"/>
          <w:noProof/>
          <w:sz w:val="24"/>
        </w:rPr>
      </w:pPr>
      <w:r>
        <w:rPr>
          <w:noProof/>
        </w:rPr>
        <w:t>2.2</w:t>
      </w:r>
      <w:r>
        <w:rPr>
          <w:rFonts w:asciiTheme="minorHAnsi" w:eastAsiaTheme="minorEastAsia" w:hAnsiTheme="minorHAnsi" w:cstheme="minorBidi"/>
          <w:noProof/>
          <w:sz w:val="24"/>
        </w:rPr>
        <w:tab/>
      </w:r>
      <w:r>
        <w:rPr>
          <w:noProof/>
        </w:rPr>
        <w:t>Electric Energy Savings Estimation Methodologies</w:t>
      </w:r>
      <w:r>
        <w:rPr>
          <w:noProof/>
        </w:rPr>
        <w:tab/>
      </w:r>
      <w:r w:rsidR="0068209B">
        <w:rPr>
          <w:noProof/>
        </w:rPr>
        <w:fldChar w:fldCharType="begin"/>
      </w:r>
      <w:r>
        <w:rPr>
          <w:noProof/>
        </w:rPr>
        <w:instrText xml:space="preserve"> PAGEREF _Toc432490257 \h </w:instrText>
      </w:r>
      <w:r w:rsidR="0068209B">
        <w:rPr>
          <w:noProof/>
        </w:rPr>
      </w:r>
      <w:r w:rsidR="0068209B">
        <w:rPr>
          <w:noProof/>
        </w:rPr>
        <w:fldChar w:fldCharType="separate"/>
      </w:r>
      <w:r>
        <w:rPr>
          <w:noProof/>
        </w:rPr>
        <w:t>20</w:t>
      </w:r>
      <w:r w:rsidR="0068209B">
        <w:rPr>
          <w:noProof/>
        </w:rPr>
        <w:fldChar w:fldCharType="end"/>
      </w:r>
    </w:p>
    <w:p w14:paraId="1A499080" w14:textId="77777777" w:rsidR="000E207A" w:rsidRDefault="000E207A">
      <w:pPr>
        <w:pStyle w:val="TOC1"/>
        <w:tabs>
          <w:tab w:val="left" w:pos="720"/>
        </w:tabs>
        <w:rPr>
          <w:rFonts w:asciiTheme="minorHAnsi" w:eastAsiaTheme="minorEastAsia" w:hAnsiTheme="minorHAnsi" w:cstheme="minorBidi"/>
          <w:noProof/>
          <w:sz w:val="24"/>
        </w:rPr>
      </w:pPr>
      <w:r>
        <w:rPr>
          <w:noProof/>
        </w:rPr>
        <w:t>2.3</w:t>
      </w:r>
      <w:r>
        <w:rPr>
          <w:rFonts w:asciiTheme="minorHAnsi" w:eastAsiaTheme="minorEastAsia" w:hAnsiTheme="minorHAnsi" w:cstheme="minorBidi"/>
          <w:noProof/>
          <w:sz w:val="24"/>
        </w:rPr>
        <w:tab/>
      </w:r>
      <w:r>
        <w:rPr>
          <w:noProof/>
        </w:rPr>
        <w:t>Demand Reduction Estimation Methodologies</w:t>
      </w:r>
      <w:r>
        <w:rPr>
          <w:noProof/>
        </w:rPr>
        <w:tab/>
      </w:r>
      <w:r w:rsidR="0068209B">
        <w:rPr>
          <w:noProof/>
        </w:rPr>
        <w:fldChar w:fldCharType="begin"/>
      </w:r>
      <w:r>
        <w:rPr>
          <w:noProof/>
        </w:rPr>
        <w:instrText xml:space="preserve"> PAGEREF _Toc432490258 \h </w:instrText>
      </w:r>
      <w:r w:rsidR="0068209B">
        <w:rPr>
          <w:noProof/>
        </w:rPr>
      </w:r>
      <w:r w:rsidR="0068209B">
        <w:rPr>
          <w:noProof/>
        </w:rPr>
        <w:fldChar w:fldCharType="separate"/>
      </w:r>
      <w:r>
        <w:rPr>
          <w:noProof/>
        </w:rPr>
        <w:t>24</w:t>
      </w:r>
      <w:r w:rsidR="0068209B">
        <w:rPr>
          <w:noProof/>
        </w:rPr>
        <w:fldChar w:fldCharType="end"/>
      </w:r>
    </w:p>
    <w:p w14:paraId="13393114" w14:textId="77777777" w:rsidR="000E207A" w:rsidRDefault="000E207A">
      <w:pPr>
        <w:pStyle w:val="TOC1"/>
        <w:tabs>
          <w:tab w:val="left" w:pos="720"/>
        </w:tabs>
        <w:rPr>
          <w:rFonts w:asciiTheme="minorHAnsi" w:eastAsiaTheme="minorEastAsia" w:hAnsiTheme="minorHAnsi" w:cstheme="minorBidi"/>
          <w:noProof/>
          <w:sz w:val="24"/>
        </w:rPr>
      </w:pPr>
      <w:r>
        <w:rPr>
          <w:noProof/>
        </w:rPr>
        <w:t>2.4</w:t>
      </w:r>
      <w:r>
        <w:rPr>
          <w:rFonts w:asciiTheme="minorHAnsi" w:eastAsiaTheme="minorEastAsia" w:hAnsiTheme="minorHAnsi" w:cstheme="minorBidi"/>
          <w:noProof/>
          <w:sz w:val="24"/>
        </w:rPr>
        <w:tab/>
      </w:r>
      <w:r>
        <w:rPr>
          <w:noProof/>
        </w:rPr>
        <w:t>Gas Energy Savings Estimation Methodologies</w:t>
      </w:r>
      <w:r>
        <w:rPr>
          <w:noProof/>
        </w:rPr>
        <w:tab/>
      </w:r>
      <w:r w:rsidR="0068209B">
        <w:rPr>
          <w:noProof/>
        </w:rPr>
        <w:fldChar w:fldCharType="begin"/>
      </w:r>
      <w:r>
        <w:rPr>
          <w:noProof/>
        </w:rPr>
        <w:instrText xml:space="preserve"> PAGEREF _Toc432490259 \h </w:instrText>
      </w:r>
      <w:r w:rsidR="0068209B">
        <w:rPr>
          <w:noProof/>
        </w:rPr>
      </w:r>
      <w:r w:rsidR="0068209B">
        <w:rPr>
          <w:noProof/>
        </w:rPr>
        <w:fldChar w:fldCharType="separate"/>
      </w:r>
      <w:r>
        <w:rPr>
          <w:noProof/>
        </w:rPr>
        <w:t>24</w:t>
      </w:r>
      <w:r w:rsidR="0068209B">
        <w:rPr>
          <w:noProof/>
        </w:rPr>
        <w:fldChar w:fldCharType="end"/>
      </w:r>
    </w:p>
    <w:p w14:paraId="141C970C" w14:textId="77777777" w:rsidR="000E207A" w:rsidRDefault="000E207A">
      <w:pPr>
        <w:pStyle w:val="TOC1"/>
        <w:tabs>
          <w:tab w:val="left" w:pos="1440"/>
        </w:tabs>
        <w:rPr>
          <w:rFonts w:asciiTheme="minorHAnsi" w:eastAsiaTheme="minorEastAsia" w:hAnsiTheme="minorHAnsi" w:cstheme="minorBidi"/>
          <w:noProof/>
          <w:sz w:val="24"/>
        </w:rPr>
      </w:pPr>
      <w:r>
        <w:rPr>
          <w:noProof/>
        </w:rPr>
        <w:t>Section 3.</w:t>
      </w:r>
      <w:r>
        <w:rPr>
          <w:rFonts w:asciiTheme="minorHAnsi" w:eastAsiaTheme="minorEastAsia" w:hAnsiTheme="minorHAnsi" w:cstheme="minorBidi"/>
          <w:noProof/>
          <w:sz w:val="24"/>
        </w:rPr>
        <w:tab/>
      </w:r>
      <w:r>
        <w:rPr>
          <w:noProof/>
        </w:rPr>
        <w:t>Load Shapes</w:t>
      </w:r>
      <w:r>
        <w:rPr>
          <w:noProof/>
        </w:rPr>
        <w:tab/>
      </w:r>
      <w:r w:rsidR="0068209B">
        <w:rPr>
          <w:noProof/>
        </w:rPr>
        <w:fldChar w:fldCharType="begin"/>
      </w:r>
      <w:r>
        <w:rPr>
          <w:noProof/>
        </w:rPr>
        <w:instrText xml:space="preserve"> PAGEREF _Toc432490260 \h </w:instrText>
      </w:r>
      <w:r w:rsidR="0068209B">
        <w:rPr>
          <w:noProof/>
        </w:rPr>
      </w:r>
      <w:r w:rsidR="0068209B">
        <w:rPr>
          <w:noProof/>
        </w:rPr>
        <w:fldChar w:fldCharType="separate"/>
      </w:r>
      <w:r>
        <w:rPr>
          <w:noProof/>
        </w:rPr>
        <w:t>25</w:t>
      </w:r>
      <w:r w:rsidR="0068209B">
        <w:rPr>
          <w:noProof/>
        </w:rPr>
        <w:fldChar w:fldCharType="end"/>
      </w:r>
    </w:p>
    <w:p w14:paraId="27DB657A" w14:textId="77777777" w:rsidR="000E207A" w:rsidRDefault="000E207A">
      <w:pPr>
        <w:pStyle w:val="TOC1"/>
        <w:tabs>
          <w:tab w:val="left" w:pos="1440"/>
        </w:tabs>
        <w:rPr>
          <w:rFonts w:asciiTheme="minorHAnsi" w:eastAsiaTheme="minorEastAsia" w:hAnsiTheme="minorHAnsi" w:cstheme="minorBidi"/>
          <w:noProof/>
          <w:sz w:val="24"/>
        </w:rPr>
      </w:pPr>
      <w:r>
        <w:rPr>
          <w:noProof/>
        </w:rPr>
        <w:t>Section 4.</w:t>
      </w:r>
      <w:r>
        <w:rPr>
          <w:rFonts w:asciiTheme="minorHAnsi" w:eastAsiaTheme="minorEastAsia" w:hAnsiTheme="minorHAnsi" w:cstheme="minorBidi"/>
          <w:noProof/>
          <w:sz w:val="24"/>
        </w:rPr>
        <w:tab/>
      </w:r>
      <w:r>
        <w:rPr>
          <w:noProof/>
        </w:rPr>
        <w:t>Base Case, Measure, and Installation Costs</w:t>
      </w:r>
      <w:r>
        <w:rPr>
          <w:noProof/>
        </w:rPr>
        <w:tab/>
      </w:r>
      <w:r w:rsidR="0068209B">
        <w:rPr>
          <w:noProof/>
        </w:rPr>
        <w:fldChar w:fldCharType="begin"/>
      </w:r>
      <w:r>
        <w:rPr>
          <w:noProof/>
        </w:rPr>
        <w:instrText xml:space="preserve"> PAGEREF _Toc432490261 \h </w:instrText>
      </w:r>
      <w:r w:rsidR="0068209B">
        <w:rPr>
          <w:noProof/>
        </w:rPr>
      </w:r>
      <w:r w:rsidR="0068209B">
        <w:rPr>
          <w:noProof/>
        </w:rPr>
        <w:fldChar w:fldCharType="separate"/>
      </w:r>
      <w:r>
        <w:rPr>
          <w:noProof/>
        </w:rPr>
        <w:t>25</w:t>
      </w:r>
      <w:r w:rsidR="0068209B">
        <w:rPr>
          <w:noProof/>
        </w:rPr>
        <w:fldChar w:fldCharType="end"/>
      </w:r>
    </w:p>
    <w:p w14:paraId="26D0C30D" w14:textId="77777777" w:rsidR="000E207A" w:rsidRDefault="000E207A">
      <w:pPr>
        <w:pStyle w:val="TOC1"/>
        <w:tabs>
          <w:tab w:val="left" w:pos="720"/>
        </w:tabs>
        <w:rPr>
          <w:rFonts w:asciiTheme="minorHAnsi" w:eastAsiaTheme="minorEastAsia" w:hAnsiTheme="minorHAnsi" w:cstheme="minorBidi"/>
          <w:noProof/>
          <w:sz w:val="24"/>
        </w:rPr>
      </w:pPr>
      <w:r>
        <w:rPr>
          <w:noProof/>
        </w:rPr>
        <w:t>4.1</w:t>
      </w:r>
      <w:r>
        <w:rPr>
          <w:rFonts w:asciiTheme="minorHAnsi" w:eastAsiaTheme="minorEastAsia" w:hAnsiTheme="minorHAnsi" w:cstheme="minorBidi"/>
          <w:noProof/>
          <w:sz w:val="24"/>
        </w:rPr>
        <w:tab/>
      </w:r>
      <w:r>
        <w:rPr>
          <w:noProof/>
        </w:rPr>
        <w:t>Base Case(s) Costs</w:t>
      </w:r>
      <w:r>
        <w:rPr>
          <w:noProof/>
        </w:rPr>
        <w:tab/>
      </w:r>
      <w:r w:rsidR="0068209B">
        <w:rPr>
          <w:noProof/>
        </w:rPr>
        <w:fldChar w:fldCharType="begin"/>
      </w:r>
      <w:r>
        <w:rPr>
          <w:noProof/>
        </w:rPr>
        <w:instrText xml:space="preserve"> PAGEREF _Toc432490262 \h </w:instrText>
      </w:r>
      <w:r w:rsidR="0068209B">
        <w:rPr>
          <w:noProof/>
        </w:rPr>
      </w:r>
      <w:r w:rsidR="0068209B">
        <w:rPr>
          <w:noProof/>
        </w:rPr>
        <w:fldChar w:fldCharType="separate"/>
      </w:r>
      <w:r>
        <w:rPr>
          <w:noProof/>
        </w:rPr>
        <w:t>28</w:t>
      </w:r>
      <w:r w:rsidR="0068209B">
        <w:rPr>
          <w:noProof/>
        </w:rPr>
        <w:fldChar w:fldCharType="end"/>
      </w:r>
    </w:p>
    <w:p w14:paraId="31D7995F" w14:textId="77777777" w:rsidR="000E207A" w:rsidRDefault="000E207A">
      <w:pPr>
        <w:pStyle w:val="TOC1"/>
        <w:tabs>
          <w:tab w:val="left" w:pos="720"/>
        </w:tabs>
        <w:rPr>
          <w:rFonts w:asciiTheme="minorHAnsi" w:eastAsiaTheme="minorEastAsia" w:hAnsiTheme="minorHAnsi" w:cstheme="minorBidi"/>
          <w:noProof/>
          <w:sz w:val="24"/>
        </w:rPr>
      </w:pPr>
      <w:r>
        <w:rPr>
          <w:noProof/>
        </w:rPr>
        <w:t>4.2</w:t>
      </w:r>
      <w:r>
        <w:rPr>
          <w:rFonts w:asciiTheme="minorHAnsi" w:eastAsiaTheme="minorEastAsia" w:hAnsiTheme="minorHAnsi" w:cstheme="minorBidi"/>
          <w:noProof/>
          <w:sz w:val="24"/>
        </w:rPr>
        <w:tab/>
      </w:r>
      <w:r>
        <w:rPr>
          <w:noProof/>
        </w:rPr>
        <w:t>Measure Case Costs</w:t>
      </w:r>
      <w:r>
        <w:rPr>
          <w:noProof/>
        </w:rPr>
        <w:tab/>
      </w:r>
      <w:r w:rsidR="0068209B">
        <w:rPr>
          <w:noProof/>
        </w:rPr>
        <w:fldChar w:fldCharType="begin"/>
      </w:r>
      <w:r>
        <w:rPr>
          <w:noProof/>
        </w:rPr>
        <w:instrText xml:space="preserve"> PAGEREF _Toc432490263 \h </w:instrText>
      </w:r>
      <w:r w:rsidR="0068209B">
        <w:rPr>
          <w:noProof/>
        </w:rPr>
      </w:r>
      <w:r w:rsidR="0068209B">
        <w:rPr>
          <w:noProof/>
        </w:rPr>
        <w:fldChar w:fldCharType="separate"/>
      </w:r>
      <w:r>
        <w:rPr>
          <w:noProof/>
        </w:rPr>
        <w:t>33</w:t>
      </w:r>
      <w:r w:rsidR="0068209B">
        <w:rPr>
          <w:noProof/>
        </w:rPr>
        <w:fldChar w:fldCharType="end"/>
      </w:r>
    </w:p>
    <w:p w14:paraId="3723AE93" w14:textId="77777777" w:rsidR="000E207A" w:rsidRDefault="000E207A">
      <w:pPr>
        <w:pStyle w:val="TOC1"/>
        <w:tabs>
          <w:tab w:val="left" w:pos="720"/>
        </w:tabs>
        <w:rPr>
          <w:rFonts w:asciiTheme="minorHAnsi" w:eastAsiaTheme="minorEastAsia" w:hAnsiTheme="minorHAnsi" w:cstheme="minorBidi"/>
          <w:noProof/>
          <w:sz w:val="24"/>
        </w:rPr>
      </w:pPr>
      <w:r>
        <w:rPr>
          <w:noProof/>
        </w:rPr>
        <w:t>4.3</w:t>
      </w:r>
      <w:r>
        <w:rPr>
          <w:rFonts w:asciiTheme="minorHAnsi" w:eastAsiaTheme="minorEastAsia" w:hAnsiTheme="minorHAnsi" w:cstheme="minorBidi"/>
          <w:noProof/>
          <w:sz w:val="24"/>
        </w:rPr>
        <w:tab/>
      </w:r>
      <w:r>
        <w:rPr>
          <w:noProof/>
        </w:rPr>
        <w:t>Installation/Labor Costs</w:t>
      </w:r>
      <w:r>
        <w:rPr>
          <w:noProof/>
        </w:rPr>
        <w:tab/>
      </w:r>
      <w:r w:rsidR="0068209B">
        <w:rPr>
          <w:noProof/>
        </w:rPr>
        <w:fldChar w:fldCharType="begin"/>
      </w:r>
      <w:r>
        <w:rPr>
          <w:noProof/>
        </w:rPr>
        <w:instrText xml:space="preserve"> PAGEREF _Toc432490264 \h </w:instrText>
      </w:r>
      <w:r w:rsidR="0068209B">
        <w:rPr>
          <w:noProof/>
        </w:rPr>
      </w:r>
      <w:r w:rsidR="0068209B">
        <w:rPr>
          <w:noProof/>
        </w:rPr>
        <w:fldChar w:fldCharType="separate"/>
      </w:r>
      <w:r>
        <w:rPr>
          <w:noProof/>
        </w:rPr>
        <w:t>34</w:t>
      </w:r>
      <w:r w:rsidR="0068209B">
        <w:rPr>
          <w:noProof/>
        </w:rPr>
        <w:fldChar w:fldCharType="end"/>
      </w:r>
    </w:p>
    <w:p w14:paraId="6EED07CE" w14:textId="77777777" w:rsidR="000E207A" w:rsidRDefault="000E207A">
      <w:pPr>
        <w:pStyle w:val="TOC1"/>
        <w:tabs>
          <w:tab w:val="left" w:pos="720"/>
        </w:tabs>
        <w:rPr>
          <w:rFonts w:asciiTheme="minorHAnsi" w:eastAsiaTheme="minorEastAsia" w:hAnsiTheme="minorHAnsi" w:cstheme="minorBidi"/>
          <w:noProof/>
          <w:sz w:val="24"/>
        </w:rPr>
      </w:pPr>
      <w:r>
        <w:rPr>
          <w:noProof/>
        </w:rPr>
        <w:t>4.4</w:t>
      </w:r>
      <w:r>
        <w:rPr>
          <w:rFonts w:asciiTheme="minorHAnsi" w:eastAsiaTheme="minorEastAsia" w:hAnsiTheme="minorHAnsi" w:cstheme="minorBidi"/>
          <w:noProof/>
          <w:sz w:val="24"/>
        </w:rPr>
        <w:tab/>
      </w:r>
      <w:r>
        <w:rPr>
          <w:noProof/>
        </w:rPr>
        <w:t>Incremental and Full Measure Costs</w:t>
      </w:r>
      <w:r>
        <w:rPr>
          <w:noProof/>
        </w:rPr>
        <w:tab/>
      </w:r>
      <w:r w:rsidR="0068209B">
        <w:rPr>
          <w:noProof/>
        </w:rPr>
        <w:fldChar w:fldCharType="begin"/>
      </w:r>
      <w:r>
        <w:rPr>
          <w:noProof/>
        </w:rPr>
        <w:instrText xml:space="preserve"> PAGEREF _Toc432490265 \h </w:instrText>
      </w:r>
      <w:r w:rsidR="0068209B">
        <w:rPr>
          <w:noProof/>
        </w:rPr>
      </w:r>
      <w:r w:rsidR="0068209B">
        <w:rPr>
          <w:noProof/>
        </w:rPr>
        <w:fldChar w:fldCharType="separate"/>
      </w:r>
      <w:r>
        <w:rPr>
          <w:noProof/>
        </w:rPr>
        <w:t>34</w:t>
      </w:r>
      <w:r w:rsidR="0068209B">
        <w:rPr>
          <w:noProof/>
        </w:rPr>
        <w:fldChar w:fldCharType="end"/>
      </w:r>
    </w:p>
    <w:p w14:paraId="165151D7" w14:textId="77777777" w:rsidR="000E207A" w:rsidRDefault="000E207A">
      <w:pPr>
        <w:pStyle w:val="TOC1"/>
        <w:rPr>
          <w:rFonts w:asciiTheme="minorHAnsi" w:eastAsiaTheme="minorEastAsia" w:hAnsiTheme="minorHAnsi" w:cstheme="minorBidi"/>
          <w:noProof/>
          <w:sz w:val="24"/>
        </w:rPr>
      </w:pPr>
      <w:r>
        <w:rPr>
          <w:noProof/>
        </w:rPr>
        <w:t>Appendix 1 – Supplemental Files</w:t>
      </w:r>
      <w:r>
        <w:rPr>
          <w:noProof/>
        </w:rPr>
        <w:tab/>
      </w:r>
      <w:r w:rsidR="0068209B">
        <w:rPr>
          <w:noProof/>
        </w:rPr>
        <w:fldChar w:fldCharType="begin"/>
      </w:r>
      <w:r>
        <w:rPr>
          <w:noProof/>
        </w:rPr>
        <w:instrText xml:space="preserve"> PAGEREF _Toc432490266 \h </w:instrText>
      </w:r>
      <w:r w:rsidR="0068209B">
        <w:rPr>
          <w:noProof/>
        </w:rPr>
      </w:r>
      <w:r w:rsidR="0068209B">
        <w:rPr>
          <w:noProof/>
        </w:rPr>
        <w:fldChar w:fldCharType="separate"/>
      </w:r>
      <w:r>
        <w:rPr>
          <w:noProof/>
        </w:rPr>
        <w:t>38</w:t>
      </w:r>
      <w:r w:rsidR="0068209B">
        <w:rPr>
          <w:noProof/>
        </w:rPr>
        <w:fldChar w:fldCharType="end"/>
      </w:r>
    </w:p>
    <w:p w14:paraId="48BD5D14" w14:textId="77777777" w:rsidR="000E207A" w:rsidRDefault="000E207A">
      <w:pPr>
        <w:pStyle w:val="TOC1"/>
        <w:rPr>
          <w:rFonts w:asciiTheme="minorHAnsi" w:eastAsiaTheme="minorEastAsia" w:hAnsiTheme="minorHAnsi" w:cstheme="minorBidi"/>
          <w:noProof/>
          <w:sz w:val="24"/>
        </w:rPr>
      </w:pPr>
      <w:r>
        <w:rPr>
          <w:noProof/>
        </w:rPr>
        <w:t>Appendix 2 – Commission Staff Comments / Review</w:t>
      </w:r>
      <w:r>
        <w:rPr>
          <w:noProof/>
        </w:rPr>
        <w:tab/>
      </w:r>
      <w:r w:rsidR="0068209B">
        <w:rPr>
          <w:noProof/>
        </w:rPr>
        <w:fldChar w:fldCharType="begin"/>
      </w:r>
      <w:r>
        <w:rPr>
          <w:noProof/>
        </w:rPr>
        <w:instrText xml:space="preserve"> PAGEREF _Toc432490267 \h </w:instrText>
      </w:r>
      <w:r w:rsidR="0068209B">
        <w:rPr>
          <w:noProof/>
        </w:rPr>
      </w:r>
      <w:r w:rsidR="0068209B">
        <w:rPr>
          <w:noProof/>
        </w:rPr>
        <w:fldChar w:fldCharType="separate"/>
      </w:r>
      <w:r>
        <w:rPr>
          <w:noProof/>
        </w:rPr>
        <w:t>39</w:t>
      </w:r>
      <w:r w:rsidR="0068209B">
        <w:rPr>
          <w:noProof/>
        </w:rPr>
        <w:fldChar w:fldCharType="end"/>
      </w:r>
    </w:p>
    <w:p w14:paraId="23A8960B" w14:textId="77777777" w:rsidR="000E207A" w:rsidRDefault="000E207A">
      <w:pPr>
        <w:pStyle w:val="TOC1"/>
        <w:rPr>
          <w:rFonts w:asciiTheme="minorHAnsi" w:eastAsiaTheme="minorEastAsia" w:hAnsiTheme="minorHAnsi" w:cstheme="minorBidi"/>
          <w:noProof/>
          <w:sz w:val="24"/>
        </w:rPr>
      </w:pPr>
      <w:r>
        <w:rPr>
          <w:noProof/>
        </w:rPr>
        <w:t>Appendix 3 – Measure Application Type Definitions</w:t>
      </w:r>
      <w:r>
        <w:rPr>
          <w:noProof/>
        </w:rPr>
        <w:tab/>
      </w:r>
      <w:r w:rsidR="0068209B">
        <w:rPr>
          <w:noProof/>
        </w:rPr>
        <w:fldChar w:fldCharType="begin"/>
      </w:r>
      <w:r>
        <w:rPr>
          <w:noProof/>
        </w:rPr>
        <w:instrText xml:space="preserve"> PAGEREF _Toc432490268 \h </w:instrText>
      </w:r>
      <w:r w:rsidR="0068209B">
        <w:rPr>
          <w:noProof/>
        </w:rPr>
      </w:r>
      <w:r w:rsidR="0068209B">
        <w:rPr>
          <w:noProof/>
        </w:rPr>
        <w:fldChar w:fldCharType="separate"/>
      </w:r>
      <w:r>
        <w:rPr>
          <w:noProof/>
        </w:rPr>
        <w:t>40</w:t>
      </w:r>
      <w:r w:rsidR="0068209B">
        <w:rPr>
          <w:noProof/>
        </w:rPr>
        <w:fldChar w:fldCharType="end"/>
      </w:r>
    </w:p>
    <w:p w14:paraId="1590EC4E" w14:textId="77777777" w:rsidR="000E207A" w:rsidRDefault="000E207A">
      <w:pPr>
        <w:pStyle w:val="TOC1"/>
        <w:rPr>
          <w:rFonts w:asciiTheme="minorHAnsi" w:eastAsiaTheme="minorEastAsia" w:hAnsiTheme="minorHAnsi" w:cstheme="minorBidi"/>
          <w:noProof/>
          <w:sz w:val="24"/>
        </w:rPr>
      </w:pPr>
      <w:r>
        <w:rPr>
          <w:noProof/>
        </w:rPr>
        <w:t>Appendix 4 – CPUC Quality Metrics</w:t>
      </w:r>
      <w:r>
        <w:rPr>
          <w:noProof/>
        </w:rPr>
        <w:tab/>
      </w:r>
      <w:r w:rsidR="0068209B">
        <w:rPr>
          <w:noProof/>
        </w:rPr>
        <w:fldChar w:fldCharType="begin"/>
      </w:r>
      <w:r>
        <w:rPr>
          <w:noProof/>
        </w:rPr>
        <w:instrText xml:space="preserve"> PAGEREF _Toc432490269 \h </w:instrText>
      </w:r>
      <w:r w:rsidR="0068209B">
        <w:rPr>
          <w:noProof/>
        </w:rPr>
      </w:r>
      <w:r w:rsidR="0068209B">
        <w:rPr>
          <w:noProof/>
        </w:rPr>
        <w:fldChar w:fldCharType="separate"/>
      </w:r>
      <w:r>
        <w:rPr>
          <w:noProof/>
        </w:rPr>
        <w:t>42</w:t>
      </w:r>
      <w:r w:rsidR="0068209B">
        <w:rPr>
          <w:noProof/>
        </w:rPr>
        <w:fldChar w:fldCharType="end"/>
      </w:r>
    </w:p>
    <w:p w14:paraId="73C62AAC" w14:textId="77777777" w:rsidR="000E207A" w:rsidRDefault="000E207A">
      <w:pPr>
        <w:pStyle w:val="TOC1"/>
        <w:rPr>
          <w:rFonts w:asciiTheme="minorHAnsi" w:eastAsiaTheme="minorEastAsia" w:hAnsiTheme="minorHAnsi" w:cstheme="minorBidi"/>
          <w:noProof/>
          <w:sz w:val="24"/>
        </w:rPr>
      </w:pPr>
      <w:r>
        <w:rPr>
          <w:noProof/>
        </w:rPr>
        <w:t>Appendix 5 – DEER Resources Flow Chart</w:t>
      </w:r>
      <w:r>
        <w:rPr>
          <w:noProof/>
        </w:rPr>
        <w:tab/>
      </w:r>
      <w:r w:rsidR="0068209B">
        <w:rPr>
          <w:noProof/>
        </w:rPr>
        <w:fldChar w:fldCharType="begin"/>
      </w:r>
      <w:r>
        <w:rPr>
          <w:noProof/>
        </w:rPr>
        <w:instrText xml:space="preserve"> PAGEREF _Toc432490270 \h </w:instrText>
      </w:r>
      <w:r w:rsidR="0068209B">
        <w:rPr>
          <w:noProof/>
        </w:rPr>
      </w:r>
      <w:r w:rsidR="0068209B">
        <w:rPr>
          <w:noProof/>
        </w:rPr>
        <w:fldChar w:fldCharType="separate"/>
      </w:r>
      <w:r>
        <w:rPr>
          <w:noProof/>
        </w:rPr>
        <w:t>43</w:t>
      </w:r>
      <w:r w:rsidR="0068209B">
        <w:rPr>
          <w:noProof/>
        </w:rPr>
        <w:fldChar w:fldCharType="end"/>
      </w:r>
    </w:p>
    <w:p w14:paraId="14600D7C" w14:textId="77777777" w:rsidR="000E207A" w:rsidRDefault="000E207A">
      <w:pPr>
        <w:pStyle w:val="TOC1"/>
        <w:rPr>
          <w:rFonts w:asciiTheme="minorHAnsi" w:eastAsiaTheme="minorEastAsia" w:hAnsiTheme="minorHAnsi" w:cstheme="minorBidi"/>
          <w:noProof/>
          <w:sz w:val="24"/>
        </w:rPr>
      </w:pPr>
      <w:r>
        <w:rPr>
          <w:noProof/>
        </w:rPr>
        <w:t>Appendix 6 – Product-Specific Savings Values and Calculation Methodologies</w:t>
      </w:r>
      <w:r>
        <w:rPr>
          <w:noProof/>
        </w:rPr>
        <w:tab/>
      </w:r>
      <w:r w:rsidR="0068209B">
        <w:rPr>
          <w:noProof/>
        </w:rPr>
        <w:fldChar w:fldCharType="begin"/>
      </w:r>
      <w:r>
        <w:rPr>
          <w:noProof/>
        </w:rPr>
        <w:instrText xml:space="preserve"> PAGEREF _Toc432490271 \h </w:instrText>
      </w:r>
      <w:r w:rsidR="0068209B">
        <w:rPr>
          <w:noProof/>
        </w:rPr>
      </w:r>
      <w:r w:rsidR="0068209B">
        <w:rPr>
          <w:noProof/>
        </w:rPr>
        <w:fldChar w:fldCharType="separate"/>
      </w:r>
      <w:r>
        <w:rPr>
          <w:noProof/>
        </w:rPr>
        <w:t>44</w:t>
      </w:r>
      <w:r w:rsidR="0068209B">
        <w:rPr>
          <w:noProof/>
        </w:rPr>
        <w:fldChar w:fldCharType="end"/>
      </w:r>
    </w:p>
    <w:p w14:paraId="43F21168" w14:textId="77777777" w:rsidR="000E207A" w:rsidRDefault="000E207A">
      <w:pPr>
        <w:pStyle w:val="TOC1"/>
        <w:rPr>
          <w:rFonts w:asciiTheme="minorHAnsi" w:eastAsiaTheme="minorEastAsia" w:hAnsiTheme="minorHAnsi" w:cstheme="minorBidi"/>
          <w:noProof/>
          <w:sz w:val="24"/>
        </w:rPr>
      </w:pPr>
      <w:r>
        <w:rPr>
          <w:noProof/>
        </w:rPr>
        <w:t>Appendix 7 – Product-Specific EUL Values</w:t>
      </w:r>
      <w:r>
        <w:rPr>
          <w:noProof/>
        </w:rPr>
        <w:tab/>
      </w:r>
      <w:r w:rsidR="0068209B">
        <w:rPr>
          <w:noProof/>
        </w:rPr>
        <w:fldChar w:fldCharType="begin"/>
      </w:r>
      <w:r>
        <w:rPr>
          <w:noProof/>
        </w:rPr>
        <w:instrText xml:space="preserve"> PAGEREF _Toc432490278 \h </w:instrText>
      </w:r>
      <w:r w:rsidR="0068209B">
        <w:rPr>
          <w:noProof/>
        </w:rPr>
      </w:r>
      <w:r w:rsidR="0068209B">
        <w:rPr>
          <w:noProof/>
        </w:rPr>
        <w:fldChar w:fldCharType="separate"/>
      </w:r>
      <w:r>
        <w:rPr>
          <w:noProof/>
        </w:rPr>
        <w:t>88</w:t>
      </w:r>
      <w:r w:rsidR="0068209B">
        <w:rPr>
          <w:noProof/>
        </w:rPr>
        <w:fldChar w:fldCharType="end"/>
      </w:r>
    </w:p>
    <w:p w14:paraId="3892A7EF" w14:textId="77777777" w:rsidR="000E207A" w:rsidRDefault="000E207A">
      <w:pPr>
        <w:pStyle w:val="TOC1"/>
        <w:rPr>
          <w:rFonts w:asciiTheme="minorHAnsi" w:eastAsiaTheme="minorEastAsia" w:hAnsiTheme="minorHAnsi" w:cstheme="minorBidi"/>
          <w:noProof/>
          <w:sz w:val="24"/>
        </w:rPr>
      </w:pPr>
      <w:r>
        <w:rPr>
          <w:noProof/>
        </w:rPr>
        <w:t>Appendix 8 – Estimation of Net-to-Gross Ratios for the PG&amp;E RPP Program</w:t>
      </w:r>
      <w:r>
        <w:rPr>
          <w:noProof/>
        </w:rPr>
        <w:tab/>
      </w:r>
      <w:r w:rsidR="0068209B">
        <w:rPr>
          <w:noProof/>
        </w:rPr>
        <w:fldChar w:fldCharType="begin"/>
      </w:r>
      <w:r>
        <w:rPr>
          <w:noProof/>
        </w:rPr>
        <w:instrText xml:space="preserve"> PAGEREF _Toc432490279 \h </w:instrText>
      </w:r>
      <w:r w:rsidR="0068209B">
        <w:rPr>
          <w:noProof/>
        </w:rPr>
      </w:r>
      <w:r w:rsidR="0068209B">
        <w:rPr>
          <w:noProof/>
        </w:rPr>
        <w:fldChar w:fldCharType="separate"/>
      </w:r>
      <w:r>
        <w:rPr>
          <w:noProof/>
        </w:rPr>
        <w:t>89</w:t>
      </w:r>
      <w:r w:rsidR="0068209B">
        <w:rPr>
          <w:noProof/>
        </w:rPr>
        <w:fldChar w:fldCharType="end"/>
      </w:r>
    </w:p>
    <w:p w14:paraId="6D415DE7" w14:textId="77777777" w:rsidR="000E207A" w:rsidRDefault="000E207A">
      <w:pPr>
        <w:pStyle w:val="TOC1"/>
        <w:rPr>
          <w:rFonts w:asciiTheme="minorHAnsi" w:eastAsiaTheme="minorEastAsia" w:hAnsiTheme="minorHAnsi" w:cstheme="minorBidi"/>
          <w:noProof/>
          <w:sz w:val="24"/>
        </w:rPr>
      </w:pPr>
      <w:r>
        <w:rPr>
          <w:noProof/>
        </w:rPr>
        <w:t>References</w:t>
      </w:r>
      <w:r>
        <w:rPr>
          <w:noProof/>
        </w:rPr>
        <w:tab/>
      </w:r>
      <w:r w:rsidR="0068209B">
        <w:rPr>
          <w:noProof/>
        </w:rPr>
        <w:fldChar w:fldCharType="begin"/>
      </w:r>
      <w:r>
        <w:rPr>
          <w:noProof/>
        </w:rPr>
        <w:instrText xml:space="preserve"> PAGEREF _Toc432490302 \h </w:instrText>
      </w:r>
      <w:r w:rsidR="0068209B">
        <w:rPr>
          <w:noProof/>
        </w:rPr>
      </w:r>
      <w:r w:rsidR="0068209B">
        <w:rPr>
          <w:noProof/>
        </w:rPr>
        <w:fldChar w:fldCharType="separate"/>
      </w:r>
      <w:r>
        <w:rPr>
          <w:noProof/>
        </w:rPr>
        <w:t>112</w:t>
      </w:r>
      <w:r w:rsidR="0068209B">
        <w:rPr>
          <w:noProof/>
        </w:rPr>
        <w:fldChar w:fldCharType="end"/>
      </w:r>
    </w:p>
    <w:p w14:paraId="7FBC5E33" w14:textId="77777777" w:rsidR="009F0DDC" w:rsidRDefault="0068209B" w:rsidP="001A1902">
      <w:pPr>
        <w:pStyle w:val="TOC1"/>
        <w:tabs>
          <w:tab w:val="clear" w:pos="9350"/>
          <w:tab w:val="right" w:leader="dot" w:pos="9090"/>
        </w:tabs>
        <w:sectPr w:rsidR="009F0DDC" w:rsidSect="009F0DDC">
          <w:headerReference w:type="even" r:id="rId26"/>
          <w:headerReference w:type="default" r:id="rId27"/>
          <w:footerReference w:type="default" r:id="rId28"/>
          <w:headerReference w:type="first" r:id="rId29"/>
          <w:endnotePr>
            <w:numFmt w:val="decimal"/>
          </w:endnotePr>
          <w:pgSz w:w="12240" w:h="15840"/>
          <w:pgMar w:top="1440" w:right="1710" w:bottom="1440" w:left="1440" w:header="720" w:footer="720" w:gutter="0"/>
          <w:pgNumType w:fmt="lowerRoman" w:chapStyle="1"/>
          <w:cols w:space="720"/>
          <w:docGrid w:linePitch="360"/>
        </w:sectPr>
      </w:pPr>
      <w:r>
        <w:rPr>
          <w:rFonts w:cs="Arial"/>
          <w:sz w:val="20"/>
          <w:szCs w:val="20"/>
        </w:rPr>
        <w:fldChar w:fldCharType="end"/>
      </w:r>
    </w:p>
    <w:p w14:paraId="7876D152" w14:textId="77777777" w:rsidR="00273D08" w:rsidRDefault="00273D08" w:rsidP="009F0DDC">
      <w:pPr>
        <w:pStyle w:val="Heading1-NoSectionNo"/>
        <w:ind w:left="0" w:firstLine="0"/>
        <w:sectPr w:rsidR="00273D08" w:rsidSect="009572CE">
          <w:headerReference w:type="even" r:id="rId30"/>
          <w:headerReference w:type="default" r:id="rId31"/>
          <w:footerReference w:type="default" r:id="rId32"/>
          <w:headerReference w:type="first" r:id="rId33"/>
          <w:endnotePr>
            <w:numFmt w:val="decimal"/>
          </w:endnotePr>
          <w:type w:val="continuous"/>
          <w:pgSz w:w="12240" w:h="15840"/>
          <w:pgMar w:top="1440" w:right="1710" w:bottom="1440" w:left="1440" w:header="720" w:footer="720" w:gutter="0"/>
          <w:pgNumType w:start="1"/>
          <w:cols w:space="720"/>
          <w:docGrid w:linePitch="360"/>
        </w:sectPr>
      </w:pPr>
      <w:bookmarkStart w:id="23" w:name="_Toc172205732"/>
      <w:bookmarkStart w:id="24" w:name="_Toc304800201"/>
      <w:bookmarkStart w:id="25" w:name="_Toc324318337"/>
      <w:bookmarkStart w:id="26" w:name="_Toc324340481"/>
      <w:bookmarkStart w:id="27" w:name="_Toc385592982"/>
    </w:p>
    <w:p w14:paraId="01492E4E" w14:textId="77777777" w:rsidR="004E1148" w:rsidRDefault="004E1148" w:rsidP="004E1148">
      <w:pPr>
        <w:pStyle w:val="Heading1-CalTF"/>
      </w:pPr>
      <w:bookmarkStart w:id="28" w:name="_Toc432490243"/>
      <w:r w:rsidRPr="00271E01">
        <w:t xml:space="preserve">General Measure </w:t>
      </w:r>
      <w:r>
        <w:t>and</w:t>
      </w:r>
      <w:r w:rsidRPr="00271E01">
        <w:t xml:space="preserve"> Baseline Data</w:t>
      </w:r>
      <w:bookmarkEnd w:id="28"/>
    </w:p>
    <w:p w14:paraId="6F820F05" w14:textId="77777777" w:rsidR="009341FB" w:rsidRPr="009341FB" w:rsidRDefault="009341FB" w:rsidP="00607339">
      <w:pPr>
        <w:pStyle w:val="Heading2-CalTF2"/>
      </w:pPr>
      <w:bookmarkStart w:id="29" w:name="_Toc385592983"/>
      <w:bookmarkStart w:id="30" w:name="_Toc432490244"/>
      <w:bookmarkEnd w:id="23"/>
      <w:bookmarkEnd w:id="24"/>
      <w:bookmarkEnd w:id="25"/>
      <w:bookmarkEnd w:id="26"/>
      <w:bookmarkEnd w:id="27"/>
      <w:r w:rsidRPr="009341FB">
        <w:t>Product Measures</w:t>
      </w:r>
      <w:bookmarkEnd w:id="29"/>
      <w:bookmarkEnd w:id="30"/>
    </w:p>
    <w:p w14:paraId="6B8724DB" w14:textId="77777777" w:rsidR="007112FD" w:rsidRDefault="007112FD" w:rsidP="00C55BED">
      <w:pPr>
        <w:spacing w:after="60"/>
        <w:rPr>
          <w:rFonts w:cs="Arial"/>
          <w:b/>
          <w:sz w:val="20"/>
          <w:szCs w:val="20"/>
        </w:rPr>
      </w:pPr>
      <w:r w:rsidRPr="007112FD">
        <w:rPr>
          <w:rFonts w:cs="Arial"/>
          <w:b/>
          <w:sz w:val="20"/>
          <w:szCs w:val="20"/>
        </w:rPr>
        <w:t>General Description</w:t>
      </w:r>
    </w:p>
    <w:p w14:paraId="3A9DDC78" w14:textId="7FF70368" w:rsidR="009B46F7" w:rsidRPr="007A5DF5" w:rsidRDefault="00DC5E9B" w:rsidP="007A5DF5">
      <w:pPr>
        <w:rPr>
          <w:rFonts w:cs="Arial"/>
          <w:sz w:val="20"/>
          <w:szCs w:val="20"/>
        </w:rPr>
      </w:pPr>
      <w:r>
        <w:rPr>
          <w:rFonts w:cs="Arial"/>
          <w:iCs/>
          <w:sz w:val="20"/>
          <w:szCs w:val="20"/>
        </w:rPr>
        <w:t>The Retail Products</w:t>
      </w:r>
      <w:r w:rsidR="004F5F89">
        <w:rPr>
          <w:rFonts w:cs="Arial"/>
          <w:iCs/>
          <w:sz w:val="20"/>
          <w:szCs w:val="20"/>
        </w:rPr>
        <w:t xml:space="preserve"> Platform</w:t>
      </w:r>
      <w:r w:rsidR="009B46F7" w:rsidRPr="009B46F7">
        <w:rPr>
          <w:rFonts w:cs="Arial"/>
          <w:iCs/>
          <w:sz w:val="20"/>
          <w:szCs w:val="20"/>
        </w:rPr>
        <w:t xml:space="preserve"> (RPP) </w:t>
      </w:r>
      <w:r w:rsidR="0069555A">
        <w:rPr>
          <w:rFonts w:cs="Arial"/>
          <w:iCs/>
          <w:sz w:val="20"/>
          <w:szCs w:val="20"/>
        </w:rPr>
        <w:t>Program responds to the</w:t>
      </w:r>
      <w:r w:rsidR="009B46F7" w:rsidRPr="009B46F7">
        <w:rPr>
          <w:rFonts w:cs="Arial"/>
          <w:iCs/>
          <w:sz w:val="20"/>
          <w:szCs w:val="20"/>
        </w:rPr>
        <w:t xml:space="preserve"> call from the Long-Term Energy Efficiency Strategic Plan adopted by the California Public Utilities Commission </w:t>
      </w:r>
      <w:r w:rsidR="003A531F">
        <w:rPr>
          <w:rFonts w:cs="Arial"/>
          <w:iCs/>
          <w:sz w:val="20"/>
          <w:szCs w:val="20"/>
        </w:rPr>
        <w:t xml:space="preserve">(CPUC) </w:t>
      </w:r>
      <w:r w:rsidR="009B46F7" w:rsidRPr="009B46F7">
        <w:rPr>
          <w:rFonts w:cs="Arial"/>
          <w:iCs/>
          <w:sz w:val="20"/>
          <w:szCs w:val="20"/>
        </w:rPr>
        <w:t>on Sep</w:t>
      </w:r>
      <w:r w:rsidR="0069555A">
        <w:rPr>
          <w:rFonts w:cs="Arial"/>
          <w:iCs/>
          <w:sz w:val="20"/>
          <w:szCs w:val="20"/>
        </w:rPr>
        <w:t>tember 18, 2008</w:t>
      </w:r>
      <w:r w:rsidR="009B46F7" w:rsidRPr="009B46F7">
        <w:rPr>
          <w:rFonts w:cs="Arial"/>
          <w:iCs/>
          <w:sz w:val="20"/>
          <w:szCs w:val="20"/>
        </w:rPr>
        <w:t xml:space="preserve"> to develop comprehensive, innovative initiatives to reverse the growth of plug load energy consumption through technological and behavioral solutions</w:t>
      </w:r>
      <w:r w:rsidR="00DD72BF">
        <w:rPr>
          <w:rStyle w:val="FootnoteReference"/>
          <w:rFonts w:cs="Arial"/>
          <w:iCs/>
          <w:sz w:val="20"/>
          <w:szCs w:val="20"/>
        </w:rPr>
        <w:footnoteReference w:id="3"/>
      </w:r>
      <w:sdt>
        <w:sdtPr>
          <w:rPr>
            <w:rFonts w:cs="Arial"/>
            <w:iCs/>
            <w:sz w:val="20"/>
            <w:szCs w:val="20"/>
            <w:vertAlign w:val="superscript"/>
          </w:rPr>
          <w:id w:val="139778167"/>
          <w:citation/>
        </w:sdtPr>
        <w:sdtEndPr/>
        <w:sdtContent>
          <w:r w:rsidR="0068209B">
            <w:rPr>
              <w:rFonts w:cs="Arial"/>
              <w:iCs/>
              <w:sz w:val="20"/>
              <w:szCs w:val="20"/>
            </w:rPr>
            <w:fldChar w:fldCharType="begin"/>
          </w:r>
          <w:r w:rsidR="00FD7EEF">
            <w:rPr>
              <w:rFonts w:cs="Arial"/>
              <w:iCs/>
              <w:sz w:val="20"/>
              <w:szCs w:val="20"/>
            </w:rPr>
            <w:instrText xml:space="preserve"> CITATION Cal11 \l 1033 </w:instrText>
          </w:r>
          <w:r w:rsidR="0068209B">
            <w:rPr>
              <w:rFonts w:cs="Arial"/>
              <w:iCs/>
              <w:sz w:val="20"/>
              <w:szCs w:val="20"/>
            </w:rPr>
            <w:fldChar w:fldCharType="separate"/>
          </w:r>
          <w:r w:rsidR="00475221">
            <w:rPr>
              <w:rFonts w:cs="Arial"/>
              <w:iCs/>
              <w:noProof/>
              <w:sz w:val="20"/>
              <w:szCs w:val="20"/>
            </w:rPr>
            <w:t xml:space="preserve"> </w:t>
          </w:r>
          <w:r w:rsidR="00475221" w:rsidRPr="00475221">
            <w:rPr>
              <w:rFonts w:cs="Arial"/>
              <w:noProof/>
              <w:sz w:val="20"/>
              <w:szCs w:val="20"/>
            </w:rPr>
            <w:t>(California Public Utilities Commission, 2011)</w:t>
          </w:r>
          <w:r w:rsidR="0068209B">
            <w:rPr>
              <w:rFonts w:cs="Arial"/>
              <w:iCs/>
              <w:sz w:val="20"/>
              <w:szCs w:val="20"/>
            </w:rPr>
            <w:fldChar w:fldCharType="end"/>
          </w:r>
        </w:sdtContent>
      </w:sdt>
      <w:r w:rsidR="009B46F7" w:rsidRPr="009B46F7">
        <w:rPr>
          <w:rFonts w:cs="Arial"/>
          <w:iCs/>
          <w:sz w:val="20"/>
          <w:szCs w:val="20"/>
        </w:rPr>
        <w:t>. Rather than consistin</w:t>
      </w:r>
      <w:r w:rsidR="0069555A">
        <w:rPr>
          <w:rFonts w:cs="Arial"/>
          <w:iCs/>
          <w:sz w:val="20"/>
          <w:szCs w:val="20"/>
        </w:rPr>
        <w:t>g of a single measure, the RPP P</w:t>
      </w:r>
      <w:r w:rsidR="009B46F7" w:rsidRPr="009B46F7">
        <w:rPr>
          <w:rFonts w:cs="Arial"/>
          <w:iCs/>
          <w:sz w:val="20"/>
          <w:szCs w:val="20"/>
        </w:rPr>
        <w:t xml:space="preserve">rogram </w:t>
      </w:r>
      <w:r w:rsidR="0069555A">
        <w:rPr>
          <w:rFonts w:cs="Arial"/>
          <w:iCs/>
          <w:sz w:val="20"/>
          <w:szCs w:val="20"/>
        </w:rPr>
        <w:t xml:space="preserve">is </w:t>
      </w:r>
      <w:r w:rsidR="009B46F7" w:rsidRPr="009B46F7">
        <w:rPr>
          <w:rFonts w:cs="Arial"/>
          <w:iCs/>
          <w:sz w:val="20"/>
          <w:szCs w:val="20"/>
        </w:rPr>
        <w:t>design</w:t>
      </w:r>
      <w:r w:rsidR="0069555A">
        <w:rPr>
          <w:rFonts w:cs="Arial"/>
          <w:iCs/>
          <w:sz w:val="20"/>
          <w:szCs w:val="20"/>
        </w:rPr>
        <w:t xml:space="preserve">ed </w:t>
      </w:r>
      <w:r w:rsidR="009B46F7" w:rsidRPr="009B46F7">
        <w:rPr>
          <w:rFonts w:cs="Arial"/>
          <w:iCs/>
          <w:sz w:val="20"/>
          <w:szCs w:val="20"/>
        </w:rPr>
        <w:t>m</w:t>
      </w:r>
      <w:r w:rsidR="0069555A">
        <w:rPr>
          <w:rFonts w:cs="Arial"/>
          <w:iCs/>
          <w:sz w:val="20"/>
          <w:szCs w:val="20"/>
        </w:rPr>
        <w:t>otivate</w:t>
      </w:r>
      <w:r w:rsidR="009B46F7" w:rsidRPr="009B46F7">
        <w:rPr>
          <w:rFonts w:cs="Arial"/>
          <w:iCs/>
          <w:sz w:val="20"/>
          <w:szCs w:val="20"/>
        </w:rPr>
        <w:t xml:space="preserve"> retailers to change their business practices with the ultimate goal of reducing the growth of </w:t>
      </w:r>
      <w:r w:rsidR="0069555A">
        <w:rPr>
          <w:rFonts w:cs="Arial"/>
          <w:iCs/>
          <w:sz w:val="20"/>
          <w:szCs w:val="20"/>
        </w:rPr>
        <w:t>plug load electricity use</w:t>
      </w:r>
      <w:r w:rsidR="009B46F7" w:rsidRPr="009B46F7">
        <w:rPr>
          <w:rFonts w:cs="Arial"/>
          <w:iCs/>
          <w:sz w:val="20"/>
          <w:szCs w:val="20"/>
        </w:rPr>
        <w:t>. Unlike typical measures in PG&amp;E’s energy efficiency measure portf</w:t>
      </w:r>
      <w:r w:rsidR="0069555A">
        <w:rPr>
          <w:rFonts w:cs="Arial"/>
          <w:iCs/>
          <w:sz w:val="20"/>
          <w:szCs w:val="20"/>
        </w:rPr>
        <w:t xml:space="preserve">olio that are characterized as </w:t>
      </w:r>
      <w:r w:rsidR="009B46F7" w:rsidRPr="009B46F7">
        <w:rPr>
          <w:rFonts w:cs="Arial"/>
          <w:iCs/>
          <w:sz w:val="20"/>
          <w:szCs w:val="20"/>
        </w:rPr>
        <w:t>resource acq</w:t>
      </w:r>
      <w:r w:rsidR="0069555A">
        <w:rPr>
          <w:rFonts w:cs="Arial"/>
          <w:iCs/>
          <w:sz w:val="20"/>
          <w:szCs w:val="20"/>
        </w:rPr>
        <w:t>uisition (RA)</w:t>
      </w:r>
      <w:r w:rsidR="009B46F7" w:rsidRPr="009B46F7">
        <w:rPr>
          <w:rFonts w:cs="Arial"/>
          <w:iCs/>
          <w:sz w:val="20"/>
          <w:szCs w:val="20"/>
        </w:rPr>
        <w:t xml:space="preserve"> programs, the RPP</w:t>
      </w:r>
      <w:r w:rsidR="0069555A">
        <w:rPr>
          <w:rFonts w:cs="Arial"/>
          <w:iCs/>
          <w:sz w:val="20"/>
          <w:szCs w:val="20"/>
        </w:rPr>
        <w:t xml:space="preserve"> </w:t>
      </w:r>
      <w:r w:rsidR="003A531F">
        <w:rPr>
          <w:rFonts w:cs="Arial"/>
          <w:iCs/>
          <w:sz w:val="20"/>
          <w:szCs w:val="20"/>
        </w:rPr>
        <w:t xml:space="preserve">Program </w:t>
      </w:r>
      <w:r w:rsidR="0069555A">
        <w:rPr>
          <w:rFonts w:cs="Arial"/>
          <w:iCs/>
          <w:sz w:val="20"/>
          <w:szCs w:val="20"/>
        </w:rPr>
        <w:t>is characterized as a market transformation (MT)</w:t>
      </w:r>
      <w:r w:rsidR="009B46F7" w:rsidRPr="009B46F7">
        <w:rPr>
          <w:rFonts w:cs="Arial"/>
          <w:iCs/>
          <w:sz w:val="20"/>
          <w:szCs w:val="20"/>
        </w:rPr>
        <w:t xml:space="preserve"> pro</w:t>
      </w:r>
      <w:r w:rsidR="0069555A">
        <w:rPr>
          <w:rFonts w:cs="Arial"/>
          <w:iCs/>
          <w:sz w:val="20"/>
          <w:szCs w:val="20"/>
        </w:rPr>
        <w:t>gram. The objective of the RPP P</w:t>
      </w:r>
      <w:r w:rsidR="009B46F7" w:rsidRPr="009B46F7">
        <w:rPr>
          <w:rFonts w:cs="Arial"/>
          <w:iCs/>
          <w:sz w:val="20"/>
          <w:szCs w:val="20"/>
        </w:rPr>
        <w:t xml:space="preserve">rogram is to </w:t>
      </w:r>
      <w:r w:rsidR="009B46F7" w:rsidRPr="007A5DF5">
        <w:rPr>
          <w:rFonts w:cs="Arial"/>
          <w:sz w:val="20"/>
          <w:szCs w:val="20"/>
        </w:rPr>
        <w:t>accomplish long-term sustainable changes in the retail market to motivate consumers to adopt more efficient plug load and appl</w:t>
      </w:r>
      <w:r w:rsidR="0069555A" w:rsidRPr="007A5DF5">
        <w:rPr>
          <w:rFonts w:cs="Arial"/>
          <w:sz w:val="20"/>
          <w:szCs w:val="20"/>
        </w:rPr>
        <w:t>iance</w:t>
      </w:r>
      <w:r w:rsidR="009B46F7" w:rsidRPr="007A5DF5">
        <w:rPr>
          <w:rFonts w:cs="Arial"/>
          <w:sz w:val="20"/>
          <w:szCs w:val="20"/>
        </w:rPr>
        <w:t xml:space="preserve"> products and to </w:t>
      </w:r>
      <w:r w:rsidR="003A531F">
        <w:rPr>
          <w:rFonts w:cs="Arial"/>
          <w:sz w:val="20"/>
          <w:szCs w:val="20"/>
        </w:rPr>
        <w:t>influence</w:t>
      </w:r>
      <w:r w:rsidR="003A531F" w:rsidRPr="007A5DF5">
        <w:rPr>
          <w:rFonts w:cs="Arial"/>
          <w:sz w:val="20"/>
          <w:szCs w:val="20"/>
        </w:rPr>
        <w:t xml:space="preserve"> </w:t>
      </w:r>
      <w:r w:rsidR="009B46F7" w:rsidRPr="007A5DF5">
        <w:rPr>
          <w:rFonts w:cs="Arial"/>
          <w:sz w:val="20"/>
          <w:szCs w:val="20"/>
        </w:rPr>
        <w:t xml:space="preserve">the supply chain to provide more efficient models over time. </w:t>
      </w:r>
    </w:p>
    <w:p w14:paraId="551FCB9F" w14:textId="77777777" w:rsidR="007A5DF5" w:rsidRPr="007A5DF5" w:rsidRDefault="007A5DF5" w:rsidP="007A5DF5">
      <w:pPr>
        <w:rPr>
          <w:rFonts w:cs="Arial"/>
          <w:sz w:val="20"/>
          <w:szCs w:val="20"/>
        </w:rPr>
      </w:pPr>
    </w:p>
    <w:p w14:paraId="3FD37F68" w14:textId="77777777" w:rsidR="00DD72BF" w:rsidRDefault="00F06CE5" w:rsidP="00872913">
      <w:pPr>
        <w:rPr>
          <w:rFonts w:cs="Arial"/>
          <w:sz w:val="20"/>
          <w:szCs w:val="20"/>
        </w:rPr>
      </w:pPr>
      <w:r>
        <w:rPr>
          <w:rFonts w:cs="Arial"/>
          <w:sz w:val="20"/>
          <w:szCs w:val="20"/>
        </w:rPr>
        <w:t xml:space="preserve">The program will incent </w:t>
      </w:r>
      <w:r w:rsidR="00DD72BF">
        <w:rPr>
          <w:rFonts w:cs="Arial"/>
          <w:sz w:val="20"/>
          <w:szCs w:val="20"/>
        </w:rPr>
        <w:t xml:space="preserve">retailers for selling specific </w:t>
      </w:r>
      <w:r w:rsidR="00F85DA5">
        <w:rPr>
          <w:rFonts w:cs="Arial"/>
          <w:sz w:val="20"/>
          <w:szCs w:val="20"/>
        </w:rPr>
        <w:t xml:space="preserve">home appliance and consumer electronics </w:t>
      </w:r>
      <w:r w:rsidR="00DD72BF">
        <w:rPr>
          <w:rFonts w:cs="Arial"/>
          <w:sz w:val="20"/>
          <w:szCs w:val="20"/>
        </w:rPr>
        <w:t>models in targeted product categories</w:t>
      </w:r>
      <w:r>
        <w:rPr>
          <w:rFonts w:cs="Arial"/>
          <w:sz w:val="20"/>
          <w:szCs w:val="20"/>
        </w:rPr>
        <w:t xml:space="preserve"> that meet </w:t>
      </w:r>
      <w:r w:rsidR="00DD72BF">
        <w:rPr>
          <w:rFonts w:cs="Arial"/>
          <w:sz w:val="20"/>
          <w:szCs w:val="20"/>
        </w:rPr>
        <w:t xml:space="preserve">and/or exceed </w:t>
      </w:r>
      <w:r w:rsidR="003065A3">
        <w:rPr>
          <w:rFonts w:cs="Arial"/>
          <w:sz w:val="20"/>
          <w:szCs w:val="20"/>
        </w:rPr>
        <w:t>ENERGY STAR</w:t>
      </w:r>
      <w:r w:rsidR="00DD72BF">
        <w:rPr>
          <w:rFonts w:cs="Arial"/>
          <w:sz w:val="20"/>
          <w:szCs w:val="20"/>
        </w:rPr>
        <w:t xml:space="preserve"> </w:t>
      </w:r>
      <w:r>
        <w:rPr>
          <w:rFonts w:cs="Arial"/>
          <w:sz w:val="20"/>
          <w:szCs w:val="20"/>
        </w:rPr>
        <w:t xml:space="preserve">minimum efficiency requirements. </w:t>
      </w:r>
      <w:r w:rsidR="0069555A">
        <w:rPr>
          <w:rFonts w:cs="Arial"/>
          <w:sz w:val="20"/>
          <w:szCs w:val="20"/>
        </w:rPr>
        <w:t>The RPP P</w:t>
      </w:r>
      <w:r w:rsidR="00DD72BF">
        <w:rPr>
          <w:rFonts w:cs="Arial"/>
          <w:sz w:val="20"/>
          <w:szCs w:val="20"/>
        </w:rPr>
        <w:t xml:space="preserve">rogram is adopting a portfolio approach, which allows retailers and utilities to customize the product offerings on an ongoing basis based on a number of specific </w:t>
      </w:r>
      <w:r w:rsidR="00786DA0">
        <w:rPr>
          <w:rFonts w:cs="Arial"/>
          <w:sz w:val="20"/>
          <w:szCs w:val="20"/>
        </w:rPr>
        <w:t>inputs for each product</w:t>
      </w:r>
      <w:r w:rsidR="00DD72BF">
        <w:rPr>
          <w:rFonts w:cs="Arial"/>
          <w:sz w:val="20"/>
          <w:szCs w:val="20"/>
        </w:rPr>
        <w:t xml:space="preserve"> such as energy savings potential, product cost, </w:t>
      </w:r>
      <w:r w:rsidR="00C30F90">
        <w:rPr>
          <w:rFonts w:cs="Arial"/>
          <w:sz w:val="20"/>
          <w:szCs w:val="20"/>
        </w:rPr>
        <w:t xml:space="preserve">market share, </w:t>
      </w:r>
      <w:r w:rsidR="00DD72BF">
        <w:rPr>
          <w:rFonts w:cs="Arial"/>
          <w:sz w:val="20"/>
          <w:szCs w:val="20"/>
        </w:rPr>
        <w:t>overall p</w:t>
      </w:r>
      <w:r w:rsidR="00C30F90">
        <w:rPr>
          <w:rFonts w:cs="Arial"/>
          <w:sz w:val="20"/>
          <w:szCs w:val="20"/>
        </w:rPr>
        <w:t>roduct sales volumes, etc.</w:t>
      </w:r>
    </w:p>
    <w:p w14:paraId="2FCBA128" w14:textId="77777777" w:rsidR="00DD72BF" w:rsidRDefault="00DD72BF" w:rsidP="00872913">
      <w:pPr>
        <w:rPr>
          <w:rFonts w:cs="Arial"/>
          <w:sz w:val="20"/>
          <w:szCs w:val="20"/>
        </w:rPr>
      </w:pPr>
    </w:p>
    <w:p w14:paraId="31F25658" w14:textId="77777777" w:rsidR="00520480" w:rsidRPr="00ED5593" w:rsidRDefault="00C30F90" w:rsidP="00872913">
      <w:pPr>
        <w:rPr>
          <w:rFonts w:cs="Arial"/>
          <w:color w:val="FF0000"/>
          <w:sz w:val="20"/>
          <w:szCs w:val="20"/>
        </w:rPr>
      </w:pPr>
      <w:r>
        <w:rPr>
          <w:rFonts w:cs="Arial"/>
          <w:sz w:val="20"/>
          <w:szCs w:val="20"/>
        </w:rPr>
        <w:t xml:space="preserve">The following measures </w:t>
      </w:r>
      <w:r w:rsidR="004716D0" w:rsidRPr="004716D0">
        <w:rPr>
          <w:rFonts w:cs="Arial"/>
          <w:sz w:val="20"/>
          <w:szCs w:val="20"/>
        </w:rPr>
        <w:t xml:space="preserve">are currently being considered </w:t>
      </w:r>
      <w:r w:rsidR="00F85DA5">
        <w:rPr>
          <w:rFonts w:cs="Arial"/>
          <w:sz w:val="20"/>
          <w:szCs w:val="20"/>
        </w:rPr>
        <w:t>for</w:t>
      </w:r>
      <w:r w:rsidR="004716D0" w:rsidRPr="004716D0">
        <w:rPr>
          <w:rFonts w:cs="Arial"/>
          <w:sz w:val="20"/>
          <w:szCs w:val="20"/>
        </w:rPr>
        <w:t xml:space="preserve"> inclu</w:t>
      </w:r>
      <w:r w:rsidR="00F85DA5">
        <w:rPr>
          <w:rFonts w:cs="Arial"/>
          <w:sz w:val="20"/>
          <w:szCs w:val="20"/>
        </w:rPr>
        <w:t>sion</w:t>
      </w:r>
      <w:r>
        <w:rPr>
          <w:rFonts w:cs="Arial"/>
          <w:sz w:val="20"/>
          <w:szCs w:val="20"/>
        </w:rPr>
        <w:t xml:space="preserve"> in the portfolio</w:t>
      </w:r>
      <w:r w:rsidR="004716D0" w:rsidRPr="004716D0">
        <w:rPr>
          <w:rFonts w:cs="Arial"/>
          <w:sz w:val="20"/>
          <w:szCs w:val="20"/>
        </w:rPr>
        <w:t xml:space="preserve">: freezers, </w:t>
      </w:r>
      <w:r w:rsidR="0069555A">
        <w:rPr>
          <w:rFonts w:cs="Arial"/>
          <w:sz w:val="20"/>
          <w:szCs w:val="20"/>
        </w:rPr>
        <w:t xml:space="preserve">electric </w:t>
      </w:r>
      <w:r w:rsidR="004716D0" w:rsidRPr="004716D0">
        <w:rPr>
          <w:rFonts w:cs="Arial"/>
          <w:sz w:val="20"/>
          <w:szCs w:val="20"/>
        </w:rPr>
        <w:t xml:space="preserve">clothes dryers, </w:t>
      </w:r>
      <w:r w:rsidR="0069555A">
        <w:rPr>
          <w:rFonts w:cs="Arial"/>
          <w:sz w:val="20"/>
          <w:szCs w:val="20"/>
        </w:rPr>
        <w:t xml:space="preserve">gas clothes dryers, room air cleaners, </w:t>
      </w:r>
      <w:proofErr w:type="spellStart"/>
      <w:r w:rsidR="0089068E">
        <w:rPr>
          <w:rFonts w:cs="Arial"/>
          <w:sz w:val="20"/>
          <w:szCs w:val="20"/>
        </w:rPr>
        <w:t>soundbars</w:t>
      </w:r>
      <w:proofErr w:type="spellEnd"/>
      <w:r w:rsidR="004716D0" w:rsidRPr="004716D0">
        <w:rPr>
          <w:rFonts w:cs="Arial"/>
          <w:sz w:val="20"/>
          <w:szCs w:val="20"/>
        </w:rPr>
        <w:t>,</w:t>
      </w:r>
      <w:r w:rsidR="00AC117E">
        <w:rPr>
          <w:rFonts w:cs="Arial"/>
          <w:sz w:val="20"/>
          <w:szCs w:val="20"/>
        </w:rPr>
        <w:t xml:space="preserve"> and</w:t>
      </w:r>
      <w:r w:rsidR="004716D0" w:rsidRPr="004716D0">
        <w:rPr>
          <w:rFonts w:cs="Arial"/>
          <w:sz w:val="20"/>
          <w:szCs w:val="20"/>
        </w:rPr>
        <w:t xml:space="preserve"> </w:t>
      </w:r>
      <w:r w:rsidR="007A3DCC">
        <w:rPr>
          <w:rFonts w:cs="Arial"/>
          <w:sz w:val="20"/>
          <w:szCs w:val="20"/>
        </w:rPr>
        <w:t>room air conditioners</w:t>
      </w:r>
      <w:r w:rsidR="00AC117E">
        <w:rPr>
          <w:rFonts w:cs="Arial"/>
          <w:sz w:val="20"/>
          <w:szCs w:val="20"/>
        </w:rPr>
        <w:t>.</w:t>
      </w:r>
    </w:p>
    <w:p w14:paraId="38E74D81" w14:textId="77777777" w:rsidR="007112FD" w:rsidRDefault="007112FD" w:rsidP="00872913">
      <w:pPr>
        <w:rPr>
          <w:rFonts w:cs="Arial"/>
          <w:sz w:val="20"/>
          <w:szCs w:val="20"/>
        </w:rPr>
      </w:pPr>
    </w:p>
    <w:p w14:paraId="1C95180B" w14:textId="77777777" w:rsidR="00AC5A21" w:rsidRPr="00AC5A21" w:rsidRDefault="007112FD" w:rsidP="009B46F7">
      <w:pPr>
        <w:keepNext/>
        <w:spacing w:after="60"/>
        <w:rPr>
          <w:rFonts w:cs="Arial"/>
          <w:sz w:val="20"/>
          <w:szCs w:val="20"/>
        </w:rPr>
      </w:pPr>
      <w:r w:rsidRPr="00707CC3">
        <w:rPr>
          <w:rFonts w:cs="Arial"/>
          <w:b/>
          <w:sz w:val="20"/>
          <w:szCs w:val="20"/>
        </w:rPr>
        <w:t>Technical Description</w:t>
      </w:r>
    </w:p>
    <w:p w14:paraId="1EC83118" w14:textId="77777777" w:rsidR="004716D0" w:rsidRPr="00707CC3" w:rsidRDefault="004716D0" w:rsidP="004716D0">
      <w:pPr>
        <w:rPr>
          <w:rFonts w:cs="Arial"/>
          <w:sz w:val="20"/>
          <w:szCs w:val="20"/>
        </w:rPr>
      </w:pPr>
      <w:r w:rsidRPr="00707CC3">
        <w:rPr>
          <w:rFonts w:cs="Arial"/>
          <w:b/>
          <w:sz w:val="20"/>
          <w:szCs w:val="20"/>
        </w:rPr>
        <w:t xml:space="preserve">Freezer </w:t>
      </w:r>
      <w:r w:rsidRPr="00707CC3">
        <w:rPr>
          <w:rFonts w:cs="Arial"/>
          <w:sz w:val="20"/>
          <w:szCs w:val="20"/>
        </w:rPr>
        <w:t>- a cabinet that is designed as a unit for the freezing and storage of food, beverages, or ice at temperatures of 0°F or below and that has a source of refrigeration requiring an energy input</w:t>
      </w:r>
      <w:r w:rsidR="00A54F45">
        <w:rPr>
          <w:rFonts w:cs="Arial"/>
          <w:sz w:val="20"/>
          <w:szCs w:val="20"/>
        </w:rPr>
        <w:t xml:space="preserve"> </w:t>
      </w:r>
      <w:sdt>
        <w:sdtPr>
          <w:rPr>
            <w:rFonts w:cs="Arial"/>
            <w:sz w:val="20"/>
            <w:szCs w:val="20"/>
          </w:rPr>
          <w:id w:val="-1837525601"/>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Pr="00707CC3">
        <w:rPr>
          <w:rFonts w:cs="Arial"/>
          <w:sz w:val="20"/>
          <w:szCs w:val="20"/>
        </w:rPr>
        <w:t xml:space="preserve">. </w:t>
      </w:r>
    </w:p>
    <w:p w14:paraId="01102A0F" w14:textId="77777777" w:rsidR="004716D0" w:rsidRPr="00707CC3" w:rsidRDefault="004716D0" w:rsidP="004716D0">
      <w:pPr>
        <w:rPr>
          <w:rFonts w:cs="Arial"/>
          <w:sz w:val="20"/>
          <w:szCs w:val="20"/>
          <w:highlight w:val="yellow"/>
        </w:rPr>
      </w:pPr>
    </w:p>
    <w:p w14:paraId="642A27BC" w14:textId="77777777" w:rsidR="0029174C" w:rsidRPr="0029174C" w:rsidRDefault="006165BA" w:rsidP="0029174C">
      <w:pPr>
        <w:rPr>
          <w:rFonts w:cs="Arial"/>
          <w:sz w:val="20"/>
          <w:szCs w:val="20"/>
        </w:rPr>
      </w:pPr>
      <w:r>
        <w:rPr>
          <w:rFonts w:cs="Arial"/>
          <w:b/>
          <w:sz w:val="20"/>
          <w:szCs w:val="20"/>
        </w:rPr>
        <w:t>Electric c</w:t>
      </w:r>
      <w:r w:rsidR="004716D0" w:rsidRPr="00707CC3">
        <w:rPr>
          <w:rFonts w:cs="Arial"/>
          <w:b/>
          <w:sz w:val="20"/>
          <w:szCs w:val="20"/>
        </w:rPr>
        <w:t>lothes dryer</w:t>
      </w:r>
      <w:r w:rsidR="004716D0" w:rsidRPr="00707CC3">
        <w:rPr>
          <w:rFonts w:cs="Arial"/>
          <w:sz w:val="20"/>
          <w:szCs w:val="20"/>
        </w:rPr>
        <w:t xml:space="preserve"> </w:t>
      </w:r>
      <w:r w:rsidR="00E0668D" w:rsidRPr="00707CC3">
        <w:rPr>
          <w:rFonts w:cs="Arial"/>
          <w:sz w:val="20"/>
          <w:szCs w:val="20"/>
        </w:rPr>
        <w:t>-</w:t>
      </w:r>
      <w:r w:rsidR="004716D0" w:rsidRPr="00707CC3">
        <w:rPr>
          <w:rFonts w:cs="Arial"/>
          <w:sz w:val="20"/>
          <w:szCs w:val="20"/>
        </w:rPr>
        <w:t xml:space="preserve"> a cabinet-like appliance that is designed to dry fabrics in a tumble-type drum with forced air circulation and that has a drum and a blower driven by an electric motor. </w:t>
      </w:r>
      <w:r w:rsidR="0069555A">
        <w:rPr>
          <w:rFonts w:cs="Arial"/>
          <w:sz w:val="20"/>
          <w:szCs w:val="20"/>
        </w:rPr>
        <w:t>Electric clothes dryer</w:t>
      </w:r>
      <w:r w:rsidR="0029174C" w:rsidRPr="0029174C">
        <w:rPr>
          <w:rFonts w:cs="Arial"/>
          <w:sz w:val="20"/>
          <w:szCs w:val="20"/>
        </w:rPr>
        <w:t xml:space="preserve"> means a clothes dryer whose heat source is electricity</w:t>
      </w:r>
      <w:sdt>
        <w:sdtPr>
          <w:rPr>
            <w:rFonts w:cs="Arial"/>
            <w:sz w:val="20"/>
            <w:szCs w:val="20"/>
          </w:rPr>
          <w:id w:val="-72736224"/>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Pr>
              <w:rFonts w:cs="Arial"/>
              <w:noProof/>
              <w:sz w:val="20"/>
              <w:szCs w:val="20"/>
            </w:rPr>
            <w:t xml:space="preserve"> </w:t>
          </w:r>
          <w:r w:rsidR="00A54F45" w:rsidRPr="00A54F45">
            <w:rPr>
              <w:rFonts w:cs="Arial"/>
              <w:noProof/>
              <w:sz w:val="20"/>
              <w:szCs w:val="20"/>
            </w:rPr>
            <w:t>(Singh, Rider, &amp; Babula, 2015)</w:t>
          </w:r>
          <w:r w:rsidR="0068209B">
            <w:rPr>
              <w:rFonts w:cs="Arial"/>
              <w:sz w:val="20"/>
              <w:szCs w:val="20"/>
            </w:rPr>
            <w:fldChar w:fldCharType="end"/>
          </w:r>
        </w:sdtContent>
      </w:sdt>
      <w:r w:rsidR="00A54F45">
        <w:rPr>
          <w:rFonts w:cs="Arial"/>
          <w:sz w:val="20"/>
          <w:szCs w:val="20"/>
        </w:rPr>
        <w:t>.</w:t>
      </w:r>
    </w:p>
    <w:p w14:paraId="40435088" w14:textId="77777777" w:rsidR="00AC5A21" w:rsidRDefault="00AC5A21" w:rsidP="004716D0">
      <w:pPr>
        <w:rPr>
          <w:rFonts w:cs="Arial"/>
          <w:sz w:val="20"/>
          <w:szCs w:val="20"/>
        </w:rPr>
      </w:pPr>
    </w:p>
    <w:p w14:paraId="717552A9" w14:textId="77777777" w:rsidR="00AC5A21" w:rsidRPr="00707CC3" w:rsidRDefault="00AC5A21" w:rsidP="004716D0">
      <w:pPr>
        <w:rPr>
          <w:rFonts w:cs="Arial"/>
          <w:sz w:val="20"/>
          <w:szCs w:val="20"/>
        </w:rPr>
      </w:pPr>
      <w:r w:rsidRPr="001A607E">
        <w:rPr>
          <w:rFonts w:cs="Arial"/>
          <w:b/>
          <w:sz w:val="20"/>
          <w:szCs w:val="20"/>
        </w:rPr>
        <w:t>Gas clothes dryer</w:t>
      </w:r>
      <w:r w:rsidRPr="001A607E">
        <w:rPr>
          <w:rFonts w:cs="Arial"/>
          <w:sz w:val="20"/>
          <w:szCs w:val="20"/>
        </w:rPr>
        <w:t xml:space="preserve"> </w:t>
      </w:r>
      <w:r w:rsidR="00ED71BE" w:rsidRPr="001A607E">
        <w:rPr>
          <w:rFonts w:cs="Arial"/>
          <w:sz w:val="20"/>
          <w:szCs w:val="20"/>
        </w:rPr>
        <w:t>- a</w:t>
      </w:r>
      <w:r w:rsidR="00ED71BE" w:rsidRPr="00707CC3">
        <w:rPr>
          <w:rFonts w:cs="Arial"/>
          <w:sz w:val="20"/>
          <w:szCs w:val="20"/>
        </w:rPr>
        <w:t xml:space="preserve"> cabinet-like appliance that is designed to dry fabrics in a tumble-type drum with forced air circulation and that has a drum and a blowe</w:t>
      </w:r>
      <w:r w:rsidR="0029174C">
        <w:rPr>
          <w:rFonts w:cs="Arial"/>
          <w:sz w:val="20"/>
          <w:szCs w:val="20"/>
        </w:rPr>
        <w:t xml:space="preserve">r driven by an electric motor. </w:t>
      </w:r>
      <w:r w:rsidR="0069555A">
        <w:rPr>
          <w:rFonts w:cs="Arial"/>
          <w:sz w:val="20"/>
          <w:szCs w:val="20"/>
        </w:rPr>
        <w:t>Gas clothes dryer</w:t>
      </w:r>
      <w:r w:rsidR="0029174C" w:rsidRPr="0029174C">
        <w:rPr>
          <w:rFonts w:cs="Arial"/>
          <w:sz w:val="20"/>
          <w:szCs w:val="20"/>
        </w:rPr>
        <w:t xml:space="preserve"> means a clothes dryer whose heat source is gas and the drum and blower(s) are driven by</w:t>
      </w:r>
      <w:r w:rsidR="0029174C">
        <w:rPr>
          <w:rFonts w:cs="Arial"/>
          <w:sz w:val="20"/>
          <w:szCs w:val="20"/>
        </w:rPr>
        <w:t xml:space="preserve"> </w:t>
      </w:r>
      <w:r w:rsidR="0029174C" w:rsidRPr="0029174C">
        <w:rPr>
          <w:rFonts w:cs="Arial"/>
          <w:sz w:val="20"/>
          <w:szCs w:val="20"/>
        </w:rPr>
        <w:t>an electric motor(s)</w:t>
      </w:r>
      <w:r w:rsidR="00A54F45">
        <w:rPr>
          <w:rFonts w:cs="Arial"/>
          <w:sz w:val="20"/>
          <w:szCs w:val="20"/>
        </w:rPr>
        <w:t xml:space="preserve"> </w:t>
      </w:r>
      <w:sdt>
        <w:sdtPr>
          <w:rPr>
            <w:rFonts w:cs="Arial"/>
            <w:sz w:val="20"/>
            <w:szCs w:val="20"/>
          </w:rPr>
          <w:id w:val="-222766579"/>
          <w:citation/>
        </w:sdtPr>
        <w:sdtEndPr/>
        <w:sdtContent>
          <w:r w:rsidR="0068209B">
            <w:rPr>
              <w:rFonts w:cs="Arial"/>
              <w:sz w:val="20"/>
              <w:szCs w:val="20"/>
            </w:rPr>
            <w:fldChar w:fldCharType="begin"/>
          </w:r>
          <w:r w:rsidR="00A54F45">
            <w:rPr>
              <w:rFonts w:cs="Arial"/>
              <w:sz w:val="20"/>
              <w:szCs w:val="20"/>
            </w:rPr>
            <w:instrText xml:space="preserve"> CITATION Sin15 \l 1033 </w:instrText>
          </w:r>
          <w:r w:rsidR="0068209B">
            <w:rPr>
              <w:rFonts w:cs="Arial"/>
              <w:sz w:val="20"/>
              <w:szCs w:val="20"/>
            </w:rPr>
            <w:fldChar w:fldCharType="separate"/>
          </w:r>
          <w:r w:rsidR="00A54F45" w:rsidRPr="00A54F45">
            <w:rPr>
              <w:rFonts w:cs="Arial"/>
              <w:noProof/>
              <w:sz w:val="20"/>
              <w:szCs w:val="20"/>
            </w:rPr>
            <w:t>(Singh, Rider, &amp; Babula, 2015)</w:t>
          </w:r>
          <w:r w:rsidR="0068209B">
            <w:rPr>
              <w:rFonts w:cs="Arial"/>
              <w:sz w:val="20"/>
              <w:szCs w:val="20"/>
            </w:rPr>
            <w:fldChar w:fldCharType="end"/>
          </w:r>
        </w:sdtContent>
      </w:sdt>
      <w:r w:rsidR="0029174C" w:rsidRPr="0029174C">
        <w:rPr>
          <w:rFonts w:cs="Arial"/>
          <w:sz w:val="20"/>
          <w:szCs w:val="20"/>
        </w:rPr>
        <w:t>.</w:t>
      </w:r>
      <w:r w:rsidR="001A607E">
        <w:rPr>
          <w:rFonts w:cs="Arial"/>
          <w:sz w:val="20"/>
          <w:szCs w:val="20"/>
        </w:rPr>
        <w:t xml:space="preserve"> </w:t>
      </w:r>
    </w:p>
    <w:p w14:paraId="3CF114C1" w14:textId="77777777" w:rsidR="004716D0" w:rsidRPr="00707CC3" w:rsidRDefault="004716D0" w:rsidP="004716D0">
      <w:pPr>
        <w:rPr>
          <w:rFonts w:cs="Arial"/>
          <w:sz w:val="20"/>
          <w:szCs w:val="20"/>
        </w:rPr>
      </w:pPr>
    </w:p>
    <w:p w14:paraId="07B61798" w14:textId="77777777" w:rsidR="004716D0" w:rsidRPr="00707CC3" w:rsidRDefault="004716D0" w:rsidP="004716D0">
      <w:pPr>
        <w:rPr>
          <w:rFonts w:cs="Arial"/>
          <w:sz w:val="20"/>
          <w:szCs w:val="20"/>
        </w:rPr>
      </w:pPr>
      <w:r w:rsidRPr="00707CC3">
        <w:rPr>
          <w:rFonts w:cs="Arial"/>
          <w:b/>
          <w:sz w:val="20"/>
          <w:szCs w:val="20"/>
        </w:rPr>
        <w:t xml:space="preserve">Room air </w:t>
      </w:r>
      <w:r w:rsidR="00D309C5" w:rsidRPr="00707CC3">
        <w:rPr>
          <w:rFonts w:cs="Arial"/>
          <w:b/>
          <w:sz w:val="20"/>
          <w:szCs w:val="20"/>
        </w:rPr>
        <w:t>cleaner</w:t>
      </w:r>
      <w:r w:rsidRPr="00707CC3">
        <w:rPr>
          <w:rFonts w:cs="Arial"/>
          <w:sz w:val="20"/>
          <w:szCs w:val="20"/>
        </w:rPr>
        <w:t xml:space="preserve"> </w:t>
      </w:r>
      <w:r w:rsidR="00A52962" w:rsidRPr="00707CC3">
        <w:rPr>
          <w:rFonts w:cs="Arial"/>
          <w:sz w:val="20"/>
          <w:szCs w:val="20"/>
        </w:rPr>
        <w:t>–</w:t>
      </w:r>
      <w:r w:rsidRPr="00707CC3">
        <w:rPr>
          <w:rFonts w:cs="Arial"/>
          <w:sz w:val="20"/>
          <w:szCs w:val="20"/>
        </w:rPr>
        <w:t xml:space="preserve"> </w:t>
      </w:r>
      <w:r w:rsidR="00A52962" w:rsidRPr="00707CC3">
        <w:rPr>
          <w:rFonts w:cs="Arial"/>
          <w:sz w:val="20"/>
          <w:szCs w:val="20"/>
        </w:rPr>
        <w:t xml:space="preserve">a </w:t>
      </w:r>
      <w:r w:rsidRPr="00707CC3">
        <w:rPr>
          <w:rFonts w:cs="Arial"/>
          <w:sz w:val="20"/>
          <w:szCs w:val="20"/>
        </w:rPr>
        <w:t>p</w:t>
      </w:r>
      <w:r w:rsidR="00A52962" w:rsidRPr="00707CC3">
        <w:rPr>
          <w:rFonts w:cs="Arial"/>
          <w:sz w:val="20"/>
          <w:szCs w:val="20"/>
        </w:rPr>
        <w:t>ortable, electric appliance</w:t>
      </w:r>
      <w:r w:rsidRPr="00707CC3">
        <w:rPr>
          <w:rFonts w:cs="Arial"/>
          <w:sz w:val="20"/>
          <w:szCs w:val="20"/>
        </w:rPr>
        <w:t xml:space="preserve"> that remove</w:t>
      </w:r>
      <w:r w:rsidR="00A52962" w:rsidRPr="00707CC3">
        <w:rPr>
          <w:rFonts w:cs="Arial"/>
          <w:sz w:val="20"/>
          <w:szCs w:val="20"/>
        </w:rPr>
        <w:t>s</w:t>
      </w:r>
      <w:r w:rsidRPr="00707CC3">
        <w:rPr>
          <w:rFonts w:cs="Arial"/>
          <w:sz w:val="20"/>
          <w:szCs w:val="20"/>
        </w:rPr>
        <w:t xml:space="preserve"> fine particles, such as dust and pollen, from indoor air</w:t>
      </w:r>
      <w:sdt>
        <w:sdtPr>
          <w:rPr>
            <w:rFonts w:cs="Arial"/>
            <w:sz w:val="20"/>
            <w:szCs w:val="20"/>
          </w:rPr>
          <w:id w:val="365946514"/>
          <w:citation/>
        </w:sdtPr>
        <w:sdtEndPr/>
        <w:sdtContent>
          <w:r w:rsidR="0068209B">
            <w:rPr>
              <w:rFonts w:cs="Arial"/>
              <w:sz w:val="20"/>
              <w:szCs w:val="20"/>
            </w:rPr>
            <w:fldChar w:fldCharType="begin"/>
          </w:r>
          <w:r w:rsidR="00F028EF">
            <w:rPr>
              <w:rFonts w:cs="Arial"/>
              <w:sz w:val="20"/>
              <w:szCs w:val="20"/>
            </w:rPr>
            <w:instrText xml:space="preserve">CITATION USE15 \l 1033 </w:instrText>
          </w:r>
          <w:r w:rsidR="0068209B">
            <w:rPr>
              <w:rFonts w:cs="Arial"/>
              <w:sz w:val="20"/>
              <w:szCs w:val="20"/>
            </w:rPr>
            <w:fldChar w:fldCharType="separate"/>
          </w:r>
          <w:r w:rsidR="00863357">
            <w:rPr>
              <w:rFonts w:cs="Arial"/>
              <w:noProof/>
              <w:sz w:val="20"/>
              <w:szCs w:val="20"/>
            </w:rPr>
            <w:t xml:space="preserve"> </w:t>
          </w:r>
          <w:r w:rsidR="00863357" w:rsidRPr="00863357">
            <w:rPr>
              <w:rFonts w:cs="Arial"/>
              <w:noProof/>
              <w:sz w:val="20"/>
              <w:szCs w:val="20"/>
            </w:rPr>
            <w:t>(U.S. Environmental Protection Agency)</w:t>
          </w:r>
          <w:r w:rsidR="0068209B">
            <w:rPr>
              <w:rFonts w:cs="Arial"/>
              <w:sz w:val="20"/>
              <w:szCs w:val="20"/>
            </w:rPr>
            <w:fldChar w:fldCharType="end"/>
          </w:r>
        </w:sdtContent>
      </w:sdt>
    </w:p>
    <w:p w14:paraId="6FB3CFC6" w14:textId="77777777" w:rsidR="004716D0" w:rsidRPr="00707CC3" w:rsidRDefault="004716D0" w:rsidP="004716D0">
      <w:pPr>
        <w:rPr>
          <w:rFonts w:cs="Arial"/>
          <w:sz w:val="20"/>
          <w:szCs w:val="20"/>
        </w:rPr>
      </w:pPr>
    </w:p>
    <w:p w14:paraId="6036C98D" w14:textId="77777777" w:rsidR="00365C63" w:rsidRDefault="0089068E" w:rsidP="004716D0">
      <w:pPr>
        <w:rPr>
          <w:rFonts w:cs="Arial"/>
          <w:sz w:val="20"/>
          <w:szCs w:val="20"/>
        </w:rPr>
      </w:pPr>
      <w:proofErr w:type="spellStart"/>
      <w:r>
        <w:rPr>
          <w:rFonts w:cs="Arial"/>
          <w:b/>
          <w:sz w:val="20"/>
          <w:szCs w:val="20"/>
        </w:rPr>
        <w:t>Soundbar</w:t>
      </w:r>
      <w:proofErr w:type="spellEnd"/>
      <w:r w:rsidR="00AC2F19" w:rsidRPr="00AC2F19">
        <w:rPr>
          <w:rFonts w:cs="Arial"/>
          <w:sz w:val="20"/>
          <w:szCs w:val="20"/>
        </w:rPr>
        <w:t xml:space="preserve"> </w:t>
      </w:r>
      <w:r w:rsidR="00511518" w:rsidRPr="00707CC3">
        <w:rPr>
          <w:rFonts w:cs="Arial"/>
          <w:sz w:val="20"/>
          <w:szCs w:val="20"/>
        </w:rPr>
        <w:t xml:space="preserve">- a special </w:t>
      </w:r>
      <w:hyperlink r:id="rId34" w:history="1">
        <w:r w:rsidR="00511518" w:rsidRPr="00707CC3">
          <w:rPr>
            <w:rStyle w:val="Hyperlink"/>
            <w:rFonts w:cs="Arial"/>
            <w:color w:val="auto"/>
            <w:sz w:val="20"/>
            <w:szCs w:val="20"/>
            <w:u w:val="none"/>
          </w:rPr>
          <w:t>loudspeaker enclosure</w:t>
        </w:r>
      </w:hyperlink>
      <w:r w:rsidR="00511518" w:rsidRPr="00707CC3">
        <w:rPr>
          <w:rFonts w:cs="Arial"/>
          <w:sz w:val="20"/>
          <w:szCs w:val="20"/>
        </w:rPr>
        <w:t xml:space="preserve"> that creates a reasonable </w:t>
      </w:r>
      <w:hyperlink r:id="rId35" w:history="1">
        <w:r w:rsidR="00511518" w:rsidRPr="00707CC3">
          <w:rPr>
            <w:rStyle w:val="Hyperlink"/>
            <w:rFonts w:cs="Arial"/>
            <w:color w:val="auto"/>
            <w:sz w:val="20"/>
            <w:szCs w:val="20"/>
            <w:u w:val="none"/>
          </w:rPr>
          <w:t>stereo</w:t>
        </w:r>
      </w:hyperlink>
      <w:r w:rsidR="00511518" w:rsidRPr="00707CC3">
        <w:rPr>
          <w:rFonts w:cs="Arial"/>
          <w:sz w:val="20"/>
          <w:szCs w:val="20"/>
        </w:rPr>
        <w:t xml:space="preserve"> effect from a single cabinet. They are much wider than they are tall, partly for </w:t>
      </w:r>
      <w:hyperlink r:id="rId36" w:history="1">
        <w:r w:rsidR="00511518" w:rsidRPr="00707CC3">
          <w:rPr>
            <w:rStyle w:val="Hyperlink"/>
            <w:rFonts w:cs="Arial"/>
            <w:color w:val="auto"/>
            <w:sz w:val="20"/>
            <w:szCs w:val="20"/>
            <w:u w:val="none"/>
          </w:rPr>
          <w:t>acoustical</w:t>
        </w:r>
      </w:hyperlink>
      <w:r w:rsidR="00511518" w:rsidRPr="00707CC3">
        <w:rPr>
          <w:rFonts w:cs="Arial"/>
          <w:sz w:val="20"/>
          <w:szCs w:val="20"/>
        </w:rPr>
        <w:t xml:space="preserve"> reasons, but also so that they can be mounted above or below a </w:t>
      </w:r>
      <w:hyperlink r:id="rId37" w:history="1">
        <w:r w:rsidR="00511518" w:rsidRPr="00707CC3">
          <w:rPr>
            <w:rStyle w:val="Hyperlink"/>
            <w:rFonts w:cs="Arial"/>
            <w:color w:val="auto"/>
            <w:sz w:val="20"/>
            <w:szCs w:val="20"/>
            <w:u w:val="none"/>
          </w:rPr>
          <w:t>display device</w:t>
        </w:r>
      </w:hyperlink>
      <w:r w:rsidR="00511518" w:rsidRPr="00707CC3">
        <w:rPr>
          <w:rFonts w:cs="Arial"/>
          <w:sz w:val="20"/>
          <w:szCs w:val="20"/>
        </w:rPr>
        <w:t xml:space="preserve"> e.g. above a </w:t>
      </w:r>
      <w:hyperlink r:id="rId38" w:history="1">
        <w:r w:rsidR="00511518" w:rsidRPr="00707CC3">
          <w:rPr>
            <w:rStyle w:val="Hyperlink"/>
            <w:rFonts w:cs="Arial"/>
            <w:color w:val="auto"/>
            <w:sz w:val="20"/>
            <w:szCs w:val="20"/>
            <w:u w:val="none"/>
          </w:rPr>
          <w:t>computer monitor</w:t>
        </w:r>
      </w:hyperlink>
      <w:r w:rsidR="00511518" w:rsidRPr="00707CC3">
        <w:rPr>
          <w:rFonts w:cs="Arial"/>
          <w:sz w:val="20"/>
          <w:szCs w:val="20"/>
        </w:rPr>
        <w:t xml:space="preserve"> or under a </w:t>
      </w:r>
      <w:hyperlink r:id="rId39" w:history="1">
        <w:r w:rsidR="00511518" w:rsidRPr="00707CC3">
          <w:rPr>
            <w:rStyle w:val="Hyperlink"/>
            <w:rFonts w:cs="Arial"/>
            <w:color w:val="auto"/>
            <w:sz w:val="20"/>
            <w:szCs w:val="20"/>
            <w:u w:val="none"/>
          </w:rPr>
          <w:t>television</w:t>
        </w:r>
      </w:hyperlink>
      <w:r w:rsidR="00511518" w:rsidRPr="00707CC3">
        <w:rPr>
          <w:rFonts w:cs="Arial"/>
          <w:sz w:val="20"/>
          <w:szCs w:val="20"/>
        </w:rPr>
        <w:t xml:space="preserve"> or </w:t>
      </w:r>
      <w:hyperlink r:id="rId40" w:history="1">
        <w:r w:rsidR="00511518" w:rsidRPr="00707CC3">
          <w:rPr>
            <w:rStyle w:val="Hyperlink"/>
            <w:rFonts w:cs="Arial"/>
            <w:color w:val="auto"/>
            <w:sz w:val="20"/>
            <w:szCs w:val="20"/>
            <w:u w:val="none"/>
          </w:rPr>
          <w:t>home theater</w:t>
        </w:r>
      </w:hyperlink>
      <w:r w:rsidR="00511518" w:rsidRPr="00707CC3">
        <w:rPr>
          <w:rFonts w:cs="Arial"/>
          <w:sz w:val="20"/>
          <w:szCs w:val="20"/>
        </w:rPr>
        <w:t xml:space="preserve"> screen.</w:t>
      </w:r>
      <w:r w:rsidR="005110FA">
        <w:rPr>
          <w:rFonts w:cs="Arial"/>
          <w:sz w:val="20"/>
          <w:szCs w:val="20"/>
        </w:rPr>
        <w:t xml:space="preserve"> </w:t>
      </w:r>
      <w:sdt>
        <w:sdtPr>
          <w:rPr>
            <w:rFonts w:cs="Arial"/>
            <w:sz w:val="20"/>
            <w:szCs w:val="20"/>
          </w:rPr>
          <w:id w:val="-524324343"/>
          <w:citation/>
        </w:sdtPr>
        <w:sdtEndPr/>
        <w:sdtContent>
          <w:r w:rsidR="0068209B">
            <w:rPr>
              <w:rFonts w:cs="Arial"/>
              <w:sz w:val="20"/>
              <w:szCs w:val="20"/>
            </w:rPr>
            <w:fldChar w:fldCharType="begin"/>
          </w:r>
          <w:r w:rsidR="005110FA">
            <w:rPr>
              <w:rFonts w:cs="Arial"/>
              <w:sz w:val="20"/>
              <w:szCs w:val="20"/>
            </w:rPr>
            <w:instrText xml:space="preserve"> CITATION Sou15 \l 1033 </w:instrText>
          </w:r>
          <w:r w:rsidR="0068209B">
            <w:rPr>
              <w:rFonts w:cs="Arial"/>
              <w:sz w:val="20"/>
              <w:szCs w:val="20"/>
            </w:rPr>
            <w:fldChar w:fldCharType="separate"/>
          </w:r>
          <w:r w:rsidR="00863357" w:rsidRPr="00863357">
            <w:rPr>
              <w:rFonts w:cs="Arial"/>
              <w:noProof/>
              <w:sz w:val="20"/>
              <w:szCs w:val="20"/>
            </w:rPr>
            <w:t>(Soundbar)</w:t>
          </w:r>
          <w:r w:rsidR="0068209B">
            <w:rPr>
              <w:rFonts w:cs="Arial"/>
              <w:sz w:val="20"/>
              <w:szCs w:val="20"/>
            </w:rPr>
            <w:fldChar w:fldCharType="end"/>
          </w:r>
        </w:sdtContent>
      </w:sdt>
    </w:p>
    <w:p w14:paraId="30DF1258" w14:textId="77777777" w:rsidR="00511518" w:rsidRDefault="00511518" w:rsidP="004716D0">
      <w:pPr>
        <w:rPr>
          <w:rFonts w:cs="Arial"/>
          <w:sz w:val="20"/>
          <w:szCs w:val="20"/>
        </w:rPr>
      </w:pPr>
    </w:p>
    <w:p w14:paraId="78CF97ED" w14:textId="77777777" w:rsidR="00365C63" w:rsidRPr="00707CC3" w:rsidRDefault="00365C63" w:rsidP="004716D0">
      <w:pPr>
        <w:rPr>
          <w:rFonts w:cs="Arial"/>
          <w:sz w:val="20"/>
          <w:szCs w:val="20"/>
        </w:rPr>
      </w:pPr>
      <w:r w:rsidRPr="00365C63">
        <w:rPr>
          <w:rFonts w:cs="Arial"/>
          <w:b/>
          <w:sz w:val="20"/>
          <w:szCs w:val="20"/>
        </w:rPr>
        <w:t>Room Air Conditioner</w:t>
      </w:r>
      <w:r>
        <w:rPr>
          <w:rFonts w:cs="Arial"/>
          <w:sz w:val="20"/>
          <w:szCs w:val="20"/>
        </w:rPr>
        <w:t xml:space="preserve"> - </w:t>
      </w:r>
      <w:r w:rsidRPr="00365C63">
        <w:rPr>
          <w:rFonts w:cs="Arial"/>
          <w:sz w:val="20"/>
          <w:szCs w:val="20"/>
        </w:rPr>
        <w:t>a factory-encased air conditioner that is designed (1) as a unit for mounting in a window, throu</w:t>
      </w:r>
      <w:r>
        <w:rPr>
          <w:rFonts w:cs="Arial"/>
          <w:sz w:val="20"/>
          <w:szCs w:val="20"/>
        </w:rPr>
        <w:t xml:space="preserve">gh a wall, or as a console, and </w:t>
      </w:r>
      <w:r w:rsidRPr="00365C63">
        <w:rPr>
          <w:rFonts w:cs="Arial"/>
          <w:sz w:val="20"/>
          <w:szCs w:val="20"/>
        </w:rPr>
        <w:t>(2) for delivery without ducts of conditioned air to an enclosed space</w:t>
      </w:r>
      <w:r w:rsidR="008E2EEC">
        <w:rPr>
          <w:rFonts w:cs="Arial"/>
          <w:sz w:val="20"/>
          <w:szCs w:val="20"/>
        </w:rPr>
        <w:t xml:space="preserve"> </w:t>
      </w:r>
      <w:sdt>
        <w:sdtPr>
          <w:rPr>
            <w:rFonts w:cs="Arial"/>
            <w:sz w:val="20"/>
            <w:szCs w:val="20"/>
          </w:rPr>
          <w:id w:val="1473167321"/>
          <w:citation/>
        </w:sdtPr>
        <w:sdtEndPr/>
        <w:sdtContent>
          <w:r w:rsidR="0068209B">
            <w:rPr>
              <w:rFonts w:cs="Arial"/>
              <w:sz w:val="20"/>
              <w:szCs w:val="20"/>
            </w:rPr>
            <w:fldChar w:fldCharType="begin"/>
          </w:r>
          <w:r w:rsidR="008E2EEC">
            <w:rPr>
              <w:rFonts w:cs="Arial"/>
              <w:sz w:val="20"/>
              <w:szCs w:val="20"/>
            </w:rPr>
            <w:instrText xml:space="preserve"> CITATION Sin15 \l 1033 </w:instrText>
          </w:r>
          <w:r w:rsidR="0068209B">
            <w:rPr>
              <w:rFonts w:cs="Arial"/>
              <w:sz w:val="20"/>
              <w:szCs w:val="20"/>
            </w:rPr>
            <w:fldChar w:fldCharType="separate"/>
          </w:r>
          <w:r w:rsidR="008E2EEC" w:rsidRPr="008E2EEC">
            <w:rPr>
              <w:rFonts w:cs="Arial"/>
              <w:noProof/>
              <w:sz w:val="20"/>
              <w:szCs w:val="20"/>
            </w:rPr>
            <w:t>(Singh, Rider, &amp; Babula, 2015)</w:t>
          </w:r>
          <w:r w:rsidR="0068209B">
            <w:rPr>
              <w:rFonts w:cs="Arial"/>
              <w:sz w:val="20"/>
              <w:szCs w:val="20"/>
            </w:rPr>
            <w:fldChar w:fldCharType="end"/>
          </w:r>
        </w:sdtContent>
      </w:sdt>
      <w:r w:rsidR="008E2EEC">
        <w:rPr>
          <w:rFonts w:cs="Arial"/>
          <w:sz w:val="20"/>
          <w:szCs w:val="20"/>
        </w:rPr>
        <w:t>.</w:t>
      </w:r>
    </w:p>
    <w:p w14:paraId="4F0456C2" w14:textId="77777777" w:rsidR="009341FB" w:rsidRPr="009341FB" w:rsidRDefault="009341FB" w:rsidP="00607339">
      <w:pPr>
        <w:pStyle w:val="Heading2-CalTF2"/>
      </w:pPr>
      <w:bookmarkStart w:id="31" w:name="_Toc385592984"/>
      <w:bookmarkStart w:id="32" w:name="_Toc432490245"/>
      <w:bookmarkStart w:id="33" w:name="_Toc304800203"/>
      <w:bookmarkStart w:id="34" w:name="_Toc324318339"/>
      <w:bookmarkStart w:id="35" w:name="_Toc324340483"/>
      <w:r w:rsidRPr="009341FB">
        <w:t xml:space="preserve">Program </w:t>
      </w:r>
      <w:r w:rsidR="00327347">
        <w:t>Implementation</w:t>
      </w:r>
      <w:r w:rsidRPr="009341FB">
        <w:t xml:space="preserve"> Overview</w:t>
      </w:r>
      <w:bookmarkEnd w:id="31"/>
      <w:bookmarkEnd w:id="32"/>
    </w:p>
    <w:p w14:paraId="74812D76" w14:textId="77777777" w:rsidR="00C17DDD" w:rsidRPr="005B61D6" w:rsidRDefault="00327347" w:rsidP="00C17DDD">
      <w:pPr>
        <w:spacing w:after="60"/>
        <w:rPr>
          <w:rFonts w:cs="Arial"/>
          <w:b/>
          <w:sz w:val="20"/>
          <w:szCs w:val="20"/>
        </w:rPr>
      </w:pPr>
      <w:r w:rsidRPr="005B61D6">
        <w:rPr>
          <w:rFonts w:cs="Arial"/>
          <w:b/>
          <w:sz w:val="20"/>
          <w:szCs w:val="20"/>
        </w:rPr>
        <w:t>Implementation Methods</w:t>
      </w:r>
    </w:p>
    <w:p w14:paraId="1AB9F1AB" w14:textId="77777777" w:rsidR="007D79AB" w:rsidRPr="00963898" w:rsidRDefault="00DB4894" w:rsidP="007D79AB">
      <w:pPr>
        <w:pStyle w:val="Reminders"/>
        <w:rPr>
          <w:rFonts w:ascii="Arial" w:hAnsi="Arial" w:cs="Arial"/>
          <w:i w:val="0"/>
          <w:color w:val="auto"/>
          <w:sz w:val="20"/>
          <w:szCs w:val="20"/>
        </w:rPr>
      </w:pPr>
      <w:r>
        <w:rPr>
          <w:rFonts w:ascii="Arial" w:hAnsi="Arial" w:cs="Arial"/>
          <w:i w:val="0"/>
          <w:color w:val="auto"/>
          <w:sz w:val="20"/>
          <w:szCs w:val="20"/>
        </w:rPr>
        <w:t xml:space="preserve">The Program is </w:t>
      </w:r>
      <w:r w:rsidR="007D79AB" w:rsidRPr="00963898">
        <w:rPr>
          <w:rFonts w:ascii="Arial" w:hAnsi="Arial" w:cs="Arial"/>
          <w:i w:val="0"/>
          <w:color w:val="auto"/>
          <w:sz w:val="20"/>
          <w:szCs w:val="20"/>
        </w:rPr>
        <w:t xml:space="preserve">a mid-stream </w:t>
      </w:r>
      <w:r w:rsidRPr="00963898">
        <w:rPr>
          <w:rFonts w:ascii="Arial" w:hAnsi="Arial" w:cs="Arial"/>
          <w:i w:val="0"/>
          <w:color w:val="auto"/>
          <w:sz w:val="20"/>
          <w:szCs w:val="20"/>
        </w:rPr>
        <w:t xml:space="preserve">strategy </w:t>
      </w:r>
      <w:r w:rsidR="00256FC1">
        <w:rPr>
          <w:rFonts w:ascii="Arial" w:hAnsi="Arial" w:cs="Arial"/>
          <w:i w:val="0"/>
          <w:color w:val="auto"/>
          <w:sz w:val="20"/>
          <w:szCs w:val="20"/>
        </w:rPr>
        <w:t>(retailer-</w:t>
      </w:r>
      <w:r w:rsidR="007D79AB" w:rsidRPr="00963898">
        <w:rPr>
          <w:rFonts w:ascii="Arial" w:hAnsi="Arial" w:cs="Arial"/>
          <w:i w:val="0"/>
          <w:color w:val="auto"/>
          <w:sz w:val="20"/>
          <w:szCs w:val="20"/>
        </w:rPr>
        <w:t xml:space="preserve">centered) </w:t>
      </w:r>
      <w:r>
        <w:rPr>
          <w:rFonts w:ascii="Arial" w:hAnsi="Arial" w:cs="Arial"/>
          <w:i w:val="0"/>
          <w:color w:val="auto"/>
          <w:sz w:val="20"/>
          <w:szCs w:val="20"/>
        </w:rPr>
        <w:t>that influences</w:t>
      </w:r>
      <w:r w:rsidR="007D79AB" w:rsidRPr="00963898">
        <w:rPr>
          <w:rFonts w:ascii="Arial" w:hAnsi="Arial" w:cs="Arial"/>
          <w:i w:val="0"/>
          <w:color w:val="auto"/>
          <w:sz w:val="20"/>
          <w:szCs w:val="20"/>
        </w:rPr>
        <w:t xml:space="preserve"> both upstream (manufacturer) and downstream (customer) </w:t>
      </w:r>
      <w:r>
        <w:rPr>
          <w:rFonts w:ascii="Arial" w:hAnsi="Arial" w:cs="Arial"/>
          <w:i w:val="0"/>
          <w:color w:val="auto"/>
          <w:sz w:val="20"/>
          <w:szCs w:val="20"/>
        </w:rPr>
        <w:t>actors</w:t>
      </w:r>
      <w:r w:rsidR="007D79AB" w:rsidRPr="00963898">
        <w:rPr>
          <w:rFonts w:ascii="Arial" w:hAnsi="Arial" w:cs="Arial"/>
          <w:i w:val="0"/>
          <w:color w:val="auto"/>
          <w:sz w:val="20"/>
          <w:szCs w:val="20"/>
        </w:rPr>
        <w:t xml:space="preserve">. The fundamental program theory is that, with the right combination of incentives and engagement, market </w:t>
      </w:r>
      <w:r w:rsidR="004B5AA2">
        <w:rPr>
          <w:rFonts w:ascii="Arial" w:hAnsi="Arial" w:cs="Arial"/>
          <w:i w:val="0"/>
          <w:color w:val="auto"/>
          <w:sz w:val="20"/>
          <w:szCs w:val="20"/>
        </w:rPr>
        <w:t xml:space="preserve">barriers for retailers, </w:t>
      </w:r>
      <w:r w:rsidR="007D79AB" w:rsidRPr="00963898">
        <w:rPr>
          <w:rFonts w:ascii="Arial" w:hAnsi="Arial" w:cs="Arial"/>
          <w:i w:val="0"/>
          <w:color w:val="auto"/>
          <w:sz w:val="20"/>
          <w:szCs w:val="20"/>
        </w:rPr>
        <w:t xml:space="preserve">consumers </w:t>
      </w:r>
      <w:r w:rsidR="004448DE">
        <w:rPr>
          <w:rFonts w:ascii="Arial" w:hAnsi="Arial" w:cs="Arial"/>
          <w:i w:val="0"/>
          <w:color w:val="auto"/>
          <w:sz w:val="20"/>
          <w:szCs w:val="20"/>
        </w:rPr>
        <w:t>and eventually manufacturers will</w:t>
      </w:r>
      <w:r w:rsidR="007D79AB" w:rsidRPr="00963898">
        <w:rPr>
          <w:rFonts w:ascii="Arial" w:hAnsi="Arial" w:cs="Arial"/>
          <w:i w:val="0"/>
          <w:color w:val="auto"/>
          <w:sz w:val="20"/>
          <w:szCs w:val="20"/>
        </w:rPr>
        <w:t xml:space="preserve"> be reduced.</w:t>
      </w:r>
      <w:r w:rsidR="007D79AB" w:rsidRPr="00963898">
        <w:rPr>
          <w:rFonts w:ascii="Arial" w:hAnsi="Arial" w:cs="Arial"/>
          <w:i w:val="0"/>
          <w:color w:val="auto"/>
          <w:sz w:val="20"/>
          <w:szCs w:val="20"/>
          <w:vertAlign w:val="superscript"/>
        </w:rPr>
        <w:footnoteReference w:id="4"/>
      </w:r>
      <w:r w:rsidR="007D79AB" w:rsidRPr="00963898">
        <w:rPr>
          <w:rFonts w:ascii="Arial" w:hAnsi="Arial" w:cs="Arial"/>
          <w:i w:val="0"/>
          <w:color w:val="auto"/>
          <w:sz w:val="20"/>
          <w:szCs w:val="20"/>
        </w:rPr>
        <w:t xml:space="preserve"> This </w:t>
      </w:r>
      <w:r w:rsidR="004448DE">
        <w:rPr>
          <w:rFonts w:ascii="Arial" w:hAnsi="Arial" w:cs="Arial"/>
          <w:i w:val="0"/>
          <w:color w:val="auto"/>
          <w:sz w:val="20"/>
          <w:szCs w:val="20"/>
        </w:rPr>
        <w:t xml:space="preserve">strategy </w:t>
      </w:r>
      <w:r w:rsidR="007D79AB" w:rsidRPr="00963898">
        <w:rPr>
          <w:rFonts w:ascii="Arial" w:hAnsi="Arial" w:cs="Arial"/>
          <w:i w:val="0"/>
          <w:color w:val="auto"/>
          <w:sz w:val="20"/>
          <w:szCs w:val="20"/>
        </w:rPr>
        <w:t xml:space="preserve">involves the leveraging of retailer power (through stocking, assortment, pricing, and promotion practices) to influence consumer demand </w:t>
      </w:r>
      <w:r w:rsidR="004448DE">
        <w:rPr>
          <w:rFonts w:ascii="Arial" w:hAnsi="Arial" w:cs="Arial"/>
          <w:i w:val="0"/>
          <w:color w:val="auto"/>
          <w:sz w:val="20"/>
          <w:szCs w:val="20"/>
        </w:rPr>
        <w:t>for energy-</w:t>
      </w:r>
      <w:r w:rsidR="00E2548E">
        <w:rPr>
          <w:rFonts w:ascii="Arial" w:hAnsi="Arial" w:cs="Arial"/>
          <w:i w:val="0"/>
          <w:color w:val="auto"/>
          <w:sz w:val="20"/>
          <w:szCs w:val="20"/>
        </w:rPr>
        <w:t>efficient products and using</w:t>
      </w:r>
      <w:r w:rsidR="007D79AB" w:rsidRPr="00963898">
        <w:rPr>
          <w:rFonts w:ascii="Arial" w:hAnsi="Arial" w:cs="Arial"/>
          <w:i w:val="0"/>
          <w:color w:val="auto"/>
          <w:sz w:val="20"/>
          <w:szCs w:val="20"/>
        </w:rPr>
        <w:t xml:space="preserve"> the retailer’s market power with manufacturers to influence manufacturer supply. As a result, retailers will </w:t>
      </w:r>
      <w:r w:rsidR="0069555A">
        <w:rPr>
          <w:rFonts w:ascii="Arial" w:hAnsi="Arial" w:cs="Arial"/>
          <w:i w:val="0"/>
          <w:color w:val="auto"/>
          <w:sz w:val="20"/>
          <w:szCs w:val="20"/>
        </w:rPr>
        <w:t xml:space="preserve">sell more models </w:t>
      </w:r>
      <w:r w:rsidR="007D79AB" w:rsidRPr="00963898">
        <w:rPr>
          <w:rFonts w:ascii="Arial" w:hAnsi="Arial" w:cs="Arial"/>
          <w:i w:val="0"/>
          <w:color w:val="auto"/>
          <w:sz w:val="20"/>
          <w:szCs w:val="20"/>
        </w:rPr>
        <w:t xml:space="preserve">that meet and/or exceed </w:t>
      </w:r>
      <w:r w:rsidR="00767662">
        <w:rPr>
          <w:rFonts w:ascii="Arial" w:hAnsi="Arial" w:cs="Arial"/>
          <w:i w:val="0"/>
          <w:color w:val="auto"/>
          <w:sz w:val="20"/>
          <w:szCs w:val="20"/>
        </w:rPr>
        <w:t>ENERGY STAR</w:t>
      </w:r>
      <w:r w:rsidR="007D79AB" w:rsidRPr="00963898">
        <w:rPr>
          <w:rFonts w:ascii="Arial" w:hAnsi="Arial" w:cs="Arial"/>
          <w:i w:val="0"/>
          <w:color w:val="auto"/>
          <w:sz w:val="20"/>
          <w:szCs w:val="20"/>
        </w:rPr>
        <w:t xml:space="preserve"> specificat</w:t>
      </w:r>
      <w:r w:rsidR="0069555A">
        <w:rPr>
          <w:rFonts w:ascii="Arial" w:hAnsi="Arial" w:cs="Arial"/>
          <w:i w:val="0"/>
          <w:color w:val="auto"/>
          <w:sz w:val="20"/>
          <w:szCs w:val="20"/>
        </w:rPr>
        <w:t>ions</w:t>
      </w:r>
      <w:r w:rsidR="007D79AB" w:rsidRPr="00963898">
        <w:rPr>
          <w:rFonts w:ascii="Arial" w:hAnsi="Arial" w:cs="Arial"/>
          <w:i w:val="0"/>
          <w:color w:val="auto"/>
          <w:sz w:val="20"/>
          <w:szCs w:val="20"/>
        </w:rPr>
        <w:t xml:space="preserve"> to more informed customers than </w:t>
      </w:r>
      <w:r w:rsidR="002D5B67">
        <w:rPr>
          <w:rFonts w:ascii="Arial" w:hAnsi="Arial" w:cs="Arial"/>
          <w:i w:val="0"/>
          <w:color w:val="auto"/>
          <w:sz w:val="20"/>
          <w:szCs w:val="20"/>
        </w:rPr>
        <w:t>retailers</w:t>
      </w:r>
      <w:r w:rsidR="002D5B67" w:rsidRPr="00963898">
        <w:rPr>
          <w:rFonts w:ascii="Arial" w:hAnsi="Arial" w:cs="Arial"/>
          <w:i w:val="0"/>
          <w:color w:val="auto"/>
          <w:sz w:val="20"/>
          <w:szCs w:val="20"/>
        </w:rPr>
        <w:t xml:space="preserve"> </w:t>
      </w:r>
      <w:r w:rsidR="007D79AB" w:rsidRPr="00963898">
        <w:rPr>
          <w:rFonts w:ascii="Arial" w:hAnsi="Arial" w:cs="Arial"/>
          <w:i w:val="0"/>
          <w:color w:val="auto"/>
          <w:sz w:val="20"/>
          <w:szCs w:val="20"/>
        </w:rPr>
        <w:t>would have absent the program, thereby generating energy savings, and with sustained engagement, transforming the retail channel market in delivering energy efficient plug load products and appliances.</w:t>
      </w:r>
      <w:r w:rsidR="0069555A">
        <w:rPr>
          <w:rFonts w:ascii="Arial" w:hAnsi="Arial" w:cs="Arial"/>
          <w:i w:val="0"/>
          <w:color w:val="auto"/>
          <w:sz w:val="20"/>
          <w:szCs w:val="20"/>
        </w:rPr>
        <w:t xml:space="preserve"> A key metric that will be tracked over time is retailers’ sales of </w:t>
      </w:r>
      <w:r w:rsidR="002D5B67">
        <w:rPr>
          <w:rFonts w:ascii="Arial" w:hAnsi="Arial" w:cs="Arial"/>
          <w:i w:val="0"/>
          <w:color w:val="auto"/>
          <w:sz w:val="20"/>
          <w:szCs w:val="20"/>
        </w:rPr>
        <w:t xml:space="preserve">program-qualified </w:t>
      </w:r>
      <w:r w:rsidR="0069555A">
        <w:rPr>
          <w:rFonts w:ascii="Arial" w:hAnsi="Arial" w:cs="Arial"/>
          <w:i w:val="0"/>
          <w:color w:val="auto"/>
          <w:sz w:val="20"/>
          <w:szCs w:val="20"/>
        </w:rPr>
        <w:t>models as a percent of all models sold.</w:t>
      </w:r>
    </w:p>
    <w:p w14:paraId="6A78F2E1" w14:textId="77777777" w:rsidR="007D79AB" w:rsidRPr="00963898" w:rsidRDefault="007D79AB" w:rsidP="007D79AB">
      <w:pPr>
        <w:pStyle w:val="Reminders"/>
        <w:rPr>
          <w:rFonts w:ascii="Arial" w:hAnsi="Arial" w:cs="Arial"/>
          <w:i w:val="0"/>
          <w:color w:val="auto"/>
          <w:sz w:val="20"/>
          <w:szCs w:val="20"/>
        </w:rPr>
      </w:pPr>
    </w:p>
    <w:p w14:paraId="3D0A7FB3" w14:textId="77777777" w:rsidR="005964DF" w:rsidRDefault="007D79AB" w:rsidP="00FD1249">
      <w:pPr>
        <w:pStyle w:val="Reminders"/>
        <w:rPr>
          <w:rFonts w:ascii="Arial" w:hAnsi="Arial" w:cs="Arial"/>
          <w:i w:val="0"/>
          <w:color w:val="auto"/>
          <w:sz w:val="20"/>
          <w:szCs w:val="20"/>
        </w:rPr>
      </w:pPr>
      <w:r w:rsidRPr="00963898">
        <w:rPr>
          <w:rFonts w:ascii="Arial" w:hAnsi="Arial" w:cs="Arial"/>
          <w:i w:val="0"/>
          <w:color w:val="auto"/>
          <w:sz w:val="20"/>
          <w:szCs w:val="20"/>
        </w:rPr>
        <w:t xml:space="preserve">In the short term, the </w:t>
      </w:r>
      <w:r w:rsidR="002D5B67">
        <w:rPr>
          <w:rFonts w:ascii="Arial" w:hAnsi="Arial" w:cs="Arial"/>
          <w:i w:val="0"/>
          <w:color w:val="auto"/>
          <w:sz w:val="20"/>
          <w:szCs w:val="20"/>
        </w:rPr>
        <w:t>p</w:t>
      </w:r>
      <w:r w:rsidR="002D5B67" w:rsidRPr="00963898">
        <w:rPr>
          <w:rFonts w:ascii="Arial" w:hAnsi="Arial" w:cs="Arial"/>
          <w:i w:val="0"/>
          <w:color w:val="auto"/>
          <w:sz w:val="20"/>
          <w:szCs w:val="20"/>
        </w:rPr>
        <w:t xml:space="preserve">rogram </w:t>
      </w:r>
      <w:r w:rsidRPr="00963898">
        <w:rPr>
          <w:rFonts w:ascii="Arial" w:hAnsi="Arial" w:cs="Arial"/>
          <w:i w:val="0"/>
          <w:color w:val="auto"/>
          <w:sz w:val="20"/>
          <w:szCs w:val="20"/>
        </w:rPr>
        <w:t xml:space="preserve">is intended to motivate participating retailers through incentives to promote and sell more efficient models. Over time, other retailers, investor-owned utilities (IOUs), and administrators outside of PG&amp;E’s service territory (e.g., other investor-owned utilities, municipal utilities such as SMUD, and program administrators, such as NEEA) are expected to collaborate in this effort to incentivize retailers to regularly demand, stock, and promote the most efficient models available. Building scale through the participation of multiple utilities will be necessary because the market for these types of “plug-load” products is complex and world-wide and it would be extremely difficult for a single IOU to have sufficient influence on the market forces to affect how manufacturers and mid-stream players act. </w:t>
      </w:r>
      <w:r w:rsidR="002D5B67">
        <w:rPr>
          <w:rFonts w:ascii="Arial" w:hAnsi="Arial" w:cs="Arial"/>
          <w:i w:val="0"/>
          <w:color w:val="auto"/>
          <w:sz w:val="20"/>
          <w:szCs w:val="20"/>
        </w:rPr>
        <w:t>The program</w:t>
      </w:r>
      <w:r w:rsidR="002D5B67" w:rsidRPr="00963898">
        <w:rPr>
          <w:rFonts w:ascii="Arial" w:hAnsi="Arial" w:cs="Arial"/>
          <w:i w:val="0"/>
          <w:color w:val="auto"/>
          <w:sz w:val="20"/>
          <w:szCs w:val="20"/>
        </w:rPr>
        <w:t xml:space="preserve"> </w:t>
      </w:r>
      <w:r w:rsidRPr="00963898">
        <w:rPr>
          <w:rFonts w:ascii="Arial" w:hAnsi="Arial" w:cs="Arial"/>
          <w:i w:val="0"/>
          <w:color w:val="auto"/>
          <w:sz w:val="20"/>
          <w:szCs w:val="20"/>
        </w:rPr>
        <w:t>wil</w:t>
      </w:r>
      <w:r w:rsidR="00803B7F">
        <w:rPr>
          <w:rFonts w:ascii="Arial" w:hAnsi="Arial" w:cs="Arial"/>
          <w:i w:val="0"/>
          <w:color w:val="auto"/>
          <w:sz w:val="20"/>
          <w:szCs w:val="20"/>
        </w:rPr>
        <w:t xml:space="preserve">l </w:t>
      </w:r>
      <w:r w:rsidR="002D5B67">
        <w:rPr>
          <w:rFonts w:ascii="Arial" w:hAnsi="Arial" w:cs="Arial"/>
          <w:i w:val="0"/>
          <w:color w:val="auto"/>
          <w:sz w:val="20"/>
          <w:szCs w:val="20"/>
        </w:rPr>
        <w:t xml:space="preserve">require </w:t>
      </w:r>
      <w:r w:rsidR="00803B7F">
        <w:rPr>
          <w:rFonts w:ascii="Arial" w:hAnsi="Arial" w:cs="Arial"/>
          <w:i w:val="0"/>
          <w:color w:val="auto"/>
          <w:sz w:val="20"/>
          <w:szCs w:val="20"/>
        </w:rPr>
        <w:t>participation by a number of retailer</w:t>
      </w:r>
      <w:r w:rsidRPr="00963898">
        <w:rPr>
          <w:rFonts w:ascii="Arial" w:hAnsi="Arial" w:cs="Arial"/>
          <w:i w:val="0"/>
          <w:color w:val="auto"/>
          <w:sz w:val="20"/>
          <w:szCs w:val="20"/>
        </w:rPr>
        <w:t>s</w:t>
      </w:r>
      <w:r w:rsidR="00803B7F">
        <w:rPr>
          <w:rFonts w:ascii="Arial" w:hAnsi="Arial" w:cs="Arial"/>
          <w:i w:val="0"/>
          <w:color w:val="auto"/>
          <w:sz w:val="20"/>
          <w:szCs w:val="20"/>
        </w:rPr>
        <w:t xml:space="preserve"> and buying groups that have a significant market share</w:t>
      </w:r>
      <w:r w:rsidRPr="00963898">
        <w:rPr>
          <w:rFonts w:ascii="Arial" w:hAnsi="Arial" w:cs="Arial"/>
          <w:i w:val="0"/>
          <w:color w:val="auto"/>
          <w:sz w:val="20"/>
          <w:szCs w:val="20"/>
        </w:rPr>
        <w:t xml:space="preserve"> to affect the demand for higher efficiency product</w:t>
      </w:r>
      <w:r w:rsidR="00803B7F">
        <w:rPr>
          <w:rFonts w:ascii="Arial" w:hAnsi="Arial" w:cs="Arial"/>
          <w:i w:val="0"/>
          <w:color w:val="auto"/>
          <w:sz w:val="20"/>
          <w:szCs w:val="20"/>
        </w:rPr>
        <w:t>s. Once the RPP P</w:t>
      </w:r>
      <w:r w:rsidRPr="00963898">
        <w:rPr>
          <w:rFonts w:ascii="Arial" w:hAnsi="Arial" w:cs="Arial"/>
          <w:i w:val="0"/>
          <w:color w:val="auto"/>
          <w:sz w:val="20"/>
          <w:szCs w:val="20"/>
        </w:rPr>
        <w:t>rogram reaches full scale, the resulting increase in regional and/or national demand for higher efficiency models will cause their manufacturing partners to shift to production of these models</w:t>
      </w:r>
      <w:r w:rsidR="002D5B67">
        <w:rPr>
          <w:rFonts w:ascii="Arial" w:hAnsi="Arial" w:cs="Arial"/>
          <w:i w:val="0"/>
          <w:color w:val="auto"/>
          <w:sz w:val="20"/>
          <w:szCs w:val="20"/>
        </w:rPr>
        <w:t xml:space="preserve"> permanently</w:t>
      </w:r>
      <w:r w:rsidRPr="00963898">
        <w:rPr>
          <w:rFonts w:ascii="Arial" w:hAnsi="Arial" w:cs="Arial"/>
          <w:i w:val="0"/>
          <w:color w:val="auto"/>
          <w:sz w:val="20"/>
          <w:szCs w:val="20"/>
        </w:rPr>
        <w:t>, thus transforming the market</w:t>
      </w:r>
      <w:r w:rsidR="00803B7F">
        <w:rPr>
          <w:rFonts w:ascii="Arial" w:hAnsi="Arial" w:cs="Arial"/>
          <w:i w:val="0"/>
          <w:color w:val="auto"/>
          <w:sz w:val="20"/>
          <w:szCs w:val="20"/>
        </w:rPr>
        <w:t>s for the targeted products</w:t>
      </w:r>
      <w:r w:rsidRPr="00963898">
        <w:rPr>
          <w:rFonts w:ascii="Arial" w:hAnsi="Arial" w:cs="Arial"/>
          <w:i w:val="0"/>
          <w:color w:val="auto"/>
          <w:sz w:val="20"/>
          <w:szCs w:val="20"/>
        </w:rPr>
        <w:t xml:space="preserve"> and reversing the trend of increasing energy use due to plug loads and appliances.</w:t>
      </w:r>
      <w:r w:rsidR="000F60DF" w:rsidRPr="00963898">
        <w:rPr>
          <w:rFonts w:ascii="Arial" w:hAnsi="Arial" w:cs="Arial"/>
          <w:i w:val="0"/>
          <w:color w:val="auto"/>
          <w:sz w:val="20"/>
          <w:szCs w:val="20"/>
        </w:rPr>
        <w:t xml:space="preserve"> </w:t>
      </w:r>
      <w:r w:rsidR="00571DAB">
        <w:rPr>
          <w:rFonts w:ascii="Arial" w:hAnsi="Arial" w:cs="Arial"/>
          <w:i w:val="0"/>
          <w:color w:val="auto"/>
          <w:sz w:val="20"/>
          <w:szCs w:val="20"/>
        </w:rPr>
        <w:t>In cases where mandatory codes are adopted, the savings are irreversible. To the extent that retailer behavior is transformed</w:t>
      </w:r>
      <w:r w:rsidR="00FB7BE5">
        <w:rPr>
          <w:rFonts w:ascii="Arial" w:hAnsi="Arial" w:cs="Arial"/>
          <w:i w:val="0"/>
          <w:color w:val="auto"/>
          <w:sz w:val="20"/>
          <w:szCs w:val="20"/>
        </w:rPr>
        <w:t xml:space="preserve"> permanently</w:t>
      </w:r>
      <w:r w:rsidR="00571DAB">
        <w:rPr>
          <w:rFonts w:ascii="Arial" w:hAnsi="Arial" w:cs="Arial"/>
          <w:i w:val="0"/>
          <w:color w:val="auto"/>
          <w:sz w:val="20"/>
          <w:szCs w:val="20"/>
        </w:rPr>
        <w:t xml:space="preserve">, the promotion of models that exceed current voluntary and mandatory efficiency codes will be sustainable. </w:t>
      </w:r>
      <w:r w:rsidR="000F60DF" w:rsidRPr="00963898">
        <w:rPr>
          <w:rFonts w:ascii="Arial" w:hAnsi="Arial" w:cs="Arial"/>
          <w:i w:val="0"/>
          <w:color w:val="auto"/>
          <w:sz w:val="20"/>
          <w:szCs w:val="20"/>
        </w:rPr>
        <w:t xml:space="preserve">The </w:t>
      </w:r>
      <w:r w:rsidR="00571DAB">
        <w:rPr>
          <w:rFonts w:ascii="Arial" w:hAnsi="Arial" w:cs="Arial"/>
          <w:i w:val="0"/>
          <w:color w:val="auto"/>
          <w:sz w:val="20"/>
          <w:szCs w:val="20"/>
        </w:rPr>
        <w:t xml:space="preserve">program theory and </w:t>
      </w:r>
      <w:r w:rsidR="000F60DF" w:rsidRPr="00963898">
        <w:rPr>
          <w:rFonts w:ascii="Arial" w:hAnsi="Arial" w:cs="Arial"/>
          <w:i w:val="0"/>
          <w:color w:val="auto"/>
          <w:sz w:val="20"/>
          <w:szCs w:val="20"/>
        </w:rPr>
        <w:t>logic model for the RPP Program</w:t>
      </w:r>
      <w:r w:rsidR="00AF6745">
        <w:rPr>
          <w:rFonts w:ascii="Arial" w:hAnsi="Arial" w:cs="Arial"/>
          <w:i w:val="0"/>
          <w:color w:val="auto"/>
          <w:sz w:val="20"/>
          <w:szCs w:val="20"/>
        </w:rPr>
        <w:t>, which includes program activities, expected outputs and short</w:t>
      </w:r>
      <w:r w:rsidR="00FB7BE5">
        <w:rPr>
          <w:rFonts w:ascii="Arial" w:hAnsi="Arial" w:cs="Arial"/>
          <w:i w:val="0"/>
          <w:color w:val="auto"/>
          <w:sz w:val="20"/>
          <w:szCs w:val="20"/>
        </w:rPr>
        <w:t>-</w:t>
      </w:r>
      <w:r w:rsidR="00AF6745">
        <w:rPr>
          <w:rFonts w:ascii="Arial" w:hAnsi="Arial" w:cs="Arial"/>
          <w:i w:val="0"/>
          <w:color w:val="auto"/>
          <w:sz w:val="20"/>
          <w:szCs w:val="20"/>
        </w:rPr>
        <w:t>, medium</w:t>
      </w:r>
      <w:r w:rsidR="00FB7BE5">
        <w:rPr>
          <w:rFonts w:ascii="Arial" w:hAnsi="Arial" w:cs="Arial"/>
          <w:i w:val="0"/>
          <w:color w:val="auto"/>
          <w:sz w:val="20"/>
          <w:szCs w:val="20"/>
        </w:rPr>
        <w:t>-</w:t>
      </w:r>
      <w:r w:rsidR="00AF6745">
        <w:rPr>
          <w:rFonts w:ascii="Arial" w:hAnsi="Arial" w:cs="Arial"/>
          <w:i w:val="0"/>
          <w:color w:val="auto"/>
          <w:sz w:val="20"/>
          <w:szCs w:val="20"/>
        </w:rPr>
        <w:t xml:space="preserve"> and </w:t>
      </w:r>
      <w:r w:rsidR="00FB7BE5">
        <w:rPr>
          <w:rFonts w:ascii="Arial" w:hAnsi="Arial" w:cs="Arial"/>
          <w:i w:val="0"/>
          <w:color w:val="auto"/>
          <w:sz w:val="20"/>
          <w:szCs w:val="20"/>
        </w:rPr>
        <w:t>long-</w:t>
      </w:r>
      <w:r w:rsidR="00AF6745">
        <w:rPr>
          <w:rFonts w:ascii="Arial" w:hAnsi="Arial" w:cs="Arial"/>
          <w:i w:val="0"/>
          <w:color w:val="auto"/>
          <w:sz w:val="20"/>
          <w:szCs w:val="20"/>
        </w:rPr>
        <w:t xml:space="preserve">term </w:t>
      </w:r>
      <w:r w:rsidR="00826252">
        <w:rPr>
          <w:rFonts w:ascii="Arial" w:hAnsi="Arial" w:cs="Arial"/>
          <w:i w:val="0"/>
          <w:color w:val="auto"/>
          <w:sz w:val="20"/>
          <w:szCs w:val="20"/>
        </w:rPr>
        <w:t>outcomes</w:t>
      </w:r>
      <w:r w:rsidR="000F60DF" w:rsidRPr="00963898">
        <w:rPr>
          <w:rFonts w:ascii="Arial" w:hAnsi="Arial" w:cs="Arial"/>
          <w:i w:val="0"/>
          <w:color w:val="auto"/>
          <w:sz w:val="20"/>
          <w:szCs w:val="20"/>
        </w:rPr>
        <w:t xml:space="preserve"> is </w:t>
      </w:r>
      <w:r w:rsidR="00416911">
        <w:rPr>
          <w:rFonts w:ascii="Arial" w:hAnsi="Arial" w:cs="Arial"/>
          <w:i w:val="0"/>
          <w:color w:val="auto"/>
          <w:sz w:val="20"/>
          <w:szCs w:val="20"/>
        </w:rPr>
        <w:t>available upon request</w:t>
      </w:r>
      <w:r w:rsidR="000F60DF" w:rsidRPr="00963898">
        <w:rPr>
          <w:rFonts w:ascii="Arial" w:hAnsi="Arial" w:cs="Arial"/>
          <w:i w:val="0"/>
          <w:color w:val="auto"/>
          <w:sz w:val="20"/>
          <w:szCs w:val="20"/>
        </w:rPr>
        <w:t>.</w:t>
      </w:r>
      <w:r w:rsidR="00AF6745">
        <w:rPr>
          <w:rFonts w:ascii="Arial" w:hAnsi="Arial" w:cs="Arial"/>
          <w:i w:val="0"/>
          <w:color w:val="auto"/>
          <w:sz w:val="20"/>
          <w:szCs w:val="20"/>
        </w:rPr>
        <w:t xml:space="preserve"> </w:t>
      </w:r>
    </w:p>
    <w:p w14:paraId="56D1C753" w14:textId="77777777" w:rsidR="00963898" w:rsidRDefault="00963898" w:rsidP="00FD1249">
      <w:pPr>
        <w:pStyle w:val="Reminders"/>
        <w:rPr>
          <w:rFonts w:ascii="Arial" w:hAnsi="Arial" w:cs="Arial"/>
          <w:i w:val="0"/>
          <w:color w:val="auto"/>
          <w:sz w:val="20"/>
          <w:szCs w:val="20"/>
        </w:rPr>
      </w:pPr>
    </w:p>
    <w:p w14:paraId="48D89810" w14:textId="77777777" w:rsidR="00963898" w:rsidRDefault="00963898" w:rsidP="0024781D">
      <w:pPr>
        <w:keepNext/>
        <w:spacing w:after="60"/>
        <w:rPr>
          <w:rFonts w:cs="Arial"/>
          <w:color w:val="FF0000"/>
          <w:sz w:val="20"/>
          <w:szCs w:val="20"/>
          <w:highlight w:val="yellow"/>
        </w:rPr>
      </w:pPr>
      <w:r w:rsidRPr="005B61D6">
        <w:rPr>
          <w:rFonts w:cs="Arial"/>
          <w:b/>
          <w:sz w:val="20"/>
          <w:szCs w:val="20"/>
        </w:rPr>
        <w:t>Program Restrictions and Guidelines</w:t>
      </w:r>
    </w:p>
    <w:p w14:paraId="384E80A5" w14:textId="77777777" w:rsidR="00963898" w:rsidRDefault="00963898" w:rsidP="00963898">
      <w:pPr>
        <w:rPr>
          <w:rFonts w:cs="Arial"/>
          <w:sz w:val="20"/>
          <w:szCs w:val="20"/>
        </w:rPr>
      </w:pPr>
      <w:r>
        <w:rPr>
          <w:rFonts w:cs="Arial"/>
          <w:sz w:val="20"/>
          <w:szCs w:val="20"/>
        </w:rPr>
        <w:t xml:space="preserve">The program will </w:t>
      </w:r>
      <w:r w:rsidR="00D17764">
        <w:rPr>
          <w:rFonts w:cs="Arial"/>
          <w:sz w:val="20"/>
          <w:szCs w:val="20"/>
        </w:rPr>
        <w:t xml:space="preserve">provide </w:t>
      </w:r>
      <w:r>
        <w:rPr>
          <w:rFonts w:cs="Arial"/>
          <w:sz w:val="20"/>
          <w:szCs w:val="20"/>
        </w:rPr>
        <w:t>incent</w:t>
      </w:r>
      <w:r w:rsidR="00D17764">
        <w:rPr>
          <w:rFonts w:cs="Arial"/>
          <w:sz w:val="20"/>
          <w:szCs w:val="20"/>
        </w:rPr>
        <w:t>ives to retailers for selling specific models of targeted categories of</w:t>
      </w:r>
      <w:r>
        <w:rPr>
          <w:rFonts w:cs="Arial"/>
          <w:sz w:val="20"/>
          <w:szCs w:val="20"/>
        </w:rPr>
        <w:t xml:space="preserve"> home appliance and consumer electronics products that meet </w:t>
      </w:r>
      <w:r w:rsidR="00D17764">
        <w:rPr>
          <w:rFonts w:cs="Arial"/>
          <w:sz w:val="20"/>
          <w:szCs w:val="20"/>
        </w:rPr>
        <w:t xml:space="preserve">and/or exceed </w:t>
      </w:r>
      <w:r w:rsidR="00767662">
        <w:rPr>
          <w:rFonts w:cs="Arial"/>
          <w:sz w:val="20"/>
          <w:szCs w:val="20"/>
        </w:rPr>
        <w:t>ENERGY STAR</w:t>
      </w:r>
      <w:r>
        <w:rPr>
          <w:rFonts w:cs="Arial"/>
          <w:sz w:val="20"/>
          <w:szCs w:val="20"/>
        </w:rPr>
        <w:t xml:space="preserve"> minimum efficiency requirements.</w:t>
      </w:r>
    </w:p>
    <w:p w14:paraId="36AA03D2" w14:textId="77777777" w:rsidR="00963898" w:rsidRDefault="00963898" w:rsidP="00963898">
      <w:pPr>
        <w:rPr>
          <w:rFonts w:cs="Arial"/>
          <w:sz w:val="20"/>
          <w:szCs w:val="20"/>
        </w:rPr>
      </w:pPr>
    </w:p>
    <w:p w14:paraId="33616CE0" w14:textId="77777777" w:rsidR="00963898" w:rsidRDefault="00963898" w:rsidP="00963898">
      <w:pPr>
        <w:spacing w:after="60"/>
        <w:rPr>
          <w:rFonts w:cs="Arial"/>
          <w:color w:val="FF0000"/>
          <w:sz w:val="20"/>
          <w:szCs w:val="20"/>
        </w:rPr>
      </w:pPr>
      <w:r w:rsidRPr="005B61D6">
        <w:rPr>
          <w:rFonts w:cs="Arial"/>
          <w:b/>
          <w:sz w:val="20"/>
          <w:szCs w:val="20"/>
        </w:rPr>
        <w:t>Measure Application Type</w:t>
      </w:r>
    </w:p>
    <w:p w14:paraId="3B9AA232" w14:textId="77777777" w:rsidR="001A607E" w:rsidRDefault="001A607E" w:rsidP="001A607E">
      <w:pPr>
        <w:rPr>
          <w:rFonts w:cs="Arial"/>
          <w:sz w:val="20"/>
          <w:szCs w:val="20"/>
        </w:rPr>
      </w:pPr>
      <w:r w:rsidRPr="00963898">
        <w:rPr>
          <w:rFonts w:cs="Arial"/>
          <w:sz w:val="20"/>
          <w:szCs w:val="20"/>
        </w:rPr>
        <w:t xml:space="preserve">All purchases made through the RPP Program are assumed to be </w:t>
      </w:r>
      <w:r w:rsidRPr="00963898">
        <w:rPr>
          <w:rFonts w:cs="Arial"/>
          <w:i/>
          <w:sz w:val="20"/>
          <w:szCs w:val="20"/>
        </w:rPr>
        <w:t>replacement on burnout</w:t>
      </w:r>
      <w:r w:rsidRPr="00963898">
        <w:rPr>
          <w:rFonts w:cs="Arial"/>
          <w:sz w:val="20"/>
          <w:szCs w:val="20"/>
        </w:rPr>
        <w:t xml:space="preserve">. This assumption means that the baseline usage </w:t>
      </w:r>
      <w:r>
        <w:rPr>
          <w:rFonts w:cs="Arial"/>
          <w:sz w:val="20"/>
          <w:szCs w:val="20"/>
        </w:rPr>
        <w:t>is the</w:t>
      </w:r>
      <w:r w:rsidRPr="00A36952">
        <w:rPr>
          <w:rFonts w:cs="Arial"/>
          <w:sz w:val="20"/>
          <w:szCs w:val="20"/>
        </w:rPr>
        <w:t xml:space="preserve"> UEC for all non-program qualifying models rather than the UEC</w:t>
      </w:r>
      <w:r>
        <w:rPr>
          <w:rFonts w:cs="Arial"/>
          <w:sz w:val="20"/>
          <w:szCs w:val="20"/>
        </w:rPr>
        <w:t xml:space="preserve"> </w:t>
      </w:r>
      <w:r w:rsidRPr="00963898">
        <w:rPr>
          <w:rFonts w:cs="Arial"/>
          <w:sz w:val="20"/>
          <w:szCs w:val="20"/>
        </w:rPr>
        <w:t xml:space="preserve">for all units that were replaced (which would require a separate baseline for early replacement). </w:t>
      </w:r>
    </w:p>
    <w:p w14:paraId="364D2351" w14:textId="77777777" w:rsidR="00BD1834" w:rsidRDefault="00BD1834" w:rsidP="00416911">
      <w:pPr>
        <w:rPr>
          <w:rFonts w:cs="Arial"/>
          <w:sz w:val="20"/>
          <w:szCs w:val="20"/>
        </w:rPr>
      </w:pPr>
    </w:p>
    <w:p w14:paraId="4850BB62" w14:textId="77777777" w:rsidR="00BD1834" w:rsidRPr="00622E12" w:rsidRDefault="00BD1834" w:rsidP="00BD1834">
      <w:pPr>
        <w:spacing w:after="60"/>
        <w:rPr>
          <w:rFonts w:cs="Arial"/>
          <w:b/>
          <w:sz w:val="20"/>
          <w:szCs w:val="20"/>
          <w:highlight w:val="yellow"/>
        </w:rPr>
      </w:pPr>
      <w:r w:rsidRPr="0086738A">
        <w:rPr>
          <w:rFonts w:cs="Arial"/>
          <w:b/>
          <w:sz w:val="20"/>
          <w:szCs w:val="20"/>
        </w:rPr>
        <w:t>Implementation Requirements</w:t>
      </w:r>
    </w:p>
    <w:p w14:paraId="5C317A16" w14:textId="77777777" w:rsidR="0086738A" w:rsidRDefault="0086738A" w:rsidP="007A5DF5">
      <w:pPr>
        <w:rPr>
          <w:rFonts w:cs="Arial"/>
          <w:sz w:val="20"/>
          <w:szCs w:val="20"/>
        </w:rPr>
      </w:pPr>
      <w:r w:rsidRPr="0086738A">
        <w:rPr>
          <w:rFonts w:cs="Arial"/>
          <w:sz w:val="20"/>
          <w:szCs w:val="20"/>
        </w:rPr>
        <w:t xml:space="preserve">There are a number of components of the RPP Program that will help to </w:t>
      </w:r>
      <w:r w:rsidR="00E75266">
        <w:rPr>
          <w:rFonts w:cs="Arial"/>
          <w:sz w:val="20"/>
          <w:szCs w:val="20"/>
        </w:rPr>
        <w:t>e</w:t>
      </w:r>
      <w:r w:rsidRPr="0086738A">
        <w:rPr>
          <w:rFonts w:cs="Arial"/>
          <w:sz w:val="20"/>
          <w:szCs w:val="20"/>
        </w:rPr>
        <w:t xml:space="preserve">nsure the reliability and persistence of the savings. </w:t>
      </w:r>
    </w:p>
    <w:p w14:paraId="712595E0" w14:textId="77777777" w:rsidR="0086738A" w:rsidRPr="0086738A" w:rsidRDefault="0086738A" w:rsidP="007A5DF5">
      <w:pPr>
        <w:rPr>
          <w:rFonts w:cs="Arial"/>
          <w:sz w:val="20"/>
          <w:szCs w:val="20"/>
        </w:rPr>
      </w:pPr>
    </w:p>
    <w:p w14:paraId="49F3A431" w14:textId="77777777" w:rsidR="0086738A" w:rsidRPr="001B69AA" w:rsidRDefault="0086738A" w:rsidP="007A5DF5">
      <w:pPr>
        <w:rPr>
          <w:rFonts w:cs="Arial"/>
          <w:sz w:val="20"/>
          <w:szCs w:val="20"/>
        </w:rPr>
      </w:pPr>
      <w:r w:rsidRPr="0086738A">
        <w:rPr>
          <w:rFonts w:cs="Arial"/>
          <w:sz w:val="20"/>
          <w:szCs w:val="20"/>
        </w:rPr>
        <w:t xml:space="preserve">One of the challenges with MT programs is that the </w:t>
      </w:r>
      <w:r w:rsidRPr="001B69AA">
        <w:rPr>
          <w:rFonts w:cs="Arial"/>
          <w:sz w:val="20"/>
          <w:szCs w:val="20"/>
        </w:rPr>
        <w:t xml:space="preserve">baselines used to estimate gross energy and demand </w:t>
      </w:r>
      <w:r w:rsidRPr="002E6831">
        <w:rPr>
          <w:rFonts w:cs="Arial"/>
          <w:sz w:val="20"/>
          <w:szCs w:val="20"/>
        </w:rPr>
        <w:t xml:space="preserve">impacts are dynamic, particularly in fast moving markets such as </w:t>
      </w:r>
      <w:r w:rsidR="007319BD" w:rsidRPr="002E6831">
        <w:rPr>
          <w:rFonts w:cs="Arial"/>
          <w:sz w:val="20"/>
          <w:szCs w:val="20"/>
        </w:rPr>
        <w:t>consumer electronics</w:t>
      </w:r>
      <w:r w:rsidRPr="002E6831">
        <w:rPr>
          <w:rFonts w:cs="Arial"/>
          <w:sz w:val="20"/>
          <w:szCs w:val="20"/>
        </w:rPr>
        <w:t>. To account for expected changes in baselines and ensure more reliable estimates of gross savings, the RPP Program will re-estimate UECs and UESs annually based on any updates to the data sources used to calculate the UESs adopted at the beginning of each program year. Other par</w:t>
      </w:r>
      <w:r w:rsidR="00493A08" w:rsidRPr="002E6831">
        <w:rPr>
          <w:rFonts w:cs="Arial"/>
          <w:sz w:val="20"/>
          <w:szCs w:val="20"/>
        </w:rPr>
        <w:t>ameters such as NTGRs, EULs,</w:t>
      </w:r>
      <w:r w:rsidRPr="002E6831">
        <w:rPr>
          <w:rFonts w:cs="Arial"/>
          <w:sz w:val="20"/>
          <w:szCs w:val="20"/>
        </w:rPr>
        <w:t xml:space="preserve"> installation rates</w:t>
      </w:r>
      <w:r w:rsidR="00493A08" w:rsidRPr="002E6831">
        <w:rPr>
          <w:rFonts w:cs="Arial"/>
          <w:sz w:val="20"/>
          <w:szCs w:val="20"/>
        </w:rPr>
        <w:t xml:space="preserve">, incentive levels, and </w:t>
      </w:r>
      <w:r w:rsidR="002E6831" w:rsidRPr="002E6831">
        <w:rPr>
          <w:rFonts w:cs="Arial"/>
          <w:sz w:val="20"/>
          <w:szCs w:val="20"/>
        </w:rPr>
        <w:t>load profiles</w:t>
      </w:r>
      <w:r w:rsidRPr="002E6831">
        <w:rPr>
          <w:rFonts w:cs="Arial"/>
          <w:sz w:val="20"/>
          <w:szCs w:val="20"/>
        </w:rPr>
        <w:t xml:space="preserve"> will also be updated as new data are collected throughout the life of the </w:t>
      </w:r>
      <w:r w:rsidR="00FB7BE5" w:rsidRPr="002E6831">
        <w:rPr>
          <w:rFonts w:cs="Arial"/>
          <w:sz w:val="20"/>
          <w:szCs w:val="20"/>
        </w:rPr>
        <w:t>program</w:t>
      </w:r>
      <w:r w:rsidRPr="002E6831">
        <w:rPr>
          <w:rFonts w:cs="Arial"/>
          <w:sz w:val="20"/>
          <w:szCs w:val="20"/>
        </w:rPr>
        <w:t>.</w:t>
      </w:r>
    </w:p>
    <w:p w14:paraId="22EEC258" w14:textId="77777777" w:rsidR="0086738A" w:rsidRPr="001B69AA" w:rsidRDefault="0086738A" w:rsidP="007A5DF5">
      <w:pPr>
        <w:rPr>
          <w:rFonts w:cs="Arial"/>
          <w:sz w:val="20"/>
          <w:szCs w:val="20"/>
        </w:rPr>
      </w:pPr>
    </w:p>
    <w:p w14:paraId="3CA27BF1" w14:textId="77777777" w:rsidR="0086738A" w:rsidRPr="001B69AA" w:rsidRDefault="0086738A" w:rsidP="007A5DF5">
      <w:pPr>
        <w:rPr>
          <w:rFonts w:cs="Arial"/>
          <w:sz w:val="20"/>
          <w:szCs w:val="20"/>
        </w:rPr>
      </w:pPr>
      <w:r w:rsidRPr="001B69AA">
        <w:rPr>
          <w:rFonts w:cs="Arial"/>
          <w:sz w:val="20"/>
          <w:szCs w:val="20"/>
        </w:rPr>
        <w:t xml:space="preserve">The persistence of the savings of each product is already captured in the product EUL. However, permanently changing retailer behavior with respect to the </w:t>
      </w:r>
      <w:r w:rsidR="007319BD" w:rsidRPr="001B69AA">
        <w:rPr>
          <w:rFonts w:cs="Arial"/>
          <w:sz w:val="20"/>
          <w:szCs w:val="20"/>
        </w:rPr>
        <w:t xml:space="preserve">demand, sale and </w:t>
      </w:r>
      <w:r w:rsidRPr="001B69AA">
        <w:rPr>
          <w:rFonts w:cs="Arial"/>
          <w:sz w:val="20"/>
          <w:szCs w:val="20"/>
        </w:rPr>
        <w:t xml:space="preserve">promotion of </w:t>
      </w:r>
      <w:r w:rsidR="00FB7BE5" w:rsidRPr="001B69AA">
        <w:rPr>
          <w:rFonts w:cs="Arial"/>
          <w:sz w:val="20"/>
          <w:szCs w:val="20"/>
        </w:rPr>
        <w:t xml:space="preserve">models that meet and/or exceed </w:t>
      </w:r>
      <w:r w:rsidRPr="001B69AA">
        <w:rPr>
          <w:rFonts w:cs="Arial"/>
          <w:sz w:val="20"/>
          <w:szCs w:val="20"/>
        </w:rPr>
        <w:t xml:space="preserve">ENERGY STAR </w:t>
      </w:r>
      <w:r w:rsidR="00FB7BE5" w:rsidRPr="001B69AA">
        <w:rPr>
          <w:rFonts w:cs="Arial"/>
          <w:sz w:val="20"/>
          <w:szCs w:val="20"/>
        </w:rPr>
        <w:t xml:space="preserve">minimum efficiency requirements </w:t>
      </w:r>
      <w:r w:rsidRPr="001B69AA">
        <w:rPr>
          <w:rFonts w:cs="Arial"/>
          <w:sz w:val="20"/>
          <w:szCs w:val="20"/>
        </w:rPr>
        <w:t>is the ultimate goal of the RPP Program. Put another way, the question of persistence of savings for this particular program becomes: once the RPP Program concludes, what are the chances that this changed retailer behavior will persist, i.e., become routine</w:t>
      </w:r>
      <w:r w:rsidR="00FB7BE5" w:rsidRPr="001B69AA">
        <w:rPr>
          <w:rFonts w:cs="Arial"/>
          <w:sz w:val="20"/>
          <w:szCs w:val="20"/>
        </w:rPr>
        <w:t xml:space="preserve"> and </w:t>
      </w:r>
      <w:r w:rsidRPr="001B69AA">
        <w:rPr>
          <w:rFonts w:cs="Arial"/>
          <w:sz w:val="20"/>
          <w:szCs w:val="20"/>
        </w:rPr>
        <w:t xml:space="preserve">sustainable? Of course, the program theory and logic model are designed to produce savings that persist after the program concludes. The fundamental program theory is that, with the right combination of incentives and engagement, market barriers for retailers, consumers and eventually manufacturers </w:t>
      </w:r>
      <w:r w:rsidR="00FB7BE5" w:rsidRPr="001B69AA">
        <w:rPr>
          <w:rFonts w:cs="Arial"/>
          <w:sz w:val="20"/>
          <w:szCs w:val="20"/>
        </w:rPr>
        <w:t xml:space="preserve">will </w:t>
      </w:r>
      <w:r w:rsidRPr="001B69AA">
        <w:rPr>
          <w:rFonts w:cs="Arial"/>
          <w:sz w:val="20"/>
          <w:szCs w:val="20"/>
        </w:rPr>
        <w:t>be reduced. As a result, retailers will increase their sales of more energy-</w:t>
      </w:r>
      <w:r w:rsidR="00571DAB" w:rsidRPr="001B69AA">
        <w:rPr>
          <w:rFonts w:cs="Arial"/>
          <w:sz w:val="20"/>
          <w:szCs w:val="20"/>
        </w:rPr>
        <w:t>efficient models</w:t>
      </w:r>
      <w:r w:rsidRPr="001B69AA">
        <w:rPr>
          <w:rFonts w:cs="Arial"/>
          <w:sz w:val="20"/>
          <w:szCs w:val="20"/>
        </w:rPr>
        <w:t xml:space="preserve"> that meet and/or exceed ENERGY STAR</w:t>
      </w:r>
      <w:r w:rsidR="00571DAB" w:rsidRPr="001B69AA">
        <w:rPr>
          <w:rFonts w:cs="Arial"/>
          <w:sz w:val="20"/>
          <w:szCs w:val="20"/>
        </w:rPr>
        <w:t xml:space="preserve"> specifications</w:t>
      </w:r>
      <w:r w:rsidR="000A5D44" w:rsidRPr="001B69AA">
        <w:rPr>
          <w:rFonts w:cs="Arial"/>
          <w:sz w:val="20"/>
          <w:szCs w:val="20"/>
        </w:rPr>
        <w:t xml:space="preserve"> to </w:t>
      </w:r>
      <w:r w:rsidRPr="001B69AA">
        <w:rPr>
          <w:rFonts w:cs="Arial"/>
          <w:sz w:val="20"/>
          <w:szCs w:val="20"/>
        </w:rPr>
        <w:t xml:space="preserve">customers than they would have absent the program, thereby generating energy savings, and with sustained engagement, transform the retail channel market </w:t>
      </w:r>
      <w:r w:rsidR="00FB7BE5" w:rsidRPr="001B69AA">
        <w:rPr>
          <w:rFonts w:cs="Arial"/>
          <w:sz w:val="20"/>
          <w:szCs w:val="20"/>
        </w:rPr>
        <w:t xml:space="preserve">by </w:t>
      </w:r>
      <w:r w:rsidRPr="001B69AA">
        <w:rPr>
          <w:rFonts w:cs="Arial"/>
          <w:sz w:val="20"/>
          <w:szCs w:val="20"/>
        </w:rPr>
        <w:t>delivering energy-efficient plug load products and appliances.</w:t>
      </w:r>
    </w:p>
    <w:p w14:paraId="40799B73" w14:textId="77777777" w:rsidR="0086738A" w:rsidRPr="001B69AA" w:rsidRDefault="0086738A" w:rsidP="007A5DF5">
      <w:pPr>
        <w:rPr>
          <w:rFonts w:cs="Arial"/>
          <w:sz w:val="20"/>
          <w:szCs w:val="20"/>
        </w:rPr>
      </w:pPr>
    </w:p>
    <w:p w14:paraId="144D6EE2" w14:textId="77777777" w:rsidR="00B92559" w:rsidRPr="00B92559" w:rsidRDefault="0086738A" w:rsidP="007A5DF5">
      <w:pPr>
        <w:rPr>
          <w:rFonts w:cs="Arial"/>
          <w:sz w:val="20"/>
          <w:szCs w:val="20"/>
        </w:rPr>
      </w:pPr>
      <w:r w:rsidRPr="001B69AA">
        <w:rPr>
          <w:rFonts w:cs="Arial"/>
          <w:sz w:val="20"/>
          <w:szCs w:val="20"/>
        </w:rPr>
        <w:t>More details how the design and delivery of the RPP Program are aimed at ensuring sustainable savings are provided in a more comprehensive program theory and logic model document that is available from</w:t>
      </w:r>
      <w:r w:rsidRPr="0086738A">
        <w:rPr>
          <w:rFonts w:cs="Arial"/>
          <w:sz w:val="20"/>
          <w:szCs w:val="20"/>
        </w:rPr>
        <w:t xml:space="preserve"> PG&amp;E upon request.</w:t>
      </w:r>
      <w:bookmarkStart w:id="36" w:name="_Toc304800205"/>
      <w:bookmarkStart w:id="37" w:name="_Toc324318341"/>
      <w:bookmarkStart w:id="38" w:name="_Toc324340485"/>
      <w:bookmarkEnd w:id="33"/>
      <w:bookmarkEnd w:id="34"/>
      <w:bookmarkEnd w:id="35"/>
    </w:p>
    <w:p w14:paraId="79A3A159" w14:textId="77777777" w:rsidR="00B92559" w:rsidRPr="00B92559" w:rsidRDefault="00B92559" w:rsidP="00B92559">
      <w:pPr>
        <w:pStyle w:val="Heading2-CalTF2"/>
      </w:pPr>
      <w:bookmarkStart w:id="39" w:name="_Toc432490246"/>
      <w:r w:rsidRPr="00B92559">
        <w:t>Level of Evaluation Rigor</w:t>
      </w:r>
      <w:bookmarkEnd w:id="39"/>
      <w:r w:rsidRPr="00B92559">
        <w:t xml:space="preserve"> </w:t>
      </w:r>
    </w:p>
    <w:p w14:paraId="1571DDF4" w14:textId="2886D0CE" w:rsidR="00B92559" w:rsidRPr="00B92559" w:rsidRDefault="00B92559" w:rsidP="00B92559">
      <w:pPr>
        <w:spacing w:after="60"/>
        <w:rPr>
          <w:rFonts w:cs="Arial"/>
          <w:sz w:val="20"/>
          <w:szCs w:val="20"/>
        </w:rPr>
      </w:pPr>
      <w:r w:rsidRPr="00B92559">
        <w:rPr>
          <w:rFonts w:cs="Arial"/>
          <w:sz w:val="20"/>
          <w:szCs w:val="20"/>
        </w:rPr>
        <w:t>Any measure</w:t>
      </w:r>
      <w:r w:rsidR="00524E19">
        <w:rPr>
          <w:rFonts w:cs="Arial"/>
          <w:sz w:val="20"/>
          <w:szCs w:val="20"/>
        </w:rPr>
        <w:t xml:space="preserve"> that is expected to represent 1</w:t>
      </w:r>
      <w:r w:rsidRPr="00B92559">
        <w:rPr>
          <w:rFonts w:cs="Arial"/>
          <w:sz w:val="20"/>
          <w:szCs w:val="20"/>
        </w:rPr>
        <w:t>% or more of total IOU portfolio savings is referred to as a high impact measure (HIM). Evaluations aimed at estimating the savings for HIMs, due to their relative importance to the portfolio, are typically designed at a higher level of methodological rigor. The question is whether the savings associated with the RPP 201</w:t>
      </w:r>
      <w:r w:rsidR="00524E19">
        <w:rPr>
          <w:rFonts w:cs="Arial"/>
          <w:sz w:val="20"/>
          <w:szCs w:val="20"/>
        </w:rPr>
        <w:t>5 bundle of measures represent 1</w:t>
      </w:r>
      <w:r w:rsidRPr="00B92559">
        <w:rPr>
          <w:rFonts w:cs="Arial"/>
          <w:sz w:val="20"/>
          <w:szCs w:val="20"/>
        </w:rPr>
        <w:t xml:space="preserve">% </w:t>
      </w:r>
      <w:r w:rsidR="00FB7BE5">
        <w:rPr>
          <w:rFonts w:cs="Arial"/>
          <w:sz w:val="20"/>
          <w:szCs w:val="20"/>
        </w:rPr>
        <w:t xml:space="preserve">or more </w:t>
      </w:r>
      <w:r w:rsidRPr="00B92559">
        <w:rPr>
          <w:rFonts w:cs="Arial"/>
          <w:sz w:val="20"/>
          <w:szCs w:val="20"/>
        </w:rPr>
        <w:t xml:space="preserve">of PG&amp;E’s estimated net savings. If not, is the bundle likely to achieve HIM status at some point in the future? Given that </w:t>
      </w:r>
      <w:r w:rsidR="00FB7BE5">
        <w:rPr>
          <w:rFonts w:cs="Arial"/>
          <w:sz w:val="20"/>
          <w:szCs w:val="20"/>
        </w:rPr>
        <w:t>as of</w:t>
      </w:r>
      <w:r w:rsidR="00FB7BE5" w:rsidRPr="00B92559">
        <w:rPr>
          <w:rFonts w:cs="Arial"/>
          <w:sz w:val="20"/>
          <w:szCs w:val="20"/>
        </w:rPr>
        <w:t xml:space="preserve"> </w:t>
      </w:r>
      <w:r w:rsidRPr="00B92559">
        <w:rPr>
          <w:rFonts w:cs="Arial"/>
          <w:sz w:val="20"/>
          <w:szCs w:val="20"/>
        </w:rPr>
        <w:t xml:space="preserve">2015, only four retailers </w:t>
      </w:r>
      <w:r w:rsidR="00FB7BE5">
        <w:rPr>
          <w:rFonts w:cs="Arial"/>
          <w:sz w:val="20"/>
          <w:szCs w:val="20"/>
        </w:rPr>
        <w:t xml:space="preserve">are likely to </w:t>
      </w:r>
      <w:r w:rsidRPr="00B92559">
        <w:rPr>
          <w:rFonts w:cs="Arial"/>
          <w:sz w:val="20"/>
          <w:szCs w:val="20"/>
        </w:rPr>
        <w:t>e</w:t>
      </w:r>
      <w:r>
        <w:rPr>
          <w:rFonts w:cs="Arial"/>
          <w:sz w:val="20"/>
          <w:szCs w:val="20"/>
        </w:rPr>
        <w:t xml:space="preserve">ngage with the RPP Program and </w:t>
      </w:r>
      <w:r w:rsidR="00FB7BE5">
        <w:rPr>
          <w:rFonts w:cs="Arial"/>
          <w:sz w:val="20"/>
          <w:szCs w:val="20"/>
        </w:rPr>
        <w:t>that the RPP Program will incent initially</w:t>
      </w:r>
      <w:r w:rsidR="00571DAB">
        <w:rPr>
          <w:rFonts w:cs="Arial"/>
          <w:sz w:val="20"/>
          <w:szCs w:val="20"/>
        </w:rPr>
        <w:t xml:space="preserve"> only six</w:t>
      </w:r>
      <w:r w:rsidR="005B58E7">
        <w:rPr>
          <w:rFonts w:cs="Arial"/>
          <w:sz w:val="20"/>
          <w:szCs w:val="20"/>
        </w:rPr>
        <w:t xml:space="preserve"> product</w:t>
      </w:r>
      <w:r w:rsidRPr="00B92559">
        <w:rPr>
          <w:rFonts w:cs="Arial"/>
          <w:sz w:val="20"/>
          <w:szCs w:val="20"/>
        </w:rPr>
        <w:t xml:space="preserve">s, achieving HIM status is </w:t>
      </w:r>
      <w:r w:rsidR="00AA6241">
        <w:rPr>
          <w:rFonts w:cs="Arial"/>
          <w:sz w:val="20"/>
          <w:szCs w:val="20"/>
        </w:rPr>
        <w:t>highly unlikely</w:t>
      </w:r>
      <w:r w:rsidR="00FB7BE5">
        <w:rPr>
          <w:rFonts w:cs="Arial"/>
          <w:sz w:val="20"/>
          <w:szCs w:val="20"/>
        </w:rPr>
        <w:t xml:space="preserve"> in the immediate future</w:t>
      </w:r>
      <w:r w:rsidRPr="00B92559">
        <w:rPr>
          <w:rFonts w:cs="Arial"/>
          <w:sz w:val="20"/>
          <w:szCs w:val="20"/>
        </w:rPr>
        <w:t>. However, going forward, as more retailers engage with the RPP Program that will expand the number of p</w:t>
      </w:r>
      <w:r w:rsidR="005B58E7">
        <w:rPr>
          <w:rFonts w:cs="Arial"/>
          <w:sz w:val="20"/>
          <w:szCs w:val="20"/>
        </w:rPr>
        <w:t>roduct</w:t>
      </w:r>
      <w:r>
        <w:rPr>
          <w:rFonts w:cs="Arial"/>
          <w:sz w:val="20"/>
          <w:szCs w:val="20"/>
        </w:rPr>
        <w:t>s the Program</w:t>
      </w:r>
      <w:r w:rsidRPr="00B92559">
        <w:rPr>
          <w:rFonts w:cs="Arial"/>
          <w:sz w:val="20"/>
          <w:szCs w:val="20"/>
        </w:rPr>
        <w:t xml:space="preserve"> covers, </w:t>
      </w:r>
      <w:r>
        <w:rPr>
          <w:rFonts w:cs="Arial"/>
          <w:sz w:val="20"/>
          <w:szCs w:val="20"/>
        </w:rPr>
        <w:t xml:space="preserve">and </w:t>
      </w:r>
      <w:r w:rsidRPr="00B92559">
        <w:rPr>
          <w:rFonts w:cs="Arial"/>
          <w:sz w:val="20"/>
          <w:szCs w:val="20"/>
        </w:rPr>
        <w:t>the chances of achieving HIM sta</w:t>
      </w:r>
      <w:r>
        <w:rPr>
          <w:rFonts w:cs="Arial"/>
          <w:sz w:val="20"/>
          <w:szCs w:val="20"/>
        </w:rPr>
        <w:t>tus at some point in the future</w:t>
      </w:r>
      <w:r w:rsidRPr="00B92559">
        <w:rPr>
          <w:rFonts w:cs="Arial"/>
          <w:sz w:val="20"/>
          <w:szCs w:val="20"/>
        </w:rPr>
        <w:t xml:space="preserve"> increa</w:t>
      </w:r>
      <w:r w:rsidR="00800561">
        <w:rPr>
          <w:rFonts w:cs="Arial"/>
          <w:sz w:val="20"/>
          <w:szCs w:val="20"/>
        </w:rPr>
        <w:t>ses. Given this likelihood, the</w:t>
      </w:r>
      <w:r w:rsidRPr="00B92559">
        <w:rPr>
          <w:rFonts w:cs="Arial"/>
          <w:sz w:val="20"/>
          <w:szCs w:val="20"/>
        </w:rPr>
        <w:t xml:space="preserve"> evaluation plan for the RPP Program</w:t>
      </w:r>
      <w:r w:rsidR="00800561">
        <w:t xml:space="preserve"> </w:t>
      </w:r>
      <w:sdt>
        <w:sdtPr>
          <w:id w:val="-1755968376"/>
          <w:citation/>
        </w:sdtPr>
        <w:sdtEndPr/>
        <w:sdtContent>
          <w:r w:rsidR="0068209B">
            <w:fldChar w:fldCharType="begin"/>
          </w:r>
          <w:r w:rsidR="00800561">
            <w:instrText xml:space="preserve"> CITATION EMI15 \l 1033 </w:instrText>
          </w:r>
          <w:r w:rsidR="0068209B">
            <w:fldChar w:fldCharType="separate"/>
          </w:r>
          <w:r w:rsidR="00863357">
            <w:rPr>
              <w:noProof/>
            </w:rPr>
            <w:t>(EMI Consulting, 2015)</w:t>
          </w:r>
          <w:r w:rsidR="0068209B">
            <w:fldChar w:fldCharType="end"/>
          </w:r>
        </w:sdtContent>
      </w:sdt>
      <w:r w:rsidRPr="00B92559">
        <w:rPr>
          <w:rFonts w:cs="Arial"/>
          <w:sz w:val="20"/>
          <w:szCs w:val="20"/>
        </w:rPr>
        <w:t xml:space="preserve"> is set at the enhanced level of rigor. This represents a </w:t>
      </w:r>
      <w:r w:rsidR="00FB7BE5">
        <w:rPr>
          <w:rFonts w:cs="Arial"/>
          <w:sz w:val="20"/>
          <w:szCs w:val="20"/>
        </w:rPr>
        <w:t>“</w:t>
      </w:r>
      <w:r w:rsidRPr="00B92559">
        <w:rPr>
          <w:rFonts w:cs="Arial"/>
          <w:sz w:val="20"/>
          <w:szCs w:val="20"/>
        </w:rPr>
        <w:t>no-re</w:t>
      </w:r>
      <w:r w:rsidR="00571DAB">
        <w:rPr>
          <w:rFonts w:cs="Arial"/>
          <w:sz w:val="20"/>
          <w:szCs w:val="20"/>
        </w:rPr>
        <w:t>grets</w:t>
      </w:r>
      <w:r w:rsidR="00FB7BE5">
        <w:rPr>
          <w:rFonts w:cs="Arial"/>
          <w:sz w:val="20"/>
          <w:szCs w:val="20"/>
        </w:rPr>
        <w:t>”</w:t>
      </w:r>
      <w:r w:rsidR="00571DAB">
        <w:rPr>
          <w:rFonts w:cs="Arial"/>
          <w:sz w:val="20"/>
          <w:szCs w:val="20"/>
        </w:rPr>
        <w:t xml:space="preserve"> evaluation design since PG&amp;E wishes to avoid </w:t>
      </w:r>
      <w:r w:rsidR="009A6E9A">
        <w:rPr>
          <w:rFonts w:cs="Arial"/>
          <w:sz w:val="20"/>
          <w:szCs w:val="20"/>
        </w:rPr>
        <w:t xml:space="preserve">a </w:t>
      </w:r>
      <w:r w:rsidR="00571DAB">
        <w:rPr>
          <w:rFonts w:cs="Arial"/>
          <w:sz w:val="20"/>
          <w:szCs w:val="20"/>
        </w:rPr>
        <w:t>situation in which the RPP Program eventually achieves HIM status but PG&amp;E failed to establish</w:t>
      </w:r>
      <w:r w:rsidRPr="00B92559">
        <w:rPr>
          <w:rFonts w:cs="Arial"/>
          <w:sz w:val="20"/>
          <w:szCs w:val="20"/>
        </w:rPr>
        <w:t xml:space="preserve"> baseline</w:t>
      </w:r>
      <w:r w:rsidR="00571DAB">
        <w:rPr>
          <w:rFonts w:cs="Arial"/>
          <w:sz w:val="20"/>
          <w:szCs w:val="20"/>
        </w:rPr>
        <w:t>s</w:t>
      </w:r>
      <w:r w:rsidRPr="00B92559">
        <w:rPr>
          <w:rFonts w:cs="Arial"/>
          <w:sz w:val="20"/>
          <w:szCs w:val="20"/>
        </w:rPr>
        <w:t xml:space="preserve"> for key </w:t>
      </w:r>
      <w:r w:rsidR="00571DAB">
        <w:rPr>
          <w:rFonts w:cs="Arial"/>
          <w:sz w:val="20"/>
          <w:szCs w:val="20"/>
        </w:rPr>
        <w:t xml:space="preserve">program </w:t>
      </w:r>
      <w:r w:rsidRPr="00B92559">
        <w:rPr>
          <w:rFonts w:cs="Arial"/>
          <w:sz w:val="20"/>
          <w:szCs w:val="20"/>
        </w:rPr>
        <w:t xml:space="preserve">performance </w:t>
      </w:r>
      <w:r w:rsidR="00571DAB">
        <w:rPr>
          <w:rFonts w:cs="Arial"/>
          <w:sz w:val="20"/>
          <w:szCs w:val="20"/>
        </w:rPr>
        <w:t>and market transformation indicators.</w:t>
      </w:r>
    </w:p>
    <w:p w14:paraId="4C5C8E9D" w14:textId="77777777" w:rsidR="00B92559" w:rsidRDefault="00B92559" w:rsidP="00B92559">
      <w:pPr>
        <w:pStyle w:val="Heading2-CalTF2"/>
      </w:pPr>
      <w:bookmarkStart w:id="40" w:name="_Toc304800204"/>
      <w:bookmarkStart w:id="41" w:name="_Toc324318340"/>
      <w:bookmarkStart w:id="42" w:name="_Toc324340484"/>
      <w:bookmarkStart w:id="43" w:name="_Toc385592985"/>
      <w:bookmarkStart w:id="44" w:name="_Toc432490247"/>
      <w:r>
        <w:t>Product Parameter</w:t>
      </w:r>
      <w:r w:rsidRPr="00960D9F">
        <w:t xml:space="preserve"> Data</w:t>
      </w:r>
      <w:bookmarkEnd w:id="40"/>
      <w:bookmarkEnd w:id="41"/>
      <w:bookmarkEnd w:id="42"/>
      <w:bookmarkEnd w:id="43"/>
      <w:bookmarkEnd w:id="44"/>
    </w:p>
    <w:p w14:paraId="15D806FD" w14:textId="77777777" w:rsidR="009F0DDC" w:rsidRDefault="00C069A2" w:rsidP="007401EB">
      <w:pPr>
        <w:pStyle w:val="Heading3-CalTFStyle31"/>
      </w:pPr>
      <w:bookmarkStart w:id="45" w:name="_Toc385592986"/>
      <w:bookmarkStart w:id="46" w:name="_Toc432490248"/>
      <w:r w:rsidRPr="00F81AAE">
        <w:t xml:space="preserve">DEER </w:t>
      </w:r>
      <w:bookmarkEnd w:id="36"/>
      <w:bookmarkEnd w:id="37"/>
      <w:bookmarkEnd w:id="38"/>
      <w:r w:rsidR="00A01F57" w:rsidRPr="00F81AAE">
        <w:t>Data</w:t>
      </w:r>
      <w:bookmarkEnd w:id="45"/>
      <w:bookmarkEnd w:id="46"/>
    </w:p>
    <w:p w14:paraId="1B90C53F" w14:textId="77777777" w:rsidR="00E36C12" w:rsidRPr="00697868" w:rsidRDefault="00B15DC7" w:rsidP="00E75266">
      <w:pPr>
        <w:spacing w:after="60"/>
        <w:ind w:firstLine="576"/>
        <w:rPr>
          <w:rFonts w:asciiTheme="minorHAnsi" w:hAnsiTheme="minorHAnsi" w:cstheme="minorHAnsi"/>
          <w:szCs w:val="22"/>
        </w:rPr>
      </w:pPr>
      <w:r>
        <w:rPr>
          <w:rFonts w:cs="Arial"/>
          <w:b/>
          <w:sz w:val="20"/>
          <w:szCs w:val="20"/>
        </w:rPr>
        <w:t>Unit Energy Savings (UES)</w:t>
      </w:r>
    </w:p>
    <w:p w14:paraId="1BEBB13E" w14:textId="77777777" w:rsidR="00E36C12" w:rsidRDefault="00E36C12" w:rsidP="005E43B4">
      <w:pPr>
        <w:pStyle w:val="Caption"/>
        <w:keepNext/>
        <w:spacing w:after="60"/>
        <w:ind w:firstLine="630"/>
        <w:jc w:val="center"/>
        <w:rPr>
          <w:rFonts w:cs="Arial"/>
          <w:b w:val="0"/>
        </w:rPr>
      </w:pPr>
      <w:bookmarkStart w:id="47" w:name="_Toc385592671"/>
      <w:proofErr w:type="gramStart"/>
      <w:r w:rsidRPr="00E36C12">
        <w:rPr>
          <w:rFonts w:cs="Arial"/>
        </w:rPr>
        <w:t xml:space="preserve">Table </w:t>
      </w:r>
      <w:r w:rsidR="0068209B" w:rsidRPr="00E36C12">
        <w:rPr>
          <w:rFonts w:cs="Arial"/>
        </w:rPr>
        <w:fldChar w:fldCharType="begin"/>
      </w:r>
      <w:r w:rsidRPr="00E36C12">
        <w:rPr>
          <w:rFonts w:cs="Arial"/>
        </w:rPr>
        <w:instrText xml:space="preserve"> SEQ Table \* ARABIC </w:instrText>
      </w:r>
      <w:r w:rsidR="0068209B" w:rsidRPr="00E36C12">
        <w:rPr>
          <w:rFonts w:cs="Arial"/>
        </w:rPr>
        <w:fldChar w:fldCharType="separate"/>
      </w:r>
      <w:r w:rsidR="008C08B1">
        <w:rPr>
          <w:rFonts w:cs="Arial"/>
          <w:noProof/>
        </w:rPr>
        <w:t>1</w:t>
      </w:r>
      <w:r w:rsidR="0068209B" w:rsidRPr="00E36C12">
        <w:rPr>
          <w:rFonts w:cs="Arial"/>
        </w:rPr>
        <w:fldChar w:fldCharType="end"/>
      </w:r>
      <w:r w:rsidRPr="00E36C12">
        <w:rPr>
          <w:rFonts w:cs="Arial"/>
        </w:rPr>
        <w:t>.</w:t>
      </w:r>
      <w:proofErr w:type="gramEnd"/>
      <w:r w:rsidRPr="00E36C12">
        <w:rPr>
          <w:rFonts w:cs="Arial"/>
        </w:rPr>
        <w:t xml:space="preserve"> </w:t>
      </w:r>
      <w:r w:rsidRPr="00E36C12">
        <w:rPr>
          <w:rFonts w:cs="Arial"/>
          <w:b w:val="0"/>
        </w:rPr>
        <w:t xml:space="preserve">DEER </w:t>
      </w:r>
      <w:r w:rsidR="002A01E9">
        <w:rPr>
          <w:rFonts w:cs="Arial"/>
          <w:b w:val="0"/>
        </w:rPr>
        <w:t xml:space="preserve">UES </w:t>
      </w:r>
      <w:r w:rsidRPr="00E36C12">
        <w:rPr>
          <w:rFonts w:cs="Arial"/>
          <w:b w:val="0"/>
        </w:rPr>
        <w:t>Difference Summary</w:t>
      </w:r>
      <w:bookmarkEnd w:id="47"/>
    </w:p>
    <w:p w14:paraId="3BFB6992"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288"/>
        <w:gridCol w:w="1209"/>
        <w:gridCol w:w="1209"/>
        <w:gridCol w:w="1326"/>
        <w:gridCol w:w="1434"/>
        <w:gridCol w:w="1578"/>
      </w:tblGrid>
      <w:tr w:rsidR="001034BC" w:rsidRPr="00E36C12" w14:paraId="2400C840" w14:textId="77777777" w:rsidTr="0091578B">
        <w:trPr>
          <w:cnfStyle w:val="100000000000" w:firstRow="1" w:lastRow="0" w:firstColumn="0" w:lastColumn="0" w:oddVBand="0" w:evenVBand="0" w:oddHBand="0" w:evenHBand="0" w:firstRowFirstColumn="0" w:firstRowLastColumn="0" w:lastRowFirstColumn="0" w:lastRowLastColumn="0"/>
          <w:jc w:val="center"/>
        </w:trPr>
        <w:tc>
          <w:tcPr>
            <w:tcW w:w="0" w:type="auto"/>
            <w:shd w:val="clear" w:color="auto" w:fill="D9D9D9" w:themeFill="background1" w:themeFillShade="D9"/>
            <w:vAlign w:val="center"/>
          </w:tcPr>
          <w:p w14:paraId="370DDBE8" w14:textId="77777777" w:rsidR="001A607E" w:rsidRPr="00E36C12" w:rsidRDefault="001A607E" w:rsidP="003A37EC">
            <w:pPr>
              <w:spacing w:before="60" w:after="60"/>
              <w:jc w:val="center"/>
              <w:rPr>
                <w:rFonts w:cs="Arial"/>
                <w:b w:val="0"/>
                <w:sz w:val="20"/>
                <w:szCs w:val="20"/>
              </w:rPr>
            </w:pPr>
            <w:r>
              <w:rPr>
                <w:rFonts w:cs="Arial"/>
                <w:b w:val="0"/>
                <w:sz w:val="20"/>
                <w:szCs w:val="20"/>
              </w:rPr>
              <w:t xml:space="preserve">DEER </w:t>
            </w:r>
          </w:p>
        </w:tc>
        <w:tc>
          <w:tcPr>
            <w:tcW w:w="0" w:type="auto"/>
            <w:shd w:val="clear" w:color="auto" w:fill="D9D9D9" w:themeFill="background1" w:themeFillShade="D9"/>
          </w:tcPr>
          <w:p w14:paraId="29BA3344" w14:textId="77777777" w:rsidR="001A607E" w:rsidRDefault="001A607E" w:rsidP="00E36C12">
            <w:pPr>
              <w:spacing w:before="60" w:after="60"/>
              <w:jc w:val="center"/>
              <w:rPr>
                <w:rFonts w:cs="Arial"/>
                <w:sz w:val="20"/>
                <w:szCs w:val="20"/>
              </w:rPr>
            </w:pPr>
          </w:p>
        </w:tc>
        <w:tc>
          <w:tcPr>
            <w:tcW w:w="0" w:type="auto"/>
            <w:gridSpan w:val="5"/>
            <w:shd w:val="clear" w:color="auto" w:fill="D9D9D9" w:themeFill="background1" w:themeFillShade="D9"/>
          </w:tcPr>
          <w:p w14:paraId="674D8554" w14:textId="77777777" w:rsidR="001A607E" w:rsidRDefault="001A607E" w:rsidP="00E36C12">
            <w:pPr>
              <w:spacing w:before="60" w:after="60"/>
              <w:jc w:val="center"/>
              <w:rPr>
                <w:rFonts w:cs="Arial"/>
                <w:b w:val="0"/>
                <w:sz w:val="20"/>
                <w:szCs w:val="20"/>
              </w:rPr>
            </w:pPr>
            <w:r>
              <w:rPr>
                <w:rFonts w:cs="Arial"/>
                <w:b w:val="0"/>
                <w:sz w:val="20"/>
                <w:szCs w:val="20"/>
              </w:rPr>
              <w:t xml:space="preserve">Used in </w:t>
            </w:r>
            <w:proofErr w:type="spellStart"/>
            <w:r>
              <w:rPr>
                <w:rFonts w:cs="Arial"/>
                <w:b w:val="0"/>
                <w:sz w:val="20"/>
                <w:szCs w:val="20"/>
              </w:rPr>
              <w:t>Workpaper</w:t>
            </w:r>
            <w:proofErr w:type="spellEnd"/>
            <w:r>
              <w:rPr>
                <w:rFonts w:cs="Arial"/>
                <w:b w:val="0"/>
                <w:sz w:val="20"/>
                <w:szCs w:val="20"/>
              </w:rPr>
              <w:t xml:space="preserve"> Approach?</w:t>
            </w:r>
          </w:p>
        </w:tc>
      </w:tr>
      <w:tr w:rsidR="008853EA" w:rsidRPr="00E36C12" w14:paraId="37FB0C42" w14:textId="77777777" w:rsidTr="0091578B">
        <w:trPr>
          <w:cnfStyle w:val="000000100000" w:firstRow="0" w:lastRow="0" w:firstColumn="0" w:lastColumn="0" w:oddVBand="0" w:evenVBand="0" w:oddHBand="1" w:evenHBand="0" w:firstRowFirstColumn="0" w:firstRowLastColumn="0" w:lastRowFirstColumn="0" w:lastRowLastColumn="0"/>
          <w:cantSplit/>
          <w:jc w:val="center"/>
        </w:trPr>
        <w:tc>
          <w:tcPr>
            <w:tcW w:w="0" w:type="auto"/>
            <w:shd w:val="clear" w:color="auto" w:fill="auto"/>
            <w:vAlign w:val="center"/>
          </w:tcPr>
          <w:p w14:paraId="4D0F05D5" w14:textId="77777777" w:rsidR="001034BC" w:rsidRPr="00E36C12" w:rsidRDefault="001034BC" w:rsidP="003A37EC">
            <w:pPr>
              <w:spacing w:before="60" w:after="60"/>
              <w:rPr>
                <w:rFonts w:cs="Arial"/>
                <w:sz w:val="20"/>
                <w:szCs w:val="20"/>
              </w:rPr>
            </w:pPr>
          </w:p>
        </w:tc>
        <w:tc>
          <w:tcPr>
            <w:tcW w:w="0" w:type="auto"/>
            <w:shd w:val="clear" w:color="auto" w:fill="auto"/>
            <w:vAlign w:val="center"/>
          </w:tcPr>
          <w:p w14:paraId="545F9A43" w14:textId="77777777" w:rsidR="001034BC" w:rsidRPr="00741C03" w:rsidRDefault="001034BC" w:rsidP="0091578B">
            <w:pPr>
              <w:spacing w:before="60" w:after="60"/>
              <w:jc w:val="center"/>
              <w:rPr>
                <w:rFonts w:cs="Arial"/>
                <w:sz w:val="20"/>
                <w:szCs w:val="20"/>
              </w:rPr>
            </w:pPr>
            <w:r>
              <w:rPr>
                <w:rFonts w:cs="Arial"/>
                <w:sz w:val="20"/>
                <w:szCs w:val="20"/>
              </w:rPr>
              <w:t>Freezers</w:t>
            </w:r>
          </w:p>
        </w:tc>
        <w:tc>
          <w:tcPr>
            <w:tcW w:w="0" w:type="auto"/>
            <w:shd w:val="clear" w:color="auto" w:fill="auto"/>
            <w:vAlign w:val="center"/>
          </w:tcPr>
          <w:p w14:paraId="72ADED07" w14:textId="77777777" w:rsidR="001034BC" w:rsidRDefault="001034BC" w:rsidP="0091578B">
            <w:pPr>
              <w:spacing w:before="60" w:after="60"/>
              <w:jc w:val="center"/>
              <w:rPr>
                <w:rFonts w:cs="Arial"/>
                <w:sz w:val="20"/>
                <w:szCs w:val="20"/>
              </w:rPr>
            </w:pPr>
            <w:r>
              <w:rPr>
                <w:rFonts w:cs="Arial"/>
                <w:sz w:val="20"/>
                <w:szCs w:val="20"/>
              </w:rPr>
              <w:t>Electric Clothes Dryers</w:t>
            </w:r>
          </w:p>
        </w:tc>
        <w:tc>
          <w:tcPr>
            <w:tcW w:w="0" w:type="auto"/>
            <w:shd w:val="clear" w:color="auto" w:fill="auto"/>
            <w:vAlign w:val="center"/>
          </w:tcPr>
          <w:p w14:paraId="156B2CF1" w14:textId="77777777" w:rsidR="001034BC" w:rsidRDefault="001034BC" w:rsidP="0091578B">
            <w:pPr>
              <w:spacing w:before="60" w:after="60"/>
              <w:jc w:val="center"/>
              <w:rPr>
                <w:rFonts w:cs="Arial"/>
                <w:sz w:val="20"/>
                <w:szCs w:val="20"/>
              </w:rPr>
            </w:pPr>
            <w:r>
              <w:rPr>
                <w:rFonts w:cs="Arial"/>
                <w:sz w:val="20"/>
                <w:szCs w:val="20"/>
              </w:rPr>
              <w:t>Gas Clothes Dryers</w:t>
            </w:r>
          </w:p>
        </w:tc>
        <w:tc>
          <w:tcPr>
            <w:tcW w:w="0" w:type="auto"/>
            <w:shd w:val="clear" w:color="auto" w:fill="auto"/>
            <w:vAlign w:val="center"/>
          </w:tcPr>
          <w:p w14:paraId="4BA7D5B8" w14:textId="77777777" w:rsidR="001034BC" w:rsidRDefault="001034BC" w:rsidP="0091578B">
            <w:pPr>
              <w:spacing w:before="60" w:after="60"/>
              <w:jc w:val="center"/>
              <w:rPr>
                <w:rFonts w:cs="Arial"/>
                <w:sz w:val="20"/>
                <w:szCs w:val="20"/>
              </w:rPr>
            </w:pPr>
            <w:r>
              <w:rPr>
                <w:rFonts w:cs="Arial"/>
                <w:sz w:val="20"/>
                <w:szCs w:val="20"/>
              </w:rPr>
              <w:t>Room Air Cleaners</w:t>
            </w:r>
          </w:p>
        </w:tc>
        <w:tc>
          <w:tcPr>
            <w:tcW w:w="0" w:type="auto"/>
            <w:shd w:val="clear" w:color="auto" w:fill="auto"/>
            <w:vAlign w:val="center"/>
          </w:tcPr>
          <w:p w14:paraId="00BEC838" w14:textId="77777777" w:rsidR="001034BC" w:rsidRDefault="008853EA" w:rsidP="0091578B">
            <w:pPr>
              <w:spacing w:before="60" w:after="60"/>
              <w:jc w:val="center"/>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3213ADB0" w14:textId="77777777" w:rsidR="001034BC" w:rsidRDefault="001034BC" w:rsidP="0091578B">
            <w:pPr>
              <w:spacing w:before="60" w:after="60"/>
              <w:jc w:val="center"/>
              <w:rPr>
                <w:rFonts w:cs="Arial"/>
                <w:sz w:val="20"/>
                <w:szCs w:val="20"/>
              </w:rPr>
            </w:pPr>
            <w:r w:rsidRPr="00E37155">
              <w:rPr>
                <w:rFonts w:cs="Arial"/>
                <w:sz w:val="20"/>
                <w:szCs w:val="20"/>
              </w:rPr>
              <w:t>Room Air Conditioners</w:t>
            </w:r>
          </w:p>
        </w:tc>
      </w:tr>
      <w:tr w:rsidR="008853EA" w:rsidRPr="00E36C12" w14:paraId="41203CB3"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351224B8" w14:textId="77777777" w:rsidR="001034BC" w:rsidRPr="00E36C12" w:rsidRDefault="001034BC" w:rsidP="003A37EC">
            <w:pPr>
              <w:spacing w:before="60" w:after="60"/>
              <w:rPr>
                <w:rFonts w:cs="Arial"/>
                <w:sz w:val="20"/>
                <w:szCs w:val="20"/>
              </w:rPr>
            </w:pPr>
            <w:r w:rsidRPr="00E36C12">
              <w:rPr>
                <w:rFonts w:cs="Arial"/>
                <w:sz w:val="20"/>
                <w:szCs w:val="20"/>
              </w:rPr>
              <w:t xml:space="preserve">Modified DEER </w:t>
            </w:r>
            <w:r>
              <w:rPr>
                <w:rFonts w:cs="Arial"/>
                <w:sz w:val="20"/>
                <w:szCs w:val="20"/>
              </w:rPr>
              <w:t>m</w:t>
            </w:r>
            <w:r w:rsidRPr="00E36C12">
              <w:rPr>
                <w:rFonts w:cs="Arial"/>
                <w:sz w:val="20"/>
                <w:szCs w:val="20"/>
              </w:rPr>
              <w:t>ethodology</w:t>
            </w:r>
          </w:p>
        </w:tc>
        <w:tc>
          <w:tcPr>
            <w:tcW w:w="0" w:type="auto"/>
            <w:shd w:val="clear" w:color="auto" w:fill="auto"/>
            <w:vAlign w:val="center"/>
          </w:tcPr>
          <w:p w14:paraId="141775D2" w14:textId="77777777" w:rsidR="001034BC" w:rsidRDefault="001034BC" w:rsidP="00907264">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630FBDFF"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6DF8CF21"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7D2F099D"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090CA25" w14:textId="77777777" w:rsidR="001034BC" w:rsidRDefault="001034BC" w:rsidP="00907264">
            <w:pPr>
              <w:spacing w:before="60" w:after="60"/>
              <w:jc w:val="center"/>
              <w:rPr>
                <w:rFonts w:cs="Arial"/>
                <w:sz w:val="20"/>
                <w:szCs w:val="20"/>
              </w:rPr>
            </w:pPr>
            <w:r>
              <w:rPr>
                <w:rFonts w:cs="Arial"/>
                <w:sz w:val="20"/>
                <w:szCs w:val="20"/>
              </w:rPr>
              <w:t>No</w:t>
            </w:r>
          </w:p>
        </w:tc>
        <w:tc>
          <w:tcPr>
            <w:tcW w:w="0" w:type="auto"/>
            <w:shd w:val="clear" w:color="auto" w:fill="auto"/>
            <w:vAlign w:val="center"/>
          </w:tcPr>
          <w:p w14:paraId="1DA79588" w14:textId="77777777" w:rsidR="001034BC" w:rsidRDefault="00C12374" w:rsidP="00907264">
            <w:pPr>
              <w:spacing w:before="60" w:after="60"/>
              <w:jc w:val="center"/>
              <w:rPr>
                <w:rFonts w:cs="Arial"/>
                <w:sz w:val="20"/>
                <w:szCs w:val="20"/>
              </w:rPr>
            </w:pPr>
            <w:r>
              <w:rPr>
                <w:rFonts w:cs="Arial"/>
                <w:sz w:val="20"/>
                <w:szCs w:val="20"/>
              </w:rPr>
              <w:t>No</w:t>
            </w:r>
          </w:p>
        </w:tc>
      </w:tr>
      <w:tr w:rsidR="008853EA" w:rsidRPr="00E36C12" w14:paraId="483A1175"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CC58502" w14:textId="77777777" w:rsidR="001034BC" w:rsidRPr="00E36C12" w:rsidRDefault="001034BC" w:rsidP="00E36C12">
            <w:pPr>
              <w:spacing w:before="60" w:after="60"/>
              <w:rPr>
                <w:rFonts w:cs="Arial"/>
                <w:sz w:val="20"/>
                <w:szCs w:val="20"/>
              </w:rPr>
            </w:pPr>
            <w:r w:rsidRPr="00E36C12">
              <w:rPr>
                <w:rFonts w:cs="Arial"/>
                <w:sz w:val="20"/>
                <w:szCs w:val="20"/>
              </w:rPr>
              <w:t xml:space="preserve">Scaled DEER </w:t>
            </w:r>
            <w:r>
              <w:rPr>
                <w:rFonts w:cs="Arial"/>
                <w:sz w:val="20"/>
                <w:szCs w:val="20"/>
              </w:rPr>
              <w:t>m</w:t>
            </w:r>
            <w:r w:rsidRPr="00E36C12">
              <w:rPr>
                <w:rFonts w:cs="Arial"/>
                <w:sz w:val="20"/>
                <w:szCs w:val="20"/>
              </w:rPr>
              <w:t>easure</w:t>
            </w:r>
          </w:p>
        </w:tc>
        <w:tc>
          <w:tcPr>
            <w:tcW w:w="0" w:type="auto"/>
            <w:shd w:val="clear" w:color="auto" w:fill="auto"/>
            <w:vAlign w:val="center"/>
          </w:tcPr>
          <w:p w14:paraId="108C595F"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734D5B7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9BAC8C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DB597DF"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A8FF93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578299" w14:textId="77777777" w:rsidR="001034BC" w:rsidRDefault="00C12374" w:rsidP="00E36C12">
            <w:pPr>
              <w:spacing w:before="60" w:after="60"/>
              <w:jc w:val="center"/>
              <w:rPr>
                <w:rFonts w:cs="Arial"/>
                <w:sz w:val="20"/>
                <w:szCs w:val="20"/>
              </w:rPr>
            </w:pPr>
            <w:r>
              <w:rPr>
                <w:rFonts w:cs="Arial"/>
                <w:sz w:val="20"/>
                <w:szCs w:val="20"/>
              </w:rPr>
              <w:t>No</w:t>
            </w:r>
          </w:p>
        </w:tc>
      </w:tr>
      <w:tr w:rsidR="008853EA" w:rsidRPr="00E36C12" w14:paraId="72998EE0" w14:textId="77777777" w:rsidTr="0091578B">
        <w:trPr>
          <w:cnfStyle w:val="000000010000" w:firstRow="0" w:lastRow="0" w:firstColumn="0" w:lastColumn="0" w:oddVBand="0" w:evenVBand="0" w:oddHBand="0" w:evenHBand="1" w:firstRowFirstColumn="0" w:firstRowLastColumn="0" w:lastRowFirstColumn="0" w:lastRowLastColumn="0"/>
          <w:trHeight w:val="665"/>
          <w:jc w:val="center"/>
        </w:trPr>
        <w:tc>
          <w:tcPr>
            <w:tcW w:w="0" w:type="auto"/>
            <w:shd w:val="clear" w:color="auto" w:fill="auto"/>
            <w:vAlign w:val="center"/>
          </w:tcPr>
          <w:p w14:paraId="76BC823A" w14:textId="77777777" w:rsidR="001034BC" w:rsidRPr="00E36C12" w:rsidRDefault="001034BC" w:rsidP="00E36C12">
            <w:pPr>
              <w:spacing w:before="60" w:after="60"/>
              <w:rPr>
                <w:rFonts w:cs="Arial"/>
                <w:sz w:val="20"/>
                <w:szCs w:val="20"/>
              </w:rPr>
            </w:pPr>
            <w:r>
              <w:rPr>
                <w:rFonts w:cs="Arial"/>
                <w:sz w:val="20"/>
                <w:szCs w:val="20"/>
              </w:rPr>
              <w:t>DEER base case used</w:t>
            </w:r>
          </w:p>
        </w:tc>
        <w:tc>
          <w:tcPr>
            <w:tcW w:w="0" w:type="auto"/>
            <w:shd w:val="clear" w:color="auto" w:fill="auto"/>
            <w:vAlign w:val="center"/>
          </w:tcPr>
          <w:p w14:paraId="38DCEB46" w14:textId="77777777" w:rsidR="001034BC" w:rsidRDefault="001034BC" w:rsidP="00E36C12">
            <w:pPr>
              <w:spacing w:before="60" w:after="60"/>
              <w:jc w:val="center"/>
              <w:rPr>
                <w:rFonts w:cs="Arial"/>
                <w:sz w:val="20"/>
                <w:szCs w:val="20"/>
              </w:rPr>
            </w:pPr>
            <w:r w:rsidRPr="00741C03">
              <w:rPr>
                <w:rFonts w:cs="Arial"/>
                <w:sz w:val="20"/>
                <w:szCs w:val="20"/>
              </w:rPr>
              <w:t>Yes</w:t>
            </w:r>
          </w:p>
        </w:tc>
        <w:tc>
          <w:tcPr>
            <w:tcW w:w="0" w:type="auto"/>
            <w:shd w:val="clear" w:color="auto" w:fill="auto"/>
            <w:vAlign w:val="center"/>
          </w:tcPr>
          <w:p w14:paraId="0E3AAE2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C38D4B4"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B44EDDC"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0E65DD2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4E0E40C" w14:textId="77777777" w:rsidR="001034BC" w:rsidRDefault="00C12374" w:rsidP="00E36C12">
            <w:pPr>
              <w:spacing w:before="60" w:after="60"/>
              <w:jc w:val="center"/>
              <w:rPr>
                <w:rFonts w:cs="Arial"/>
                <w:sz w:val="20"/>
                <w:szCs w:val="20"/>
              </w:rPr>
            </w:pPr>
            <w:r>
              <w:rPr>
                <w:rFonts w:cs="Arial"/>
                <w:sz w:val="20"/>
                <w:szCs w:val="20"/>
              </w:rPr>
              <w:t>No</w:t>
            </w:r>
          </w:p>
        </w:tc>
      </w:tr>
      <w:tr w:rsidR="008853EA" w:rsidRPr="00E36C12" w14:paraId="32B2D3C7"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80B2495" w14:textId="77777777" w:rsidR="001034BC" w:rsidRDefault="001034BC" w:rsidP="00E36C12">
            <w:pPr>
              <w:spacing w:before="60" w:after="60"/>
              <w:rPr>
                <w:rFonts w:cs="Arial"/>
                <w:sz w:val="20"/>
                <w:szCs w:val="20"/>
              </w:rPr>
            </w:pPr>
            <w:r>
              <w:rPr>
                <w:rFonts w:cs="Arial"/>
                <w:sz w:val="20"/>
                <w:szCs w:val="20"/>
              </w:rPr>
              <w:t>DEER measure case used</w:t>
            </w:r>
          </w:p>
        </w:tc>
        <w:tc>
          <w:tcPr>
            <w:tcW w:w="0" w:type="auto"/>
            <w:shd w:val="clear" w:color="auto" w:fill="auto"/>
            <w:vAlign w:val="center"/>
          </w:tcPr>
          <w:p w14:paraId="2E872FB0"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133D3853"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EA6834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506D3F8"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31FEAC22"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121E626E" w14:textId="77777777" w:rsidR="001034BC" w:rsidRDefault="00C12374" w:rsidP="00E36C12">
            <w:pPr>
              <w:spacing w:before="60" w:after="60"/>
              <w:jc w:val="center"/>
              <w:rPr>
                <w:rFonts w:cs="Arial"/>
                <w:sz w:val="20"/>
                <w:szCs w:val="20"/>
              </w:rPr>
            </w:pPr>
            <w:r>
              <w:rPr>
                <w:rFonts w:cs="Arial"/>
                <w:sz w:val="20"/>
                <w:szCs w:val="20"/>
              </w:rPr>
              <w:t>No</w:t>
            </w:r>
          </w:p>
        </w:tc>
      </w:tr>
      <w:tr w:rsidR="008853EA" w:rsidRPr="00E36C12" w14:paraId="6478B3D5"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11734D84" w14:textId="77777777" w:rsidR="001034BC" w:rsidRPr="00E36C12" w:rsidRDefault="001034BC" w:rsidP="003A37EC">
            <w:pPr>
              <w:spacing w:before="60" w:after="60"/>
              <w:rPr>
                <w:rFonts w:cs="Arial"/>
                <w:sz w:val="20"/>
                <w:szCs w:val="20"/>
              </w:rPr>
            </w:pPr>
            <w:r>
              <w:rPr>
                <w:rFonts w:cs="Arial"/>
                <w:sz w:val="20"/>
                <w:szCs w:val="20"/>
              </w:rPr>
              <w:t xml:space="preserve">DEER building types </w:t>
            </w:r>
            <w:r w:rsidRPr="00E36C12">
              <w:rPr>
                <w:rFonts w:cs="Arial"/>
                <w:sz w:val="20"/>
                <w:szCs w:val="20"/>
              </w:rPr>
              <w:t>Used</w:t>
            </w:r>
          </w:p>
        </w:tc>
        <w:tc>
          <w:tcPr>
            <w:tcW w:w="0" w:type="auto"/>
            <w:shd w:val="clear" w:color="auto" w:fill="auto"/>
            <w:vAlign w:val="center"/>
          </w:tcPr>
          <w:p w14:paraId="0F717ABA"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0F7DE6C6"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C0AEC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7A0EC2C7"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2353498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D377B0E" w14:textId="77777777" w:rsidR="001034BC" w:rsidRDefault="00C12374" w:rsidP="00E36C12">
            <w:pPr>
              <w:spacing w:before="60" w:after="60"/>
              <w:jc w:val="center"/>
              <w:rPr>
                <w:rFonts w:cs="Arial"/>
                <w:sz w:val="20"/>
                <w:szCs w:val="20"/>
              </w:rPr>
            </w:pPr>
            <w:r>
              <w:rPr>
                <w:rFonts w:cs="Arial"/>
                <w:sz w:val="20"/>
                <w:szCs w:val="20"/>
              </w:rPr>
              <w:t>No</w:t>
            </w:r>
          </w:p>
        </w:tc>
      </w:tr>
      <w:tr w:rsidR="008853EA" w:rsidRPr="00E36C12" w14:paraId="23A81C28"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597D3DD" w14:textId="77777777" w:rsidR="001034BC" w:rsidRDefault="001034BC" w:rsidP="003A37EC">
            <w:pPr>
              <w:spacing w:before="60" w:after="60"/>
              <w:rPr>
                <w:rFonts w:cs="Arial"/>
                <w:sz w:val="20"/>
                <w:szCs w:val="20"/>
              </w:rPr>
            </w:pPr>
            <w:r>
              <w:rPr>
                <w:rFonts w:cs="Arial"/>
                <w:sz w:val="20"/>
                <w:szCs w:val="20"/>
              </w:rPr>
              <w:t>DEER operating hours used</w:t>
            </w:r>
          </w:p>
        </w:tc>
        <w:tc>
          <w:tcPr>
            <w:tcW w:w="0" w:type="auto"/>
            <w:shd w:val="clear" w:color="auto" w:fill="auto"/>
            <w:vAlign w:val="center"/>
          </w:tcPr>
          <w:p w14:paraId="2CA784D3" w14:textId="77777777" w:rsidR="001034BC" w:rsidRDefault="001034BC" w:rsidP="00E36C12">
            <w:pPr>
              <w:spacing w:before="60" w:after="60"/>
              <w:jc w:val="center"/>
              <w:rPr>
                <w:rFonts w:cs="Arial"/>
                <w:sz w:val="20"/>
                <w:szCs w:val="20"/>
              </w:rPr>
            </w:pPr>
            <w:r>
              <w:rPr>
                <w:rFonts w:cs="Arial"/>
                <w:sz w:val="20"/>
                <w:szCs w:val="20"/>
              </w:rPr>
              <w:t>Yes</w:t>
            </w:r>
          </w:p>
        </w:tc>
        <w:tc>
          <w:tcPr>
            <w:tcW w:w="0" w:type="auto"/>
            <w:shd w:val="clear" w:color="auto" w:fill="auto"/>
            <w:vAlign w:val="center"/>
          </w:tcPr>
          <w:p w14:paraId="319F6DB1"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C3FED60"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4B82600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63ABCD4E" w14:textId="77777777" w:rsidR="001034BC" w:rsidRDefault="001034BC" w:rsidP="00E36C12">
            <w:pPr>
              <w:spacing w:before="60" w:after="60"/>
              <w:jc w:val="center"/>
              <w:rPr>
                <w:rFonts w:cs="Arial"/>
                <w:sz w:val="20"/>
                <w:szCs w:val="20"/>
              </w:rPr>
            </w:pPr>
            <w:r>
              <w:rPr>
                <w:rFonts w:cs="Arial"/>
                <w:sz w:val="20"/>
                <w:szCs w:val="20"/>
              </w:rPr>
              <w:t>No</w:t>
            </w:r>
          </w:p>
        </w:tc>
        <w:tc>
          <w:tcPr>
            <w:tcW w:w="0" w:type="auto"/>
            <w:shd w:val="clear" w:color="auto" w:fill="auto"/>
            <w:vAlign w:val="center"/>
          </w:tcPr>
          <w:p w14:paraId="50F00978" w14:textId="77777777" w:rsidR="001034BC" w:rsidRDefault="00FE53FF" w:rsidP="00E36C12">
            <w:pPr>
              <w:spacing w:before="60" w:after="60"/>
              <w:jc w:val="center"/>
              <w:rPr>
                <w:rFonts w:cs="Arial"/>
                <w:sz w:val="20"/>
                <w:szCs w:val="20"/>
              </w:rPr>
            </w:pPr>
            <w:r>
              <w:rPr>
                <w:rFonts w:cs="Arial"/>
                <w:sz w:val="20"/>
                <w:szCs w:val="20"/>
              </w:rPr>
              <w:t>No</w:t>
            </w:r>
          </w:p>
        </w:tc>
      </w:tr>
      <w:tr w:rsidR="008853EA" w:rsidRPr="00E36C12" w14:paraId="75E5D7BB" w14:textId="77777777" w:rsidTr="0091578B">
        <w:trPr>
          <w:cnfStyle w:val="000000010000" w:firstRow="0" w:lastRow="0" w:firstColumn="0" w:lastColumn="0" w:oddVBand="0" w:evenVBand="0" w:oddHBand="0" w:evenHBand="1" w:firstRowFirstColumn="0" w:firstRowLastColumn="0" w:lastRowFirstColumn="0" w:lastRowLastColumn="0"/>
          <w:cantSplit/>
          <w:trHeight w:val="243"/>
          <w:jc w:val="center"/>
        </w:trPr>
        <w:tc>
          <w:tcPr>
            <w:tcW w:w="0" w:type="auto"/>
            <w:shd w:val="clear" w:color="auto" w:fill="auto"/>
            <w:vAlign w:val="center"/>
          </w:tcPr>
          <w:p w14:paraId="034D0307" w14:textId="77777777" w:rsidR="001034BC" w:rsidRPr="00E36C12" w:rsidRDefault="001034BC" w:rsidP="00E36C12">
            <w:pPr>
              <w:spacing w:before="60" w:after="60"/>
              <w:rPr>
                <w:rFonts w:cs="Arial"/>
                <w:sz w:val="20"/>
                <w:szCs w:val="20"/>
              </w:rPr>
            </w:pPr>
            <w:r>
              <w:rPr>
                <w:rFonts w:cs="Arial"/>
                <w:sz w:val="20"/>
                <w:szCs w:val="20"/>
              </w:rPr>
              <w:t xml:space="preserve">Reason for </w:t>
            </w:r>
            <w:r w:rsidRPr="00E36C12">
              <w:rPr>
                <w:rFonts w:cs="Arial"/>
                <w:sz w:val="20"/>
                <w:szCs w:val="20"/>
              </w:rPr>
              <w:t>Deviation from DEER</w:t>
            </w:r>
          </w:p>
        </w:tc>
        <w:tc>
          <w:tcPr>
            <w:tcW w:w="0" w:type="auto"/>
            <w:shd w:val="clear" w:color="auto" w:fill="auto"/>
            <w:vAlign w:val="center"/>
          </w:tcPr>
          <w:p w14:paraId="3C79C48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674AC70"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6507FCCF"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Clothes Dryers in DEER.</w:t>
            </w:r>
          </w:p>
        </w:tc>
        <w:tc>
          <w:tcPr>
            <w:tcW w:w="0" w:type="auto"/>
            <w:shd w:val="clear" w:color="auto" w:fill="auto"/>
            <w:vAlign w:val="center"/>
          </w:tcPr>
          <w:p w14:paraId="7E7A6CE8" w14:textId="77777777" w:rsidR="001034BC" w:rsidRPr="00DC5393" w:rsidRDefault="001034BC" w:rsidP="00B15DC7">
            <w:pPr>
              <w:spacing w:before="60" w:after="60"/>
              <w:jc w:val="center"/>
              <w:rPr>
                <w:rFonts w:cs="Arial"/>
                <w:sz w:val="18"/>
                <w:szCs w:val="18"/>
              </w:rPr>
            </w:pPr>
            <w:r w:rsidRPr="00DC5393">
              <w:rPr>
                <w:rFonts w:cs="Arial"/>
                <w:sz w:val="18"/>
                <w:szCs w:val="18"/>
              </w:rPr>
              <w:t>There are no measure savings for Room Air Cleaners in DEER.</w:t>
            </w:r>
          </w:p>
        </w:tc>
        <w:tc>
          <w:tcPr>
            <w:tcW w:w="0" w:type="auto"/>
            <w:shd w:val="clear" w:color="auto" w:fill="auto"/>
            <w:vAlign w:val="center"/>
          </w:tcPr>
          <w:p w14:paraId="39B10D12" w14:textId="77777777" w:rsidR="001034BC" w:rsidRPr="00DC5393" w:rsidRDefault="001034BC" w:rsidP="00B15DC7">
            <w:pPr>
              <w:spacing w:before="60" w:after="60"/>
              <w:jc w:val="center"/>
              <w:rPr>
                <w:rFonts w:cs="Arial"/>
                <w:sz w:val="18"/>
                <w:szCs w:val="18"/>
              </w:rPr>
            </w:pPr>
            <w:r w:rsidRPr="00DC5393">
              <w:rPr>
                <w:rFonts w:cs="Arial"/>
                <w:sz w:val="18"/>
                <w:szCs w:val="18"/>
              </w:rPr>
              <w:t>There are n</w:t>
            </w:r>
            <w:r w:rsidR="008853EA">
              <w:rPr>
                <w:rFonts w:cs="Arial"/>
                <w:sz w:val="18"/>
                <w:szCs w:val="18"/>
              </w:rPr>
              <w:t xml:space="preserve">o measure savings for </w:t>
            </w:r>
            <w:proofErr w:type="spellStart"/>
            <w:r w:rsidR="008853EA">
              <w:rPr>
                <w:rFonts w:cs="Arial"/>
                <w:sz w:val="18"/>
                <w:szCs w:val="18"/>
              </w:rPr>
              <w:t>Soundbars</w:t>
            </w:r>
            <w:proofErr w:type="spellEnd"/>
            <w:r w:rsidRPr="00DC5393">
              <w:rPr>
                <w:rFonts w:cs="Arial"/>
                <w:sz w:val="18"/>
                <w:szCs w:val="18"/>
              </w:rPr>
              <w:t xml:space="preserve"> in DEER.</w:t>
            </w:r>
          </w:p>
        </w:tc>
        <w:tc>
          <w:tcPr>
            <w:tcW w:w="0" w:type="auto"/>
            <w:shd w:val="clear" w:color="auto" w:fill="auto"/>
            <w:vAlign w:val="center"/>
          </w:tcPr>
          <w:p w14:paraId="584F5111" w14:textId="77777777" w:rsidR="001034BC" w:rsidRPr="00DC5393" w:rsidRDefault="00C12374" w:rsidP="00B15DC7">
            <w:pPr>
              <w:spacing w:before="60" w:after="60"/>
              <w:jc w:val="center"/>
              <w:rPr>
                <w:rFonts w:cs="Arial"/>
                <w:sz w:val="18"/>
                <w:szCs w:val="18"/>
              </w:rPr>
            </w:pPr>
            <w:r w:rsidRPr="00DC5393">
              <w:rPr>
                <w:rFonts w:cs="Arial"/>
                <w:sz w:val="18"/>
                <w:szCs w:val="18"/>
              </w:rPr>
              <w:t>There are n</w:t>
            </w:r>
            <w:r>
              <w:rPr>
                <w:rFonts w:cs="Arial"/>
                <w:sz w:val="18"/>
                <w:szCs w:val="18"/>
              </w:rPr>
              <w:t>o measure savings for Room ACs</w:t>
            </w:r>
            <w:r w:rsidRPr="00DC5393">
              <w:rPr>
                <w:rFonts w:cs="Arial"/>
                <w:sz w:val="18"/>
                <w:szCs w:val="18"/>
              </w:rPr>
              <w:t xml:space="preserve"> in DEER.</w:t>
            </w:r>
          </w:p>
        </w:tc>
      </w:tr>
      <w:tr w:rsidR="008853EA" w:rsidRPr="00E36C12" w14:paraId="4FF5275B" w14:textId="77777777" w:rsidTr="0091578B">
        <w:trPr>
          <w:cnfStyle w:val="000000100000" w:firstRow="0" w:lastRow="0" w:firstColumn="0" w:lastColumn="0" w:oddVBand="0" w:evenVBand="0" w:oddHBand="1" w:evenHBand="0" w:firstRowFirstColumn="0" w:firstRowLastColumn="0" w:lastRowFirstColumn="0" w:lastRowLastColumn="0"/>
          <w:trHeight w:val="243"/>
          <w:jc w:val="center"/>
        </w:trPr>
        <w:tc>
          <w:tcPr>
            <w:tcW w:w="0" w:type="auto"/>
            <w:shd w:val="clear" w:color="auto" w:fill="auto"/>
            <w:vAlign w:val="center"/>
          </w:tcPr>
          <w:p w14:paraId="0D9229FB" w14:textId="77777777" w:rsidR="001034BC" w:rsidRPr="00E36C12" w:rsidRDefault="001034BC" w:rsidP="00E36C12">
            <w:pPr>
              <w:spacing w:before="60" w:after="60"/>
              <w:rPr>
                <w:rFonts w:cs="Arial"/>
                <w:sz w:val="20"/>
                <w:szCs w:val="20"/>
              </w:rPr>
            </w:pPr>
            <w:r w:rsidRPr="00E36C12">
              <w:rPr>
                <w:rFonts w:cs="Arial"/>
                <w:sz w:val="20"/>
                <w:szCs w:val="20"/>
              </w:rPr>
              <w:t>DEER Version</w:t>
            </w:r>
          </w:p>
        </w:tc>
        <w:tc>
          <w:tcPr>
            <w:tcW w:w="0" w:type="auto"/>
            <w:shd w:val="clear" w:color="auto" w:fill="auto"/>
            <w:vAlign w:val="center"/>
          </w:tcPr>
          <w:p w14:paraId="3B613E34" w14:textId="77777777" w:rsidR="001034BC" w:rsidRPr="00DC5393" w:rsidRDefault="001034BC" w:rsidP="00E36C12">
            <w:pPr>
              <w:spacing w:before="60" w:after="60"/>
              <w:jc w:val="center"/>
              <w:rPr>
                <w:rFonts w:cs="Arial"/>
                <w:sz w:val="20"/>
                <w:szCs w:val="20"/>
              </w:rPr>
            </w:pPr>
            <w:r w:rsidRPr="00DC5393">
              <w:rPr>
                <w:rFonts w:cs="Arial"/>
                <w:sz w:val="20"/>
                <w:szCs w:val="20"/>
              </w:rPr>
              <w:t>DEER2015</w:t>
            </w:r>
          </w:p>
        </w:tc>
        <w:tc>
          <w:tcPr>
            <w:tcW w:w="0" w:type="auto"/>
            <w:shd w:val="clear" w:color="auto" w:fill="auto"/>
            <w:vAlign w:val="center"/>
          </w:tcPr>
          <w:p w14:paraId="1C9C1753"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2B379B1A"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F46070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0C8804BD"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592A89CB" w14:textId="77777777" w:rsidR="001034BC" w:rsidRDefault="00C12374" w:rsidP="00E36C12">
            <w:pPr>
              <w:spacing w:before="60" w:after="60"/>
              <w:jc w:val="center"/>
              <w:rPr>
                <w:rFonts w:cs="Arial"/>
                <w:sz w:val="20"/>
                <w:szCs w:val="20"/>
              </w:rPr>
            </w:pPr>
            <w:r>
              <w:rPr>
                <w:rFonts w:cs="Arial"/>
                <w:sz w:val="20"/>
                <w:szCs w:val="20"/>
              </w:rPr>
              <w:t>N/A</w:t>
            </w:r>
          </w:p>
        </w:tc>
      </w:tr>
      <w:tr w:rsidR="008853EA" w:rsidRPr="00E36C12" w14:paraId="5B93AF20" w14:textId="77777777" w:rsidTr="0091578B">
        <w:trPr>
          <w:cnfStyle w:val="000000010000" w:firstRow="0" w:lastRow="0" w:firstColumn="0" w:lastColumn="0" w:oddVBand="0" w:evenVBand="0" w:oddHBand="0" w:evenHBand="1" w:firstRowFirstColumn="0" w:firstRowLastColumn="0" w:lastRowFirstColumn="0" w:lastRowLastColumn="0"/>
          <w:trHeight w:val="243"/>
          <w:jc w:val="center"/>
        </w:trPr>
        <w:tc>
          <w:tcPr>
            <w:tcW w:w="0" w:type="auto"/>
            <w:shd w:val="clear" w:color="auto" w:fill="auto"/>
            <w:vAlign w:val="center"/>
          </w:tcPr>
          <w:p w14:paraId="0AF3BC82" w14:textId="77777777" w:rsidR="001034BC" w:rsidRPr="00E36C12" w:rsidRDefault="001034BC" w:rsidP="00907264">
            <w:pPr>
              <w:spacing w:before="60" w:after="60"/>
              <w:rPr>
                <w:rFonts w:cs="Arial"/>
                <w:sz w:val="20"/>
                <w:szCs w:val="20"/>
              </w:rPr>
            </w:pPr>
            <w:r w:rsidRPr="00E36C12">
              <w:rPr>
                <w:rFonts w:cs="Arial"/>
                <w:sz w:val="20"/>
                <w:szCs w:val="20"/>
              </w:rPr>
              <w:t>DEER ID and Measure Name (Sample)</w:t>
            </w:r>
          </w:p>
        </w:tc>
        <w:tc>
          <w:tcPr>
            <w:tcW w:w="0" w:type="auto"/>
            <w:shd w:val="clear" w:color="auto" w:fill="auto"/>
          </w:tcPr>
          <w:p w14:paraId="439370A9" w14:textId="77777777" w:rsidR="001034BC" w:rsidRPr="00DC5393" w:rsidRDefault="001034BC" w:rsidP="00E36C12">
            <w:pPr>
              <w:spacing w:before="60" w:after="60"/>
              <w:jc w:val="center"/>
              <w:rPr>
                <w:rFonts w:cs="Arial"/>
                <w:sz w:val="20"/>
                <w:szCs w:val="20"/>
              </w:rPr>
            </w:pPr>
            <w:r w:rsidRPr="00DC5393">
              <w:rPr>
                <w:rFonts w:cs="Arial"/>
                <w:sz w:val="20"/>
                <w:szCs w:val="20"/>
              </w:rPr>
              <w:t>Re-RefgFrz-Wtd-Tier1</w:t>
            </w:r>
          </w:p>
        </w:tc>
        <w:tc>
          <w:tcPr>
            <w:tcW w:w="0" w:type="auto"/>
            <w:shd w:val="clear" w:color="auto" w:fill="auto"/>
            <w:vAlign w:val="center"/>
          </w:tcPr>
          <w:p w14:paraId="0A55EE6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1DA75ADB"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85545F2"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3A692C35" w14:textId="77777777" w:rsidR="001034BC" w:rsidRDefault="001034BC" w:rsidP="00E36C12">
            <w:pPr>
              <w:spacing w:before="60" w:after="60"/>
              <w:jc w:val="center"/>
              <w:rPr>
                <w:rFonts w:cs="Arial"/>
                <w:sz w:val="20"/>
                <w:szCs w:val="20"/>
              </w:rPr>
            </w:pPr>
            <w:r>
              <w:rPr>
                <w:rFonts w:cs="Arial"/>
                <w:sz w:val="20"/>
                <w:szCs w:val="20"/>
              </w:rPr>
              <w:t>N/A</w:t>
            </w:r>
          </w:p>
        </w:tc>
        <w:tc>
          <w:tcPr>
            <w:tcW w:w="0" w:type="auto"/>
            <w:shd w:val="clear" w:color="auto" w:fill="auto"/>
            <w:vAlign w:val="center"/>
          </w:tcPr>
          <w:p w14:paraId="6FD1B82E" w14:textId="77777777" w:rsidR="001034BC" w:rsidRDefault="00C12374" w:rsidP="00E36C12">
            <w:pPr>
              <w:spacing w:before="60" w:after="60"/>
              <w:jc w:val="center"/>
              <w:rPr>
                <w:rFonts w:cs="Arial"/>
                <w:sz w:val="20"/>
                <w:szCs w:val="20"/>
              </w:rPr>
            </w:pPr>
            <w:r>
              <w:rPr>
                <w:rFonts w:cs="Arial"/>
                <w:sz w:val="20"/>
                <w:szCs w:val="20"/>
              </w:rPr>
              <w:t>N/A</w:t>
            </w:r>
          </w:p>
        </w:tc>
      </w:tr>
    </w:tbl>
    <w:p w14:paraId="4BB2468D" w14:textId="77777777" w:rsidR="00E36C12" w:rsidRPr="00E36C12" w:rsidRDefault="00E36C12" w:rsidP="00364DA3">
      <w:pPr>
        <w:ind w:left="630"/>
        <w:rPr>
          <w:rFonts w:cs="Arial"/>
          <w:color w:val="FF0000"/>
          <w:sz w:val="20"/>
        </w:rPr>
      </w:pPr>
    </w:p>
    <w:p w14:paraId="11496698" w14:textId="77777777" w:rsidR="003340AE" w:rsidRDefault="009C5CA7" w:rsidP="00937CD6">
      <w:pPr>
        <w:keepNext/>
        <w:spacing w:after="60"/>
        <w:ind w:left="634"/>
        <w:rPr>
          <w:rFonts w:cs="Arial"/>
          <w:color w:val="FF0000"/>
          <w:sz w:val="20"/>
          <w:szCs w:val="20"/>
        </w:rPr>
      </w:pPr>
      <w:bookmarkStart w:id="48" w:name="Net_to_Gross"/>
      <w:r w:rsidRPr="00572817">
        <w:rPr>
          <w:rFonts w:cs="Arial"/>
          <w:b/>
          <w:sz w:val="20"/>
          <w:szCs w:val="20"/>
        </w:rPr>
        <w:t>Net-to-Gross</w:t>
      </w:r>
      <w:bookmarkStart w:id="49" w:name="_Ref384653625"/>
      <w:bookmarkEnd w:id="48"/>
    </w:p>
    <w:p w14:paraId="47F180C0" w14:textId="77777777" w:rsidR="003340AE" w:rsidRPr="00ED5593" w:rsidRDefault="003340AE" w:rsidP="00937CD6">
      <w:pPr>
        <w:keepNext/>
        <w:spacing w:after="60"/>
        <w:ind w:left="634"/>
        <w:rPr>
          <w:rFonts w:cs="Arial"/>
          <w:sz w:val="20"/>
          <w:szCs w:val="20"/>
        </w:rPr>
      </w:pPr>
      <w:bookmarkStart w:id="50" w:name="_Toc385592672"/>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C08B1">
        <w:rPr>
          <w:b/>
          <w:noProof/>
          <w:sz w:val="20"/>
          <w:szCs w:val="20"/>
        </w:rPr>
        <w:t>2</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sidRPr="00ED5593">
        <w:rPr>
          <w:rFonts w:cs="Arial"/>
          <w:sz w:val="20"/>
          <w:szCs w:val="20"/>
        </w:rPr>
        <w:t>DEER Net-to-Gross Ratios</w:t>
      </w:r>
      <w:bookmarkEnd w:id="50"/>
    </w:p>
    <w:p w14:paraId="16E5340C" w14:textId="77777777" w:rsidR="003340AE" w:rsidRPr="002E6A24" w:rsidRDefault="003340AE" w:rsidP="003340AE">
      <w:pPr>
        <w:spacing w:after="200"/>
        <w:ind w:firstLine="630"/>
        <w:rPr>
          <w:rFonts w:cs="Arial"/>
          <w:sz w:val="20"/>
          <w:szCs w:val="20"/>
        </w:rPr>
      </w:pPr>
      <w:r w:rsidRPr="002E6A24">
        <w:rPr>
          <w:rFonts w:cs="Arial"/>
          <w:sz w:val="20"/>
          <w:szCs w:val="20"/>
        </w:rPr>
        <w:t>N/A</w:t>
      </w:r>
    </w:p>
    <w:p w14:paraId="720A7238" w14:textId="77777777" w:rsidR="00963898" w:rsidRPr="00963898" w:rsidRDefault="00963898" w:rsidP="00963898">
      <w:pPr>
        <w:ind w:left="630"/>
        <w:rPr>
          <w:rFonts w:cs="Arial"/>
          <w:sz w:val="20"/>
          <w:szCs w:val="20"/>
        </w:rPr>
      </w:pPr>
      <w:r w:rsidRPr="00963898">
        <w:rPr>
          <w:rFonts w:cs="Arial"/>
          <w:sz w:val="20"/>
          <w:szCs w:val="20"/>
        </w:rPr>
        <w:t xml:space="preserve">The net-to-gross ratio </w:t>
      </w:r>
      <w:r w:rsidR="009C2459">
        <w:rPr>
          <w:rFonts w:cs="Arial"/>
          <w:sz w:val="20"/>
          <w:szCs w:val="20"/>
        </w:rPr>
        <w:t xml:space="preserve">(NTGR) </w:t>
      </w:r>
      <w:r w:rsidRPr="00963898">
        <w:rPr>
          <w:rFonts w:cs="Arial"/>
          <w:sz w:val="20"/>
          <w:szCs w:val="20"/>
        </w:rPr>
        <w:t xml:space="preserve">is </w:t>
      </w:r>
      <w:r w:rsidR="00AA6241">
        <w:rPr>
          <w:rFonts w:cs="Arial"/>
          <w:sz w:val="20"/>
          <w:szCs w:val="20"/>
        </w:rPr>
        <w:t xml:space="preserve">a </w:t>
      </w:r>
      <w:r w:rsidRPr="00963898">
        <w:rPr>
          <w:rFonts w:cs="Arial"/>
          <w:sz w:val="20"/>
          <w:szCs w:val="20"/>
        </w:rPr>
        <w:t>factor representing net program load impacts divided by gross program load impacts</w:t>
      </w:r>
      <w:r w:rsidR="009A6E9A">
        <w:rPr>
          <w:rFonts w:cs="Arial"/>
          <w:sz w:val="20"/>
          <w:szCs w:val="20"/>
        </w:rPr>
        <w:t>. The NTGR</w:t>
      </w:r>
      <w:r w:rsidRPr="00963898">
        <w:rPr>
          <w:rFonts w:cs="Arial"/>
          <w:sz w:val="20"/>
          <w:szCs w:val="20"/>
        </w:rPr>
        <w:t xml:space="preserve"> is applied to gross program load impacts to convert them into net program load impacts. This factor is also sometimes used to convert gross measure costs to net measure costs. </w:t>
      </w:r>
    </w:p>
    <w:p w14:paraId="15CCC196" w14:textId="77777777" w:rsidR="00963898" w:rsidRPr="00963898" w:rsidRDefault="00963898" w:rsidP="00963898">
      <w:pPr>
        <w:rPr>
          <w:rFonts w:cs="Arial"/>
          <w:sz w:val="20"/>
          <w:szCs w:val="20"/>
          <w:highlight w:val="green"/>
        </w:rPr>
      </w:pPr>
    </w:p>
    <w:p w14:paraId="6B2B590D" w14:textId="77777777" w:rsidR="00963898" w:rsidRPr="009C2459" w:rsidRDefault="00963898" w:rsidP="009C2459">
      <w:pPr>
        <w:ind w:left="630"/>
        <w:rPr>
          <w:rFonts w:cs="Arial"/>
          <w:sz w:val="20"/>
          <w:szCs w:val="20"/>
        </w:rPr>
      </w:pPr>
      <w:r w:rsidRPr="009C2459">
        <w:rPr>
          <w:rFonts w:cs="Arial"/>
          <w:sz w:val="20"/>
          <w:szCs w:val="20"/>
        </w:rPr>
        <w:t xml:space="preserve">Estimating the NTGR for a </w:t>
      </w:r>
      <w:r w:rsidR="009C2459">
        <w:rPr>
          <w:rFonts w:cs="Arial"/>
          <w:sz w:val="20"/>
          <w:szCs w:val="20"/>
        </w:rPr>
        <w:t>market transformation (</w:t>
      </w:r>
      <w:r w:rsidRPr="009C2459">
        <w:rPr>
          <w:rFonts w:cs="Arial"/>
          <w:sz w:val="20"/>
          <w:szCs w:val="20"/>
        </w:rPr>
        <w:t>MT</w:t>
      </w:r>
      <w:r w:rsidR="009C2459">
        <w:rPr>
          <w:rFonts w:cs="Arial"/>
          <w:sz w:val="20"/>
          <w:szCs w:val="20"/>
        </w:rPr>
        <w:t>)</w:t>
      </w:r>
      <w:r w:rsidRPr="009C2459">
        <w:rPr>
          <w:rFonts w:cs="Arial"/>
          <w:sz w:val="20"/>
          <w:szCs w:val="20"/>
        </w:rPr>
        <w:t xml:space="preserve"> program requires a different method than </w:t>
      </w:r>
      <w:r w:rsidR="009C2459">
        <w:rPr>
          <w:rFonts w:cs="Arial"/>
          <w:sz w:val="20"/>
          <w:szCs w:val="20"/>
        </w:rPr>
        <w:t xml:space="preserve">that which is </w:t>
      </w:r>
      <w:r w:rsidRPr="009C2459">
        <w:rPr>
          <w:rFonts w:cs="Arial"/>
          <w:sz w:val="20"/>
          <w:szCs w:val="20"/>
        </w:rPr>
        <w:t xml:space="preserve">commonly used for resource acquisition </w:t>
      </w:r>
      <w:r w:rsidR="002A01E9">
        <w:rPr>
          <w:rFonts w:cs="Arial"/>
          <w:sz w:val="20"/>
          <w:szCs w:val="20"/>
        </w:rPr>
        <w:t xml:space="preserve">(RA) </w:t>
      </w:r>
      <w:r w:rsidRPr="009C2459">
        <w:rPr>
          <w:rFonts w:cs="Arial"/>
          <w:sz w:val="20"/>
          <w:szCs w:val="20"/>
        </w:rPr>
        <w:t xml:space="preserve">programs. </w:t>
      </w:r>
      <w:r w:rsidR="002A3BC0" w:rsidRPr="009C2459">
        <w:rPr>
          <w:rFonts w:cs="Arial"/>
          <w:sz w:val="20"/>
          <w:szCs w:val="20"/>
        </w:rPr>
        <w:t>T</w:t>
      </w:r>
      <w:r w:rsidR="002A3BC0">
        <w:rPr>
          <w:rFonts w:cs="Arial"/>
          <w:sz w:val="20"/>
          <w:szCs w:val="20"/>
        </w:rPr>
        <w:t>ypically,</w:t>
      </w:r>
      <w:r w:rsidR="00B616C5">
        <w:rPr>
          <w:rFonts w:cs="Arial"/>
          <w:sz w:val="20"/>
          <w:szCs w:val="20"/>
        </w:rPr>
        <w:t xml:space="preserve"> t</w:t>
      </w:r>
      <w:r w:rsidRPr="009C2459">
        <w:rPr>
          <w:rFonts w:cs="Arial"/>
          <w:sz w:val="20"/>
          <w:szCs w:val="20"/>
        </w:rPr>
        <w:t>he NTGR</w:t>
      </w:r>
      <w:r w:rsidR="00B616C5">
        <w:rPr>
          <w:rFonts w:cs="Arial"/>
          <w:sz w:val="20"/>
          <w:szCs w:val="20"/>
        </w:rPr>
        <w:t>s</w:t>
      </w:r>
      <w:r w:rsidRPr="009C2459">
        <w:rPr>
          <w:rFonts w:cs="Arial"/>
          <w:sz w:val="20"/>
          <w:szCs w:val="20"/>
        </w:rPr>
        <w:t xml:space="preserve"> in DEER </w:t>
      </w:r>
      <w:r w:rsidR="00B616C5">
        <w:rPr>
          <w:rFonts w:cs="Arial"/>
          <w:sz w:val="20"/>
          <w:szCs w:val="20"/>
        </w:rPr>
        <w:t>are</w:t>
      </w:r>
      <w:r w:rsidRPr="009C2459">
        <w:rPr>
          <w:rFonts w:cs="Arial"/>
          <w:sz w:val="20"/>
          <w:szCs w:val="20"/>
        </w:rPr>
        <w:t xml:space="preserve"> based on evaluations of </w:t>
      </w:r>
      <w:r w:rsidR="002A01E9">
        <w:rPr>
          <w:rFonts w:cs="Arial"/>
          <w:sz w:val="20"/>
          <w:szCs w:val="20"/>
        </w:rPr>
        <w:t>RA</w:t>
      </w:r>
      <w:r w:rsidRPr="009C2459">
        <w:rPr>
          <w:rFonts w:cs="Arial"/>
          <w:sz w:val="20"/>
          <w:szCs w:val="20"/>
        </w:rPr>
        <w:t xml:space="preserve"> </w:t>
      </w:r>
      <w:r w:rsidR="009C2459" w:rsidRPr="009C2459">
        <w:rPr>
          <w:rFonts w:cs="Arial"/>
          <w:sz w:val="20"/>
          <w:szCs w:val="20"/>
        </w:rPr>
        <w:t>programs, which</w:t>
      </w:r>
      <w:r w:rsidRPr="009C2459">
        <w:rPr>
          <w:rFonts w:cs="Arial"/>
          <w:sz w:val="20"/>
          <w:szCs w:val="20"/>
        </w:rPr>
        <w:t xml:space="preserve"> are evaluated over a relatively short period of time</w:t>
      </w:r>
      <w:r w:rsidR="009C2459">
        <w:rPr>
          <w:rFonts w:cs="Arial"/>
          <w:sz w:val="20"/>
          <w:szCs w:val="20"/>
        </w:rPr>
        <w:t xml:space="preserve"> </w:t>
      </w:r>
      <w:r w:rsidR="009A6E9A">
        <w:rPr>
          <w:rFonts w:cs="Arial"/>
          <w:sz w:val="20"/>
          <w:szCs w:val="20"/>
        </w:rPr>
        <w:t>—</w:t>
      </w:r>
      <w:r w:rsidRPr="009C2459">
        <w:rPr>
          <w:rFonts w:cs="Arial"/>
          <w:sz w:val="20"/>
          <w:szCs w:val="20"/>
        </w:rPr>
        <w:t xml:space="preserve"> typically once ever</w:t>
      </w:r>
      <w:r w:rsidR="009C2459">
        <w:rPr>
          <w:rFonts w:cs="Arial"/>
          <w:sz w:val="20"/>
          <w:szCs w:val="20"/>
        </w:rPr>
        <w:t>y</w:t>
      </w:r>
      <w:r w:rsidRPr="009C2459">
        <w:rPr>
          <w:rFonts w:cs="Arial"/>
          <w:sz w:val="20"/>
          <w:szCs w:val="20"/>
        </w:rPr>
        <w:t xml:space="preserve"> evaluation cycle. California IOUs have designed and implemented </w:t>
      </w:r>
      <w:r w:rsidR="002A01E9">
        <w:rPr>
          <w:rFonts w:cs="Arial"/>
          <w:sz w:val="20"/>
          <w:szCs w:val="20"/>
        </w:rPr>
        <w:t>RA</w:t>
      </w:r>
      <w:r w:rsidR="009C2459">
        <w:rPr>
          <w:rFonts w:cs="Arial"/>
          <w:sz w:val="20"/>
          <w:szCs w:val="20"/>
        </w:rPr>
        <w:t xml:space="preserve"> programs </w:t>
      </w:r>
      <w:r w:rsidRPr="009C2459">
        <w:rPr>
          <w:rFonts w:cs="Arial"/>
          <w:sz w:val="20"/>
          <w:szCs w:val="20"/>
        </w:rPr>
        <w:t xml:space="preserve">for over 30 years. </w:t>
      </w:r>
      <w:r w:rsidR="00FA1C3A">
        <w:rPr>
          <w:rFonts w:cs="Arial"/>
          <w:sz w:val="20"/>
          <w:szCs w:val="20"/>
        </w:rPr>
        <w:t>Given</w:t>
      </w:r>
      <w:r w:rsidR="009C2459">
        <w:rPr>
          <w:rFonts w:cs="Arial"/>
          <w:sz w:val="20"/>
          <w:szCs w:val="20"/>
        </w:rPr>
        <w:t xml:space="preserve"> this long history</w:t>
      </w:r>
      <w:r w:rsidRPr="009C2459">
        <w:rPr>
          <w:rFonts w:cs="Arial"/>
          <w:sz w:val="20"/>
          <w:szCs w:val="20"/>
        </w:rPr>
        <w:t xml:space="preserve">, forecasting a NTGR and a </w:t>
      </w:r>
      <w:r w:rsidR="009C2459">
        <w:rPr>
          <w:rFonts w:cs="Arial"/>
          <w:sz w:val="20"/>
          <w:szCs w:val="20"/>
        </w:rPr>
        <w:t>total resource cost (</w:t>
      </w:r>
      <w:r w:rsidRPr="009C2459">
        <w:rPr>
          <w:rFonts w:cs="Arial"/>
          <w:sz w:val="20"/>
          <w:szCs w:val="20"/>
        </w:rPr>
        <w:t>TRC</w:t>
      </w:r>
      <w:r w:rsidR="009C2459">
        <w:rPr>
          <w:rFonts w:cs="Arial"/>
          <w:sz w:val="20"/>
          <w:szCs w:val="20"/>
        </w:rPr>
        <w:t>)</w:t>
      </w:r>
      <w:r w:rsidRPr="009C2459">
        <w:rPr>
          <w:rFonts w:cs="Arial"/>
          <w:sz w:val="20"/>
          <w:szCs w:val="20"/>
        </w:rPr>
        <w:t xml:space="preserve"> for a residential major appliance program</w:t>
      </w:r>
      <w:r w:rsidR="009C2459">
        <w:rPr>
          <w:rFonts w:cs="Arial"/>
          <w:sz w:val="20"/>
          <w:szCs w:val="20"/>
        </w:rPr>
        <w:t xml:space="preserve"> </w:t>
      </w:r>
      <w:r w:rsidRPr="009C2459">
        <w:rPr>
          <w:rFonts w:cs="Arial"/>
          <w:sz w:val="20"/>
          <w:szCs w:val="20"/>
        </w:rPr>
        <w:t xml:space="preserve">that is scheduled to run for a three-year cycle, for example, is </w:t>
      </w:r>
      <w:r w:rsidR="00FA1C3A">
        <w:rPr>
          <w:rFonts w:cs="Arial"/>
          <w:sz w:val="20"/>
          <w:szCs w:val="20"/>
        </w:rPr>
        <w:t>standard practice</w:t>
      </w:r>
      <w:r w:rsidRPr="009C2459">
        <w:rPr>
          <w:rFonts w:cs="Arial"/>
          <w:sz w:val="20"/>
          <w:szCs w:val="20"/>
        </w:rPr>
        <w:t>. During that cycle, the fact that the number of other interventions in the same market(s) and the number of social and economic factors are relatively few and change little contribute to the relative ease with which program attribution can be estimated.</w:t>
      </w:r>
    </w:p>
    <w:p w14:paraId="79044573" w14:textId="77777777" w:rsidR="00963898" w:rsidRPr="009C2459" w:rsidRDefault="00963898" w:rsidP="00963898">
      <w:pPr>
        <w:rPr>
          <w:rFonts w:cs="Arial"/>
          <w:sz w:val="20"/>
          <w:szCs w:val="20"/>
        </w:rPr>
      </w:pPr>
    </w:p>
    <w:p w14:paraId="33E94530" w14:textId="77777777" w:rsidR="00963898" w:rsidRPr="009C2459" w:rsidRDefault="00963898" w:rsidP="009C2459">
      <w:pPr>
        <w:ind w:left="630"/>
        <w:rPr>
          <w:rFonts w:cs="Arial"/>
          <w:sz w:val="20"/>
          <w:szCs w:val="20"/>
        </w:rPr>
      </w:pPr>
      <w:r w:rsidRPr="009C2459">
        <w:rPr>
          <w:rFonts w:cs="Arial"/>
          <w:sz w:val="20"/>
          <w:szCs w:val="20"/>
        </w:rPr>
        <w:t>M</w:t>
      </w:r>
      <w:r w:rsidR="009C2459" w:rsidRPr="009C2459">
        <w:rPr>
          <w:rFonts w:cs="Arial"/>
          <w:sz w:val="20"/>
          <w:szCs w:val="20"/>
        </w:rPr>
        <w:t>T</w:t>
      </w:r>
      <w:r w:rsidRPr="009C2459">
        <w:rPr>
          <w:rFonts w:cs="Arial"/>
          <w:sz w:val="20"/>
          <w:szCs w:val="20"/>
        </w:rPr>
        <w:t xml:space="preserve"> programs, on the other hand, extend over a much longer period of time during which key parameters such as incremental cost can change dramatically and the number of interventions and social/economic factors are far more numerous </w:t>
      </w:r>
      <w:r w:rsidR="009A6E9A">
        <w:rPr>
          <w:rFonts w:cs="Arial"/>
          <w:sz w:val="20"/>
          <w:szCs w:val="20"/>
        </w:rPr>
        <w:t>and</w:t>
      </w:r>
      <w:r w:rsidR="009A6E9A" w:rsidRPr="009C2459">
        <w:rPr>
          <w:rFonts w:cs="Arial"/>
          <w:sz w:val="20"/>
          <w:szCs w:val="20"/>
        </w:rPr>
        <w:t xml:space="preserve"> </w:t>
      </w:r>
      <w:r w:rsidRPr="009C2459">
        <w:rPr>
          <w:rFonts w:cs="Arial"/>
          <w:sz w:val="20"/>
          <w:szCs w:val="20"/>
        </w:rPr>
        <w:t xml:space="preserve">can change dramatically (i.e., </w:t>
      </w:r>
      <w:r w:rsidR="00FA1C3A">
        <w:rPr>
          <w:rFonts w:cs="Arial"/>
          <w:sz w:val="20"/>
          <w:szCs w:val="20"/>
        </w:rPr>
        <w:t>The G</w:t>
      </w:r>
      <w:r w:rsidRPr="009C2459">
        <w:rPr>
          <w:rFonts w:cs="Arial"/>
          <w:sz w:val="20"/>
          <w:szCs w:val="20"/>
        </w:rPr>
        <w:t>reat</w:t>
      </w:r>
      <w:r w:rsidR="00FA1C3A">
        <w:rPr>
          <w:rFonts w:cs="Arial"/>
          <w:sz w:val="20"/>
          <w:szCs w:val="20"/>
        </w:rPr>
        <w:t xml:space="preserve"> R</w:t>
      </w:r>
      <w:r w:rsidR="009173B7">
        <w:rPr>
          <w:rFonts w:cs="Arial"/>
          <w:sz w:val="20"/>
          <w:szCs w:val="20"/>
        </w:rPr>
        <w:t xml:space="preserve">ecession). </w:t>
      </w:r>
      <w:proofErr w:type="spellStart"/>
      <w:r w:rsidR="009173B7">
        <w:rPr>
          <w:rFonts w:cs="Arial"/>
          <w:sz w:val="20"/>
          <w:szCs w:val="20"/>
        </w:rPr>
        <w:t>Prahl</w:t>
      </w:r>
      <w:proofErr w:type="spellEnd"/>
      <w:r w:rsidR="009173B7">
        <w:rPr>
          <w:rFonts w:cs="Arial"/>
          <w:sz w:val="20"/>
          <w:szCs w:val="20"/>
        </w:rPr>
        <w:t xml:space="preserve"> and Keating </w:t>
      </w:r>
      <w:r w:rsidRPr="004158D2">
        <w:rPr>
          <w:rFonts w:cs="Arial"/>
          <w:sz w:val="20"/>
          <w:szCs w:val="20"/>
        </w:rPr>
        <w:t>2014</w:t>
      </w:r>
      <w:r w:rsidR="0033403D">
        <w:t xml:space="preserve"> </w:t>
      </w:r>
      <w:sdt>
        <w:sdtPr>
          <w:id w:val="-1369450979"/>
          <w:citation/>
        </w:sdtPr>
        <w:sdtEndPr/>
        <w:sdtContent>
          <w:r w:rsidR="0068209B">
            <w:fldChar w:fldCharType="begin"/>
          </w:r>
          <w:r w:rsidR="0033403D">
            <w:instrText xml:space="preserve"> CITATION Pra14 \l 1033 </w:instrText>
          </w:r>
          <w:r w:rsidR="0068209B">
            <w:fldChar w:fldCharType="separate"/>
          </w:r>
          <w:r w:rsidR="00863357">
            <w:rPr>
              <w:noProof/>
            </w:rPr>
            <w:t>(Prahl &amp; Keating, 2014)</w:t>
          </w:r>
          <w:r w:rsidR="0068209B">
            <w:fldChar w:fldCharType="end"/>
          </w:r>
        </w:sdtContent>
      </w:sdt>
      <w:r w:rsidR="009173B7" w:rsidRPr="004158D2">
        <w:rPr>
          <w:rFonts w:cs="Arial"/>
          <w:sz w:val="20"/>
          <w:szCs w:val="20"/>
        </w:rPr>
        <w:t xml:space="preserve"> </w:t>
      </w:r>
      <w:r w:rsidRPr="004158D2">
        <w:rPr>
          <w:rFonts w:cs="Arial"/>
          <w:sz w:val="20"/>
          <w:szCs w:val="20"/>
        </w:rPr>
        <w:t>observed</w:t>
      </w:r>
      <w:r w:rsidRPr="009C2459">
        <w:rPr>
          <w:rFonts w:cs="Arial"/>
          <w:sz w:val="20"/>
          <w:szCs w:val="20"/>
        </w:rPr>
        <w:t>:</w:t>
      </w:r>
    </w:p>
    <w:p w14:paraId="17101862" w14:textId="77777777" w:rsidR="00963898" w:rsidRPr="009C2459" w:rsidRDefault="00963898" w:rsidP="00963898">
      <w:pPr>
        <w:rPr>
          <w:rFonts w:cs="Arial"/>
          <w:sz w:val="20"/>
          <w:szCs w:val="20"/>
        </w:rPr>
      </w:pPr>
    </w:p>
    <w:p w14:paraId="5F842830" w14:textId="77777777" w:rsidR="00963898" w:rsidRPr="009C2459" w:rsidRDefault="00963898" w:rsidP="009C2459">
      <w:pPr>
        <w:ind w:left="1440"/>
        <w:rPr>
          <w:rFonts w:cs="Arial"/>
          <w:sz w:val="20"/>
          <w:szCs w:val="20"/>
        </w:rPr>
      </w:pPr>
      <w:r w:rsidRPr="009C2459">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w:t>
      </w:r>
      <w:r w:rsidR="00742A33">
        <w:rPr>
          <w:rFonts w:cs="Arial"/>
          <w:sz w:val="20"/>
          <w:szCs w:val="20"/>
        </w:rPr>
        <w:t xml:space="preserve">esource acquisition. (pp. 45-46, </w:t>
      </w:r>
      <w:proofErr w:type="gramStart"/>
      <w:r w:rsidR="00742A33" w:rsidRPr="004158D2">
        <w:rPr>
          <w:rFonts w:cs="Arial"/>
          <w:sz w:val="20"/>
          <w:szCs w:val="20"/>
        </w:rPr>
        <w:t>see</w:t>
      </w:r>
      <w:proofErr w:type="gramEnd"/>
      <w:r w:rsidR="00742A33" w:rsidRPr="004158D2">
        <w:rPr>
          <w:rFonts w:cs="Arial"/>
          <w:sz w:val="20"/>
          <w:szCs w:val="20"/>
        </w:rPr>
        <w:t xml:space="preserve"> </w:t>
      </w:r>
      <w:r w:rsidR="0068209B" w:rsidRPr="004158D2">
        <w:rPr>
          <w:rFonts w:cs="Arial"/>
          <w:sz w:val="20"/>
          <w:szCs w:val="20"/>
        </w:rPr>
        <w:fldChar w:fldCharType="begin"/>
      </w:r>
      <w:r w:rsidR="00742A33" w:rsidRPr="004158D2">
        <w:rPr>
          <w:rFonts w:cs="Arial"/>
          <w:sz w:val="20"/>
          <w:szCs w:val="20"/>
        </w:rPr>
        <w:instrText xml:space="preserve"> REF _Ref285277158 \h </w:instrText>
      </w:r>
      <w:r w:rsidR="0068209B" w:rsidRPr="004158D2">
        <w:rPr>
          <w:rFonts w:cs="Arial"/>
          <w:sz w:val="20"/>
          <w:szCs w:val="20"/>
        </w:rPr>
      </w:r>
      <w:r w:rsidR="0068209B" w:rsidRPr="004158D2">
        <w:rPr>
          <w:rFonts w:cs="Arial"/>
          <w:sz w:val="20"/>
          <w:szCs w:val="20"/>
        </w:rPr>
        <w:fldChar w:fldCharType="separate"/>
      </w:r>
      <w:r w:rsidR="00FF13EE" w:rsidRPr="00276CD0">
        <w:t>Appendi</w:t>
      </w:r>
      <w:r w:rsidR="00FF13EE">
        <w:t>x 1 – Supplemental Files</w:t>
      </w:r>
      <w:r w:rsidR="0068209B" w:rsidRPr="004158D2">
        <w:rPr>
          <w:rFonts w:cs="Arial"/>
          <w:sz w:val="20"/>
          <w:szCs w:val="20"/>
        </w:rPr>
        <w:fldChar w:fldCharType="end"/>
      </w:r>
      <w:r w:rsidR="00742A33">
        <w:rPr>
          <w:rFonts w:cs="Arial"/>
          <w:sz w:val="20"/>
          <w:szCs w:val="20"/>
        </w:rPr>
        <w:t xml:space="preserve"> for the full report</w:t>
      </w:r>
      <w:r w:rsidR="00742A33" w:rsidRPr="004158D2">
        <w:rPr>
          <w:rFonts w:cs="Arial"/>
          <w:sz w:val="20"/>
          <w:szCs w:val="20"/>
        </w:rPr>
        <w:t>)</w:t>
      </w:r>
    </w:p>
    <w:p w14:paraId="6C06A94E" w14:textId="77777777" w:rsidR="00963898" w:rsidRPr="00963898" w:rsidRDefault="00963898" w:rsidP="00963898">
      <w:pPr>
        <w:rPr>
          <w:rFonts w:cs="Arial"/>
          <w:sz w:val="20"/>
          <w:szCs w:val="20"/>
          <w:highlight w:val="green"/>
        </w:rPr>
      </w:pPr>
    </w:p>
    <w:p w14:paraId="5699F671" w14:textId="77777777" w:rsidR="00963898" w:rsidRPr="00937CD6" w:rsidRDefault="00963898" w:rsidP="00937CD6">
      <w:pPr>
        <w:ind w:left="630"/>
        <w:rPr>
          <w:rFonts w:cs="Arial"/>
          <w:sz w:val="20"/>
          <w:szCs w:val="20"/>
        </w:rPr>
      </w:pPr>
      <w:r w:rsidRPr="005A36AC">
        <w:rPr>
          <w:rFonts w:cs="Arial"/>
          <w:sz w:val="20"/>
          <w:szCs w:val="20"/>
        </w:rPr>
        <w:t xml:space="preserve">Furthermore, </w:t>
      </w:r>
      <w:r w:rsidR="00F336D8" w:rsidRPr="005A36AC">
        <w:rPr>
          <w:rFonts w:cs="Arial"/>
          <w:sz w:val="20"/>
          <w:szCs w:val="20"/>
        </w:rPr>
        <w:t xml:space="preserve">there </w:t>
      </w:r>
      <w:r w:rsidR="003E6266">
        <w:rPr>
          <w:rFonts w:cs="Arial"/>
          <w:sz w:val="20"/>
          <w:szCs w:val="20"/>
        </w:rPr>
        <w:t>are</w:t>
      </w:r>
      <w:r w:rsidR="00F336D8" w:rsidRPr="005A36AC">
        <w:rPr>
          <w:rFonts w:cs="Arial"/>
          <w:sz w:val="20"/>
          <w:szCs w:val="20"/>
        </w:rPr>
        <w:t xml:space="preserve"> </w:t>
      </w:r>
      <w:r w:rsidR="00D33404" w:rsidRPr="005A36AC">
        <w:rPr>
          <w:rFonts w:cs="Arial"/>
          <w:sz w:val="20"/>
          <w:szCs w:val="20"/>
        </w:rPr>
        <w:t xml:space="preserve">limited </w:t>
      </w:r>
      <w:r w:rsidR="002346B3" w:rsidRPr="003E6266">
        <w:rPr>
          <w:rFonts w:cs="Arial"/>
          <w:sz w:val="20"/>
          <w:szCs w:val="20"/>
        </w:rPr>
        <w:t xml:space="preserve">CPUC-adopted </w:t>
      </w:r>
      <w:r w:rsidR="00D33404" w:rsidRPr="003E6266">
        <w:rPr>
          <w:rFonts w:cs="Arial"/>
          <w:sz w:val="20"/>
          <w:szCs w:val="20"/>
        </w:rPr>
        <w:t xml:space="preserve">guidance </w:t>
      </w:r>
      <w:r w:rsidR="003E6266">
        <w:rPr>
          <w:rFonts w:cs="Arial"/>
          <w:sz w:val="20"/>
          <w:szCs w:val="20"/>
        </w:rPr>
        <w:t xml:space="preserve">documents </w:t>
      </w:r>
      <w:r w:rsidR="00D33404" w:rsidRPr="003E6266">
        <w:rPr>
          <w:rFonts w:cs="Arial"/>
          <w:sz w:val="20"/>
          <w:szCs w:val="20"/>
        </w:rPr>
        <w:t xml:space="preserve">and </w:t>
      </w:r>
      <w:r w:rsidR="002346B3" w:rsidRPr="003E6266">
        <w:rPr>
          <w:rFonts w:cs="Arial"/>
          <w:sz w:val="20"/>
          <w:szCs w:val="20"/>
        </w:rPr>
        <w:t xml:space="preserve">CPUC </w:t>
      </w:r>
      <w:r w:rsidR="00D33404" w:rsidRPr="003E6266">
        <w:rPr>
          <w:rFonts w:cs="Arial"/>
          <w:sz w:val="20"/>
          <w:szCs w:val="20"/>
        </w:rPr>
        <w:t>decisions on MT</w:t>
      </w:r>
      <w:r w:rsidR="00D33404">
        <w:rPr>
          <w:rFonts w:cs="Arial"/>
          <w:sz w:val="20"/>
          <w:szCs w:val="20"/>
        </w:rPr>
        <w:t xml:space="preserve"> evaluation policies, </w:t>
      </w:r>
      <w:r w:rsidR="009A6E9A">
        <w:rPr>
          <w:rFonts w:cs="Arial"/>
          <w:sz w:val="20"/>
          <w:szCs w:val="20"/>
        </w:rPr>
        <w:t>and</w:t>
      </w:r>
      <w:r w:rsidR="00D33404">
        <w:rPr>
          <w:rFonts w:cs="Arial"/>
          <w:sz w:val="20"/>
          <w:szCs w:val="20"/>
        </w:rPr>
        <w:t xml:space="preserve"> limited </w:t>
      </w:r>
      <w:r w:rsidRPr="00D703B1">
        <w:rPr>
          <w:rFonts w:cs="Arial"/>
          <w:sz w:val="20"/>
          <w:szCs w:val="20"/>
        </w:rPr>
        <w:t xml:space="preserve">experience among the California IOUs </w:t>
      </w:r>
      <w:r w:rsidR="00D33404">
        <w:rPr>
          <w:rFonts w:cs="Arial"/>
          <w:sz w:val="20"/>
          <w:szCs w:val="20"/>
        </w:rPr>
        <w:t xml:space="preserve">and across the United States </w:t>
      </w:r>
      <w:r w:rsidRPr="00D703B1">
        <w:rPr>
          <w:rFonts w:cs="Arial"/>
          <w:sz w:val="20"/>
          <w:szCs w:val="20"/>
        </w:rPr>
        <w:t xml:space="preserve">in designing, implementing, and evaluating MT programs. Outside of California, while </w:t>
      </w:r>
      <w:r w:rsidR="00F336D8">
        <w:rPr>
          <w:rFonts w:cs="Arial"/>
          <w:sz w:val="20"/>
          <w:szCs w:val="20"/>
        </w:rPr>
        <w:t>MT</w:t>
      </w:r>
      <w:r w:rsidRPr="00D703B1">
        <w:rPr>
          <w:rFonts w:cs="Arial"/>
          <w:sz w:val="20"/>
          <w:szCs w:val="20"/>
        </w:rPr>
        <w:t xml:space="preserve"> </w:t>
      </w:r>
      <w:r w:rsidR="00D703B1">
        <w:rPr>
          <w:rFonts w:cs="Arial"/>
          <w:sz w:val="20"/>
          <w:szCs w:val="20"/>
        </w:rPr>
        <w:t xml:space="preserve">programs </w:t>
      </w:r>
      <w:r w:rsidRPr="00D703B1">
        <w:rPr>
          <w:rFonts w:cs="Arial"/>
          <w:sz w:val="20"/>
          <w:szCs w:val="20"/>
        </w:rPr>
        <w:t>have been implemented more frequently, rigorous evaluations of these programs are rare</w:t>
      </w:r>
      <w:r w:rsidR="00E47B2A">
        <w:t xml:space="preserve"> </w:t>
      </w:r>
      <w:sdt>
        <w:sdtPr>
          <w:id w:val="-1775235639"/>
          <w:citation/>
        </w:sdtPr>
        <w:sdtEndPr/>
        <w:sdtContent>
          <w:r w:rsidR="0068209B">
            <w:fldChar w:fldCharType="begin"/>
          </w:r>
          <w:r w:rsidR="00E47B2A">
            <w:instrText xml:space="preserve"> CITATION Rid12 \l 1033 </w:instrText>
          </w:r>
          <w:r w:rsidR="0068209B">
            <w:fldChar w:fldCharType="separate"/>
          </w:r>
          <w:r w:rsidR="00863357">
            <w:rPr>
              <w:noProof/>
            </w:rPr>
            <w:t>(Ridge &amp; Chen, 2012)</w:t>
          </w:r>
          <w:r w:rsidR="0068209B">
            <w:fldChar w:fldCharType="end"/>
          </w:r>
        </w:sdtContent>
      </w:sdt>
      <w:r w:rsidRPr="00D703B1">
        <w:rPr>
          <w:rFonts w:cs="Arial"/>
          <w:sz w:val="20"/>
          <w:szCs w:val="20"/>
        </w:rPr>
        <w:t>. The few exceptions</w:t>
      </w:r>
      <w:r w:rsidR="00D703B1">
        <w:rPr>
          <w:rFonts w:cs="Arial"/>
          <w:sz w:val="20"/>
          <w:szCs w:val="20"/>
        </w:rPr>
        <w:t>,</w:t>
      </w:r>
      <w:r w:rsidRPr="00D703B1">
        <w:rPr>
          <w:rFonts w:cs="Arial"/>
          <w:sz w:val="20"/>
          <w:szCs w:val="20"/>
        </w:rPr>
        <w:t xml:space="preserve"> such as the evaluation of NYSERDA’s 2010-2012 </w:t>
      </w:r>
      <w:r w:rsidR="00767662">
        <w:rPr>
          <w:rFonts w:cs="Arial"/>
          <w:sz w:val="20"/>
          <w:szCs w:val="20"/>
        </w:rPr>
        <w:t>ENERGY STAR</w:t>
      </w:r>
      <w:r w:rsidRPr="00D703B1">
        <w:rPr>
          <w:rFonts w:cs="Arial"/>
          <w:sz w:val="20"/>
          <w:szCs w:val="20"/>
        </w:rPr>
        <w:t xml:space="preserve"> Product Program</w:t>
      </w:r>
      <w:r w:rsidR="00D703B1">
        <w:rPr>
          <w:rFonts w:cs="Arial"/>
          <w:sz w:val="20"/>
          <w:szCs w:val="20"/>
        </w:rPr>
        <w:t>,</w:t>
      </w:r>
      <w:r w:rsidRPr="00D703B1">
        <w:rPr>
          <w:rFonts w:cs="Arial"/>
          <w:sz w:val="20"/>
          <w:szCs w:val="20"/>
        </w:rPr>
        <w:t xml:space="preserve"> have provided some valuable insights. However, since the RPP Program is being designed to avoid some of the program design problems identified in the NYSERDA evaluation, </w:t>
      </w:r>
      <w:r w:rsidR="00D703B1">
        <w:rPr>
          <w:rFonts w:cs="Arial"/>
          <w:sz w:val="20"/>
          <w:szCs w:val="20"/>
        </w:rPr>
        <w:t>NYSERDA’s</w:t>
      </w:r>
      <w:r w:rsidRPr="00D703B1">
        <w:rPr>
          <w:rFonts w:cs="Arial"/>
          <w:sz w:val="20"/>
          <w:szCs w:val="20"/>
        </w:rPr>
        <w:t xml:space="preserve"> estimated NTGR is not particularly relevant.  The lack of relevant historical experience with MT programs combined with their greater complexity and duration creates enormous challenges in forecasting the NTGR for </w:t>
      </w:r>
      <w:r w:rsidR="00B616C5">
        <w:rPr>
          <w:rFonts w:cs="Arial"/>
          <w:sz w:val="20"/>
          <w:szCs w:val="20"/>
        </w:rPr>
        <w:t>RPP products</w:t>
      </w:r>
      <w:r w:rsidRPr="00D703B1">
        <w:rPr>
          <w:rFonts w:cs="Arial"/>
          <w:sz w:val="20"/>
          <w:szCs w:val="20"/>
        </w:rPr>
        <w:t xml:space="preserve">. For all these reasons, the DEER </w:t>
      </w:r>
      <w:r w:rsidR="00451F5A">
        <w:rPr>
          <w:rFonts w:cs="Arial"/>
          <w:sz w:val="20"/>
          <w:szCs w:val="20"/>
        </w:rPr>
        <w:t xml:space="preserve">NTGR </w:t>
      </w:r>
      <w:r w:rsidRPr="00D703B1">
        <w:rPr>
          <w:rFonts w:cs="Arial"/>
          <w:sz w:val="20"/>
          <w:szCs w:val="20"/>
        </w:rPr>
        <w:t>value</w:t>
      </w:r>
      <w:r w:rsidR="00B616C5">
        <w:rPr>
          <w:rFonts w:cs="Arial"/>
          <w:sz w:val="20"/>
          <w:szCs w:val="20"/>
        </w:rPr>
        <w:t>s that are available for RPP products were</w:t>
      </w:r>
      <w:r w:rsidRPr="00D703B1">
        <w:rPr>
          <w:rFonts w:cs="Arial"/>
          <w:sz w:val="20"/>
          <w:szCs w:val="20"/>
        </w:rPr>
        <w:t xml:space="preserve"> deemed </w:t>
      </w:r>
      <w:r w:rsidR="00B616C5">
        <w:rPr>
          <w:rFonts w:cs="Arial"/>
          <w:sz w:val="20"/>
          <w:szCs w:val="20"/>
        </w:rPr>
        <w:t xml:space="preserve">not </w:t>
      </w:r>
      <w:r w:rsidRPr="00D703B1">
        <w:rPr>
          <w:rFonts w:cs="Arial"/>
          <w:sz w:val="20"/>
          <w:szCs w:val="20"/>
        </w:rPr>
        <w:t>app</w:t>
      </w:r>
      <w:r w:rsidR="00C95E1E">
        <w:rPr>
          <w:rFonts w:cs="Arial"/>
          <w:sz w:val="20"/>
          <w:szCs w:val="20"/>
        </w:rPr>
        <w:t>licable</w:t>
      </w:r>
      <w:r w:rsidRPr="00D703B1">
        <w:rPr>
          <w:rFonts w:cs="Arial"/>
          <w:sz w:val="20"/>
          <w:szCs w:val="20"/>
        </w:rPr>
        <w:t xml:space="preserve">. </w:t>
      </w:r>
      <w:r w:rsidR="00D703B1">
        <w:rPr>
          <w:rFonts w:cs="Arial"/>
          <w:sz w:val="20"/>
          <w:szCs w:val="20"/>
        </w:rPr>
        <w:t>F</w:t>
      </w:r>
      <w:r w:rsidRPr="00D703B1">
        <w:rPr>
          <w:rFonts w:cs="Arial"/>
          <w:sz w:val="20"/>
          <w:szCs w:val="20"/>
        </w:rPr>
        <w:t xml:space="preserve">or </w:t>
      </w:r>
      <w:r w:rsidR="00C95E1E">
        <w:rPr>
          <w:rFonts w:cs="Arial"/>
          <w:sz w:val="20"/>
          <w:szCs w:val="20"/>
        </w:rPr>
        <w:t>nearly all</w:t>
      </w:r>
      <w:r w:rsidRPr="00D703B1">
        <w:rPr>
          <w:rFonts w:cs="Arial"/>
          <w:sz w:val="20"/>
          <w:szCs w:val="20"/>
        </w:rPr>
        <w:t xml:space="preserve"> </w:t>
      </w:r>
      <w:r w:rsidR="00D703B1">
        <w:rPr>
          <w:rFonts w:cs="Arial"/>
          <w:sz w:val="20"/>
          <w:szCs w:val="20"/>
        </w:rPr>
        <w:t xml:space="preserve">RPP </w:t>
      </w:r>
      <w:r w:rsidRPr="00D703B1">
        <w:rPr>
          <w:rFonts w:cs="Arial"/>
          <w:sz w:val="20"/>
          <w:szCs w:val="20"/>
        </w:rPr>
        <w:t xml:space="preserve">products there are no NTGRs </w:t>
      </w:r>
      <w:r w:rsidR="00D703B1">
        <w:rPr>
          <w:rFonts w:cs="Arial"/>
          <w:sz w:val="20"/>
          <w:szCs w:val="20"/>
        </w:rPr>
        <w:t xml:space="preserve">either in DEER or </w:t>
      </w:r>
      <w:r w:rsidRPr="00D703B1">
        <w:rPr>
          <w:rFonts w:cs="Arial"/>
          <w:sz w:val="20"/>
          <w:szCs w:val="20"/>
        </w:rPr>
        <w:t xml:space="preserve">that could be transferred from evaluations of similar MT programs.  Therefore, a different approach was identified for estimating NTGRs for all </w:t>
      </w:r>
      <w:r w:rsidR="00B616C5">
        <w:rPr>
          <w:rFonts w:cs="Arial"/>
          <w:sz w:val="20"/>
          <w:szCs w:val="20"/>
        </w:rPr>
        <w:t>RPP</w:t>
      </w:r>
      <w:r w:rsidRPr="00D703B1">
        <w:rPr>
          <w:rFonts w:cs="Arial"/>
          <w:sz w:val="20"/>
          <w:szCs w:val="20"/>
        </w:rPr>
        <w:t xml:space="preserve"> measures that is more appropriate for a MT program. This </w:t>
      </w:r>
      <w:r w:rsidR="0010425B">
        <w:rPr>
          <w:rFonts w:cs="Arial"/>
          <w:sz w:val="20"/>
          <w:szCs w:val="20"/>
        </w:rPr>
        <w:t>method is briefly described in S</w:t>
      </w:r>
      <w:r w:rsidRPr="00D703B1">
        <w:rPr>
          <w:rFonts w:cs="Arial"/>
          <w:sz w:val="20"/>
          <w:szCs w:val="20"/>
        </w:rPr>
        <w:t>ection</w:t>
      </w:r>
      <w:r w:rsidR="0010425B">
        <w:rPr>
          <w:rFonts w:cs="Arial"/>
          <w:sz w:val="20"/>
          <w:szCs w:val="20"/>
        </w:rPr>
        <w:t xml:space="preserve"> </w:t>
      </w:r>
      <w:r w:rsidR="0068209B">
        <w:rPr>
          <w:rFonts w:cs="Arial"/>
          <w:sz w:val="20"/>
          <w:szCs w:val="20"/>
        </w:rPr>
        <w:fldChar w:fldCharType="begin"/>
      </w:r>
      <w:r w:rsidR="0010425B">
        <w:rPr>
          <w:rFonts w:cs="Arial"/>
          <w:sz w:val="20"/>
          <w:szCs w:val="20"/>
        </w:rPr>
        <w:instrText xml:space="preserve"> REF _Ref292030069 \r \h </w:instrText>
      </w:r>
      <w:r w:rsidR="0068209B">
        <w:rPr>
          <w:rFonts w:cs="Arial"/>
          <w:sz w:val="20"/>
          <w:szCs w:val="20"/>
        </w:rPr>
      </w:r>
      <w:r w:rsidR="0068209B">
        <w:rPr>
          <w:rFonts w:cs="Arial"/>
          <w:sz w:val="20"/>
          <w:szCs w:val="20"/>
        </w:rPr>
        <w:fldChar w:fldCharType="separate"/>
      </w:r>
      <w:r w:rsidR="00FF13EE">
        <w:rPr>
          <w:rFonts w:cs="Arial"/>
          <w:sz w:val="20"/>
          <w:szCs w:val="20"/>
        </w:rPr>
        <w:t>1.4.5</w:t>
      </w:r>
      <w:r w:rsidR="0068209B">
        <w:rPr>
          <w:rFonts w:cs="Arial"/>
          <w:sz w:val="20"/>
          <w:szCs w:val="20"/>
        </w:rPr>
        <w:fldChar w:fldCharType="end"/>
      </w:r>
      <w:r w:rsidRPr="00D703B1">
        <w:rPr>
          <w:rFonts w:cs="Arial"/>
          <w:sz w:val="20"/>
          <w:szCs w:val="20"/>
        </w:rPr>
        <w:t xml:space="preserve">.   </w:t>
      </w:r>
    </w:p>
    <w:bookmarkEnd w:id="49"/>
    <w:p w14:paraId="6B903679" w14:textId="77777777" w:rsidR="00B616C5" w:rsidRPr="00B616C5" w:rsidRDefault="009C5CA7" w:rsidP="00937CD6">
      <w:pPr>
        <w:keepNext/>
        <w:spacing w:before="200" w:after="60"/>
        <w:ind w:left="634"/>
        <w:rPr>
          <w:rFonts w:cs="Arial"/>
          <w:color w:val="FF0000"/>
          <w:sz w:val="20"/>
          <w:szCs w:val="20"/>
        </w:rPr>
      </w:pPr>
      <w:r w:rsidRPr="00364DA3">
        <w:rPr>
          <w:rFonts w:cs="Arial"/>
          <w:b/>
          <w:sz w:val="20"/>
          <w:szCs w:val="20"/>
        </w:rPr>
        <w:t>Effective Useful Life</w:t>
      </w:r>
      <w:r w:rsidR="00D719E9" w:rsidRPr="00364DA3">
        <w:rPr>
          <w:rFonts w:cs="Arial"/>
          <w:b/>
          <w:sz w:val="20"/>
          <w:szCs w:val="20"/>
        </w:rPr>
        <w:t xml:space="preserve"> / Remaining Useful Life</w:t>
      </w:r>
    </w:p>
    <w:p w14:paraId="1686AF9A" w14:textId="77777777" w:rsidR="00C4149A" w:rsidRDefault="007105EE" w:rsidP="00D35F3F">
      <w:pPr>
        <w:keepNext/>
        <w:ind w:left="634"/>
        <w:rPr>
          <w:rFonts w:cs="Arial"/>
          <w:sz w:val="20"/>
          <w:szCs w:val="20"/>
        </w:rPr>
      </w:pPr>
      <w:r>
        <w:fldChar w:fldCharType="begin"/>
      </w:r>
      <w:r>
        <w:instrText xml:space="preserve"> REF _Ref409538513 \h  \* MERGEFORMAT </w:instrText>
      </w:r>
      <w:r>
        <w:fldChar w:fldCharType="separate"/>
      </w:r>
      <w:r w:rsidR="00FF13EE" w:rsidRPr="00FF13EE">
        <w:rPr>
          <w:sz w:val="20"/>
          <w:szCs w:val="20"/>
        </w:rPr>
        <w:t>Table 3</w:t>
      </w:r>
      <w:r>
        <w:fldChar w:fldCharType="end"/>
      </w:r>
      <w:r w:rsidR="00C4149A" w:rsidRPr="006B02FD">
        <w:rPr>
          <w:rFonts w:cs="Arial"/>
          <w:color w:val="FF0000"/>
          <w:sz w:val="20"/>
          <w:szCs w:val="20"/>
        </w:rPr>
        <w:t xml:space="preserve"> </w:t>
      </w:r>
      <w:r w:rsidR="00C4149A" w:rsidRPr="006B02FD">
        <w:rPr>
          <w:rFonts w:cs="Arial"/>
          <w:sz w:val="20"/>
          <w:szCs w:val="20"/>
        </w:rPr>
        <w:t xml:space="preserve">shows </w:t>
      </w:r>
      <w:r w:rsidR="00C4149A" w:rsidRPr="002E6A24">
        <w:rPr>
          <w:rFonts w:cs="Arial"/>
          <w:sz w:val="20"/>
          <w:szCs w:val="20"/>
        </w:rPr>
        <w:t>the EUL/</w:t>
      </w:r>
      <w:r w:rsidR="005B58E7">
        <w:rPr>
          <w:rFonts w:cs="Arial"/>
          <w:sz w:val="20"/>
          <w:szCs w:val="20"/>
        </w:rPr>
        <w:t>RUL values for product</w:t>
      </w:r>
      <w:r w:rsidR="00C4149A" w:rsidRPr="002E6A24">
        <w:rPr>
          <w:rFonts w:cs="Arial"/>
          <w:sz w:val="20"/>
          <w:szCs w:val="20"/>
        </w:rPr>
        <w:t xml:space="preserve">s that are included in DEER. </w:t>
      </w:r>
    </w:p>
    <w:p w14:paraId="480B734C" w14:textId="77777777" w:rsidR="00D35F3F" w:rsidRPr="00D35F3F" w:rsidRDefault="00D35F3F" w:rsidP="00D35F3F">
      <w:pPr>
        <w:keepNext/>
        <w:ind w:left="634"/>
        <w:rPr>
          <w:rFonts w:cs="Arial"/>
          <w:sz w:val="20"/>
          <w:szCs w:val="20"/>
        </w:rPr>
      </w:pPr>
    </w:p>
    <w:p w14:paraId="7A5307F7" w14:textId="77777777" w:rsidR="001F0D38" w:rsidRDefault="001F0D38" w:rsidP="005E43B4">
      <w:pPr>
        <w:keepNext/>
        <w:spacing w:after="60"/>
        <w:ind w:left="634"/>
        <w:jc w:val="center"/>
        <w:rPr>
          <w:rFonts w:cs="Arial"/>
          <w:sz w:val="20"/>
          <w:szCs w:val="20"/>
        </w:rPr>
      </w:pPr>
      <w:bookmarkStart w:id="51" w:name="_Ref409538513"/>
      <w:bookmarkStart w:id="52" w:name="_Toc385592673"/>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C08B1">
        <w:rPr>
          <w:b/>
          <w:noProof/>
          <w:sz w:val="20"/>
          <w:szCs w:val="20"/>
        </w:rPr>
        <w:t>3</w:t>
      </w:r>
      <w:r w:rsidR="0068209B" w:rsidRPr="00ED5593">
        <w:rPr>
          <w:b/>
          <w:noProof/>
          <w:sz w:val="20"/>
          <w:szCs w:val="20"/>
        </w:rPr>
        <w:fldChar w:fldCharType="end"/>
      </w:r>
      <w:bookmarkEnd w:id="51"/>
      <w:r w:rsidRPr="00ED5593">
        <w:rPr>
          <w:b/>
          <w:sz w:val="20"/>
          <w:szCs w:val="20"/>
        </w:rPr>
        <w:t>.</w:t>
      </w:r>
      <w:proofErr w:type="gramEnd"/>
      <w:r w:rsidRPr="00ED5593">
        <w:rPr>
          <w:rFonts w:cs="Arial"/>
          <w:b/>
          <w:sz w:val="20"/>
          <w:szCs w:val="20"/>
        </w:rPr>
        <w:t xml:space="preserve"> </w:t>
      </w:r>
      <w:r w:rsidRPr="00ED5593">
        <w:rPr>
          <w:rFonts w:cs="Arial"/>
          <w:sz w:val="20"/>
          <w:szCs w:val="20"/>
        </w:rPr>
        <w:t xml:space="preserve">DEER </w:t>
      </w:r>
      <w:r>
        <w:rPr>
          <w:rFonts w:cs="Arial"/>
          <w:sz w:val="20"/>
          <w:szCs w:val="20"/>
        </w:rPr>
        <w:t>EUL Values/Methodology</w:t>
      </w:r>
      <w:bookmarkEnd w:id="52"/>
    </w:p>
    <w:p w14:paraId="5E659B5F" w14:textId="77777777" w:rsidR="005E43B4" w:rsidRPr="00ED5593" w:rsidRDefault="005E43B4" w:rsidP="00D35F3F">
      <w:pPr>
        <w:keepNext/>
        <w:spacing w:after="60"/>
        <w:ind w:left="634"/>
        <w:rPr>
          <w:rFonts w:cs="Arial"/>
          <w:sz w:val="20"/>
          <w:szCs w:val="20"/>
        </w:rPr>
      </w:pPr>
    </w:p>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278"/>
        <w:gridCol w:w="1330"/>
        <w:gridCol w:w="3510"/>
        <w:gridCol w:w="872"/>
        <w:gridCol w:w="872"/>
      </w:tblGrid>
      <w:tr w:rsidR="00294CFE" w:rsidRPr="001F0D38" w14:paraId="551F8966" w14:textId="77777777" w:rsidTr="00D254F0">
        <w:trPr>
          <w:cnfStyle w:val="100000000000" w:firstRow="1" w:lastRow="0" w:firstColumn="0" w:lastColumn="0" w:oddVBand="0" w:evenVBand="0" w:oddHBand="0" w:evenHBand="0" w:firstRowFirstColumn="0" w:firstRowLastColumn="0" w:lastRowFirstColumn="0" w:lastRowLastColumn="0"/>
          <w:jc w:val="center"/>
        </w:trPr>
        <w:tc>
          <w:tcPr>
            <w:tcW w:w="1383" w:type="dxa"/>
            <w:shd w:val="clear" w:color="auto" w:fill="D9D9D9" w:themeFill="background1" w:themeFillShade="D9"/>
            <w:vAlign w:val="center"/>
          </w:tcPr>
          <w:p w14:paraId="7B06631A" w14:textId="77777777" w:rsidR="001F0D38" w:rsidRPr="001F0D38" w:rsidRDefault="001F0D38" w:rsidP="001F0D38">
            <w:pPr>
              <w:spacing w:before="60" w:after="60"/>
              <w:jc w:val="center"/>
              <w:rPr>
                <w:rFonts w:cs="Arial"/>
                <w:b w:val="0"/>
                <w:sz w:val="20"/>
                <w:szCs w:val="20"/>
              </w:rPr>
            </w:pPr>
            <w:proofErr w:type="spellStart"/>
            <w:r w:rsidRPr="001F0D38">
              <w:rPr>
                <w:rFonts w:cs="Arial"/>
                <w:b w:val="0"/>
                <w:sz w:val="20"/>
                <w:szCs w:val="20"/>
              </w:rPr>
              <w:t>READi</w:t>
            </w:r>
            <w:proofErr w:type="spellEnd"/>
            <w:r w:rsidRPr="001F0D38">
              <w:rPr>
                <w:rFonts w:cs="Arial"/>
                <w:b w:val="0"/>
                <w:sz w:val="20"/>
                <w:szCs w:val="20"/>
              </w:rPr>
              <w:t xml:space="preserve"> EUL ID</w:t>
            </w:r>
          </w:p>
        </w:tc>
        <w:tc>
          <w:tcPr>
            <w:tcW w:w="1278" w:type="dxa"/>
            <w:shd w:val="clear" w:color="auto" w:fill="D9D9D9" w:themeFill="background1" w:themeFillShade="D9"/>
            <w:vAlign w:val="center"/>
          </w:tcPr>
          <w:p w14:paraId="3F14C33F"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Market</w:t>
            </w:r>
          </w:p>
        </w:tc>
        <w:tc>
          <w:tcPr>
            <w:tcW w:w="1330" w:type="dxa"/>
            <w:shd w:val="clear" w:color="auto" w:fill="D9D9D9" w:themeFill="background1" w:themeFillShade="D9"/>
            <w:vAlign w:val="center"/>
          </w:tcPr>
          <w:p w14:paraId="1A9329D2" w14:textId="77777777" w:rsidR="001F0D38" w:rsidRPr="001F0D38" w:rsidRDefault="001F0D38" w:rsidP="001F0D38">
            <w:pPr>
              <w:spacing w:before="60" w:after="60"/>
              <w:jc w:val="center"/>
              <w:rPr>
                <w:rFonts w:cs="Arial"/>
                <w:b w:val="0"/>
                <w:sz w:val="20"/>
                <w:szCs w:val="20"/>
              </w:rPr>
            </w:pPr>
            <w:r>
              <w:rPr>
                <w:rFonts w:cs="Arial"/>
                <w:b w:val="0"/>
                <w:sz w:val="20"/>
                <w:szCs w:val="20"/>
              </w:rPr>
              <w:t>End Use</w:t>
            </w:r>
          </w:p>
        </w:tc>
        <w:tc>
          <w:tcPr>
            <w:tcW w:w="3510" w:type="dxa"/>
            <w:shd w:val="clear" w:color="auto" w:fill="D9D9D9" w:themeFill="background1" w:themeFillShade="D9"/>
            <w:vAlign w:val="center"/>
          </w:tcPr>
          <w:p w14:paraId="1AB82047"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Measure</w:t>
            </w:r>
          </w:p>
        </w:tc>
        <w:tc>
          <w:tcPr>
            <w:tcW w:w="872" w:type="dxa"/>
            <w:shd w:val="clear" w:color="auto" w:fill="D9D9D9" w:themeFill="background1" w:themeFillShade="D9"/>
            <w:vAlign w:val="center"/>
          </w:tcPr>
          <w:p w14:paraId="24BB061B"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EUL (Years)</w:t>
            </w:r>
          </w:p>
        </w:tc>
        <w:tc>
          <w:tcPr>
            <w:tcW w:w="872" w:type="dxa"/>
            <w:shd w:val="clear" w:color="auto" w:fill="D9D9D9" w:themeFill="background1" w:themeFillShade="D9"/>
            <w:vAlign w:val="center"/>
          </w:tcPr>
          <w:p w14:paraId="35E60A22" w14:textId="77777777" w:rsidR="001F0D38" w:rsidRPr="001F0D38" w:rsidRDefault="001F0D38" w:rsidP="001F0D38">
            <w:pPr>
              <w:spacing w:before="60" w:after="60"/>
              <w:jc w:val="center"/>
              <w:rPr>
                <w:rFonts w:cs="Arial"/>
                <w:b w:val="0"/>
                <w:sz w:val="20"/>
                <w:szCs w:val="20"/>
              </w:rPr>
            </w:pPr>
            <w:r w:rsidRPr="001F0D38">
              <w:rPr>
                <w:rFonts w:cs="Arial"/>
                <w:b w:val="0"/>
                <w:sz w:val="20"/>
                <w:szCs w:val="20"/>
              </w:rPr>
              <w:t>RUL (Years)</w:t>
            </w:r>
          </w:p>
        </w:tc>
      </w:tr>
      <w:tr w:rsidR="00294CFE" w:rsidRPr="001F0D38" w14:paraId="4CF12F7F" w14:textId="77777777" w:rsidTr="00D254F0">
        <w:trPr>
          <w:cnfStyle w:val="000000100000" w:firstRow="0" w:lastRow="0" w:firstColumn="0" w:lastColumn="0" w:oddVBand="0" w:evenVBand="0" w:oddHBand="1" w:evenHBand="0" w:firstRowFirstColumn="0" w:firstRowLastColumn="0" w:lastRowFirstColumn="0" w:lastRowLastColumn="0"/>
          <w:trHeight w:val="243"/>
          <w:jc w:val="center"/>
        </w:trPr>
        <w:tc>
          <w:tcPr>
            <w:tcW w:w="1383" w:type="dxa"/>
            <w:shd w:val="clear" w:color="auto" w:fill="auto"/>
            <w:vAlign w:val="center"/>
          </w:tcPr>
          <w:p w14:paraId="35E70019" w14:textId="77777777" w:rsidR="00AB1E69" w:rsidRPr="008A7F15" w:rsidRDefault="00AB1E69" w:rsidP="00AB1E69">
            <w:pPr>
              <w:spacing w:before="60" w:after="60"/>
              <w:jc w:val="center"/>
              <w:rPr>
                <w:rFonts w:cs="Arial"/>
                <w:sz w:val="20"/>
                <w:szCs w:val="20"/>
              </w:rPr>
            </w:pPr>
            <w:proofErr w:type="spellStart"/>
            <w:r w:rsidRPr="008A7F15">
              <w:rPr>
                <w:rFonts w:cs="Arial"/>
                <w:sz w:val="20"/>
                <w:szCs w:val="20"/>
              </w:rPr>
              <w:t>Appl-ESRefg</w:t>
            </w:r>
            <w:proofErr w:type="spellEnd"/>
          </w:p>
        </w:tc>
        <w:tc>
          <w:tcPr>
            <w:tcW w:w="1278" w:type="dxa"/>
            <w:shd w:val="clear" w:color="auto" w:fill="auto"/>
            <w:vAlign w:val="center"/>
          </w:tcPr>
          <w:p w14:paraId="79FB8416" w14:textId="77777777" w:rsidR="00AB1E69" w:rsidRPr="008A7F15" w:rsidRDefault="00AB1E69" w:rsidP="001F0D38">
            <w:pPr>
              <w:spacing w:before="60" w:after="60"/>
              <w:jc w:val="center"/>
              <w:rPr>
                <w:rFonts w:cs="Arial"/>
                <w:sz w:val="20"/>
                <w:szCs w:val="20"/>
              </w:rPr>
            </w:pPr>
            <w:r w:rsidRPr="008A7F15">
              <w:rPr>
                <w:rFonts w:cs="Arial"/>
                <w:sz w:val="20"/>
                <w:szCs w:val="20"/>
              </w:rPr>
              <w:t>Residential</w:t>
            </w:r>
          </w:p>
        </w:tc>
        <w:tc>
          <w:tcPr>
            <w:tcW w:w="1330" w:type="dxa"/>
            <w:shd w:val="clear" w:color="auto" w:fill="auto"/>
            <w:vAlign w:val="center"/>
          </w:tcPr>
          <w:p w14:paraId="41074B5C" w14:textId="77777777" w:rsidR="00AB1E69" w:rsidRPr="008A7F15" w:rsidRDefault="008A7F15" w:rsidP="001F0D38">
            <w:pPr>
              <w:spacing w:before="60" w:after="60"/>
              <w:jc w:val="center"/>
              <w:rPr>
                <w:rFonts w:cs="Arial"/>
                <w:sz w:val="20"/>
                <w:szCs w:val="20"/>
              </w:rPr>
            </w:pPr>
            <w:proofErr w:type="spellStart"/>
            <w:r w:rsidRPr="008A7F15">
              <w:rPr>
                <w:rFonts w:cs="Arial"/>
                <w:sz w:val="20"/>
                <w:szCs w:val="20"/>
              </w:rPr>
              <w:t>KitchenApp</w:t>
            </w:r>
            <w:proofErr w:type="spellEnd"/>
          </w:p>
        </w:tc>
        <w:tc>
          <w:tcPr>
            <w:tcW w:w="3510" w:type="dxa"/>
            <w:shd w:val="clear" w:color="auto" w:fill="auto"/>
            <w:vAlign w:val="center"/>
          </w:tcPr>
          <w:p w14:paraId="4FE2DC91" w14:textId="77777777" w:rsidR="00AB1E69" w:rsidRPr="008A7F15" w:rsidRDefault="00AB1E69" w:rsidP="001F0D38">
            <w:pPr>
              <w:spacing w:before="60" w:after="60"/>
              <w:jc w:val="center"/>
              <w:rPr>
                <w:rFonts w:cs="Arial"/>
                <w:sz w:val="20"/>
                <w:szCs w:val="20"/>
              </w:rPr>
            </w:pPr>
            <w:r w:rsidRPr="008A7F15">
              <w:rPr>
                <w:rFonts w:cs="Arial"/>
                <w:sz w:val="20"/>
                <w:szCs w:val="20"/>
              </w:rPr>
              <w:t>High Efficiency Freezer</w:t>
            </w:r>
          </w:p>
        </w:tc>
        <w:tc>
          <w:tcPr>
            <w:tcW w:w="872" w:type="dxa"/>
            <w:shd w:val="clear" w:color="auto" w:fill="auto"/>
            <w:vAlign w:val="center"/>
          </w:tcPr>
          <w:p w14:paraId="4D347FD7" w14:textId="77777777" w:rsidR="00AB1E69" w:rsidRPr="008A7F15" w:rsidRDefault="00AB1E69" w:rsidP="001F0D38">
            <w:pPr>
              <w:spacing w:before="60" w:after="60"/>
              <w:jc w:val="center"/>
              <w:rPr>
                <w:rFonts w:cs="Arial"/>
                <w:sz w:val="20"/>
                <w:szCs w:val="20"/>
              </w:rPr>
            </w:pPr>
            <w:r w:rsidRPr="008A7F15">
              <w:rPr>
                <w:rFonts w:cs="Arial"/>
                <w:sz w:val="20"/>
                <w:szCs w:val="20"/>
              </w:rPr>
              <w:t>11</w:t>
            </w:r>
          </w:p>
        </w:tc>
        <w:tc>
          <w:tcPr>
            <w:tcW w:w="872" w:type="dxa"/>
            <w:shd w:val="clear" w:color="auto" w:fill="auto"/>
            <w:vAlign w:val="center"/>
          </w:tcPr>
          <w:p w14:paraId="72193AC9" w14:textId="77777777" w:rsidR="00AB1E69" w:rsidRPr="008A7F15" w:rsidRDefault="00AB1E69" w:rsidP="001F0D38">
            <w:pPr>
              <w:spacing w:before="60" w:after="60"/>
              <w:jc w:val="center"/>
              <w:rPr>
                <w:rFonts w:cs="Arial"/>
                <w:sz w:val="20"/>
                <w:szCs w:val="20"/>
              </w:rPr>
            </w:pPr>
            <w:r w:rsidRPr="008A7F15">
              <w:rPr>
                <w:rFonts w:cs="Arial"/>
                <w:sz w:val="20"/>
                <w:szCs w:val="20"/>
              </w:rPr>
              <w:t>3.7</w:t>
            </w:r>
          </w:p>
        </w:tc>
      </w:tr>
      <w:tr w:rsidR="00294CFE" w:rsidRPr="001F0D38" w14:paraId="170424B9" w14:textId="77777777" w:rsidTr="00D254F0">
        <w:trPr>
          <w:cnfStyle w:val="000000010000" w:firstRow="0" w:lastRow="0" w:firstColumn="0" w:lastColumn="0" w:oddVBand="0" w:evenVBand="0" w:oddHBand="0" w:evenHBand="1" w:firstRowFirstColumn="0" w:firstRowLastColumn="0" w:lastRowFirstColumn="0" w:lastRowLastColumn="0"/>
          <w:trHeight w:val="243"/>
          <w:jc w:val="center"/>
        </w:trPr>
        <w:tc>
          <w:tcPr>
            <w:tcW w:w="1383" w:type="dxa"/>
            <w:shd w:val="clear" w:color="auto" w:fill="auto"/>
            <w:vAlign w:val="center"/>
          </w:tcPr>
          <w:p w14:paraId="5BB80C5A" w14:textId="77777777" w:rsidR="00294CFE" w:rsidRPr="008A7F15" w:rsidRDefault="00294CFE" w:rsidP="00AB1E69">
            <w:pPr>
              <w:spacing w:before="60" w:after="60"/>
              <w:jc w:val="center"/>
              <w:rPr>
                <w:rFonts w:cs="Arial"/>
                <w:sz w:val="20"/>
                <w:szCs w:val="20"/>
              </w:rPr>
            </w:pPr>
            <w:r w:rsidRPr="00294CFE">
              <w:rPr>
                <w:rFonts w:cs="Arial"/>
                <w:sz w:val="20"/>
                <w:szCs w:val="20"/>
              </w:rPr>
              <w:t>HV-RAC-ES</w:t>
            </w:r>
          </w:p>
        </w:tc>
        <w:tc>
          <w:tcPr>
            <w:tcW w:w="1278" w:type="dxa"/>
            <w:shd w:val="clear" w:color="auto" w:fill="auto"/>
            <w:vAlign w:val="center"/>
          </w:tcPr>
          <w:p w14:paraId="3EBEC425" w14:textId="77777777" w:rsidR="00294CFE" w:rsidRPr="008A7F15" w:rsidRDefault="00294CFE" w:rsidP="001F0D38">
            <w:pPr>
              <w:spacing w:before="60" w:after="60"/>
              <w:jc w:val="center"/>
              <w:rPr>
                <w:rFonts w:cs="Arial"/>
                <w:sz w:val="20"/>
                <w:szCs w:val="20"/>
              </w:rPr>
            </w:pPr>
            <w:r>
              <w:rPr>
                <w:rFonts w:cs="Arial"/>
                <w:sz w:val="20"/>
                <w:szCs w:val="20"/>
              </w:rPr>
              <w:t>Residential</w:t>
            </w:r>
          </w:p>
        </w:tc>
        <w:tc>
          <w:tcPr>
            <w:tcW w:w="1330" w:type="dxa"/>
            <w:shd w:val="clear" w:color="auto" w:fill="auto"/>
            <w:vAlign w:val="center"/>
          </w:tcPr>
          <w:p w14:paraId="3777850D" w14:textId="77777777" w:rsidR="00294CFE" w:rsidRPr="008A7F15" w:rsidRDefault="00294CFE" w:rsidP="001F0D38">
            <w:pPr>
              <w:spacing w:before="60" w:after="60"/>
              <w:jc w:val="center"/>
              <w:rPr>
                <w:rFonts w:cs="Arial"/>
                <w:sz w:val="20"/>
                <w:szCs w:val="20"/>
              </w:rPr>
            </w:pPr>
            <w:r>
              <w:rPr>
                <w:rFonts w:cs="Arial"/>
                <w:sz w:val="20"/>
                <w:szCs w:val="20"/>
              </w:rPr>
              <w:t>HVAC</w:t>
            </w:r>
          </w:p>
        </w:tc>
        <w:tc>
          <w:tcPr>
            <w:tcW w:w="3510" w:type="dxa"/>
            <w:shd w:val="clear" w:color="auto" w:fill="auto"/>
            <w:vAlign w:val="center"/>
          </w:tcPr>
          <w:p w14:paraId="7F3813BE" w14:textId="32FB3ED1" w:rsidR="00294CFE" w:rsidRPr="008A7F15" w:rsidRDefault="00ED354A" w:rsidP="001F0D38">
            <w:pPr>
              <w:spacing w:before="60" w:after="60"/>
              <w:jc w:val="center"/>
              <w:rPr>
                <w:rFonts w:cs="Arial"/>
                <w:sz w:val="20"/>
                <w:szCs w:val="20"/>
              </w:rPr>
            </w:pPr>
            <w:r>
              <w:rPr>
                <w:rFonts w:cs="Arial"/>
                <w:sz w:val="20"/>
                <w:szCs w:val="20"/>
              </w:rPr>
              <w:t>Room AC – Energy Star</w:t>
            </w:r>
          </w:p>
        </w:tc>
        <w:tc>
          <w:tcPr>
            <w:tcW w:w="872" w:type="dxa"/>
            <w:shd w:val="clear" w:color="auto" w:fill="auto"/>
            <w:vAlign w:val="center"/>
          </w:tcPr>
          <w:p w14:paraId="255A5FEE" w14:textId="77777777" w:rsidR="00294CFE" w:rsidRPr="008A7F15" w:rsidRDefault="00294CFE" w:rsidP="001F0D38">
            <w:pPr>
              <w:spacing w:before="60" w:after="60"/>
              <w:jc w:val="center"/>
              <w:rPr>
                <w:rFonts w:cs="Arial"/>
                <w:sz w:val="20"/>
                <w:szCs w:val="20"/>
              </w:rPr>
            </w:pPr>
            <w:r>
              <w:rPr>
                <w:rFonts w:cs="Arial"/>
                <w:sz w:val="20"/>
                <w:szCs w:val="20"/>
              </w:rPr>
              <w:t>9</w:t>
            </w:r>
          </w:p>
        </w:tc>
        <w:tc>
          <w:tcPr>
            <w:tcW w:w="872" w:type="dxa"/>
            <w:shd w:val="clear" w:color="auto" w:fill="auto"/>
            <w:vAlign w:val="center"/>
          </w:tcPr>
          <w:p w14:paraId="171EE356" w14:textId="77777777" w:rsidR="00294CFE" w:rsidRPr="008A7F15" w:rsidRDefault="00D254F0" w:rsidP="001F0D38">
            <w:pPr>
              <w:spacing w:before="60" w:after="60"/>
              <w:jc w:val="center"/>
              <w:rPr>
                <w:rFonts w:cs="Arial"/>
                <w:sz w:val="20"/>
                <w:szCs w:val="20"/>
              </w:rPr>
            </w:pPr>
            <w:r>
              <w:rPr>
                <w:rFonts w:cs="Arial"/>
                <w:sz w:val="20"/>
                <w:szCs w:val="20"/>
              </w:rPr>
              <w:t>3</w:t>
            </w:r>
          </w:p>
        </w:tc>
      </w:tr>
    </w:tbl>
    <w:p w14:paraId="150195D1" w14:textId="77777777" w:rsidR="001F0D38" w:rsidRPr="00ED5593" w:rsidRDefault="001F0D38" w:rsidP="00364DA3">
      <w:pPr>
        <w:ind w:left="630"/>
        <w:rPr>
          <w:rFonts w:cs="Arial"/>
          <w:color w:val="FF0000"/>
          <w:sz w:val="20"/>
          <w:szCs w:val="20"/>
        </w:rPr>
      </w:pPr>
    </w:p>
    <w:p w14:paraId="78DD26C6" w14:textId="77777777" w:rsidR="00572817" w:rsidRDefault="00C4149A" w:rsidP="00364DA3">
      <w:pPr>
        <w:ind w:left="630"/>
        <w:rPr>
          <w:rFonts w:cs="Arial"/>
          <w:sz w:val="20"/>
          <w:szCs w:val="20"/>
        </w:rPr>
      </w:pPr>
      <w:r w:rsidRPr="00707CC3">
        <w:rPr>
          <w:rFonts w:cs="Arial"/>
          <w:sz w:val="20"/>
          <w:szCs w:val="20"/>
        </w:rPr>
        <w:t>DEER 2015 does not provide EUL/RUL values for the remaining products in RPP.</w:t>
      </w:r>
    </w:p>
    <w:p w14:paraId="57256E71" w14:textId="77777777" w:rsidR="003340AE" w:rsidRPr="001D4579" w:rsidRDefault="003340AE" w:rsidP="00364DA3">
      <w:pPr>
        <w:ind w:left="630"/>
        <w:rPr>
          <w:rFonts w:cs="Arial"/>
          <w:sz w:val="20"/>
          <w:szCs w:val="20"/>
        </w:rPr>
      </w:pPr>
    </w:p>
    <w:p w14:paraId="520AD046" w14:textId="77777777" w:rsidR="0064211E" w:rsidRPr="00364DA3" w:rsidRDefault="00EA172F" w:rsidP="00416911">
      <w:pPr>
        <w:keepNext/>
        <w:spacing w:after="60"/>
        <w:ind w:left="634"/>
        <w:rPr>
          <w:rFonts w:cs="Arial"/>
          <w:b/>
          <w:sz w:val="20"/>
          <w:szCs w:val="20"/>
        </w:rPr>
      </w:pPr>
      <w:r>
        <w:rPr>
          <w:rFonts w:cs="Arial"/>
          <w:b/>
          <w:sz w:val="20"/>
          <w:szCs w:val="20"/>
        </w:rPr>
        <w:t>In-Service R</w:t>
      </w:r>
      <w:r w:rsidR="00020042" w:rsidRPr="00364DA3">
        <w:rPr>
          <w:rFonts w:cs="Arial"/>
          <w:b/>
          <w:sz w:val="20"/>
          <w:szCs w:val="20"/>
        </w:rPr>
        <w:t>ate</w:t>
      </w:r>
      <w:r>
        <w:rPr>
          <w:rFonts w:cs="Arial"/>
          <w:b/>
          <w:sz w:val="20"/>
          <w:szCs w:val="20"/>
        </w:rPr>
        <w:t xml:space="preserve"> </w:t>
      </w:r>
      <w:r w:rsidR="00806070" w:rsidRPr="00364DA3">
        <w:rPr>
          <w:rFonts w:cs="Arial"/>
          <w:b/>
          <w:sz w:val="20"/>
          <w:szCs w:val="20"/>
        </w:rPr>
        <w:t>/</w:t>
      </w:r>
      <w:r>
        <w:rPr>
          <w:rFonts w:cs="Arial"/>
          <w:b/>
          <w:sz w:val="20"/>
          <w:szCs w:val="20"/>
        </w:rPr>
        <w:t xml:space="preserve"> F</w:t>
      </w:r>
      <w:r w:rsidR="00806070" w:rsidRPr="00364DA3">
        <w:rPr>
          <w:rFonts w:cs="Arial"/>
          <w:b/>
          <w:sz w:val="20"/>
          <w:szCs w:val="20"/>
        </w:rPr>
        <w:t xml:space="preserve">irst </w:t>
      </w:r>
      <w:r>
        <w:rPr>
          <w:rFonts w:cs="Arial"/>
          <w:b/>
          <w:sz w:val="20"/>
          <w:szCs w:val="20"/>
        </w:rPr>
        <w:t>Y</w:t>
      </w:r>
      <w:r w:rsidR="00806070" w:rsidRPr="00364DA3">
        <w:rPr>
          <w:rFonts w:cs="Arial"/>
          <w:b/>
          <w:sz w:val="20"/>
          <w:szCs w:val="20"/>
        </w:rPr>
        <w:t xml:space="preserve">ear </w:t>
      </w:r>
      <w:r>
        <w:rPr>
          <w:rFonts w:cs="Arial"/>
          <w:b/>
          <w:sz w:val="20"/>
          <w:szCs w:val="20"/>
        </w:rPr>
        <w:t>Installation R</w:t>
      </w:r>
      <w:r w:rsidR="00806070" w:rsidRPr="00364DA3">
        <w:rPr>
          <w:rFonts w:cs="Arial"/>
          <w:b/>
          <w:sz w:val="20"/>
          <w:szCs w:val="20"/>
        </w:rPr>
        <w:t>ate:</w:t>
      </w:r>
    </w:p>
    <w:p w14:paraId="03E4E480" w14:textId="77777777" w:rsidR="003A37EC" w:rsidRDefault="003A37EC" w:rsidP="00FA2D39">
      <w:pPr>
        <w:keepNext/>
        <w:spacing w:after="60"/>
        <w:ind w:firstLine="634"/>
        <w:rPr>
          <w:rFonts w:cs="Arial"/>
          <w:sz w:val="20"/>
          <w:szCs w:val="20"/>
        </w:rPr>
      </w:pPr>
      <w:bookmarkStart w:id="53" w:name="_Toc385592674"/>
      <w:proofErr w:type="gramStart"/>
      <w:r w:rsidRPr="00ED5593">
        <w:rPr>
          <w:b/>
          <w:sz w:val="20"/>
          <w:szCs w:val="20"/>
        </w:rPr>
        <w:t xml:space="preserve">Table </w:t>
      </w:r>
      <w:r w:rsidR="0068209B" w:rsidRPr="00ED5593">
        <w:rPr>
          <w:b/>
          <w:sz w:val="20"/>
          <w:szCs w:val="20"/>
        </w:rPr>
        <w:fldChar w:fldCharType="begin"/>
      </w:r>
      <w:r w:rsidRPr="00ED5593">
        <w:rPr>
          <w:b/>
          <w:sz w:val="20"/>
          <w:szCs w:val="20"/>
        </w:rPr>
        <w:instrText xml:space="preserve"> SEQ Table \* ARABIC </w:instrText>
      </w:r>
      <w:r w:rsidR="0068209B" w:rsidRPr="00ED5593">
        <w:rPr>
          <w:b/>
          <w:sz w:val="20"/>
          <w:szCs w:val="20"/>
        </w:rPr>
        <w:fldChar w:fldCharType="separate"/>
      </w:r>
      <w:r w:rsidR="008C08B1">
        <w:rPr>
          <w:b/>
          <w:noProof/>
          <w:sz w:val="20"/>
          <w:szCs w:val="20"/>
        </w:rPr>
        <w:t>4</w:t>
      </w:r>
      <w:r w:rsidR="0068209B" w:rsidRPr="00ED5593">
        <w:rPr>
          <w:b/>
          <w:noProof/>
          <w:sz w:val="20"/>
          <w:szCs w:val="20"/>
        </w:rPr>
        <w:fldChar w:fldCharType="end"/>
      </w:r>
      <w:r w:rsidRPr="00ED5593">
        <w:rPr>
          <w:b/>
          <w:sz w:val="20"/>
          <w:szCs w:val="20"/>
        </w:rPr>
        <w:t>.</w:t>
      </w:r>
      <w:proofErr w:type="gramEnd"/>
      <w:r w:rsidRPr="00ED5593">
        <w:rPr>
          <w:rFonts w:cs="Arial"/>
          <w:b/>
          <w:sz w:val="20"/>
          <w:szCs w:val="20"/>
        </w:rPr>
        <w:t xml:space="preserve"> </w:t>
      </w:r>
      <w:r>
        <w:rPr>
          <w:rFonts w:cs="Arial"/>
          <w:sz w:val="20"/>
          <w:szCs w:val="20"/>
        </w:rPr>
        <w:t>Installation Rate</w:t>
      </w:r>
      <w:bookmarkEnd w:id="53"/>
    </w:p>
    <w:p w14:paraId="7F1EB885" w14:textId="77777777" w:rsidR="006B48C5" w:rsidRPr="00ED5593" w:rsidRDefault="006B48C5" w:rsidP="004E5B7B">
      <w:pPr>
        <w:spacing w:after="60"/>
        <w:ind w:firstLine="630"/>
        <w:rPr>
          <w:rFonts w:cs="Arial"/>
          <w:sz w:val="20"/>
          <w:szCs w:val="20"/>
        </w:rPr>
      </w:pPr>
      <w:r>
        <w:rPr>
          <w:rFonts w:cs="Arial"/>
          <w:sz w:val="20"/>
          <w:szCs w:val="20"/>
        </w:rPr>
        <w:t>N/A</w:t>
      </w:r>
    </w:p>
    <w:p w14:paraId="5899C518" w14:textId="77777777" w:rsidR="00A5528E" w:rsidRDefault="00586766" w:rsidP="00102DE8">
      <w:pPr>
        <w:ind w:left="630"/>
        <w:rPr>
          <w:rFonts w:cs="Arial"/>
          <w:sz w:val="20"/>
          <w:szCs w:val="20"/>
        </w:rPr>
      </w:pPr>
      <w:r>
        <w:rPr>
          <w:rFonts w:cs="Arial"/>
          <w:sz w:val="20"/>
          <w:szCs w:val="20"/>
        </w:rPr>
        <w:t xml:space="preserve">It is assumed that the installation rate for all </w:t>
      </w:r>
      <w:r w:rsidR="00B616C5">
        <w:rPr>
          <w:rFonts w:cs="Arial"/>
          <w:sz w:val="20"/>
          <w:szCs w:val="20"/>
        </w:rPr>
        <w:t>RPP</w:t>
      </w:r>
      <w:r>
        <w:rPr>
          <w:rFonts w:cs="Arial"/>
          <w:sz w:val="20"/>
          <w:szCs w:val="20"/>
        </w:rPr>
        <w:t xml:space="preserve"> products is 100%</w:t>
      </w:r>
      <w:r w:rsidR="003C1379">
        <w:rPr>
          <w:rFonts w:cs="Arial"/>
          <w:sz w:val="20"/>
          <w:szCs w:val="20"/>
        </w:rPr>
        <w:t>.</w:t>
      </w:r>
      <w:r>
        <w:rPr>
          <w:rFonts w:cs="Arial"/>
          <w:sz w:val="20"/>
          <w:szCs w:val="20"/>
        </w:rPr>
        <w:t xml:space="preserve"> </w:t>
      </w:r>
      <w:r w:rsidR="003C1379">
        <w:rPr>
          <w:rFonts w:cs="Arial"/>
          <w:sz w:val="20"/>
          <w:szCs w:val="20"/>
        </w:rPr>
        <w:t xml:space="preserve">Consumers don’t typically stockpile </w:t>
      </w:r>
      <w:r w:rsidR="00B616C5">
        <w:rPr>
          <w:rFonts w:cs="Arial"/>
          <w:sz w:val="20"/>
          <w:szCs w:val="20"/>
        </w:rPr>
        <w:t>home appliances or consumer electronics products.</w:t>
      </w:r>
    </w:p>
    <w:p w14:paraId="1E2B1073" w14:textId="77777777" w:rsidR="003A37EC" w:rsidRDefault="003A37EC">
      <w:pPr>
        <w:rPr>
          <w:rFonts w:cs="Arial"/>
          <w:b/>
          <w:sz w:val="20"/>
          <w:szCs w:val="20"/>
        </w:rPr>
      </w:pPr>
    </w:p>
    <w:p w14:paraId="7522C060" w14:textId="77777777" w:rsidR="001F0D38" w:rsidRDefault="003A37EC" w:rsidP="00963898">
      <w:pPr>
        <w:spacing w:after="60"/>
        <w:ind w:left="630"/>
      </w:pPr>
      <w:proofErr w:type="spellStart"/>
      <w:r w:rsidRPr="003A37EC">
        <w:rPr>
          <w:rFonts w:cs="Arial"/>
          <w:b/>
          <w:sz w:val="20"/>
          <w:szCs w:val="20"/>
        </w:rPr>
        <w:t>READi</w:t>
      </w:r>
      <w:proofErr w:type="spellEnd"/>
      <w:r w:rsidRPr="003A37EC">
        <w:rPr>
          <w:rFonts w:cs="Arial"/>
          <w:b/>
          <w:sz w:val="20"/>
          <w:szCs w:val="20"/>
        </w:rPr>
        <w:t xml:space="preserve"> Technology Fields</w:t>
      </w:r>
    </w:p>
    <w:p w14:paraId="513B1058" w14:textId="77777777" w:rsidR="001F0D38" w:rsidRDefault="001F0D38" w:rsidP="005E43B4">
      <w:pPr>
        <w:pStyle w:val="Caption"/>
        <w:spacing w:after="60"/>
        <w:ind w:firstLine="576"/>
        <w:jc w:val="center"/>
        <w:rPr>
          <w:rFonts w:cs="Arial"/>
          <w:b w:val="0"/>
        </w:rPr>
      </w:pPr>
      <w:bookmarkStart w:id="54" w:name="_Toc385592675"/>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C08B1">
        <w:rPr>
          <w:rFonts w:cs="Arial"/>
          <w:noProof/>
        </w:rPr>
        <w:t>5</w:t>
      </w:r>
      <w:r w:rsidR="0068209B" w:rsidRPr="001F0D38">
        <w:rPr>
          <w:rFonts w:cs="Arial"/>
        </w:rPr>
        <w:fldChar w:fldCharType="end"/>
      </w:r>
      <w:r w:rsidRPr="001F0D38">
        <w:rPr>
          <w:rFonts w:cs="Arial"/>
        </w:rPr>
        <w:t>.</w:t>
      </w:r>
      <w:proofErr w:type="gramEnd"/>
      <w:r w:rsidRPr="001F0D38">
        <w:rPr>
          <w:rFonts w:cs="Arial"/>
        </w:rPr>
        <w:t xml:space="preserve"> </w:t>
      </w:r>
      <w:proofErr w:type="spellStart"/>
      <w:r w:rsidRPr="001F0D38">
        <w:rPr>
          <w:rFonts w:cs="Arial"/>
          <w:b w:val="0"/>
        </w:rPr>
        <w:t>READi</w:t>
      </w:r>
      <w:proofErr w:type="spellEnd"/>
      <w:r w:rsidRPr="001F0D38">
        <w:rPr>
          <w:rFonts w:cs="Arial"/>
          <w:b w:val="0"/>
        </w:rPr>
        <w:t xml:space="preserve"> Tech IDs</w:t>
      </w:r>
      <w:bookmarkEnd w:id="54"/>
    </w:p>
    <w:tbl>
      <w:tblPr>
        <w:tblStyle w:val="TableContemporary"/>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647"/>
        <w:gridCol w:w="3758"/>
      </w:tblGrid>
      <w:tr w:rsidR="001A607E" w:rsidRPr="001F0D38" w14:paraId="1372FBFC" w14:textId="77777777" w:rsidTr="007E1344">
        <w:trPr>
          <w:cnfStyle w:val="100000000000" w:firstRow="1" w:lastRow="0" w:firstColumn="0" w:lastColumn="0" w:oddVBand="0" w:evenVBand="0" w:oddHBand="0" w:evenHBand="0" w:firstRowFirstColumn="0" w:firstRowLastColumn="0" w:lastRowFirstColumn="0" w:lastRowLastColumn="0"/>
          <w:tblHeader/>
          <w:jc w:val="center"/>
        </w:trPr>
        <w:tc>
          <w:tcPr>
            <w:tcW w:w="1656" w:type="pct"/>
            <w:shd w:val="clear" w:color="auto" w:fill="BFBFBF" w:themeFill="background1" w:themeFillShade="BF"/>
          </w:tcPr>
          <w:p w14:paraId="61EEE858" w14:textId="77777777" w:rsidR="001A607E" w:rsidRPr="001F0D38" w:rsidRDefault="001A607E" w:rsidP="001A607E">
            <w:pPr>
              <w:pStyle w:val="Reminders"/>
              <w:jc w:val="center"/>
              <w:rPr>
                <w:rFonts w:ascii="Arial" w:hAnsi="Arial" w:cs="Arial"/>
                <w:b w:val="0"/>
                <w:i w:val="0"/>
                <w:color w:val="auto"/>
                <w:sz w:val="20"/>
                <w:szCs w:val="22"/>
              </w:rPr>
            </w:pPr>
            <w:proofErr w:type="spellStart"/>
            <w:r w:rsidRPr="001F0D38">
              <w:rPr>
                <w:rFonts w:ascii="Arial" w:hAnsi="Arial" w:cs="Arial"/>
                <w:b w:val="0"/>
                <w:i w:val="0"/>
                <w:color w:val="auto"/>
                <w:sz w:val="20"/>
                <w:szCs w:val="22"/>
              </w:rPr>
              <w:t>READi</w:t>
            </w:r>
            <w:proofErr w:type="spellEnd"/>
            <w:r w:rsidRPr="001F0D38">
              <w:rPr>
                <w:rFonts w:ascii="Arial" w:hAnsi="Arial" w:cs="Arial"/>
                <w:b w:val="0"/>
                <w:i w:val="0"/>
                <w:color w:val="auto"/>
                <w:sz w:val="20"/>
                <w:szCs w:val="22"/>
              </w:rPr>
              <w:t xml:space="preserve"> Field Name</w:t>
            </w:r>
          </w:p>
        </w:tc>
        <w:tc>
          <w:tcPr>
            <w:tcW w:w="1382" w:type="pct"/>
            <w:shd w:val="clear" w:color="auto" w:fill="BFBFBF" w:themeFill="background1" w:themeFillShade="BF"/>
          </w:tcPr>
          <w:p w14:paraId="255452C9" w14:textId="77777777" w:rsidR="001A607E" w:rsidRPr="001A607E" w:rsidRDefault="001A607E" w:rsidP="001A607E">
            <w:pPr>
              <w:pStyle w:val="Reminders"/>
              <w:jc w:val="center"/>
              <w:rPr>
                <w:rFonts w:ascii="Arial" w:hAnsi="Arial" w:cs="Arial"/>
                <w:b w:val="0"/>
                <w:i w:val="0"/>
                <w:color w:val="auto"/>
                <w:sz w:val="20"/>
                <w:szCs w:val="22"/>
              </w:rPr>
            </w:pPr>
            <w:r w:rsidRPr="001A607E">
              <w:rPr>
                <w:rFonts w:ascii="Arial" w:hAnsi="Arial" w:cs="Arial"/>
                <w:b w:val="0"/>
                <w:i w:val="0"/>
                <w:color w:val="auto"/>
                <w:sz w:val="20"/>
                <w:szCs w:val="22"/>
              </w:rPr>
              <w:t>Product</w:t>
            </w:r>
          </w:p>
        </w:tc>
        <w:tc>
          <w:tcPr>
            <w:tcW w:w="1962" w:type="pct"/>
            <w:shd w:val="clear" w:color="auto" w:fill="BFBFBF" w:themeFill="background1" w:themeFillShade="BF"/>
          </w:tcPr>
          <w:p w14:paraId="2EF8A231" w14:textId="77777777" w:rsidR="001A607E" w:rsidRPr="001F0D38" w:rsidRDefault="001A607E" w:rsidP="001A607E">
            <w:pPr>
              <w:pStyle w:val="Reminders"/>
              <w:jc w:val="center"/>
              <w:rPr>
                <w:rFonts w:ascii="Arial" w:hAnsi="Arial" w:cs="Arial"/>
                <w:b w:val="0"/>
                <w:i w:val="0"/>
                <w:color w:val="auto"/>
                <w:sz w:val="20"/>
                <w:szCs w:val="22"/>
              </w:rPr>
            </w:pPr>
            <w:r w:rsidRPr="001F0D38">
              <w:rPr>
                <w:rFonts w:ascii="Arial" w:hAnsi="Arial" w:cs="Arial"/>
                <w:b w:val="0"/>
                <w:i w:val="0"/>
                <w:color w:val="auto"/>
                <w:sz w:val="20"/>
                <w:szCs w:val="22"/>
              </w:rPr>
              <w:t xml:space="preserve">Values included in this </w:t>
            </w:r>
            <w:proofErr w:type="spellStart"/>
            <w:r w:rsidRPr="001F0D38">
              <w:rPr>
                <w:rFonts w:ascii="Arial" w:hAnsi="Arial" w:cs="Arial"/>
                <w:b w:val="0"/>
                <w:i w:val="0"/>
                <w:color w:val="auto"/>
                <w:sz w:val="20"/>
                <w:szCs w:val="22"/>
              </w:rPr>
              <w:t>workpaper</w:t>
            </w:r>
            <w:proofErr w:type="spellEnd"/>
          </w:p>
        </w:tc>
      </w:tr>
      <w:tr w:rsidR="00056606" w:rsidRPr="001F0D38" w14:paraId="081FF779"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D399F48" w14:textId="77777777" w:rsidR="00056606" w:rsidRPr="001F0D38" w:rsidRDefault="0091578B" w:rsidP="001A607E">
            <w:pPr>
              <w:pStyle w:val="Reminders"/>
              <w:rPr>
                <w:rFonts w:ascii="Arial" w:hAnsi="Arial" w:cs="Arial"/>
                <w:i w:val="0"/>
                <w:color w:val="auto"/>
                <w:sz w:val="20"/>
                <w:szCs w:val="22"/>
              </w:rPr>
            </w:pPr>
            <w:r w:rsidRPr="001F0D38">
              <w:rPr>
                <w:rFonts w:ascii="Arial" w:hAnsi="Arial" w:cs="Arial"/>
                <w:i w:val="0"/>
                <w:color w:val="auto"/>
                <w:sz w:val="20"/>
                <w:szCs w:val="22"/>
              </w:rPr>
              <w:t>Measure</w:t>
            </w:r>
            <w:r w:rsidR="00056606" w:rsidRPr="001F0D38">
              <w:rPr>
                <w:rFonts w:ascii="Arial" w:hAnsi="Arial" w:cs="Arial"/>
                <w:i w:val="0"/>
                <w:color w:val="auto"/>
                <w:sz w:val="20"/>
                <w:szCs w:val="22"/>
              </w:rPr>
              <w:t xml:space="preserve"> Case </w:t>
            </w:r>
            <w:proofErr w:type="spellStart"/>
            <w:r w:rsidR="00056606" w:rsidRPr="001F0D38">
              <w:rPr>
                <w:rFonts w:ascii="Arial" w:hAnsi="Arial" w:cs="Arial"/>
                <w:i w:val="0"/>
                <w:color w:val="auto"/>
                <w:sz w:val="20"/>
                <w:szCs w:val="22"/>
              </w:rPr>
              <w:t>UseCategory</w:t>
            </w:r>
            <w:proofErr w:type="spellEnd"/>
          </w:p>
        </w:tc>
        <w:tc>
          <w:tcPr>
            <w:tcW w:w="1382" w:type="pct"/>
            <w:shd w:val="clear" w:color="auto" w:fill="auto"/>
          </w:tcPr>
          <w:p w14:paraId="66A0517D"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vMerge w:val="restart"/>
            <w:shd w:val="clear" w:color="auto" w:fill="auto"/>
            <w:vAlign w:val="center"/>
          </w:tcPr>
          <w:p w14:paraId="2F631B6D" w14:textId="77777777" w:rsidR="00056606" w:rsidRPr="001F0D38" w:rsidRDefault="00056606"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056606" w:rsidRPr="001F0D38" w14:paraId="3F63DAD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4D658C63"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4BC78AFB"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shd w:val="clear" w:color="auto" w:fill="auto"/>
          </w:tcPr>
          <w:p w14:paraId="412B90EE" w14:textId="77777777" w:rsidR="00056606" w:rsidRDefault="00056606" w:rsidP="001A607E">
            <w:pPr>
              <w:pStyle w:val="Reminders"/>
              <w:rPr>
                <w:rFonts w:ascii="Arial" w:hAnsi="Arial" w:cs="Arial"/>
                <w:i w:val="0"/>
                <w:color w:val="auto"/>
                <w:sz w:val="20"/>
                <w:szCs w:val="22"/>
              </w:rPr>
            </w:pPr>
          </w:p>
        </w:tc>
      </w:tr>
      <w:tr w:rsidR="00056606" w:rsidRPr="001F0D38" w14:paraId="3408CDA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4CE7464"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2F5412D2"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762CABF" w14:textId="77777777" w:rsidR="00056606" w:rsidRDefault="00056606" w:rsidP="001A607E">
            <w:pPr>
              <w:pStyle w:val="Reminders"/>
              <w:rPr>
                <w:rFonts w:ascii="Arial" w:hAnsi="Arial" w:cs="Arial"/>
                <w:i w:val="0"/>
                <w:color w:val="auto"/>
                <w:sz w:val="20"/>
                <w:szCs w:val="22"/>
              </w:rPr>
            </w:pPr>
          </w:p>
        </w:tc>
      </w:tr>
      <w:tr w:rsidR="00DC17C4" w:rsidRPr="001F0D38" w14:paraId="704B5955" w14:textId="77777777" w:rsidTr="00DC17C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0C6C926"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51FA13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vMerge w:val="restart"/>
            <w:shd w:val="clear" w:color="auto" w:fill="auto"/>
            <w:vAlign w:val="center"/>
          </w:tcPr>
          <w:p w14:paraId="59781F08" w14:textId="77777777" w:rsidR="00DC17C4" w:rsidRDefault="00DC17C4" w:rsidP="00DC17C4">
            <w:pPr>
              <w:pStyle w:val="Reminders"/>
              <w:rPr>
                <w:rFonts w:ascii="Arial" w:hAnsi="Arial" w:cs="Arial"/>
                <w:i w:val="0"/>
                <w:color w:val="auto"/>
                <w:sz w:val="20"/>
                <w:szCs w:val="22"/>
              </w:rPr>
            </w:pPr>
            <w:r>
              <w:rPr>
                <w:rFonts w:ascii="Arial" w:hAnsi="Arial" w:cs="Arial"/>
                <w:i w:val="0"/>
                <w:color w:val="auto"/>
                <w:sz w:val="20"/>
                <w:szCs w:val="22"/>
              </w:rPr>
              <w:t>HVAC</w:t>
            </w:r>
          </w:p>
        </w:tc>
      </w:tr>
      <w:tr w:rsidR="00DC17C4" w:rsidRPr="001F0D38" w14:paraId="073EC5C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15AF138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88C1EFE"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vMerge/>
            <w:shd w:val="clear" w:color="auto" w:fill="auto"/>
            <w:vAlign w:val="center"/>
          </w:tcPr>
          <w:p w14:paraId="328DDC07" w14:textId="77777777" w:rsidR="00DC17C4" w:rsidRDefault="00DC17C4" w:rsidP="002E5BF9">
            <w:pPr>
              <w:pStyle w:val="Reminders"/>
              <w:rPr>
                <w:rFonts w:ascii="Arial" w:hAnsi="Arial" w:cs="Arial"/>
                <w:i w:val="0"/>
                <w:color w:val="auto"/>
                <w:sz w:val="20"/>
                <w:szCs w:val="22"/>
              </w:rPr>
            </w:pPr>
          </w:p>
        </w:tc>
      </w:tr>
      <w:tr w:rsidR="00DC17C4" w:rsidRPr="001F0D38" w14:paraId="24F628B7"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E36E101"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6A62982F"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63754573"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AppPlug</w:t>
            </w:r>
            <w:proofErr w:type="spellEnd"/>
          </w:p>
        </w:tc>
      </w:tr>
      <w:tr w:rsidR="00056606" w:rsidRPr="001F0D38" w14:paraId="032AF60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284C974" w14:textId="77777777" w:rsidR="00056606" w:rsidRPr="001F0D38" w:rsidRDefault="00056606"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UseSubCats</w:t>
            </w:r>
            <w:proofErr w:type="spellEnd"/>
          </w:p>
        </w:tc>
        <w:tc>
          <w:tcPr>
            <w:tcW w:w="1382" w:type="pct"/>
            <w:shd w:val="clear" w:color="auto" w:fill="auto"/>
          </w:tcPr>
          <w:p w14:paraId="0B3119DF"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shd w:val="clear" w:color="auto" w:fill="auto"/>
          </w:tcPr>
          <w:p w14:paraId="75BA325C" w14:textId="77777777" w:rsidR="00056606" w:rsidRPr="001F0D38"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KitchenApp</w:t>
            </w:r>
            <w:proofErr w:type="spellEnd"/>
          </w:p>
        </w:tc>
      </w:tr>
      <w:tr w:rsidR="00056606" w:rsidRPr="001F0D38" w14:paraId="1D4448A2"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222D0EBC"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359B11E0"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1909851C" w14:textId="77777777" w:rsidR="00056606" w:rsidRDefault="00056606" w:rsidP="002E5BF9">
            <w:pPr>
              <w:pStyle w:val="Reminders"/>
              <w:rPr>
                <w:rFonts w:ascii="Arial" w:hAnsi="Arial" w:cs="Arial"/>
                <w:i w:val="0"/>
                <w:color w:val="auto"/>
                <w:sz w:val="20"/>
                <w:szCs w:val="22"/>
              </w:rPr>
            </w:pPr>
            <w:r>
              <w:rPr>
                <w:rFonts w:ascii="Arial" w:hAnsi="Arial" w:cs="Arial"/>
                <w:i w:val="0"/>
                <w:color w:val="auto"/>
                <w:sz w:val="20"/>
                <w:szCs w:val="22"/>
              </w:rPr>
              <w:t>Laundry</w:t>
            </w:r>
          </w:p>
        </w:tc>
      </w:tr>
      <w:tr w:rsidR="00056606" w:rsidRPr="001F0D38" w14:paraId="658B9EC7"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5FA330F0"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129948F9"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D912D82" w14:textId="77777777" w:rsidR="00056606" w:rsidRDefault="00056606" w:rsidP="001A607E">
            <w:pPr>
              <w:pStyle w:val="Reminders"/>
              <w:rPr>
                <w:rFonts w:ascii="Arial" w:hAnsi="Arial" w:cs="Arial"/>
                <w:i w:val="0"/>
                <w:color w:val="auto"/>
                <w:sz w:val="20"/>
                <w:szCs w:val="22"/>
              </w:rPr>
            </w:pPr>
          </w:p>
        </w:tc>
      </w:tr>
      <w:tr w:rsidR="00056606" w:rsidRPr="001F0D38" w14:paraId="54DAA24D"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8572E3B"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3956388"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tcPr>
          <w:p w14:paraId="15180092" w14:textId="77777777" w:rsidR="00056606"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VentAirDist</w:t>
            </w:r>
            <w:proofErr w:type="spellEnd"/>
          </w:p>
        </w:tc>
      </w:tr>
      <w:tr w:rsidR="00056606" w:rsidRPr="001F0D38" w14:paraId="4EA3765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29145D4"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7A30B865"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A1EE77D" w14:textId="77777777" w:rsidR="00056606"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SpaceCool</w:t>
            </w:r>
            <w:proofErr w:type="spellEnd"/>
          </w:p>
        </w:tc>
      </w:tr>
      <w:tr w:rsidR="00DC17C4" w:rsidRPr="001F0D38" w14:paraId="597D961C" w14:textId="77777777" w:rsidTr="000D603A">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0079FE"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D54E5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vAlign w:val="center"/>
          </w:tcPr>
          <w:p w14:paraId="1CF7622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056606" w:rsidRPr="001F0D38" w14:paraId="65D43244"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41F49A7F" w14:textId="77777777" w:rsidR="00056606" w:rsidRPr="001F0D38" w:rsidRDefault="00056606"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5FD7CA4F"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shd w:val="clear" w:color="auto" w:fill="auto"/>
          </w:tcPr>
          <w:p w14:paraId="7479202C" w14:textId="77777777" w:rsidR="00056606" w:rsidRPr="001F0D38"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056606" w:rsidRPr="001F0D38" w14:paraId="378F07BC"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8994554"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4B056D33"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2A3B1485" w14:textId="77777777" w:rsidR="00056606" w:rsidRDefault="00056606"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056606" w:rsidRPr="001F0D38" w14:paraId="5BEFB095"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052893D6"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0BC38BC"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4FD93C6B" w14:textId="77777777" w:rsidR="00056606" w:rsidRDefault="00056606" w:rsidP="001A607E">
            <w:pPr>
              <w:pStyle w:val="Reminders"/>
              <w:rPr>
                <w:rFonts w:ascii="Arial" w:hAnsi="Arial" w:cs="Arial"/>
                <w:i w:val="0"/>
                <w:color w:val="auto"/>
                <w:sz w:val="20"/>
                <w:szCs w:val="22"/>
              </w:rPr>
            </w:pPr>
          </w:p>
        </w:tc>
      </w:tr>
      <w:tr w:rsidR="007E1344" w:rsidRPr="001F0D38" w14:paraId="7E5E228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5563606"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27633B41"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24E4F37F"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7E1344" w:rsidRPr="001F0D38" w14:paraId="7FEADF02"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C5F9B9C"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7AE1B890" w14:textId="77777777" w:rsidR="007E134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tcPr>
          <w:p w14:paraId="4072671F" w14:textId="77777777" w:rsidR="007E134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056606" w:rsidRPr="001F0D38" w14:paraId="5B2114F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7A4C41"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1ECC559F" w14:textId="77777777" w:rsidR="00056606"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1FFD7FEB" w14:textId="77777777" w:rsidR="00056606"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DC17C4" w:rsidRPr="001F0D38" w14:paraId="4832D7E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1F2E2338" w14:textId="77777777" w:rsidR="00DC17C4" w:rsidRPr="001F0D38" w:rsidRDefault="00DC17C4"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Measure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4809ECDE"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shd w:val="clear" w:color="auto" w:fill="auto"/>
          </w:tcPr>
          <w:p w14:paraId="3FD0CC1A" w14:textId="77777777" w:rsidR="00DC17C4" w:rsidRPr="001F0D38" w:rsidRDefault="00DC17C4"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DC17C4" w:rsidRPr="001F0D38" w14:paraId="436DD8B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6191F70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7BE011C"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0F3D72E8"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DC17C4" w:rsidRPr="001F0D38" w14:paraId="0A18E070"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681ED0C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13CFB6E"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1B864BDB" w14:textId="77777777" w:rsidR="00DC17C4" w:rsidRDefault="00DC17C4" w:rsidP="001A607E">
            <w:pPr>
              <w:pStyle w:val="Reminders"/>
              <w:rPr>
                <w:rFonts w:ascii="Arial" w:hAnsi="Arial" w:cs="Arial"/>
                <w:i w:val="0"/>
                <w:color w:val="auto"/>
                <w:sz w:val="20"/>
                <w:szCs w:val="22"/>
              </w:rPr>
            </w:pPr>
          </w:p>
        </w:tc>
      </w:tr>
      <w:tr w:rsidR="00DC17C4" w:rsidRPr="001F0D38" w14:paraId="3D6E58F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766D96D"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FB01DA7"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626E52E0"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DC17C4" w:rsidRPr="001F0D38" w14:paraId="62C82C9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4D5772F7"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EE23DE8"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Conditioners</w:t>
            </w:r>
          </w:p>
        </w:tc>
        <w:tc>
          <w:tcPr>
            <w:tcW w:w="1962" w:type="pct"/>
            <w:shd w:val="clear" w:color="auto" w:fill="auto"/>
            <w:vAlign w:val="center"/>
          </w:tcPr>
          <w:p w14:paraId="386DAE65"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RoomAC</w:t>
            </w:r>
            <w:proofErr w:type="spellEnd"/>
          </w:p>
        </w:tc>
      </w:tr>
      <w:tr w:rsidR="00DC17C4" w:rsidRPr="001F0D38" w14:paraId="1B77D19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3464474C"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60FF44C"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2D1BB83D"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056606" w:rsidRPr="001F0D38" w14:paraId="7D3261E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5EAFF74D" w14:textId="77777777" w:rsidR="00056606" w:rsidRPr="001F0D38" w:rsidRDefault="00056606"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TechGroups</w:t>
            </w:r>
            <w:proofErr w:type="spellEnd"/>
          </w:p>
        </w:tc>
        <w:tc>
          <w:tcPr>
            <w:tcW w:w="1382" w:type="pct"/>
            <w:shd w:val="clear" w:color="auto" w:fill="auto"/>
          </w:tcPr>
          <w:p w14:paraId="1FAF2B54"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shd w:val="clear" w:color="auto" w:fill="auto"/>
          </w:tcPr>
          <w:p w14:paraId="1E1DEDA4" w14:textId="77777777" w:rsidR="00056606" w:rsidRPr="001F0D38" w:rsidRDefault="00056606" w:rsidP="001A607E">
            <w:pPr>
              <w:pStyle w:val="Reminders"/>
              <w:rPr>
                <w:rFonts w:ascii="Arial" w:hAnsi="Arial" w:cs="Arial"/>
                <w:i w:val="0"/>
                <w:color w:val="auto"/>
                <w:sz w:val="20"/>
                <w:szCs w:val="22"/>
              </w:rPr>
            </w:pPr>
            <w:proofErr w:type="spellStart"/>
            <w:r>
              <w:rPr>
                <w:rFonts w:ascii="Arial" w:hAnsi="Arial" w:cs="Arial"/>
                <w:i w:val="0"/>
                <w:color w:val="auto"/>
                <w:sz w:val="20"/>
                <w:szCs w:val="22"/>
              </w:rPr>
              <w:t>Ref_Storage</w:t>
            </w:r>
            <w:proofErr w:type="spellEnd"/>
          </w:p>
        </w:tc>
      </w:tr>
      <w:tr w:rsidR="00056606" w:rsidRPr="001F0D38" w14:paraId="07D5CE3F"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0E3A787"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089EA536"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4934C0D0" w14:textId="77777777" w:rsidR="00056606" w:rsidRDefault="00056606"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Clean_equip</w:t>
            </w:r>
            <w:proofErr w:type="spellEnd"/>
          </w:p>
        </w:tc>
      </w:tr>
      <w:tr w:rsidR="00056606" w:rsidRPr="001F0D38" w14:paraId="1ECA2E7B"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305602D5" w14:textId="77777777" w:rsidR="00056606" w:rsidRPr="001F0D38" w:rsidRDefault="00056606" w:rsidP="001A607E">
            <w:pPr>
              <w:pStyle w:val="Reminders"/>
              <w:rPr>
                <w:rFonts w:ascii="Arial" w:hAnsi="Arial" w:cs="Arial"/>
                <w:i w:val="0"/>
                <w:color w:val="auto"/>
                <w:sz w:val="20"/>
                <w:szCs w:val="22"/>
              </w:rPr>
            </w:pPr>
          </w:p>
        </w:tc>
        <w:tc>
          <w:tcPr>
            <w:tcW w:w="1382" w:type="pct"/>
            <w:shd w:val="clear" w:color="auto" w:fill="auto"/>
          </w:tcPr>
          <w:p w14:paraId="6EB764D7" w14:textId="77777777" w:rsidR="00056606" w:rsidRDefault="00056606"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0CA4868B" w14:textId="77777777" w:rsidR="00056606" w:rsidRDefault="00056606" w:rsidP="001A607E">
            <w:pPr>
              <w:pStyle w:val="Reminders"/>
              <w:rPr>
                <w:rFonts w:ascii="Arial" w:hAnsi="Arial" w:cs="Arial"/>
                <w:i w:val="0"/>
                <w:color w:val="auto"/>
                <w:sz w:val="20"/>
                <w:szCs w:val="22"/>
              </w:rPr>
            </w:pPr>
          </w:p>
        </w:tc>
      </w:tr>
      <w:tr w:rsidR="007E1344" w:rsidRPr="001F0D38" w14:paraId="1BED6D16" w14:textId="77777777" w:rsidTr="007E1344">
        <w:trPr>
          <w:cnfStyle w:val="000000010000" w:firstRow="0" w:lastRow="0" w:firstColumn="0" w:lastColumn="0" w:oddVBand="0" w:evenVBand="0" w:oddHBand="0" w:evenHBand="1" w:firstRowFirstColumn="0" w:firstRowLastColumn="0" w:lastRowFirstColumn="0" w:lastRowLastColumn="0"/>
          <w:trHeight w:val="368"/>
          <w:jc w:val="center"/>
        </w:trPr>
        <w:tc>
          <w:tcPr>
            <w:tcW w:w="1656" w:type="pct"/>
            <w:vMerge/>
            <w:shd w:val="clear" w:color="auto" w:fill="auto"/>
          </w:tcPr>
          <w:p w14:paraId="4D65F010" w14:textId="77777777" w:rsidR="007E1344" w:rsidRPr="001F0D38" w:rsidRDefault="007E1344" w:rsidP="001A607E">
            <w:pPr>
              <w:pStyle w:val="Reminders"/>
              <w:rPr>
                <w:rFonts w:ascii="Arial" w:hAnsi="Arial" w:cs="Arial"/>
                <w:i w:val="0"/>
                <w:color w:val="auto"/>
                <w:sz w:val="20"/>
                <w:szCs w:val="22"/>
              </w:rPr>
            </w:pPr>
          </w:p>
        </w:tc>
        <w:tc>
          <w:tcPr>
            <w:tcW w:w="1382" w:type="pct"/>
            <w:shd w:val="clear" w:color="auto" w:fill="auto"/>
          </w:tcPr>
          <w:p w14:paraId="5AB7654F" w14:textId="77777777" w:rsidR="007E1344" w:rsidRDefault="007E134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48B67D30" w14:textId="77777777" w:rsidR="007E1344" w:rsidRDefault="007E1344" w:rsidP="002E5BF9">
            <w:pPr>
              <w:pStyle w:val="Reminders"/>
              <w:rPr>
                <w:rFonts w:ascii="Arial" w:hAnsi="Arial" w:cs="Arial"/>
                <w:i w:val="0"/>
                <w:color w:val="auto"/>
                <w:sz w:val="20"/>
                <w:szCs w:val="22"/>
              </w:rPr>
            </w:pPr>
            <w:r>
              <w:rPr>
                <w:rFonts w:ascii="Arial" w:hAnsi="Arial" w:cs="Arial"/>
                <w:i w:val="0"/>
                <w:color w:val="auto"/>
                <w:sz w:val="20"/>
                <w:szCs w:val="22"/>
              </w:rPr>
              <w:t>Electronics</w:t>
            </w:r>
          </w:p>
        </w:tc>
      </w:tr>
      <w:tr w:rsidR="00DC17C4" w:rsidRPr="001F0D38" w14:paraId="4F0AEA1C"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E7EA5E0"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5BAE8E1D" w14:textId="77777777" w:rsid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528EE598" w14:textId="77777777" w:rsidR="00DC17C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dxAC_equip</w:t>
            </w:r>
            <w:proofErr w:type="spellEnd"/>
          </w:p>
        </w:tc>
      </w:tr>
      <w:tr w:rsidR="00DC17C4" w:rsidRPr="001F0D38" w14:paraId="03C1A323"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70C4119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2CE4548E"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E8C9F21"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Electronics</w:t>
            </w:r>
          </w:p>
        </w:tc>
      </w:tr>
      <w:tr w:rsidR="00DC17C4" w:rsidRPr="001F0D38" w14:paraId="3A9532C6"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val="restart"/>
            <w:shd w:val="clear" w:color="auto" w:fill="auto"/>
          </w:tcPr>
          <w:p w14:paraId="369C29A4" w14:textId="77777777" w:rsidR="00DC17C4" w:rsidRPr="001F0D38" w:rsidRDefault="00DC17C4" w:rsidP="001A607E">
            <w:pPr>
              <w:pStyle w:val="Reminders"/>
              <w:rPr>
                <w:rFonts w:ascii="Arial" w:hAnsi="Arial" w:cs="Arial"/>
                <w:i w:val="0"/>
                <w:color w:val="auto"/>
                <w:sz w:val="20"/>
                <w:szCs w:val="22"/>
              </w:rPr>
            </w:pPr>
            <w:r w:rsidRPr="001F0D38">
              <w:rPr>
                <w:rFonts w:ascii="Arial" w:hAnsi="Arial" w:cs="Arial"/>
                <w:i w:val="0"/>
                <w:color w:val="auto"/>
                <w:sz w:val="20"/>
                <w:szCs w:val="22"/>
              </w:rPr>
              <w:t xml:space="preserve">Base Case </w:t>
            </w:r>
            <w:proofErr w:type="spellStart"/>
            <w:r w:rsidRPr="001F0D38">
              <w:rPr>
                <w:rFonts w:ascii="Arial" w:hAnsi="Arial" w:cs="Arial"/>
                <w:i w:val="0"/>
                <w:color w:val="auto"/>
                <w:sz w:val="20"/>
                <w:szCs w:val="22"/>
              </w:rPr>
              <w:t>TechTypes</w:t>
            </w:r>
            <w:proofErr w:type="spellEnd"/>
          </w:p>
        </w:tc>
        <w:tc>
          <w:tcPr>
            <w:tcW w:w="1382" w:type="pct"/>
            <w:shd w:val="clear" w:color="auto" w:fill="auto"/>
          </w:tcPr>
          <w:p w14:paraId="1FF64DB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Freezers</w:t>
            </w:r>
          </w:p>
        </w:tc>
        <w:tc>
          <w:tcPr>
            <w:tcW w:w="1962" w:type="pct"/>
            <w:shd w:val="clear" w:color="auto" w:fill="auto"/>
          </w:tcPr>
          <w:p w14:paraId="470F8CB1" w14:textId="77777777" w:rsidR="00DC17C4" w:rsidRPr="001F0D38" w:rsidRDefault="00DC17C4" w:rsidP="001A607E">
            <w:pPr>
              <w:pStyle w:val="Reminders"/>
              <w:rPr>
                <w:rFonts w:ascii="Arial" w:hAnsi="Arial" w:cs="Arial"/>
                <w:i w:val="0"/>
                <w:color w:val="auto"/>
                <w:sz w:val="20"/>
                <w:szCs w:val="22"/>
              </w:rPr>
            </w:pPr>
            <w:r>
              <w:rPr>
                <w:rFonts w:ascii="Arial" w:hAnsi="Arial" w:cs="Arial"/>
                <w:i w:val="0"/>
                <w:color w:val="auto"/>
                <w:sz w:val="20"/>
                <w:szCs w:val="22"/>
              </w:rPr>
              <w:t>Freezer</w:t>
            </w:r>
          </w:p>
        </w:tc>
      </w:tr>
      <w:tr w:rsidR="00DC17C4" w:rsidRPr="001F0D38" w14:paraId="3953BAF7"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08C9B2EB"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CE1A4CF"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Electric Clothes Dryers</w:t>
            </w:r>
          </w:p>
        </w:tc>
        <w:tc>
          <w:tcPr>
            <w:tcW w:w="1962" w:type="pct"/>
            <w:vMerge w:val="restart"/>
            <w:shd w:val="clear" w:color="auto" w:fill="auto"/>
            <w:vAlign w:val="center"/>
          </w:tcPr>
          <w:p w14:paraId="377C5EF5"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ClothesWash</w:t>
            </w:r>
            <w:proofErr w:type="spellEnd"/>
          </w:p>
        </w:tc>
      </w:tr>
      <w:tr w:rsidR="00DC17C4" w:rsidRPr="001F0D38" w14:paraId="0FCBC26A"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5C386707"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7AD55473"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Gas Clothes Dryers</w:t>
            </w:r>
          </w:p>
        </w:tc>
        <w:tc>
          <w:tcPr>
            <w:tcW w:w="1962" w:type="pct"/>
            <w:vMerge/>
            <w:shd w:val="clear" w:color="auto" w:fill="auto"/>
          </w:tcPr>
          <w:p w14:paraId="6515C8F8" w14:textId="77777777" w:rsidR="00DC17C4" w:rsidRDefault="00DC17C4" w:rsidP="001A607E">
            <w:pPr>
              <w:pStyle w:val="Reminders"/>
              <w:rPr>
                <w:rFonts w:ascii="Arial" w:hAnsi="Arial" w:cs="Arial"/>
                <w:i w:val="0"/>
                <w:color w:val="auto"/>
                <w:sz w:val="20"/>
                <w:szCs w:val="22"/>
              </w:rPr>
            </w:pPr>
          </w:p>
        </w:tc>
      </w:tr>
      <w:tr w:rsidR="00DC17C4" w:rsidRPr="001F0D38" w14:paraId="19A53885"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16EE1AB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478315BA" w14:textId="77777777" w:rsidR="00DC17C4" w:rsidRDefault="00DC17C4" w:rsidP="001A607E">
            <w:pPr>
              <w:pStyle w:val="Reminders"/>
              <w:rPr>
                <w:rFonts w:ascii="Arial" w:hAnsi="Arial" w:cs="Arial"/>
                <w:i w:val="0"/>
                <w:color w:val="auto"/>
                <w:sz w:val="20"/>
                <w:szCs w:val="22"/>
              </w:rPr>
            </w:pPr>
            <w:r>
              <w:rPr>
                <w:rFonts w:ascii="Arial" w:hAnsi="Arial" w:cs="Arial"/>
                <w:i w:val="0"/>
                <w:color w:val="auto"/>
                <w:sz w:val="20"/>
                <w:szCs w:val="22"/>
              </w:rPr>
              <w:t>Room Air Cleaners</w:t>
            </w:r>
          </w:p>
        </w:tc>
        <w:tc>
          <w:tcPr>
            <w:tcW w:w="1962" w:type="pct"/>
            <w:shd w:val="clear" w:color="auto" w:fill="auto"/>
            <w:vAlign w:val="center"/>
          </w:tcPr>
          <w:p w14:paraId="0AE54C1A" w14:textId="77777777" w:rsidR="00DC17C4" w:rsidRDefault="00DC17C4" w:rsidP="002E5BF9">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r w:rsidR="00DC17C4" w:rsidRPr="001F0D38" w14:paraId="7A2AB8F3" w14:textId="77777777" w:rsidTr="007E1344">
        <w:trPr>
          <w:cnfStyle w:val="000000100000" w:firstRow="0" w:lastRow="0" w:firstColumn="0" w:lastColumn="0" w:oddVBand="0" w:evenVBand="0" w:oddHBand="1" w:evenHBand="0" w:firstRowFirstColumn="0" w:firstRowLastColumn="0" w:lastRowFirstColumn="0" w:lastRowLastColumn="0"/>
          <w:jc w:val="center"/>
        </w:trPr>
        <w:tc>
          <w:tcPr>
            <w:tcW w:w="1656" w:type="pct"/>
            <w:vMerge/>
            <w:shd w:val="clear" w:color="auto" w:fill="auto"/>
          </w:tcPr>
          <w:p w14:paraId="72760D32"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35E530EC" w14:textId="77777777" w:rsidR="00DC17C4" w:rsidRPr="00DC17C4" w:rsidRDefault="00DC17C4" w:rsidP="001A607E">
            <w:pPr>
              <w:pStyle w:val="Reminders"/>
              <w:rPr>
                <w:rFonts w:ascii="Arial" w:hAnsi="Arial" w:cs="Arial"/>
                <w:i w:val="0"/>
                <w:color w:val="auto"/>
                <w:sz w:val="20"/>
                <w:szCs w:val="22"/>
              </w:rPr>
            </w:pPr>
            <w:r w:rsidRPr="00DC17C4">
              <w:rPr>
                <w:rFonts w:ascii="Arial" w:hAnsi="Arial" w:cs="Arial"/>
                <w:i w:val="0"/>
                <w:color w:val="auto"/>
                <w:sz w:val="20"/>
                <w:szCs w:val="22"/>
              </w:rPr>
              <w:t>Room Air Conditioners</w:t>
            </w:r>
          </w:p>
        </w:tc>
        <w:tc>
          <w:tcPr>
            <w:tcW w:w="1962" w:type="pct"/>
            <w:shd w:val="clear" w:color="auto" w:fill="auto"/>
          </w:tcPr>
          <w:p w14:paraId="3492AE05" w14:textId="77777777" w:rsidR="00DC17C4" w:rsidRPr="00DC17C4" w:rsidRDefault="00DC17C4" w:rsidP="001A607E">
            <w:pPr>
              <w:pStyle w:val="Reminders"/>
              <w:rPr>
                <w:rFonts w:ascii="Arial" w:hAnsi="Arial" w:cs="Arial"/>
                <w:i w:val="0"/>
                <w:color w:val="auto"/>
                <w:sz w:val="20"/>
                <w:szCs w:val="22"/>
              </w:rPr>
            </w:pPr>
            <w:proofErr w:type="spellStart"/>
            <w:r w:rsidRPr="00DC17C4">
              <w:rPr>
                <w:rFonts w:ascii="Arial" w:hAnsi="Arial" w:cs="Arial"/>
                <w:i w:val="0"/>
                <w:color w:val="auto"/>
                <w:sz w:val="20"/>
                <w:szCs w:val="22"/>
              </w:rPr>
              <w:t>RoomAC</w:t>
            </w:r>
            <w:proofErr w:type="spellEnd"/>
          </w:p>
        </w:tc>
      </w:tr>
      <w:tr w:rsidR="00DC17C4" w:rsidRPr="001F0D38" w14:paraId="35BBEFF1" w14:textId="77777777" w:rsidTr="007E1344">
        <w:trPr>
          <w:cnfStyle w:val="000000010000" w:firstRow="0" w:lastRow="0" w:firstColumn="0" w:lastColumn="0" w:oddVBand="0" w:evenVBand="0" w:oddHBand="0" w:evenHBand="1" w:firstRowFirstColumn="0" w:firstRowLastColumn="0" w:lastRowFirstColumn="0" w:lastRowLastColumn="0"/>
          <w:jc w:val="center"/>
        </w:trPr>
        <w:tc>
          <w:tcPr>
            <w:tcW w:w="1656" w:type="pct"/>
            <w:vMerge/>
            <w:shd w:val="clear" w:color="auto" w:fill="auto"/>
          </w:tcPr>
          <w:p w14:paraId="540638E3" w14:textId="77777777" w:rsidR="00DC17C4" w:rsidRPr="001F0D38" w:rsidRDefault="00DC17C4" w:rsidP="001A607E">
            <w:pPr>
              <w:pStyle w:val="Reminders"/>
              <w:rPr>
                <w:rFonts w:ascii="Arial" w:hAnsi="Arial" w:cs="Arial"/>
                <w:i w:val="0"/>
                <w:color w:val="auto"/>
                <w:sz w:val="20"/>
                <w:szCs w:val="22"/>
              </w:rPr>
            </w:pPr>
          </w:p>
        </w:tc>
        <w:tc>
          <w:tcPr>
            <w:tcW w:w="1382" w:type="pct"/>
            <w:shd w:val="clear" w:color="auto" w:fill="auto"/>
          </w:tcPr>
          <w:p w14:paraId="0DC14AFD" w14:textId="77777777" w:rsidR="00DC17C4" w:rsidRDefault="008853EA" w:rsidP="001A607E">
            <w:pPr>
              <w:pStyle w:val="Reminders"/>
              <w:rPr>
                <w:rFonts w:ascii="Arial" w:hAnsi="Arial" w:cs="Arial"/>
                <w:i w:val="0"/>
                <w:color w:val="auto"/>
                <w:sz w:val="20"/>
                <w:szCs w:val="22"/>
              </w:rPr>
            </w:pPr>
            <w:proofErr w:type="spellStart"/>
            <w:r>
              <w:rPr>
                <w:rFonts w:ascii="Arial" w:hAnsi="Arial" w:cs="Arial"/>
                <w:i w:val="0"/>
                <w:color w:val="auto"/>
                <w:sz w:val="20"/>
                <w:szCs w:val="22"/>
              </w:rPr>
              <w:t>Soundbars</w:t>
            </w:r>
            <w:proofErr w:type="spellEnd"/>
          </w:p>
        </w:tc>
        <w:tc>
          <w:tcPr>
            <w:tcW w:w="1962" w:type="pct"/>
            <w:shd w:val="clear" w:color="auto" w:fill="auto"/>
          </w:tcPr>
          <w:p w14:paraId="4B667C50" w14:textId="77777777" w:rsidR="00DC17C4" w:rsidRDefault="00DC17C4" w:rsidP="001A607E">
            <w:pPr>
              <w:pStyle w:val="Reminders"/>
              <w:rPr>
                <w:rFonts w:ascii="Arial" w:hAnsi="Arial" w:cs="Arial"/>
                <w:i w:val="0"/>
                <w:color w:val="auto"/>
                <w:sz w:val="20"/>
                <w:szCs w:val="22"/>
              </w:rPr>
            </w:pPr>
            <w:proofErr w:type="spellStart"/>
            <w:r>
              <w:rPr>
                <w:rFonts w:ascii="Arial" w:hAnsi="Arial" w:cs="Arial"/>
                <w:i w:val="0"/>
                <w:color w:val="auto"/>
                <w:sz w:val="20"/>
                <w:szCs w:val="22"/>
              </w:rPr>
              <w:t>AllEquip</w:t>
            </w:r>
            <w:proofErr w:type="spellEnd"/>
          </w:p>
        </w:tc>
      </w:tr>
    </w:tbl>
    <w:p w14:paraId="05F0B317" w14:textId="77777777" w:rsidR="001A607E" w:rsidRPr="005E43B4" w:rsidRDefault="001A607E" w:rsidP="005E43B4"/>
    <w:p w14:paraId="7E133838" w14:textId="77777777" w:rsidR="00777C1F" w:rsidRPr="00FB6F32" w:rsidRDefault="00E71EF1" w:rsidP="00F81AAE">
      <w:pPr>
        <w:pStyle w:val="Heading3-CalTFStyle31"/>
      </w:pPr>
      <w:bookmarkStart w:id="55" w:name="_Toc304800206"/>
      <w:bookmarkStart w:id="56" w:name="_Toc324318342"/>
      <w:bookmarkStart w:id="57" w:name="_Toc324340486"/>
      <w:bookmarkStart w:id="58" w:name="_Toc385592987"/>
      <w:bookmarkStart w:id="59" w:name="_Ref292019252"/>
      <w:bookmarkStart w:id="60" w:name="_Toc432490249"/>
      <w:r w:rsidRPr="00FB6F32">
        <w:t xml:space="preserve">Codes </w:t>
      </w:r>
      <w:r w:rsidR="006B2D27">
        <w:t>and</w:t>
      </w:r>
      <w:r w:rsidRPr="00FB6F32">
        <w:t xml:space="preserve"> Standards Requirements </w:t>
      </w:r>
      <w:r w:rsidR="009C5CA7" w:rsidRPr="00FB6F32">
        <w:t>Base Case and Measure Information</w:t>
      </w:r>
      <w:bookmarkEnd w:id="55"/>
      <w:bookmarkEnd w:id="56"/>
      <w:bookmarkEnd w:id="57"/>
      <w:bookmarkEnd w:id="58"/>
      <w:bookmarkEnd w:id="59"/>
      <w:bookmarkEnd w:id="60"/>
    </w:p>
    <w:p w14:paraId="4260A565" w14:textId="77777777" w:rsidR="0097572C" w:rsidRPr="0066588D" w:rsidRDefault="00777C1F" w:rsidP="0097572C">
      <w:pPr>
        <w:ind w:left="720"/>
        <w:rPr>
          <w:rFonts w:cs="Arial"/>
          <w:sz w:val="20"/>
          <w:szCs w:val="20"/>
        </w:rPr>
      </w:pPr>
      <w:r w:rsidRPr="00271E01">
        <w:rPr>
          <w:rFonts w:cs="Arial"/>
          <w:b/>
          <w:sz w:val="20"/>
          <w:szCs w:val="20"/>
        </w:rPr>
        <w:t xml:space="preserve">Title 20: </w:t>
      </w:r>
      <w:r w:rsidR="00DC5393">
        <w:rPr>
          <w:rFonts w:cs="Arial"/>
          <w:sz w:val="20"/>
          <w:szCs w:val="20"/>
        </w:rPr>
        <w:t>F</w:t>
      </w:r>
      <w:r w:rsidR="00D43F0B" w:rsidRPr="00D43F0B">
        <w:rPr>
          <w:rFonts w:cs="Arial"/>
          <w:sz w:val="20"/>
          <w:szCs w:val="20"/>
        </w:rPr>
        <w:t xml:space="preserve">reezers </w:t>
      </w:r>
      <w:r w:rsidR="00DC5393">
        <w:rPr>
          <w:rFonts w:cs="Arial"/>
          <w:sz w:val="20"/>
          <w:szCs w:val="20"/>
        </w:rPr>
        <w:t xml:space="preserve">and </w:t>
      </w:r>
      <w:r w:rsidR="008729A8" w:rsidRPr="00146024">
        <w:rPr>
          <w:rFonts w:cs="Arial"/>
          <w:sz w:val="20"/>
          <w:szCs w:val="20"/>
        </w:rPr>
        <w:t xml:space="preserve">electric </w:t>
      </w:r>
      <w:r w:rsidR="00D43F0B" w:rsidRPr="00146024">
        <w:rPr>
          <w:rFonts w:cs="Arial"/>
          <w:sz w:val="20"/>
          <w:szCs w:val="20"/>
        </w:rPr>
        <w:t>clothes dryers</w:t>
      </w:r>
      <w:r w:rsidR="00D43F0B" w:rsidRPr="00D43F0B">
        <w:rPr>
          <w:rFonts w:cs="Arial"/>
          <w:sz w:val="20"/>
          <w:szCs w:val="20"/>
        </w:rPr>
        <w:t xml:space="preserve"> fall under Title 20 and have the same requirements under Federal DOE Energy Regulations</w:t>
      </w:r>
      <w:r w:rsidR="00D43F0B" w:rsidRPr="0066588D">
        <w:rPr>
          <w:rFonts w:cs="Arial"/>
          <w:sz w:val="20"/>
          <w:szCs w:val="20"/>
        </w:rPr>
        <w:t xml:space="preserve">. </w:t>
      </w:r>
      <w:r w:rsidR="0097572C" w:rsidRPr="0066588D">
        <w:rPr>
          <w:rFonts w:cs="Arial"/>
          <w:sz w:val="20"/>
          <w:szCs w:val="20"/>
        </w:rPr>
        <w:t xml:space="preserve">The combined EER of room air conditioners manufactured on or after June 1, 2014 shall be not less than the applicable values </w:t>
      </w:r>
      <w:r w:rsidR="0097572C" w:rsidRPr="00516E41">
        <w:rPr>
          <w:rFonts w:cs="Arial"/>
          <w:sz w:val="20"/>
          <w:szCs w:val="20"/>
        </w:rPr>
        <w:t xml:space="preserve">shown in </w:t>
      </w:r>
      <w:r w:rsidR="0068209B" w:rsidRPr="00516E41">
        <w:rPr>
          <w:rFonts w:cs="Arial"/>
          <w:sz w:val="20"/>
          <w:szCs w:val="20"/>
        </w:rPr>
        <w:fldChar w:fldCharType="begin"/>
      </w:r>
      <w:r w:rsidR="00530209" w:rsidRPr="00516E41">
        <w:rPr>
          <w:rFonts w:cs="Arial"/>
          <w:sz w:val="20"/>
          <w:szCs w:val="20"/>
        </w:rPr>
        <w:instrText xml:space="preserve"> REF _Ref300935255 \h </w:instrText>
      </w:r>
      <w:r w:rsidR="0068209B" w:rsidRPr="00516E41">
        <w:rPr>
          <w:rFonts w:cs="Arial"/>
          <w:sz w:val="20"/>
          <w:szCs w:val="20"/>
        </w:rPr>
      </w:r>
      <w:r w:rsidR="0068209B" w:rsidRPr="00516E41">
        <w:rPr>
          <w:rFonts w:cs="Arial"/>
          <w:sz w:val="20"/>
          <w:szCs w:val="20"/>
        </w:rPr>
        <w:fldChar w:fldCharType="separate"/>
      </w:r>
      <w:r w:rsidR="00FF13EE" w:rsidRPr="0066588D">
        <w:t xml:space="preserve">Table </w:t>
      </w:r>
      <w:r w:rsidR="00FF13EE">
        <w:rPr>
          <w:noProof/>
        </w:rPr>
        <w:t>6</w:t>
      </w:r>
      <w:r w:rsidR="0068209B" w:rsidRPr="00516E41">
        <w:rPr>
          <w:rFonts w:cs="Arial"/>
          <w:sz w:val="20"/>
          <w:szCs w:val="20"/>
        </w:rPr>
        <w:fldChar w:fldCharType="end"/>
      </w:r>
      <w:r w:rsidR="0097572C" w:rsidRPr="00516E41">
        <w:rPr>
          <w:rFonts w:cs="Arial"/>
          <w:sz w:val="20"/>
          <w:szCs w:val="20"/>
        </w:rPr>
        <w:t xml:space="preserve"> below.</w:t>
      </w:r>
      <w:r w:rsidR="0097572C" w:rsidRPr="0066588D">
        <w:rPr>
          <w:rFonts w:cs="Arial"/>
          <w:sz w:val="20"/>
          <w:szCs w:val="20"/>
        </w:rPr>
        <w:t xml:space="preserve"> </w:t>
      </w:r>
    </w:p>
    <w:p w14:paraId="10B5E0A5" w14:textId="77777777" w:rsidR="00D43F0B" w:rsidRPr="0066588D" w:rsidRDefault="00D43F0B" w:rsidP="00364DA3">
      <w:pPr>
        <w:ind w:left="630"/>
        <w:rPr>
          <w:rFonts w:cs="Arial"/>
          <w:sz w:val="20"/>
          <w:szCs w:val="20"/>
        </w:rPr>
      </w:pPr>
    </w:p>
    <w:p w14:paraId="2C77E253" w14:textId="77777777" w:rsidR="0097572C" w:rsidRPr="0066588D" w:rsidRDefault="0097572C" w:rsidP="0097572C">
      <w:pPr>
        <w:pStyle w:val="Caption"/>
        <w:keepNext/>
        <w:jc w:val="center"/>
      </w:pPr>
      <w:bookmarkStart w:id="61" w:name="_Ref300935255"/>
      <w:proofErr w:type="gramStart"/>
      <w:r w:rsidRPr="0066588D">
        <w:t xml:space="preserve">Table </w:t>
      </w:r>
      <w:r w:rsidR="00795446">
        <w:fldChar w:fldCharType="begin"/>
      </w:r>
      <w:r w:rsidR="00795446">
        <w:instrText xml:space="preserve"> SEQ Table \* ARABIC </w:instrText>
      </w:r>
      <w:r w:rsidR="00795446">
        <w:fldChar w:fldCharType="separate"/>
      </w:r>
      <w:r w:rsidR="008C08B1">
        <w:rPr>
          <w:noProof/>
        </w:rPr>
        <w:t>6</w:t>
      </w:r>
      <w:r w:rsidR="00795446">
        <w:rPr>
          <w:noProof/>
        </w:rPr>
        <w:fldChar w:fldCharType="end"/>
      </w:r>
      <w:bookmarkEnd w:id="61"/>
      <w:r w:rsidRPr="0066588D">
        <w:t>.</w:t>
      </w:r>
      <w:proofErr w:type="gramEnd"/>
      <w:r w:rsidRPr="0066588D">
        <w:t xml:space="preserve"> </w:t>
      </w:r>
      <w:r w:rsidRPr="0066588D">
        <w:rPr>
          <w:b w:val="0"/>
        </w:rPr>
        <w:t>Title 20 Requirements for Room Air Conditioners</w:t>
      </w:r>
    </w:p>
    <w:p w14:paraId="0E324F77" w14:textId="77777777" w:rsidR="0097572C" w:rsidRPr="0066588D" w:rsidRDefault="0097572C" w:rsidP="0045285B">
      <w:pPr>
        <w:keepNext/>
      </w:pPr>
    </w:p>
    <w:tbl>
      <w:tblPr>
        <w:tblStyle w:val="TableGrid"/>
        <w:tblW w:w="9077" w:type="dxa"/>
        <w:jc w:val="center"/>
        <w:tblLook w:val="04A0" w:firstRow="1" w:lastRow="0" w:firstColumn="1" w:lastColumn="0" w:noHBand="0" w:noVBand="1"/>
      </w:tblPr>
      <w:tblGrid>
        <w:gridCol w:w="2199"/>
        <w:gridCol w:w="1800"/>
        <w:gridCol w:w="2610"/>
        <w:gridCol w:w="2468"/>
      </w:tblGrid>
      <w:tr w:rsidR="0066588D" w:rsidRPr="0066588D" w14:paraId="7AA172C9" w14:textId="77777777" w:rsidTr="0066588D">
        <w:trPr>
          <w:jc w:val="center"/>
        </w:trPr>
        <w:tc>
          <w:tcPr>
            <w:tcW w:w="2199" w:type="dxa"/>
            <w:shd w:val="clear" w:color="auto" w:fill="D9D9D9" w:themeFill="background1" w:themeFillShade="D9"/>
            <w:vAlign w:val="center"/>
          </w:tcPr>
          <w:p w14:paraId="3B1F3C62" w14:textId="77777777" w:rsidR="0066588D" w:rsidRPr="0066588D" w:rsidRDefault="0066588D" w:rsidP="000D603A">
            <w:pPr>
              <w:keepNext/>
              <w:rPr>
                <w:rFonts w:cs="Arial"/>
                <w:sz w:val="20"/>
                <w:szCs w:val="20"/>
              </w:rPr>
            </w:pPr>
            <w:r w:rsidRPr="0066588D">
              <w:rPr>
                <w:rFonts w:cs="Arial"/>
                <w:b/>
                <w:sz w:val="20"/>
                <w:szCs w:val="20"/>
              </w:rPr>
              <w:t>Product Class</w:t>
            </w:r>
          </w:p>
        </w:tc>
        <w:tc>
          <w:tcPr>
            <w:tcW w:w="1800" w:type="dxa"/>
            <w:shd w:val="clear" w:color="auto" w:fill="D9D9D9" w:themeFill="background1" w:themeFillShade="D9"/>
            <w:vAlign w:val="center"/>
          </w:tcPr>
          <w:p w14:paraId="385C3F43" w14:textId="77777777" w:rsidR="0066588D" w:rsidRPr="0066588D" w:rsidRDefault="0066588D" w:rsidP="000D603A">
            <w:pPr>
              <w:keepNext/>
              <w:rPr>
                <w:rFonts w:cs="Arial"/>
                <w:sz w:val="20"/>
                <w:szCs w:val="20"/>
              </w:rPr>
            </w:pPr>
            <w:r w:rsidRPr="0066588D">
              <w:rPr>
                <w:rFonts w:cs="Arial"/>
                <w:sz w:val="20"/>
                <w:szCs w:val="20"/>
              </w:rPr>
              <w:t>Louvered Sides?</w:t>
            </w:r>
          </w:p>
        </w:tc>
        <w:tc>
          <w:tcPr>
            <w:tcW w:w="2610" w:type="dxa"/>
            <w:shd w:val="clear" w:color="auto" w:fill="D9D9D9" w:themeFill="background1" w:themeFillShade="D9"/>
            <w:vAlign w:val="center"/>
          </w:tcPr>
          <w:p w14:paraId="45F3C801" w14:textId="77777777" w:rsidR="0066588D" w:rsidRPr="0066588D" w:rsidRDefault="0066588D" w:rsidP="000D603A">
            <w:pPr>
              <w:keepNext/>
              <w:rPr>
                <w:rFonts w:cs="Arial"/>
                <w:sz w:val="20"/>
                <w:szCs w:val="20"/>
              </w:rPr>
            </w:pPr>
            <w:r w:rsidRPr="0066588D">
              <w:rPr>
                <w:rFonts w:cs="Arial"/>
                <w:sz w:val="20"/>
                <w:szCs w:val="20"/>
              </w:rPr>
              <w:t>Cooling Capacity (Btu/h)</w:t>
            </w:r>
          </w:p>
        </w:tc>
        <w:tc>
          <w:tcPr>
            <w:tcW w:w="2468" w:type="dxa"/>
            <w:shd w:val="clear" w:color="auto" w:fill="D9D9D9" w:themeFill="background1" w:themeFillShade="D9"/>
          </w:tcPr>
          <w:p w14:paraId="344C9FF6" w14:textId="77777777" w:rsidR="0066588D" w:rsidRPr="0066588D" w:rsidRDefault="0066588D" w:rsidP="000D603A">
            <w:pPr>
              <w:keepNext/>
              <w:rPr>
                <w:rFonts w:cs="Arial"/>
                <w:sz w:val="20"/>
                <w:szCs w:val="20"/>
              </w:rPr>
            </w:pPr>
            <w:r w:rsidRPr="0066588D">
              <w:rPr>
                <w:rFonts w:cs="Arial"/>
                <w:sz w:val="20"/>
                <w:szCs w:val="20"/>
              </w:rPr>
              <w:t>Minimum Combined EER</w:t>
            </w:r>
          </w:p>
        </w:tc>
      </w:tr>
      <w:tr w:rsidR="00AB0A99" w:rsidRPr="0066588D" w14:paraId="035F748A" w14:textId="77777777" w:rsidTr="0066588D">
        <w:trPr>
          <w:jc w:val="center"/>
        </w:trPr>
        <w:tc>
          <w:tcPr>
            <w:tcW w:w="2199" w:type="dxa"/>
            <w:vMerge w:val="restart"/>
            <w:vAlign w:val="center"/>
          </w:tcPr>
          <w:p w14:paraId="1EBD81BB" w14:textId="77777777" w:rsidR="00AB0A99" w:rsidRPr="0066588D" w:rsidRDefault="00AB0A99" w:rsidP="000D603A">
            <w:pPr>
              <w:keepNext/>
              <w:rPr>
                <w:rFonts w:cs="Arial"/>
                <w:color w:val="FF0000"/>
                <w:sz w:val="20"/>
                <w:szCs w:val="20"/>
              </w:rPr>
            </w:pPr>
            <w:r w:rsidRPr="0066588D">
              <w:rPr>
                <w:rFonts w:cs="Arial"/>
                <w:sz w:val="20"/>
                <w:szCs w:val="20"/>
              </w:rPr>
              <w:t>Room Air Conditioner</w:t>
            </w:r>
          </w:p>
        </w:tc>
        <w:tc>
          <w:tcPr>
            <w:tcW w:w="1800" w:type="dxa"/>
            <w:vMerge w:val="restart"/>
            <w:vAlign w:val="center"/>
          </w:tcPr>
          <w:p w14:paraId="6726AE62" w14:textId="77777777" w:rsidR="00AB0A99" w:rsidRPr="0066588D" w:rsidRDefault="00AB0A99" w:rsidP="000D603A">
            <w:pPr>
              <w:keepNext/>
              <w:rPr>
                <w:rFonts w:cs="Arial"/>
                <w:sz w:val="20"/>
                <w:szCs w:val="20"/>
              </w:rPr>
            </w:pPr>
            <w:r w:rsidRPr="0066588D">
              <w:rPr>
                <w:rFonts w:cs="Arial"/>
                <w:sz w:val="20"/>
                <w:szCs w:val="20"/>
              </w:rPr>
              <w:t>Yes</w:t>
            </w:r>
          </w:p>
        </w:tc>
        <w:tc>
          <w:tcPr>
            <w:tcW w:w="2610" w:type="dxa"/>
            <w:vAlign w:val="center"/>
          </w:tcPr>
          <w:p w14:paraId="51FCE26E" w14:textId="77777777" w:rsidR="00AB0A99" w:rsidRPr="0066588D" w:rsidRDefault="00AB0A99" w:rsidP="000D603A">
            <w:pPr>
              <w:keepNext/>
              <w:rPr>
                <w:rFonts w:cs="Arial"/>
                <w:color w:val="FF0000"/>
                <w:sz w:val="20"/>
                <w:szCs w:val="20"/>
              </w:rPr>
            </w:pPr>
            <w:r w:rsidRPr="0066588D">
              <w:rPr>
                <w:rFonts w:cs="Arial"/>
                <w:sz w:val="20"/>
                <w:szCs w:val="20"/>
              </w:rPr>
              <w:t>&lt;</w:t>
            </w:r>
            <w:r>
              <w:rPr>
                <w:rFonts w:cs="Arial"/>
                <w:sz w:val="20"/>
                <w:szCs w:val="20"/>
              </w:rPr>
              <w:t xml:space="preserve"> </w:t>
            </w:r>
            <w:r w:rsidRPr="0066588D">
              <w:rPr>
                <w:rFonts w:cs="Arial"/>
                <w:sz w:val="20"/>
                <w:szCs w:val="20"/>
              </w:rPr>
              <w:t>6,000</w:t>
            </w:r>
          </w:p>
        </w:tc>
        <w:tc>
          <w:tcPr>
            <w:tcW w:w="2468" w:type="dxa"/>
          </w:tcPr>
          <w:p w14:paraId="6D878753"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53E4142D" w14:textId="77777777" w:rsidTr="0066588D">
        <w:trPr>
          <w:jc w:val="center"/>
        </w:trPr>
        <w:tc>
          <w:tcPr>
            <w:tcW w:w="2199" w:type="dxa"/>
            <w:vMerge/>
            <w:vAlign w:val="center"/>
          </w:tcPr>
          <w:p w14:paraId="00068F81" w14:textId="77777777" w:rsidR="00AB0A99" w:rsidRPr="0066588D" w:rsidRDefault="00AB0A99" w:rsidP="000D603A">
            <w:pPr>
              <w:keepNext/>
              <w:rPr>
                <w:rFonts w:cs="Arial"/>
                <w:color w:val="FF0000"/>
                <w:sz w:val="20"/>
                <w:szCs w:val="20"/>
              </w:rPr>
            </w:pPr>
          </w:p>
        </w:tc>
        <w:tc>
          <w:tcPr>
            <w:tcW w:w="1800" w:type="dxa"/>
            <w:vMerge/>
            <w:vAlign w:val="center"/>
          </w:tcPr>
          <w:p w14:paraId="16BBF247" w14:textId="77777777" w:rsidR="00AB0A99" w:rsidRPr="0066588D" w:rsidRDefault="00AB0A99" w:rsidP="000D603A">
            <w:pPr>
              <w:keepNext/>
              <w:rPr>
                <w:rFonts w:cs="Arial"/>
                <w:color w:val="FF0000"/>
                <w:sz w:val="20"/>
                <w:szCs w:val="20"/>
              </w:rPr>
            </w:pPr>
          </w:p>
        </w:tc>
        <w:tc>
          <w:tcPr>
            <w:tcW w:w="2610" w:type="dxa"/>
            <w:vAlign w:val="center"/>
          </w:tcPr>
          <w:p w14:paraId="434A39ED" w14:textId="77777777" w:rsidR="00AB0A99" w:rsidRPr="0066588D" w:rsidRDefault="00AB0A99" w:rsidP="000D603A">
            <w:pPr>
              <w:keepNext/>
              <w:rPr>
                <w:rFonts w:cs="Arial"/>
                <w:sz w:val="20"/>
                <w:szCs w:val="20"/>
              </w:rPr>
            </w:pPr>
            <w:r w:rsidRPr="0066588D">
              <w:rPr>
                <w:rFonts w:cs="Arial"/>
                <w:sz w:val="20"/>
                <w:szCs w:val="20"/>
              </w:rPr>
              <w:t>6,000 – 7,999</w:t>
            </w:r>
          </w:p>
        </w:tc>
        <w:tc>
          <w:tcPr>
            <w:tcW w:w="2468" w:type="dxa"/>
          </w:tcPr>
          <w:p w14:paraId="119D2012" w14:textId="77777777" w:rsidR="00AB0A99" w:rsidRPr="0066588D" w:rsidRDefault="00AB0A99" w:rsidP="000D603A">
            <w:pPr>
              <w:keepNext/>
              <w:rPr>
                <w:rFonts w:cs="Arial"/>
                <w:sz w:val="20"/>
                <w:szCs w:val="20"/>
              </w:rPr>
            </w:pPr>
            <w:r w:rsidRPr="0066588D">
              <w:rPr>
                <w:rFonts w:cs="Arial"/>
                <w:sz w:val="20"/>
                <w:szCs w:val="20"/>
              </w:rPr>
              <w:t>11.0</w:t>
            </w:r>
          </w:p>
        </w:tc>
      </w:tr>
      <w:tr w:rsidR="00AB0A99" w:rsidRPr="0066588D" w14:paraId="66A4AFCE" w14:textId="77777777" w:rsidTr="0066588D">
        <w:trPr>
          <w:jc w:val="center"/>
        </w:trPr>
        <w:tc>
          <w:tcPr>
            <w:tcW w:w="2199" w:type="dxa"/>
            <w:vMerge/>
            <w:vAlign w:val="center"/>
          </w:tcPr>
          <w:p w14:paraId="6FE6E0AE" w14:textId="77777777" w:rsidR="00AB0A99" w:rsidRPr="0066588D" w:rsidRDefault="00AB0A99" w:rsidP="000D603A">
            <w:pPr>
              <w:keepNext/>
              <w:rPr>
                <w:rFonts w:cs="Arial"/>
                <w:color w:val="FF0000"/>
                <w:sz w:val="20"/>
                <w:szCs w:val="20"/>
              </w:rPr>
            </w:pPr>
          </w:p>
        </w:tc>
        <w:tc>
          <w:tcPr>
            <w:tcW w:w="1800" w:type="dxa"/>
            <w:vMerge/>
            <w:vAlign w:val="center"/>
          </w:tcPr>
          <w:p w14:paraId="0746675B" w14:textId="77777777" w:rsidR="00AB0A99" w:rsidRPr="0066588D" w:rsidRDefault="00AB0A99" w:rsidP="000D603A">
            <w:pPr>
              <w:keepNext/>
              <w:rPr>
                <w:rFonts w:cs="Arial"/>
                <w:color w:val="FF0000"/>
                <w:sz w:val="20"/>
                <w:szCs w:val="20"/>
              </w:rPr>
            </w:pPr>
          </w:p>
        </w:tc>
        <w:tc>
          <w:tcPr>
            <w:tcW w:w="2610" w:type="dxa"/>
            <w:vAlign w:val="center"/>
          </w:tcPr>
          <w:p w14:paraId="32F7B027" w14:textId="77777777" w:rsidR="00AB0A99" w:rsidRPr="0066588D" w:rsidRDefault="00AB0A99" w:rsidP="000D603A">
            <w:pPr>
              <w:keepNext/>
              <w:rPr>
                <w:rFonts w:cs="Arial"/>
                <w:sz w:val="20"/>
                <w:szCs w:val="20"/>
              </w:rPr>
            </w:pPr>
            <w:r w:rsidRPr="0066588D">
              <w:rPr>
                <w:rFonts w:cs="Arial"/>
                <w:sz w:val="20"/>
                <w:szCs w:val="20"/>
              </w:rPr>
              <w:t>8,000 – 13,999</w:t>
            </w:r>
          </w:p>
        </w:tc>
        <w:tc>
          <w:tcPr>
            <w:tcW w:w="2468" w:type="dxa"/>
          </w:tcPr>
          <w:p w14:paraId="632D9471" w14:textId="77777777" w:rsidR="00AB0A99" w:rsidRPr="0066588D" w:rsidRDefault="00AB0A99" w:rsidP="000D603A">
            <w:pPr>
              <w:keepNext/>
              <w:rPr>
                <w:rFonts w:cs="Arial"/>
                <w:sz w:val="20"/>
                <w:szCs w:val="20"/>
              </w:rPr>
            </w:pPr>
            <w:r w:rsidRPr="0066588D">
              <w:rPr>
                <w:rFonts w:cs="Arial"/>
                <w:sz w:val="20"/>
                <w:szCs w:val="20"/>
              </w:rPr>
              <w:t>10.9</w:t>
            </w:r>
          </w:p>
        </w:tc>
      </w:tr>
      <w:tr w:rsidR="00AB0A99" w:rsidRPr="0066588D" w14:paraId="2C479E7C" w14:textId="77777777" w:rsidTr="0066588D">
        <w:trPr>
          <w:jc w:val="center"/>
        </w:trPr>
        <w:tc>
          <w:tcPr>
            <w:tcW w:w="2199" w:type="dxa"/>
            <w:vMerge/>
            <w:vAlign w:val="center"/>
          </w:tcPr>
          <w:p w14:paraId="56F95C3C" w14:textId="77777777" w:rsidR="00AB0A99" w:rsidRPr="0066588D" w:rsidRDefault="00AB0A99" w:rsidP="000D603A">
            <w:pPr>
              <w:keepNext/>
              <w:rPr>
                <w:rFonts w:cs="Arial"/>
                <w:color w:val="FF0000"/>
                <w:sz w:val="20"/>
                <w:szCs w:val="20"/>
              </w:rPr>
            </w:pPr>
          </w:p>
        </w:tc>
        <w:tc>
          <w:tcPr>
            <w:tcW w:w="1800" w:type="dxa"/>
            <w:vMerge/>
            <w:vAlign w:val="center"/>
          </w:tcPr>
          <w:p w14:paraId="375440F0" w14:textId="77777777" w:rsidR="00AB0A99" w:rsidRPr="0066588D" w:rsidRDefault="00AB0A99" w:rsidP="000D603A">
            <w:pPr>
              <w:keepNext/>
              <w:rPr>
                <w:rFonts w:cs="Arial"/>
                <w:color w:val="FF0000"/>
                <w:sz w:val="20"/>
                <w:szCs w:val="20"/>
              </w:rPr>
            </w:pPr>
          </w:p>
        </w:tc>
        <w:tc>
          <w:tcPr>
            <w:tcW w:w="2610" w:type="dxa"/>
            <w:vAlign w:val="center"/>
          </w:tcPr>
          <w:p w14:paraId="364C1A8B"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0A31ACB" w14:textId="77777777" w:rsidR="00AB0A99" w:rsidRPr="0066588D" w:rsidRDefault="00AB0A99" w:rsidP="000D603A">
            <w:pPr>
              <w:keepNext/>
              <w:rPr>
                <w:rFonts w:cs="Arial"/>
                <w:sz w:val="20"/>
                <w:szCs w:val="20"/>
              </w:rPr>
            </w:pPr>
            <w:r w:rsidRPr="0066588D">
              <w:rPr>
                <w:rFonts w:cs="Arial"/>
                <w:sz w:val="20"/>
                <w:szCs w:val="20"/>
              </w:rPr>
              <w:t>10.7</w:t>
            </w:r>
          </w:p>
        </w:tc>
      </w:tr>
      <w:tr w:rsidR="00AB0A99" w:rsidRPr="0066588D" w14:paraId="26B58537" w14:textId="77777777" w:rsidTr="0066588D">
        <w:trPr>
          <w:jc w:val="center"/>
        </w:trPr>
        <w:tc>
          <w:tcPr>
            <w:tcW w:w="2199" w:type="dxa"/>
            <w:vMerge/>
            <w:vAlign w:val="center"/>
          </w:tcPr>
          <w:p w14:paraId="5297D27D" w14:textId="77777777" w:rsidR="00AB0A99" w:rsidRPr="0066588D" w:rsidRDefault="00AB0A99" w:rsidP="000D603A">
            <w:pPr>
              <w:keepNext/>
              <w:rPr>
                <w:rFonts w:cs="Arial"/>
                <w:color w:val="FF0000"/>
                <w:sz w:val="20"/>
                <w:szCs w:val="20"/>
              </w:rPr>
            </w:pPr>
          </w:p>
        </w:tc>
        <w:tc>
          <w:tcPr>
            <w:tcW w:w="1800" w:type="dxa"/>
            <w:vMerge/>
            <w:vAlign w:val="center"/>
          </w:tcPr>
          <w:p w14:paraId="2572DE47" w14:textId="77777777" w:rsidR="00AB0A99" w:rsidRPr="0066588D" w:rsidRDefault="00AB0A99" w:rsidP="000D603A">
            <w:pPr>
              <w:keepNext/>
              <w:rPr>
                <w:rFonts w:cs="Arial"/>
                <w:color w:val="FF0000"/>
                <w:sz w:val="20"/>
                <w:szCs w:val="20"/>
              </w:rPr>
            </w:pPr>
          </w:p>
        </w:tc>
        <w:tc>
          <w:tcPr>
            <w:tcW w:w="2610" w:type="dxa"/>
            <w:vAlign w:val="center"/>
          </w:tcPr>
          <w:p w14:paraId="42C60D9A" w14:textId="77777777" w:rsidR="00AB0A99" w:rsidRPr="0066588D" w:rsidRDefault="00AB0A99" w:rsidP="000D603A">
            <w:pPr>
              <w:keepNext/>
              <w:rPr>
                <w:rFonts w:cs="Arial"/>
                <w:sz w:val="20"/>
                <w:szCs w:val="20"/>
              </w:rPr>
            </w:pPr>
            <w:r w:rsidRPr="0066588D">
              <w:rPr>
                <w:rFonts w:cs="Arial"/>
                <w:sz w:val="20"/>
                <w:szCs w:val="20"/>
              </w:rPr>
              <w:t>20,000 – 27,999</w:t>
            </w:r>
          </w:p>
        </w:tc>
        <w:tc>
          <w:tcPr>
            <w:tcW w:w="2468" w:type="dxa"/>
          </w:tcPr>
          <w:p w14:paraId="4304B58C" w14:textId="77777777" w:rsidR="00AB0A99" w:rsidRPr="0066588D" w:rsidRDefault="00AB0A99" w:rsidP="000D603A">
            <w:pPr>
              <w:keepNext/>
              <w:rPr>
                <w:rFonts w:cs="Arial"/>
                <w:sz w:val="20"/>
                <w:szCs w:val="20"/>
              </w:rPr>
            </w:pPr>
            <w:r w:rsidRPr="0066588D">
              <w:rPr>
                <w:rFonts w:cs="Arial"/>
                <w:sz w:val="20"/>
                <w:szCs w:val="20"/>
              </w:rPr>
              <w:t>9.4</w:t>
            </w:r>
          </w:p>
        </w:tc>
      </w:tr>
      <w:tr w:rsidR="00AB0A99" w:rsidRPr="0066588D" w14:paraId="082F804E" w14:textId="77777777" w:rsidTr="0066588D">
        <w:trPr>
          <w:jc w:val="center"/>
        </w:trPr>
        <w:tc>
          <w:tcPr>
            <w:tcW w:w="2199" w:type="dxa"/>
            <w:vMerge/>
            <w:vAlign w:val="center"/>
          </w:tcPr>
          <w:p w14:paraId="1CC46227" w14:textId="77777777" w:rsidR="00AB0A99" w:rsidRPr="0066588D" w:rsidRDefault="00AB0A99" w:rsidP="000D603A">
            <w:pPr>
              <w:keepNext/>
              <w:rPr>
                <w:rFonts w:cs="Arial"/>
                <w:color w:val="FF0000"/>
                <w:sz w:val="20"/>
                <w:szCs w:val="20"/>
              </w:rPr>
            </w:pPr>
          </w:p>
        </w:tc>
        <w:tc>
          <w:tcPr>
            <w:tcW w:w="1800" w:type="dxa"/>
            <w:vMerge/>
            <w:vAlign w:val="center"/>
          </w:tcPr>
          <w:p w14:paraId="34F63D79" w14:textId="77777777" w:rsidR="00AB0A99" w:rsidRPr="0066588D" w:rsidRDefault="00AB0A99" w:rsidP="000D603A">
            <w:pPr>
              <w:keepNext/>
              <w:rPr>
                <w:rFonts w:cs="Arial"/>
                <w:color w:val="FF0000"/>
                <w:sz w:val="20"/>
                <w:szCs w:val="20"/>
              </w:rPr>
            </w:pPr>
          </w:p>
        </w:tc>
        <w:tc>
          <w:tcPr>
            <w:tcW w:w="2610" w:type="dxa"/>
            <w:vAlign w:val="center"/>
          </w:tcPr>
          <w:p w14:paraId="65A1137C" w14:textId="77777777" w:rsidR="00AB0A99" w:rsidRPr="0066588D" w:rsidRDefault="00AB0A99" w:rsidP="000D603A">
            <w:pPr>
              <w:keepNext/>
              <w:rPr>
                <w:rFonts w:cs="Arial"/>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28,000</w:t>
            </w:r>
          </w:p>
        </w:tc>
        <w:tc>
          <w:tcPr>
            <w:tcW w:w="2468" w:type="dxa"/>
          </w:tcPr>
          <w:p w14:paraId="6F7575A7" w14:textId="77777777" w:rsidR="00AB0A99" w:rsidRPr="0066588D" w:rsidRDefault="00AB0A99" w:rsidP="000D603A">
            <w:pPr>
              <w:keepNext/>
              <w:rPr>
                <w:rFonts w:cs="Arial"/>
                <w:sz w:val="20"/>
                <w:szCs w:val="20"/>
              </w:rPr>
            </w:pPr>
            <w:r w:rsidRPr="0066588D">
              <w:rPr>
                <w:rFonts w:cs="Arial"/>
                <w:sz w:val="20"/>
                <w:szCs w:val="20"/>
              </w:rPr>
              <w:t>9.0</w:t>
            </w:r>
          </w:p>
        </w:tc>
      </w:tr>
      <w:tr w:rsidR="00AB0A99" w:rsidRPr="0066588D" w14:paraId="4E9FCBA4" w14:textId="77777777" w:rsidTr="0066588D">
        <w:trPr>
          <w:jc w:val="center"/>
        </w:trPr>
        <w:tc>
          <w:tcPr>
            <w:tcW w:w="2199" w:type="dxa"/>
            <w:vMerge/>
            <w:vAlign w:val="center"/>
          </w:tcPr>
          <w:p w14:paraId="2159F4E6" w14:textId="77777777" w:rsidR="00AB0A99" w:rsidRPr="0066588D" w:rsidRDefault="00AB0A99" w:rsidP="000D603A">
            <w:pPr>
              <w:keepNext/>
              <w:rPr>
                <w:rFonts w:cs="Arial"/>
                <w:color w:val="FF0000"/>
                <w:sz w:val="20"/>
                <w:szCs w:val="20"/>
              </w:rPr>
            </w:pPr>
          </w:p>
        </w:tc>
        <w:tc>
          <w:tcPr>
            <w:tcW w:w="1800" w:type="dxa"/>
            <w:vMerge w:val="restart"/>
            <w:vAlign w:val="center"/>
          </w:tcPr>
          <w:p w14:paraId="1314D6C0" w14:textId="77777777" w:rsidR="00AB0A99" w:rsidRPr="0066588D" w:rsidRDefault="00AB0A99" w:rsidP="000D603A">
            <w:pPr>
              <w:keepNext/>
              <w:rPr>
                <w:rFonts w:cs="Arial"/>
                <w:color w:val="FF0000"/>
                <w:sz w:val="20"/>
                <w:szCs w:val="20"/>
              </w:rPr>
            </w:pPr>
            <w:r w:rsidRPr="0066588D">
              <w:rPr>
                <w:rFonts w:cs="Arial"/>
                <w:sz w:val="20"/>
                <w:szCs w:val="20"/>
              </w:rPr>
              <w:t>No</w:t>
            </w:r>
          </w:p>
        </w:tc>
        <w:tc>
          <w:tcPr>
            <w:tcW w:w="2610" w:type="dxa"/>
            <w:vAlign w:val="center"/>
          </w:tcPr>
          <w:p w14:paraId="217F4A42" w14:textId="77777777" w:rsidR="00AB0A99" w:rsidRPr="0066588D" w:rsidRDefault="00AB0A99" w:rsidP="000D603A">
            <w:pPr>
              <w:keepNext/>
              <w:rPr>
                <w:rFonts w:cs="Arial"/>
                <w:color w:val="FF0000"/>
                <w:sz w:val="20"/>
                <w:szCs w:val="20"/>
              </w:rPr>
            </w:pPr>
            <w:r w:rsidRPr="0066588D">
              <w:rPr>
                <w:rFonts w:cs="Arial"/>
                <w:sz w:val="20"/>
                <w:szCs w:val="20"/>
              </w:rPr>
              <w:t>&lt;6,000</w:t>
            </w:r>
          </w:p>
        </w:tc>
        <w:tc>
          <w:tcPr>
            <w:tcW w:w="2468" w:type="dxa"/>
          </w:tcPr>
          <w:p w14:paraId="2B509CE5"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3BF82DA2" w14:textId="77777777" w:rsidTr="0066588D">
        <w:trPr>
          <w:jc w:val="center"/>
        </w:trPr>
        <w:tc>
          <w:tcPr>
            <w:tcW w:w="2199" w:type="dxa"/>
            <w:vMerge/>
            <w:vAlign w:val="center"/>
          </w:tcPr>
          <w:p w14:paraId="6354333C" w14:textId="77777777" w:rsidR="00AB0A99" w:rsidRPr="0066588D" w:rsidRDefault="00AB0A99" w:rsidP="000D603A">
            <w:pPr>
              <w:keepNext/>
              <w:rPr>
                <w:rFonts w:cs="Arial"/>
                <w:color w:val="FF0000"/>
                <w:sz w:val="20"/>
                <w:szCs w:val="20"/>
              </w:rPr>
            </w:pPr>
          </w:p>
        </w:tc>
        <w:tc>
          <w:tcPr>
            <w:tcW w:w="1800" w:type="dxa"/>
            <w:vMerge/>
            <w:vAlign w:val="center"/>
          </w:tcPr>
          <w:p w14:paraId="303E6AC7" w14:textId="77777777" w:rsidR="00AB0A99" w:rsidRPr="0066588D" w:rsidRDefault="00AB0A99" w:rsidP="000D603A">
            <w:pPr>
              <w:keepNext/>
              <w:rPr>
                <w:rFonts w:cs="Arial"/>
                <w:color w:val="FF0000"/>
                <w:sz w:val="20"/>
                <w:szCs w:val="20"/>
              </w:rPr>
            </w:pPr>
          </w:p>
        </w:tc>
        <w:tc>
          <w:tcPr>
            <w:tcW w:w="2610" w:type="dxa"/>
            <w:vAlign w:val="center"/>
          </w:tcPr>
          <w:p w14:paraId="65930FEF" w14:textId="77777777" w:rsidR="00AB0A99" w:rsidRPr="0066588D" w:rsidRDefault="00AB0A99" w:rsidP="000D603A">
            <w:pPr>
              <w:keepNext/>
              <w:rPr>
                <w:rFonts w:cs="Arial"/>
                <w:color w:val="FF0000"/>
                <w:sz w:val="20"/>
                <w:szCs w:val="20"/>
              </w:rPr>
            </w:pPr>
            <w:r w:rsidRPr="0066588D">
              <w:rPr>
                <w:rFonts w:cs="Arial"/>
                <w:sz w:val="20"/>
                <w:szCs w:val="20"/>
              </w:rPr>
              <w:t>6,000 – 7,999</w:t>
            </w:r>
          </w:p>
        </w:tc>
        <w:tc>
          <w:tcPr>
            <w:tcW w:w="2468" w:type="dxa"/>
          </w:tcPr>
          <w:p w14:paraId="55D73424" w14:textId="77777777" w:rsidR="00AB0A99" w:rsidRPr="0066588D" w:rsidRDefault="00AB0A99" w:rsidP="000D603A">
            <w:pPr>
              <w:keepNext/>
              <w:rPr>
                <w:rFonts w:cs="Arial"/>
                <w:sz w:val="20"/>
                <w:szCs w:val="20"/>
              </w:rPr>
            </w:pPr>
            <w:r w:rsidRPr="0066588D">
              <w:rPr>
                <w:rFonts w:cs="Arial"/>
                <w:sz w:val="20"/>
                <w:szCs w:val="20"/>
              </w:rPr>
              <w:t>10.0</w:t>
            </w:r>
          </w:p>
        </w:tc>
      </w:tr>
      <w:tr w:rsidR="00AB0A99" w:rsidRPr="0066588D" w14:paraId="73923C2F" w14:textId="77777777" w:rsidTr="0066588D">
        <w:trPr>
          <w:jc w:val="center"/>
        </w:trPr>
        <w:tc>
          <w:tcPr>
            <w:tcW w:w="2199" w:type="dxa"/>
            <w:vMerge/>
            <w:vAlign w:val="center"/>
          </w:tcPr>
          <w:p w14:paraId="3AFB708D" w14:textId="77777777" w:rsidR="00AB0A99" w:rsidRPr="0066588D" w:rsidRDefault="00AB0A99" w:rsidP="000D603A">
            <w:pPr>
              <w:keepNext/>
              <w:rPr>
                <w:rFonts w:cs="Arial"/>
                <w:color w:val="FF0000"/>
                <w:sz w:val="20"/>
                <w:szCs w:val="20"/>
              </w:rPr>
            </w:pPr>
          </w:p>
        </w:tc>
        <w:tc>
          <w:tcPr>
            <w:tcW w:w="1800" w:type="dxa"/>
            <w:vMerge/>
            <w:vAlign w:val="center"/>
          </w:tcPr>
          <w:p w14:paraId="5B199CC0" w14:textId="77777777" w:rsidR="00AB0A99" w:rsidRPr="0066588D" w:rsidRDefault="00AB0A99" w:rsidP="000D603A">
            <w:pPr>
              <w:keepNext/>
              <w:rPr>
                <w:rFonts w:cs="Arial"/>
                <w:color w:val="FF0000"/>
                <w:sz w:val="20"/>
                <w:szCs w:val="20"/>
              </w:rPr>
            </w:pPr>
          </w:p>
        </w:tc>
        <w:tc>
          <w:tcPr>
            <w:tcW w:w="2610" w:type="dxa"/>
            <w:vAlign w:val="center"/>
          </w:tcPr>
          <w:p w14:paraId="009F4F31" w14:textId="77777777" w:rsidR="00AB0A99" w:rsidRPr="0066588D" w:rsidRDefault="00AB0A99" w:rsidP="000D603A">
            <w:pPr>
              <w:keepNext/>
              <w:rPr>
                <w:rFonts w:cs="Arial"/>
                <w:sz w:val="20"/>
                <w:szCs w:val="20"/>
              </w:rPr>
            </w:pPr>
            <w:r w:rsidRPr="0066588D">
              <w:rPr>
                <w:rFonts w:cs="Arial"/>
                <w:sz w:val="20"/>
                <w:szCs w:val="20"/>
              </w:rPr>
              <w:t>8,000 – 10,999</w:t>
            </w:r>
          </w:p>
        </w:tc>
        <w:tc>
          <w:tcPr>
            <w:tcW w:w="2468" w:type="dxa"/>
          </w:tcPr>
          <w:p w14:paraId="7AADAB51" w14:textId="77777777" w:rsidR="00AB0A99" w:rsidRPr="0066588D" w:rsidRDefault="00AB0A99" w:rsidP="000D603A">
            <w:pPr>
              <w:keepNext/>
              <w:rPr>
                <w:rFonts w:cs="Arial"/>
                <w:sz w:val="20"/>
                <w:szCs w:val="20"/>
              </w:rPr>
            </w:pPr>
            <w:r w:rsidRPr="0066588D">
              <w:rPr>
                <w:rFonts w:cs="Arial"/>
                <w:sz w:val="20"/>
                <w:szCs w:val="20"/>
              </w:rPr>
              <w:t>9.6</w:t>
            </w:r>
          </w:p>
        </w:tc>
      </w:tr>
      <w:tr w:rsidR="00AB0A99" w:rsidRPr="0066588D" w14:paraId="23741C93" w14:textId="77777777" w:rsidTr="0066588D">
        <w:trPr>
          <w:jc w:val="center"/>
        </w:trPr>
        <w:tc>
          <w:tcPr>
            <w:tcW w:w="2199" w:type="dxa"/>
            <w:vMerge/>
            <w:vAlign w:val="center"/>
          </w:tcPr>
          <w:p w14:paraId="4C1BC2E5" w14:textId="77777777" w:rsidR="00AB0A99" w:rsidRPr="0066588D" w:rsidRDefault="00AB0A99" w:rsidP="000D603A">
            <w:pPr>
              <w:keepNext/>
              <w:rPr>
                <w:rFonts w:cs="Arial"/>
                <w:color w:val="FF0000"/>
                <w:sz w:val="20"/>
                <w:szCs w:val="20"/>
              </w:rPr>
            </w:pPr>
          </w:p>
        </w:tc>
        <w:tc>
          <w:tcPr>
            <w:tcW w:w="1800" w:type="dxa"/>
            <w:vMerge/>
            <w:vAlign w:val="center"/>
          </w:tcPr>
          <w:p w14:paraId="6010B3B7" w14:textId="77777777" w:rsidR="00AB0A99" w:rsidRPr="0066588D" w:rsidRDefault="00AB0A99" w:rsidP="000D603A">
            <w:pPr>
              <w:keepNext/>
              <w:rPr>
                <w:rFonts w:cs="Arial"/>
                <w:color w:val="FF0000"/>
                <w:sz w:val="20"/>
                <w:szCs w:val="20"/>
              </w:rPr>
            </w:pPr>
          </w:p>
        </w:tc>
        <w:tc>
          <w:tcPr>
            <w:tcW w:w="2610" w:type="dxa"/>
            <w:vAlign w:val="center"/>
          </w:tcPr>
          <w:p w14:paraId="7BCB5C3A" w14:textId="77777777" w:rsidR="00AB0A99" w:rsidRPr="0066588D" w:rsidRDefault="00AB0A99" w:rsidP="000D603A">
            <w:pPr>
              <w:keepNext/>
              <w:rPr>
                <w:rFonts w:cs="Arial"/>
                <w:sz w:val="20"/>
                <w:szCs w:val="20"/>
              </w:rPr>
            </w:pPr>
            <w:r w:rsidRPr="0066588D">
              <w:rPr>
                <w:rFonts w:cs="Arial"/>
                <w:sz w:val="20"/>
                <w:szCs w:val="20"/>
              </w:rPr>
              <w:t>11,000 – 13,999</w:t>
            </w:r>
          </w:p>
        </w:tc>
        <w:tc>
          <w:tcPr>
            <w:tcW w:w="2468" w:type="dxa"/>
          </w:tcPr>
          <w:p w14:paraId="439E1ABA" w14:textId="77777777" w:rsidR="00AB0A99" w:rsidRPr="0066588D" w:rsidRDefault="00AB0A99" w:rsidP="000D603A">
            <w:pPr>
              <w:keepNext/>
              <w:rPr>
                <w:rFonts w:cs="Arial"/>
                <w:sz w:val="20"/>
                <w:szCs w:val="20"/>
              </w:rPr>
            </w:pPr>
            <w:r w:rsidRPr="0066588D">
              <w:rPr>
                <w:rFonts w:cs="Arial"/>
                <w:sz w:val="20"/>
                <w:szCs w:val="20"/>
              </w:rPr>
              <w:t>9.5</w:t>
            </w:r>
          </w:p>
        </w:tc>
      </w:tr>
      <w:tr w:rsidR="00AB0A99" w:rsidRPr="0066588D" w14:paraId="2B0F81D0" w14:textId="77777777" w:rsidTr="0066588D">
        <w:trPr>
          <w:jc w:val="center"/>
        </w:trPr>
        <w:tc>
          <w:tcPr>
            <w:tcW w:w="2199" w:type="dxa"/>
            <w:vMerge/>
            <w:vAlign w:val="center"/>
          </w:tcPr>
          <w:p w14:paraId="3879066C" w14:textId="77777777" w:rsidR="00AB0A99" w:rsidRPr="0066588D" w:rsidRDefault="00AB0A99" w:rsidP="000D603A">
            <w:pPr>
              <w:keepNext/>
              <w:rPr>
                <w:rFonts w:cs="Arial"/>
                <w:color w:val="FF0000"/>
                <w:sz w:val="20"/>
                <w:szCs w:val="20"/>
              </w:rPr>
            </w:pPr>
          </w:p>
        </w:tc>
        <w:tc>
          <w:tcPr>
            <w:tcW w:w="1800" w:type="dxa"/>
            <w:vMerge/>
            <w:vAlign w:val="center"/>
          </w:tcPr>
          <w:p w14:paraId="15F840F8" w14:textId="77777777" w:rsidR="00AB0A99" w:rsidRPr="0066588D" w:rsidRDefault="00AB0A99" w:rsidP="000D603A">
            <w:pPr>
              <w:keepNext/>
              <w:rPr>
                <w:rFonts w:cs="Arial"/>
                <w:sz w:val="20"/>
                <w:szCs w:val="20"/>
              </w:rPr>
            </w:pPr>
          </w:p>
        </w:tc>
        <w:tc>
          <w:tcPr>
            <w:tcW w:w="2610" w:type="dxa"/>
            <w:vAlign w:val="center"/>
          </w:tcPr>
          <w:p w14:paraId="6FE11480" w14:textId="77777777" w:rsidR="00AB0A99" w:rsidRPr="0066588D" w:rsidRDefault="00AB0A99" w:rsidP="000D603A">
            <w:pPr>
              <w:keepNext/>
              <w:rPr>
                <w:rFonts w:cs="Arial"/>
                <w:sz w:val="20"/>
                <w:szCs w:val="20"/>
              </w:rPr>
            </w:pPr>
            <w:r w:rsidRPr="0066588D">
              <w:rPr>
                <w:rFonts w:cs="Arial"/>
                <w:sz w:val="20"/>
                <w:szCs w:val="20"/>
              </w:rPr>
              <w:t>14,000 – 19,999</w:t>
            </w:r>
          </w:p>
        </w:tc>
        <w:tc>
          <w:tcPr>
            <w:tcW w:w="2468" w:type="dxa"/>
          </w:tcPr>
          <w:p w14:paraId="28DC6B5C" w14:textId="77777777" w:rsidR="00AB0A99" w:rsidRPr="0066588D" w:rsidRDefault="00AB0A99" w:rsidP="000D603A">
            <w:pPr>
              <w:keepNext/>
              <w:rPr>
                <w:rFonts w:cs="Arial"/>
                <w:sz w:val="20"/>
                <w:szCs w:val="20"/>
              </w:rPr>
            </w:pPr>
            <w:r w:rsidRPr="0066588D">
              <w:rPr>
                <w:rFonts w:cs="Arial"/>
                <w:sz w:val="20"/>
                <w:szCs w:val="20"/>
              </w:rPr>
              <w:t>9.3</w:t>
            </w:r>
          </w:p>
        </w:tc>
      </w:tr>
      <w:tr w:rsidR="00AB0A99" w:rsidRPr="00E843F3" w14:paraId="78853B0E" w14:textId="77777777" w:rsidTr="0066588D">
        <w:trPr>
          <w:jc w:val="center"/>
        </w:trPr>
        <w:tc>
          <w:tcPr>
            <w:tcW w:w="2199" w:type="dxa"/>
            <w:vMerge/>
            <w:vAlign w:val="center"/>
          </w:tcPr>
          <w:p w14:paraId="0CF3D6CB" w14:textId="77777777" w:rsidR="00AB0A99" w:rsidRPr="0066588D" w:rsidRDefault="00AB0A99" w:rsidP="000D603A">
            <w:pPr>
              <w:keepNext/>
              <w:rPr>
                <w:rFonts w:cs="Arial"/>
                <w:color w:val="FF0000"/>
                <w:sz w:val="20"/>
                <w:szCs w:val="20"/>
              </w:rPr>
            </w:pPr>
          </w:p>
        </w:tc>
        <w:tc>
          <w:tcPr>
            <w:tcW w:w="1800" w:type="dxa"/>
            <w:vMerge/>
            <w:vAlign w:val="center"/>
          </w:tcPr>
          <w:p w14:paraId="0183CF24" w14:textId="77777777" w:rsidR="00AB0A99" w:rsidRPr="0066588D" w:rsidRDefault="00AB0A99" w:rsidP="000D603A">
            <w:pPr>
              <w:keepNext/>
              <w:rPr>
                <w:rFonts w:cs="Arial"/>
                <w:sz w:val="20"/>
                <w:szCs w:val="20"/>
              </w:rPr>
            </w:pPr>
          </w:p>
        </w:tc>
        <w:tc>
          <w:tcPr>
            <w:tcW w:w="2610" w:type="dxa"/>
            <w:vAlign w:val="center"/>
          </w:tcPr>
          <w:p w14:paraId="38AE3DB1" w14:textId="77777777" w:rsidR="00AB0A99" w:rsidRPr="0066588D" w:rsidRDefault="00AB0A99" w:rsidP="000D603A">
            <w:pPr>
              <w:keepNext/>
              <w:rPr>
                <w:rFonts w:cs="Arial"/>
                <w:color w:val="FF0000"/>
                <w:sz w:val="20"/>
                <w:szCs w:val="20"/>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0F819030" w14:textId="77777777" w:rsidR="00AB0A99" w:rsidRPr="00E843F3" w:rsidRDefault="00AB0A99" w:rsidP="000D603A">
            <w:pPr>
              <w:keepNext/>
              <w:rPr>
                <w:rFonts w:cs="Arial"/>
                <w:sz w:val="20"/>
                <w:szCs w:val="20"/>
              </w:rPr>
            </w:pPr>
            <w:r w:rsidRPr="0066588D">
              <w:rPr>
                <w:rFonts w:cs="Arial"/>
                <w:sz w:val="20"/>
                <w:szCs w:val="20"/>
              </w:rPr>
              <w:t>9.4</w:t>
            </w:r>
          </w:p>
        </w:tc>
      </w:tr>
      <w:tr w:rsidR="00AB0A99" w:rsidRPr="00E843F3" w14:paraId="555737F7" w14:textId="77777777" w:rsidTr="0066588D">
        <w:trPr>
          <w:jc w:val="center"/>
        </w:trPr>
        <w:tc>
          <w:tcPr>
            <w:tcW w:w="2199" w:type="dxa"/>
            <w:vMerge w:val="restart"/>
            <w:vAlign w:val="center"/>
          </w:tcPr>
          <w:p w14:paraId="2A377C14" w14:textId="77777777" w:rsidR="00AB0A99" w:rsidRPr="0045285B" w:rsidRDefault="00AB0A99" w:rsidP="000D603A">
            <w:pPr>
              <w:keepNext/>
              <w:rPr>
                <w:rFonts w:cs="Arial"/>
                <w:sz w:val="20"/>
                <w:szCs w:val="20"/>
              </w:rPr>
            </w:pPr>
            <w:r w:rsidRPr="0045285B">
              <w:rPr>
                <w:rFonts w:cs="Arial"/>
                <w:sz w:val="20"/>
                <w:szCs w:val="20"/>
              </w:rPr>
              <w:t>Room Air Conditioning Heat Pump</w:t>
            </w:r>
            <w:r w:rsidRPr="0045285B">
              <w:rPr>
                <w:rStyle w:val="FootnoteReference"/>
                <w:rFonts w:cs="Arial"/>
                <w:sz w:val="20"/>
                <w:szCs w:val="20"/>
              </w:rPr>
              <w:footnoteReference w:id="5"/>
            </w:r>
          </w:p>
        </w:tc>
        <w:tc>
          <w:tcPr>
            <w:tcW w:w="1800" w:type="dxa"/>
            <w:vMerge w:val="restart"/>
            <w:vAlign w:val="center"/>
          </w:tcPr>
          <w:p w14:paraId="2D9FC5A3" w14:textId="77777777" w:rsidR="00AB0A99" w:rsidRPr="0066588D" w:rsidRDefault="00AB0A99" w:rsidP="000D603A">
            <w:pPr>
              <w:keepNext/>
              <w:rPr>
                <w:rFonts w:cs="Arial"/>
                <w:sz w:val="20"/>
                <w:szCs w:val="20"/>
              </w:rPr>
            </w:pPr>
            <w:r>
              <w:rPr>
                <w:rFonts w:cs="Arial"/>
                <w:sz w:val="20"/>
                <w:szCs w:val="20"/>
              </w:rPr>
              <w:t>Yes</w:t>
            </w:r>
          </w:p>
        </w:tc>
        <w:tc>
          <w:tcPr>
            <w:tcW w:w="2610" w:type="dxa"/>
            <w:vAlign w:val="center"/>
          </w:tcPr>
          <w:p w14:paraId="656DC4CC"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sidRPr="0066588D">
              <w:rPr>
                <w:rFonts w:cs="Arial"/>
                <w:sz w:val="20"/>
                <w:szCs w:val="20"/>
              </w:rPr>
              <w:t>20,000</w:t>
            </w:r>
          </w:p>
        </w:tc>
        <w:tc>
          <w:tcPr>
            <w:tcW w:w="2468" w:type="dxa"/>
          </w:tcPr>
          <w:p w14:paraId="3F23A3FF" w14:textId="77777777" w:rsidR="00AB0A99" w:rsidRPr="0066588D" w:rsidRDefault="00AB0A99" w:rsidP="000D603A">
            <w:pPr>
              <w:keepNext/>
              <w:rPr>
                <w:rFonts w:cs="Arial"/>
                <w:sz w:val="20"/>
                <w:szCs w:val="20"/>
              </w:rPr>
            </w:pPr>
            <w:r>
              <w:rPr>
                <w:rFonts w:cs="Arial"/>
                <w:sz w:val="20"/>
                <w:szCs w:val="20"/>
              </w:rPr>
              <w:t>9.8</w:t>
            </w:r>
          </w:p>
        </w:tc>
      </w:tr>
      <w:tr w:rsidR="00AB0A99" w:rsidRPr="00E843F3" w14:paraId="7BE29F50" w14:textId="77777777" w:rsidTr="0066588D">
        <w:trPr>
          <w:jc w:val="center"/>
        </w:trPr>
        <w:tc>
          <w:tcPr>
            <w:tcW w:w="2199" w:type="dxa"/>
            <w:vMerge/>
            <w:vAlign w:val="center"/>
          </w:tcPr>
          <w:p w14:paraId="0E0ADFC4" w14:textId="77777777" w:rsidR="00AB0A99" w:rsidRDefault="00AB0A99" w:rsidP="000D603A">
            <w:pPr>
              <w:keepNext/>
              <w:rPr>
                <w:rFonts w:cs="Arial"/>
                <w:color w:val="FF0000"/>
                <w:sz w:val="20"/>
                <w:szCs w:val="20"/>
              </w:rPr>
            </w:pPr>
          </w:p>
        </w:tc>
        <w:tc>
          <w:tcPr>
            <w:tcW w:w="1800" w:type="dxa"/>
            <w:vMerge/>
            <w:vAlign w:val="center"/>
          </w:tcPr>
          <w:p w14:paraId="52371E4B" w14:textId="77777777" w:rsidR="00AB0A99" w:rsidRDefault="00AB0A99" w:rsidP="000D603A">
            <w:pPr>
              <w:keepNext/>
              <w:rPr>
                <w:rFonts w:cs="Arial"/>
                <w:sz w:val="20"/>
                <w:szCs w:val="20"/>
              </w:rPr>
            </w:pPr>
          </w:p>
        </w:tc>
        <w:tc>
          <w:tcPr>
            <w:tcW w:w="2610" w:type="dxa"/>
            <w:vAlign w:val="center"/>
          </w:tcPr>
          <w:p w14:paraId="27921703"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sidRPr="0066588D">
              <w:rPr>
                <w:rFonts w:cs="Arial"/>
                <w:sz w:val="20"/>
                <w:szCs w:val="20"/>
              </w:rPr>
              <w:t>20,000</w:t>
            </w:r>
          </w:p>
        </w:tc>
        <w:tc>
          <w:tcPr>
            <w:tcW w:w="2468" w:type="dxa"/>
          </w:tcPr>
          <w:p w14:paraId="2A8999EB"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0CC1203" w14:textId="77777777" w:rsidTr="0066588D">
        <w:trPr>
          <w:jc w:val="center"/>
        </w:trPr>
        <w:tc>
          <w:tcPr>
            <w:tcW w:w="2199" w:type="dxa"/>
            <w:vMerge/>
            <w:vAlign w:val="center"/>
          </w:tcPr>
          <w:p w14:paraId="4006C330" w14:textId="77777777" w:rsidR="00AB0A99" w:rsidRDefault="00AB0A99" w:rsidP="000D603A">
            <w:pPr>
              <w:keepNext/>
              <w:rPr>
                <w:rFonts w:cs="Arial"/>
                <w:color w:val="FF0000"/>
                <w:sz w:val="20"/>
                <w:szCs w:val="20"/>
              </w:rPr>
            </w:pPr>
          </w:p>
        </w:tc>
        <w:tc>
          <w:tcPr>
            <w:tcW w:w="1800" w:type="dxa"/>
            <w:vMerge w:val="restart"/>
            <w:vAlign w:val="center"/>
          </w:tcPr>
          <w:p w14:paraId="5E7ADD7B" w14:textId="77777777" w:rsidR="00AB0A99" w:rsidRDefault="00AB0A99" w:rsidP="000D603A">
            <w:pPr>
              <w:keepNext/>
              <w:rPr>
                <w:rFonts w:cs="Arial"/>
                <w:sz w:val="20"/>
                <w:szCs w:val="20"/>
              </w:rPr>
            </w:pPr>
            <w:r>
              <w:rPr>
                <w:rFonts w:cs="Arial"/>
                <w:sz w:val="20"/>
                <w:szCs w:val="20"/>
              </w:rPr>
              <w:t>No</w:t>
            </w:r>
          </w:p>
        </w:tc>
        <w:tc>
          <w:tcPr>
            <w:tcW w:w="2610" w:type="dxa"/>
            <w:vAlign w:val="center"/>
          </w:tcPr>
          <w:p w14:paraId="2A8F97BE" w14:textId="77777777" w:rsidR="00AB0A99" w:rsidRPr="0066588D" w:rsidRDefault="00AB0A99" w:rsidP="000D603A">
            <w:pPr>
              <w:keepNext/>
              <w:rPr>
                <w:rFonts w:ascii="MS Gothic" w:eastAsia="MS Gothic"/>
              </w:rPr>
            </w:pPr>
            <w:r w:rsidRPr="0066588D">
              <w:rPr>
                <w:rFonts w:cs="Arial"/>
                <w:sz w:val="20"/>
                <w:szCs w:val="20"/>
              </w:rPr>
              <w:t>&lt;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61BD289E" w14:textId="77777777" w:rsidR="00AB0A99" w:rsidRPr="0066588D" w:rsidRDefault="00AB0A99" w:rsidP="000D603A">
            <w:pPr>
              <w:keepNext/>
              <w:rPr>
                <w:rFonts w:cs="Arial"/>
                <w:sz w:val="20"/>
                <w:szCs w:val="20"/>
              </w:rPr>
            </w:pPr>
            <w:r>
              <w:rPr>
                <w:rFonts w:cs="Arial"/>
                <w:sz w:val="20"/>
                <w:szCs w:val="20"/>
              </w:rPr>
              <w:t>9.3</w:t>
            </w:r>
          </w:p>
        </w:tc>
      </w:tr>
      <w:tr w:rsidR="00AB0A99" w:rsidRPr="00E843F3" w14:paraId="34B48804" w14:textId="77777777" w:rsidTr="0066588D">
        <w:trPr>
          <w:jc w:val="center"/>
        </w:trPr>
        <w:tc>
          <w:tcPr>
            <w:tcW w:w="2199" w:type="dxa"/>
            <w:vMerge/>
            <w:vAlign w:val="center"/>
          </w:tcPr>
          <w:p w14:paraId="1FDBC40D" w14:textId="77777777" w:rsidR="00AB0A99" w:rsidRDefault="00AB0A99" w:rsidP="000D603A">
            <w:pPr>
              <w:keepNext/>
              <w:rPr>
                <w:rFonts w:cs="Arial"/>
                <w:color w:val="FF0000"/>
                <w:sz w:val="20"/>
                <w:szCs w:val="20"/>
              </w:rPr>
            </w:pPr>
          </w:p>
        </w:tc>
        <w:tc>
          <w:tcPr>
            <w:tcW w:w="1800" w:type="dxa"/>
            <w:vMerge/>
            <w:vAlign w:val="center"/>
          </w:tcPr>
          <w:p w14:paraId="4CFCDAB9" w14:textId="77777777" w:rsidR="00AB0A99" w:rsidRDefault="00AB0A99" w:rsidP="000D603A">
            <w:pPr>
              <w:keepNext/>
              <w:rPr>
                <w:rFonts w:cs="Arial"/>
                <w:sz w:val="20"/>
                <w:szCs w:val="20"/>
              </w:rPr>
            </w:pPr>
          </w:p>
        </w:tc>
        <w:tc>
          <w:tcPr>
            <w:tcW w:w="2610" w:type="dxa"/>
            <w:vAlign w:val="center"/>
          </w:tcPr>
          <w:p w14:paraId="1B5FC74C" w14:textId="77777777" w:rsidR="00AB0A99" w:rsidRPr="0066588D" w:rsidRDefault="00AB0A99" w:rsidP="000D603A">
            <w:pPr>
              <w:keepNext/>
              <w:rPr>
                <w:rFonts w:ascii="MS Gothic" w:eastAsia="MS Gothic"/>
              </w:rPr>
            </w:pPr>
            <w:r w:rsidRPr="0066588D">
              <w:rPr>
                <w:rFonts w:ascii="MS Gothic" w:eastAsia="MS Gothic"/>
              </w:rPr>
              <w:t>≥</w:t>
            </w:r>
            <w:r w:rsidRPr="0066588D">
              <w:rPr>
                <w:rFonts w:ascii="MS Gothic" w:eastAsia="MS Gothic"/>
              </w:rPr>
              <w:t xml:space="preserve"> </w:t>
            </w:r>
            <w:r>
              <w:rPr>
                <w:rFonts w:cs="Arial"/>
                <w:sz w:val="20"/>
                <w:szCs w:val="20"/>
              </w:rPr>
              <w:t>14</w:t>
            </w:r>
            <w:r w:rsidRPr="0066588D">
              <w:rPr>
                <w:rFonts w:cs="Arial"/>
                <w:sz w:val="20"/>
                <w:szCs w:val="20"/>
              </w:rPr>
              <w:t>,000</w:t>
            </w:r>
          </w:p>
        </w:tc>
        <w:tc>
          <w:tcPr>
            <w:tcW w:w="2468" w:type="dxa"/>
          </w:tcPr>
          <w:p w14:paraId="446D6B27" w14:textId="77777777" w:rsidR="00AB0A99" w:rsidRPr="0066588D" w:rsidRDefault="00AB0A99" w:rsidP="000D603A">
            <w:pPr>
              <w:keepNext/>
              <w:rPr>
                <w:rFonts w:cs="Arial"/>
                <w:sz w:val="20"/>
                <w:szCs w:val="20"/>
              </w:rPr>
            </w:pPr>
            <w:r>
              <w:rPr>
                <w:rFonts w:cs="Arial"/>
                <w:sz w:val="20"/>
                <w:szCs w:val="20"/>
              </w:rPr>
              <w:t>8.7</w:t>
            </w:r>
          </w:p>
        </w:tc>
      </w:tr>
      <w:tr w:rsidR="0045285B" w:rsidRPr="00E843F3" w14:paraId="64704F28" w14:textId="77777777" w:rsidTr="0045285B">
        <w:trPr>
          <w:jc w:val="center"/>
        </w:trPr>
        <w:tc>
          <w:tcPr>
            <w:tcW w:w="2199" w:type="dxa"/>
            <w:vAlign w:val="center"/>
          </w:tcPr>
          <w:p w14:paraId="0CD2DAEC" w14:textId="77777777" w:rsidR="0045285B" w:rsidRPr="0045285B" w:rsidRDefault="0045285B" w:rsidP="000D603A">
            <w:pPr>
              <w:keepNext/>
              <w:rPr>
                <w:rFonts w:cs="Arial"/>
                <w:sz w:val="20"/>
                <w:szCs w:val="20"/>
              </w:rPr>
            </w:pPr>
            <w:r w:rsidRPr="0045285B">
              <w:rPr>
                <w:rFonts w:cs="Arial"/>
                <w:sz w:val="20"/>
                <w:szCs w:val="20"/>
              </w:rPr>
              <w:t>Casement-Only Room Air Conditioner</w:t>
            </w:r>
          </w:p>
        </w:tc>
        <w:tc>
          <w:tcPr>
            <w:tcW w:w="1800" w:type="dxa"/>
            <w:vAlign w:val="center"/>
          </w:tcPr>
          <w:p w14:paraId="10253E91"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7FDE084E"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03F18B0E" w14:textId="77777777" w:rsidR="0045285B" w:rsidRPr="0066588D" w:rsidRDefault="0045285B" w:rsidP="0045285B">
            <w:pPr>
              <w:keepNext/>
              <w:rPr>
                <w:rFonts w:cs="Arial"/>
                <w:sz w:val="20"/>
                <w:szCs w:val="20"/>
              </w:rPr>
            </w:pPr>
            <w:r>
              <w:rPr>
                <w:rFonts w:cs="Arial"/>
                <w:sz w:val="20"/>
                <w:szCs w:val="20"/>
              </w:rPr>
              <w:t>9.5</w:t>
            </w:r>
          </w:p>
        </w:tc>
      </w:tr>
      <w:tr w:rsidR="0045285B" w:rsidRPr="00E843F3" w14:paraId="4FDC34D3" w14:textId="77777777" w:rsidTr="0045285B">
        <w:trPr>
          <w:jc w:val="center"/>
        </w:trPr>
        <w:tc>
          <w:tcPr>
            <w:tcW w:w="2199" w:type="dxa"/>
            <w:vAlign w:val="center"/>
          </w:tcPr>
          <w:p w14:paraId="43999EC7" w14:textId="77777777" w:rsidR="0045285B" w:rsidRPr="0045285B" w:rsidRDefault="0045285B" w:rsidP="000D603A">
            <w:pPr>
              <w:keepNext/>
              <w:rPr>
                <w:rFonts w:cs="Arial"/>
                <w:sz w:val="20"/>
                <w:szCs w:val="20"/>
              </w:rPr>
            </w:pPr>
            <w:r w:rsidRPr="0045285B">
              <w:rPr>
                <w:rFonts w:cs="Arial"/>
                <w:sz w:val="20"/>
                <w:szCs w:val="20"/>
              </w:rPr>
              <w:t>Casement-Slider Room Air Conditioner</w:t>
            </w:r>
          </w:p>
        </w:tc>
        <w:tc>
          <w:tcPr>
            <w:tcW w:w="1800" w:type="dxa"/>
            <w:vAlign w:val="center"/>
          </w:tcPr>
          <w:p w14:paraId="776D0BAF" w14:textId="77777777" w:rsidR="0045285B" w:rsidRDefault="0045285B" w:rsidP="000D603A">
            <w:pPr>
              <w:keepNext/>
              <w:rPr>
                <w:rFonts w:cs="Arial"/>
                <w:sz w:val="20"/>
                <w:szCs w:val="20"/>
              </w:rPr>
            </w:pPr>
            <w:r>
              <w:rPr>
                <w:rFonts w:cs="Arial"/>
                <w:sz w:val="20"/>
                <w:szCs w:val="20"/>
              </w:rPr>
              <w:t>Either</w:t>
            </w:r>
          </w:p>
        </w:tc>
        <w:tc>
          <w:tcPr>
            <w:tcW w:w="2610" w:type="dxa"/>
            <w:vAlign w:val="center"/>
          </w:tcPr>
          <w:p w14:paraId="2D663F26" w14:textId="77777777" w:rsidR="0045285B" w:rsidRPr="0066588D" w:rsidRDefault="0045285B" w:rsidP="000D603A">
            <w:pPr>
              <w:keepNext/>
              <w:rPr>
                <w:rFonts w:ascii="MS Gothic" w:eastAsia="MS Gothic"/>
              </w:rPr>
            </w:pPr>
            <w:r>
              <w:rPr>
                <w:rFonts w:cs="Arial"/>
                <w:sz w:val="20"/>
                <w:szCs w:val="20"/>
              </w:rPr>
              <w:t>Any</w:t>
            </w:r>
          </w:p>
        </w:tc>
        <w:tc>
          <w:tcPr>
            <w:tcW w:w="2468" w:type="dxa"/>
            <w:vAlign w:val="center"/>
          </w:tcPr>
          <w:p w14:paraId="469150F9" w14:textId="77777777" w:rsidR="0045285B" w:rsidRPr="0066588D" w:rsidRDefault="0045285B" w:rsidP="0045285B">
            <w:pPr>
              <w:keepNext/>
              <w:rPr>
                <w:rFonts w:cs="Arial"/>
                <w:sz w:val="20"/>
                <w:szCs w:val="20"/>
              </w:rPr>
            </w:pPr>
            <w:r>
              <w:rPr>
                <w:rFonts w:cs="Arial"/>
                <w:sz w:val="20"/>
                <w:szCs w:val="20"/>
              </w:rPr>
              <w:t>10.4</w:t>
            </w:r>
          </w:p>
        </w:tc>
      </w:tr>
    </w:tbl>
    <w:p w14:paraId="4DE370B9" w14:textId="77777777" w:rsidR="00FD0824" w:rsidRDefault="00FD0824" w:rsidP="0045285B">
      <w:pPr>
        <w:rPr>
          <w:rFonts w:cs="Arial"/>
          <w:b/>
          <w:sz w:val="20"/>
          <w:szCs w:val="20"/>
        </w:rPr>
      </w:pPr>
    </w:p>
    <w:p w14:paraId="29683C87" w14:textId="77777777" w:rsidR="00640BB6" w:rsidRPr="00572817" w:rsidRDefault="00086F2F" w:rsidP="0097572C">
      <w:pPr>
        <w:ind w:firstLine="634"/>
        <w:rPr>
          <w:rFonts w:cs="Arial"/>
          <w:sz w:val="20"/>
          <w:szCs w:val="20"/>
        </w:rPr>
      </w:pPr>
      <w:r w:rsidRPr="00271E01">
        <w:rPr>
          <w:rFonts w:cs="Arial"/>
          <w:b/>
          <w:sz w:val="20"/>
          <w:szCs w:val="20"/>
        </w:rPr>
        <w:t>Title 24:</w:t>
      </w:r>
      <w:r w:rsidRPr="00572817">
        <w:rPr>
          <w:rFonts w:cs="Arial"/>
          <w:sz w:val="20"/>
          <w:szCs w:val="20"/>
        </w:rPr>
        <w:t xml:space="preserve"> </w:t>
      </w:r>
      <w:r w:rsidR="00D43F0B" w:rsidRPr="00D43F0B">
        <w:rPr>
          <w:rFonts w:cs="Arial"/>
          <w:sz w:val="20"/>
          <w:szCs w:val="20"/>
        </w:rPr>
        <w:t>These measures do not fall under Title 24.</w:t>
      </w:r>
    </w:p>
    <w:p w14:paraId="1EE6E049" w14:textId="77777777" w:rsidR="00086F2F" w:rsidRPr="00572817" w:rsidRDefault="00086F2F" w:rsidP="00364DA3">
      <w:pPr>
        <w:ind w:left="630"/>
        <w:rPr>
          <w:rFonts w:cs="Arial"/>
          <w:sz w:val="20"/>
          <w:szCs w:val="20"/>
        </w:rPr>
      </w:pPr>
    </w:p>
    <w:p w14:paraId="1A3710D0" w14:textId="77777777" w:rsidR="0031542A" w:rsidRDefault="00086F2F" w:rsidP="00EF1872">
      <w:pPr>
        <w:keepNext/>
        <w:ind w:left="634"/>
        <w:rPr>
          <w:rFonts w:cs="Arial"/>
          <w:sz w:val="20"/>
          <w:szCs w:val="20"/>
        </w:rPr>
      </w:pPr>
      <w:r w:rsidRPr="00271E01">
        <w:rPr>
          <w:rFonts w:cs="Arial"/>
          <w:b/>
          <w:sz w:val="20"/>
          <w:szCs w:val="20"/>
        </w:rPr>
        <w:t>Federal Standards:</w:t>
      </w:r>
      <w:r w:rsidRPr="00572817">
        <w:rPr>
          <w:rFonts w:cs="Arial"/>
          <w:sz w:val="20"/>
          <w:szCs w:val="20"/>
        </w:rPr>
        <w:t xml:space="preserve"> </w:t>
      </w:r>
      <w:r w:rsidR="00E843F3" w:rsidRPr="00E843F3">
        <w:rPr>
          <w:rFonts w:cs="Arial"/>
          <w:sz w:val="20"/>
          <w:szCs w:val="20"/>
        </w:rPr>
        <w:t>T</w:t>
      </w:r>
      <w:r w:rsidR="00E843F3">
        <w:rPr>
          <w:rFonts w:cs="Arial"/>
          <w:sz w:val="20"/>
          <w:szCs w:val="20"/>
        </w:rPr>
        <w:t>he following</w:t>
      </w:r>
      <w:r w:rsidR="00572817" w:rsidRPr="00E843F3">
        <w:rPr>
          <w:rFonts w:cs="Arial"/>
          <w:sz w:val="20"/>
          <w:szCs w:val="20"/>
        </w:rPr>
        <w:t xml:space="preserve"> measure</w:t>
      </w:r>
      <w:r w:rsidR="004E5B7B">
        <w:rPr>
          <w:rFonts w:cs="Arial"/>
          <w:sz w:val="20"/>
          <w:szCs w:val="20"/>
        </w:rPr>
        <w:t>s</w:t>
      </w:r>
      <w:r w:rsidR="00572817" w:rsidRPr="00E843F3">
        <w:rPr>
          <w:rFonts w:cs="Arial"/>
          <w:sz w:val="20"/>
          <w:szCs w:val="20"/>
        </w:rPr>
        <w:t xml:space="preserve"> fall under </w:t>
      </w:r>
      <w:r w:rsidR="00C352B9" w:rsidRPr="00E843F3">
        <w:rPr>
          <w:rFonts w:cs="Arial"/>
          <w:sz w:val="20"/>
          <w:szCs w:val="20"/>
        </w:rPr>
        <w:t>Federal DOE</w:t>
      </w:r>
      <w:r w:rsidR="00E843F3" w:rsidRPr="00E843F3">
        <w:rPr>
          <w:rFonts w:cs="Arial"/>
          <w:sz w:val="20"/>
          <w:szCs w:val="20"/>
        </w:rPr>
        <w:t xml:space="preserve"> Energy Regulations.</w:t>
      </w:r>
    </w:p>
    <w:p w14:paraId="4D8CA931" w14:textId="77777777" w:rsidR="00E5504E" w:rsidRDefault="00E5504E" w:rsidP="00E5504E">
      <w:pPr>
        <w:pStyle w:val="Caption"/>
        <w:keepNext/>
        <w:rPr>
          <w:rFonts w:cs="Arial"/>
          <w:b w:val="0"/>
          <w:bCs w:val="0"/>
        </w:rPr>
      </w:pPr>
    </w:p>
    <w:p w14:paraId="2843AE65" w14:textId="77777777" w:rsidR="00E5504E" w:rsidRPr="0091578B" w:rsidRDefault="00E5504E" w:rsidP="0091578B">
      <w:pPr>
        <w:pStyle w:val="Caption"/>
        <w:keepNext/>
        <w:jc w:val="center"/>
        <w:rPr>
          <w:b w:val="0"/>
        </w:rPr>
      </w:pPr>
      <w:bookmarkStart w:id="62" w:name="_Ref431557219"/>
      <w:proofErr w:type="gramStart"/>
      <w:r>
        <w:t xml:space="preserve">Table </w:t>
      </w:r>
      <w:r w:rsidR="00795446">
        <w:fldChar w:fldCharType="begin"/>
      </w:r>
      <w:r w:rsidR="00795446">
        <w:instrText xml:space="preserve"> SEQ Table \* ARABIC </w:instrText>
      </w:r>
      <w:r w:rsidR="00795446">
        <w:fldChar w:fldCharType="separate"/>
      </w:r>
      <w:r w:rsidR="008C08B1">
        <w:rPr>
          <w:noProof/>
        </w:rPr>
        <w:t>7</w:t>
      </w:r>
      <w:r w:rsidR="00795446">
        <w:rPr>
          <w:noProof/>
        </w:rPr>
        <w:fldChar w:fldCharType="end"/>
      </w:r>
      <w:bookmarkEnd w:id="62"/>
      <w:r>
        <w:t>.</w:t>
      </w:r>
      <w:proofErr w:type="gramEnd"/>
      <w:r>
        <w:t xml:space="preserve"> </w:t>
      </w:r>
      <w:r w:rsidRPr="0091578B">
        <w:rPr>
          <w:b w:val="0"/>
        </w:rPr>
        <w:t xml:space="preserve">Effective September 14, 2014, the following is required for </w:t>
      </w:r>
      <w:r w:rsidRPr="00E47B2A">
        <w:rPr>
          <w:b w:val="0"/>
        </w:rPr>
        <w:t>freezers</w:t>
      </w:r>
      <w:r w:rsidR="00E47B2A" w:rsidRPr="00E47B2A">
        <w:rPr>
          <w:b w:val="0"/>
          <w:vertAlign w:val="superscript"/>
        </w:rPr>
        <w:t xml:space="preserve"> </w:t>
      </w:r>
      <w:sdt>
        <w:sdtPr>
          <w:rPr>
            <w:b w:val="0"/>
            <w:vertAlign w:val="superscript"/>
          </w:rPr>
          <w:id w:val="252404710"/>
          <w:citation/>
        </w:sdtPr>
        <w:sdtEndPr/>
        <w:sdtContent>
          <w:r w:rsidR="0068209B" w:rsidRPr="000750EB">
            <w:rPr>
              <w:b w:val="0"/>
              <w:vertAlign w:val="superscript"/>
            </w:rPr>
            <w:fldChar w:fldCharType="begin"/>
          </w:r>
          <w:r w:rsidR="00E47B2A" w:rsidRPr="000750EB">
            <w:rPr>
              <w:b w:val="0"/>
              <w:vertAlign w:val="superscript"/>
            </w:rPr>
            <w:instrText xml:space="preserve">CITATION USD21 \l 1033 </w:instrText>
          </w:r>
          <w:r w:rsidR="0068209B" w:rsidRPr="000750EB">
            <w:rPr>
              <w:b w:val="0"/>
              <w:vertAlign w:val="superscript"/>
            </w:rPr>
            <w:fldChar w:fldCharType="separate"/>
          </w:r>
          <w:r w:rsidR="00863357" w:rsidRPr="000750EB">
            <w:rPr>
              <w:b w:val="0"/>
              <w:noProof/>
            </w:rPr>
            <w:t>(Residential Refrigerators and Freezers)</w:t>
          </w:r>
          <w:r w:rsidR="0068209B" w:rsidRPr="000750EB">
            <w:rPr>
              <w:b w:val="0"/>
              <w:vertAlign w:val="superscript"/>
            </w:rPr>
            <w:fldChar w:fldCharType="end"/>
          </w:r>
        </w:sdtContent>
      </w:sdt>
      <w:r w:rsidRPr="000750EB">
        <w:rPr>
          <w:b w:val="0"/>
        </w:rPr>
        <w:t>:</w:t>
      </w:r>
    </w:p>
    <w:p w14:paraId="47861A41" w14:textId="77777777" w:rsidR="00E5504E" w:rsidRDefault="00E5504E" w:rsidP="0091578B">
      <w:pPr>
        <w:pStyle w:val="Caption"/>
        <w:keepNext/>
      </w:pPr>
    </w:p>
    <w:tbl>
      <w:tblPr>
        <w:tblStyle w:val="TableGrid"/>
        <w:tblW w:w="8748" w:type="dxa"/>
        <w:jc w:val="center"/>
        <w:tblLook w:val="04A0" w:firstRow="1" w:lastRow="0" w:firstColumn="1" w:lastColumn="0" w:noHBand="0" w:noVBand="1"/>
      </w:tblPr>
      <w:tblGrid>
        <w:gridCol w:w="4968"/>
        <w:gridCol w:w="2070"/>
        <w:gridCol w:w="1710"/>
      </w:tblGrid>
      <w:tr w:rsidR="004E5B7B" w:rsidRPr="00E843F3" w14:paraId="6CC8F6A2" w14:textId="77777777" w:rsidTr="00D76726">
        <w:trPr>
          <w:jc w:val="center"/>
        </w:trPr>
        <w:tc>
          <w:tcPr>
            <w:tcW w:w="4968" w:type="dxa"/>
            <w:vMerge w:val="restart"/>
            <w:shd w:val="clear" w:color="auto" w:fill="D9D9D9" w:themeFill="background1" w:themeFillShade="D9"/>
            <w:vAlign w:val="center"/>
          </w:tcPr>
          <w:p w14:paraId="7EAA06FA" w14:textId="77777777" w:rsidR="004E5B7B" w:rsidRPr="00E843F3" w:rsidRDefault="004E5B7B" w:rsidP="0091578B">
            <w:pPr>
              <w:keepNext/>
              <w:rPr>
                <w:rFonts w:cs="Arial"/>
                <w:b/>
                <w:sz w:val="20"/>
                <w:szCs w:val="20"/>
              </w:rPr>
            </w:pPr>
            <w:r w:rsidRPr="00E843F3">
              <w:rPr>
                <w:rFonts w:cs="Arial"/>
                <w:b/>
                <w:sz w:val="20"/>
                <w:szCs w:val="20"/>
              </w:rPr>
              <w:t>Product Class</w:t>
            </w:r>
          </w:p>
        </w:tc>
        <w:tc>
          <w:tcPr>
            <w:tcW w:w="3780" w:type="dxa"/>
            <w:gridSpan w:val="2"/>
            <w:shd w:val="clear" w:color="auto" w:fill="D9D9D9" w:themeFill="background1" w:themeFillShade="D9"/>
            <w:vAlign w:val="center"/>
          </w:tcPr>
          <w:p w14:paraId="5BDA9D14" w14:textId="77777777" w:rsidR="004E5B7B" w:rsidRPr="00E843F3" w:rsidRDefault="004E5B7B" w:rsidP="0091578B">
            <w:pPr>
              <w:keepNext/>
              <w:jc w:val="center"/>
              <w:rPr>
                <w:rFonts w:cs="Arial"/>
                <w:b/>
                <w:sz w:val="20"/>
                <w:szCs w:val="20"/>
              </w:rPr>
            </w:pPr>
            <w:r w:rsidRPr="00E843F3">
              <w:rPr>
                <w:rFonts w:cs="Arial"/>
                <w:b/>
                <w:sz w:val="20"/>
                <w:szCs w:val="20"/>
              </w:rPr>
              <w:t>Equations for Maximum Energy Use (kWh/</w:t>
            </w:r>
            <w:proofErr w:type="spellStart"/>
            <w:r w:rsidRPr="00E843F3">
              <w:rPr>
                <w:rFonts w:cs="Arial"/>
                <w:b/>
                <w:sz w:val="20"/>
                <w:szCs w:val="20"/>
              </w:rPr>
              <w:t>yr</w:t>
            </w:r>
            <w:proofErr w:type="spellEnd"/>
            <w:r w:rsidRPr="00E843F3">
              <w:rPr>
                <w:rFonts w:cs="Arial"/>
                <w:b/>
                <w:sz w:val="20"/>
                <w:szCs w:val="20"/>
              </w:rPr>
              <w:t>)</w:t>
            </w:r>
          </w:p>
        </w:tc>
      </w:tr>
      <w:tr w:rsidR="004E5B7B" w:rsidRPr="00E843F3" w14:paraId="345726B8" w14:textId="77777777" w:rsidTr="00D76726">
        <w:trPr>
          <w:jc w:val="center"/>
        </w:trPr>
        <w:tc>
          <w:tcPr>
            <w:tcW w:w="4968" w:type="dxa"/>
            <w:vMerge/>
            <w:shd w:val="clear" w:color="auto" w:fill="D9D9D9" w:themeFill="background1" w:themeFillShade="D9"/>
            <w:vAlign w:val="center"/>
          </w:tcPr>
          <w:p w14:paraId="74AA940B" w14:textId="77777777" w:rsidR="004E5B7B" w:rsidRPr="00E843F3" w:rsidRDefault="004E5B7B" w:rsidP="0091578B">
            <w:pPr>
              <w:keepNext/>
              <w:rPr>
                <w:rFonts w:cs="Arial"/>
                <w:sz w:val="20"/>
                <w:szCs w:val="20"/>
              </w:rPr>
            </w:pPr>
          </w:p>
        </w:tc>
        <w:tc>
          <w:tcPr>
            <w:tcW w:w="2070" w:type="dxa"/>
            <w:shd w:val="clear" w:color="auto" w:fill="D9D9D9" w:themeFill="background1" w:themeFillShade="D9"/>
            <w:vAlign w:val="center"/>
          </w:tcPr>
          <w:p w14:paraId="4EFE591D" w14:textId="77777777" w:rsidR="004E5B7B" w:rsidRPr="00E843F3" w:rsidRDefault="004E5B7B" w:rsidP="0091578B">
            <w:pPr>
              <w:keepNext/>
              <w:rPr>
                <w:rFonts w:cs="Arial"/>
                <w:sz w:val="20"/>
                <w:szCs w:val="20"/>
              </w:rPr>
            </w:pPr>
            <w:r w:rsidRPr="00E843F3">
              <w:rPr>
                <w:rFonts w:cs="Arial"/>
                <w:sz w:val="20"/>
                <w:szCs w:val="20"/>
              </w:rPr>
              <w:t>Based on AV (cu</w:t>
            </w:r>
            <w:r>
              <w:rPr>
                <w:rFonts w:cs="Arial"/>
                <w:sz w:val="20"/>
                <w:szCs w:val="20"/>
              </w:rPr>
              <w:t>.</w:t>
            </w:r>
            <w:r w:rsidRPr="00E843F3">
              <w:rPr>
                <w:rFonts w:cs="Arial"/>
                <w:sz w:val="20"/>
                <w:szCs w:val="20"/>
              </w:rPr>
              <w:t xml:space="preserve"> </w:t>
            </w:r>
            <w:r>
              <w:rPr>
                <w:rFonts w:cs="Arial"/>
                <w:sz w:val="20"/>
                <w:szCs w:val="20"/>
              </w:rPr>
              <w:t>ft.</w:t>
            </w:r>
            <w:r w:rsidRPr="00E843F3">
              <w:rPr>
                <w:rFonts w:cs="Arial"/>
                <w:sz w:val="20"/>
                <w:szCs w:val="20"/>
              </w:rPr>
              <w:t>)</w:t>
            </w:r>
          </w:p>
        </w:tc>
        <w:tc>
          <w:tcPr>
            <w:tcW w:w="1710" w:type="dxa"/>
            <w:shd w:val="clear" w:color="auto" w:fill="D9D9D9" w:themeFill="background1" w:themeFillShade="D9"/>
            <w:vAlign w:val="center"/>
          </w:tcPr>
          <w:p w14:paraId="0EAD95C4" w14:textId="77777777" w:rsidR="004E5B7B" w:rsidRPr="00E843F3" w:rsidRDefault="004E5B7B" w:rsidP="0091578B">
            <w:pPr>
              <w:keepNext/>
              <w:rPr>
                <w:rFonts w:cs="Arial"/>
                <w:sz w:val="20"/>
                <w:szCs w:val="20"/>
              </w:rPr>
            </w:pPr>
            <w:r w:rsidRPr="00E843F3">
              <w:rPr>
                <w:rFonts w:cs="Arial"/>
                <w:sz w:val="20"/>
                <w:szCs w:val="20"/>
              </w:rPr>
              <w:t xml:space="preserve">Based on </w:t>
            </w:r>
            <w:proofErr w:type="spellStart"/>
            <w:r w:rsidRPr="00E843F3">
              <w:rPr>
                <w:rFonts w:cs="Arial"/>
                <w:sz w:val="20"/>
                <w:szCs w:val="20"/>
              </w:rPr>
              <w:t>av</w:t>
            </w:r>
            <w:proofErr w:type="spellEnd"/>
            <w:r w:rsidRPr="00E843F3">
              <w:rPr>
                <w:rFonts w:cs="Arial"/>
                <w:sz w:val="20"/>
                <w:szCs w:val="20"/>
              </w:rPr>
              <w:t xml:space="preserve"> (L)</w:t>
            </w:r>
          </w:p>
        </w:tc>
      </w:tr>
      <w:tr w:rsidR="00E43DD7" w:rsidRPr="00E843F3" w14:paraId="135EF6EB" w14:textId="77777777" w:rsidTr="004262F5">
        <w:trPr>
          <w:jc w:val="center"/>
        </w:trPr>
        <w:tc>
          <w:tcPr>
            <w:tcW w:w="4968" w:type="dxa"/>
            <w:vAlign w:val="center"/>
          </w:tcPr>
          <w:p w14:paraId="0E752242" w14:textId="77777777" w:rsidR="00E43DD7" w:rsidRPr="00E843F3" w:rsidRDefault="00E43DD7" w:rsidP="0091578B">
            <w:pPr>
              <w:keepNext/>
              <w:rPr>
                <w:rFonts w:cs="Arial"/>
                <w:color w:val="FF0000"/>
                <w:sz w:val="20"/>
                <w:szCs w:val="20"/>
              </w:rPr>
            </w:pPr>
            <w:r w:rsidRPr="00E843F3">
              <w:rPr>
                <w:rFonts w:cs="Arial"/>
                <w:sz w:val="20"/>
                <w:szCs w:val="20"/>
              </w:rPr>
              <w:t>8. Upright freezers with manual defrost.</w:t>
            </w:r>
          </w:p>
        </w:tc>
        <w:tc>
          <w:tcPr>
            <w:tcW w:w="2070" w:type="dxa"/>
            <w:vAlign w:val="center"/>
          </w:tcPr>
          <w:p w14:paraId="3EB00768" w14:textId="77777777" w:rsidR="00E43DD7" w:rsidRPr="00E843F3" w:rsidRDefault="00E43DD7" w:rsidP="0091578B">
            <w:pPr>
              <w:keepNext/>
              <w:rPr>
                <w:rFonts w:cs="Arial"/>
                <w:color w:val="FF0000"/>
                <w:sz w:val="20"/>
                <w:szCs w:val="20"/>
              </w:rPr>
            </w:pPr>
            <w:r w:rsidRPr="00E843F3">
              <w:rPr>
                <w:rFonts w:cs="Arial"/>
                <w:sz w:val="20"/>
                <w:szCs w:val="20"/>
              </w:rPr>
              <w:t>5.57AV + 193.7</w:t>
            </w:r>
          </w:p>
        </w:tc>
        <w:tc>
          <w:tcPr>
            <w:tcW w:w="1710" w:type="dxa"/>
            <w:vAlign w:val="center"/>
          </w:tcPr>
          <w:p w14:paraId="0218FAED" w14:textId="77777777" w:rsidR="00E43DD7" w:rsidRPr="00E843F3" w:rsidRDefault="00E43DD7" w:rsidP="0091578B">
            <w:pPr>
              <w:keepNext/>
              <w:rPr>
                <w:rFonts w:cs="Arial"/>
                <w:color w:val="FF0000"/>
                <w:sz w:val="20"/>
                <w:szCs w:val="20"/>
              </w:rPr>
            </w:pPr>
            <w:r w:rsidRPr="00E843F3">
              <w:rPr>
                <w:rFonts w:cs="Arial"/>
                <w:sz w:val="20"/>
                <w:szCs w:val="20"/>
              </w:rPr>
              <w:t>0.197av + 193.7</w:t>
            </w:r>
          </w:p>
        </w:tc>
      </w:tr>
      <w:tr w:rsidR="00E43DD7" w:rsidRPr="00E843F3" w14:paraId="3DA4C66A" w14:textId="77777777" w:rsidTr="004262F5">
        <w:trPr>
          <w:jc w:val="center"/>
        </w:trPr>
        <w:tc>
          <w:tcPr>
            <w:tcW w:w="4968" w:type="dxa"/>
            <w:vAlign w:val="center"/>
          </w:tcPr>
          <w:p w14:paraId="3D335E47" w14:textId="77777777" w:rsidR="00E43DD7" w:rsidRPr="00E843F3" w:rsidRDefault="00E43DD7" w:rsidP="0091578B">
            <w:pPr>
              <w:keepNext/>
              <w:rPr>
                <w:rFonts w:cs="Arial"/>
                <w:color w:val="FF0000"/>
                <w:sz w:val="20"/>
                <w:szCs w:val="20"/>
              </w:rPr>
            </w:pPr>
            <w:r w:rsidRPr="00E843F3">
              <w:rPr>
                <w:rFonts w:cs="Arial"/>
                <w:sz w:val="20"/>
                <w:szCs w:val="20"/>
              </w:rPr>
              <w:t xml:space="preserve">9. Upright freezers with automatic defrost without an automatic icemaker. </w:t>
            </w:r>
          </w:p>
        </w:tc>
        <w:tc>
          <w:tcPr>
            <w:tcW w:w="2070" w:type="dxa"/>
            <w:vAlign w:val="center"/>
          </w:tcPr>
          <w:p w14:paraId="76B4B084" w14:textId="77777777" w:rsidR="00E43DD7" w:rsidRPr="00E843F3" w:rsidRDefault="00E43DD7" w:rsidP="0091578B">
            <w:pPr>
              <w:keepNext/>
              <w:rPr>
                <w:rFonts w:cs="Arial"/>
                <w:color w:val="FF0000"/>
                <w:sz w:val="20"/>
                <w:szCs w:val="20"/>
              </w:rPr>
            </w:pPr>
            <w:r w:rsidRPr="00E843F3">
              <w:rPr>
                <w:rFonts w:cs="Arial"/>
                <w:sz w:val="20"/>
                <w:szCs w:val="20"/>
              </w:rPr>
              <w:t>8.62AV + 228.3</w:t>
            </w:r>
          </w:p>
        </w:tc>
        <w:tc>
          <w:tcPr>
            <w:tcW w:w="1710" w:type="dxa"/>
            <w:vAlign w:val="center"/>
          </w:tcPr>
          <w:p w14:paraId="0CE4B948" w14:textId="77777777" w:rsidR="00E43DD7" w:rsidRPr="00E843F3" w:rsidRDefault="00E43DD7" w:rsidP="0091578B">
            <w:pPr>
              <w:keepNext/>
              <w:rPr>
                <w:rFonts w:cs="Arial"/>
                <w:color w:val="FF0000"/>
                <w:sz w:val="20"/>
                <w:szCs w:val="20"/>
              </w:rPr>
            </w:pPr>
            <w:r w:rsidRPr="00E843F3">
              <w:rPr>
                <w:rFonts w:cs="Arial"/>
                <w:sz w:val="20"/>
                <w:szCs w:val="20"/>
              </w:rPr>
              <w:t>0.305av + 228.3</w:t>
            </w:r>
          </w:p>
        </w:tc>
      </w:tr>
      <w:tr w:rsidR="00E43DD7" w:rsidRPr="00E843F3" w14:paraId="62CA4C50" w14:textId="77777777" w:rsidTr="004262F5">
        <w:trPr>
          <w:jc w:val="center"/>
        </w:trPr>
        <w:tc>
          <w:tcPr>
            <w:tcW w:w="4968" w:type="dxa"/>
            <w:vAlign w:val="center"/>
          </w:tcPr>
          <w:p w14:paraId="755CA061" w14:textId="77777777" w:rsidR="00E43DD7" w:rsidRPr="00E843F3" w:rsidRDefault="00E43DD7" w:rsidP="0091578B">
            <w:pPr>
              <w:keepNext/>
              <w:rPr>
                <w:rFonts w:cs="Arial"/>
                <w:color w:val="FF0000"/>
                <w:sz w:val="20"/>
                <w:szCs w:val="20"/>
              </w:rPr>
            </w:pPr>
            <w:r w:rsidRPr="00E843F3">
              <w:rPr>
                <w:rFonts w:cs="Arial"/>
                <w:sz w:val="20"/>
                <w:szCs w:val="20"/>
              </w:rPr>
              <w:t xml:space="preserve">9I. Upright freezers with automatic defrost with an automatic icemaker. </w:t>
            </w:r>
          </w:p>
        </w:tc>
        <w:tc>
          <w:tcPr>
            <w:tcW w:w="2070" w:type="dxa"/>
            <w:vAlign w:val="center"/>
          </w:tcPr>
          <w:p w14:paraId="7D819B33" w14:textId="77777777" w:rsidR="00E43DD7" w:rsidRPr="00E843F3" w:rsidRDefault="00E43DD7" w:rsidP="0091578B">
            <w:pPr>
              <w:keepNext/>
              <w:rPr>
                <w:rFonts w:cs="Arial"/>
                <w:color w:val="FF0000"/>
                <w:sz w:val="20"/>
                <w:szCs w:val="20"/>
              </w:rPr>
            </w:pPr>
            <w:r w:rsidRPr="00E843F3">
              <w:rPr>
                <w:rFonts w:cs="Arial"/>
                <w:sz w:val="20"/>
                <w:szCs w:val="20"/>
              </w:rPr>
              <w:t>8.62AV + 312.3</w:t>
            </w:r>
          </w:p>
        </w:tc>
        <w:tc>
          <w:tcPr>
            <w:tcW w:w="1710" w:type="dxa"/>
            <w:vAlign w:val="center"/>
          </w:tcPr>
          <w:p w14:paraId="702BFE5E" w14:textId="77777777" w:rsidR="00E43DD7" w:rsidRPr="00E843F3" w:rsidRDefault="00E43DD7" w:rsidP="0091578B">
            <w:pPr>
              <w:keepNext/>
              <w:rPr>
                <w:rFonts w:cs="Arial"/>
                <w:color w:val="FF0000"/>
                <w:sz w:val="20"/>
                <w:szCs w:val="20"/>
              </w:rPr>
            </w:pPr>
            <w:r w:rsidRPr="00E843F3">
              <w:rPr>
                <w:rFonts w:cs="Arial"/>
                <w:sz w:val="20"/>
                <w:szCs w:val="20"/>
              </w:rPr>
              <w:t>0.305av + 312.3</w:t>
            </w:r>
          </w:p>
        </w:tc>
      </w:tr>
      <w:tr w:rsidR="00E43DD7" w:rsidRPr="00E843F3" w14:paraId="53CA3169" w14:textId="77777777" w:rsidTr="004262F5">
        <w:trPr>
          <w:jc w:val="center"/>
        </w:trPr>
        <w:tc>
          <w:tcPr>
            <w:tcW w:w="4968" w:type="dxa"/>
            <w:vAlign w:val="center"/>
          </w:tcPr>
          <w:p w14:paraId="05DE961F" w14:textId="77777777" w:rsidR="00E43DD7" w:rsidRPr="00E843F3" w:rsidRDefault="00E43DD7" w:rsidP="0091578B">
            <w:pPr>
              <w:keepNext/>
              <w:rPr>
                <w:rFonts w:cs="Arial"/>
                <w:color w:val="FF0000"/>
                <w:sz w:val="20"/>
                <w:szCs w:val="20"/>
              </w:rPr>
            </w:pPr>
            <w:r w:rsidRPr="00E843F3">
              <w:rPr>
                <w:rFonts w:cs="Arial"/>
                <w:sz w:val="20"/>
                <w:szCs w:val="20"/>
              </w:rPr>
              <w:t>9-BI. Built-In Upright freezers with automatic defrost without an automatic icemaker.</w:t>
            </w:r>
          </w:p>
        </w:tc>
        <w:tc>
          <w:tcPr>
            <w:tcW w:w="2070" w:type="dxa"/>
            <w:vAlign w:val="center"/>
          </w:tcPr>
          <w:p w14:paraId="4731DCCE" w14:textId="77777777" w:rsidR="00E43DD7" w:rsidRPr="00E843F3" w:rsidRDefault="00E43DD7" w:rsidP="0091578B">
            <w:pPr>
              <w:keepNext/>
              <w:rPr>
                <w:rFonts w:cs="Arial"/>
                <w:color w:val="FF0000"/>
                <w:sz w:val="20"/>
                <w:szCs w:val="20"/>
              </w:rPr>
            </w:pPr>
            <w:r w:rsidRPr="00E843F3">
              <w:rPr>
                <w:rFonts w:cs="Arial"/>
                <w:sz w:val="20"/>
                <w:szCs w:val="20"/>
              </w:rPr>
              <w:t>9.86AV + 260.9</w:t>
            </w:r>
          </w:p>
        </w:tc>
        <w:tc>
          <w:tcPr>
            <w:tcW w:w="1710" w:type="dxa"/>
            <w:vAlign w:val="center"/>
          </w:tcPr>
          <w:p w14:paraId="5EF0B7DB" w14:textId="77777777" w:rsidR="00E43DD7" w:rsidRPr="00E843F3" w:rsidRDefault="00E43DD7" w:rsidP="0091578B">
            <w:pPr>
              <w:keepNext/>
              <w:rPr>
                <w:rFonts w:cs="Arial"/>
                <w:color w:val="FF0000"/>
                <w:sz w:val="20"/>
                <w:szCs w:val="20"/>
              </w:rPr>
            </w:pPr>
            <w:r w:rsidRPr="00E843F3">
              <w:rPr>
                <w:rFonts w:cs="Arial"/>
                <w:sz w:val="20"/>
                <w:szCs w:val="20"/>
              </w:rPr>
              <w:t>0.348av + 260.9</w:t>
            </w:r>
          </w:p>
        </w:tc>
      </w:tr>
      <w:tr w:rsidR="00E43DD7" w:rsidRPr="00E843F3" w14:paraId="3BEC5D37" w14:textId="77777777" w:rsidTr="004262F5">
        <w:trPr>
          <w:jc w:val="center"/>
        </w:trPr>
        <w:tc>
          <w:tcPr>
            <w:tcW w:w="4968" w:type="dxa"/>
            <w:vAlign w:val="center"/>
          </w:tcPr>
          <w:p w14:paraId="0ED675B8" w14:textId="77777777" w:rsidR="00E43DD7" w:rsidRPr="00E843F3" w:rsidRDefault="00E43DD7" w:rsidP="0091578B">
            <w:pPr>
              <w:keepNext/>
              <w:rPr>
                <w:rFonts w:cs="Arial"/>
                <w:color w:val="FF0000"/>
                <w:sz w:val="20"/>
                <w:szCs w:val="20"/>
              </w:rPr>
            </w:pPr>
            <w:r w:rsidRPr="00E843F3">
              <w:rPr>
                <w:rFonts w:cs="Arial"/>
                <w:sz w:val="20"/>
                <w:szCs w:val="20"/>
              </w:rPr>
              <w:t>9I-BI. Built-in upright freezers with automatic defrost with an automatic icemaker.</w:t>
            </w:r>
          </w:p>
        </w:tc>
        <w:tc>
          <w:tcPr>
            <w:tcW w:w="2070" w:type="dxa"/>
            <w:vAlign w:val="center"/>
          </w:tcPr>
          <w:p w14:paraId="546ECEE3" w14:textId="77777777" w:rsidR="00E43DD7" w:rsidRPr="00E843F3" w:rsidRDefault="00E43DD7" w:rsidP="0091578B">
            <w:pPr>
              <w:keepNext/>
              <w:rPr>
                <w:rFonts w:cs="Arial"/>
                <w:color w:val="FF0000"/>
                <w:sz w:val="20"/>
                <w:szCs w:val="20"/>
              </w:rPr>
            </w:pPr>
            <w:r w:rsidRPr="00E843F3">
              <w:rPr>
                <w:rFonts w:cs="Arial"/>
                <w:sz w:val="20"/>
                <w:szCs w:val="20"/>
              </w:rPr>
              <w:t>9.86AV + 344.9</w:t>
            </w:r>
          </w:p>
        </w:tc>
        <w:tc>
          <w:tcPr>
            <w:tcW w:w="1710" w:type="dxa"/>
            <w:vAlign w:val="center"/>
          </w:tcPr>
          <w:p w14:paraId="3A03B966" w14:textId="77777777" w:rsidR="00E43DD7" w:rsidRPr="00E843F3" w:rsidRDefault="00E43DD7" w:rsidP="0091578B">
            <w:pPr>
              <w:keepNext/>
              <w:rPr>
                <w:rFonts w:cs="Arial"/>
                <w:color w:val="FF0000"/>
                <w:sz w:val="20"/>
                <w:szCs w:val="20"/>
              </w:rPr>
            </w:pPr>
            <w:r w:rsidRPr="00E843F3">
              <w:rPr>
                <w:rFonts w:cs="Arial"/>
                <w:sz w:val="20"/>
                <w:szCs w:val="20"/>
              </w:rPr>
              <w:t>0.348av + 344.9</w:t>
            </w:r>
          </w:p>
        </w:tc>
      </w:tr>
      <w:tr w:rsidR="00E43DD7" w:rsidRPr="00E843F3" w14:paraId="6160EEDB" w14:textId="77777777" w:rsidTr="004262F5">
        <w:trPr>
          <w:jc w:val="center"/>
        </w:trPr>
        <w:tc>
          <w:tcPr>
            <w:tcW w:w="4968" w:type="dxa"/>
            <w:vAlign w:val="center"/>
          </w:tcPr>
          <w:p w14:paraId="75C0D4AE" w14:textId="77777777" w:rsidR="00E43DD7" w:rsidRPr="00E843F3" w:rsidRDefault="00E43DD7" w:rsidP="0091578B">
            <w:pPr>
              <w:keepNext/>
              <w:rPr>
                <w:rFonts w:cs="Arial"/>
                <w:color w:val="FF0000"/>
                <w:sz w:val="20"/>
                <w:szCs w:val="20"/>
              </w:rPr>
            </w:pPr>
            <w:r w:rsidRPr="00E843F3">
              <w:rPr>
                <w:rFonts w:cs="Arial"/>
                <w:sz w:val="20"/>
                <w:szCs w:val="20"/>
              </w:rPr>
              <w:t>10. Chest freezers and all other freezers except compact freezers.</w:t>
            </w:r>
          </w:p>
        </w:tc>
        <w:tc>
          <w:tcPr>
            <w:tcW w:w="2070" w:type="dxa"/>
            <w:vAlign w:val="center"/>
          </w:tcPr>
          <w:p w14:paraId="01ABFEEA" w14:textId="77777777" w:rsidR="00E43DD7" w:rsidRPr="00E843F3" w:rsidRDefault="00E43DD7" w:rsidP="0091578B">
            <w:pPr>
              <w:keepNext/>
              <w:rPr>
                <w:rFonts w:cs="Arial"/>
                <w:color w:val="FF0000"/>
                <w:sz w:val="20"/>
                <w:szCs w:val="20"/>
              </w:rPr>
            </w:pPr>
            <w:r w:rsidRPr="00E843F3">
              <w:rPr>
                <w:rFonts w:cs="Arial"/>
                <w:sz w:val="20"/>
                <w:szCs w:val="20"/>
              </w:rPr>
              <w:t>7.29AV + 107.8</w:t>
            </w:r>
          </w:p>
        </w:tc>
        <w:tc>
          <w:tcPr>
            <w:tcW w:w="1710" w:type="dxa"/>
            <w:vAlign w:val="center"/>
          </w:tcPr>
          <w:p w14:paraId="3E5F1978" w14:textId="77777777" w:rsidR="00E43DD7" w:rsidRPr="00E843F3" w:rsidRDefault="00E43DD7" w:rsidP="0091578B">
            <w:pPr>
              <w:keepNext/>
              <w:rPr>
                <w:rFonts w:cs="Arial"/>
                <w:color w:val="FF0000"/>
                <w:sz w:val="20"/>
                <w:szCs w:val="20"/>
              </w:rPr>
            </w:pPr>
            <w:r w:rsidRPr="00E843F3">
              <w:rPr>
                <w:rFonts w:cs="Arial"/>
                <w:sz w:val="20"/>
                <w:szCs w:val="20"/>
              </w:rPr>
              <w:t>0.257av + 107.8</w:t>
            </w:r>
          </w:p>
        </w:tc>
      </w:tr>
      <w:tr w:rsidR="00E43DD7" w:rsidRPr="00E843F3" w14:paraId="07BC2D58" w14:textId="77777777" w:rsidTr="004262F5">
        <w:trPr>
          <w:jc w:val="center"/>
        </w:trPr>
        <w:tc>
          <w:tcPr>
            <w:tcW w:w="4968" w:type="dxa"/>
            <w:vAlign w:val="center"/>
          </w:tcPr>
          <w:p w14:paraId="5EB8255E" w14:textId="77777777" w:rsidR="00E43DD7" w:rsidRPr="00E843F3" w:rsidRDefault="00E43DD7" w:rsidP="0091578B">
            <w:pPr>
              <w:keepNext/>
              <w:rPr>
                <w:rFonts w:cs="Arial"/>
                <w:color w:val="FF0000"/>
                <w:sz w:val="20"/>
                <w:szCs w:val="20"/>
              </w:rPr>
            </w:pPr>
            <w:r w:rsidRPr="00E843F3">
              <w:rPr>
                <w:rFonts w:cs="Arial"/>
                <w:sz w:val="20"/>
                <w:szCs w:val="20"/>
              </w:rPr>
              <w:t>10A. Chest freezers with automatic defrost.</w:t>
            </w:r>
          </w:p>
        </w:tc>
        <w:tc>
          <w:tcPr>
            <w:tcW w:w="2070" w:type="dxa"/>
            <w:vAlign w:val="center"/>
          </w:tcPr>
          <w:p w14:paraId="597E70DF" w14:textId="77777777" w:rsidR="00E43DD7" w:rsidRPr="00E843F3" w:rsidRDefault="00E43DD7" w:rsidP="0091578B">
            <w:pPr>
              <w:keepNext/>
              <w:rPr>
                <w:rFonts w:cs="Arial"/>
                <w:color w:val="FF0000"/>
                <w:sz w:val="20"/>
                <w:szCs w:val="20"/>
              </w:rPr>
            </w:pPr>
            <w:r w:rsidRPr="00E843F3">
              <w:rPr>
                <w:rFonts w:cs="Arial"/>
                <w:sz w:val="20"/>
                <w:szCs w:val="20"/>
              </w:rPr>
              <w:t>10.24AV + 148.1</w:t>
            </w:r>
          </w:p>
        </w:tc>
        <w:tc>
          <w:tcPr>
            <w:tcW w:w="1710" w:type="dxa"/>
            <w:vAlign w:val="center"/>
          </w:tcPr>
          <w:p w14:paraId="62BD002A" w14:textId="77777777" w:rsidR="00E43DD7" w:rsidRPr="00E843F3" w:rsidRDefault="00E43DD7" w:rsidP="0091578B">
            <w:pPr>
              <w:keepNext/>
              <w:rPr>
                <w:rFonts w:cs="Arial"/>
                <w:color w:val="FF0000"/>
                <w:sz w:val="20"/>
                <w:szCs w:val="20"/>
              </w:rPr>
            </w:pPr>
            <w:r w:rsidRPr="00E843F3">
              <w:rPr>
                <w:rFonts w:cs="Arial"/>
                <w:sz w:val="20"/>
                <w:szCs w:val="20"/>
              </w:rPr>
              <w:t>0.362av + 148.1</w:t>
            </w:r>
          </w:p>
        </w:tc>
      </w:tr>
    </w:tbl>
    <w:p w14:paraId="59243387" w14:textId="77777777" w:rsidR="00E43DD7" w:rsidRDefault="00E43DD7" w:rsidP="007E50E0">
      <w:pPr>
        <w:rPr>
          <w:rFonts w:cs="Arial"/>
          <w:color w:val="FF0000"/>
          <w:sz w:val="20"/>
          <w:szCs w:val="20"/>
        </w:rPr>
      </w:pPr>
    </w:p>
    <w:p w14:paraId="5CD9A279" w14:textId="77777777" w:rsidR="00100915" w:rsidRPr="00E843F3" w:rsidRDefault="00E843F3" w:rsidP="00100915">
      <w:pPr>
        <w:ind w:left="720"/>
        <w:rPr>
          <w:rFonts w:cs="Arial"/>
          <w:sz w:val="20"/>
          <w:szCs w:val="20"/>
        </w:rPr>
      </w:pPr>
      <w:r w:rsidRPr="00E843F3">
        <w:rPr>
          <w:rFonts w:cs="Arial"/>
          <w:sz w:val="20"/>
          <w:szCs w:val="20"/>
        </w:rPr>
        <w:t>Effective January 1, 2015, the following is required for clothes dryers</w:t>
      </w:r>
      <w:r w:rsidR="00E47B2A">
        <w:t xml:space="preserve"> </w:t>
      </w:r>
      <w:sdt>
        <w:sdtPr>
          <w:id w:val="1234585148"/>
          <w:citation/>
        </w:sdtPr>
        <w:sdtEndPr/>
        <w:sdtContent>
          <w:r w:rsidR="0068209B">
            <w:fldChar w:fldCharType="begin"/>
          </w:r>
          <w:r w:rsidR="00E47B2A">
            <w:instrText xml:space="preserve"> CITATION Res15 \l 1033 </w:instrText>
          </w:r>
          <w:r w:rsidR="0068209B">
            <w:fldChar w:fldCharType="separate"/>
          </w:r>
          <w:r w:rsidR="00863357">
            <w:rPr>
              <w:noProof/>
            </w:rPr>
            <w:t>(Residential Clothes Dryers)</w:t>
          </w:r>
          <w:r w:rsidR="0068209B">
            <w:fldChar w:fldCharType="end"/>
          </w:r>
        </w:sdtContent>
      </w:sdt>
      <w:r w:rsidR="00100915">
        <w:rPr>
          <w:rFonts w:cs="Arial"/>
          <w:sz w:val="20"/>
          <w:szCs w:val="20"/>
        </w:rPr>
        <w:t>. As of January 1, 2015, manufacturers are required to show compliance using the test procedure in Appendix D1 in the Code of Federal Regulations</w:t>
      </w:r>
      <w:r w:rsidR="00DF2A05">
        <w:t xml:space="preserve"> </w:t>
      </w:r>
      <w:sdt>
        <w:sdtPr>
          <w:id w:val="133217133"/>
          <w:citation/>
        </w:sdtPr>
        <w:sdtEndPr/>
        <w:sdtContent>
          <w:r w:rsidR="0068209B">
            <w:fldChar w:fldCharType="begin"/>
          </w:r>
          <w:r w:rsidR="00DF2A05">
            <w:instrText xml:space="preserve"> CITATION Tit15 \l 1033 </w:instrText>
          </w:r>
          <w:r w:rsidR="0068209B">
            <w:fldChar w:fldCharType="separate"/>
          </w:r>
          <w:r w:rsidR="00863357">
            <w:rPr>
              <w:noProof/>
            </w:rPr>
            <w:t>(Title 10: Energy, Part 430 - Energy Conservation Program for Consumer Products, 2015)</w:t>
          </w:r>
          <w:r w:rsidR="0068209B">
            <w:fldChar w:fldCharType="end"/>
          </w:r>
        </w:sdtContent>
      </w:sdt>
      <w:r w:rsidR="00100915">
        <w:rPr>
          <w:rFonts w:cs="Arial"/>
          <w:sz w:val="20"/>
          <w:szCs w:val="20"/>
        </w:rPr>
        <w:t>. Manufacturers may also use Appendix D2 to show early compliance with the January 1, 2015 energy conservation standards</w:t>
      </w:r>
      <w:r w:rsidR="007A5DF5">
        <w:rPr>
          <w:rFonts w:cs="Arial"/>
          <w:sz w:val="20"/>
          <w:szCs w:val="20"/>
        </w:rPr>
        <w:t>.</w:t>
      </w:r>
    </w:p>
    <w:p w14:paraId="243AF365" w14:textId="77777777" w:rsidR="00E843F3" w:rsidRPr="00E843F3" w:rsidRDefault="00E843F3" w:rsidP="007E50E0">
      <w:pPr>
        <w:rPr>
          <w:rFonts w:cs="Arial"/>
          <w:sz w:val="20"/>
          <w:szCs w:val="20"/>
        </w:rPr>
      </w:pPr>
    </w:p>
    <w:p w14:paraId="049831B4" w14:textId="77777777" w:rsidR="00E5504E" w:rsidRPr="0091578B" w:rsidRDefault="00E5504E" w:rsidP="00E5504E">
      <w:pPr>
        <w:pStyle w:val="Caption"/>
        <w:keepNext/>
        <w:jc w:val="center"/>
        <w:rPr>
          <w:b w:val="0"/>
        </w:rPr>
      </w:pPr>
      <w:proofErr w:type="gramStart"/>
      <w:r>
        <w:t xml:space="preserve">Table </w:t>
      </w:r>
      <w:r w:rsidR="00795446">
        <w:fldChar w:fldCharType="begin"/>
      </w:r>
      <w:r w:rsidR="00795446">
        <w:instrText xml:space="preserve"> SEQ Table \* ARABIC </w:instrText>
      </w:r>
      <w:r w:rsidR="00795446">
        <w:fldChar w:fldCharType="separate"/>
      </w:r>
      <w:r w:rsidR="008C08B1">
        <w:rPr>
          <w:noProof/>
        </w:rPr>
        <w:t>8</w:t>
      </w:r>
      <w:r w:rsidR="00795446">
        <w:rPr>
          <w:noProof/>
        </w:rPr>
        <w:fldChar w:fldCharType="end"/>
      </w:r>
      <w:r>
        <w:t>.</w:t>
      </w:r>
      <w:proofErr w:type="gramEnd"/>
      <w:r w:rsidRPr="0091578B">
        <w:rPr>
          <w:b w:val="0"/>
        </w:rPr>
        <w:t xml:space="preserve"> Federal Minimum Requirements for Clothes Dryers</w:t>
      </w:r>
    </w:p>
    <w:p w14:paraId="5DB768DB" w14:textId="77777777" w:rsidR="00E5504E" w:rsidRPr="00E5504E" w:rsidRDefault="00E5504E" w:rsidP="00E5504E"/>
    <w:tbl>
      <w:tblPr>
        <w:tblStyle w:val="TableGrid"/>
        <w:tblW w:w="0" w:type="auto"/>
        <w:jc w:val="center"/>
        <w:tblLook w:val="04A0" w:firstRow="1" w:lastRow="0" w:firstColumn="1" w:lastColumn="0" w:noHBand="0" w:noVBand="1"/>
      </w:tblPr>
      <w:tblGrid>
        <w:gridCol w:w="6138"/>
        <w:gridCol w:w="2538"/>
      </w:tblGrid>
      <w:tr w:rsidR="00E843F3" w:rsidRPr="00E9724B" w14:paraId="6F46EEE8" w14:textId="77777777" w:rsidTr="00D76726">
        <w:trPr>
          <w:trHeight w:val="493"/>
          <w:jc w:val="center"/>
        </w:trPr>
        <w:tc>
          <w:tcPr>
            <w:tcW w:w="6138" w:type="dxa"/>
            <w:shd w:val="clear" w:color="auto" w:fill="D9D9D9" w:themeFill="background1" w:themeFillShade="D9"/>
            <w:vAlign w:val="center"/>
          </w:tcPr>
          <w:p w14:paraId="603E88AD" w14:textId="77777777" w:rsidR="00E843F3" w:rsidRPr="00E9724B" w:rsidRDefault="00E843F3" w:rsidP="00364DA3">
            <w:pPr>
              <w:rPr>
                <w:rFonts w:cs="Arial"/>
                <w:color w:val="FF0000"/>
                <w:sz w:val="20"/>
                <w:szCs w:val="20"/>
              </w:rPr>
            </w:pPr>
            <w:r w:rsidRPr="00E9724B">
              <w:rPr>
                <w:b/>
                <w:bCs/>
                <w:sz w:val="20"/>
                <w:szCs w:val="20"/>
              </w:rPr>
              <w:t>Product Class</w:t>
            </w:r>
          </w:p>
        </w:tc>
        <w:tc>
          <w:tcPr>
            <w:tcW w:w="2538" w:type="dxa"/>
            <w:shd w:val="clear" w:color="auto" w:fill="D9D9D9" w:themeFill="background1" w:themeFillShade="D9"/>
            <w:vAlign w:val="center"/>
          </w:tcPr>
          <w:p w14:paraId="5A0E3CFF" w14:textId="77777777" w:rsidR="00E843F3" w:rsidRPr="00E9724B" w:rsidRDefault="00E9724B" w:rsidP="004E5B7B">
            <w:pPr>
              <w:jc w:val="center"/>
              <w:rPr>
                <w:rFonts w:cs="Arial"/>
                <w:color w:val="FF0000"/>
                <w:sz w:val="20"/>
                <w:szCs w:val="20"/>
              </w:rPr>
            </w:pPr>
            <w:r>
              <w:rPr>
                <w:b/>
                <w:bCs/>
                <w:sz w:val="20"/>
                <w:szCs w:val="20"/>
              </w:rPr>
              <w:t xml:space="preserve">Combined </w:t>
            </w:r>
            <w:r w:rsidR="00E843F3" w:rsidRPr="00E9724B">
              <w:rPr>
                <w:b/>
                <w:bCs/>
                <w:sz w:val="20"/>
                <w:szCs w:val="20"/>
              </w:rPr>
              <w:t>Energy Factor (pounds/kWh)</w:t>
            </w:r>
          </w:p>
        </w:tc>
      </w:tr>
      <w:tr w:rsidR="00E843F3" w:rsidRPr="00E9724B" w14:paraId="7AB1EBDC" w14:textId="77777777" w:rsidTr="004262F5">
        <w:trPr>
          <w:jc w:val="center"/>
        </w:trPr>
        <w:tc>
          <w:tcPr>
            <w:tcW w:w="6138" w:type="dxa"/>
            <w:vAlign w:val="center"/>
          </w:tcPr>
          <w:p w14:paraId="0F48262E" w14:textId="77777777" w:rsidR="00E843F3" w:rsidRPr="00E9724B" w:rsidRDefault="00E843F3" w:rsidP="00364DA3">
            <w:pPr>
              <w:rPr>
                <w:rFonts w:cs="Arial"/>
                <w:color w:val="FF0000"/>
                <w:sz w:val="20"/>
                <w:szCs w:val="20"/>
              </w:rPr>
            </w:pPr>
            <w:r w:rsidRPr="00E9724B">
              <w:rPr>
                <w:sz w:val="20"/>
                <w:szCs w:val="20"/>
              </w:rPr>
              <w:t>1. Vented Electric, Standard (4.4 ft</w:t>
            </w:r>
            <w:r w:rsidRPr="00E9724B">
              <w:rPr>
                <w:sz w:val="20"/>
                <w:szCs w:val="20"/>
                <w:vertAlign w:val="superscript"/>
              </w:rPr>
              <w:t>3</w:t>
            </w:r>
            <w:r w:rsidRPr="00E9724B">
              <w:rPr>
                <w:sz w:val="20"/>
                <w:szCs w:val="20"/>
              </w:rPr>
              <w:t xml:space="preserve"> or greater capacity)</w:t>
            </w:r>
          </w:p>
        </w:tc>
        <w:tc>
          <w:tcPr>
            <w:tcW w:w="2538" w:type="dxa"/>
            <w:vAlign w:val="center"/>
          </w:tcPr>
          <w:p w14:paraId="5DED7BC4" w14:textId="77777777" w:rsidR="00E843F3" w:rsidRPr="00E9724B" w:rsidRDefault="00E843F3" w:rsidP="004E5B7B">
            <w:pPr>
              <w:jc w:val="center"/>
              <w:rPr>
                <w:rFonts w:cs="Arial"/>
                <w:color w:val="FF0000"/>
                <w:sz w:val="20"/>
                <w:szCs w:val="20"/>
              </w:rPr>
            </w:pPr>
            <w:r w:rsidRPr="00E9724B">
              <w:rPr>
                <w:sz w:val="20"/>
                <w:szCs w:val="20"/>
              </w:rPr>
              <w:t>3.73</w:t>
            </w:r>
          </w:p>
        </w:tc>
      </w:tr>
      <w:tr w:rsidR="00E843F3" w:rsidRPr="00E9724B" w14:paraId="26373607" w14:textId="77777777" w:rsidTr="004262F5">
        <w:trPr>
          <w:jc w:val="center"/>
        </w:trPr>
        <w:tc>
          <w:tcPr>
            <w:tcW w:w="6138" w:type="dxa"/>
            <w:vAlign w:val="center"/>
          </w:tcPr>
          <w:p w14:paraId="16B25913" w14:textId="77777777" w:rsidR="00E843F3" w:rsidRPr="00E9724B" w:rsidRDefault="00E843F3" w:rsidP="00364DA3">
            <w:pPr>
              <w:rPr>
                <w:rFonts w:cs="Arial"/>
                <w:color w:val="FF0000"/>
                <w:sz w:val="20"/>
                <w:szCs w:val="20"/>
              </w:rPr>
            </w:pPr>
            <w:r w:rsidRPr="00E9724B">
              <w:rPr>
                <w:sz w:val="20"/>
                <w:szCs w:val="20"/>
              </w:rPr>
              <w:t>2. Vented Electric, Compact (120V) (less than 4.4 ft</w:t>
            </w:r>
            <w:r w:rsidRPr="00E9724B">
              <w:rPr>
                <w:sz w:val="20"/>
                <w:szCs w:val="20"/>
                <w:vertAlign w:val="superscript"/>
              </w:rPr>
              <w:t>3</w:t>
            </w:r>
            <w:r w:rsidRPr="00E9724B">
              <w:rPr>
                <w:sz w:val="20"/>
                <w:szCs w:val="20"/>
              </w:rPr>
              <w:t xml:space="preserve"> capacity)</w:t>
            </w:r>
          </w:p>
        </w:tc>
        <w:tc>
          <w:tcPr>
            <w:tcW w:w="2538" w:type="dxa"/>
            <w:vAlign w:val="center"/>
          </w:tcPr>
          <w:p w14:paraId="530FF502" w14:textId="77777777" w:rsidR="00E843F3" w:rsidRPr="00E9724B" w:rsidRDefault="00E843F3" w:rsidP="004E5B7B">
            <w:pPr>
              <w:jc w:val="center"/>
              <w:rPr>
                <w:rFonts w:cs="Arial"/>
                <w:color w:val="FF0000"/>
                <w:sz w:val="20"/>
                <w:szCs w:val="20"/>
              </w:rPr>
            </w:pPr>
            <w:r w:rsidRPr="00E9724B">
              <w:rPr>
                <w:sz w:val="20"/>
                <w:szCs w:val="20"/>
              </w:rPr>
              <w:t>3.61</w:t>
            </w:r>
          </w:p>
        </w:tc>
      </w:tr>
      <w:tr w:rsidR="00E843F3" w:rsidRPr="00E9724B" w14:paraId="1135C092" w14:textId="77777777" w:rsidTr="004262F5">
        <w:trPr>
          <w:jc w:val="center"/>
        </w:trPr>
        <w:tc>
          <w:tcPr>
            <w:tcW w:w="6138" w:type="dxa"/>
            <w:vAlign w:val="center"/>
          </w:tcPr>
          <w:p w14:paraId="2F207E64" w14:textId="77777777" w:rsidR="00E843F3" w:rsidRPr="00E9724B" w:rsidRDefault="00E843F3" w:rsidP="00364DA3">
            <w:pPr>
              <w:rPr>
                <w:rFonts w:cs="Arial"/>
                <w:color w:val="FF0000"/>
                <w:sz w:val="20"/>
                <w:szCs w:val="20"/>
              </w:rPr>
            </w:pPr>
            <w:r w:rsidRPr="00E9724B">
              <w:rPr>
                <w:sz w:val="20"/>
                <w:szCs w:val="20"/>
              </w:rPr>
              <w:t>3. Vented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0C9D7F9F" w14:textId="77777777" w:rsidR="00E843F3" w:rsidRPr="00E9724B" w:rsidRDefault="00E843F3" w:rsidP="004E5B7B">
            <w:pPr>
              <w:jc w:val="center"/>
              <w:rPr>
                <w:rFonts w:cs="Arial"/>
                <w:color w:val="FF0000"/>
                <w:sz w:val="20"/>
                <w:szCs w:val="20"/>
              </w:rPr>
            </w:pPr>
            <w:r w:rsidRPr="00E9724B">
              <w:rPr>
                <w:sz w:val="20"/>
                <w:szCs w:val="20"/>
              </w:rPr>
              <w:t>3.27</w:t>
            </w:r>
          </w:p>
        </w:tc>
      </w:tr>
      <w:tr w:rsidR="00E843F3" w:rsidRPr="00E9724B" w14:paraId="1C559338" w14:textId="77777777" w:rsidTr="004262F5">
        <w:trPr>
          <w:jc w:val="center"/>
        </w:trPr>
        <w:tc>
          <w:tcPr>
            <w:tcW w:w="6138" w:type="dxa"/>
            <w:vAlign w:val="center"/>
          </w:tcPr>
          <w:p w14:paraId="5629514B" w14:textId="77777777" w:rsidR="00E843F3" w:rsidRPr="00E9724B" w:rsidRDefault="00E843F3" w:rsidP="00364DA3">
            <w:pPr>
              <w:rPr>
                <w:rFonts w:cs="Arial"/>
                <w:color w:val="FF0000"/>
                <w:sz w:val="20"/>
                <w:szCs w:val="20"/>
              </w:rPr>
            </w:pPr>
            <w:r w:rsidRPr="00E9724B">
              <w:rPr>
                <w:sz w:val="20"/>
                <w:szCs w:val="20"/>
              </w:rPr>
              <w:t>4. Vented Gas</w:t>
            </w:r>
          </w:p>
        </w:tc>
        <w:tc>
          <w:tcPr>
            <w:tcW w:w="2538" w:type="dxa"/>
            <w:vAlign w:val="center"/>
          </w:tcPr>
          <w:p w14:paraId="0A208331" w14:textId="77777777" w:rsidR="00E843F3" w:rsidRPr="00E9724B" w:rsidRDefault="00E843F3" w:rsidP="004E5B7B">
            <w:pPr>
              <w:jc w:val="center"/>
              <w:rPr>
                <w:rFonts w:cs="Arial"/>
                <w:color w:val="FF0000"/>
                <w:sz w:val="20"/>
                <w:szCs w:val="20"/>
              </w:rPr>
            </w:pPr>
            <w:r w:rsidRPr="00E9724B">
              <w:rPr>
                <w:sz w:val="20"/>
                <w:szCs w:val="20"/>
              </w:rPr>
              <w:t>3.30</w:t>
            </w:r>
          </w:p>
        </w:tc>
      </w:tr>
      <w:tr w:rsidR="00E843F3" w:rsidRPr="00E9724B" w14:paraId="483AE63B" w14:textId="77777777" w:rsidTr="004262F5">
        <w:trPr>
          <w:jc w:val="center"/>
        </w:trPr>
        <w:tc>
          <w:tcPr>
            <w:tcW w:w="6138" w:type="dxa"/>
            <w:vAlign w:val="center"/>
          </w:tcPr>
          <w:p w14:paraId="19FD8976" w14:textId="77777777" w:rsidR="00E843F3" w:rsidRPr="00E9724B" w:rsidRDefault="00E843F3" w:rsidP="00364DA3">
            <w:pPr>
              <w:rPr>
                <w:rFonts w:cs="Arial"/>
                <w:color w:val="FF0000"/>
                <w:sz w:val="20"/>
                <w:szCs w:val="20"/>
              </w:rPr>
            </w:pPr>
            <w:r w:rsidRPr="00E9724B">
              <w:rPr>
                <w:sz w:val="20"/>
                <w:szCs w:val="20"/>
              </w:rPr>
              <w:t xml:space="preserve">5. </w:t>
            </w:r>
            <w:proofErr w:type="spellStart"/>
            <w:r w:rsidRPr="00E9724B">
              <w:rPr>
                <w:sz w:val="20"/>
                <w:szCs w:val="20"/>
              </w:rPr>
              <w:t>Ventless</w:t>
            </w:r>
            <w:proofErr w:type="spellEnd"/>
            <w:r w:rsidRPr="00E9724B">
              <w:rPr>
                <w:sz w:val="20"/>
                <w:szCs w:val="20"/>
              </w:rPr>
              <w:t xml:space="preserve"> Electric, Compact (240V) (less than 4.4 ft</w:t>
            </w:r>
            <w:r w:rsidRPr="00E9724B">
              <w:rPr>
                <w:sz w:val="20"/>
                <w:szCs w:val="20"/>
                <w:vertAlign w:val="superscript"/>
              </w:rPr>
              <w:t>3</w:t>
            </w:r>
            <w:r w:rsidRPr="00E9724B">
              <w:rPr>
                <w:sz w:val="20"/>
                <w:szCs w:val="20"/>
              </w:rPr>
              <w:t xml:space="preserve"> capacity)</w:t>
            </w:r>
          </w:p>
        </w:tc>
        <w:tc>
          <w:tcPr>
            <w:tcW w:w="2538" w:type="dxa"/>
            <w:vAlign w:val="center"/>
          </w:tcPr>
          <w:p w14:paraId="2E8F3D99" w14:textId="77777777" w:rsidR="00E843F3" w:rsidRPr="00E9724B" w:rsidRDefault="00E843F3" w:rsidP="004E5B7B">
            <w:pPr>
              <w:jc w:val="center"/>
              <w:rPr>
                <w:rFonts w:cs="Arial"/>
                <w:color w:val="FF0000"/>
                <w:sz w:val="20"/>
                <w:szCs w:val="20"/>
              </w:rPr>
            </w:pPr>
            <w:r w:rsidRPr="00E9724B">
              <w:rPr>
                <w:sz w:val="20"/>
                <w:szCs w:val="20"/>
              </w:rPr>
              <w:t>2.55</w:t>
            </w:r>
          </w:p>
        </w:tc>
      </w:tr>
      <w:tr w:rsidR="00E843F3" w:rsidRPr="00E9724B" w14:paraId="43A1B222" w14:textId="77777777" w:rsidTr="004262F5">
        <w:trPr>
          <w:jc w:val="center"/>
        </w:trPr>
        <w:tc>
          <w:tcPr>
            <w:tcW w:w="6138" w:type="dxa"/>
            <w:vAlign w:val="center"/>
          </w:tcPr>
          <w:p w14:paraId="169F427F" w14:textId="77777777" w:rsidR="00E843F3" w:rsidRPr="00E9724B" w:rsidRDefault="00E843F3" w:rsidP="00364DA3">
            <w:pPr>
              <w:rPr>
                <w:rFonts w:cs="Arial"/>
                <w:color w:val="FF0000"/>
                <w:sz w:val="20"/>
                <w:szCs w:val="20"/>
              </w:rPr>
            </w:pPr>
            <w:r w:rsidRPr="00E9724B">
              <w:rPr>
                <w:sz w:val="20"/>
                <w:szCs w:val="20"/>
              </w:rPr>
              <w:t xml:space="preserve">6. </w:t>
            </w:r>
            <w:proofErr w:type="spellStart"/>
            <w:r w:rsidRPr="00E9724B">
              <w:rPr>
                <w:sz w:val="20"/>
                <w:szCs w:val="20"/>
              </w:rPr>
              <w:t>Ventless</w:t>
            </w:r>
            <w:proofErr w:type="spellEnd"/>
            <w:r w:rsidRPr="00E9724B">
              <w:rPr>
                <w:sz w:val="20"/>
                <w:szCs w:val="20"/>
              </w:rPr>
              <w:t xml:space="preserve"> Electric Combination Washer/Dryer</w:t>
            </w:r>
          </w:p>
        </w:tc>
        <w:tc>
          <w:tcPr>
            <w:tcW w:w="2538" w:type="dxa"/>
            <w:vAlign w:val="center"/>
          </w:tcPr>
          <w:p w14:paraId="76C6CC8A" w14:textId="77777777" w:rsidR="00E843F3" w:rsidRPr="00E9724B" w:rsidRDefault="00E843F3" w:rsidP="004E5B7B">
            <w:pPr>
              <w:jc w:val="center"/>
              <w:rPr>
                <w:rFonts w:cs="Arial"/>
                <w:color w:val="FF0000"/>
                <w:sz w:val="20"/>
                <w:szCs w:val="20"/>
              </w:rPr>
            </w:pPr>
            <w:r w:rsidRPr="00E9724B">
              <w:rPr>
                <w:sz w:val="20"/>
                <w:szCs w:val="20"/>
              </w:rPr>
              <w:t>2.08</w:t>
            </w:r>
          </w:p>
        </w:tc>
      </w:tr>
    </w:tbl>
    <w:p w14:paraId="2D3BA0B0" w14:textId="77777777" w:rsidR="000B6C39" w:rsidRPr="000B6C39" w:rsidRDefault="000B6C39" w:rsidP="00DF2A05">
      <w:pPr>
        <w:rPr>
          <w:rFonts w:cs="Arial"/>
          <w:sz w:val="20"/>
          <w:szCs w:val="20"/>
        </w:rPr>
      </w:pPr>
    </w:p>
    <w:p w14:paraId="63904DB6" w14:textId="77777777" w:rsidR="00432C65" w:rsidRPr="00271E01" w:rsidRDefault="00F84BD3" w:rsidP="00F81AAE">
      <w:pPr>
        <w:pStyle w:val="Heading3-CalTFStyle31"/>
      </w:pPr>
      <w:bookmarkStart w:id="63" w:name="_Toc385592988"/>
      <w:bookmarkStart w:id="64" w:name="_Toc432490250"/>
      <w:r w:rsidRPr="00271E01">
        <w:t>Relevant EM&amp;V Studies</w:t>
      </w:r>
      <w:bookmarkEnd w:id="63"/>
      <w:bookmarkEnd w:id="64"/>
    </w:p>
    <w:p w14:paraId="32022DCA" w14:textId="77777777" w:rsidR="008C3903" w:rsidRPr="003065A3" w:rsidRDefault="006A7C3F" w:rsidP="003065A3">
      <w:pPr>
        <w:ind w:left="630"/>
        <w:rPr>
          <w:rFonts w:cs="Arial"/>
          <w:sz w:val="20"/>
          <w:szCs w:val="20"/>
        </w:rPr>
      </w:pPr>
      <w:r w:rsidRPr="006A7C3F">
        <w:rPr>
          <w:rFonts w:cs="Arial"/>
          <w:sz w:val="20"/>
          <w:szCs w:val="20"/>
        </w:rPr>
        <w:t>A large number of potentially</w:t>
      </w:r>
      <w:r w:rsidR="008C3903" w:rsidRPr="003065A3">
        <w:rPr>
          <w:rFonts w:cs="Arial"/>
          <w:sz w:val="20"/>
          <w:szCs w:val="20"/>
        </w:rPr>
        <w:t xml:space="preserve"> relevant evaluations of </w:t>
      </w:r>
      <w:r w:rsidR="008C3903" w:rsidRPr="00333F6D">
        <w:rPr>
          <w:rFonts w:cs="Arial"/>
          <w:sz w:val="20"/>
          <w:szCs w:val="20"/>
        </w:rPr>
        <w:t xml:space="preserve">programs </w:t>
      </w:r>
      <w:r w:rsidR="00333F6D" w:rsidRPr="00333F6D">
        <w:rPr>
          <w:rFonts w:cs="Arial"/>
          <w:sz w:val="20"/>
          <w:szCs w:val="20"/>
        </w:rPr>
        <w:t>that reported some form of participant and/or nonparticipant spillover were examined</w:t>
      </w:r>
      <w:r w:rsidR="003276E5">
        <w:t xml:space="preserve"> </w:t>
      </w:r>
      <w:sdt>
        <w:sdtPr>
          <w:id w:val="2100282077"/>
          <w:citation/>
        </w:sdtPr>
        <w:sdtEndPr/>
        <w:sdtContent>
          <w:r w:rsidR="0068209B">
            <w:fldChar w:fldCharType="begin"/>
          </w:r>
          <w:r w:rsidR="003276E5">
            <w:instrText xml:space="preserve"> CITATION Rid12 \l 1033 </w:instrText>
          </w:r>
          <w:r w:rsidR="0068209B">
            <w:fldChar w:fldCharType="separate"/>
          </w:r>
          <w:r w:rsidR="00863357">
            <w:rPr>
              <w:noProof/>
            </w:rPr>
            <w:t>(Ridge &amp; Chen, 2012)</w:t>
          </w:r>
          <w:r w:rsidR="0068209B">
            <w:fldChar w:fldCharType="end"/>
          </w:r>
        </w:sdtContent>
      </w:sdt>
      <w:r w:rsidR="00333F6D" w:rsidRPr="00333F6D">
        <w:rPr>
          <w:rFonts w:cs="Arial"/>
          <w:sz w:val="20"/>
          <w:szCs w:val="20"/>
        </w:rPr>
        <w:t xml:space="preserve">. Programs that were relatively recent and similar to the RPP Program were identified and reviewed to inform the </w:t>
      </w:r>
      <w:proofErr w:type="spellStart"/>
      <w:r w:rsidR="00333F6D" w:rsidRPr="00333F6D">
        <w:rPr>
          <w:rFonts w:cs="Arial"/>
          <w:sz w:val="20"/>
          <w:szCs w:val="20"/>
        </w:rPr>
        <w:t>workpaper</w:t>
      </w:r>
      <w:proofErr w:type="spellEnd"/>
      <w:r w:rsidR="00333F6D" w:rsidRPr="00333F6D">
        <w:rPr>
          <w:rFonts w:cs="Arial"/>
          <w:sz w:val="20"/>
          <w:szCs w:val="20"/>
        </w:rPr>
        <w:t xml:space="preserve"> as well as the design of the RPP Program and its evaluation. Three evaluations were identified.  Each is presented below followed by a discussion of the lessons learned.</w:t>
      </w:r>
    </w:p>
    <w:p w14:paraId="18A35CBA" w14:textId="77777777" w:rsidR="008C3903" w:rsidRPr="00E42B9B" w:rsidRDefault="008C3903" w:rsidP="008C3903">
      <w:pPr>
        <w:spacing w:line="276" w:lineRule="auto"/>
        <w:rPr>
          <w:rFonts w:ascii="Times New Roman" w:hAnsi="Times New Roman"/>
          <w:b/>
          <w:sz w:val="24"/>
          <w:highlight w:val="green"/>
        </w:rPr>
      </w:pPr>
    </w:p>
    <w:p w14:paraId="4E2903D7" w14:textId="77777777" w:rsidR="008C3903" w:rsidRPr="003065A3" w:rsidRDefault="00C95E1E" w:rsidP="007820D2">
      <w:pPr>
        <w:pStyle w:val="Heading4"/>
        <w:numPr>
          <w:ilvl w:val="0"/>
          <w:numId w:val="0"/>
        </w:numPr>
        <w:ind w:left="864" w:firstLine="576"/>
        <w:rPr>
          <w:rFonts w:ascii="Arial" w:hAnsi="Arial" w:cs="Arial"/>
          <w:b/>
          <w:i w:val="0"/>
          <w:color w:val="0000FF"/>
          <w:sz w:val="20"/>
          <w:szCs w:val="20"/>
        </w:rPr>
      </w:pPr>
      <w:r>
        <w:rPr>
          <w:rFonts w:ascii="Arial" w:hAnsi="Arial" w:cs="Arial"/>
          <w:b/>
          <w:color w:val="0000FF"/>
          <w:sz w:val="20"/>
          <w:szCs w:val="20"/>
        </w:rPr>
        <w:t xml:space="preserve">1.4.3.1. </w:t>
      </w:r>
      <w:r w:rsidR="008C3903" w:rsidRPr="003065A3">
        <w:rPr>
          <w:rFonts w:ascii="Arial" w:hAnsi="Arial" w:cs="Arial"/>
          <w:b/>
          <w:color w:val="0000FF"/>
          <w:sz w:val="20"/>
          <w:szCs w:val="20"/>
        </w:rPr>
        <w:t>The New York Products Program</w:t>
      </w:r>
      <w:r w:rsidR="002E5BC1">
        <w:t xml:space="preserve"> </w:t>
      </w:r>
      <w:sdt>
        <w:sdtPr>
          <w:rPr>
            <w:rFonts w:ascii="Arial" w:hAnsi="Arial" w:cs="Arial"/>
            <w:b/>
            <w:color w:val="0000FF"/>
            <w:sz w:val="16"/>
            <w:szCs w:val="16"/>
          </w:rPr>
          <w:id w:val="848756705"/>
          <w:citation/>
        </w:sdtPr>
        <w:sdtEndPr/>
        <w:sdtContent>
          <w:r w:rsidR="0068209B" w:rsidRPr="000A75BF">
            <w:rPr>
              <w:rFonts w:ascii="Arial" w:hAnsi="Arial" w:cs="Arial"/>
              <w:b/>
              <w:color w:val="0000FF"/>
              <w:sz w:val="16"/>
              <w:szCs w:val="16"/>
            </w:rPr>
            <w:fldChar w:fldCharType="begin"/>
          </w:r>
          <w:r w:rsidR="002E5BC1" w:rsidRPr="000A75BF">
            <w:rPr>
              <w:rFonts w:ascii="Arial" w:hAnsi="Arial" w:cs="Arial"/>
              <w:b/>
              <w:color w:val="0000FF"/>
              <w:sz w:val="16"/>
              <w:szCs w:val="16"/>
            </w:rPr>
            <w:instrText xml:space="preserve"> CITATION Dim14 \l 1033 </w:instrText>
          </w:r>
          <w:r w:rsidR="0068209B" w:rsidRPr="000A75BF">
            <w:rPr>
              <w:rFonts w:ascii="Arial" w:hAnsi="Arial" w:cs="Arial"/>
              <w:b/>
              <w:color w:val="0000FF"/>
              <w:sz w:val="16"/>
              <w:szCs w:val="16"/>
            </w:rPr>
            <w:fldChar w:fldCharType="separate"/>
          </w:r>
          <w:r w:rsidR="00863357" w:rsidRPr="000A75BF">
            <w:rPr>
              <w:rFonts w:ascii="Arial" w:hAnsi="Arial" w:cs="Arial"/>
              <w:b/>
              <w:color w:val="0000FF"/>
              <w:sz w:val="16"/>
              <w:szCs w:val="16"/>
            </w:rPr>
            <w:t>(Dimetrosky, Lieb, Rowberry, Peters, &amp; Scholl, 2014)</w:t>
          </w:r>
          <w:r w:rsidR="0068209B" w:rsidRPr="000A75BF">
            <w:rPr>
              <w:rFonts w:ascii="Arial" w:hAnsi="Arial" w:cs="Arial"/>
              <w:b/>
              <w:color w:val="0000FF"/>
              <w:sz w:val="16"/>
              <w:szCs w:val="16"/>
            </w:rPr>
            <w:fldChar w:fldCharType="end"/>
          </w:r>
        </w:sdtContent>
      </w:sdt>
    </w:p>
    <w:p w14:paraId="168538C2" w14:textId="77777777" w:rsidR="008C3903" w:rsidRPr="003065A3" w:rsidRDefault="008C3903" w:rsidP="00381EA5">
      <w:pPr>
        <w:spacing w:line="276" w:lineRule="auto"/>
        <w:ind w:left="1440"/>
        <w:rPr>
          <w:rFonts w:cs="Arial"/>
          <w:sz w:val="20"/>
          <w:szCs w:val="20"/>
        </w:rPr>
      </w:pPr>
      <w:r w:rsidRPr="003065A3">
        <w:rPr>
          <w:rFonts w:cs="Arial"/>
          <w:sz w:val="20"/>
          <w:szCs w:val="20"/>
        </w:rPr>
        <w:t>The New York Products Program (NYPP; previously called the New York Energy $</w:t>
      </w:r>
      <w:proofErr w:type="spellStart"/>
      <w:r w:rsidRPr="003065A3">
        <w:rPr>
          <w:rFonts w:cs="Arial"/>
          <w:sz w:val="20"/>
          <w:szCs w:val="20"/>
        </w:rPr>
        <w:t>mart</w:t>
      </w:r>
      <w:r w:rsidRPr="003065A3">
        <w:rPr>
          <w:rFonts w:cs="Arial"/>
          <w:sz w:val="20"/>
          <w:szCs w:val="20"/>
          <w:vertAlign w:val="superscript"/>
        </w:rPr>
        <w:t>SM</w:t>
      </w:r>
      <w:proofErr w:type="spellEnd"/>
      <w:r w:rsidRPr="003065A3">
        <w:rPr>
          <w:rFonts w:cs="Arial"/>
          <w:sz w:val="20"/>
          <w:szCs w:val="20"/>
        </w:rPr>
        <w:t xml:space="preserve"> Products Initiative), established in 1999, seeks to increase sales of residential energy-efficient appliances, lighting and home electronics products. NYPP works on the supply side with retailers and manufacturers and on the demand side by marketing to consumers. NYPP’s overall goal is to increase awareness of and demand for energy-efficient </w:t>
      </w:r>
      <w:r w:rsidR="003065A3">
        <w:rPr>
          <w:rFonts w:cs="Arial"/>
          <w:sz w:val="20"/>
          <w:szCs w:val="20"/>
        </w:rPr>
        <w:t>products, including ENERGY STAR</w:t>
      </w:r>
      <w:r w:rsidR="00DD3759">
        <w:rPr>
          <w:rFonts w:cs="Arial"/>
          <w:sz w:val="20"/>
          <w:szCs w:val="20"/>
        </w:rPr>
        <w:t xml:space="preserve"> certified</w:t>
      </w:r>
      <w:r w:rsidR="00DD3759" w:rsidRPr="003065A3">
        <w:rPr>
          <w:rFonts w:cs="Arial"/>
          <w:sz w:val="20"/>
          <w:szCs w:val="20"/>
        </w:rPr>
        <w:t xml:space="preserve"> </w:t>
      </w:r>
      <w:r w:rsidRPr="003065A3">
        <w:rPr>
          <w:rFonts w:cs="Arial"/>
          <w:sz w:val="20"/>
          <w:szCs w:val="20"/>
        </w:rPr>
        <w:t xml:space="preserve">appliances, lighting, and home electronics. Program activities include incentives for cooperative advertising and special promotions, as well as marketing campaigns on both the supply and demand sides of the appliance and lighting markets. Other activities include the development and distribution of special point-of-purchase (POP) materials; development of educational materials, inclusion on the </w:t>
      </w:r>
      <w:hyperlink r:id="rId41" w:history="1">
        <w:r w:rsidR="00767662" w:rsidRPr="00427702">
          <w:rPr>
            <w:rStyle w:val="Hyperlink"/>
            <w:rFonts w:cs="Arial"/>
            <w:sz w:val="20"/>
            <w:szCs w:val="20"/>
          </w:rPr>
          <w:t>www.nyserda.ny.gov</w:t>
        </w:r>
      </w:hyperlink>
      <w:r w:rsidR="00767662">
        <w:rPr>
          <w:rFonts w:cs="Arial"/>
          <w:sz w:val="20"/>
          <w:szCs w:val="20"/>
        </w:rPr>
        <w:t xml:space="preserve"> </w:t>
      </w:r>
      <w:r w:rsidRPr="003065A3">
        <w:rPr>
          <w:rFonts w:cs="Arial"/>
          <w:sz w:val="20"/>
          <w:szCs w:val="20"/>
        </w:rPr>
        <w:t xml:space="preserve">website, coordination with retailers to obtain donations of ENERGY STAR </w:t>
      </w:r>
      <w:r w:rsidR="00DD3759">
        <w:rPr>
          <w:rFonts w:cs="Arial"/>
          <w:sz w:val="20"/>
          <w:szCs w:val="20"/>
        </w:rPr>
        <w:t xml:space="preserve">certified </w:t>
      </w:r>
      <w:r w:rsidRPr="003065A3">
        <w:rPr>
          <w:rFonts w:cs="Arial"/>
          <w:sz w:val="20"/>
          <w:szCs w:val="20"/>
        </w:rPr>
        <w:t>appliances and lighting in support of the Program's outreach at trade sho</w:t>
      </w:r>
      <w:r w:rsidR="00767662">
        <w:rPr>
          <w:rFonts w:cs="Arial"/>
          <w:sz w:val="20"/>
          <w:szCs w:val="20"/>
        </w:rPr>
        <w:t>ws, home shows, and county and s</w:t>
      </w:r>
      <w:r w:rsidRPr="003065A3">
        <w:rPr>
          <w:rFonts w:cs="Arial"/>
          <w:sz w:val="20"/>
          <w:szCs w:val="20"/>
        </w:rPr>
        <w:t xml:space="preserve">tate fairs, as well as training sessions for retail sales staff and managers. </w:t>
      </w:r>
    </w:p>
    <w:p w14:paraId="0FDF224D" w14:textId="77777777" w:rsidR="008C3903" w:rsidRPr="003065A3" w:rsidRDefault="008C3903" w:rsidP="00381EA5">
      <w:pPr>
        <w:pStyle w:val="Default"/>
        <w:spacing w:before="160" w:line="276" w:lineRule="auto"/>
        <w:ind w:left="1440"/>
        <w:rPr>
          <w:rFonts w:ascii="Arial" w:hAnsi="Arial" w:cs="Arial"/>
          <w:sz w:val="20"/>
          <w:szCs w:val="20"/>
        </w:rPr>
      </w:pPr>
      <w:proofErr w:type="gramStart"/>
      <w:r w:rsidRPr="003065A3">
        <w:rPr>
          <w:rFonts w:ascii="Arial" w:hAnsi="Arial" w:cs="Arial"/>
          <w:sz w:val="20"/>
          <w:szCs w:val="20"/>
        </w:rPr>
        <w:t>Though not a direct change in program design, the most significant event that affected the NYPP was the introduction of American Recovery and Reinvestment Act (ARRA) funds.</w:t>
      </w:r>
      <w:proofErr w:type="gramEnd"/>
      <w:r w:rsidRPr="003065A3">
        <w:rPr>
          <w:rFonts w:ascii="Arial" w:hAnsi="Arial" w:cs="Arial"/>
          <w:sz w:val="20"/>
          <w:szCs w:val="20"/>
        </w:rPr>
        <w:t xml:space="preserve"> The significance of the availability of millions of dollars in ARRA funding during the 2010-2012 timeframe (though most of the appliance rebate funds were concentrated in the program year 2010) cannot be overstated. ARRA funding provided the availability of the following appliance programs:</w:t>
      </w:r>
    </w:p>
    <w:p w14:paraId="7E33A3CF" w14:textId="77777777" w:rsidR="008C3903" w:rsidRPr="003065A3" w:rsidRDefault="008C3903" w:rsidP="003065A3">
      <w:pPr>
        <w:pStyle w:val="Default"/>
        <w:spacing w:line="276" w:lineRule="auto"/>
        <w:ind w:left="2160"/>
        <w:rPr>
          <w:rFonts w:ascii="Arial" w:hAnsi="Arial" w:cs="Arial"/>
          <w:sz w:val="20"/>
          <w:szCs w:val="20"/>
        </w:rPr>
      </w:pPr>
    </w:p>
    <w:p w14:paraId="1E20331D" w14:textId="77777777" w:rsidR="008C3903" w:rsidRPr="003065A3"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2010 NYSERDA implemented “New York’s Great Appliance Swap Out,” an energy-efficient appliance rebate program that offered rebates for the purchase of ENERGY STAR </w:t>
      </w:r>
      <w:r w:rsidR="00DD3759">
        <w:rPr>
          <w:rFonts w:ascii="Arial" w:hAnsi="Arial" w:cs="Arial"/>
          <w:sz w:val="20"/>
          <w:szCs w:val="20"/>
        </w:rPr>
        <w:t xml:space="preserve">certified </w:t>
      </w:r>
      <w:r w:rsidRPr="003065A3">
        <w:rPr>
          <w:rFonts w:ascii="Arial" w:hAnsi="Arial" w:cs="Arial"/>
          <w:sz w:val="20"/>
          <w:szCs w:val="20"/>
        </w:rPr>
        <w:t>refrigerators, freezers, and clothes washers, and larger rebates were included when bundled with recycling of older inefficient refrigerators and clothes washers, dishwashers. This program began on February 12, 2010 and ended in early March 2011.</w:t>
      </w:r>
    </w:p>
    <w:p w14:paraId="54559D33" w14:textId="77777777" w:rsid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In September 2011 and March 2012</w:t>
      </w:r>
      <w:r w:rsidR="002F12C7">
        <w:rPr>
          <w:rFonts w:ascii="Arial" w:hAnsi="Arial" w:cs="Arial"/>
          <w:sz w:val="20"/>
          <w:szCs w:val="20"/>
        </w:rPr>
        <w:t>,</w:t>
      </w:r>
      <w:r w:rsidRPr="003065A3">
        <w:rPr>
          <w:rFonts w:ascii="Arial" w:hAnsi="Arial" w:cs="Arial"/>
          <w:sz w:val="20"/>
          <w:szCs w:val="20"/>
        </w:rPr>
        <w:t xml:space="preserve"> NYSERDA initiated the statewide </w:t>
      </w:r>
      <w:r w:rsidR="00BB1D60">
        <w:rPr>
          <w:rFonts w:ascii="Arial" w:hAnsi="Arial" w:cs="Arial"/>
          <w:sz w:val="20"/>
          <w:szCs w:val="20"/>
        </w:rPr>
        <w:t>“</w:t>
      </w:r>
      <w:r w:rsidRPr="003065A3">
        <w:rPr>
          <w:rFonts w:ascii="Arial" w:hAnsi="Arial" w:cs="Arial"/>
          <w:sz w:val="20"/>
          <w:szCs w:val="20"/>
        </w:rPr>
        <w:t>Buy Green, Save Green</w:t>
      </w:r>
      <w:r w:rsidR="00BB1D60">
        <w:rPr>
          <w:rFonts w:ascii="Arial" w:hAnsi="Arial" w:cs="Arial"/>
          <w:sz w:val="20"/>
          <w:szCs w:val="20"/>
        </w:rPr>
        <w:t>”</w:t>
      </w:r>
      <w:r w:rsidRPr="003065A3">
        <w:rPr>
          <w:rFonts w:ascii="Arial" w:hAnsi="Arial" w:cs="Arial"/>
          <w:sz w:val="20"/>
          <w:szCs w:val="20"/>
        </w:rPr>
        <w:t xml:space="preserve"> appliance rebate initiative. This initiative offered rebates for high efficiency refrigerators and clothes washers, defined as models that qualified for the Consortium for Energy Efficiency’s Tiers 2 and 3 efficiency levels. Retail partners promoted it heavily, and funding was exhausted in less than a week during both efforts. </w:t>
      </w:r>
    </w:p>
    <w:p w14:paraId="737C9A2C" w14:textId="77777777" w:rsidR="008C3903" w:rsidRPr="00BB1D60" w:rsidRDefault="008C3903" w:rsidP="00CC428C">
      <w:pPr>
        <w:pStyle w:val="Default"/>
        <w:numPr>
          <w:ilvl w:val="0"/>
          <w:numId w:val="9"/>
        </w:numPr>
        <w:spacing w:line="276" w:lineRule="auto"/>
        <w:ind w:left="2160"/>
        <w:rPr>
          <w:rFonts w:ascii="Arial" w:hAnsi="Arial" w:cs="Arial"/>
          <w:sz w:val="20"/>
          <w:szCs w:val="20"/>
        </w:rPr>
      </w:pPr>
      <w:r w:rsidRPr="003065A3">
        <w:rPr>
          <w:rFonts w:ascii="Arial" w:hAnsi="Arial" w:cs="Arial"/>
          <w:sz w:val="20"/>
          <w:szCs w:val="20"/>
        </w:rPr>
        <w:t xml:space="preserve">In September 2011, NYSERDA initiated a </w:t>
      </w:r>
      <w:r w:rsidR="00BB1D60">
        <w:rPr>
          <w:rFonts w:ascii="Arial" w:hAnsi="Arial" w:cs="Arial"/>
          <w:sz w:val="20"/>
          <w:szCs w:val="20"/>
        </w:rPr>
        <w:t>“</w:t>
      </w:r>
      <w:r w:rsidRPr="003065A3">
        <w:rPr>
          <w:rFonts w:ascii="Arial" w:hAnsi="Arial" w:cs="Arial"/>
          <w:sz w:val="20"/>
          <w:szCs w:val="20"/>
        </w:rPr>
        <w:t>New York Storm Relief</w:t>
      </w:r>
      <w:r w:rsidR="00BB1D60">
        <w:rPr>
          <w:rFonts w:ascii="Arial" w:hAnsi="Arial" w:cs="Arial"/>
          <w:sz w:val="20"/>
          <w:szCs w:val="20"/>
        </w:rPr>
        <w:t>”</w:t>
      </w:r>
      <w:r w:rsidRPr="003065A3">
        <w:rPr>
          <w:rFonts w:ascii="Arial" w:hAnsi="Arial" w:cs="Arial"/>
          <w:sz w:val="20"/>
          <w:szCs w:val="20"/>
        </w:rPr>
        <w:t xml:space="preserve"> rebate initiative to help New Yorkers whose homes had been damaged by Hurricane Irene and Tropical Storm Lee recover with </w:t>
      </w:r>
      <w:r w:rsidR="00BB1D60">
        <w:rPr>
          <w:rFonts w:ascii="Arial" w:hAnsi="Arial" w:cs="Arial"/>
          <w:sz w:val="20"/>
          <w:szCs w:val="20"/>
        </w:rPr>
        <w:t xml:space="preserve">rebates on </w:t>
      </w:r>
      <w:r w:rsidRPr="003065A3">
        <w:rPr>
          <w:rFonts w:ascii="Arial" w:hAnsi="Arial" w:cs="Arial"/>
          <w:sz w:val="20"/>
          <w:szCs w:val="20"/>
        </w:rPr>
        <w:t xml:space="preserve">efficient appliances and space and hot water heating systems. </w:t>
      </w:r>
    </w:p>
    <w:p w14:paraId="0E33725D" w14:textId="77777777" w:rsidR="008C3903" w:rsidRPr="003065A3" w:rsidRDefault="008C3903" w:rsidP="003065A3">
      <w:pPr>
        <w:pStyle w:val="Default"/>
        <w:spacing w:line="276" w:lineRule="auto"/>
        <w:ind w:left="1440"/>
        <w:rPr>
          <w:rFonts w:ascii="Arial" w:hAnsi="Arial" w:cs="Arial"/>
          <w:sz w:val="20"/>
          <w:szCs w:val="20"/>
        </w:rPr>
      </w:pPr>
    </w:p>
    <w:p w14:paraId="66B70E4F" w14:textId="77777777" w:rsidR="008C3903" w:rsidRPr="003065A3" w:rsidRDefault="00BB1D60" w:rsidP="004158D2">
      <w:pPr>
        <w:keepNext/>
        <w:ind w:left="1440"/>
        <w:rPr>
          <w:rFonts w:cs="Arial"/>
          <w:b/>
          <w:i/>
          <w:sz w:val="20"/>
          <w:szCs w:val="20"/>
        </w:rPr>
      </w:pPr>
      <w:bookmarkStart w:id="65" w:name="_Toc384396344"/>
      <w:bookmarkStart w:id="66" w:name="_Toc384396343"/>
      <w:r w:rsidRPr="003C1379">
        <w:rPr>
          <w:rFonts w:cs="Arial"/>
          <w:b/>
          <w:i/>
          <w:sz w:val="20"/>
          <w:szCs w:val="20"/>
        </w:rPr>
        <w:t xml:space="preserve">Evaluation </w:t>
      </w:r>
      <w:r w:rsidR="008C3903" w:rsidRPr="003C1379">
        <w:rPr>
          <w:rFonts w:cs="Arial"/>
          <w:b/>
          <w:i/>
          <w:sz w:val="20"/>
          <w:szCs w:val="20"/>
        </w:rPr>
        <w:t>Methods</w:t>
      </w:r>
    </w:p>
    <w:p w14:paraId="17ACD334" w14:textId="77777777" w:rsidR="008C3903" w:rsidRPr="003065A3" w:rsidRDefault="008C3903" w:rsidP="003065A3">
      <w:pPr>
        <w:ind w:left="1440"/>
        <w:rPr>
          <w:rFonts w:cs="Arial"/>
          <w:sz w:val="20"/>
          <w:szCs w:val="20"/>
        </w:rPr>
      </w:pPr>
      <w:r w:rsidRPr="003065A3">
        <w:rPr>
          <w:rFonts w:cs="Arial"/>
          <w:sz w:val="20"/>
          <w:szCs w:val="20"/>
        </w:rPr>
        <w:t xml:space="preserve">This evaluation relied on multiple methods and analytical techniques to characterize and assess the market and to estimate net savings. Both primary and available secondary </w:t>
      </w:r>
      <w:r w:rsidR="00BB1D60">
        <w:rPr>
          <w:rFonts w:cs="Arial"/>
          <w:sz w:val="20"/>
          <w:szCs w:val="20"/>
        </w:rPr>
        <w:t xml:space="preserve">data </w:t>
      </w:r>
      <w:r w:rsidRPr="003065A3">
        <w:rPr>
          <w:rFonts w:cs="Arial"/>
          <w:sz w:val="20"/>
          <w:szCs w:val="20"/>
        </w:rPr>
        <w:t xml:space="preserve">were used in the analysis. To determine how well the program raised awareness, the evaluation team used information gathered in </w:t>
      </w:r>
      <w:r w:rsidR="001D2C90">
        <w:rPr>
          <w:rFonts w:cs="Arial"/>
          <w:sz w:val="20"/>
          <w:szCs w:val="20"/>
        </w:rPr>
        <w:t>a</w:t>
      </w:r>
      <w:r w:rsidRPr="003065A3">
        <w:rPr>
          <w:rFonts w:cs="Arial"/>
          <w:sz w:val="20"/>
          <w:szCs w:val="20"/>
        </w:rPr>
        <w:t xml:space="preserve"> </w:t>
      </w:r>
      <w:r w:rsidR="001D2C90">
        <w:rPr>
          <w:rFonts w:cs="Arial"/>
          <w:sz w:val="20"/>
          <w:szCs w:val="20"/>
        </w:rPr>
        <w:t>r</w:t>
      </w:r>
      <w:r w:rsidRPr="003C1379">
        <w:rPr>
          <w:rFonts w:cs="Arial"/>
          <w:sz w:val="20"/>
          <w:szCs w:val="20"/>
        </w:rPr>
        <w:t xml:space="preserve">esidential </w:t>
      </w:r>
      <w:r w:rsidR="001D2C90">
        <w:rPr>
          <w:rFonts w:cs="Arial"/>
          <w:sz w:val="20"/>
          <w:szCs w:val="20"/>
        </w:rPr>
        <w:t>e</w:t>
      </w:r>
      <w:r w:rsidRPr="003C1379">
        <w:rPr>
          <w:rFonts w:cs="Arial"/>
          <w:sz w:val="20"/>
          <w:szCs w:val="20"/>
        </w:rPr>
        <w:t>nd-</w:t>
      </w:r>
      <w:r w:rsidR="001D2C90">
        <w:rPr>
          <w:rFonts w:cs="Arial"/>
          <w:sz w:val="20"/>
          <w:szCs w:val="20"/>
        </w:rPr>
        <w:t>u</w:t>
      </w:r>
      <w:r w:rsidRPr="003C1379">
        <w:rPr>
          <w:rFonts w:cs="Arial"/>
          <w:sz w:val="20"/>
          <w:szCs w:val="20"/>
        </w:rPr>
        <w:t xml:space="preserve">se </w:t>
      </w:r>
      <w:r w:rsidR="001D2C90">
        <w:rPr>
          <w:rFonts w:cs="Arial"/>
          <w:sz w:val="20"/>
          <w:szCs w:val="20"/>
        </w:rPr>
        <w:t>c</w:t>
      </w:r>
      <w:r w:rsidRPr="003C1379">
        <w:rPr>
          <w:rFonts w:cs="Arial"/>
          <w:sz w:val="20"/>
          <w:szCs w:val="20"/>
        </w:rPr>
        <w:t xml:space="preserve">ustomer </w:t>
      </w:r>
      <w:r w:rsidR="001D2C90">
        <w:rPr>
          <w:rFonts w:cs="Arial"/>
          <w:sz w:val="20"/>
          <w:szCs w:val="20"/>
        </w:rPr>
        <w:t>t</w:t>
      </w:r>
      <w:r w:rsidRPr="003C1379">
        <w:rPr>
          <w:rFonts w:cs="Arial"/>
          <w:sz w:val="20"/>
          <w:szCs w:val="20"/>
        </w:rPr>
        <w:t xml:space="preserve">elephone </w:t>
      </w:r>
      <w:r w:rsidR="001D2C90">
        <w:rPr>
          <w:rFonts w:cs="Arial"/>
          <w:sz w:val="20"/>
          <w:szCs w:val="20"/>
        </w:rPr>
        <w:t>s</w:t>
      </w:r>
      <w:r w:rsidRPr="003C1379">
        <w:rPr>
          <w:rFonts w:cs="Arial"/>
          <w:sz w:val="20"/>
          <w:szCs w:val="20"/>
        </w:rPr>
        <w:t>urvey</w:t>
      </w:r>
      <w:r w:rsidR="001D2C90">
        <w:rPr>
          <w:rFonts w:cs="Arial"/>
          <w:sz w:val="20"/>
          <w:szCs w:val="20"/>
        </w:rPr>
        <w:t xml:space="preserve"> (the </w:t>
      </w:r>
      <w:r w:rsidR="001D2C90" w:rsidRPr="003C1379">
        <w:rPr>
          <w:rFonts w:cs="Arial"/>
          <w:sz w:val="20"/>
          <w:szCs w:val="20"/>
        </w:rPr>
        <w:t>MCAP</w:t>
      </w:r>
      <w:r w:rsidR="001D2C90">
        <w:rPr>
          <w:rFonts w:cs="Arial"/>
          <w:sz w:val="20"/>
          <w:szCs w:val="20"/>
        </w:rPr>
        <w:t xml:space="preserve"> Survey)</w:t>
      </w:r>
      <w:r w:rsidRPr="003065A3">
        <w:rPr>
          <w:rFonts w:cs="Arial"/>
          <w:sz w:val="20"/>
          <w:szCs w:val="20"/>
        </w:rPr>
        <w:t xml:space="preserve">, the </w:t>
      </w:r>
      <w:r w:rsidR="0000195F">
        <w:rPr>
          <w:rFonts w:cs="Arial"/>
          <w:sz w:val="20"/>
          <w:szCs w:val="20"/>
        </w:rPr>
        <w:t xml:space="preserve">2012 National Household </w:t>
      </w:r>
      <w:r w:rsidRPr="0000195F">
        <w:rPr>
          <w:rFonts w:cs="Arial"/>
          <w:sz w:val="20"/>
          <w:szCs w:val="20"/>
        </w:rPr>
        <w:t xml:space="preserve">CEE </w:t>
      </w:r>
      <w:r w:rsidR="00896578" w:rsidRPr="0000195F">
        <w:rPr>
          <w:rFonts w:cs="Arial"/>
          <w:sz w:val="20"/>
          <w:szCs w:val="20"/>
        </w:rPr>
        <w:t>Survey</w:t>
      </w:r>
      <w:r w:rsidR="00863357">
        <w:rPr>
          <w:rFonts w:cs="Arial"/>
          <w:sz w:val="20"/>
          <w:szCs w:val="20"/>
        </w:rPr>
        <w:t xml:space="preserve"> </w:t>
      </w:r>
      <w:sdt>
        <w:sdtPr>
          <w:rPr>
            <w:rFonts w:cs="Arial"/>
            <w:sz w:val="20"/>
            <w:szCs w:val="20"/>
          </w:rPr>
          <w:id w:val="-2046815603"/>
          <w:citation/>
        </w:sdtPr>
        <w:sdtEndPr/>
        <w:sdtContent>
          <w:r w:rsidR="0068209B">
            <w:rPr>
              <w:rFonts w:cs="Arial"/>
              <w:sz w:val="20"/>
              <w:szCs w:val="20"/>
            </w:rPr>
            <w:fldChar w:fldCharType="begin"/>
          </w:r>
          <w:r w:rsidR="00DF4F71">
            <w:rPr>
              <w:rFonts w:cs="Arial"/>
              <w:sz w:val="20"/>
              <w:szCs w:val="20"/>
            </w:rPr>
            <w:instrText xml:space="preserve">CITATION USE13 \l 1033 </w:instrText>
          </w:r>
          <w:r w:rsidR="0068209B">
            <w:rPr>
              <w:rFonts w:cs="Arial"/>
              <w:sz w:val="20"/>
              <w:szCs w:val="20"/>
            </w:rPr>
            <w:fldChar w:fldCharType="separate"/>
          </w:r>
          <w:r w:rsidR="00DF4F71" w:rsidRPr="00DF4F71">
            <w:rPr>
              <w:rFonts w:cs="Arial"/>
              <w:noProof/>
              <w:sz w:val="20"/>
              <w:szCs w:val="20"/>
            </w:rPr>
            <w:t>(U.S. Environmental Protection Agency, 2013)</w:t>
          </w:r>
          <w:r w:rsidR="0068209B">
            <w:rPr>
              <w:rFonts w:cs="Arial"/>
              <w:sz w:val="20"/>
              <w:szCs w:val="20"/>
            </w:rPr>
            <w:fldChar w:fldCharType="end"/>
          </w:r>
        </w:sdtContent>
      </w:sdt>
      <w:r w:rsidR="00896578">
        <w:rPr>
          <w:rFonts w:cs="Arial"/>
          <w:sz w:val="20"/>
          <w:szCs w:val="20"/>
        </w:rPr>
        <w:t>,</w:t>
      </w:r>
      <w:r w:rsidR="00EB207F">
        <w:rPr>
          <w:rFonts w:cs="Arial"/>
          <w:sz w:val="20"/>
          <w:szCs w:val="20"/>
        </w:rPr>
        <w:t xml:space="preserve"> </w:t>
      </w:r>
      <w:r w:rsidR="00EB207F" w:rsidRPr="00EB207F">
        <w:rPr>
          <w:rFonts w:cs="Arial"/>
          <w:sz w:val="20"/>
          <w:szCs w:val="20"/>
        </w:rPr>
        <w:t>c</w:t>
      </w:r>
      <w:r w:rsidR="00896578" w:rsidRPr="00EB207F">
        <w:rPr>
          <w:rFonts w:cs="Arial"/>
          <w:sz w:val="20"/>
          <w:szCs w:val="20"/>
        </w:rPr>
        <w:t xml:space="preserve">orporate </w:t>
      </w:r>
      <w:r w:rsidR="00EB207F" w:rsidRPr="00EB207F">
        <w:rPr>
          <w:rFonts w:cs="Arial"/>
          <w:sz w:val="20"/>
          <w:szCs w:val="20"/>
        </w:rPr>
        <w:t>r</w:t>
      </w:r>
      <w:r w:rsidR="00896578" w:rsidRPr="00EB207F">
        <w:rPr>
          <w:rFonts w:cs="Arial"/>
          <w:sz w:val="20"/>
          <w:szCs w:val="20"/>
        </w:rPr>
        <w:t xml:space="preserve">etailer </w:t>
      </w:r>
      <w:r w:rsidR="00EC6B19">
        <w:rPr>
          <w:rFonts w:cs="Arial"/>
          <w:sz w:val="20"/>
          <w:szCs w:val="20"/>
        </w:rPr>
        <w:t>i</w:t>
      </w:r>
      <w:r w:rsidRPr="00EB207F">
        <w:rPr>
          <w:rFonts w:cs="Arial"/>
          <w:sz w:val="20"/>
          <w:szCs w:val="20"/>
        </w:rPr>
        <w:t>nterviews</w:t>
      </w:r>
      <w:r w:rsidRPr="003065A3">
        <w:rPr>
          <w:rFonts w:cs="Arial"/>
          <w:sz w:val="20"/>
          <w:szCs w:val="20"/>
        </w:rPr>
        <w:t xml:space="preserve">, and </w:t>
      </w:r>
      <w:r w:rsidR="00EB207F">
        <w:rPr>
          <w:rFonts w:cs="Arial"/>
          <w:sz w:val="20"/>
          <w:szCs w:val="20"/>
        </w:rPr>
        <w:t xml:space="preserve">a </w:t>
      </w:r>
      <w:r w:rsidR="00EB207F" w:rsidRPr="00EB207F">
        <w:rPr>
          <w:rFonts w:cs="Arial"/>
          <w:sz w:val="20"/>
          <w:szCs w:val="20"/>
        </w:rPr>
        <w:t>p</w:t>
      </w:r>
      <w:r w:rsidRPr="00EB207F">
        <w:rPr>
          <w:rFonts w:cs="Arial"/>
          <w:sz w:val="20"/>
          <w:szCs w:val="20"/>
        </w:rPr>
        <w:t xml:space="preserve">articipating </w:t>
      </w:r>
      <w:r w:rsidR="00EB207F" w:rsidRPr="00EB207F">
        <w:rPr>
          <w:rFonts w:cs="Arial"/>
          <w:sz w:val="20"/>
          <w:szCs w:val="20"/>
        </w:rPr>
        <w:t>r</w:t>
      </w:r>
      <w:r w:rsidRPr="00EB207F">
        <w:rPr>
          <w:rFonts w:cs="Arial"/>
          <w:sz w:val="20"/>
          <w:szCs w:val="20"/>
        </w:rPr>
        <w:t xml:space="preserve">etailer </w:t>
      </w:r>
      <w:r w:rsidR="00EB207F" w:rsidRPr="00EB207F">
        <w:rPr>
          <w:rFonts w:cs="Arial"/>
          <w:sz w:val="20"/>
          <w:szCs w:val="20"/>
        </w:rPr>
        <w:t>s</w:t>
      </w:r>
      <w:r w:rsidRPr="00EB207F">
        <w:rPr>
          <w:rFonts w:cs="Arial"/>
          <w:sz w:val="20"/>
          <w:szCs w:val="20"/>
        </w:rPr>
        <w:t xml:space="preserve">torefront </w:t>
      </w:r>
      <w:r w:rsidR="00EB207F" w:rsidRPr="00EB207F">
        <w:rPr>
          <w:rFonts w:cs="Arial"/>
          <w:sz w:val="20"/>
          <w:szCs w:val="20"/>
        </w:rPr>
        <w:t>s</w:t>
      </w:r>
      <w:r w:rsidRPr="00EB207F">
        <w:rPr>
          <w:rFonts w:cs="Arial"/>
          <w:sz w:val="20"/>
          <w:szCs w:val="20"/>
        </w:rPr>
        <w:t>ur</w:t>
      </w:r>
      <w:r w:rsidR="00896578" w:rsidRPr="00EB207F">
        <w:rPr>
          <w:rFonts w:cs="Arial"/>
          <w:sz w:val="20"/>
          <w:szCs w:val="20"/>
        </w:rPr>
        <w:t>vey</w:t>
      </w:r>
      <w:r w:rsidR="00896578">
        <w:rPr>
          <w:rFonts w:cs="Arial"/>
          <w:sz w:val="20"/>
          <w:szCs w:val="20"/>
        </w:rPr>
        <w:t>. T</w:t>
      </w:r>
      <w:r w:rsidRPr="003065A3">
        <w:rPr>
          <w:rFonts w:cs="Arial"/>
          <w:sz w:val="20"/>
          <w:szCs w:val="20"/>
        </w:rPr>
        <w:t xml:space="preserve">he evaluation team relied primarily on three data sources to estimate market share for ENERGY STAR </w:t>
      </w:r>
      <w:r w:rsidR="00DD3759">
        <w:rPr>
          <w:rFonts w:cs="Arial"/>
          <w:sz w:val="20"/>
          <w:szCs w:val="20"/>
        </w:rPr>
        <w:t xml:space="preserve">certified </w:t>
      </w:r>
      <w:r w:rsidRPr="003065A3">
        <w:rPr>
          <w:rFonts w:cs="Arial"/>
          <w:sz w:val="20"/>
          <w:szCs w:val="20"/>
        </w:rPr>
        <w:t xml:space="preserve">products in the </w:t>
      </w:r>
      <w:r w:rsidRPr="003065A3">
        <w:rPr>
          <w:rFonts w:cs="Arial"/>
          <w:bCs/>
          <w:sz w:val="20"/>
          <w:szCs w:val="20"/>
        </w:rPr>
        <w:t>NYSERDA</w:t>
      </w:r>
      <w:r w:rsidRPr="003065A3">
        <w:rPr>
          <w:rFonts w:cs="Arial"/>
          <w:b/>
          <w:bCs/>
          <w:sz w:val="20"/>
          <w:szCs w:val="20"/>
        </w:rPr>
        <w:t xml:space="preserve"> </w:t>
      </w:r>
      <w:r w:rsidRPr="003065A3">
        <w:rPr>
          <w:rFonts w:cs="Arial"/>
          <w:sz w:val="20"/>
          <w:szCs w:val="20"/>
        </w:rPr>
        <w:t xml:space="preserve">region: </w:t>
      </w:r>
    </w:p>
    <w:p w14:paraId="5C2F37F2" w14:textId="77777777" w:rsidR="008C3903" w:rsidRPr="003D1210" w:rsidRDefault="008C3903" w:rsidP="00CC428C">
      <w:pPr>
        <w:pStyle w:val="ListParagraph"/>
        <w:numPr>
          <w:ilvl w:val="0"/>
          <w:numId w:val="13"/>
        </w:numPr>
        <w:spacing w:before="120" w:line="276" w:lineRule="auto"/>
        <w:ind w:left="2160"/>
        <w:rPr>
          <w:rFonts w:ascii="Arial" w:hAnsi="Arial" w:cs="Arial"/>
          <w:sz w:val="20"/>
          <w:szCs w:val="20"/>
        </w:rPr>
      </w:pPr>
      <w:r w:rsidRPr="003D1210">
        <w:rPr>
          <w:rFonts w:ascii="Arial" w:hAnsi="Arial" w:cs="Arial"/>
          <w:bCs/>
          <w:iCs/>
          <w:sz w:val="20"/>
          <w:szCs w:val="20"/>
        </w:rPr>
        <w:t xml:space="preserve">National Partner Sales Data </w:t>
      </w:r>
      <w:r w:rsidR="00B031F6" w:rsidRPr="003D1210">
        <w:rPr>
          <w:rFonts w:ascii="Arial" w:hAnsi="Arial" w:cs="Arial"/>
          <w:bCs/>
          <w:iCs/>
          <w:sz w:val="20"/>
          <w:szCs w:val="20"/>
        </w:rPr>
        <w:t>c</w:t>
      </w:r>
      <w:r w:rsidRPr="003D1210">
        <w:rPr>
          <w:rFonts w:ascii="Arial" w:hAnsi="Arial" w:cs="Arial"/>
          <w:bCs/>
          <w:iCs/>
          <w:sz w:val="20"/>
          <w:szCs w:val="20"/>
        </w:rPr>
        <w:t>ollected by D&amp;R International</w:t>
      </w:r>
      <w:r w:rsidR="001D2C90" w:rsidRPr="003D1210">
        <w:rPr>
          <w:rStyle w:val="FootnoteReference"/>
          <w:rFonts w:ascii="Arial" w:hAnsi="Arial" w:cs="Arial"/>
          <w:bCs/>
          <w:iCs/>
          <w:sz w:val="20"/>
          <w:szCs w:val="20"/>
        </w:rPr>
        <w:footnoteReference w:id="6"/>
      </w:r>
    </w:p>
    <w:p w14:paraId="1A8238C0"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t xml:space="preserve">NYSERDA Partner Sales Data </w:t>
      </w:r>
      <w:r w:rsidR="00B031F6" w:rsidRPr="003D1210">
        <w:rPr>
          <w:rFonts w:ascii="Arial" w:hAnsi="Arial" w:cs="Arial"/>
          <w:bCs/>
          <w:iCs/>
          <w:sz w:val="20"/>
          <w:szCs w:val="20"/>
        </w:rPr>
        <w:t>c</w:t>
      </w:r>
      <w:r w:rsidRPr="003D1210">
        <w:rPr>
          <w:rFonts w:ascii="Arial" w:hAnsi="Arial" w:cs="Arial"/>
          <w:bCs/>
          <w:iCs/>
          <w:sz w:val="20"/>
          <w:szCs w:val="20"/>
        </w:rPr>
        <w:t>ollected by Lockheed Martin</w:t>
      </w:r>
      <w:r w:rsidR="003748C6" w:rsidRPr="003D1210">
        <w:rPr>
          <w:rStyle w:val="FootnoteReference"/>
          <w:rFonts w:ascii="Arial" w:hAnsi="Arial" w:cs="Arial"/>
          <w:bCs/>
          <w:iCs/>
          <w:sz w:val="20"/>
          <w:szCs w:val="20"/>
        </w:rPr>
        <w:footnoteReference w:id="7"/>
      </w:r>
    </w:p>
    <w:p w14:paraId="10C7DE91" w14:textId="77777777" w:rsidR="008C3903" w:rsidRPr="003D1210" w:rsidRDefault="008C3903" w:rsidP="00CC428C">
      <w:pPr>
        <w:pStyle w:val="ListParagraph"/>
        <w:numPr>
          <w:ilvl w:val="0"/>
          <w:numId w:val="13"/>
        </w:numPr>
        <w:spacing w:before="120" w:line="276" w:lineRule="auto"/>
        <w:ind w:left="2160"/>
        <w:rPr>
          <w:rFonts w:ascii="Arial" w:hAnsi="Arial" w:cs="Arial"/>
          <w:bCs/>
          <w:iCs/>
          <w:sz w:val="20"/>
          <w:szCs w:val="20"/>
        </w:rPr>
      </w:pPr>
      <w:r w:rsidRPr="003D1210">
        <w:rPr>
          <w:rFonts w:ascii="Arial" w:hAnsi="Arial" w:cs="Arial"/>
          <w:bCs/>
          <w:iCs/>
          <w:sz w:val="20"/>
          <w:szCs w:val="20"/>
        </w:rPr>
        <w:t>The MCAP Residential End-Use Customer Telephone Survey</w:t>
      </w:r>
      <w:r w:rsidR="001D2C90" w:rsidRPr="003D1210">
        <w:rPr>
          <w:rFonts w:ascii="Arial" w:hAnsi="Arial" w:cs="Arial"/>
          <w:bCs/>
          <w:iCs/>
          <w:sz w:val="20"/>
          <w:szCs w:val="20"/>
          <w:vertAlign w:val="superscript"/>
        </w:rPr>
        <w:footnoteReference w:id="8"/>
      </w:r>
    </w:p>
    <w:p w14:paraId="5EB218B8" w14:textId="77777777" w:rsidR="008C3903" w:rsidRPr="003065A3" w:rsidRDefault="008C3903" w:rsidP="003065A3">
      <w:pPr>
        <w:ind w:left="1440"/>
        <w:rPr>
          <w:rFonts w:cs="Arial"/>
          <w:sz w:val="20"/>
          <w:szCs w:val="20"/>
        </w:rPr>
      </w:pPr>
    </w:p>
    <w:p w14:paraId="716B45F3" w14:textId="77777777" w:rsidR="008C3903" w:rsidRPr="003065A3" w:rsidRDefault="008C3903" w:rsidP="003065A3">
      <w:pPr>
        <w:ind w:left="1440"/>
        <w:rPr>
          <w:rFonts w:cs="Arial"/>
          <w:sz w:val="20"/>
          <w:szCs w:val="20"/>
        </w:rPr>
      </w:pPr>
      <w:r w:rsidRPr="003065A3">
        <w:rPr>
          <w:rFonts w:cs="Arial"/>
          <w:sz w:val="20"/>
          <w:szCs w:val="20"/>
        </w:rPr>
        <w:t>Finally, to assess attribution, interviews with retailers and m</w:t>
      </w:r>
      <w:r w:rsidR="00896578">
        <w:rPr>
          <w:rFonts w:cs="Arial"/>
          <w:sz w:val="20"/>
          <w:szCs w:val="20"/>
        </w:rPr>
        <w:t xml:space="preserve">anufacturers were conducted. Responses from </w:t>
      </w:r>
      <w:r w:rsidRPr="003065A3">
        <w:rPr>
          <w:rFonts w:cs="Arial"/>
          <w:sz w:val="20"/>
          <w:szCs w:val="20"/>
        </w:rPr>
        <w:t>areas outside of New York (Wa</w:t>
      </w:r>
      <w:r w:rsidR="00896578">
        <w:rPr>
          <w:rFonts w:cs="Arial"/>
          <w:sz w:val="20"/>
          <w:szCs w:val="20"/>
        </w:rPr>
        <w:t xml:space="preserve">shington, D.C. and Houston, TX </w:t>
      </w:r>
      <w:r w:rsidRPr="003065A3">
        <w:rPr>
          <w:rFonts w:cs="Arial"/>
          <w:sz w:val="20"/>
          <w:szCs w:val="20"/>
        </w:rPr>
        <w:t>to represent downstate NY and Virginia to represent upstate NY) were used as points of comparison.</w:t>
      </w:r>
    </w:p>
    <w:p w14:paraId="3B6765D3" w14:textId="77777777" w:rsidR="008C3903" w:rsidRPr="003065A3" w:rsidRDefault="008C3903" w:rsidP="00381EA5">
      <w:pPr>
        <w:rPr>
          <w:rFonts w:cs="Arial"/>
          <w:b/>
          <w:sz w:val="20"/>
          <w:szCs w:val="20"/>
        </w:rPr>
      </w:pPr>
    </w:p>
    <w:p w14:paraId="08BA34E2" w14:textId="77777777" w:rsidR="008C3903" w:rsidRPr="003065A3" w:rsidRDefault="008C3903" w:rsidP="003065A3">
      <w:pPr>
        <w:ind w:left="1440"/>
        <w:rPr>
          <w:rFonts w:cs="Arial"/>
          <w:b/>
          <w:i/>
          <w:sz w:val="20"/>
          <w:szCs w:val="20"/>
        </w:rPr>
      </w:pPr>
      <w:r w:rsidRPr="003065A3">
        <w:rPr>
          <w:rFonts w:cs="Arial"/>
          <w:b/>
          <w:i/>
          <w:sz w:val="20"/>
          <w:szCs w:val="20"/>
        </w:rPr>
        <w:t>Market Characterization Findings</w:t>
      </w:r>
    </w:p>
    <w:p w14:paraId="6A8B84C9" w14:textId="77777777" w:rsidR="008C3903" w:rsidRPr="003065A3" w:rsidRDefault="008C3903" w:rsidP="003065A3">
      <w:pPr>
        <w:ind w:left="1440"/>
        <w:rPr>
          <w:rFonts w:cs="Arial"/>
          <w:sz w:val="20"/>
          <w:szCs w:val="20"/>
        </w:rPr>
      </w:pPr>
      <w:r w:rsidRPr="003065A3">
        <w:rPr>
          <w:rFonts w:cs="Arial"/>
          <w:sz w:val="20"/>
          <w:szCs w:val="20"/>
        </w:rPr>
        <w:t xml:space="preserve">Market characterization provides background information useful in defining programs, delivery concepts, target markets, and the program potential. “Big box” retailers continue to dominate the market based on the results of the distribution channel analysis: Over 60 percent of the combined consumer survey respondent purchases for every product category came from the top five “big box” retailers, with the highest concentration for refrigerators (70 percent) and lowest for room air conditioning units (49 percent). Market share was estimated for all products </w:t>
      </w:r>
      <w:r w:rsidR="008F41A0">
        <w:rPr>
          <w:rFonts w:cs="Arial"/>
          <w:sz w:val="20"/>
          <w:szCs w:val="20"/>
        </w:rPr>
        <w:t>using</w:t>
      </w:r>
      <w:r w:rsidRPr="003065A3">
        <w:rPr>
          <w:rFonts w:cs="Arial"/>
          <w:sz w:val="20"/>
          <w:szCs w:val="20"/>
        </w:rPr>
        <w:t xml:space="preserve"> the residential end-use customer survey, sales data from the National ENERGY STAR Partners, and NYSERDA ENERGY STAR Partners. ENERGY STAR market shares were high for all products studied, with the highest market share </w:t>
      </w:r>
      <w:r w:rsidR="008F41A0">
        <w:rPr>
          <w:rFonts w:cs="Arial"/>
          <w:sz w:val="20"/>
          <w:szCs w:val="20"/>
        </w:rPr>
        <w:t>for</w:t>
      </w:r>
      <w:r w:rsidRPr="003065A3">
        <w:rPr>
          <w:rFonts w:cs="Arial"/>
          <w:sz w:val="20"/>
          <w:szCs w:val="20"/>
        </w:rPr>
        <w:t xml:space="preserve"> dishwashers (74%), followed by clothes washers (61%), refrigerators (55%), and room air-conditioners (48%).</w:t>
      </w:r>
    </w:p>
    <w:p w14:paraId="05720630" w14:textId="77777777" w:rsidR="008C3903" w:rsidRPr="003065A3" w:rsidRDefault="008C3903" w:rsidP="003065A3">
      <w:pPr>
        <w:ind w:left="1440"/>
        <w:rPr>
          <w:rFonts w:cs="Arial"/>
          <w:b/>
          <w:sz w:val="20"/>
          <w:szCs w:val="20"/>
        </w:rPr>
      </w:pPr>
    </w:p>
    <w:p w14:paraId="026419E3" w14:textId="77777777" w:rsidR="008F41A0" w:rsidRPr="003065A3" w:rsidRDefault="008C3903" w:rsidP="004158D2">
      <w:pPr>
        <w:keepNext/>
        <w:ind w:left="1440"/>
        <w:rPr>
          <w:rFonts w:cs="Arial"/>
          <w:b/>
          <w:i/>
          <w:sz w:val="20"/>
          <w:szCs w:val="20"/>
        </w:rPr>
      </w:pPr>
      <w:r w:rsidRPr="003065A3">
        <w:rPr>
          <w:rFonts w:cs="Arial"/>
          <w:b/>
          <w:i/>
          <w:sz w:val="20"/>
          <w:szCs w:val="20"/>
        </w:rPr>
        <w:t>Market Assessment Findings</w:t>
      </w:r>
    </w:p>
    <w:p w14:paraId="5541C0A7" w14:textId="77777777" w:rsidR="008C3903" w:rsidRPr="003065A3" w:rsidRDefault="008C3903" w:rsidP="008F41A0">
      <w:pPr>
        <w:ind w:left="1440"/>
        <w:rPr>
          <w:color w:val="000000"/>
          <w:sz w:val="20"/>
        </w:rPr>
      </w:pPr>
      <w:r w:rsidRPr="003065A3">
        <w:rPr>
          <w:sz w:val="20"/>
        </w:rPr>
        <w:t>Market assessment tracks changes in markets over time with a specific focus on market indicators that might be influenced by the NYPP.  Consumer awareness and understanding of the ENERGY STAR label has effectively plateaued: aided awareness was 89 percent in 2010 and</w:t>
      </w:r>
      <w:r w:rsidRPr="009F722C">
        <w:rPr>
          <w:sz w:val="20"/>
          <w:szCs w:val="20"/>
        </w:rPr>
        <w:t xml:space="preserve"> </w:t>
      </w:r>
      <w:r w:rsidR="008F41A0" w:rsidRPr="007820D2">
        <w:rPr>
          <w:sz w:val="20"/>
          <w:szCs w:val="20"/>
        </w:rPr>
        <w:t>wa</w:t>
      </w:r>
      <w:r w:rsidRPr="009F722C">
        <w:rPr>
          <w:sz w:val="20"/>
          <w:szCs w:val="20"/>
        </w:rPr>
        <w:t xml:space="preserve">s </w:t>
      </w:r>
      <w:r w:rsidRPr="003065A3">
        <w:rPr>
          <w:sz w:val="20"/>
        </w:rPr>
        <w:t xml:space="preserve">slightly lower at 86 percent in the current telephone survey of residential end-use customers. The ENERGY STAR stocking trend among NYSERDA retailers continues to increase steadily over time, with 2012 ENERGY STAR </w:t>
      </w:r>
      <w:r w:rsidR="00DD3759">
        <w:rPr>
          <w:sz w:val="20"/>
        </w:rPr>
        <w:t xml:space="preserve">certified </w:t>
      </w:r>
      <w:r w:rsidR="004158D2" w:rsidRPr="003065A3">
        <w:rPr>
          <w:sz w:val="20"/>
        </w:rPr>
        <w:t>appliance-stocking</w:t>
      </w:r>
      <w:r w:rsidRPr="003065A3">
        <w:rPr>
          <w:sz w:val="20"/>
        </w:rPr>
        <w:t xml:space="preserve"> levels higher than</w:t>
      </w:r>
      <w:r w:rsidRPr="009F722C">
        <w:rPr>
          <w:sz w:val="20"/>
          <w:szCs w:val="20"/>
        </w:rPr>
        <w:t xml:space="preserve"> </w:t>
      </w:r>
      <w:r w:rsidR="008F41A0" w:rsidRPr="007820D2">
        <w:rPr>
          <w:sz w:val="20"/>
          <w:szCs w:val="20"/>
        </w:rPr>
        <w:t xml:space="preserve">in </w:t>
      </w:r>
      <w:r w:rsidRPr="009F722C">
        <w:rPr>
          <w:sz w:val="20"/>
          <w:szCs w:val="20"/>
        </w:rPr>
        <w:t>t</w:t>
      </w:r>
      <w:r w:rsidRPr="003065A3">
        <w:rPr>
          <w:sz w:val="20"/>
        </w:rPr>
        <w:t>he previous 2010 survey. In addition</w:t>
      </w:r>
      <w:r w:rsidRPr="009F722C">
        <w:rPr>
          <w:sz w:val="20"/>
          <w:szCs w:val="20"/>
        </w:rPr>
        <w:t xml:space="preserve">, </w:t>
      </w:r>
      <w:r w:rsidR="008F41A0" w:rsidRPr="007820D2">
        <w:rPr>
          <w:sz w:val="20"/>
          <w:szCs w:val="20"/>
        </w:rPr>
        <w:t>a</w:t>
      </w:r>
      <w:r w:rsidRPr="009F722C">
        <w:rPr>
          <w:sz w:val="20"/>
          <w:szCs w:val="20"/>
        </w:rPr>
        <w:t xml:space="preserve">ll </w:t>
      </w:r>
      <w:r w:rsidRPr="003065A3">
        <w:rPr>
          <w:sz w:val="20"/>
        </w:rPr>
        <w:t xml:space="preserve">NYSERDA partner retailers now recognize the profitability of promoting ENERGY STAR, as 100 percent of store managers said they would continue to stock (56 percent would continue to advertise) ENERGY STAR </w:t>
      </w:r>
      <w:r w:rsidR="00750F7D">
        <w:rPr>
          <w:sz w:val="20"/>
        </w:rPr>
        <w:t xml:space="preserve">certified </w:t>
      </w:r>
      <w:r w:rsidRPr="003065A3">
        <w:rPr>
          <w:sz w:val="20"/>
        </w:rPr>
        <w:t>products even without NYSERDA’s assistance. The majority agreed, however, that without NYSERDA’s Program, ENERGY STAR sales would likely decrease</w:t>
      </w:r>
      <w:r w:rsidR="008F41A0">
        <w:t>.</w:t>
      </w:r>
    </w:p>
    <w:p w14:paraId="5688A06F" w14:textId="77777777" w:rsidR="008C3903" w:rsidRPr="003065A3" w:rsidRDefault="008C3903" w:rsidP="003065A3">
      <w:pPr>
        <w:ind w:left="1440"/>
        <w:rPr>
          <w:rFonts w:cs="Arial"/>
          <w:sz w:val="20"/>
          <w:szCs w:val="20"/>
        </w:rPr>
      </w:pPr>
    </w:p>
    <w:p w14:paraId="527FA408" w14:textId="77777777" w:rsidR="008C3903" w:rsidRPr="003065A3" w:rsidRDefault="008C3903" w:rsidP="003065A3">
      <w:pPr>
        <w:ind w:left="1440"/>
        <w:rPr>
          <w:rFonts w:cs="Arial"/>
          <w:sz w:val="20"/>
          <w:szCs w:val="20"/>
        </w:rPr>
      </w:pPr>
      <w:r w:rsidRPr="003065A3">
        <w:rPr>
          <w:rFonts w:cs="Arial"/>
          <w:sz w:val="20"/>
          <w:szCs w:val="20"/>
        </w:rPr>
        <w:t xml:space="preserve">However, market share analysis indicates that the ENERGY STAR market share of most appliances has increased only slightly since 2009. A portion of this increase can be traced to the ARRA rebates (both within New York and nationally), </w:t>
      </w:r>
      <w:r w:rsidR="008F41A0">
        <w:rPr>
          <w:rFonts w:cs="Arial"/>
          <w:sz w:val="20"/>
          <w:szCs w:val="20"/>
        </w:rPr>
        <w:t xml:space="preserve">which were </w:t>
      </w:r>
      <w:r w:rsidRPr="003065A3">
        <w:rPr>
          <w:rFonts w:cs="Arial"/>
          <w:sz w:val="20"/>
          <w:szCs w:val="20"/>
        </w:rPr>
        <w:t xml:space="preserve">available through most of the evaluation timeframe of 2010-2012 (though most of the </w:t>
      </w:r>
      <w:r w:rsidR="008F41A0">
        <w:rPr>
          <w:rFonts w:cs="Arial"/>
          <w:sz w:val="20"/>
          <w:szCs w:val="20"/>
        </w:rPr>
        <w:t xml:space="preserve">ARRA </w:t>
      </w:r>
      <w:r w:rsidRPr="003065A3">
        <w:rPr>
          <w:rFonts w:cs="Arial"/>
          <w:sz w:val="20"/>
          <w:szCs w:val="20"/>
        </w:rPr>
        <w:t xml:space="preserve">rebates occurred in 2010). Market shares </w:t>
      </w:r>
      <w:r w:rsidR="008F41A0">
        <w:rPr>
          <w:rFonts w:cs="Arial"/>
          <w:sz w:val="20"/>
          <w:szCs w:val="20"/>
        </w:rPr>
        <w:t xml:space="preserve">of ENERGY STAR products </w:t>
      </w:r>
      <w:r w:rsidRPr="003065A3">
        <w:rPr>
          <w:rFonts w:cs="Arial"/>
          <w:sz w:val="20"/>
          <w:szCs w:val="20"/>
        </w:rPr>
        <w:t>in NYSERDA territory are no longer any higher than shares in non-</w:t>
      </w:r>
      <w:r w:rsidR="009F722C">
        <w:rPr>
          <w:rFonts w:cs="Arial"/>
          <w:sz w:val="20"/>
          <w:szCs w:val="20"/>
        </w:rPr>
        <w:t>p</w:t>
      </w:r>
      <w:r w:rsidR="009F722C" w:rsidRPr="003065A3">
        <w:rPr>
          <w:rFonts w:cs="Arial"/>
          <w:sz w:val="20"/>
          <w:szCs w:val="20"/>
        </w:rPr>
        <w:t xml:space="preserve">rogram </w:t>
      </w:r>
      <w:r w:rsidRPr="003065A3">
        <w:rPr>
          <w:rFonts w:cs="Arial"/>
          <w:sz w:val="20"/>
          <w:szCs w:val="20"/>
        </w:rPr>
        <w:t xml:space="preserve">areas. The incremental cost analysis showed that ENERGY STAR features are typically bundled with </w:t>
      </w:r>
      <w:r w:rsidR="008F41A0" w:rsidRPr="003065A3">
        <w:rPr>
          <w:rFonts w:cs="Arial"/>
          <w:sz w:val="20"/>
          <w:szCs w:val="20"/>
        </w:rPr>
        <w:t>high-end</w:t>
      </w:r>
      <w:r w:rsidRPr="003065A3">
        <w:rPr>
          <w:rFonts w:cs="Arial"/>
          <w:sz w:val="20"/>
          <w:szCs w:val="20"/>
        </w:rPr>
        <w:t xml:space="preserve"> features</w:t>
      </w:r>
      <w:r w:rsidR="008F41A0">
        <w:rPr>
          <w:rFonts w:cs="Arial"/>
          <w:sz w:val="20"/>
          <w:szCs w:val="20"/>
        </w:rPr>
        <w:t>. This was</w:t>
      </w:r>
      <w:r w:rsidRPr="003065A3">
        <w:rPr>
          <w:rFonts w:cs="Arial"/>
          <w:sz w:val="20"/>
          <w:szCs w:val="20"/>
        </w:rPr>
        <w:t xml:space="preserve"> the reason that simple prices are higher than modeled analyses (this is particularly true for refrigerators)</w:t>
      </w:r>
      <w:r w:rsidR="008F41A0">
        <w:rPr>
          <w:rFonts w:cs="Arial"/>
          <w:sz w:val="20"/>
          <w:szCs w:val="20"/>
        </w:rPr>
        <w:t>. T</w:t>
      </w:r>
      <w:r w:rsidRPr="003065A3">
        <w:rPr>
          <w:rFonts w:cs="Arial"/>
          <w:sz w:val="20"/>
          <w:szCs w:val="20"/>
        </w:rPr>
        <w:t>he incremental cost has actually gone down or stayed flat when modeled and controlled for covariates</w:t>
      </w:r>
      <w:r w:rsidR="008F41A0">
        <w:rPr>
          <w:rFonts w:cs="Arial"/>
          <w:sz w:val="20"/>
          <w:szCs w:val="20"/>
        </w:rPr>
        <w:t xml:space="preserve"> (such as the inclusion of high-end features)</w:t>
      </w:r>
      <w:r w:rsidRPr="003065A3">
        <w:rPr>
          <w:rFonts w:cs="Arial"/>
          <w:sz w:val="20"/>
          <w:szCs w:val="20"/>
        </w:rPr>
        <w:t xml:space="preserve"> and inflation.</w:t>
      </w:r>
    </w:p>
    <w:p w14:paraId="05C49B5B" w14:textId="77777777" w:rsidR="008C3903" w:rsidRPr="003065A3" w:rsidRDefault="008C3903" w:rsidP="003065A3">
      <w:pPr>
        <w:ind w:left="1440"/>
        <w:rPr>
          <w:rFonts w:cs="Arial"/>
          <w:b/>
          <w:sz w:val="20"/>
          <w:szCs w:val="20"/>
        </w:rPr>
      </w:pPr>
    </w:p>
    <w:p w14:paraId="62889A5E" w14:textId="77777777" w:rsidR="008C3903" w:rsidRPr="003065A3" w:rsidRDefault="008C3903" w:rsidP="00F70638">
      <w:pPr>
        <w:keepNext/>
        <w:ind w:left="1440"/>
        <w:rPr>
          <w:rFonts w:cs="Arial"/>
          <w:b/>
          <w:i/>
          <w:sz w:val="20"/>
          <w:szCs w:val="20"/>
        </w:rPr>
      </w:pPr>
      <w:r w:rsidRPr="003065A3">
        <w:rPr>
          <w:rFonts w:cs="Arial"/>
          <w:b/>
          <w:i/>
          <w:sz w:val="20"/>
          <w:szCs w:val="20"/>
        </w:rPr>
        <w:t>Estimated Net Savings</w:t>
      </w:r>
    </w:p>
    <w:p w14:paraId="2D96FDB6" w14:textId="77777777" w:rsidR="008C3903" w:rsidRPr="003065A3" w:rsidRDefault="00F70638" w:rsidP="003065A3">
      <w:pPr>
        <w:ind w:left="1440"/>
        <w:rPr>
          <w:rFonts w:cs="Arial"/>
          <w:sz w:val="20"/>
          <w:szCs w:val="20"/>
        </w:rPr>
      </w:pPr>
      <w:r>
        <w:rPr>
          <w:rFonts w:cs="Arial"/>
          <w:sz w:val="20"/>
          <w:szCs w:val="20"/>
        </w:rPr>
        <w:t>The e</w:t>
      </w:r>
      <w:r w:rsidR="008C3903" w:rsidRPr="003065A3">
        <w:rPr>
          <w:rFonts w:cs="Arial"/>
          <w:sz w:val="20"/>
          <w:szCs w:val="20"/>
        </w:rPr>
        <w:t xml:space="preserve">valuation team examined data from a multitude of resources related to ENERGY STAR products in order to estimate net savings from NYPP activities. The 2010-2012 Program resulted in the installation of over 154,966 ENERGY STAR appliances, resulting in estimated savings of 14,816 MWh of energy and 3.4 MW of peak demand. From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 xml:space="preserve">inception through </w:t>
      </w:r>
      <w:r w:rsidR="008F41A0" w:rsidRPr="003065A3">
        <w:rPr>
          <w:rFonts w:cs="Arial"/>
          <w:sz w:val="20"/>
          <w:szCs w:val="20"/>
        </w:rPr>
        <w:t>year-end</w:t>
      </w:r>
      <w:r w:rsidR="008C3903" w:rsidRPr="003065A3">
        <w:rPr>
          <w:rFonts w:cs="Arial"/>
          <w:sz w:val="20"/>
          <w:szCs w:val="20"/>
        </w:rPr>
        <w:t xml:space="preserve"> 2012</w:t>
      </w:r>
      <w:r w:rsidR="008F41A0">
        <w:rPr>
          <w:rFonts w:cs="Arial"/>
          <w:sz w:val="20"/>
          <w:szCs w:val="20"/>
        </w:rPr>
        <w:t>,</w:t>
      </w:r>
      <w:r w:rsidR="008C3903" w:rsidRPr="003065A3">
        <w:rPr>
          <w:rFonts w:cs="Arial"/>
          <w:sz w:val="20"/>
          <w:szCs w:val="20"/>
        </w:rPr>
        <w:t xml:space="preserve"> the </w:t>
      </w:r>
      <w:r w:rsidR="009F722C">
        <w:rPr>
          <w:rFonts w:cs="Arial"/>
          <w:sz w:val="20"/>
          <w:szCs w:val="20"/>
        </w:rPr>
        <w:t>p</w:t>
      </w:r>
      <w:r w:rsidR="009F722C" w:rsidRPr="003065A3">
        <w:rPr>
          <w:rFonts w:cs="Arial"/>
          <w:sz w:val="20"/>
          <w:szCs w:val="20"/>
        </w:rPr>
        <w:t xml:space="preserve">rogram </w:t>
      </w:r>
      <w:r w:rsidR="008C3903" w:rsidRPr="003065A3">
        <w:rPr>
          <w:rFonts w:cs="Arial"/>
          <w:sz w:val="20"/>
          <w:szCs w:val="20"/>
        </w:rPr>
        <w:t>saved 784,832 MWh and 149 MW. The final NTGR was approximately 0.10.</w:t>
      </w:r>
    </w:p>
    <w:p w14:paraId="149008BC" w14:textId="77777777" w:rsidR="008C3903" w:rsidRPr="003065A3" w:rsidRDefault="008C3903" w:rsidP="003065A3">
      <w:pPr>
        <w:ind w:left="1440"/>
        <w:rPr>
          <w:rFonts w:cs="Arial"/>
          <w:b/>
          <w:sz w:val="20"/>
          <w:szCs w:val="20"/>
        </w:rPr>
      </w:pPr>
    </w:p>
    <w:p w14:paraId="74ABD110" w14:textId="77777777" w:rsidR="008C3903" w:rsidRPr="00054AB5" w:rsidRDefault="008C3903" w:rsidP="009173B7">
      <w:pPr>
        <w:keepNext/>
        <w:ind w:left="1440"/>
        <w:rPr>
          <w:rFonts w:cs="Arial"/>
          <w:b/>
          <w:i/>
          <w:sz w:val="20"/>
          <w:szCs w:val="20"/>
        </w:rPr>
      </w:pPr>
      <w:r w:rsidRPr="00054AB5">
        <w:rPr>
          <w:rFonts w:cs="Arial"/>
          <w:b/>
          <w:i/>
          <w:sz w:val="20"/>
          <w:szCs w:val="20"/>
        </w:rPr>
        <w:t>Recommendations</w:t>
      </w:r>
    </w:p>
    <w:p w14:paraId="7E803890" w14:textId="77777777" w:rsidR="00B14C96" w:rsidRDefault="008C3903" w:rsidP="003065A3">
      <w:pPr>
        <w:ind w:left="1440"/>
        <w:rPr>
          <w:rFonts w:cs="Arial"/>
          <w:sz w:val="20"/>
          <w:szCs w:val="20"/>
        </w:rPr>
      </w:pPr>
      <w:r w:rsidRPr="00054AB5">
        <w:rPr>
          <w:rFonts w:cs="Arial"/>
          <w:sz w:val="20"/>
          <w:szCs w:val="20"/>
        </w:rPr>
        <w:t>The following re</w:t>
      </w:r>
      <w:r w:rsidR="00054AB5" w:rsidRPr="00054AB5">
        <w:rPr>
          <w:rFonts w:cs="Arial"/>
          <w:sz w:val="20"/>
          <w:szCs w:val="20"/>
        </w:rPr>
        <w:t>commendations are based on the evaluation t</w:t>
      </w:r>
      <w:r w:rsidRPr="00054AB5">
        <w:rPr>
          <w:rFonts w:cs="Arial"/>
          <w:sz w:val="20"/>
          <w:szCs w:val="20"/>
        </w:rPr>
        <w:t>eam</w:t>
      </w:r>
      <w:r w:rsidR="008F41A0" w:rsidRPr="00054AB5">
        <w:rPr>
          <w:rFonts w:cs="Arial"/>
          <w:sz w:val="20"/>
          <w:szCs w:val="20"/>
        </w:rPr>
        <w:t>’</w:t>
      </w:r>
      <w:r w:rsidRPr="00054AB5">
        <w:rPr>
          <w:rFonts w:cs="Arial"/>
          <w:sz w:val="20"/>
          <w:szCs w:val="20"/>
        </w:rPr>
        <w:t>s review of the extensive evaluation data and results.</w:t>
      </w:r>
      <w:r w:rsidRPr="003065A3">
        <w:rPr>
          <w:rFonts w:cs="Arial"/>
          <w:sz w:val="20"/>
          <w:szCs w:val="20"/>
        </w:rPr>
        <w:t xml:space="preserve"> </w:t>
      </w:r>
    </w:p>
    <w:p w14:paraId="1806DFEE" w14:textId="77777777" w:rsidR="008C3903" w:rsidRPr="003065A3" w:rsidRDefault="00B14C96" w:rsidP="003065A3">
      <w:pPr>
        <w:ind w:left="1440"/>
        <w:rPr>
          <w:rFonts w:cs="Arial"/>
          <w:sz w:val="20"/>
          <w:szCs w:val="20"/>
        </w:rPr>
      </w:pPr>
      <w:r w:rsidRPr="003065A3" w:rsidDel="00B14C96">
        <w:rPr>
          <w:rFonts w:cs="Arial"/>
          <w:sz w:val="20"/>
          <w:szCs w:val="20"/>
        </w:rPr>
        <w:t xml:space="preserve"> </w:t>
      </w:r>
    </w:p>
    <w:p w14:paraId="5AC96B6D"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The NYSERDA ENERGY STAR market share is very high, awareness has not changed since 2010, and the ENERGY STAR market is considered a mature market.</w:t>
      </w:r>
    </w:p>
    <w:p w14:paraId="7C2B16C0"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Recommendation: Continue shift of focus towards ENERGY STAR Most Efficient to push market forward to even higher efficiency levels.</w:t>
      </w:r>
    </w:p>
    <w:p w14:paraId="1C14C202" w14:textId="77777777" w:rsidR="008C3903" w:rsidRPr="003065A3" w:rsidRDefault="008C3903" w:rsidP="003065A3">
      <w:pPr>
        <w:ind w:left="1440"/>
        <w:rPr>
          <w:rFonts w:cs="Arial"/>
          <w:b/>
          <w:sz w:val="20"/>
          <w:szCs w:val="20"/>
        </w:rPr>
      </w:pPr>
    </w:p>
    <w:p w14:paraId="63637CBF" w14:textId="77777777" w:rsidR="008C3903" w:rsidRPr="003065A3" w:rsidRDefault="008C3903" w:rsidP="003065A3">
      <w:pPr>
        <w:ind w:left="1440"/>
        <w:rPr>
          <w:rFonts w:cs="Arial"/>
          <w:sz w:val="20"/>
          <w:szCs w:val="20"/>
        </w:rPr>
      </w:pPr>
      <w:r w:rsidRPr="003065A3">
        <w:rPr>
          <w:rFonts w:cs="Arial"/>
          <w:b/>
          <w:sz w:val="20"/>
          <w:szCs w:val="20"/>
        </w:rPr>
        <w:t>Issue</w:t>
      </w:r>
      <w:r w:rsidRPr="003065A3">
        <w:rPr>
          <w:rFonts w:cs="Arial"/>
          <w:sz w:val="20"/>
          <w:szCs w:val="20"/>
        </w:rPr>
        <w:t>: Market lift of ENERGY STAR products was somewhat evident in NYSERDA-only partners, of limited impact for retailers that team with both NYSERDA and also work with national ENERGY STAR program (big box), and not evident at all for retailers outside of the program.</w:t>
      </w:r>
    </w:p>
    <w:p w14:paraId="7AB5AA2A" w14:textId="77777777" w:rsidR="008C3903" w:rsidRPr="003065A3" w:rsidRDefault="008C3903" w:rsidP="00CC428C">
      <w:pPr>
        <w:pStyle w:val="ListParagraph"/>
        <w:numPr>
          <w:ilvl w:val="0"/>
          <w:numId w:val="11"/>
        </w:numPr>
        <w:spacing w:before="120"/>
        <w:ind w:left="2160"/>
        <w:rPr>
          <w:rFonts w:ascii="Arial" w:hAnsi="Arial" w:cs="Arial"/>
          <w:sz w:val="20"/>
          <w:szCs w:val="20"/>
        </w:rPr>
      </w:pPr>
      <w:r w:rsidRPr="003065A3">
        <w:rPr>
          <w:rFonts w:ascii="Arial" w:hAnsi="Arial" w:cs="Arial"/>
          <w:sz w:val="20"/>
          <w:szCs w:val="20"/>
        </w:rPr>
        <w:t xml:space="preserve">Recommendation: Continue to team with retailers that are not receiving support through the national ENERGY STAR program to help them sell more </w:t>
      </w:r>
      <w:r w:rsidR="00B14C96">
        <w:rPr>
          <w:rFonts w:ascii="Arial" w:hAnsi="Arial" w:cs="Arial"/>
          <w:sz w:val="20"/>
          <w:szCs w:val="20"/>
        </w:rPr>
        <w:t>energy-</w:t>
      </w:r>
      <w:r w:rsidRPr="003065A3">
        <w:rPr>
          <w:rFonts w:ascii="Arial" w:hAnsi="Arial" w:cs="Arial"/>
          <w:sz w:val="20"/>
          <w:szCs w:val="20"/>
        </w:rPr>
        <w:t xml:space="preserve">efficient products. In addition, while the program has moved to promoting ENERGY STAR </w:t>
      </w:r>
      <w:r w:rsidR="00227862">
        <w:rPr>
          <w:rFonts w:ascii="Arial" w:hAnsi="Arial" w:cs="Arial"/>
          <w:sz w:val="20"/>
          <w:szCs w:val="20"/>
        </w:rPr>
        <w:t>M</w:t>
      </w:r>
      <w:r w:rsidRPr="003065A3">
        <w:rPr>
          <w:rFonts w:ascii="Arial" w:hAnsi="Arial" w:cs="Arial"/>
          <w:sz w:val="20"/>
          <w:szCs w:val="20"/>
        </w:rPr>
        <w:t xml:space="preserve">ost </w:t>
      </w:r>
      <w:r w:rsidR="00227862">
        <w:rPr>
          <w:rFonts w:ascii="Arial" w:hAnsi="Arial" w:cs="Arial"/>
          <w:sz w:val="20"/>
          <w:szCs w:val="20"/>
        </w:rPr>
        <w:t>E</w:t>
      </w:r>
      <w:r w:rsidRPr="003065A3">
        <w:rPr>
          <w:rFonts w:ascii="Arial" w:hAnsi="Arial" w:cs="Arial"/>
          <w:sz w:val="20"/>
          <w:szCs w:val="20"/>
        </w:rPr>
        <w:t xml:space="preserve">fficient rather than all ENERGY STAR products, it is important to develop a plan to track market share and potential program impacts. </w:t>
      </w:r>
    </w:p>
    <w:bookmarkEnd w:id="65"/>
    <w:bookmarkEnd w:id="66"/>
    <w:p w14:paraId="264DF3FD" w14:textId="77777777" w:rsidR="008C3903" w:rsidRPr="003065A3" w:rsidRDefault="008C3903" w:rsidP="003065A3">
      <w:pPr>
        <w:spacing w:line="276" w:lineRule="auto"/>
        <w:ind w:left="1440"/>
        <w:rPr>
          <w:rFonts w:cs="Arial"/>
          <w:sz w:val="20"/>
          <w:szCs w:val="20"/>
        </w:rPr>
      </w:pPr>
    </w:p>
    <w:p w14:paraId="1795E596" w14:textId="77777777" w:rsidR="008C3903" w:rsidRPr="000A75BF" w:rsidRDefault="00C95E1E" w:rsidP="007820D2">
      <w:pPr>
        <w:pStyle w:val="Heading4"/>
        <w:numPr>
          <w:ilvl w:val="0"/>
          <w:numId w:val="0"/>
        </w:numPr>
        <w:ind w:left="864" w:firstLine="576"/>
        <w:rPr>
          <w:rFonts w:ascii="Arial" w:hAnsi="Arial" w:cs="Arial"/>
          <w:b/>
          <w:color w:val="0000FF"/>
          <w:sz w:val="16"/>
          <w:szCs w:val="16"/>
        </w:rPr>
      </w:pPr>
      <w:r>
        <w:rPr>
          <w:rFonts w:ascii="Arial" w:hAnsi="Arial" w:cs="Arial"/>
          <w:b/>
          <w:color w:val="0000FF"/>
          <w:sz w:val="20"/>
          <w:szCs w:val="20"/>
        </w:rPr>
        <w:t xml:space="preserve">1.4.3.2. </w:t>
      </w:r>
      <w:r w:rsidR="008C3903" w:rsidRPr="00227862">
        <w:rPr>
          <w:rFonts w:ascii="Arial" w:hAnsi="Arial" w:cs="Arial"/>
          <w:b/>
          <w:color w:val="0000FF"/>
          <w:sz w:val="20"/>
          <w:szCs w:val="20"/>
        </w:rPr>
        <w:t xml:space="preserve">PG&amp;E Business and Consumer Electronics </w:t>
      </w:r>
      <w:r w:rsidR="00227862">
        <w:rPr>
          <w:rFonts w:ascii="Arial" w:hAnsi="Arial" w:cs="Arial"/>
          <w:b/>
          <w:color w:val="0000FF"/>
          <w:sz w:val="20"/>
          <w:szCs w:val="20"/>
        </w:rPr>
        <w:t xml:space="preserve">(BCE) </w:t>
      </w:r>
      <w:r w:rsidR="008C3903" w:rsidRPr="00227862">
        <w:rPr>
          <w:rFonts w:ascii="Arial" w:hAnsi="Arial" w:cs="Arial"/>
          <w:b/>
          <w:color w:val="0000FF"/>
          <w:sz w:val="20"/>
          <w:szCs w:val="20"/>
        </w:rPr>
        <w:t>Program</w:t>
      </w:r>
      <w:r w:rsidR="000A75BF">
        <w:rPr>
          <w:rFonts w:ascii="Arial" w:hAnsi="Arial" w:cs="Arial"/>
          <w:b/>
          <w:color w:val="0000FF"/>
          <w:sz w:val="20"/>
          <w:szCs w:val="20"/>
        </w:rPr>
        <w:t xml:space="preserve"> </w:t>
      </w:r>
      <w:sdt>
        <w:sdtPr>
          <w:rPr>
            <w:rFonts w:ascii="Arial" w:hAnsi="Arial" w:cs="Arial"/>
            <w:b/>
            <w:color w:val="0000FF"/>
            <w:sz w:val="16"/>
            <w:szCs w:val="16"/>
          </w:rPr>
          <w:id w:val="-1146512451"/>
          <w:citation/>
        </w:sdtPr>
        <w:sdtEndPr/>
        <w:sdtContent>
          <w:r w:rsidR="0068209B" w:rsidRPr="000A75BF">
            <w:rPr>
              <w:rFonts w:ascii="Arial" w:hAnsi="Arial" w:cs="Arial"/>
              <w:b/>
              <w:color w:val="0000FF"/>
              <w:sz w:val="16"/>
              <w:szCs w:val="16"/>
            </w:rPr>
            <w:fldChar w:fldCharType="begin"/>
          </w:r>
          <w:r w:rsidR="000A75BF" w:rsidRPr="000A75BF">
            <w:rPr>
              <w:rFonts w:ascii="Arial" w:hAnsi="Arial" w:cs="Arial"/>
              <w:b/>
              <w:color w:val="0000FF"/>
              <w:sz w:val="16"/>
              <w:szCs w:val="16"/>
            </w:rPr>
            <w:instrText xml:space="preserve"> CITATION Kem13 \l 1033 </w:instrText>
          </w:r>
          <w:r w:rsidR="0068209B" w:rsidRPr="000A75BF">
            <w:rPr>
              <w:rFonts w:ascii="Arial" w:hAnsi="Arial" w:cs="Arial"/>
              <w:b/>
              <w:color w:val="0000FF"/>
              <w:sz w:val="16"/>
              <w:szCs w:val="16"/>
            </w:rPr>
            <w:fldChar w:fldCharType="separate"/>
          </w:r>
          <w:r w:rsidR="000A75BF" w:rsidRPr="000A75BF">
            <w:rPr>
              <w:rFonts w:ascii="Arial" w:hAnsi="Arial" w:cs="Arial"/>
              <w:b/>
              <w:color w:val="0000FF"/>
              <w:sz w:val="16"/>
              <w:szCs w:val="16"/>
            </w:rPr>
            <w:t>(Kema, Inc., 2013)</w:t>
          </w:r>
          <w:r w:rsidR="0068209B" w:rsidRPr="000A75BF">
            <w:rPr>
              <w:rFonts w:ascii="Arial" w:hAnsi="Arial" w:cs="Arial"/>
              <w:b/>
              <w:color w:val="0000FF"/>
              <w:sz w:val="16"/>
              <w:szCs w:val="16"/>
            </w:rPr>
            <w:fldChar w:fldCharType="end"/>
          </w:r>
        </w:sdtContent>
      </w:sdt>
    </w:p>
    <w:p w14:paraId="6C957991" w14:textId="77777777" w:rsidR="008C3903" w:rsidRPr="003065A3" w:rsidRDefault="00AA6241" w:rsidP="003065A3">
      <w:pPr>
        <w:ind w:left="1440"/>
        <w:rPr>
          <w:rFonts w:cs="Arial"/>
          <w:sz w:val="20"/>
          <w:szCs w:val="20"/>
        </w:rPr>
      </w:pPr>
      <w:r>
        <w:rPr>
          <w:rFonts w:cs="Arial"/>
          <w:sz w:val="20"/>
          <w:szCs w:val="20"/>
        </w:rPr>
        <w:t xml:space="preserve">PG&amp;E ran the BCE program from 2008 – </w:t>
      </w:r>
      <w:r w:rsidR="002B586A">
        <w:rPr>
          <w:rFonts w:cs="Arial"/>
          <w:sz w:val="20"/>
          <w:szCs w:val="20"/>
        </w:rPr>
        <w:t xml:space="preserve">2013 </w:t>
      </w:r>
      <w:r>
        <w:rPr>
          <w:rFonts w:cs="Arial"/>
          <w:sz w:val="20"/>
          <w:szCs w:val="20"/>
        </w:rPr>
        <w:t>and the program</w:t>
      </w:r>
      <w:r w:rsidR="00EA15C3">
        <w:rPr>
          <w:rFonts w:cs="Arial"/>
          <w:sz w:val="20"/>
          <w:szCs w:val="20"/>
        </w:rPr>
        <w:t xml:space="preserve"> was a</w:t>
      </w:r>
      <w:r w:rsidR="008C3903" w:rsidRPr="003065A3">
        <w:rPr>
          <w:rFonts w:cs="Arial"/>
          <w:sz w:val="20"/>
          <w:szCs w:val="20"/>
        </w:rPr>
        <w:t xml:space="preserve"> core sub-program to </w:t>
      </w:r>
      <w:proofErr w:type="spellStart"/>
      <w:r w:rsidR="008C3903" w:rsidRPr="003065A3">
        <w:rPr>
          <w:rFonts w:cs="Arial"/>
          <w:sz w:val="20"/>
          <w:szCs w:val="20"/>
        </w:rPr>
        <w:t>CalSPREE</w:t>
      </w:r>
      <w:proofErr w:type="spellEnd"/>
      <w:r w:rsidR="008C3903" w:rsidRPr="003065A3">
        <w:rPr>
          <w:rFonts w:cs="Arial"/>
          <w:sz w:val="20"/>
          <w:szCs w:val="20"/>
        </w:rPr>
        <w:t>. According to the IOU Program Implementation Plans (PIP), Jan. 2011, the PG&amp;E and SCE programs provide</w:t>
      </w:r>
      <w:r w:rsidR="00EA15C3">
        <w:rPr>
          <w:rFonts w:cs="Arial"/>
          <w:sz w:val="20"/>
          <w:szCs w:val="20"/>
        </w:rPr>
        <w:t>d</w:t>
      </w:r>
      <w:r w:rsidR="008C3903" w:rsidRPr="003065A3">
        <w:rPr>
          <w:rFonts w:cs="Arial"/>
          <w:sz w:val="20"/>
          <w:szCs w:val="20"/>
        </w:rPr>
        <w:t xml:space="preserve"> “…midstream incentives to retailers to increase the stocking level and promotion activities of high-efficiency (i.e., ENERGY STAR®) electronic products including computers, computer monitors, cable and satellite set-top boxes, televisions and additional business and consumer electronics as they become available to the market.”</w:t>
      </w:r>
    </w:p>
    <w:p w14:paraId="3D6593DB" w14:textId="77777777" w:rsidR="008C3903" w:rsidRPr="003065A3" w:rsidRDefault="008C3903" w:rsidP="003065A3">
      <w:pPr>
        <w:ind w:left="1440"/>
        <w:rPr>
          <w:rFonts w:cs="Arial"/>
          <w:sz w:val="20"/>
          <w:szCs w:val="20"/>
        </w:rPr>
      </w:pPr>
    </w:p>
    <w:p w14:paraId="7CE60CD9" w14:textId="77777777" w:rsidR="008C3903" w:rsidRDefault="00481181" w:rsidP="003065A3">
      <w:pPr>
        <w:ind w:left="1440"/>
        <w:rPr>
          <w:rFonts w:cs="Arial"/>
          <w:sz w:val="20"/>
          <w:szCs w:val="20"/>
        </w:rPr>
      </w:pPr>
      <w:r>
        <w:rPr>
          <w:rFonts w:cs="Arial"/>
          <w:sz w:val="20"/>
          <w:szCs w:val="20"/>
        </w:rPr>
        <w:t xml:space="preserve">According to the </w:t>
      </w:r>
      <w:r w:rsidR="008C3903" w:rsidRPr="003065A3">
        <w:rPr>
          <w:rFonts w:cs="Arial"/>
          <w:sz w:val="20"/>
          <w:szCs w:val="20"/>
        </w:rPr>
        <w:t>PIPs filed with the CPUC, the BCE programs generate</w:t>
      </w:r>
      <w:r w:rsidR="00EA15C3">
        <w:rPr>
          <w:rFonts w:cs="Arial"/>
          <w:sz w:val="20"/>
          <w:szCs w:val="20"/>
        </w:rPr>
        <w:t>d</w:t>
      </w:r>
      <w:r w:rsidR="008C3903" w:rsidRPr="003065A3">
        <w:rPr>
          <w:rFonts w:cs="Arial"/>
          <w:sz w:val="20"/>
          <w:szCs w:val="20"/>
        </w:rPr>
        <w:t xml:space="preserve"> energy savings by paying rebates to retailers </w:t>
      </w:r>
      <w:r w:rsidR="0000195F">
        <w:rPr>
          <w:rFonts w:cs="Arial"/>
          <w:sz w:val="20"/>
          <w:szCs w:val="20"/>
        </w:rPr>
        <w:t>for</w:t>
      </w:r>
      <w:r w:rsidR="00EA15C3">
        <w:rPr>
          <w:rFonts w:cs="Arial"/>
          <w:sz w:val="20"/>
          <w:szCs w:val="20"/>
        </w:rPr>
        <w:t xml:space="preserve"> televisions that we</w:t>
      </w:r>
      <w:r w:rsidR="008C3903" w:rsidRPr="003065A3">
        <w:rPr>
          <w:rFonts w:cs="Arial"/>
          <w:sz w:val="20"/>
          <w:szCs w:val="20"/>
        </w:rPr>
        <w:t>re least 15 percent more energy efficient than the prevailing ENERGY STAR standard. Influenced by these rebates</w:t>
      </w:r>
      <w:r w:rsidR="0000195F">
        <w:rPr>
          <w:rFonts w:cs="Arial"/>
          <w:sz w:val="20"/>
          <w:szCs w:val="20"/>
        </w:rPr>
        <w:t>,</w:t>
      </w:r>
      <w:r w:rsidR="008C3903" w:rsidRPr="003065A3">
        <w:rPr>
          <w:rFonts w:cs="Arial"/>
          <w:sz w:val="20"/>
          <w:szCs w:val="20"/>
        </w:rPr>
        <w:t xml:space="preserve"> retailers alter</w:t>
      </w:r>
      <w:r w:rsidR="00EA15C3">
        <w:rPr>
          <w:rFonts w:cs="Arial"/>
          <w:sz w:val="20"/>
          <w:szCs w:val="20"/>
        </w:rPr>
        <w:t>ed</w:t>
      </w:r>
      <w:r w:rsidR="008C3903" w:rsidRPr="003065A3">
        <w:rPr>
          <w:rFonts w:cs="Arial"/>
          <w:sz w:val="20"/>
          <w:szCs w:val="20"/>
        </w:rPr>
        <w:t xml:space="preserve"> their inventory and increase</w:t>
      </w:r>
      <w:r w:rsidR="00EA15C3">
        <w:rPr>
          <w:rFonts w:cs="Arial"/>
          <w:sz w:val="20"/>
          <w:szCs w:val="20"/>
        </w:rPr>
        <w:t>d</w:t>
      </w:r>
      <w:r w:rsidR="008C3903" w:rsidRPr="003065A3">
        <w:rPr>
          <w:rFonts w:cs="Arial"/>
          <w:sz w:val="20"/>
          <w:szCs w:val="20"/>
        </w:rPr>
        <w:t xml:space="preserve"> the percentage of these qua</w:t>
      </w:r>
      <w:r w:rsidR="00EA15C3">
        <w:rPr>
          <w:rFonts w:cs="Arial"/>
          <w:sz w:val="20"/>
          <w:szCs w:val="20"/>
        </w:rPr>
        <w:t>lifying units in stock. This led</w:t>
      </w:r>
      <w:r w:rsidR="008C3903" w:rsidRPr="003065A3">
        <w:rPr>
          <w:rFonts w:cs="Arial"/>
          <w:sz w:val="20"/>
          <w:szCs w:val="20"/>
        </w:rPr>
        <w:t xml:space="preserve"> to unit sales that are more efficient than they would have been without the program influence.</w:t>
      </w:r>
    </w:p>
    <w:p w14:paraId="2087EE4D" w14:textId="77777777" w:rsidR="00774104" w:rsidRPr="003065A3" w:rsidRDefault="00774104" w:rsidP="003065A3">
      <w:pPr>
        <w:ind w:left="1440"/>
        <w:rPr>
          <w:rFonts w:cs="Arial"/>
          <w:sz w:val="20"/>
          <w:szCs w:val="20"/>
        </w:rPr>
      </w:pPr>
    </w:p>
    <w:p w14:paraId="19CDB10E" w14:textId="77777777" w:rsidR="008C3903" w:rsidRPr="003065A3" w:rsidRDefault="008C3903" w:rsidP="003065A3">
      <w:pPr>
        <w:ind w:left="1440"/>
        <w:rPr>
          <w:rFonts w:cs="Arial"/>
          <w:sz w:val="20"/>
          <w:szCs w:val="20"/>
        </w:rPr>
      </w:pPr>
      <w:r w:rsidRPr="003065A3">
        <w:rPr>
          <w:rFonts w:cs="Arial"/>
          <w:sz w:val="20"/>
          <w:szCs w:val="20"/>
        </w:rPr>
        <w:t>During the course of operation</w:t>
      </w:r>
      <w:r w:rsidR="002B586A">
        <w:rPr>
          <w:rFonts w:cs="Arial"/>
          <w:sz w:val="20"/>
          <w:szCs w:val="20"/>
        </w:rPr>
        <w:t>,</w:t>
      </w:r>
      <w:r w:rsidRPr="003065A3">
        <w:rPr>
          <w:rFonts w:cs="Arial"/>
          <w:sz w:val="20"/>
          <w:szCs w:val="20"/>
        </w:rPr>
        <w:t xml:space="preserve"> the</w:t>
      </w:r>
      <w:r w:rsidR="002B586A">
        <w:rPr>
          <w:rFonts w:cs="Arial"/>
          <w:sz w:val="20"/>
          <w:szCs w:val="20"/>
        </w:rPr>
        <w:t xml:space="preserve"> BCE</w:t>
      </w:r>
      <w:r w:rsidRPr="003065A3">
        <w:rPr>
          <w:rFonts w:cs="Arial"/>
          <w:sz w:val="20"/>
          <w:szCs w:val="20"/>
        </w:rPr>
        <w:t xml:space="preserve"> </w:t>
      </w:r>
      <w:r w:rsidR="002B586A">
        <w:rPr>
          <w:rFonts w:cs="Arial"/>
          <w:sz w:val="20"/>
          <w:szCs w:val="20"/>
        </w:rPr>
        <w:t>P</w:t>
      </w:r>
      <w:r w:rsidR="002B586A" w:rsidRPr="003065A3">
        <w:rPr>
          <w:rFonts w:cs="Arial"/>
          <w:sz w:val="20"/>
          <w:szCs w:val="20"/>
        </w:rPr>
        <w:t xml:space="preserve">rogram </w:t>
      </w:r>
      <w:r w:rsidRPr="003065A3">
        <w:rPr>
          <w:rFonts w:cs="Arial"/>
          <w:sz w:val="20"/>
          <w:szCs w:val="20"/>
        </w:rPr>
        <w:t>added two market transformation elements. First, IOUs claim</w:t>
      </w:r>
      <w:r w:rsidR="00EA15C3">
        <w:rPr>
          <w:rFonts w:cs="Arial"/>
          <w:sz w:val="20"/>
          <w:szCs w:val="20"/>
        </w:rPr>
        <w:t>ed</w:t>
      </w:r>
      <w:r w:rsidRPr="003065A3">
        <w:rPr>
          <w:rFonts w:cs="Arial"/>
          <w:sz w:val="20"/>
          <w:szCs w:val="20"/>
        </w:rPr>
        <w:t xml:space="preserve"> that the </w:t>
      </w:r>
      <w:r w:rsidR="00EA15C3">
        <w:rPr>
          <w:rFonts w:cs="Arial"/>
          <w:sz w:val="20"/>
          <w:szCs w:val="20"/>
        </w:rPr>
        <w:t>program influenced</w:t>
      </w:r>
      <w:r w:rsidRPr="003065A3">
        <w:rPr>
          <w:rFonts w:cs="Arial"/>
          <w:sz w:val="20"/>
          <w:szCs w:val="20"/>
        </w:rPr>
        <w:t xml:space="preserve"> </w:t>
      </w:r>
      <w:r w:rsidR="00863174" w:rsidRPr="003065A3">
        <w:rPr>
          <w:rFonts w:cs="Arial"/>
          <w:sz w:val="20"/>
          <w:szCs w:val="20"/>
        </w:rPr>
        <w:t xml:space="preserve">the </w:t>
      </w:r>
      <w:r w:rsidR="00863174">
        <w:rPr>
          <w:rFonts w:cs="Arial"/>
          <w:sz w:val="20"/>
          <w:szCs w:val="20"/>
        </w:rPr>
        <w:t>efficiency</w:t>
      </w:r>
      <w:r w:rsidRPr="003065A3">
        <w:rPr>
          <w:rFonts w:cs="Arial"/>
          <w:sz w:val="20"/>
          <w:szCs w:val="20"/>
        </w:rPr>
        <w:t xml:space="preserve"> levels of televisions sold throughout the re</w:t>
      </w:r>
      <w:r w:rsidR="008576EC">
        <w:rPr>
          <w:rFonts w:cs="Arial"/>
          <w:sz w:val="20"/>
          <w:szCs w:val="20"/>
        </w:rPr>
        <w:t>st of the</w:t>
      </w:r>
      <w:r w:rsidRPr="003065A3">
        <w:rPr>
          <w:rFonts w:cs="Arial"/>
          <w:sz w:val="20"/>
          <w:szCs w:val="20"/>
        </w:rPr>
        <w:t xml:space="preserve"> U</w:t>
      </w:r>
      <w:r w:rsidR="008576EC">
        <w:rPr>
          <w:rFonts w:cs="Arial"/>
          <w:sz w:val="20"/>
          <w:szCs w:val="20"/>
        </w:rPr>
        <w:t>.</w:t>
      </w:r>
      <w:r w:rsidRPr="003065A3">
        <w:rPr>
          <w:rFonts w:cs="Arial"/>
          <w:sz w:val="20"/>
          <w:szCs w:val="20"/>
        </w:rPr>
        <w:t>S</w:t>
      </w:r>
      <w:r w:rsidR="008576EC">
        <w:rPr>
          <w:rFonts w:cs="Arial"/>
          <w:sz w:val="20"/>
          <w:szCs w:val="20"/>
        </w:rPr>
        <w:t>.</w:t>
      </w:r>
      <w:r w:rsidRPr="003065A3">
        <w:rPr>
          <w:rFonts w:cs="Arial"/>
          <w:sz w:val="20"/>
          <w:szCs w:val="20"/>
        </w:rPr>
        <w:t xml:space="preserve"> due to national purchasing practices and second, it encouraged ENERGY STAR to adopt more aggressive standards through lobbying efforts aimed at ENERGY STAR and television manufacturers.</w:t>
      </w:r>
    </w:p>
    <w:p w14:paraId="030E1897" w14:textId="77777777" w:rsidR="008C3903" w:rsidRPr="003065A3" w:rsidRDefault="008C3903" w:rsidP="003065A3">
      <w:pPr>
        <w:ind w:left="1440"/>
        <w:rPr>
          <w:rFonts w:cs="Arial"/>
          <w:color w:val="000000"/>
          <w:sz w:val="20"/>
          <w:szCs w:val="20"/>
        </w:rPr>
      </w:pPr>
    </w:p>
    <w:p w14:paraId="4ED21CAA" w14:textId="77777777" w:rsidR="008C3903" w:rsidRPr="003065A3" w:rsidRDefault="008C3903" w:rsidP="003065A3">
      <w:pPr>
        <w:ind w:left="1440"/>
        <w:rPr>
          <w:rFonts w:cs="Arial"/>
          <w:sz w:val="20"/>
          <w:szCs w:val="20"/>
        </w:rPr>
      </w:pPr>
      <w:r w:rsidRPr="003065A3">
        <w:rPr>
          <w:rFonts w:cs="Arial"/>
          <w:sz w:val="20"/>
          <w:szCs w:val="20"/>
        </w:rPr>
        <w:t>The evaluation team used five main data sources to construct a narrative for the BCE program. These were</w:t>
      </w:r>
      <w:r w:rsidR="008576EC">
        <w:rPr>
          <w:rFonts w:cs="Arial"/>
          <w:sz w:val="20"/>
          <w:szCs w:val="20"/>
        </w:rPr>
        <w:t>:</w:t>
      </w:r>
    </w:p>
    <w:p w14:paraId="6DA28E5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staff</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record program operations, perceptions of the market, and interactions with target market actors</w:t>
      </w:r>
      <w:r w:rsidR="002B586A">
        <w:rPr>
          <w:rFonts w:ascii="Arial" w:hAnsi="Arial" w:cs="Arial"/>
          <w:sz w:val="20"/>
          <w:szCs w:val="20"/>
        </w:rPr>
        <w:t>.</w:t>
      </w:r>
    </w:p>
    <w:p w14:paraId="103C3FC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Regional and national retail TV buyer</w:t>
      </w:r>
      <w:r w:rsidR="008576EC">
        <w:rPr>
          <w:rFonts w:ascii="Arial" w:hAnsi="Arial" w:cs="Arial"/>
          <w:b/>
          <w:sz w:val="20"/>
          <w:szCs w:val="20"/>
        </w:rPr>
        <w:t xml:space="preserve"> interviews</w:t>
      </w:r>
      <w:r w:rsidRPr="003065A3">
        <w:rPr>
          <w:rFonts w:ascii="Arial" w:hAnsi="Arial" w:cs="Arial"/>
          <w:sz w:val="20"/>
          <w:szCs w:val="20"/>
        </w:rPr>
        <w:t xml:space="preserve"> - </w:t>
      </w:r>
      <w:r w:rsidR="002B586A">
        <w:rPr>
          <w:rFonts w:ascii="Arial" w:hAnsi="Arial" w:cs="Arial"/>
          <w:sz w:val="20"/>
          <w:szCs w:val="20"/>
        </w:rPr>
        <w:t>I</w:t>
      </w:r>
      <w:r w:rsidRPr="003065A3">
        <w:rPr>
          <w:rFonts w:ascii="Arial" w:hAnsi="Arial" w:cs="Arial"/>
          <w:sz w:val="20"/>
          <w:szCs w:val="20"/>
        </w:rPr>
        <w:t>nterviews to understand retailers’ product purchase decision criteria, process for procurement, and perceptions of the program</w:t>
      </w:r>
      <w:r w:rsidR="002B586A">
        <w:rPr>
          <w:rFonts w:ascii="Arial" w:hAnsi="Arial" w:cs="Arial"/>
          <w:sz w:val="20"/>
          <w:szCs w:val="20"/>
        </w:rPr>
        <w:t>.</w:t>
      </w:r>
    </w:p>
    <w:p w14:paraId="7267A5E8"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Panel of experts (Delphi)</w:t>
      </w:r>
      <w:r w:rsidRPr="003065A3">
        <w:rPr>
          <w:rFonts w:ascii="Arial" w:hAnsi="Arial" w:cs="Arial"/>
          <w:sz w:val="20"/>
          <w:szCs w:val="20"/>
        </w:rPr>
        <w:t xml:space="preserve"> - </w:t>
      </w:r>
      <w:r w:rsidR="002B586A">
        <w:rPr>
          <w:rFonts w:ascii="Arial" w:hAnsi="Arial" w:cs="Arial"/>
          <w:sz w:val="20"/>
          <w:szCs w:val="20"/>
        </w:rPr>
        <w:t>A</w:t>
      </w:r>
      <w:r w:rsidRPr="003065A3">
        <w:rPr>
          <w:rFonts w:ascii="Arial" w:hAnsi="Arial" w:cs="Arial"/>
          <w:sz w:val="20"/>
          <w:szCs w:val="20"/>
        </w:rPr>
        <w:t>n anonymous panel using a hypothetical scenario to gather and understand their insights and opinions about the program</w:t>
      </w:r>
      <w:r w:rsidR="002B586A">
        <w:rPr>
          <w:rFonts w:ascii="Arial" w:hAnsi="Arial" w:cs="Arial"/>
          <w:sz w:val="20"/>
          <w:szCs w:val="20"/>
        </w:rPr>
        <w:t>’</w:t>
      </w:r>
      <w:r w:rsidRPr="003065A3">
        <w:rPr>
          <w:rFonts w:ascii="Arial" w:hAnsi="Arial" w:cs="Arial"/>
          <w:sz w:val="20"/>
          <w:szCs w:val="20"/>
        </w:rPr>
        <w:t>s influence on the market</w:t>
      </w:r>
      <w:r w:rsidR="002B586A">
        <w:rPr>
          <w:rFonts w:ascii="Arial" w:hAnsi="Arial" w:cs="Arial"/>
          <w:sz w:val="20"/>
          <w:szCs w:val="20"/>
        </w:rPr>
        <w:t>.</w:t>
      </w:r>
    </w:p>
    <w:p w14:paraId="0D54B5B6" w14:textId="77777777" w:rsidR="008C3903" w:rsidRPr="003065A3" w:rsidRDefault="0067538A" w:rsidP="00CC428C">
      <w:pPr>
        <w:pStyle w:val="ListParagraph"/>
        <w:numPr>
          <w:ilvl w:val="0"/>
          <w:numId w:val="12"/>
        </w:numPr>
        <w:spacing w:before="120"/>
        <w:ind w:left="2160"/>
        <w:contextualSpacing w:val="0"/>
        <w:rPr>
          <w:rFonts w:ascii="Arial" w:hAnsi="Arial" w:cs="Arial"/>
          <w:sz w:val="20"/>
          <w:szCs w:val="20"/>
        </w:rPr>
      </w:pPr>
      <w:r>
        <w:rPr>
          <w:rFonts w:ascii="Arial" w:hAnsi="Arial" w:cs="Arial"/>
          <w:b/>
          <w:sz w:val="20"/>
          <w:szCs w:val="20"/>
        </w:rPr>
        <w:t xml:space="preserve">The </w:t>
      </w:r>
      <w:r w:rsidR="008C3903" w:rsidRPr="003065A3">
        <w:rPr>
          <w:rFonts w:ascii="Arial" w:hAnsi="Arial" w:cs="Arial"/>
          <w:b/>
          <w:sz w:val="20"/>
          <w:szCs w:val="20"/>
        </w:rPr>
        <w:t xml:space="preserve">NPD </w:t>
      </w:r>
      <w:r>
        <w:rPr>
          <w:rFonts w:ascii="Arial" w:hAnsi="Arial" w:cs="Arial"/>
          <w:b/>
          <w:sz w:val="20"/>
          <w:szCs w:val="20"/>
        </w:rPr>
        <w:t xml:space="preserve">Group </w:t>
      </w:r>
      <w:r w:rsidR="008C3903" w:rsidRPr="003065A3">
        <w:rPr>
          <w:rFonts w:ascii="Arial" w:hAnsi="Arial" w:cs="Arial"/>
          <w:b/>
          <w:sz w:val="20"/>
          <w:szCs w:val="20"/>
        </w:rPr>
        <w:t>sales data</w:t>
      </w:r>
      <w:r w:rsidR="008C3903" w:rsidRPr="003065A3">
        <w:rPr>
          <w:rFonts w:ascii="Arial" w:hAnsi="Arial" w:cs="Arial"/>
          <w:sz w:val="20"/>
          <w:szCs w:val="20"/>
        </w:rPr>
        <w:t xml:space="preserve"> - </w:t>
      </w:r>
      <w:r w:rsidR="002B586A">
        <w:rPr>
          <w:rFonts w:ascii="Arial" w:hAnsi="Arial" w:cs="Arial"/>
          <w:sz w:val="20"/>
          <w:szCs w:val="20"/>
        </w:rPr>
        <w:t>R</w:t>
      </w:r>
      <w:r w:rsidR="008C3903" w:rsidRPr="003065A3">
        <w:rPr>
          <w:rFonts w:ascii="Arial" w:hAnsi="Arial" w:cs="Arial"/>
          <w:sz w:val="20"/>
          <w:szCs w:val="20"/>
        </w:rPr>
        <w:t xml:space="preserve">etailer </w:t>
      </w:r>
      <w:r w:rsidR="002B586A" w:rsidRPr="003065A3">
        <w:rPr>
          <w:rFonts w:ascii="Arial" w:hAnsi="Arial" w:cs="Arial"/>
          <w:sz w:val="20"/>
          <w:szCs w:val="20"/>
        </w:rPr>
        <w:t>point</w:t>
      </w:r>
      <w:r w:rsidR="002B586A">
        <w:rPr>
          <w:rFonts w:ascii="Arial" w:hAnsi="Arial" w:cs="Arial"/>
          <w:sz w:val="20"/>
          <w:szCs w:val="20"/>
        </w:rPr>
        <w:t>-</w:t>
      </w:r>
      <w:r w:rsidR="002B586A" w:rsidRPr="003065A3">
        <w:rPr>
          <w:rFonts w:ascii="Arial" w:hAnsi="Arial" w:cs="Arial"/>
          <w:sz w:val="20"/>
          <w:szCs w:val="20"/>
        </w:rPr>
        <w:t>of</w:t>
      </w:r>
      <w:r w:rsidR="002B586A">
        <w:rPr>
          <w:rFonts w:ascii="Arial" w:hAnsi="Arial" w:cs="Arial"/>
          <w:sz w:val="20"/>
          <w:szCs w:val="20"/>
        </w:rPr>
        <w:t>-</w:t>
      </w:r>
      <w:r w:rsidR="008C3903" w:rsidRPr="003065A3">
        <w:rPr>
          <w:rFonts w:ascii="Arial" w:hAnsi="Arial" w:cs="Arial"/>
          <w:sz w:val="20"/>
          <w:szCs w:val="20"/>
        </w:rPr>
        <w:t xml:space="preserve">sale data from </w:t>
      </w:r>
      <w:r>
        <w:rPr>
          <w:rFonts w:ascii="Arial" w:hAnsi="Arial" w:cs="Arial"/>
          <w:sz w:val="20"/>
          <w:szCs w:val="20"/>
        </w:rPr>
        <w:t xml:space="preserve">The </w:t>
      </w:r>
      <w:r w:rsidR="008C3903" w:rsidRPr="003065A3">
        <w:rPr>
          <w:rFonts w:ascii="Arial" w:hAnsi="Arial" w:cs="Arial"/>
          <w:sz w:val="20"/>
          <w:szCs w:val="20"/>
        </w:rPr>
        <w:t xml:space="preserve">NPD </w:t>
      </w:r>
      <w:r>
        <w:rPr>
          <w:rFonts w:ascii="Arial" w:hAnsi="Arial" w:cs="Arial"/>
          <w:sz w:val="20"/>
          <w:szCs w:val="20"/>
        </w:rPr>
        <w:t xml:space="preserve">Group </w:t>
      </w:r>
      <w:r w:rsidR="008C3903" w:rsidRPr="003065A3">
        <w:rPr>
          <w:rFonts w:ascii="Arial" w:hAnsi="Arial" w:cs="Arial"/>
          <w:sz w:val="20"/>
          <w:szCs w:val="20"/>
        </w:rPr>
        <w:t>for analysis of TV model market shares, feature sets, energy use, and sales trends before and during the program period.</w:t>
      </w:r>
    </w:p>
    <w:p w14:paraId="05CBC77C" w14:textId="77777777" w:rsidR="008C3903" w:rsidRPr="003065A3" w:rsidRDefault="008C3903" w:rsidP="00CC428C">
      <w:pPr>
        <w:pStyle w:val="ListParagraph"/>
        <w:numPr>
          <w:ilvl w:val="0"/>
          <w:numId w:val="12"/>
        </w:numPr>
        <w:spacing w:before="120"/>
        <w:ind w:left="2160"/>
        <w:contextualSpacing w:val="0"/>
        <w:rPr>
          <w:rFonts w:ascii="Arial" w:hAnsi="Arial" w:cs="Arial"/>
          <w:sz w:val="20"/>
          <w:szCs w:val="20"/>
        </w:rPr>
      </w:pPr>
      <w:r w:rsidRPr="003065A3">
        <w:rPr>
          <w:rFonts w:ascii="Arial" w:hAnsi="Arial" w:cs="Arial"/>
          <w:b/>
          <w:sz w:val="20"/>
          <w:szCs w:val="20"/>
        </w:rPr>
        <w:t>IOU program tracking data</w:t>
      </w:r>
      <w:r w:rsidRPr="003065A3">
        <w:rPr>
          <w:rFonts w:ascii="Arial" w:hAnsi="Arial" w:cs="Arial"/>
          <w:sz w:val="20"/>
          <w:szCs w:val="20"/>
        </w:rPr>
        <w:t xml:space="preserve"> - IOU data to</w:t>
      </w:r>
      <w:r w:rsidR="002B586A">
        <w:rPr>
          <w:rFonts w:ascii="Arial" w:hAnsi="Arial" w:cs="Arial"/>
          <w:sz w:val="20"/>
          <w:szCs w:val="20"/>
        </w:rPr>
        <w:t xml:space="preserve"> which</w:t>
      </w:r>
      <w:r w:rsidRPr="003065A3">
        <w:rPr>
          <w:rFonts w:ascii="Arial" w:hAnsi="Arial" w:cs="Arial"/>
          <w:sz w:val="20"/>
          <w:szCs w:val="20"/>
        </w:rPr>
        <w:t xml:space="preserve"> the </w:t>
      </w:r>
      <w:r w:rsidR="002B586A" w:rsidRPr="003065A3">
        <w:rPr>
          <w:rFonts w:ascii="Arial" w:hAnsi="Arial" w:cs="Arial"/>
          <w:sz w:val="20"/>
          <w:szCs w:val="20"/>
        </w:rPr>
        <w:t>net</w:t>
      </w:r>
      <w:r w:rsidR="002B586A">
        <w:rPr>
          <w:rFonts w:ascii="Arial" w:hAnsi="Arial" w:cs="Arial"/>
          <w:sz w:val="20"/>
          <w:szCs w:val="20"/>
        </w:rPr>
        <w:t>-</w:t>
      </w:r>
      <w:r w:rsidR="002B586A" w:rsidRPr="003065A3">
        <w:rPr>
          <w:rFonts w:ascii="Arial" w:hAnsi="Arial" w:cs="Arial"/>
          <w:sz w:val="20"/>
          <w:szCs w:val="20"/>
        </w:rPr>
        <w:t>to</w:t>
      </w:r>
      <w:r w:rsidR="002B586A">
        <w:rPr>
          <w:rFonts w:ascii="Arial" w:hAnsi="Arial" w:cs="Arial"/>
          <w:sz w:val="20"/>
          <w:szCs w:val="20"/>
        </w:rPr>
        <w:t>-</w:t>
      </w:r>
      <w:r w:rsidRPr="003065A3">
        <w:rPr>
          <w:rFonts w:ascii="Arial" w:hAnsi="Arial" w:cs="Arial"/>
          <w:sz w:val="20"/>
          <w:szCs w:val="20"/>
        </w:rPr>
        <w:t>gross value</w:t>
      </w:r>
      <w:r w:rsidR="002B586A">
        <w:rPr>
          <w:rFonts w:ascii="Arial" w:hAnsi="Arial" w:cs="Arial"/>
          <w:sz w:val="20"/>
          <w:szCs w:val="20"/>
        </w:rPr>
        <w:t>s</w:t>
      </w:r>
      <w:r w:rsidRPr="003065A3">
        <w:rPr>
          <w:rFonts w:ascii="Arial" w:hAnsi="Arial" w:cs="Arial"/>
          <w:sz w:val="20"/>
          <w:szCs w:val="20"/>
        </w:rPr>
        <w:t xml:space="preserve"> that emerged from the interviews, </w:t>
      </w:r>
      <w:r w:rsidR="008576EC">
        <w:rPr>
          <w:rFonts w:ascii="Arial" w:hAnsi="Arial" w:cs="Arial"/>
          <w:sz w:val="20"/>
          <w:szCs w:val="20"/>
        </w:rPr>
        <w:t xml:space="preserve">sales </w:t>
      </w:r>
      <w:r w:rsidRPr="003065A3">
        <w:rPr>
          <w:rFonts w:ascii="Arial" w:hAnsi="Arial" w:cs="Arial"/>
          <w:sz w:val="20"/>
          <w:szCs w:val="20"/>
        </w:rPr>
        <w:t xml:space="preserve">data and </w:t>
      </w:r>
      <w:r w:rsidR="008576EC">
        <w:rPr>
          <w:rFonts w:ascii="Arial" w:hAnsi="Arial" w:cs="Arial"/>
          <w:sz w:val="20"/>
          <w:szCs w:val="20"/>
        </w:rPr>
        <w:t xml:space="preserve">Delphi </w:t>
      </w:r>
      <w:r w:rsidRPr="003065A3">
        <w:rPr>
          <w:rFonts w:ascii="Arial" w:hAnsi="Arial" w:cs="Arial"/>
          <w:sz w:val="20"/>
          <w:szCs w:val="20"/>
        </w:rPr>
        <w:t>panel</w:t>
      </w:r>
      <w:r w:rsidR="002B586A">
        <w:rPr>
          <w:rFonts w:ascii="Arial" w:hAnsi="Arial" w:cs="Arial"/>
          <w:sz w:val="20"/>
          <w:szCs w:val="20"/>
        </w:rPr>
        <w:t xml:space="preserve"> were applied.</w:t>
      </w:r>
    </w:p>
    <w:p w14:paraId="75B094A5" w14:textId="77777777" w:rsidR="008C3903" w:rsidRPr="003065A3" w:rsidRDefault="008C3903" w:rsidP="003065A3">
      <w:pPr>
        <w:ind w:left="1440"/>
        <w:rPr>
          <w:rFonts w:cs="Arial"/>
          <w:color w:val="000000"/>
          <w:sz w:val="20"/>
          <w:szCs w:val="20"/>
        </w:rPr>
      </w:pPr>
    </w:p>
    <w:p w14:paraId="12436B6A" w14:textId="77777777" w:rsidR="008C3903" w:rsidRPr="003065A3" w:rsidRDefault="008C3903" w:rsidP="003065A3">
      <w:pPr>
        <w:ind w:left="1440"/>
        <w:rPr>
          <w:rFonts w:cs="Arial"/>
          <w:sz w:val="20"/>
          <w:szCs w:val="20"/>
        </w:rPr>
      </w:pPr>
      <w:r w:rsidRPr="003065A3">
        <w:rPr>
          <w:rFonts w:cs="Arial"/>
          <w:sz w:val="20"/>
          <w:szCs w:val="20"/>
        </w:rPr>
        <w:t xml:space="preserve">The evaluation team analyzed IOU program staff interviews, interviews with retailers, national and </w:t>
      </w:r>
      <w:r w:rsidR="002B586A" w:rsidRPr="003065A3">
        <w:rPr>
          <w:rFonts w:cs="Arial"/>
          <w:sz w:val="20"/>
          <w:szCs w:val="20"/>
        </w:rPr>
        <w:t>California</w:t>
      </w:r>
      <w:r w:rsidR="002B586A">
        <w:rPr>
          <w:rFonts w:cs="Arial"/>
          <w:sz w:val="20"/>
          <w:szCs w:val="20"/>
        </w:rPr>
        <w:t>-</w:t>
      </w:r>
      <w:r w:rsidRPr="003065A3">
        <w:rPr>
          <w:rFonts w:cs="Arial"/>
          <w:sz w:val="20"/>
          <w:szCs w:val="20"/>
        </w:rPr>
        <w:t>specific sales data. In addition the team considered the development of TV technologies and standards. Finally, experts estimated the impact of the BCE program on market share through an anonymous facilitated panel. Averaging the</w:t>
      </w:r>
      <w:r w:rsidR="008576EC">
        <w:rPr>
          <w:rFonts w:cs="Arial"/>
          <w:sz w:val="20"/>
          <w:szCs w:val="20"/>
        </w:rPr>
        <w:t>se</w:t>
      </w:r>
      <w:r w:rsidRPr="003065A3">
        <w:rPr>
          <w:rFonts w:cs="Arial"/>
          <w:sz w:val="20"/>
          <w:szCs w:val="20"/>
        </w:rPr>
        <w:t xml:space="preserve"> estimates of market share without the program </w:t>
      </w:r>
      <w:r w:rsidR="008576EC">
        <w:rPr>
          <w:rFonts w:cs="Arial"/>
          <w:sz w:val="20"/>
          <w:szCs w:val="20"/>
        </w:rPr>
        <w:t xml:space="preserve">resulted in an estimated </w:t>
      </w:r>
      <w:r w:rsidRPr="003065A3">
        <w:rPr>
          <w:rFonts w:cs="Arial"/>
          <w:sz w:val="20"/>
          <w:szCs w:val="20"/>
        </w:rPr>
        <w:t xml:space="preserve">11.4 percent </w:t>
      </w:r>
      <w:r w:rsidR="008576EC">
        <w:rPr>
          <w:rFonts w:cs="Arial"/>
          <w:sz w:val="20"/>
          <w:szCs w:val="20"/>
        </w:rPr>
        <w:t>increase in the program-</w:t>
      </w:r>
      <w:r w:rsidRPr="003065A3">
        <w:rPr>
          <w:rFonts w:cs="Arial"/>
          <w:sz w:val="20"/>
          <w:szCs w:val="20"/>
        </w:rPr>
        <w:t>qualifying market share. In other words</w:t>
      </w:r>
      <w:r w:rsidR="008576EC">
        <w:rPr>
          <w:rFonts w:cs="Arial"/>
          <w:sz w:val="20"/>
          <w:szCs w:val="20"/>
        </w:rPr>
        <w:t>,</w:t>
      </w:r>
      <w:r w:rsidRPr="003065A3">
        <w:rPr>
          <w:rFonts w:cs="Arial"/>
          <w:sz w:val="20"/>
          <w:szCs w:val="20"/>
        </w:rPr>
        <w:t xml:space="preserve"> the BCE </w:t>
      </w:r>
      <w:r w:rsidR="002B586A">
        <w:rPr>
          <w:rFonts w:cs="Arial"/>
          <w:sz w:val="20"/>
          <w:szCs w:val="20"/>
        </w:rPr>
        <w:t>P</w:t>
      </w:r>
      <w:r w:rsidR="002B586A" w:rsidRPr="003065A3">
        <w:rPr>
          <w:rFonts w:cs="Arial"/>
          <w:sz w:val="20"/>
          <w:szCs w:val="20"/>
        </w:rPr>
        <w:t xml:space="preserve">rogram </w:t>
      </w:r>
      <w:r w:rsidRPr="003065A3">
        <w:rPr>
          <w:rFonts w:cs="Arial"/>
          <w:sz w:val="20"/>
          <w:szCs w:val="20"/>
        </w:rPr>
        <w:t>increased the market share of energy</w:t>
      </w:r>
      <w:r w:rsidR="008576EC">
        <w:rPr>
          <w:rFonts w:cs="Arial"/>
          <w:sz w:val="20"/>
          <w:szCs w:val="20"/>
        </w:rPr>
        <w:t>-</w:t>
      </w:r>
      <w:r w:rsidRPr="003065A3">
        <w:rPr>
          <w:rFonts w:cs="Arial"/>
          <w:sz w:val="20"/>
          <w:szCs w:val="20"/>
        </w:rPr>
        <w:t>efficient televisions in California on average by 11.4 percent.</w:t>
      </w:r>
    </w:p>
    <w:p w14:paraId="3F7C8385" w14:textId="77777777" w:rsidR="008C3903" w:rsidRPr="003065A3" w:rsidRDefault="008C3903" w:rsidP="003065A3">
      <w:pPr>
        <w:ind w:left="1440"/>
        <w:rPr>
          <w:rFonts w:cs="Arial"/>
          <w:sz w:val="20"/>
          <w:szCs w:val="20"/>
        </w:rPr>
      </w:pPr>
    </w:p>
    <w:p w14:paraId="26CE6022" w14:textId="77777777" w:rsidR="008C3903" w:rsidRPr="003065A3" w:rsidRDefault="008C3903" w:rsidP="003065A3">
      <w:pPr>
        <w:ind w:left="1440"/>
        <w:rPr>
          <w:rFonts w:cs="Arial"/>
          <w:sz w:val="20"/>
          <w:szCs w:val="20"/>
        </w:rPr>
      </w:pPr>
      <w:r w:rsidRPr="003065A3">
        <w:rPr>
          <w:rFonts w:cs="Arial"/>
          <w:sz w:val="20"/>
          <w:szCs w:val="20"/>
        </w:rPr>
        <w:t xml:space="preserve">To generate net savings </w:t>
      </w:r>
      <w:r w:rsidR="002B586A">
        <w:rPr>
          <w:rFonts w:cs="Arial"/>
          <w:sz w:val="20"/>
          <w:szCs w:val="20"/>
        </w:rPr>
        <w:t xml:space="preserve">estimates </w:t>
      </w:r>
      <w:r w:rsidRPr="003065A3">
        <w:rPr>
          <w:rFonts w:cs="Arial"/>
          <w:sz w:val="20"/>
          <w:szCs w:val="20"/>
        </w:rPr>
        <w:t>for the program</w:t>
      </w:r>
      <w:r w:rsidR="002B586A">
        <w:rPr>
          <w:rFonts w:cs="Arial"/>
          <w:sz w:val="20"/>
          <w:szCs w:val="20"/>
        </w:rPr>
        <w:t>,</w:t>
      </w:r>
      <w:r w:rsidRPr="003065A3">
        <w:rPr>
          <w:rFonts w:cs="Arial"/>
          <w:sz w:val="20"/>
          <w:szCs w:val="20"/>
        </w:rPr>
        <w:t xml:space="preserve"> the evaluation team converted this 11.4 percent market share </w:t>
      </w:r>
      <w:r w:rsidR="008576EC">
        <w:rPr>
          <w:rFonts w:cs="Arial"/>
          <w:sz w:val="20"/>
          <w:szCs w:val="20"/>
        </w:rPr>
        <w:t>increase</w:t>
      </w:r>
      <w:r w:rsidRPr="003065A3">
        <w:rPr>
          <w:rFonts w:cs="Arial"/>
          <w:sz w:val="20"/>
          <w:szCs w:val="20"/>
        </w:rPr>
        <w:t xml:space="preserve"> into kWh savings of 51,913,723 kWh. </w:t>
      </w:r>
      <w:r w:rsidR="008576EC">
        <w:rPr>
          <w:rFonts w:cs="Arial"/>
          <w:sz w:val="20"/>
          <w:szCs w:val="20"/>
        </w:rPr>
        <w:t xml:space="preserve">The </w:t>
      </w:r>
      <w:r w:rsidRPr="003065A3">
        <w:rPr>
          <w:rFonts w:cs="Arial"/>
          <w:sz w:val="20"/>
          <w:szCs w:val="20"/>
        </w:rPr>
        <w:t>IOU</w:t>
      </w:r>
      <w:r w:rsidR="008576EC">
        <w:rPr>
          <w:rFonts w:cs="Arial"/>
          <w:sz w:val="20"/>
          <w:szCs w:val="20"/>
        </w:rPr>
        <w:t>s</w:t>
      </w:r>
      <w:r w:rsidRPr="003065A3">
        <w:rPr>
          <w:rFonts w:cs="Arial"/>
          <w:sz w:val="20"/>
          <w:szCs w:val="20"/>
        </w:rPr>
        <w:t xml:space="preserve"> reported gross savings of 182,641,713 kWh over the same period. When the ex-ante savings are adjusted using the study findings</w:t>
      </w:r>
      <w:r w:rsidR="002B586A">
        <w:rPr>
          <w:rFonts w:cs="Arial"/>
          <w:sz w:val="20"/>
          <w:szCs w:val="20"/>
        </w:rPr>
        <w:t>,</w:t>
      </w:r>
      <w:r w:rsidRPr="003065A3">
        <w:rPr>
          <w:rFonts w:cs="Arial"/>
          <w:sz w:val="20"/>
          <w:szCs w:val="20"/>
        </w:rPr>
        <w:t xml:space="preserve"> this gross number is reduced to 118,641,713 kWh. Accepting the assertion that BCE paid rebates on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4.0 units longer than it should have and</w:t>
      </w:r>
      <w:r w:rsidR="007220E4">
        <w:rPr>
          <w:rFonts w:cs="Arial"/>
          <w:sz w:val="20"/>
          <w:szCs w:val="20"/>
        </w:rPr>
        <w:t>,</w:t>
      </w:r>
      <w:r w:rsidRPr="003065A3">
        <w:rPr>
          <w:rFonts w:cs="Arial"/>
          <w:sz w:val="20"/>
          <w:szCs w:val="20"/>
        </w:rPr>
        <w:t xml:space="preserve"> therefore</w:t>
      </w:r>
      <w:r w:rsidR="007220E4">
        <w:rPr>
          <w:rFonts w:cs="Arial"/>
          <w:sz w:val="20"/>
          <w:szCs w:val="20"/>
        </w:rPr>
        <w:t>,</w:t>
      </w:r>
      <w:r w:rsidRPr="003065A3">
        <w:rPr>
          <w:rFonts w:cs="Arial"/>
          <w:sz w:val="20"/>
          <w:szCs w:val="20"/>
        </w:rPr>
        <w:t xml:space="preserve"> slowed the uptake of E</w:t>
      </w:r>
      <w:r w:rsidR="003E4904">
        <w:rPr>
          <w:rFonts w:cs="Arial"/>
          <w:sz w:val="20"/>
          <w:szCs w:val="20"/>
        </w:rPr>
        <w:t xml:space="preserve">NERGY </w:t>
      </w:r>
      <w:r w:rsidRPr="003065A3">
        <w:rPr>
          <w:rFonts w:cs="Arial"/>
          <w:sz w:val="20"/>
          <w:szCs w:val="20"/>
        </w:rPr>
        <w:t>S</w:t>
      </w:r>
      <w:r w:rsidR="003E4904">
        <w:rPr>
          <w:rFonts w:cs="Arial"/>
          <w:sz w:val="20"/>
          <w:szCs w:val="20"/>
        </w:rPr>
        <w:t>TAR</w:t>
      </w:r>
      <w:r w:rsidRPr="003065A3">
        <w:rPr>
          <w:rFonts w:cs="Arial"/>
          <w:sz w:val="20"/>
          <w:szCs w:val="20"/>
        </w:rPr>
        <w:t xml:space="preserve"> 5.0 units</w:t>
      </w:r>
      <w:r w:rsidR="002B586A">
        <w:rPr>
          <w:rFonts w:cs="Arial"/>
          <w:sz w:val="20"/>
          <w:szCs w:val="20"/>
        </w:rPr>
        <w:t>,</w:t>
      </w:r>
      <w:r w:rsidRPr="003065A3">
        <w:rPr>
          <w:rFonts w:cs="Arial"/>
          <w:sz w:val="20"/>
          <w:szCs w:val="20"/>
        </w:rPr>
        <w:t xml:space="preserve"> reduces the savings attributed to BCE</w:t>
      </w:r>
      <w:r w:rsidR="002B586A">
        <w:rPr>
          <w:rFonts w:cs="Arial"/>
          <w:sz w:val="20"/>
          <w:szCs w:val="20"/>
        </w:rPr>
        <w:t xml:space="preserve"> further</w:t>
      </w:r>
      <w:r w:rsidR="002B586A" w:rsidRPr="003065A3">
        <w:rPr>
          <w:rFonts w:cs="Arial"/>
          <w:sz w:val="20"/>
          <w:szCs w:val="20"/>
        </w:rPr>
        <w:t>.</w:t>
      </w:r>
      <w:r w:rsidR="002B586A">
        <w:rPr>
          <w:rFonts w:cs="Arial"/>
          <w:sz w:val="20"/>
          <w:szCs w:val="20"/>
        </w:rPr>
        <w:t xml:space="preserve"> </w:t>
      </w:r>
      <w:r w:rsidRPr="003065A3">
        <w:rPr>
          <w:rFonts w:cs="Arial"/>
          <w:sz w:val="20"/>
          <w:szCs w:val="20"/>
        </w:rPr>
        <w:t>As a result of these adjustments, the net-to-gross ratio becomes 22.3 percent for the BCE program on a statewide basis based on kWh savings and using the mean estimate (adjusted) from the Delphi panel.</w:t>
      </w:r>
    </w:p>
    <w:p w14:paraId="564AB185" w14:textId="77777777" w:rsidR="008C3903" w:rsidRPr="003065A3" w:rsidRDefault="008C3903" w:rsidP="003065A3">
      <w:pPr>
        <w:ind w:left="1440"/>
        <w:rPr>
          <w:rFonts w:cs="Arial"/>
          <w:sz w:val="20"/>
          <w:szCs w:val="20"/>
        </w:rPr>
      </w:pPr>
    </w:p>
    <w:p w14:paraId="0A892BDD" w14:textId="77777777" w:rsidR="008C3903" w:rsidRPr="003065A3" w:rsidRDefault="008C3903" w:rsidP="003065A3">
      <w:pPr>
        <w:ind w:left="1440"/>
        <w:rPr>
          <w:rFonts w:cs="Arial"/>
          <w:sz w:val="20"/>
          <w:szCs w:val="20"/>
        </w:rPr>
      </w:pPr>
      <w:r w:rsidRPr="003065A3">
        <w:rPr>
          <w:rFonts w:cs="Arial"/>
          <w:sz w:val="20"/>
          <w:szCs w:val="20"/>
        </w:rPr>
        <w:t>Due to the uncertainty around this estimate</w:t>
      </w:r>
      <w:r w:rsidR="003D1210">
        <w:rPr>
          <w:rFonts w:cs="Arial"/>
          <w:sz w:val="20"/>
          <w:szCs w:val="20"/>
        </w:rPr>
        <w:t>,</w:t>
      </w:r>
      <w:r w:rsidRPr="003065A3">
        <w:rPr>
          <w:rFonts w:cs="Arial"/>
          <w:sz w:val="20"/>
          <w:szCs w:val="20"/>
        </w:rPr>
        <w:t xml:space="preserve"> alternate calculations for NTG were explored. These alternate approaches yield NTG results that range from 5.8 to 39.3 percent and are lower than the </w:t>
      </w:r>
      <w:r w:rsidR="003D1210">
        <w:rPr>
          <w:rFonts w:cs="Arial"/>
          <w:sz w:val="20"/>
          <w:szCs w:val="20"/>
        </w:rPr>
        <w:t xml:space="preserve">unadjusted </w:t>
      </w:r>
      <w:r w:rsidRPr="003065A3">
        <w:rPr>
          <w:rFonts w:cs="Arial"/>
          <w:sz w:val="20"/>
          <w:szCs w:val="20"/>
        </w:rPr>
        <w:t xml:space="preserve">mean value from the Delphi panel </w:t>
      </w:r>
      <w:r w:rsidR="003D1210">
        <w:rPr>
          <w:rFonts w:cs="Arial"/>
          <w:sz w:val="20"/>
          <w:szCs w:val="20"/>
        </w:rPr>
        <w:t>(</w:t>
      </w:r>
      <w:r w:rsidRPr="003065A3">
        <w:rPr>
          <w:rFonts w:cs="Arial"/>
          <w:sz w:val="20"/>
          <w:szCs w:val="20"/>
        </w:rPr>
        <w:t>43.7 percent</w:t>
      </w:r>
      <w:r w:rsidR="003D1210">
        <w:rPr>
          <w:rFonts w:cs="Arial"/>
          <w:sz w:val="20"/>
          <w:szCs w:val="20"/>
        </w:rPr>
        <w:t>)</w:t>
      </w:r>
      <w:r w:rsidRPr="003065A3">
        <w:rPr>
          <w:rFonts w:cs="Arial"/>
          <w:sz w:val="20"/>
          <w:szCs w:val="20"/>
        </w:rPr>
        <w:t>.</w:t>
      </w:r>
    </w:p>
    <w:p w14:paraId="4B646A04" w14:textId="77777777" w:rsidR="008C3903" w:rsidRPr="003065A3" w:rsidRDefault="008C3903" w:rsidP="003065A3">
      <w:pPr>
        <w:ind w:left="1440"/>
        <w:rPr>
          <w:rFonts w:cs="Arial"/>
          <w:sz w:val="20"/>
          <w:szCs w:val="20"/>
        </w:rPr>
      </w:pPr>
    </w:p>
    <w:p w14:paraId="66440626" w14:textId="77777777" w:rsidR="008C3903" w:rsidRPr="003065A3" w:rsidRDefault="008C3903" w:rsidP="003065A3">
      <w:pPr>
        <w:ind w:left="1440"/>
        <w:rPr>
          <w:rFonts w:cs="Arial"/>
          <w:sz w:val="20"/>
          <w:szCs w:val="20"/>
        </w:rPr>
      </w:pPr>
      <w:r w:rsidRPr="003065A3">
        <w:rPr>
          <w:rFonts w:cs="Arial"/>
          <w:sz w:val="20"/>
          <w:szCs w:val="20"/>
        </w:rPr>
        <w:t>In the end, the evaluation conceded that “ . . . given the issues surrounding the panel (perceived upward and downward</w:t>
      </w:r>
      <w:r w:rsidRPr="003065A3">
        <w:rPr>
          <w:rStyle w:val="FootnoteReference"/>
          <w:rFonts w:cs="Arial"/>
          <w:sz w:val="20"/>
          <w:szCs w:val="20"/>
        </w:rPr>
        <w:footnoteReference w:id="9"/>
      </w:r>
      <w:r w:rsidRPr="003065A3">
        <w:rPr>
          <w:rFonts w:cs="Arial"/>
          <w:sz w:val="20"/>
          <w:szCs w:val="20"/>
        </w:rPr>
        <w:t xml:space="preserve"> bias, panelist attrition and failure to approach consensus) the uncertainty around the NTG recommendation of 22.3 percent limits its applicability to the </w:t>
      </w:r>
      <w:r w:rsidR="0067538A">
        <w:rPr>
          <w:rFonts w:cs="Arial"/>
          <w:sz w:val="20"/>
          <w:szCs w:val="20"/>
        </w:rPr>
        <w:t>2010-2012</w:t>
      </w:r>
      <w:r w:rsidRPr="003065A3">
        <w:rPr>
          <w:rFonts w:cs="Arial"/>
          <w:sz w:val="20"/>
          <w:szCs w:val="20"/>
        </w:rPr>
        <w:t xml:space="preserve"> program cycle.</w:t>
      </w:r>
      <w:r w:rsidR="002B586A">
        <w:rPr>
          <w:rFonts w:cs="Arial"/>
          <w:sz w:val="20"/>
          <w:szCs w:val="20"/>
        </w:rPr>
        <w:t>”</w:t>
      </w:r>
    </w:p>
    <w:p w14:paraId="5AACD2D1" w14:textId="77777777" w:rsidR="008C3903" w:rsidRPr="003065A3" w:rsidRDefault="008C3903" w:rsidP="003065A3">
      <w:pPr>
        <w:ind w:left="1440"/>
        <w:rPr>
          <w:rFonts w:cs="Arial"/>
          <w:sz w:val="20"/>
          <w:szCs w:val="20"/>
        </w:rPr>
      </w:pPr>
    </w:p>
    <w:p w14:paraId="33209529" w14:textId="77777777" w:rsidR="008C3903" w:rsidRPr="003065A3" w:rsidRDefault="008C3903" w:rsidP="003065A3">
      <w:pPr>
        <w:ind w:left="1440"/>
        <w:rPr>
          <w:rFonts w:cs="Arial"/>
          <w:sz w:val="20"/>
          <w:szCs w:val="20"/>
        </w:rPr>
      </w:pPr>
      <w:r w:rsidRPr="003065A3">
        <w:rPr>
          <w:rFonts w:cs="Arial"/>
          <w:sz w:val="20"/>
          <w:szCs w:val="20"/>
        </w:rPr>
        <w:t>The results are limited in their application to future programs. The panel focuse</w:t>
      </w:r>
      <w:r w:rsidR="007220E4">
        <w:rPr>
          <w:rFonts w:cs="Arial"/>
          <w:sz w:val="20"/>
          <w:szCs w:val="20"/>
        </w:rPr>
        <w:t>d on the program period from Q1</w:t>
      </w:r>
      <w:r w:rsidRPr="003065A3">
        <w:rPr>
          <w:rFonts w:cs="Arial"/>
          <w:sz w:val="20"/>
          <w:szCs w:val="20"/>
        </w:rPr>
        <w:t xml:space="preserve"> 2010 t</w:t>
      </w:r>
      <w:r w:rsidR="007220E4">
        <w:rPr>
          <w:rFonts w:cs="Arial"/>
          <w:sz w:val="20"/>
          <w:szCs w:val="20"/>
        </w:rPr>
        <w:t>hrough Q3</w:t>
      </w:r>
      <w:r w:rsidRPr="003065A3">
        <w:rPr>
          <w:rFonts w:cs="Arial"/>
          <w:sz w:val="20"/>
          <w:szCs w:val="20"/>
        </w:rPr>
        <w:t xml:space="preserve"> 2011. Extrapolating the findings from this study to future periods may not be appropriate due to the rapid evolution of TV technology, the expectations for new ENERGY STAR specifications, or both.</w:t>
      </w:r>
    </w:p>
    <w:p w14:paraId="04071BB1" w14:textId="77777777" w:rsidR="008C3903" w:rsidRPr="003065A3" w:rsidRDefault="008C3903" w:rsidP="003065A3">
      <w:pPr>
        <w:spacing w:line="276" w:lineRule="auto"/>
        <w:ind w:left="1440"/>
        <w:rPr>
          <w:rFonts w:cs="Arial"/>
          <w:color w:val="000000"/>
          <w:sz w:val="20"/>
          <w:szCs w:val="20"/>
        </w:rPr>
      </w:pPr>
    </w:p>
    <w:p w14:paraId="1FBE07F4" w14:textId="77777777" w:rsidR="008C3903" w:rsidRPr="00810E11"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 xml:space="preserve">1.4.3.3. </w:t>
      </w:r>
      <w:r w:rsidR="006A7DB0">
        <w:rPr>
          <w:rFonts w:ascii="Arial" w:hAnsi="Arial" w:cs="Arial"/>
          <w:b/>
          <w:color w:val="0000FF"/>
          <w:sz w:val="20"/>
          <w:szCs w:val="20"/>
        </w:rPr>
        <w:t xml:space="preserve">NEEA </w:t>
      </w:r>
      <w:r w:rsidR="008C3903" w:rsidRPr="00810E11">
        <w:rPr>
          <w:rFonts w:ascii="Arial" w:hAnsi="Arial" w:cs="Arial"/>
          <w:b/>
          <w:color w:val="0000FF"/>
          <w:sz w:val="20"/>
          <w:szCs w:val="20"/>
        </w:rPr>
        <w:t>Consumer Electronics Television Initiative Market Progress Evaluation Report #3</w:t>
      </w:r>
      <w:r w:rsidR="000A75BF">
        <w:rPr>
          <w:rFonts w:ascii="Arial" w:hAnsi="Arial" w:cs="Arial"/>
          <w:b/>
          <w:color w:val="0000FF"/>
          <w:sz w:val="20"/>
          <w:szCs w:val="20"/>
        </w:rPr>
        <w:t xml:space="preserve"> </w:t>
      </w:r>
      <w:sdt>
        <w:sdtPr>
          <w:rPr>
            <w:rFonts w:ascii="Arial" w:hAnsi="Arial" w:cs="Arial"/>
            <w:b/>
            <w:color w:val="0000FF"/>
            <w:sz w:val="16"/>
            <w:szCs w:val="16"/>
          </w:rPr>
          <w:id w:val="595678231"/>
          <w:citation/>
        </w:sdtPr>
        <w:sdtEndPr/>
        <w:sdtContent>
          <w:r w:rsidR="0068209B" w:rsidRPr="000A75BF">
            <w:rPr>
              <w:rFonts w:ascii="Arial" w:hAnsi="Arial" w:cs="Arial"/>
              <w:b/>
              <w:color w:val="0000FF"/>
              <w:sz w:val="16"/>
              <w:szCs w:val="16"/>
            </w:rPr>
            <w:fldChar w:fldCharType="begin"/>
          </w:r>
          <w:r w:rsidR="00FD718B">
            <w:rPr>
              <w:rFonts w:ascii="Arial" w:hAnsi="Arial" w:cs="Arial"/>
              <w:b/>
              <w:color w:val="0000FF"/>
              <w:sz w:val="16"/>
              <w:szCs w:val="16"/>
            </w:rPr>
            <w:instrText xml:space="preserve">CITATION Res14 \l 1033 </w:instrText>
          </w:r>
          <w:r w:rsidR="0068209B" w:rsidRPr="000A75BF">
            <w:rPr>
              <w:rFonts w:ascii="Arial" w:hAnsi="Arial" w:cs="Arial"/>
              <w:b/>
              <w:color w:val="0000FF"/>
              <w:sz w:val="16"/>
              <w:szCs w:val="16"/>
            </w:rPr>
            <w:fldChar w:fldCharType="separate"/>
          </w:r>
          <w:r w:rsidR="00FD718B" w:rsidRPr="00FD718B">
            <w:rPr>
              <w:rFonts w:ascii="Arial" w:hAnsi="Arial" w:cs="Arial"/>
              <w:noProof/>
              <w:color w:val="0000FF"/>
              <w:sz w:val="16"/>
              <w:szCs w:val="16"/>
            </w:rPr>
            <w:t>(Research Into Action, Inc. &amp; DeHoratius, 2014)</w:t>
          </w:r>
          <w:r w:rsidR="0068209B" w:rsidRPr="000A75BF">
            <w:rPr>
              <w:rFonts w:ascii="Arial" w:hAnsi="Arial" w:cs="Arial"/>
              <w:b/>
              <w:color w:val="0000FF"/>
              <w:sz w:val="16"/>
              <w:szCs w:val="16"/>
            </w:rPr>
            <w:fldChar w:fldCharType="end"/>
          </w:r>
        </w:sdtContent>
      </w:sdt>
    </w:p>
    <w:p w14:paraId="5843ED63" w14:textId="77777777" w:rsidR="008C3903" w:rsidRPr="003065A3" w:rsidRDefault="008C3903" w:rsidP="003065A3">
      <w:pPr>
        <w:pStyle w:val="BodyText"/>
        <w:spacing w:before="234" w:line="239" w:lineRule="auto"/>
        <w:ind w:left="1440" w:right="128"/>
        <w:rPr>
          <w:rFonts w:ascii="Arial" w:hAnsi="Arial" w:cs="Arial"/>
          <w:sz w:val="20"/>
          <w:szCs w:val="20"/>
        </w:rPr>
      </w:pP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Northwest</w:t>
      </w:r>
      <w:r w:rsidRPr="003065A3">
        <w:rPr>
          <w:rFonts w:ascii="Arial" w:hAnsi="Arial" w:cs="Arial"/>
          <w:spacing w:val="7"/>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2"/>
          <w:sz w:val="20"/>
          <w:szCs w:val="20"/>
        </w:rPr>
        <w:t xml:space="preserve"> </w:t>
      </w:r>
      <w:r w:rsidRPr="003065A3">
        <w:rPr>
          <w:rFonts w:ascii="Arial" w:hAnsi="Arial" w:cs="Arial"/>
          <w:spacing w:val="-1"/>
          <w:sz w:val="20"/>
          <w:szCs w:val="20"/>
        </w:rPr>
        <w:t>Alliance</w:t>
      </w:r>
      <w:r w:rsidRPr="003065A3">
        <w:rPr>
          <w:rFonts w:ascii="Arial" w:hAnsi="Arial" w:cs="Arial"/>
          <w:spacing w:val="1"/>
          <w:sz w:val="20"/>
          <w:szCs w:val="20"/>
        </w:rPr>
        <w:t xml:space="preserve"> </w:t>
      </w:r>
      <w:r w:rsidRPr="003065A3">
        <w:rPr>
          <w:rFonts w:ascii="Arial" w:hAnsi="Arial" w:cs="Arial"/>
          <w:spacing w:val="-1"/>
          <w:sz w:val="20"/>
          <w:szCs w:val="20"/>
        </w:rPr>
        <w:t>(NEEA)</w:t>
      </w:r>
      <w:r w:rsidRPr="003065A3">
        <w:rPr>
          <w:rFonts w:ascii="Arial" w:hAnsi="Arial" w:cs="Arial"/>
          <w:spacing w:val="3"/>
          <w:sz w:val="20"/>
          <w:szCs w:val="20"/>
        </w:rPr>
        <w:t xml:space="preserve"> </w:t>
      </w:r>
      <w:r w:rsidRPr="003065A3">
        <w:rPr>
          <w:rFonts w:ascii="Arial" w:hAnsi="Arial" w:cs="Arial"/>
          <w:spacing w:val="-5"/>
          <w:sz w:val="20"/>
          <w:szCs w:val="20"/>
        </w:rPr>
        <w:t>is</w:t>
      </w:r>
      <w:r w:rsidRPr="003065A3">
        <w:rPr>
          <w:rFonts w:ascii="Arial" w:hAnsi="Arial" w:cs="Arial"/>
          <w:sz w:val="20"/>
          <w:szCs w:val="20"/>
        </w:rPr>
        <w:t xml:space="preserve"> a</w:t>
      </w:r>
      <w:r w:rsidRPr="003065A3">
        <w:rPr>
          <w:rFonts w:ascii="Arial" w:hAnsi="Arial" w:cs="Arial"/>
          <w:spacing w:val="6"/>
          <w:sz w:val="20"/>
          <w:szCs w:val="20"/>
        </w:rPr>
        <w:t xml:space="preserve"> </w:t>
      </w:r>
      <w:r w:rsidRPr="003065A3">
        <w:rPr>
          <w:rFonts w:ascii="Arial" w:hAnsi="Arial" w:cs="Arial"/>
          <w:spacing w:val="-1"/>
          <w:sz w:val="20"/>
          <w:szCs w:val="20"/>
        </w:rPr>
        <w:t>non-profit</w:t>
      </w:r>
      <w:r w:rsidRPr="003065A3">
        <w:rPr>
          <w:rFonts w:ascii="Arial" w:hAnsi="Arial" w:cs="Arial"/>
          <w:spacing w:val="7"/>
          <w:sz w:val="20"/>
          <w:szCs w:val="20"/>
        </w:rPr>
        <w:t xml:space="preserve"> </w:t>
      </w:r>
      <w:r w:rsidRPr="003065A3">
        <w:rPr>
          <w:rFonts w:ascii="Arial" w:hAnsi="Arial" w:cs="Arial"/>
          <w:spacing w:val="-1"/>
          <w:sz w:val="20"/>
          <w:szCs w:val="20"/>
        </w:rPr>
        <w:t>organization</w:t>
      </w:r>
      <w:r w:rsidRPr="003065A3">
        <w:rPr>
          <w:rFonts w:ascii="Arial" w:hAnsi="Arial" w:cs="Arial"/>
          <w:spacing w:val="-3"/>
          <w:sz w:val="20"/>
          <w:szCs w:val="20"/>
        </w:rPr>
        <w:t xml:space="preserve"> </w:t>
      </w:r>
      <w:r w:rsidRPr="003065A3">
        <w:rPr>
          <w:rFonts w:ascii="Arial" w:hAnsi="Arial" w:cs="Arial"/>
          <w:spacing w:val="-1"/>
          <w:sz w:val="20"/>
          <w:szCs w:val="20"/>
        </w:rPr>
        <w:t>that</w:t>
      </w:r>
      <w:r w:rsidRPr="003065A3">
        <w:rPr>
          <w:rFonts w:ascii="Arial" w:hAnsi="Arial" w:cs="Arial"/>
          <w:spacing w:val="7"/>
          <w:sz w:val="20"/>
          <w:szCs w:val="20"/>
        </w:rPr>
        <w:t xml:space="preserve"> </w:t>
      </w:r>
      <w:r w:rsidRPr="003065A3">
        <w:rPr>
          <w:rFonts w:ascii="Arial" w:hAnsi="Arial" w:cs="Arial"/>
          <w:spacing w:val="-1"/>
          <w:sz w:val="20"/>
          <w:szCs w:val="20"/>
        </w:rPr>
        <w:t>works</w:t>
      </w:r>
      <w:r w:rsidRPr="003065A3">
        <w:rPr>
          <w:rFonts w:ascii="Arial" w:hAnsi="Arial" w:cs="Arial"/>
          <w:spacing w:val="-5"/>
          <w:sz w:val="20"/>
          <w:szCs w:val="20"/>
        </w:rPr>
        <w:t xml:space="preserve"> </w:t>
      </w:r>
      <w:r w:rsidRPr="003065A3">
        <w:rPr>
          <w:rFonts w:ascii="Arial" w:hAnsi="Arial" w:cs="Arial"/>
          <w:sz w:val="20"/>
          <w:szCs w:val="20"/>
        </w:rPr>
        <w:t>to</w:t>
      </w:r>
      <w:r w:rsidRPr="003065A3">
        <w:rPr>
          <w:rFonts w:ascii="Arial" w:hAnsi="Arial" w:cs="Arial"/>
          <w:spacing w:val="66"/>
          <w:sz w:val="20"/>
          <w:szCs w:val="20"/>
        </w:rPr>
        <w:t xml:space="preserve"> </w:t>
      </w:r>
      <w:r w:rsidRPr="003065A3">
        <w:rPr>
          <w:rFonts w:ascii="Arial" w:hAnsi="Arial" w:cs="Arial"/>
          <w:spacing w:val="-1"/>
          <w:sz w:val="20"/>
          <w:szCs w:val="20"/>
        </w:rPr>
        <w:t>accelerate</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1"/>
          <w:sz w:val="20"/>
          <w:szCs w:val="20"/>
        </w:rPr>
        <w:t>innovation</w:t>
      </w:r>
      <w:r w:rsidRPr="003065A3">
        <w:rPr>
          <w:rFonts w:ascii="Arial" w:hAnsi="Arial" w:cs="Arial"/>
          <w:spacing w:val="-3"/>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adoption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energy-efficient</w:t>
      </w:r>
      <w:r w:rsidRPr="003065A3">
        <w:rPr>
          <w:rFonts w:ascii="Arial" w:hAnsi="Arial" w:cs="Arial"/>
          <w:spacing w:val="7"/>
          <w:sz w:val="20"/>
          <w:szCs w:val="20"/>
        </w:rPr>
        <w:t xml:space="preserve"> </w:t>
      </w:r>
      <w:r w:rsidRPr="003065A3">
        <w:rPr>
          <w:rFonts w:ascii="Arial" w:hAnsi="Arial" w:cs="Arial"/>
          <w:spacing w:val="-1"/>
          <w:sz w:val="20"/>
          <w:szCs w:val="20"/>
        </w:rPr>
        <w:t>products,</w:t>
      </w:r>
      <w:r w:rsidRPr="003065A3">
        <w:rPr>
          <w:rFonts w:ascii="Arial" w:hAnsi="Arial" w:cs="Arial"/>
          <w:spacing w:val="4"/>
          <w:sz w:val="20"/>
          <w:szCs w:val="20"/>
        </w:rPr>
        <w:t xml:space="preserve"> </w:t>
      </w:r>
      <w:r w:rsidRPr="003065A3">
        <w:rPr>
          <w:rFonts w:ascii="Arial" w:hAnsi="Arial" w:cs="Arial"/>
          <w:spacing w:val="-2"/>
          <w:sz w:val="20"/>
          <w:szCs w:val="20"/>
        </w:rPr>
        <w:t>services,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the</w:t>
      </w:r>
      <w:r w:rsidRPr="003065A3">
        <w:rPr>
          <w:rFonts w:ascii="Arial" w:hAnsi="Arial" w:cs="Arial"/>
          <w:spacing w:val="70"/>
          <w:sz w:val="20"/>
          <w:szCs w:val="20"/>
        </w:rPr>
        <w:t xml:space="preserve"> </w:t>
      </w:r>
      <w:r w:rsidRPr="003065A3">
        <w:rPr>
          <w:rFonts w:ascii="Arial" w:hAnsi="Arial" w:cs="Arial"/>
          <w:spacing w:val="-1"/>
          <w:sz w:val="20"/>
          <w:szCs w:val="20"/>
        </w:rPr>
        <w:t>Pacific</w:t>
      </w:r>
      <w:r w:rsidRPr="003065A3">
        <w:rPr>
          <w:rFonts w:ascii="Arial" w:hAnsi="Arial" w:cs="Arial"/>
          <w:spacing w:val="1"/>
          <w:sz w:val="20"/>
          <w:szCs w:val="20"/>
        </w:rPr>
        <w:t xml:space="preserve"> </w:t>
      </w:r>
      <w:r w:rsidRPr="003065A3">
        <w:rPr>
          <w:rFonts w:ascii="Arial" w:hAnsi="Arial" w:cs="Arial"/>
          <w:sz w:val="20"/>
          <w:szCs w:val="20"/>
        </w:rPr>
        <w:t>Northwest.</w:t>
      </w:r>
      <w:r w:rsidRPr="003065A3">
        <w:rPr>
          <w:rFonts w:ascii="Arial" w:hAnsi="Arial" w:cs="Arial"/>
          <w:spacing w:val="-1"/>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2009,</w:t>
      </w:r>
      <w:r w:rsidRPr="003065A3">
        <w:rPr>
          <w:rFonts w:ascii="Arial" w:hAnsi="Arial" w:cs="Arial"/>
          <w:spacing w:val="4"/>
          <w:sz w:val="20"/>
          <w:szCs w:val="20"/>
        </w:rPr>
        <w:t xml:space="preserve"> </w:t>
      </w:r>
      <w:r w:rsidRPr="003065A3">
        <w:rPr>
          <w:rFonts w:ascii="Arial" w:hAnsi="Arial" w:cs="Arial"/>
          <w:spacing w:val="-1"/>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launched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 xml:space="preserve">Electronics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28"/>
          <w:sz w:val="20"/>
          <w:szCs w:val="20"/>
        </w:rPr>
        <w:t xml:space="preserve"> </w:t>
      </w:r>
      <w:r w:rsidRPr="003065A3">
        <w:rPr>
          <w:rFonts w:ascii="Arial" w:hAnsi="Arial" w:cs="Arial"/>
          <w:spacing w:val="-2"/>
          <w:sz w:val="20"/>
          <w:szCs w:val="20"/>
        </w:rPr>
        <w:t>Initiative)</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availability</w:t>
      </w:r>
      <w:r w:rsidRPr="003065A3">
        <w:rPr>
          <w:rFonts w:ascii="Arial" w:hAnsi="Arial" w:cs="Arial"/>
          <w:spacing w:val="-8"/>
          <w:sz w:val="20"/>
          <w:szCs w:val="20"/>
        </w:rPr>
        <w:t xml:space="preserve"> </w:t>
      </w:r>
      <w:r w:rsidRPr="003065A3">
        <w:rPr>
          <w:rFonts w:ascii="Arial" w:hAnsi="Arial" w:cs="Arial"/>
          <w:spacing w:val="4"/>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005A7B1B">
        <w:rPr>
          <w:rFonts w:ascii="Arial" w:hAnsi="Arial" w:cs="Arial"/>
          <w:spacing w:val="-8"/>
          <w:sz w:val="20"/>
          <w:szCs w:val="20"/>
        </w:rPr>
        <w:t>-</w:t>
      </w:r>
      <w:r w:rsidRPr="003065A3">
        <w:rPr>
          <w:rFonts w:ascii="Arial" w:hAnsi="Arial" w:cs="Arial"/>
          <w:spacing w:val="-1"/>
          <w:sz w:val="20"/>
          <w:szCs w:val="20"/>
        </w:rPr>
        <w:t>efficient</w:t>
      </w:r>
      <w:r w:rsidRPr="003065A3">
        <w:rPr>
          <w:rFonts w:ascii="Arial" w:hAnsi="Arial" w:cs="Arial"/>
          <w:spacing w:val="7"/>
          <w:sz w:val="20"/>
          <w:szCs w:val="20"/>
        </w:rPr>
        <w:t xml:space="preserve"> </w:t>
      </w:r>
      <w:r w:rsidRPr="003065A3">
        <w:rPr>
          <w:rFonts w:ascii="Arial" w:hAnsi="Arial" w:cs="Arial"/>
          <w:spacing w:val="-2"/>
          <w:sz w:val="20"/>
          <w:szCs w:val="20"/>
        </w:rPr>
        <w:t>televisions.</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w:t>
      </w:r>
      <w:r w:rsidRPr="003065A3">
        <w:rPr>
          <w:rFonts w:ascii="Arial" w:hAnsi="Arial" w:cs="Arial"/>
          <w:spacing w:val="1"/>
          <w:sz w:val="20"/>
          <w:szCs w:val="20"/>
        </w:rPr>
        <w:t xml:space="preserve"> </w:t>
      </w:r>
      <w:r w:rsidRPr="003065A3">
        <w:rPr>
          <w:rFonts w:ascii="Arial" w:hAnsi="Arial" w:cs="Arial"/>
          <w:spacing w:val="-1"/>
          <w:sz w:val="20"/>
          <w:szCs w:val="20"/>
        </w:rPr>
        <w:t>provides</w:t>
      </w:r>
      <w:r w:rsidRPr="003065A3">
        <w:rPr>
          <w:rFonts w:ascii="Arial" w:hAnsi="Arial" w:cs="Arial"/>
          <w:spacing w:val="92"/>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1"/>
          <w:sz w:val="20"/>
          <w:szCs w:val="20"/>
        </w:rPr>
        <w:t>financial</w:t>
      </w:r>
      <w:r w:rsidRPr="003065A3">
        <w:rPr>
          <w:rFonts w:ascii="Arial" w:hAnsi="Arial" w:cs="Arial"/>
          <w:spacing w:val="-3"/>
          <w:sz w:val="20"/>
          <w:szCs w:val="20"/>
        </w:rPr>
        <w:t xml:space="preserve"> </w:t>
      </w:r>
      <w:r w:rsidRPr="003065A3">
        <w:rPr>
          <w:rFonts w:ascii="Arial" w:hAnsi="Arial" w:cs="Arial"/>
          <w:spacing w:val="-1"/>
          <w:sz w:val="20"/>
          <w:szCs w:val="20"/>
        </w:rPr>
        <w:t>incentives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1"/>
          <w:sz w:val="20"/>
          <w:szCs w:val="20"/>
        </w:rPr>
        <w:t>encourage</w:t>
      </w:r>
      <w:r w:rsidRPr="003065A3">
        <w:rPr>
          <w:rFonts w:ascii="Arial" w:hAnsi="Arial" w:cs="Arial"/>
          <w:spacing w:val="-4"/>
          <w:sz w:val="20"/>
          <w:szCs w:val="20"/>
        </w:rPr>
        <w:t xml:space="preserve"> </w:t>
      </w:r>
      <w:r w:rsidRPr="003065A3">
        <w:rPr>
          <w:rFonts w:ascii="Arial" w:hAnsi="Arial" w:cs="Arial"/>
          <w:spacing w:val="-1"/>
          <w:sz w:val="20"/>
          <w:szCs w:val="20"/>
        </w:rPr>
        <w:t>them</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include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2"/>
          <w:sz w:val="20"/>
          <w:szCs w:val="20"/>
        </w:rPr>
        <w:t>higher</w:t>
      </w:r>
      <w:r w:rsidRPr="003065A3">
        <w:rPr>
          <w:rFonts w:ascii="Arial" w:hAnsi="Arial" w:cs="Arial"/>
          <w:spacing w:val="3"/>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3"/>
          <w:sz w:val="20"/>
          <w:szCs w:val="20"/>
        </w:rPr>
        <w:t>most</w:t>
      </w:r>
      <w:r w:rsidRPr="003065A3">
        <w:rPr>
          <w:rFonts w:ascii="Arial" w:hAnsi="Arial" w:cs="Arial"/>
          <w:spacing w:val="78"/>
          <w:sz w:val="20"/>
          <w:szCs w:val="20"/>
        </w:rPr>
        <w:t xml:space="preserve"> </w:t>
      </w:r>
      <w:r w:rsidRPr="003065A3">
        <w:rPr>
          <w:rFonts w:ascii="Arial" w:hAnsi="Arial" w:cs="Arial"/>
          <w:spacing w:val="-2"/>
          <w:sz w:val="20"/>
          <w:szCs w:val="20"/>
        </w:rPr>
        <w:t>efficient</w:t>
      </w:r>
      <w:r w:rsidRPr="003065A3">
        <w:rPr>
          <w:rFonts w:ascii="Arial" w:hAnsi="Arial" w:cs="Arial"/>
          <w:spacing w:val="7"/>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pacing w:val="-2"/>
          <w:sz w:val="20"/>
          <w:szCs w:val="20"/>
        </w:rPr>
        <w:t>their</w:t>
      </w:r>
      <w:r w:rsidRPr="003065A3">
        <w:rPr>
          <w:rFonts w:ascii="Arial" w:hAnsi="Arial" w:cs="Arial"/>
          <w:spacing w:val="8"/>
          <w:sz w:val="20"/>
          <w:szCs w:val="20"/>
        </w:rPr>
        <w:t xml:space="preserve"> </w:t>
      </w:r>
      <w:r w:rsidRPr="003065A3">
        <w:rPr>
          <w:rFonts w:ascii="Arial" w:hAnsi="Arial" w:cs="Arial"/>
          <w:sz w:val="20"/>
          <w:szCs w:val="20"/>
        </w:rPr>
        <w:t>assortments</w:t>
      </w:r>
      <w:r w:rsidRPr="003065A3">
        <w:rPr>
          <w:rFonts w:ascii="Arial" w:hAnsi="Arial" w:cs="Arial"/>
          <w:spacing w:val="-3"/>
          <w:sz w:val="20"/>
          <w:szCs w:val="20"/>
        </w:rPr>
        <w:t xml:space="preserve"> </w:t>
      </w:r>
      <w:r w:rsidRPr="003065A3">
        <w:rPr>
          <w:rFonts w:ascii="Arial" w:hAnsi="Arial" w:cs="Arial"/>
          <w:spacing w:val="-1"/>
          <w:sz w:val="20"/>
          <w:szCs w:val="20"/>
        </w:rPr>
        <w:t>than</w:t>
      </w:r>
      <w:r w:rsidRPr="003065A3">
        <w:rPr>
          <w:rFonts w:ascii="Arial" w:hAnsi="Arial" w:cs="Arial"/>
          <w:spacing w:val="-3"/>
          <w:sz w:val="20"/>
          <w:szCs w:val="20"/>
        </w:rPr>
        <w:t xml:space="preserve"> </w:t>
      </w:r>
      <w:r w:rsidRPr="003065A3">
        <w:rPr>
          <w:rFonts w:ascii="Arial" w:hAnsi="Arial" w:cs="Arial"/>
          <w:sz w:val="20"/>
          <w:szCs w:val="20"/>
        </w:rPr>
        <w:t>they</w:t>
      </w:r>
      <w:r w:rsidRPr="003065A3">
        <w:rPr>
          <w:rFonts w:ascii="Arial" w:hAnsi="Arial" w:cs="Arial"/>
          <w:spacing w:val="2"/>
          <w:sz w:val="20"/>
          <w:szCs w:val="20"/>
        </w:rPr>
        <w:t xml:space="preserve"> </w:t>
      </w:r>
      <w:r w:rsidRPr="003065A3">
        <w:rPr>
          <w:rFonts w:ascii="Arial" w:hAnsi="Arial" w:cs="Arial"/>
          <w:spacing w:val="-2"/>
          <w:sz w:val="20"/>
          <w:szCs w:val="20"/>
        </w:rPr>
        <w:t>would</w:t>
      </w:r>
      <w:r w:rsidRPr="003065A3">
        <w:rPr>
          <w:rFonts w:ascii="Arial" w:hAnsi="Arial" w:cs="Arial"/>
          <w:spacing w:val="2"/>
          <w:sz w:val="20"/>
          <w:szCs w:val="20"/>
        </w:rPr>
        <w:t xml:space="preserve"> </w:t>
      </w:r>
      <w:r w:rsidRPr="003065A3">
        <w:rPr>
          <w:rFonts w:ascii="Arial" w:hAnsi="Arial" w:cs="Arial"/>
          <w:spacing w:val="-1"/>
          <w:sz w:val="20"/>
          <w:szCs w:val="20"/>
        </w:rPr>
        <w:t>have</w:t>
      </w:r>
      <w:r w:rsidRPr="003065A3">
        <w:rPr>
          <w:rFonts w:ascii="Arial" w:hAnsi="Arial" w:cs="Arial"/>
          <w:spacing w:val="1"/>
          <w:sz w:val="20"/>
          <w:szCs w:val="20"/>
        </w:rPr>
        <w:t xml:space="preserve"> </w:t>
      </w:r>
      <w:r w:rsidRPr="003065A3">
        <w:rPr>
          <w:rFonts w:ascii="Arial" w:hAnsi="Arial" w:cs="Arial"/>
          <w:spacing w:val="-1"/>
          <w:sz w:val="20"/>
          <w:szCs w:val="20"/>
        </w:rPr>
        <w:t>otherwise.</w:t>
      </w:r>
      <w:r w:rsidRPr="003065A3">
        <w:rPr>
          <w:rFonts w:ascii="Arial" w:hAnsi="Arial" w:cs="Arial"/>
          <w:spacing w:val="4"/>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pacing w:val="-1"/>
          <w:sz w:val="20"/>
          <w:szCs w:val="20"/>
        </w:rPr>
        <w:t>addition,</w:t>
      </w:r>
      <w:r w:rsidRPr="003065A3">
        <w:rPr>
          <w:rFonts w:ascii="Arial" w:hAnsi="Arial" w:cs="Arial"/>
          <w:spacing w:val="4"/>
          <w:sz w:val="20"/>
          <w:szCs w:val="20"/>
        </w:rPr>
        <w:t xml:space="preserve"> </w:t>
      </w:r>
      <w:r w:rsidRPr="003065A3">
        <w:rPr>
          <w:rFonts w:ascii="Arial" w:hAnsi="Arial" w:cs="Arial"/>
          <w:spacing w:val="-2"/>
          <w:sz w:val="20"/>
          <w:szCs w:val="20"/>
        </w:rPr>
        <w:t>Initiative</w:t>
      </w:r>
      <w:r w:rsidRPr="003065A3">
        <w:rPr>
          <w:rFonts w:ascii="Arial" w:hAnsi="Arial" w:cs="Arial"/>
          <w:spacing w:val="78"/>
          <w:sz w:val="20"/>
          <w:szCs w:val="20"/>
        </w:rPr>
        <w:t xml:space="preserve"> </w:t>
      </w:r>
      <w:r w:rsidRPr="003065A3">
        <w:rPr>
          <w:rFonts w:ascii="Arial" w:hAnsi="Arial" w:cs="Arial"/>
          <w:spacing w:val="-2"/>
          <w:sz w:val="20"/>
          <w:szCs w:val="20"/>
        </w:rPr>
        <w:t>field</w:t>
      </w:r>
      <w:r w:rsidRPr="003065A3">
        <w:rPr>
          <w:rFonts w:ascii="Arial" w:hAnsi="Arial" w:cs="Arial"/>
          <w:spacing w:val="2"/>
          <w:sz w:val="20"/>
          <w:szCs w:val="20"/>
        </w:rPr>
        <w:t xml:space="preserve"> </w:t>
      </w:r>
      <w:r w:rsidRPr="003065A3">
        <w:rPr>
          <w:rFonts w:ascii="Arial" w:hAnsi="Arial" w:cs="Arial"/>
          <w:spacing w:val="-1"/>
          <w:sz w:val="20"/>
          <w:szCs w:val="20"/>
        </w:rPr>
        <w:t>staff</w:t>
      </w:r>
      <w:r w:rsidRPr="003065A3">
        <w:rPr>
          <w:rFonts w:ascii="Arial" w:hAnsi="Arial" w:cs="Arial"/>
          <w:spacing w:val="-6"/>
          <w:sz w:val="20"/>
          <w:szCs w:val="20"/>
        </w:rPr>
        <w:t xml:space="preserve"> </w:t>
      </w:r>
      <w:r w:rsidRPr="003065A3">
        <w:rPr>
          <w:rFonts w:ascii="Arial" w:hAnsi="Arial" w:cs="Arial"/>
          <w:sz w:val="20"/>
          <w:szCs w:val="20"/>
        </w:rPr>
        <w:t>place</w:t>
      </w:r>
      <w:r w:rsidRPr="003065A3">
        <w:rPr>
          <w:rFonts w:ascii="Arial" w:hAnsi="Arial" w:cs="Arial"/>
          <w:spacing w:val="3"/>
          <w:sz w:val="20"/>
          <w:szCs w:val="20"/>
        </w:rPr>
        <w:t xml:space="preserve"> </w:t>
      </w:r>
      <w:r w:rsidRPr="003065A3">
        <w:rPr>
          <w:rFonts w:ascii="Arial" w:hAnsi="Arial" w:cs="Arial"/>
          <w:spacing w:val="-1"/>
          <w:sz w:val="20"/>
          <w:szCs w:val="20"/>
        </w:rPr>
        <w:t>promotional</w:t>
      </w:r>
      <w:r w:rsidRPr="003065A3">
        <w:rPr>
          <w:rFonts w:ascii="Arial" w:hAnsi="Arial" w:cs="Arial"/>
          <w:spacing w:val="-7"/>
          <w:sz w:val="20"/>
          <w:szCs w:val="20"/>
        </w:rPr>
        <w:t xml:space="preserve"> </w:t>
      </w:r>
      <w:r w:rsidRPr="003065A3">
        <w:rPr>
          <w:rFonts w:ascii="Arial" w:hAnsi="Arial" w:cs="Arial"/>
          <w:sz w:val="20"/>
          <w:szCs w:val="20"/>
        </w:rPr>
        <w:t>point-of-purchase</w:t>
      </w:r>
      <w:r w:rsidRPr="003065A3">
        <w:rPr>
          <w:rFonts w:ascii="Arial" w:hAnsi="Arial" w:cs="Arial"/>
          <w:spacing w:val="1"/>
          <w:sz w:val="20"/>
          <w:szCs w:val="20"/>
        </w:rPr>
        <w:t xml:space="preserve"> </w:t>
      </w:r>
      <w:r w:rsidRPr="003065A3">
        <w:rPr>
          <w:rFonts w:ascii="Arial" w:hAnsi="Arial" w:cs="Arial"/>
          <w:sz w:val="20"/>
          <w:szCs w:val="20"/>
        </w:rPr>
        <w:t>(POP)</w:t>
      </w:r>
      <w:r w:rsidRPr="003065A3">
        <w:rPr>
          <w:rFonts w:ascii="Arial" w:hAnsi="Arial" w:cs="Arial"/>
          <w:spacing w:val="1"/>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pacing w:val="7"/>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stores</w:t>
      </w:r>
      <w:r w:rsidRPr="003065A3">
        <w:rPr>
          <w:rFonts w:ascii="Arial" w:hAnsi="Arial" w:cs="Arial"/>
          <w:spacing w:val="58"/>
          <w:sz w:val="20"/>
          <w:szCs w:val="20"/>
        </w:rPr>
        <w:t xml:space="preserve"> </w:t>
      </w:r>
      <w:r w:rsidRPr="003065A3">
        <w:rPr>
          <w:rFonts w:ascii="Arial" w:hAnsi="Arial" w:cs="Arial"/>
          <w:sz w:val="20"/>
          <w:szCs w:val="20"/>
        </w:rPr>
        <w:t>to</w:t>
      </w:r>
      <w:r w:rsidRPr="003065A3">
        <w:rPr>
          <w:rFonts w:ascii="Arial" w:hAnsi="Arial" w:cs="Arial"/>
          <w:spacing w:val="2"/>
          <w:sz w:val="20"/>
          <w:szCs w:val="20"/>
        </w:rPr>
        <w:t xml:space="preserve"> </w:t>
      </w:r>
      <w:r w:rsidRPr="003065A3">
        <w:rPr>
          <w:rFonts w:ascii="Arial" w:hAnsi="Arial" w:cs="Arial"/>
          <w:spacing w:val="-3"/>
          <w:sz w:val="20"/>
          <w:szCs w:val="20"/>
        </w:rPr>
        <w:t>help</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pacing w:val="4"/>
          <w:sz w:val="20"/>
          <w:szCs w:val="20"/>
        </w:rPr>
        <w:t xml:space="preserve"> </w:t>
      </w:r>
      <w:r w:rsidRPr="003065A3">
        <w:rPr>
          <w:rFonts w:ascii="Arial" w:hAnsi="Arial" w:cs="Arial"/>
          <w:spacing w:val="-1"/>
          <w:sz w:val="20"/>
          <w:szCs w:val="20"/>
        </w:rPr>
        <w:t>identify</w:t>
      </w:r>
      <w:r w:rsidRPr="003065A3">
        <w:rPr>
          <w:rFonts w:ascii="Arial" w:hAnsi="Arial" w:cs="Arial"/>
          <w:spacing w:val="-8"/>
          <w:sz w:val="20"/>
          <w:szCs w:val="20"/>
        </w:rPr>
        <w:t xml:space="preserve"> </w:t>
      </w:r>
      <w:r w:rsidRPr="003065A3">
        <w:rPr>
          <w:rFonts w:ascii="Arial" w:hAnsi="Arial" w:cs="Arial"/>
          <w:spacing w:val="-1"/>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p>
    <w:p w14:paraId="40F6CF53" w14:textId="77777777" w:rsidR="008C3903" w:rsidRPr="003065A3" w:rsidRDefault="008C3903" w:rsidP="007A5DF5">
      <w:pPr>
        <w:pStyle w:val="BodyText"/>
        <w:keepNext/>
        <w:spacing w:before="234"/>
        <w:ind w:left="1440" w:right="130"/>
        <w:jc w:val="both"/>
        <w:rPr>
          <w:rFonts w:ascii="Arial" w:hAnsi="Arial" w:cs="Arial"/>
          <w:sz w:val="20"/>
          <w:szCs w:val="20"/>
        </w:rPr>
      </w:pPr>
      <w:r w:rsidRPr="003065A3">
        <w:rPr>
          <w:rFonts w:ascii="Arial" w:hAnsi="Arial" w:cs="Arial"/>
          <w:spacing w:val="-1"/>
          <w:sz w:val="20"/>
          <w:szCs w:val="20"/>
        </w:rPr>
        <w:t>There</w:t>
      </w:r>
      <w:r w:rsidRPr="003065A3">
        <w:rPr>
          <w:rFonts w:ascii="Arial" w:hAnsi="Arial" w:cs="Arial"/>
          <w:spacing w:val="1"/>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five</w:t>
      </w:r>
      <w:r w:rsidRPr="003065A3">
        <w:rPr>
          <w:rFonts w:ascii="Arial" w:hAnsi="Arial" w:cs="Arial"/>
          <w:spacing w:val="1"/>
          <w:sz w:val="20"/>
          <w:szCs w:val="20"/>
        </w:rPr>
        <w:t xml:space="preserve"> key</w:t>
      </w:r>
      <w:r w:rsidRPr="003065A3">
        <w:rPr>
          <w:rFonts w:ascii="Arial" w:hAnsi="Arial" w:cs="Arial"/>
          <w:spacing w:val="-5"/>
          <w:sz w:val="20"/>
          <w:szCs w:val="20"/>
        </w:rPr>
        <w:t xml:space="preserve"> </w:t>
      </w:r>
      <w:r w:rsidRPr="003065A3">
        <w:rPr>
          <w:rFonts w:ascii="Arial" w:hAnsi="Arial" w:cs="Arial"/>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questions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1"/>
          <w:sz w:val="20"/>
          <w:szCs w:val="20"/>
        </w:rPr>
        <w:t xml:space="preserve"> </w:t>
      </w:r>
      <w:r w:rsidRPr="003065A3">
        <w:rPr>
          <w:rFonts w:ascii="Arial" w:hAnsi="Arial" w:cs="Arial"/>
          <w:sz w:val="20"/>
          <w:szCs w:val="20"/>
        </w:rPr>
        <w:t>this report:</w:t>
      </w:r>
    </w:p>
    <w:p w14:paraId="577C6D41" w14:textId="77777777" w:rsidR="008C3903" w:rsidRPr="003065A3" w:rsidRDefault="008C3903" w:rsidP="003065A3">
      <w:pPr>
        <w:spacing w:before="1"/>
        <w:ind w:left="1440"/>
        <w:rPr>
          <w:rFonts w:cs="Arial"/>
          <w:sz w:val="20"/>
          <w:szCs w:val="20"/>
        </w:rPr>
      </w:pPr>
    </w:p>
    <w:p w14:paraId="5B78491A" w14:textId="77777777" w:rsidR="008C3903" w:rsidRPr="005A7B1B" w:rsidRDefault="008C3903" w:rsidP="00CC428C">
      <w:pPr>
        <w:pStyle w:val="BodyText"/>
        <w:numPr>
          <w:ilvl w:val="0"/>
          <w:numId w:val="14"/>
        </w:numPr>
        <w:tabs>
          <w:tab w:val="left" w:pos="860"/>
        </w:tabs>
        <w:ind w:left="2160" w:right="1022"/>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w:t>
      </w:r>
      <w:r w:rsidRPr="003065A3">
        <w:rPr>
          <w:rFonts w:ascii="Arial" w:hAnsi="Arial" w:cs="Arial"/>
          <w:spacing w:val="1"/>
          <w:sz w:val="20"/>
          <w:szCs w:val="20"/>
        </w:rPr>
        <w:t xml:space="preserve"> </w:t>
      </w:r>
      <w:r w:rsidRPr="003065A3">
        <w:rPr>
          <w:rFonts w:ascii="Arial" w:hAnsi="Arial" w:cs="Arial"/>
          <w:spacing w:val="-2"/>
          <w:sz w:val="20"/>
          <w:szCs w:val="20"/>
        </w:rPr>
        <w:t>behavior</w:t>
      </w:r>
      <w:r w:rsidRPr="003065A3">
        <w:rPr>
          <w:rFonts w:ascii="Arial" w:hAnsi="Arial" w:cs="Arial"/>
          <w:spacing w:val="3"/>
          <w:sz w:val="20"/>
          <w:szCs w:val="20"/>
        </w:rPr>
        <w:t xml:space="preserve"> </w:t>
      </w:r>
      <w:r w:rsidRPr="003065A3">
        <w:rPr>
          <w:rFonts w:ascii="Arial" w:hAnsi="Arial" w:cs="Arial"/>
          <w:spacing w:val="-1"/>
          <w:sz w:val="20"/>
          <w:szCs w:val="20"/>
        </w:rPr>
        <w:t>change</w:t>
      </w:r>
      <w:r w:rsidRPr="003065A3">
        <w:rPr>
          <w:rFonts w:ascii="Arial" w:hAnsi="Arial" w:cs="Arial"/>
          <w:spacing w:val="1"/>
          <w:sz w:val="20"/>
          <w:szCs w:val="20"/>
        </w:rPr>
        <w:t xml:space="preserve"> </w:t>
      </w:r>
      <w:r w:rsidRPr="003065A3">
        <w:rPr>
          <w:rFonts w:ascii="Arial" w:hAnsi="Arial" w:cs="Arial"/>
          <w:spacing w:val="-1"/>
          <w:sz w:val="20"/>
          <w:szCs w:val="20"/>
        </w:rPr>
        <w:t>during</w:t>
      </w:r>
      <w:r w:rsidRPr="003065A3">
        <w:rPr>
          <w:rFonts w:ascii="Arial" w:hAnsi="Arial" w:cs="Arial"/>
          <w:spacing w:val="2"/>
          <w:sz w:val="20"/>
          <w:szCs w:val="20"/>
        </w:rPr>
        <w:t xml:space="preserve"> </w:t>
      </w:r>
      <w:r w:rsidRPr="003065A3">
        <w:rPr>
          <w:rFonts w:ascii="Arial" w:hAnsi="Arial" w:cs="Arial"/>
          <w:spacing w:val="-1"/>
          <w:sz w:val="20"/>
          <w:szCs w:val="20"/>
        </w:rPr>
        <w:t>customer</w:t>
      </w:r>
      <w:r w:rsidRPr="003065A3">
        <w:rPr>
          <w:rFonts w:ascii="Arial" w:hAnsi="Arial" w:cs="Arial"/>
          <w:spacing w:val="3"/>
          <w:sz w:val="20"/>
          <w:szCs w:val="20"/>
        </w:rPr>
        <w:t xml:space="preserve"> </w:t>
      </w:r>
      <w:r w:rsidRPr="003065A3">
        <w:rPr>
          <w:rFonts w:ascii="Arial" w:hAnsi="Arial" w:cs="Arial"/>
          <w:spacing w:val="-1"/>
          <w:sz w:val="20"/>
          <w:szCs w:val="20"/>
        </w:rPr>
        <w:t>interactions,</w:t>
      </w:r>
      <w:r w:rsidRPr="003065A3">
        <w:rPr>
          <w:rFonts w:ascii="Arial" w:hAnsi="Arial" w:cs="Arial"/>
          <w:spacing w:val="4"/>
          <w:sz w:val="20"/>
          <w:szCs w:val="20"/>
        </w:rPr>
        <w:t xml:space="preserve"> </w:t>
      </w:r>
      <w:r w:rsidRPr="003065A3">
        <w:rPr>
          <w:rFonts w:ascii="Arial" w:hAnsi="Arial" w:cs="Arial"/>
          <w:spacing w:val="-2"/>
          <w:sz w:val="20"/>
          <w:szCs w:val="20"/>
        </w:rPr>
        <w:t>since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54"/>
          <w:sz w:val="20"/>
          <w:szCs w:val="20"/>
        </w:rPr>
        <w:t xml:space="preserve"> </w:t>
      </w:r>
      <w:r w:rsidRPr="003065A3">
        <w:rPr>
          <w:rFonts w:ascii="Arial" w:hAnsi="Arial" w:cs="Arial"/>
          <w:sz w:val="20"/>
          <w:szCs w:val="20"/>
        </w:rPr>
        <w:t>“mystery</w:t>
      </w:r>
      <w:r w:rsidRPr="003065A3">
        <w:rPr>
          <w:rFonts w:ascii="Arial" w:hAnsi="Arial" w:cs="Arial"/>
          <w:spacing w:val="-8"/>
          <w:sz w:val="20"/>
          <w:szCs w:val="20"/>
        </w:rPr>
        <w:t xml:space="preserve"> </w:t>
      </w:r>
      <w:r w:rsidRPr="003065A3">
        <w:rPr>
          <w:rFonts w:ascii="Arial" w:hAnsi="Arial" w:cs="Arial"/>
          <w:spacing w:val="-1"/>
          <w:sz w:val="20"/>
          <w:szCs w:val="20"/>
        </w:rPr>
        <w:t>shopping”</w:t>
      </w:r>
      <w:r w:rsidRPr="003065A3">
        <w:rPr>
          <w:rFonts w:ascii="Arial" w:hAnsi="Arial" w:cs="Arial"/>
          <w:spacing w:val="1"/>
          <w:sz w:val="20"/>
          <w:szCs w:val="20"/>
        </w:rPr>
        <w:t xml:space="preserve"> data </w:t>
      </w:r>
      <w:r w:rsidRPr="003065A3">
        <w:rPr>
          <w:rFonts w:ascii="Arial" w:hAnsi="Arial" w:cs="Arial"/>
          <w:spacing w:val="-1"/>
          <w:sz w:val="20"/>
          <w:szCs w:val="20"/>
        </w:rPr>
        <w:t>collection</w:t>
      </w:r>
      <w:r w:rsidRPr="003065A3">
        <w:rPr>
          <w:rFonts w:ascii="Arial" w:hAnsi="Arial" w:cs="Arial"/>
          <w:spacing w:val="-3"/>
          <w:sz w:val="20"/>
          <w:szCs w:val="20"/>
        </w:rPr>
        <w:t xml:space="preserve"> </w:t>
      </w:r>
      <w:r w:rsidRPr="003065A3">
        <w:rPr>
          <w:rFonts w:ascii="Arial" w:hAnsi="Arial" w:cs="Arial"/>
          <w:spacing w:val="-1"/>
          <w:sz w:val="20"/>
          <w:szCs w:val="20"/>
        </w:rPr>
        <w:t>activity,</w:t>
      </w:r>
      <w:r w:rsidRPr="003065A3">
        <w:rPr>
          <w:rFonts w:ascii="Arial" w:hAnsi="Arial" w:cs="Arial"/>
          <w:spacing w:val="4"/>
          <w:sz w:val="20"/>
          <w:szCs w:val="20"/>
        </w:rPr>
        <w:t xml:space="preserve"> </w:t>
      </w:r>
      <w:r w:rsidRPr="003065A3">
        <w:rPr>
          <w:rFonts w:ascii="Arial" w:hAnsi="Arial" w:cs="Arial"/>
          <w:spacing w:val="-1"/>
          <w:sz w:val="20"/>
          <w:szCs w:val="20"/>
        </w:rPr>
        <w:t>reported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005A7B1B">
        <w:rPr>
          <w:rFonts w:ascii="Arial" w:hAnsi="Arial" w:cs="Arial"/>
          <w:spacing w:val="-3"/>
          <w:sz w:val="20"/>
          <w:szCs w:val="20"/>
        </w:rPr>
        <w:t>the Market Progress Evaluation Report (</w:t>
      </w:r>
      <w:r w:rsidRPr="003065A3">
        <w:rPr>
          <w:rFonts w:ascii="Arial" w:hAnsi="Arial" w:cs="Arial"/>
          <w:spacing w:val="-1"/>
          <w:sz w:val="20"/>
          <w:szCs w:val="20"/>
        </w:rPr>
        <w:t>MPER</w:t>
      </w:r>
      <w:r w:rsidR="005A7B1B">
        <w:rPr>
          <w:rFonts w:ascii="Arial" w:hAnsi="Arial" w:cs="Arial"/>
          <w:spacing w:val="-1"/>
          <w:sz w:val="20"/>
          <w:szCs w:val="20"/>
        </w:rPr>
        <w:t>)</w:t>
      </w:r>
      <w:r w:rsidRPr="003065A3">
        <w:rPr>
          <w:rFonts w:ascii="Arial" w:hAnsi="Arial" w:cs="Arial"/>
          <w:sz w:val="20"/>
          <w:szCs w:val="20"/>
        </w:rPr>
        <w:t xml:space="preserve"> </w:t>
      </w:r>
      <w:r w:rsidRPr="003065A3">
        <w:rPr>
          <w:rFonts w:ascii="Arial" w:hAnsi="Arial" w:cs="Arial"/>
          <w:spacing w:val="2"/>
          <w:sz w:val="20"/>
          <w:szCs w:val="20"/>
        </w:rPr>
        <w:t>#2?</w:t>
      </w:r>
    </w:p>
    <w:p w14:paraId="3099594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pacing w:val="-1"/>
          <w:sz w:val="20"/>
          <w:szCs w:val="20"/>
        </w:rPr>
        <w:t>customers</w:t>
      </w:r>
      <w:r w:rsidRPr="003065A3">
        <w:rPr>
          <w:rFonts w:ascii="Arial" w:hAnsi="Arial" w:cs="Arial"/>
          <w:sz w:val="20"/>
          <w:szCs w:val="20"/>
        </w:rPr>
        <w:t xml:space="preserve"> </w:t>
      </w:r>
      <w:r w:rsidRPr="003065A3">
        <w:rPr>
          <w:rFonts w:ascii="Arial" w:hAnsi="Arial" w:cs="Arial"/>
          <w:spacing w:val="-2"/>
          <w:sz w:val="20"/>
          <w:szCs w:val="20"/>
        </w:rPr>
        <w:t>ask</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005A7B1B">
        <w:rPr>
          <w:rStyle w:val="FootnoteReference"/>
          <w:rFonts w:ascii="Arial" w:hAnsi="Arial" w:cs="Arial"/>
          <w:sz w:val="20"/>
          <w:szCs w:val="20"/>
        </w:rPr>
        <w:footnoteReference w:id="10"/>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2"/>
          <w:sz w:val="20"/>
          <w:szCs w:val="20"/>
        </w:rPr>
        <w:t xml:space="preserve"> </w:t>
      </w:r>
      <w:r w:rsidRPr="003065A3">
        <w:rPr>
          <w:rFonts w:ascii="Arial" w:hAnsi="Arial" w:cs="Arial"/>
          <w:spacing w:val="-1"/>
          <w:sz w:val="20"/>
          <w:szCs w:val="20"/>
        </w:rPr>
        <w:t>interacting</w:t>
      </w:r>
      <w:r w:rsidRPr="003065A3">
        <w:rPr>
          <w:rFonts w:ascii="Arial" w:hAnsi="Arial" w:cs="Arial"/>
          <w:spacing w:val="2"/>
          <w:sz w:val="20"/>
          <w:szCs w:val="20"/>
        </w:rPr>
        <w:t xml:space="preserve"> </w:t>
      </w:r>
      <w:r w:rsidRPr="003065A3">
        <w:rPr>
          <w:rFonts w:ascii="Arial" w:hAnsi="Arial" w:cs="Arial"/>
          <w:spacing w:val="-1"/>
          <w:sz w:val="20"/>
          <w:szCs w:val="20"/>
        </w:rPr>
        <w:t>with</w:t>
      </w:r>
      <w:r w:rsidRPr="003065A3">
        <w:rPr>
          <w:rFonts w:ascii="Arial" w:hAnsi="Arial" w:cs="Arial"/>
          <w:spacing w:val="-3"/>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associates?</w:t>
      </w:r>
    </w:p>
    <w:p w14:paraId="060251FC"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3"/>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2"/>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2"/>
          <w:sz w:val="20"/>
          <w:szCs w:val="20"/>
        </w:rPr>
        <w:t>differ</w:t>
      </w:r>
      <w:r w:rsidRPr="003065A3">
        <w:rPr>
          <w:rFonts w:ascii="Arial" w:hAnsi="Arial" w:cs="Arial"/>
          <w:spacing w:val="3"/>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z w:val="20"/>
          <w:szCs w:val="20"/>
        </w:rPr>
        <w:t>retail</w:t>
      </w:r>
      <w:r w:rsidRPr="003065A3">
        <w:rPr>
          <w:rFonts w:ascii="Arial" w:hAnsi="Arial" w:cs="Arial"/>
          <w:spacing w:val="-3"/>
          <w:sz w:val="20"/>
          <w:szCs w:val="20"/>
        </w:rPr>
        <w:t xml:space="preserve"> </w:t>
      </w:r>
      <w:r w:rsidRPr="003065A3">
        <w:rPr>
          <w:rFonts w:ascii="Arial" w:hAnsi="Arial" w:cs="Arial"/>
          <w:spacing w:val="-1"/>
          <w:sz w:val="20"/>
          <w:szCs w:val="20"/>
        </w:rPr>
        <w:t>chain?</w:t>
      </w:r>
    </w:p>
    <w:p w14:paraId="220FE094" w14:textId="77777777" w:rsidR="008C3903" w:rsidRPr="005A7B1B"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1"/>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why</w:t>
      </w:r>
      <w:r w:rsidRPr="003065A3">
        <w:rPr>
          <w:rFonts w:ascii="Arial" w:hAnsi="Arial" w:cs="Arial"/>
          <w:spacing w:val="-7"/>
          <w:sz w:val="20"/>
          <w:szCs w:val="20"/>
        </w:rPr>
        <w:t xml:space="preserve"> </w:t>
      </w:r>
      <w:r w:rsidR="005A7B1B">
        <w:rPr>
          <w:rFonts w:ascii="Arial" w:hAnsi="Arial" w:cs="Arial"/>
          <w:spacing w:val="-7"/>
          <w:sz w:val="20"/>
          <w:szCs w:val="20"/>
        </w:rPr>
        <w:t xml:space="preserve">did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w:t>
      </w:r>
      <w:r w:rsidRPr="003065A3">
        <w:rPr>
          <w:rFonts w:ascii="Arial" w:hAnsi="Arial" w:cs="Arial"/>
          <w:spacing w:val="-2"/>
          <w:sz w:val="20"/>
          <w:szCs w:val="20"/>
        </w:rPr>
        <w:t>sales?</w:t>
      </w:r>
    </w:p>
    <w:p w14:paraId="562751CD" w14:textId="77777777" w:rsidR="008C3903" w:rsidRPr="003065A3" w:rsidRDefault="008C3903" w:rsidP="00CC428C">
      <w:pPr>
        <w:pStyle w:val="BodyText"/>
        <w:numPr>
          <w:ilvl w:val="0"/>
          <w:numId w:val="14"/>
        </w:numPr>
        <w:tabs>
          <w:tab w:val="left" w:pos="860"/>
        </w:tabs>
        <w:ind w:left="2160"/>
        <w:rPr>
          <w:rFonts w:ascii="Arial" w:hAnsi="Arial" w:cs="Arial"/>
          <w:sz w:val="20"/>
          <w:szCs w:val="20"/>
        </w:rPr>
      </w:pPr>
      <w:r w:rsidRPr="003065A3">
        <w:rPr>
          <w:rFonts w:ascii="Arial" w:hAnsi="Arial" w:cs="Arial"/>
          <w:spacing w:val="-2"/>
          <w:sz w:val="20"/>
          <w:szCs w:val="20"/>
        </w:rPr>
        <w:t>Did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campaign</w:t>
      </w:r>
      <w:r w:rsidRPr="003065A3">
        <w:rPr>
          <w:rFonts w:ascii="Arial" w:hAnsi="Arial" w:cs="Arial"/>
          <w:spacing w:val="2"/>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sales?</w:t>
      </w:r>
    </w:p>
    <w:p w14:paraId="3D79FC9D" w14:textId="77777777" w:rsidR="008C3903" w:rsidRPr="003065A3" w:rsidRDefault="008C3903" w:rsidP="003065A3">
      <w:pPr>
        <w:spacing w:line="276" w:lineRule="auto"/>
        <w:ind w:left="1440"/>
        <w:rPr>
          <w:rFonts w:cs="Arial"/>
          <w:color w:val="000000"/>
          <w:sz w:val="20"/>
          <w:szCs w:val="20"/>
        </w:rPr>
      </w:pPr>
    </w:p>
    <w:p w14:paraId="0BDCF665" w14:textId="77777777" w:rsidR="008C3903" w:rsidRPr="003065A3" w:rsidRDefault="008C3903" w:rsidP="003065A3">
      <w:pPr>
        <w:spacing w:line="276" w:lineRule="auto"/>
        <w:ind w:left="1440"/>
        <w:rPr>
          <w:rFonts w:cs="Arial"/>
          <w:spacing w:val="-1"/>
          <w:sz w:val="20"/>
          <w:szCs w:val="20"/>
        </w:rPr>
      </w:pPr>
      <w:r w:rsidRPr="003065A3">
        <w:rPr>
          <w:rFonts w:cs="Arial"/>
          <w:color w:val="000000"/>
          <w:sz w:val="20"/>
          <w:szCs w:val="20"/>
        </w:rPr>
        <w:t xml:space="preserve">The </w:t>
      </w:r>
      <w:r w:rsidR="005A7B1B">
        <w:rPr>
          <w:rFonts w:cs="Arial"/>
          <w:color w:val="000000"/>
          <w:sz w:val="20"/>
          <w:szCs w:val="20"/>
        </w:rPr>
        <w:t xml:space="preserve">evaluation </w:t>
      </w:r>
      <w:r w:rsidRPr="003065A3">
        <w:rPr>
          <w:rFonts w:cs="Arial"/>
          <w:color w:val="000000"/>
          <w:sz w:val="20"/>
          <w:szCs w:val="20"/>
        </w:rPr>
        <w:t>involved multiple data sources and methods including:</w:t>
      </w:r>
      <w:r w:rsidRPr="003065A3">
        <w:rPr>
          <w:rFonts w:cs="Arial"/>
          <w:spacing w:val="-1"/>
          <w:sz w:val="20"/>
          <w:szCs w:val="20"/>
        </w:rPr>
        <w:t xml:space="preserve"> in-depth interviews, </w:t>
      </w:r>
      <w:r w:rsidR="005A7B1B">
        <w:rPr>
          <w:rFonts w:cs="Arial"/>
          <w:spacing w:val="-1"/>
          <w:sz w:val="20"/>
          <w:szCs w:val="20"/>
        </w:rPr>
        <w:t>I</w:t>
      </w:r>
      <w:r w:rsidRPr="003065A3">
        <w:rPr>
          <w:rFonts w:cs="Arial"/>
          <w:spacing w:val="-1"/>
          <w:sz w:val="20"/>
          <w:szCs w:val="20"/>
        </w:rPr>
        <w:t xml:space="preserve">nitiative </w:t>
      </w:r>
      <w:r w:rsidRPr="003065A3">
        <w:rPr>
          <w:rFonts w:cs="Arial"/>
          <w:spacing w:val="-2"/>
          <w:sz w:val="20"/>
          <w:szCs w:val="20"/>
        </w:rPr>
        <w:t>data</w:t>
      </w:r>
      <w:r w:rsidRPr="003065A3">
        <w:rPr>
          <w:rFonts w:cs="Arial"/>
          <w:spacing w:val="4"/>
          <w:sz w:val="20"/>
          <w:szCs w:val="20"/>
        </w:rPr>
        <w:t xml:space="preserve"> </w:t>
      </w:r>
      <w:r w:rsidRPr="003065A3">
        <w:rPr>
          <w:rFonts w:cs="Arial"/>
          <w:spacing w:val="-2"/>
          <w:sz w:val="20"/>
          <w:szCs w:val="20"/>
        </w:rPr>
        <w:t>review, r</w:t>
      </w:r>
      <w:r w:rsidRPr="003065A3">
        <w:rPr>
          <w:rFonts w:cs="Arial"/>
          <w:spacing w:val="-1"/>
          <w:sz w:val="20"/>
          <w:szCs w:val="20"/>
        </w:rPr>
        <w:t>etail</w:t>
      </w:r>
      <w:r w:rsidRPr="003065A3">
        <w:rPr>
          <w:rFonts w:cs="Arial"/>
          <w:spacing w:val="4"/>
          <w:sz w:val="20"/>
          <w:szCs w:val="20"/>
        </w:rPr>
        <w:t xml:space="preserve"> </w:t>
      </w:r>
      <w:r w:rsidRPr="003065A3">
        <w:rPr>
          <w:rFonts w:cs="Arial"/>
          <w:spacing w:val="-2"/>
          <w:sz w:val="20"/>
          <w:szCs w:val="20"/>
        </w:rPr>
        <w:t>store manager survey</w:t>
      </w:r>
      <w:r w:rsidR="005A7B1B">
        <w:rPr>
          <w:rFonts w:cs="Arial"/>
          <w:spacing w:val="-2"/>
          <w:sz w:val="20"/>
          <w:szCs w:val="20"/>
        </w:rPr>
        <w:t>s</w:t>
      </w:r>
      <w:r w:rsidRPr="003065A3">
        <w:rPr>
          <w:rFonts w:cs="Arial"/>
          <w:spacing w:val="-2"/>
          <w:sz w:val="20"/>
          <w:szCs w:val="20"/>
        </w:rPr>
        <w:t>, store</w:t>
      </w:r>
      <w:r w:rsidRPr="003065A3">
        <w:rPr>
          <w:rFonts w:cs="Arial"/>
          <w:spacing w:val="-1"/>
          <w:sz w:val="20"/>
          <w:szCs w:val="20"/>
        </w:rPr>
        <w:t xml:space="preserve"> </w:t>
      </w:r>
      <w:r w:rsidRPr="003065A3">
        <w:rPr>
          <w:rFonts w:cs="Arial"/>
          <w:spacing w:val="-2"/>
          <w:sz w:val="20"/>
          <w:szCs w:val="20"/>
        </w:rPr>
        <w:t>manager</w:t>
      </w:r>
      <w:r w:rsidRPr="003065A3">
        <w:rPr>
          <w:rFonts w:cs="Arial"/>
          <w:spacing w:val="25"/>
          <w:sz w:val="20"/>
          <w:szCs w:val="20"/>
        </w:rPr>
        <w:t xml:space="preserve"> s</w:t>
      </w:r>
      <w:r w:rsidRPr="003065A3">
        <w:rPr>
          <w:rFonts w:cs="Arial"/>
          <w:spacing w:val="-1"/>
          <w:sz w:val="20"/>
          <w:szCs w:val="20"/>
        </w:rPr>
        <w:t>urvey</w:t>
      </w:r>
      <w:r w:rsidR="005A7B1B">
        <w:rPr>
          <w:rFonts w:cs="Arial"/>
          <w:spacing w:val="-1"/>
          <w:sz w:val="20"/>
          <w:szCs w:val="20"/>
        </w:rPr>
        <w:t>s</w:t>
      </w:r>
      <w:r w:rsidRPr="003065A3">
        <w:rPr>
          <w:rFonts w:cs="Arial"/>
          <w:spacing w:val="-1"/>
          <w:sz w:val="20"/>
          <w:szCs w:val="20"/>
        </w:rPr>
        <w:t>, mystery shopping, ride-</w:t>
      </w:r>
      <w:proofErr w:type="spellStart"/>
      <w:r w:rsidRPr="003065A3">
        <w:rPr>
          <w:rFonts w:cs="Arial"/>
          <w:spacing w:val="-1"/>
          <w:sz w:val="20"/>
          <w:szCs w:val="20"/>
        </w:rPr>
        <w:t>alongs</w:t>
      </w:r>
      <w:proofErr w:type="spellEnd"/>
      <w:r w:rsidRPr="003065A3">
        <w:rPr>
          <w:rFonts w:cs="Arial"/>
          <w:spacing w:val="-1"/>
          <w:sz w:val="20"/>
          <w:szCs w:val="20"/>
        </w:rPr>
        <w:t xml:space="preserve"> with field staff, and a literature review.</w:t>
      </w:r>
    </w:p>
    <w:p w14:paraId="36E52EA0" w14:textId="77777777" w:rsidR="008C3903" w:rsidRPr="003065A3" w:rsidRDefault="008C3903" w:rsidP="003065A3">
      <w:pPr>
        <w:spacing w:line="276" w:lineRule="auto"/>
        <w:ind w:left="1440"/>
        <w:rPr>
          <w:rFonts w:cs="Arial"/>
          <w:spacing w:val="-1"/>
          <w:sz w:val="20"/>
          <w:szCs w:val="20"/>
        </w:rPr>
      </w:pPr>
    </w:p>
    <w:p w14:paraId="113A70DE" w14:textId="77777777" w:rsidR="005A7B1B" w:rsidRPr="003065A3" w:rsidRDefault="008C3903" w:rsidP="003065A3">
      <w:pPr>
        <w:spacing w:line="276" w:lineRule="auto"/>
        <w:ind w:left="1440"/>
        <w:rPr>
          <w:rFonts w:cs="Arial"/>
          <w:b/>
          <w:bCs/>
          <w:sz w:val="20"/>
          <w:szCs w:val="20"/>
        </w:rPr>
      </w:pPr>
      <w:r w:rsidRPr="003065A3">
        <w:rPr>
          <w:rFonts w:cs="Arial"/>
          <w:b/>
          <w:sz w:val="20"/>
          <w:szCs w:val="20"/>
        </w:rPr>
        <w:t>Key</w:t>
      </w:r>
      <w:r w:rsidRPr="003065A3">
        <w:rPr>
          <w:rFonts w:cs="Arial"/>
          <w:b/>
          <w:spacing w:val="-15"/>
          <w:sz w:val="20"/>
          <w:szCs w:val="20"/>
        </w:rPr>
        <w:t xml:space="preserve"> </w:t>
      </w:r>
      <w:r w:rsidRPr="003065A3">
        <w:rPr>
          <w:rFonts w:cs="Arial"/>
          <w:b/>
          <w:spacing w:val="-1"/>
          <w:sz w:val="20"/>
          <w:szCs w:val="20"/>
        </w:rPr>
        <w:t>Findings</w:t>
      </w:r>
    </w:p>
    <w:p w14:paraId="0A08A5BB" w14:textId="77777777" w:rsidR="008C3903" w:rsidRPr="003065A3" w:rsidRDefault="008C3903" w:rsidP="005A7B1B">
      <w:pPr>
        <w:spacing w:line="276" w:lineRule="auto"/>
        <w:ind w:left="1440"/>
      </w:pPr>
      <w:r w:rsidRPr="003065A3">
        <w:t>MPER #3</w:t>
      </w:r>
      <w:r w:rsidRPr="003065A3">
        <w:rPr>
          <w:spacing w:val="2"/>
        </w:rPr>
        <w:t xml:space="preserve"> </w:t>
      </w:r>
      <w:r w:rsidRPr="003065A3">
        <w:rPr>
          <w:spacing w:val="-2"/>
        </w:rPr>
        <w:t>yielded</w:t>
      </w:r>
      <w:r w:rsidRPr="003065A3">
        <w:rPr>
          <w:spacing w:val="4"/>
        </w:rPr>
        <w:t xml:space="preserve"> </w:t>
      </w:r>
      <w:r w:rsidRPr="003065A3">
        <w:t>seven</w:t>
      </w:r>
      <w:r w:rsidRPr="003065A3">
        <w:rPr>
          <w:spacing w:val="-2"/>
        </w:rPr>
        <w:t xml:space="preserve"> </w:t>
      </w:r>
      <w:r w:rsidRPr="003065A3">
        <w:rPr>
          <w:spacing w:val="1"/>
        </w:rPr>
        <w:t>key</w:t>
      </w:r>
      <w:r w:rsidRPr="003065A3">
        <w:rPr>
          <w:spacing w:val="-3"/>
        </w:rPr>
        <w:t xml:space="preserve"> </w:t>
      </w:r>
      <w:r w:rsidRPr="003065A3">
        <w:t>findings about</w:t>
      </w:r>
      <w:r w:rsidRPr="003065A3">
        <w:rPr>
          <w:spacing w:val="2"/>
        </w:rPr>
        <w:t xml:space="preserve"> </w:t>
      </w:r>
      <w:r w:rsidRPr="003065A3">
        <w:t>the</w:t>
      </w:r>
      <w:r w:rsidRPr="003065A3">
        <w:rPr>
          <w:spacing w:val="1"/>
        </w:rPr>
        <w:t xml:space="preserve"> </w:t>
      </w:r>
      <w:r w:rsidRPr="003065A3">
        <w:t xml:space="preserve">Initiative’s </w:t>
      </w:r>
      <w:r w:rsidRPr="003065A3">
        <w:rPr>
          <w:spacing w:val="1"/>
        </w:rPr>
        <w:t>progress</w:t>
      </w:r>
      <w:r w:rsidRPr="003065A3">
        <w:t xml:space="preserve"> </w:t>
      </w:r>
      <w:r w:rsidRPr="003065A3">
        <w:rPr>
          <w:spacing w:val="-2"/>
        </w:rPr>
        <w:t>relative</w:t>
      </w:r>
      <w:r w:rsidRPr="003065A3">
        <w:rPr>
          <w:spacing w:val="1"/>
        </w:rPr>
        <w:t xml:space="preserve"> </w:t>
      </w:r>
      <w:r w:rsidRPr="003065A3">
        <w:rPr>
          <w:spacing w:val="2"/>
        </w:rPr>
        <w:t>to</w:t>
      </w:r>
      <w:r w:rsidRPr="003065A3">
        <w:rPr>
          <w:spacing w:val="-3"/>
        </w:rPr>
        <w:t xml:space="preserve"> </w:t>
      </w:r>
      <w:r w:rsidRPr="003065A3">
        <w:t>the</w:t>
      </w:r>
      <w:r w:rsidRPr="003065A3">
        <w:rPr>
          <w:spacing w:val="1"/>
        </w:rPr>
        <w:t xml:space="preserve"> </w:t>
      </w:r>
      <w:r w:rsidRPr="003065A3">
        <w:t>research</w:t>
      </w:r>
      <w:r w:rsidRPr="003065A3">
        <w:rPr>
          <w:spacing w:val="38"/>
        </w:rPr>
        <w:t xml:space="preserve"> </w:t>
      </w:r>
      <w:r w:rsidRPr="003065A3">
        <w:t>questions:</w:t>
      </w:r>
    </w:p>
    <w:p w14:paraId="08CAA970" w14:textId="77777777" w:rsidR="008C3903" w:rsidRPr="003065A3" w:rsidRDefault="008C3903" w:rsidP="003065A3">
      <w:pPr>
        <w:spacing w:before="6"/>
        <w:ind w:left="1440"/>
        <w:rPr>
          <w:rFonts w:cs="Arial"/>
          <w:sz w:val="20"/>
          <w:szCs w:val="20"/>
        </w:rPr>
      </w:pPr>
    </w:p>
    <w:p w14:paraId="61D2F17F" w14:textId="77777777" w:rsidR="008C3903" w:rsidRPr="003065A3" w:rsidRDefault="008C3903" w:rsidP="00CC428C">
      <w:pPr>
        <w:pStyle w:val="BodyText"/>
        <w:numPr>
          <w:ilvl w:val="0"/>
          <w:numId w:val="17"/>
        </w:numPr>
        <w:tabs>
          <w:tab w:val="left" w:pos="860"/>
        </w:tabs>
        <w:spacing w:line="274" w:lineRule="exact"/>
        <w:ind w:right="935"/>
        <w:rPr>
          <w:rFonts w:ascii="Arial" w:hAnsi="Arial"/>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were</w:t>
      </w:r>
      <w:r w:rsidRPr="003065A3">
        <w:rPr>
          <w:rFonts w:ascii="Arial" w:hAnsi="Arial" w:cs="Arial"/>
          <w:spacing w:val="1"/>
          <w:sz w:val="20"/>
          <w:szCs w:val="20"/>
        </w:rPr>
        <w:t xml:space="preserve"> </w:t>
      </w:r>
      <w:r w:rsidRPr="003065A3">
        <w:rPr>
          <w:rFonts w:ascii="Arial" w:hAnsi="Arial" w:cs="Arial"/>
          <w:spacing w:val="-3"/>
          <w:sz w:val="20"/>
          <w:szCs w:val="20"/>
        </w:rPr>
        <w:t>less</w:t>
      </w:r>
      <w:r w:rsidRPr="003065A3">
        <w:rPr>
          <w:rFonts w:ascii="Arial" w:hAnsi="Arial" w:cs="Arial"/>
          <w:spacing w:val="4"/>
          <w:sz w:val="20"/>
          <w:szCs w:val="20"/>
        </w:rPr>
        <w:t xml:space="preserve"> </w:t>
      </w:r>
      <w:r w:rsidRPr="003065A3">
        <w:rPr>
          <w:rFonts w:ascii="Arial" w:hAnsi="Arial" w:cs="Arial"/>
          <w:spacing w:val="-1"/>
          <w:sz w:val="20"/>
          <w:szCs w:val="20"/>
        </w:rPr>
        <w:t>likely</w:t>
      </w:r>
      <w:r w:rsidRPr="003065A3">
        <w:rPr>
          <w:rFonts w:ascii="Arial" w:hAnsi="Arial" w:cs="Arial"/>
          <w:spacing w:val="-7"/>
          <w:sz w:val="20"/>
          <w:szCs w:val="20"/>
        </w:rPr>
        <w:t xml:space="preserve"> </w:t>
      </w:r>
      <w:r w:rsidRPr="003065A3">
        <w:rPr>
          <w:rFonts w:ascii="Arial" w:hAnsi="Arial" w:cs="Arial"/>
          <w:spacing w:val="2"/>
          <w:sz w:val="20"/>
          <w:szCs w:val="20"/>
        </w:rPr>
        <w:t xml:space="preserve">to </w:t>
      </w:r>
      <w:r w:rsidRPr="003065A3">
        <w:rPr>
          <w:rFonts w:ascii="Arial" w:hAnsi="Arial" w:cs="Arial"/>
          <w:spacing w:val="-1"/>
          <w:sz w:val="20"/>
          <w:szCs w:val="20"/>
        </w:rPr>
        <w:t>promote</w:t>
      </w:r>
      <w:r w:rsidRPr="003065A3">
        <w:rPr>
          <w:rFonts w:ascii="Arial" w:hAnsi="Arial" w:cs="Arial"/>
          <w:spacing w:val="1"/>
          <w:sz w:val="20"/>
          <w:szCs w:val="20"/>
        </w:rPr>
        <w:t xml:space="preserve"> </w:t>
      </w:r>
      <w:r w:rsidRPr="003065A3">
        <w:rPr>
          <w:rFonts w:ascii="Arial" w:hAnsi="Arial" w:cs="Arial"/>
          <w:spacing w:val="-1"/>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76"/>
          <w:sz w:val="20"/>
          <w:szCs w:val="20"/>
        </w:rPr>
        <w:t xml:space="preserve"> </w:t>
      </w:r>
      <w:r w:rsidRPr="003065A3">
        <w:rPr>
          <w:rFonts w:ascii="Arial" w:hAnsi="Arial" w:cs="Arial"/>
          <w:spacing w:val="-1"/>
          <w:sz w:val="20"/>
          <w:szCs w:val="20"/>
        </w:rPr>
        <w:t>customers</w:t>
      </w:r>
      <w:r w:rsidRPr="003065A3">
        <w:rPr>
          <w:rFonts w:ascii="Arial" w:hAnsi="Arial" w:cs="Arial"/>
          <w:spacing w:val="4"/>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2"/>
          <w:sz w:val="20"/>
          <w:szCs w:val="20"/>
        </w:rPr>
        <w:t xml:space="preserve"> </w:t>
      </w:r>
      <w:r w:rsidRPr="003065A3">
        <w:rPr>
          <w:rFonts w:ascii="Arial" w:hAnsi="Arial" w:cs="Arial"/>
          <w:spacing w:val="-1"/>
          <w:sz w:val="20"/>
          <w:szCs w:val="20"/>
        </w:rPr>
        <w:t>than</w:t>
      </w:r>
      <w:r w:rsidRPr="003065A3">
        <w:rPr>
          <w:rFonts w:ascii="Arial" w:hAnsi="Arial" w:cs="Arial"/>
          <w:spacing w:val="2"/>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2012.</w:t>
      </w:r>
    </w:p>
    <w:p w14:paraId="74877DBC" w14:textId="77777777" w:rsidR="008C3903" w:rsidRPr="003065A3" w:rsidRDefault="008C3903" w:rsidP="00CC428C">
      <w:pPr>
        <w:pStyle w:val="BodyText"/>
        <w:numPr>
          <w:ilvl w:val="0"/>
          <w:numId w:val="17"/>
        </w:numPr>
        <w:tabs>
          <w:tab w:val="left" w:pos="860"/>
        </w:tabs>
        <w:spacing w:before="36"/>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 ability</w:t>
      </w:r>
      <w:r w:rsidRPr="003065A3">
        <w:rPr>
          <w:rFonts w:ascii="Arial" w:hAnsi="Arial" w:cs="Arial"/>
          <w:spacing w:val="-8"/>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1"/>
          <w:sz w:val="20"/>
          <w:szCs w:val="20"/>
        </w:rPr>
        <w:t>locate</w:t>
      </w:r>
      <w:r w:rsidRPr="003065A3">
        <w:rPr>
          <w:rFonts w:ascii="Arial" w:hAnsi="Arial" w:cs="Arial"/>
          <w:spacing w:val="-4"/>
          <w:sz w:val="20"/>
          <w:szCs w:val="20"/>
        </w:rPr>
        <w:t xml:space="preserve"> </w:t>
      </w:r>
      <w:r w:rsidRPr="003065A3">
        <w:rPr>
          <w:rFonts w:ascii="Arial" w:hAnsi="Arial" w:cs="Arial"/>
          <w:spacing w:val="-2"/>
          <w:sz w:val="20"/>
          <w:szCs w:val="20"/>
        </w:rPr>
        <w:t>efficient</w:t>
      </w:r>
      <w:r w:rsidRPr="003065A3">
        <w:rPr>
          <w:rFonts w:ascii="Arial" w:hAnsi="Arial" w:cs="Arial"/>
          <w:spacing w:val="2"/>
          <w:sz w:val="20"/>
          <w:szCs w:val="20"/>
        </w:rPr>
        <w:t xml:space="preserve"> </w:t>
      </w:r>
      <w:r w:rsidRPr="003065A3">
        <w:rPr>
          <w:rFonts w:ascii="Arial" w:hAnsi="Arial" w:cs="Arial"/>
          <w:spacing w:val="-1"/>
          <w:sz w:val="20"/>
          <w:szCs w:val="20"/>
        </w:rPr>
        <w:t>televisions</w:t>
      </w:r>
      <w:r w:rsidRPr="003065A3">
        <w:rPr>
          <w:rFonts w:ascii="Arial" w:hAnsi="Arial" w:cs="Arial"/>
          <w:spacing w:val="4"/>
          <w:sz w:val="20"/>
          <w:szCs w:val="20"/>
        </w:rPr>
        <w:t xml:space="preserve"> </w:t>
      </w:r>
      <w:r w:rsidRPr="003065A3">
        <w:rPr>
          <w:rFonts w:ascii="Arial" w:hAnsi="Arial" w:cs="Arial"/>
          <w:spacing w:val="-1"/>
          <w:sz w:val="20"/>
          <w:szCs w:val="20"/>
        </w:rPr>
        <w:t>increased</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2013,</w:t>
      </w:r>
      <w:r w:rsidRPr="003065A3">
        <w:rPr>
          <w:rFonts w:ascii="Arial" w:hAnsi="Arial" w:cs="Arial"/>
          <w:spacing w:val="68"/>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evidence</w:t>
      </w:r>
      <w:r w:rsidRPr="003065A3">
        <w:rPr>
          <w:rFonts w:ascii="Arial" w:hAnsi="Arial" w:cs="Arial"/>
          <w:spacing w:val="1"/>
          <w:sz w:val="20"/>
          <w:szCs w:val="20"/>
        </w:rPr>
        <w:t xml:space="preserve"> </w:t>
      </w:r>
      <w:r w:rsidRPr="003065A3">
        <w:rPr>
          <w:rFonts w:ascii="Arial" w:hAnsi="Arial" w:cs="Arial"/>
          <w:sz w:val="20"/>
          <w:szCs w:val="20"/>
        </w:rPr>
        <w:t>suggests a</w:t>
      </w:r>
      <w:r w:rsidRPr="003065A3">
        <w:rPr>
          <w:rFonts w:ascii="Arial" w:hAnsi="Arial" w:cs="Arial"/>
          <w:spacing w:val="1"/>
          <w:sz w:val="20"/>
          <w:szCs w:val="20"/>
        </w:rPr>
        <w:t xml:space="preserve"> </w:t>
      </w:r>
      <w:r w:rsidRPr="003065A3">
        <w:rPr>
          <w:rFonts w:ascii="Arial" w:hAnsi="Arial" w:cs="Arial"/>
          <w:spacing w:val="-3"/>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this</w:t>
      </w:r>
      <w:r w:rsidRPr="003065A3">
        <w:rPr>
          <w:rFonts w:ascii="Arial" w:hAnsi="Arial" w:cs="Arial"/>
          <w:spacing w:val="4"/>
          <w:sz w:val="20"/>
          <w:szCs w:val="20"/>
        </w:rPr>
        <w:t xml:space="preserve"> </w:t>
      </w:r>
      <w:r w:rsidRPr="003065A3">
        <w:rPr>
          <w:rFonts w:ascii="Arial" w:hAnsi="Arial" w:cs="Arial"/>
          <w:spacing w:val="-2"/>
          <w:sz w:val="20"/>
          <w:szCs w:val="20"/>
        </w:rPr>
        <w:t>increase</w:t>
      </w:r>
      <w:r w:rsidRPr="003065A3">
        <w:rPr>
          <w:rFonts w:ascii="Arial" w:hAnsi="Arial" w:cs="Arial"/>
          <w:spacing w:val="6"/>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outreach</w:t>
      </w:r>
      <w:r w:rsidRPr="003065A3">
        <w:rPr>
          <w:rFonts w:ascii="Arial" w:hAnsi="Arial" w:cs="Arial"/>
          <w:spacing w:val="-3"/>
          <w:sz w:val="20"/>
          <w:szCs w:val="20"/>
        </w:rPr>
        <w:t xml:space="preserve"> </w:t>
      </w:r>
      <w:r w:rsidRPr="003065A3">
        <w:rPr>
          <w:rFonts w:ascii="Arial" w:hAnsi="Arial" w:cs="Arial"/>
          <w:sz w:val="20"/>
          <w:szCs w:val="20"/>
        </w:rPr>
        <w:t>efforts by</w:t>
      </w:r>
      <w:r w:rsidRPr="003065A3">
        <w:rPr>
          <w:rFonts w:ascii="Arial" w:hAnsi="Arial" w:cs="Arial"/>
          <w:spacing w:val="-8"/>
          <w:sz w:val="20"/>
          <w:szCs w:val="20"/>
        </w:rPr>
        <w:t xml:space="preserve"> </w:t>
      </w:r>
      <w:r w:rsidRPr="003065A3">
        <w:rPr>
          <w:rFonts w:ascii="Arial" w:hAnsi="Arial" w:cs="Arial"/>
          <w:sz w:val="20"/>
          <w:szCs w:val="20"/>
        </w:rPr>
        <w:t>energy</w:t>
      </w:r>
      <w:r w:rsidRPr="003065A3">
        <w:rPr>
          <w:rFonts w:ascii="Arial" w:hAnsi="Arial" w:cs="Arial"/>
          <w:spacing w:val="44"/>
          <w:sz w:val="20"/>
          <w:szCs w:val="20"/>
        </w:rPr>
        <w:t xml:space="preserve"> </w:t>
      </w:r>
      <w:r w:rsidRPr="003065A3">
        <w:rPr>
          <w:rFonts w:ascii="Arial" w:hAnsi="Arial" w:cs="Arial"/>
          <w:spacing w:val="-1"/>
          <w:sz w:val="20"/>
          <w:szCs w:val="20"/>
        </w:rPr>
        <w:t>efficiency</w:t>
      </w:r>
      <w:r w:rsidRPr="003065A3">
        <w:rPr>
          <w:rFonts w:ascii="Arial" w:hAnsi="Arial" w:cs="Arial"/>
          <w:spacing w:val="-8"/>
          <w:sz w:val="20"/>
          <w:szCs w:val="20"/>
        </w:rPr>
        <w:t xml:space="preserve"> </w:t>
      </w:r>
      <w:r w:rsidRPr="003065A3">
        <w:rPr>
          <w:rFonts w:ascii="Arial" w:hAnsi="Arial" w:cs="Arial"/>
          <w:spacing w:val="-1"/>
          <w:sz w:val="20"/>
          <w:szCs w:val="20"/>
        </w:rPr>
        <w:t>organizations,</w:t>
      </w:r>
      <w:r w:rsidRPr="003065A3">
        <w:rPr>
          <w:rFonts w:ascii="Arial" w:hAnsi="Arial" w:cs="Arial"/>
          <w:spacing w:val="9"/>
          <w:sz w:val="20"/>
          <w:szCs w:val="20"/>
        </w:rPr>
        <w:t xml:space="preserve"> </w:t>
      </w:r>
      <w:r w:rsidRPr="003065A3">
        <w:rPr>
          <w:rFonts w:ascii="Arial" w:hAnsi="Arial" w:cs="Arial"/>
          <w:spacing w:val="-2"/>
          <w:sz w:val="20"/>
          <w:szCs w:val="20"/>
        </w:rPr>
        <w:t>including</w:t>
      </w:r>
      <w:r w:rsidRPr="003065A3">
        <w:rPr>
          <w:rFonts w:ascii="Arial" w:hAnsi="Arial" w:cs="Arial"/>
          <w:spacing w:val="2"/>
          <w:sz w:val="20"/>
          <w:szCs w:val="20"/>
        </w:rPr>
        <w:t xml:space="preserve"> </w:t>
      </w:r>
      <w:r w:rsidRPr="003065A3">
        <w:rPr>
          <w:rFonts w:ascii="Arial" w:hAnsi="Arial" w:cs="Arial"/>
          <w:spacing w:val="-1"/>
          <w:sz w:val="20"/>
          <w:szCs w:val="20"/>
        </w:rPr>
        <w:t>NEEA’s</w:t>
      </w:r>
      <w:r w:rsidRPr="003065A3">
        <w:rPr>
          <w:rFonts w:ascii="Arial" w:hAnsi="Arial" w:cs="Arial"/>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Initiative.</w:t>
      </w:r>
    </w:p>
    <w:p w14:paraId="0CEF8505" w14:textId="77777777" w:rsidR="008C3903" w:rsidRPr="003065A3" w:rsidRDefault="008C3903" w:rsidP="00CC428C">
      <w:pPr>
        <w:pStyle w:val="BodyText"/>
        <w:numPr>
          <w:ilvl w:val="0"/>
          <w:numId w:val="17"/>
        </w:numPr>
        <w:tabs>
          <w:tab w:val="left" w:pos="860"/>
        </w:tabs>
        <w:spacing w:line="242" w:lineRule="auto"/>
        <w:ind w:right="194"/>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Television</w:t>
      </w:r>
      <w:r w:rsidRPr="003065A3">
        <w:rPr>
          <w:rFonts w:ascii="Arial" w:hAnsi="Arial" w:cs="Arial"/>
          <w:spacing w:val="4"/>
          <w:sz w:val="20"/>
          <w:szCs w:val="20"/>
        </w:rPr>
        <w:t xml:space="preserve"> </w:t>
      </w:r>
      <w:r w:rsidRPr="003065A3">
        <w:rPr>
          <w:rFonts w:ascii="Arial" w:hAnsi="Arial" w:cs="Arial"/>
          <w:spacing w:val="-1"/>
          <w:sz w:val="20"/>
          <w:szCs w:val="20"/>
        </w:rPr>
        <w:t>buyers</w:t>
      </w:r>
      <w:r w:rsidRPr="003065A3">
        <w:rPr>
          <w:rFonts w:ascii="Arial" w:hAnsi="Arial" w:cs="Arial"/>
          <w:sz w:val="20"/>
          <w:szCs w:val="20"/>
        </w:rPr>
        <w:t xml:space="preserve"> </w:t>
      </w:r>
      <w:r w:rsidRPr="003065A3">
        <w:rPr>
          <w:rFonts w:ascii="Arial" w:hAnsi="Arial" w:cs="Arial"/>
          <w:spacing w:val="-1"/>
          <w:sz w:val="20"/>
          <w:szCs w:val="20"/>
        </w:rPr>
        <w:t>rarely</w:t>
      </w:r>
      <w:r w:rsidRPr="003065A3">
        <w:rPr>
          <w:rFonts w:ascii="Arial" w:hAnsi="Arial" w:cs="Arial"/>
          <w:spacing w:val="-3"/>
          <w:sz w:val="20"/>
          <w:szCs w:val="20"/>
        </w:rPr>
        <w:t xml:space="preserve"> </w:t>
      </w:r>
      <w:r w:rsidRPr="003065A3">
        <w:rPr>
          <w:rFonts w:ascii="Arial" w:hAnsi="Arial" w:cs="Arial"/>
          <w:spacing w:val="-1"/>
          <w:sz w:val="20"/>
          <w:szCs w:val="20"/>
        </w:rPr>
        <w:t>asked</w:t>
      </w:r>
      <w:r w:rsidRPr="003065A3">
        <w:rPr>
          <w:rFonts w:ascii="Arial" w:hAnsi="Arial" w:cs="Arial"/>
          <w:spacing w:val="2"/>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when</w:t>
      </w:r>
      <w:r w:rsidRPr="003065A3">
        <w:rPr>
          <w:rFonts w:ascii="Arial" w:hAnsi="Arial" w:cs="Arial"/>
          <w:spacing w:val="-3"/>
          <w:sz w:val="20"/>
          <w:szCs w:val="20"/>
        </w:rPr>
        <w:t xml:space="preserve"> </w:t>
      </w:r>
      <w:r w:rsidRPr="003065A3">
        <w:rPr>
          <w:rFonts w:ascii="Arial" w:hAnsi="Arial" w:cs="Arial"/>
          <w:spacing w:val="-1"/>
          <w:sz w:val="20"/>
          <w:szCs w:val="20"/>
        </w:rPr>
        <w:t>shopping</w:t>
      </w:r>
      <w:r w:rsidRPr="003065A3">
        <w:rPr>
          <w:rFonts w:ascii="Arial" w:hAnsi="Arial" w:cs="Arial"/>
          <w:spacing w:val="2"/>
          <w:sz w:val="20"/>
          <w:szCs w:val="20"/>
        </w:rPr>
        <w:t xml:space="preserve"> </w:t>
      </w:r>
      <w:r w:rsidRPr="003065A3">
        <w:rPr>
          <w:rFonts w:ascii="Arial" w:hAnsi="Arial" w:cs="Arial"/>
          <w:spacing w:val="-1"/>
          <w:sz w:val="20"/>
          <w:szCs w:val="20"/>
        </w:rPr>
        <w:t>at</w:t>
      </w:r>
      <w:r w:rsidRPr="003065A3">
        <w:rPr>
          <w:rFonts w:ascii="Arial" w:hAnsi="Arial" w:cs="Arial"/>
          <w:spacing w:val="54"/>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retailers.</w:t>
      </w:r>
    </w:p>
    <w:p w14:paraId="5BCEBDB2" w14:textId="77777777" w:rsidR="008C3903" w:rsidRPr="003065A3" w:rsidRDefault="008C3903" w:rsidP="00CC428C">
      <w:pPr>
        <w:pStyle w:val="BodyText"/>
        <w:numPr>
          <w:ilvl w:val="0"/>
          <w:numId w:val="17"/>
        </w:numPr>
        <w:tabs>
          <w:tab w:val="left" w:pos="860"/>
        </w:tabs>
        <w:ind w:right="220"/>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#4</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In</w:t>
      </w:r>
      <w:r w:rsidRPr="003065A3">
        <w:rPr>
          <w:rFonts w:ascii="Arial" w:hAnsi="Arial" w:cs="Arial"/>
          <w:spacing w:val="-3"/>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w:t>
      </w:r>
      <w:r w:rsidRPr="003065A3">
        <w:rPr>
          <w:rFonts w:ascii="Arial" w:hAnsi="Arial" w:cs="Arial"/>
          <w:spacing w:val="-3"/>
          <w:sz w:val="20"/>
          <w:szCs w:val="20"/>
        </w:rPr>
        <w:t xml:space="preserve">in </w:t>
      </w:r>
      <w:r w:rsidRPr="003065A3">
        <w:rPr>
          <w:rFonts w:ascii="Arial" w:hAnsi="Arial" w:cs="Arial"/>
          <w:sz w:val="20"/>
          <w:szCs w:val="20"/>
        </w:rPr>
        <w:t>2011,</w:t>
      </w:r>
      <w:r w:rsidRPr="003065A3">
        <w:rPr>
          <w:rFonts w:ascii="Arial" w:hAnsi="Arial" w:cs="Arial"/>
          <w:spacing w:val="4"/>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57"/>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other</w:t>
      </w:r>
      <w:r w:rsidRPr="003065A3">
        <w:rPr>
          <w:rFonts w:ascii="Arial" w:hAnsi="Arial" w:cs="Arial"/>
          <w:spacing w:val="3"/>
          <w:sz w:val="20"/>
          <w:szCs w:val="20"/>
        </w:rPr>
        <w:t xml:space="preserve"> </w:t>
      </w:r>
      <w:r w:rsidRPr="003065A3">
        <w:rPr>
          <w:rFonts w:ascii="Arial" w:hAnsi="Arial" w:cs="Arial"/>
          <w:spacing w:val="-2"/>
          <w:sz w:val="20"/>
          <w:szCs w:val="20"/>
        </w:rPr>
        <w:t>marketing</w:t>
      </w:r>
      <w:r w:rsidRPr="003065A3">
        <w:rPr>
          <w:rFonts w:ascii="Arial" w:hAnsi="Arial" w:cs="Arial"/>
          <w:spacing w:val="2"/>
          <w:sz w:val="20"/>
          <w:szCs w:val="20"/>
        </w:rPr>
        <w:t xml:space="preserve"> </w:t>
      </w:r>
      <w:r w:rsidRPr="003065A3">
        <w:rPr>
          <w:rFonts w:ascii="Arial" w:hAnsi="Arial" w:cs="Arial"/>
          <w:spacing w:val="-1"/>
          <w:sz w:val="20"/>
          <w:szCs w:val="20"/>
        </w:rPr>
        <w:t>activities</w:t>
      </w:r>
      <w:r w:rsidRPr="003065A3">
        <w:rPr>
          <w:rFonts w:ascii="Arial" w:hAnsi="Arial" w:cs="Arial"/>
          <w:spacing w:val="4"/>
          <w:sz w:val="20"/>
          <w:szCs w:val="20"/>
        </w:rPr>
        <w:t xml:space="preserve"> </w:t>
      </w:r>
      <w:r w:rsidRPr="003065A3">
        <w:rPr>
          <w:rFonts w:ascii="Arial" w:hAnsi="Arial" w:cs="Arial"/>
          <w:spacing w:val="-2"/>
          <w:sz w:val="20"/>
          <w:szCs w:val="20"/>
        </w:rPr>
        <w:t>increased</w:t>
      </w:r>
      <w:r w:rsidRPr="003065A3">
        <w:rPr>
          <w:rFonts w:ascii="Arial" w:hAnsi="Arial" w:cs="Arial"/>
          <w:spacing w:val="7"/>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 xml:space="preserve">proportion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3"/>
          <w:sz w:val="20"/>
          <w:szCs w:val="20"/>
        </w:rPr>
        <w:t xml:space="preserve"> </w:t>
      </w:r>
      <w:r w:rsidRPr="003065A3">
        <w:rPr>
          <w:rFonts w:ascii="Arial" w:hAnsi="Arial" w:cs="Arial"/>
          <w:spacing w:val="-1"/>
          <w:sz w:val="20"/>
          <w:szCs w:val="20"/>
        </w:rPr>
        <w:t>televisions</w:t>
      </w:r>
      <w:r w:rsidRPr="003065A3">
        <w:rPr>
          <w:rFonts w:ascii="Arial" w:hAnsi="Arial" w:cs="Arial"/>
          <w:spacing w:val="62"/>
          <w:sz w:val="20"/>
          <w:szCs w:val="20"/>
        </w:rPr>
        <w:t xml:space="preserve"> </w:t>
      </w:r>
      <w:r w:rsidRPr="003065A3">
        <w:rPr>
          <w:rFonts w:ascii="Arial" w:hAnsi="Arial" w:cs="Arial"/>
          <w:spacing w:val="-2"/>
          <w:sz w:val="20"/>
          <w:szCs w:val="20"/>
        </w:rPr>
        <w:t>sold.</w:t>
      </w:r>
      <w:r w:rsidRPr="003065A3">
        <w:rPr>
          <w:rFonts w:ascii="Arial" w:hAnsi="Arial" w:cs="Arial"/>
          <w:spacing w:val="4"/>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z w:val="20"/>
          <w:szCs w:val="20"/>
        </w:rPr>
        <w:t>2012</w:t>
      </w:r>
      <w:r w:rsidRPr="003065A3">
        <w:rPr>
          <w:rFonts w:ascii="Arial" w:hAnsi="Arial" w:cs="Arial"/>
          <w:spacing w:val="2"/>
          <w:sz w:val="20"/>
          <w:szCs w:val="20"/>
        </w:rPr>
        <w:t xml:space="preserve"> </w:t>
      </w:r>
      <w:r w:rsidRPr="003065A3">
        <w:rPr>
          <w:rFonts w:ascii="Arial" w:hAnsi="Arial" w:cs="Arial"/>
          <w:spacing w:val="1"/>
          <w:sz w:val="20"/>
          <w:szCs w:val="20"/>
        </w:rPr>
        <w:t xml:space="preserve">data </w:t>
      </w:r>
      <w:r w:rsidRPr="003065A3">
        <w:rPr>
          <w:rFonts w:ascii="Arial" w:hAnsi="Arial" w:cs="Arial"/>
          <w:spacing w:val="-1"/>
          <w:sz w:val="20"/>
          <w:szCs w:val="20"/>
        </w:rPr>
        <w:t>show</w:t>
      </w:r>
      <w:r w:rsidRPr="003065A3">
        <w:rPr>
          <w:rFonts w:ascii="Arial" w:hAnsi="Arial" w:cs="Arial"/>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impact</w:t>
      </w:r>
      <w:r w:rsidRPr="003065A3">
        <w:rPr>
          <w:rFonts w:ascii="Arial" w:hAnsi="Arial" w:cs="Arial"/>
          <w:spacing w:val="7"/>
          <w:sz w:val="20"/>
          <w:szCs w:val="20"/>
        </w:rPr>
        <w:t xml:space="preserve"> </w:t>
      </w:r>
      <w:r w:rsidRPr="003065A3">
        <w:rPr>
          <w:rFonts w:ascii="Arial" w:hAnsi="Arial" w:cs="Arial"/>
          <w:spacing w:val="-2"/>
          <w:sz w:val="20"/>
          <w:szCs w:val="20"/>
        </w:rPr>
        <w:t>varied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z w:val="20"/>
          <w:szCs w:val="20"/>
        </w:rPr>
        <w:t>retail</w:t>
      </w:r>
      <w:r w:rsidRPr="003065A3">
        <w:rPr>
          <w:rFonts w:ascii="Arial" w:hAnsi="Arial" w:cs="Arial"/>
          <w:spacing w:val="-7"/>
          <w:sz w:val="20"/>
          <w:szCs w:val="20"/>
        </w:rPr>
        <w:t xml:space="preserve"> </w:t>
      </w:r>
      <w:r w:rsidRPr="003065A3">
        <w:rPr>
          <w:rFonts w:ascii="Arial" w:hAnsi="Arial" w:cs="Arial"/>
          <w:spacing w:val="-1"/>
          <w:sz w:val="20"/>
          <w:szCs w:val="20"/>
        </w:rPr>
        <w:t>chain.</w:t>
      </w:r>
    </w:p>
    <w:p w14:paraId="25504E4D" w14:textId="77777777" w:rsidR="008C3903" w:rsidRPr="003065A3" w:rsidRDefault="008C3903" w:rsidP="00CC428C">
      <w:pPr>
        <w:pStyle w:val="BodyText"/>
        <w:numPr>
          <w:ilvl w:val="0"/>
          <w:numId w:val="17"/>
        </w:numPr>
        <w:tabs>
          <w:tab w:val="left" w:pos="860"/>
        </w:tabs>
        <w:ind w:right="488"/>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#5</w:t>
      </w:r>
      <w:r w:rsidRPr="003065A3">
        <w:rPr>
          <w:rFonts w:ascii="Arial" w:hAnsi="Arial" w:cs="Arial"/>
          <w:sz w:val="20"/>
          <w:szCs w:val="20"/>
        </w:rPr>
        <w:t>:</w:t>
      </w:r>
      <w:r w:rsidRPr="003065A3">
        <w:rPr>
          <w:rFonts w:ascii="Arial" w:hAnsi="Arial" w:cs="Arial"/>
          <w:spacing w:val="-2"/>
          <w:sz w:val="20"/>
          <w:szCs w:val="20"/>
        </w:rPr>
        <w:t xml:space="preserve"> Academic</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 xml:space="preserve">trade </w:t>
      </w:r>
      <w:r w:rsidRPr="003065A3">
        <w:rPr>
          <w:rFonts w:ascii="Arial" w:hAnsi="Arial" w:cs="Arial"/>
          <w:spacing w:val="-1"/>
          <w:sz w:val="20"/>
          <w:szCs w:val="20"/>
        </w:rPr>
        <w:t>research</w:t>
      </w:r>
      <w:r w:rsidRPr="003065A3">
        <w:rPr>
          <w:rFonts w:ascii="Arial" w:hAnsi="Arial" w:cs="Arial"/>
          <w:spacing w:val="-3"/>
          <w:sz w:val="20"/>
          <w:szCs w:val="20"/>
        </w:rPr>
        <w:t xml:space="preserve"> </w:t>
      </w:r>
      <w:r w:rsidRPr="003065A3">
        <w:rPr>
          <w:rFonts w:ascii="Arial" w:hAnsi="Arial" w:cs="Arial"/>
          <w:spacing w:val="-1"/>
          <w:sz w:val="20"/>
          <w:szCs w:val="20"/>
        </w:rPr>
        <w:t>suggest</w:t>
      </w:r>
      <w:r w:rsidRPr="003065A3">
        <w:rPr>
          <w:rFonts w:ascii="Arial" w:hAnsi="Arial" w:cs="Arial"/>
          <w:spacing w:val="2"/>
          <w:sz w:val="20"/>
          <w:szCs w:val="20"/>
        </w:rPr>
        <w:t xml:space="preserve"> </w:t>
      </w:r>
      <w:r w:rsidRPr="003065A3">
        <w:rPr>
          <w:rFonts w:ascii="Arial" w:hAnsi="Arial" w:cs="Arial"/>
          <w:spacing w:val="-1"/>
          <w:sz w:val="20"/>
          <w:szCs w:val="20"/>
        </w:rPr>
        <w:t>that</w:t>
      </w:r>
      <w:r w:rsidRPr="003065A3">
        <w:rPr>
          <w:rFonts w:ascii="Arial" w:hAnsi="Arial" w:cs="Arial"/>
          <w:spacing w:val="2"/>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2"/>
          <w:sz w:val="20"/>
          <w:szCs w:val="20"/>
        </w:rPr>
        <w:t>videos</w:t>
      </w:r>
      <w:r w:rsidRPr="003065A3">
        <w:rPr>
          <w:rFonts w:ascii="Arial" w:hAnsi="Arial" w:cs="Arial"/>
          <w:spacing w:val="1"/>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POP</w:t>
      </w:r>
      <w:r w:rsidRPr="003065A3">
        <w:rPr>
          <w:rFonts w:ascii="Arial" w:hAnsi="Arial" w:cs="Arial"/>
          <w:spacing w:val="59"/>
          <w:sz w:val="20"/>
          <w:szCs w:val="20"/>
        </w:rPr>
        <w:t xml:space="preserve"> </w:t>
      </w:r>
      <w:r w:rsidRPr="003065A3">
        <w:rPr>
          <w:rFonts w:ascii="Arial" w:hAnsi="Arial" w:cs="Arial"/>
          <w:spacing w:val="-1"/>
          <w:sz w:val="20"/>
          <w:szCs w:val="20"/>
        </w:rPr>
        <w:t>materials</w:t>
      </w:r>
      <w:r w:rsidRPr="003065A3">
        <w:rPr>
          <w:rFonts w:ascii="Arial" w:hAnsi="Arial" w:cs="Arial"/>
          <w:spacing w:val="1"/>
          <w:sz w:val="20"/>
          <w:szCs w:val="20"/>
        </w:rPr>
        <w:t xml:space="preserve"> </w:t>
      </w:r>
      <w:r w:rsidRPr="003065A3">
        <w:rPr>
          <w:rFonts w:ascii="Arial" w:hAnsi="Arial" w:cs="Arial"/>
          <w:sz w:val="20"/>
          <w:szCs w:val="20"/>
        </w:rPr>
        <w:t>can</w:t>
      </w:r>
      <w:r w:rsidRPr="003065A3">
        <w:rPr>
          <w:rFonts w:ascii="Arial" w:hAnsi="Arial" w:cs="Arial"/>
          <w:spacing w:val="2"/>
          <w:sz w:val="20"/>
          <w:szCs w:val="20"/>
        </w:rPr>
        <w:t xml:space="preserve"> </w:t>
      </w:r>
      <w:r w:rsidRPr="003065A3">
        <w:rPr>
          <w:rFonts w:ascii="Arial" w:hAnsi="Arial" w:cs="Arial"/>
          <w:spacing w:val="-3"/>
          <w:sz w:val="20"/>
          <w:szCs w:val="20"/>
        </w:rPr>
        <w:t>be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powerful</w:t>
      </w:r>
      <w:r w:rsidRPr="003065A3">
        <w:rPr>
          <w:rFonts w:ascii="Arial" w:hAnsi="Arial" w:cs="Arial"/>
          <w:spacing w:val="-7"/>
          <w:sz w:val="20"/>
          <w:szCs w:val="20"/>
        </w:rPr>
        <w:t xml:space="preserve"> </w:t>
      </w:r>
      <w:r w:rsidRPr="003065A3">
        <w:rPr>
          <w:rFonts w:ascii="Arial" w:hAnsi="Arial" w:cs="Arial"/>
          <w:spacing w:val="1"/>
          <w:sz w:val="20"/>
          <w:szCs w:val="20"/>
        </w:rPr>
        <w:t>way</w:t>
      </w:r>
      <w:r w:rsidRPr="003065A3">
        <w:rPr>
          <w:rFonts w:ascii="Arial" w:hAnsi="Arial" w:cs="Arial"/>
          <w:spacing w:val="-3"/>
          <w:sz w:val="20"/>
          <w:szCs w:val="20"/>
        </w:rPr>
        <w:t xml:space="preserve"> </w:t>
      </w:r>
      <w:r w:rsidRPr="003065A3">
        <w:rPr>
          <w:rFonts w:ascii="Arial" w:hAnsi="Arial" w:cs="Arial"/>
          <w:spacing w:val="2"/>
          <w:sz w:val="20"/>
          <w:szCs w:val="20"/>
        </w:rPr>
        <w:t xml:space="preserve">to </w:t>
      </w:r>
      <w:r w:rsidRPr="003065A3">
        <w:rPr>
          <w:rFonts w:ascii="Arial" w:hAnsi="Arial" w:cs="Arial"/>
          <w:spacing w:val="-2"/>
          <w:sz w:val="20"/>
          <w:szCs w:val="20"/>
        </w:rPr>
        <w:t>influence</w:t>
      </w:r>
      <w:r w:rsidRPr="003065A3">
        <w:rPr>
          <w:rFonts w:ascii="Arial" w:hAnsi="Arial" w:cs="Arial"/>
          <w:spacing w:val="1"/>
          <w:sz w:val="20"/>
          <w:szCs w:val="20"/>
        </w:rPr>
        <w:t xml:space="preserve"> </w:t>
      </w:r>
      <w:r w:rsidRPr="003065A3">
        <w:rPr>
          <w:rFonts w:ascii="Arial" w:hAnsi="Arial" w:cs="Arial"/>
          <w:spacing w:val="-1"/>
          <w:sz w:val="20"/>
          <w:szCs w:val="20"/>
        </w:rPr>
        <w:t>purchase</w:t>
      </w:r>
      <w:r w:rsidRPr="003065A3">
        <w:rPr>
          <w:rFonts w:ascii="Arial" w:hAnsi="Arial" w:cs="Arial"/>
          <w:spacing w:val="1"/>
          <w:sz w:val="20"/>
          <w:szCs w:val="20"/>
        </w:rPr>
        <w:t xml:space="preserve"> </w:t>
      </w:r>
      <w:r w:rsidRPr="003065A3">
        <w:rPr>
          <w:rFonts w:ascii="Arial" w:hAnsi="Arial" w:cs="Arial"/>
          <w:spacing w:val="-1"/>
          <w:sz w:val="20"/>
          <w:szCs w:val="20"/>
        </w:rPr>
        <w:t>decisions</w:t>
      </w:r>
      <w:r w:rsidRPr="003065A3">
        <w:rPr>
          <w:rFonts w:ascii="Arial" w:hAnsi="Arial" w:cs="Arial"/>
          <w:spacing w:val="4"/>
          <w:sz w:val="20"/>
          <w:szCs w:val="20"/>
        </w:rPr>
        <w:t xml:space="preserve"> </w:t>
      </w:r>
      <w:r w:rsidRPr="003065A3">
        <w:rPr>
          <w:rFonts w:ascii="Arial" w:hAnsi="Arial" w:cs="Arial"/>
          <w:spacing w:val="-1"/>
          <w:sz w:val="20"/>
          <w:szCs w:val="20"/>
        </w:rPr>
        <w:t>because</w:t>
      </w:r>
      <w:r w:rsidRPr="003065A3">
        <w:rPr>
          <w:rFonts w:ascii="Arial" w:hAnsi="Arial" w:cs="Arial"/>
          <w:spacing w:val="1"/>
          <w:sz w:val="20"/>
          <w:szCs w:val="20"/>
        </w:rPr>
        <w:t xml:space="preserve"> </w:t>
      </w:r>
      <w:r w:rsidRPr="003065A3">
        <w:rPr>
          <w:rFonts w:ascii="Arial" w:hAnsi="Arial" w:cs="Arial"/>
          <w:sz w:val="20"/>
          <w:szCs w:val="20"/>
        </w:rPr>
        <w:t>they</w:t>
      </w:r>
      <w:r w:rsidRPr="003065A3">
        <w:rPr>
          <w:rFonts w:ascii="Arial" w:hAnsi="Arial" w:cs="Arial"/>
          <w:spacing w:val="-3"/>
          <w:sz w:val="20"/>
          <w:szCs w:val="20"/>
        </w:rPr>
        <w:t xml:space="preserve"> </w:t>
      </w:r>
      <w:r w:rsidRPr="003065A3">
        <w:rPr>
          <w:rFonts w:ascii="Arial" w:hAnsi="Arial" w:cs="Arial"/>
          <w:spacing w:val="-1"/>
          <w:sz w:val="20"/>
          <w:szCs w:val="20"/>
        </w:rPr>
        <w:t>“prime”</w:t>
      </w:r>
      <w:r w:rsidRPr="003065A3">
        <w:rPr>
          <w:rFonts w:ascii="Arial" w:hAnsi="Arial" w:cs="Arial"/>
          <w:spacing w:val="56"/>
          <w:sz w:val="20"/>
          <w:szCs w:val="20"/>
        </w:rPr>
        <w:t xml:space="preserve"> </w:t>
      </w:r>
      <w:r w:rsidRPr="003065A3">
        <w:rPr>
          <w:rFonts w:ascii="Arial" w:hAnsi="Arial" w:cs="Arial"/>
          <w:spacing w:val="-1"/>
          <w:sz w:val="20"/>
          <w:szCs w:val="20"/>
        </w:rPr>
        <w:t>interested</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prioritize</w:t>
      </w:r>
      <w:r w:rsidRPr="003065A3">
        <w:rPr>
          <w:rFonts w:ascii="Arial" w:hAnsi="Arial" w:cs="Arial"/>
          <w:spacing w:val="1"/>
          <w:sz w:val="20"/>
          <w:szCs w:val="20"/>
        </w:rPr>
        <w:t xml:space="preserve"> </w:t>
      </w:r>
      <w:r w:rsidRPr="003065A3">
        <w:rPr>
          <w:rFonts w:ascii="Arial" w:hAnsi="Arial" w:cs="Arial"/>
          <w:spacing w:val="-1"/>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decision-making</w:t>
      </w:r>
      <w:r w:rsidRPr="003065A3">
        <w:rPr>
          <w:rFonts w:ascii="Arial" w:hAnsi="Arial" w:cs="Arial"/>
          <w:spacing w:val="6"/>
          <w:sz w:val="20"/>
          <w:szCs w:val="20"/>
        </w:rPr>
        <w:t xml:space="preserve"> </w:t>
      </w:r>
      <w:r w:rsidRPr="003065A3">
        <w:rPr>
          <w:rFonts w:ascii="Arial" w:hAnsi="Arial" w:cs="Arial"/>
          <w:sz w:val="20"/>
          <w:szCs w:val="20"/>
        </w:rPr>
        <w:t>factors</w:t>
      </w:r>
      <w:r w:rsidRPr="003065A3">
        <w:rPr>
          <w:rFonts w:ascii="Arial" w:hAnsi="Arial" w:cs="Arial"/>
          <w:spacing w:val="-5"/>
          <w:sz w:val="20"/>
          <w:szCs w:val="20"/>
        </w:rPr>
        <w:t xml:space="preserve"> </w:t>
      </w:r>
      <w:r w:rsidRPr="003065A3">
        <w:rPr>
          <w:rFonts w:ascii="Arial" w:hAnsi="Arial" w:cs="Arial"/>
          <w:spacing w:val="-1"/>
          <w:sz w:val="20"/>
          <w:szCs w:val="20"/>
        </w:rPr>
        <w:t>over others.</w:t>
      </w:r>
    </w:p>
    <w:p w14:paraId="14D8A463" w14:textId="77777777" w:rsidR="008C3903" w:rsidRPr="003065A3" w:rsidRDefault="008C3903" w:rsidP="00CC428C">
      <w:pPr>
        <w:pStyle w:val="BodyText"/>
        <w:numPr>
          <w:ilvl w:val="0"/>
          <w:numId w:val="17"/>
        </w:numPr>
        <w:tabs>
          <w:tab w:val="left" w:pos="860"/>
        </w:tabs>
        <w:spacing w:line="242" w:lineRule="auto"/>
        <w:ind w:right="736"/>
        <w:rPr>
          <w:rFonts w:ascii="Arial" w:hAnsi="Arial" w:cs="Arial"/>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#6</w:t>
      </w:r>
      <w:r w:rsidRPr="003065A3">
        <w:rPr>
          <w:rFonts w:ascii="Arial" w:hAnsi="Arial" w:cs="Arial"/>
          <w:sz w:val="20"/>
          <w:szCs w:val="20"/>
        </w:rPr>
        <w:t>:</w:t>
      </w:r>
      <w:r w:rsidRPr="003065A3">
        <w:rPr>
          <w:rFonts w:ascii="Arial" w:hAnsi="Arial" w:cs="Arial"/>
          <w:spacing w:val="-2"/>
          <w:sz w:val="20"/>
          <w:szCs w:val="20"/>
        </w:rPr>
        <w:t xml:space="preserve"> 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1"/>
          <w:sz w:val="20"/>
          <w:szCs w:val="20"/>
        </w:rPr>
        <w:t xml:space="preserve"> </w:t>
      </w:r>
      <w:r w:rsidRPr="003065A3">
        <w:rPr>
          <w:rFonts w:ascii="Arial" w:hAnsi="Arial" w:cs="Arial"/>
          <w:spacing w:val="-3"/>
          <w:sz w:val="20"/>
          <w:szCs w:val="20"/>
        </w:rPr>
        <w:t>video</w:t>
      </w:r>
      <w:r w:rsidRPr="003065A3">
        <w:rPr>
          <w:rFonts w:ascii="Arial" w:hAnsi="Arial" w:cs="Arial"/>
          <w:spacing w:val="6"/>
          <w:sz w:val="20"/>
          <w:szCs w:val="20"/>
        </w:rPr>
        <w:t xml:space="preserve"> </w:t>
      </w:r>
      <w:r w:rsidRPr="003065A3">
        <w:rPr>
          <w:rFonts w:ascii="Arial" w:hAnsi="Arial" w:cs="Arial"/>
          <w:spacing w:val="-3"/>
          <w:sz w:val="20"/>
          <w:szCs w:val="20"/>
        </w:rPr>
        <w:t>met</w:t>
      </w:r>
      <w:r w:rsidRPr="003065A3">
        <w:rPr>
          <w:rFonts w:ascii="Arial" w:hAnsi="Arial" w:cs="Arial"/>
          <w:spacing w:val="2"/>
          <w:sz w:val="20"/>
          <w:szCs w:val="20"/>
        </w:rPr>
        <w:t xml:space="preserve"> </w:t>
      </w:r>
      <w:r w:rsidRPr="003065A3">
        <w:rPr>
          <w:rFonts w:ascii="Arial" w:hAnsi="Arial" w:cs="Arial"/>
          <w:spacing w:val="-3"/>
          <w:sz w:val="20"/>
          <w:szCs w:val="20"/>
        </w:rPr>
        <w:t>some</w:t>
      </w:r>
      <w:r w:rsidRPr="003065A3">
        <w:rPr>
          <w:rFonts w:ascii="Arial" w:hAnsi="Arial" w:cs="Arial"/>
          <w:spacing w:val="1"/>
          <w:sz w:val="20"/>
          <w:szCs w:val="20"/>
        </w:rPr>
        <w:t xml:space="preserve"> </w:t>
      </w:r>
      <w:r w:rsidRPr="003065A3">
        <w:rPr>
          <w:rFonts w:ascii="Arial" w:hAnsi="Arial" w:cs="Arial"/>
          <w:spacing w:val="-1"/>
          <w:sz w:val="20"/>
          <w:szCs w:val="20"/>
        </w:rPr>
        <w:t>best</w:t>
      </w:r>
      <w:r w:rsidRPr="003065A3">
        <w:rPr>
          <w:rFonts w:ascii="Arial" w:hAnsi="Arial" w:cs="Arial"/>
          <w:spacing w:val="7"/>
          <w:sz w:val="20"/>
          <w:szCs w:val="20"/>
        </w:rPr>
        <w:t xml:space="preserve"> </w:t>
      </w:r>
      <w:r w:rsidRPr="003065A3">
        <w:rPr>
          <w:rFonts w:ascii="Arial" w:hAnsi="Arial" w:cs="Arial"/>
          <w:spacing w:val="-1"/>
          <w:sz w:val="20"/>
          <w:szCs w:val="20"/>
        </w:rPr>
        <w:t>practices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in-store</w:t>
      </w:r>
      <w:r w:rsidRPr="003065A3">
        <w:rPr>
          <w:rFonts w:ascii="Arial" w:hAnsi="Arial" w:cs="Arial"/>
          <w:spacing w:val="64"/>
          <w:sz w:val="20"/>
          <w:szCs w:val="20"/>
        </w:rPr>
        <w:t xml:space="preserve"> </w:t>
      </w:r>
      <w:r w:rsidRPr="003065A3">
        <w:rPr>
          <w:rFonts w:ascii="Arial" w:hAnsi="Arial" w:cs="Arial"/>
          <w:spacing w:val="-1"/>
          <w:sz w:val="20"/>
          <w:szCs w:val="20"/>
        </w:rPr>
        <w:t>video,</w:t>
      </w:r>
      <w:r w:rsidRPr="003065A3">
        <w:rPr>
          <w:rFonts w:ascii="Arial" w:hAnsi="Arial" w:cs="Arial"/>
          <w:spacing w:val="4"/>
          <w:sz w:val="20"/>
          <w:szCs w:val="20"/>
        </w:rPr>
        <w:t xml:space="preserve"> </w:t>
      </w:r>
      <w:r w:rsidRPr="003065A3">
        <w:rPr>
          <w:rFonts w:ascii="Arial" w:hAnsi="Arial" w:cs="Arial"/>
          <w:spacing w:val="-2"/>
          <w:sz w:val="20"/>
          <w:szCs w:val="20"/>
        </w:rPr>
        <w:t xml:space="preserve">but </w:t>
      </w:r>
      <w:r w:rsidRPr="003065A3">
        <w:rPr>
          <w:rFonts w:ascii="Arial" w:hAnsi="Arial" w:cs="Arial"/>
          <w:sz w:val="20"/>
          <w:szCs w:val="20"/>
        </w:rPr>
        <w:t>there</w:t>
      </w:r>
      <w:r w:rsidRPr="003065A3">
        <w:rPr>
          <w:rFonts w:ascii="Arial" w:hAnsi="Arial" w:cs="Arial"/>
          <w:spacing w:val="1"/>
          <w:sz w:val="20"/>
          <w:szCs w:val="20"/>
        </w:rPr>
        <w:t xml:space="preserve"> </w:t>
      </w:r>
      <w:r w:rsidRPr="003065A3">
        <w:rPr>
          <w:rFonts w:ascii="Arial" w:hAnsi="Arial" w:cs="Arial"/>
          <w:sz w:val="20"/>
          <w:szCs w:val="20"/>
        </w:rPr>
        <w:t>are</w:t>
      </w:r>
      <w:r w:rsidRPr="003065A3">
        <w:rPr>
          <w:rFonts w:ascii="Arial" w:hAnsi="Arial" w:cs="Arial"/>
          <w:spacing w:val="-4"/>
          <w:sz w:val="20"/>
          <w:szCs w:val="20"/>
        </w:rPr>
        <w:t xml:space="preserve"> </w:t>
      </w:r>
      <w:r w:rsidRPr="003065A3">
        <w:rPr>
          <w:rFonts w:ascii="Arial" w:hAnsi="Arial" w:cs="Arial"/>
          <w:spacing w:val="-1"/>
          <w:sz w:val="20"/>
          <w:szCs w:val="20"/>
        </w:rPr>
        <w:t>opportunities</w:t>
      </w:r>
      <w:r w:rsidRPr="003065A3">
        <w:rPr>
          <w:rFonts w:ascii="Arial" w:hAnsi="Arial" w:cs="Arial"/>
          <w:spacing w:val="4"/>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1"/>
          <w:sz w:val="20"/>
          <w:szCs w:val="20"/>
        </w:rPr>
        <w:t>improvement.</w:t>
      </w:r>
    </w:p>
    <w:p w14:paraId="56271738" w14:textId="77777777" w:rsidR="008C3903" w:rsidRPr="003065A3" w:rsidRDefault="008C3903" w:rsidP="00CC428C">
      <w:pPr>
        <w:pStyle w:val="BodyText"/>
        <w:numPr>
          <w:ilvl w:val="0"/>
          <w:numId w:val="17"/>
        </w:numPr>
        <w:tabs>
          <w:tab w:val="left" w:pos="860"/>
        </w:tabs>
        <w:ind w:right="327"/>
        <w:rPr>
          <w:rFonts w:ascii="Arial" w:hAnsi="Arial" w:cs="Arial"/>
          <w:spacing w:val="-1"/>
          <w:sz w:val="20"/>
          <w:szCs w:val="20"/>
        </w:rPr>
      </w:pPr>
      <w:r w:rsidRPr="003065A3">
        <w:rPr>
          <w:rFonts w:ascii="Arial" w:hAnsi="Arial" w:cs="Arial"/>
          <w:b/>
          <w:bCs/>
          <w:spacing w:val="1"/>
          <w:sz w:val="20"/>
          <w:szCs w:val="20"/>
        </w:rPr>
        <w:t>Key</w:t>
      </w:r>
      <w:r w:rsidRPr="003065A3">
        <w:rPr>
          <w:rFonts w:ascii="Arial" w:hAnsi="Arial" w:cs="Arial"/>
          <w:b/>
          <w:bCs/>
          <w:spacing w:val="2"/>
          <w:sz w:val="20"/>
          <w:szCs w:val="20"/>
        </w:rPr>
        <w:t xml:space="preserve"> </w:t>
      </w:r>
      <w:r w:rsidRPr="003065A3">
        <w:rPr>
          <w:rFonts w:ascii="Arial" w:hAnsi="Arial" w:cs="Arial"/>
          <w:b/>
          <w:bCs/>
          <w:spacing w:val="-1"/>
          <w:sz w:val="20"/>
          <w:szCs w:val="20"/>
        </w:rPr>
        <w:t>Finding</w:t>
      </w:r>
      <w:r w:rsidRPr="003065A3">
        <w:rPr>
          <w:rFonts w:ascii="Arial" w:hAnsi="Arial" w:cs="Arial"/>
          <w:b/>
          <w:bCs/>
          <w:spacing w:val="2"/>
          <w:sz w:val="20"/>
          <w:szCs w:val="20"/>
        </w:rPr>
        <w:t xml:space="preserve"> </w:t>
      </w:r>
      <w:r w:rsidRPr="003065A3">
        <w:rPr>
          <w:rFonts w:ascii="Arial" w:hAnsi="Arial" w:cs="Arial"/>
          <w:b/>
          <w:bCs/>
          <w:sz w:val="20"/>
          <w:szCs w:val="20"/>
        </w:rPr>
        <w:t>#7</w:t>
      </w:r>
      <w:r w:rsidRPr="003065A3">
        <w:rPr>
          <w:rFonts w:ascii="Arial" w:hAnsi="Arial" w:cs="Arial"/>
          <w:sz w:val="20"/>
          <w:szCs w:val="20"/>
        </w:rPr>
        <w:t>:</w:t>
      </w:r>
      <w:r w:rsidRPr="003065A3">
        <w:rPr>
          <w:rFonts w:ascii="Arial" w:hAnsi="Arial" w:cs="Arial"/>
          <w:spacing w:val="-3"/>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“Most</w:t>
      </w:r>
      <w:r w:rsidRPr="003065A3">
        <w:rPr>
          <w:rFonts w:ascii="Arial" w:hAnsi="Arial" w:cs="Arial"/>
          <w:spacing w:val="2"/>
          <w:sz w:val="20"/>
          <w:szCs w:val="20"/>
        </w:rPr>
        <w:t xml:space="preserve"> </w:t>
      </w:r>
      <w:r w:rsidRPr="003065A3">
        <w:rPr>
          <w:rFonts w:ascii="Arial" w:hAnsi="Arial" w:cs="Arial"/>
          <w:spacing w:val="-1"/>
          <w:sz w:val="20"/>
          <w:szCs w:val="20"/>
        </w:rPr>
        <w:t>Efficient”</w:t>
      </w:r>
      <w:r w:rsidRPr="003065A3">
        <w:rPr>
          <w:rFonts w:ascii="Arial" w:hAnsi="Arial" w:cs="Arial"/>
          <w:spacing w:val="-4"/>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2"/>
          <w:sz w:val="20"/>
          <w:szCs w:val="20"/>
        </w:rPr>
        <w:t>valued</w:t>
      </w:r>
      <w:r w:rsidRPr="003065A3">
        <w:rPr>
          <w:rFonts w:ascii="Arial" w:hAnsi="Arial" w:cs="Arial"/>
          <w:spacing w:val="2"/>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retailers</w:t>
      </w:r>
      <w:r w:rsidRPr="003065A3">
        <w:rPr>
          <w:rFonts w:ascii="Arial" w:hAnsi="Arial" w:cs="Arial"/>
          <w:spacing w:val="7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are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z w:val="20"/>
          <w:szCs w:val="20"/>
        </w:rPr>
        <w:t>causal</w:t>
      </w:r>
      <w:r w:rsidRPr="003065A3">
        <w:rPr>
          <w:rFonts w:ascii="Arial" w:hAnsi="Arial" w:cs="Arial"/>
          <w:spacing w:val="-3"/>
          <w:sz w:val="20"/>
          <w:szCs w:val="20"/>
        </w:rPr>
        <w:t xml:space="preserve"> </w:t>
      </w:r>
      <w:r w:rsidRPr="003065A3">
        <w:rPr>
          <w:rFonts w:ascii="Arial" w:hAnsi="Arial" w:cs="Arial"/>
          <w:spacing w:val="-1"/>
          <w:sz w:val="20"/>
          <w:szCs w:val="20"/>
        </w:rPr>
        <w:t>link</w:t>
      </w:r>
      <w:r w:rsidRPr="003065A3">
        <w:rPr>
          <w:rFonts w:ascii="Arial" w:hAnsi="Arial" w:cs="Arial"/>
          <w:spacing w:val="6"/>
          <w:sz w:val="20"/>
          <w:szCs w:val="20"/>
        </w:rPr>
        <w:t xml:space="preserve"> </w:t>
      </w:r>
      <w:r w:rsidRPr="003065A3">
        <w:rPr>
          <w:rFonts w:ascii="Arial" w:hAnsi="Arial" w:cs="Arial"/>
          <w:spacing w:val="-1"/>
          <w:sz w:val="20"/>
          <w:szCs w:val="20"/>
        </w:rPr>
        <w:t>between</w:t>
      </w:r>
      <w:r w:rsidRPr="003065A3">
        <w:rPr>
          <w:rFonts w:ascii="Arial" w:hAnsi="Arial" w:cs="Arial"/>
          <w:spacing w:val="-3"/>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10"/>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any</w:t>
      </w:r>
      <w:r w:rsidRPr="003065A3">
        <w:rPr>
          <w:rFonts w:ascii="Arial" w:hAnsi="Arial" w:cs="Arial"/>
          <w:spacing w:val="54"/>
          <w:sz w:val="20"/>
          <w:szCs w:val="20"/>
        </w:rPr>
        <w:t xml:space="preserve"> </w:t>
      </w:r>
      <w:r w:rsidRPr="003065A3">
        <w:rPr>
          <w:rFonts w:ascii="Arial" w:hAnsi="Arial" w:cs="Arial"/>
          <w:spacing w:val="-1"/>
          <w:sz w:val="20"/>
          <w:szCs w:val="20"/>
        </w:rPr>
        <w:t>potential</w:t>
      </w:r>
      <w:r w:rsidRPr="003065A3">
        <w:rPr>
          <w:rFonts w:ascii="Arial" w:hAnsi="Arial" w:cs="Arial"/>
          <w:spacing w:val="-3"/>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sales.</w:t>
      </w:r>
      <w:bookmarkStart w:id="67" w:name="_bookmark10"/>
      <w:bookmarkEnd w:id="67"/>
    </w:p>
    <w:p w14:paraId="34B2B475" w14:textId="77777777" w:rsidR="008C3903" w:rsidRPr="003065A3" w:rsidRDefault="008C3903" w:rsidP="003065A3">
      <w:pPr>
        <w:pStyle w:val="BodyText"/>
        <w:tabs>
          <w:tab w:val="left" w:pos="860"/>
        </w:tabs>
        <w:ind w:left="2301" w:right="327" w:hanging="361"/>
        <w:rPr>
          <w:rFonts w:ascii="Arial" w:hAnsi="Arial" w:cs="Arial"/>
          <w:color w:val="1E8166"/>
          <w:spacing w:val="-1"/>
          <w:sz w:val="20"/>
          <w:szCs w:val="20"/>
        </w:rPr>
      </w:pPr>
    </w:p>
    <w:p w14:paraId="46C1C2AC" w14:textId="77777777" w:rsidR="00B010F0" w:rsidRPr="00B010F0" w:rsidRDefault="008C3903" w:rsidP="00B010F0">
      <w:pPr>
        <w:spacing w:line="276" w:lineRule="auto"/>
        <w:ind w:left="1440"/>
        <w:rPr>
          <w:rFonts w:cs="Arial"/>
          <w:b/>
          <w:sz w:val="20"/>
          <w:szCs w:val="20"/>
        </w:rPr>
      </w:pPr>
      <w:r w:rsidRPr="00B010F0">
        <w:rPr>
          <w:rFonts w:cs="Arial"/>
          <w:b/>
          <w:sz w:val="20"/>
          <w:szCs w:val="20"/>
        </w:rPr>
        <w:t xml:space="preserve">Conclusions </w:t>
      </w:r>
      <w:r w:rsidRPr="003065A3">
        <w:rPr>
          <w:rFonts w:cs="Arial"/>
          <w:b/>
          <w:sz w:val="20"/>
          <w:szCs w:val="20"/>
        </w:rPr>
        <w:t>and</w:t>
      </w:r>
      <w:r w:rsidRPr="00B010F0">
        <w:rPr>
          <w:rFonts w:cs="Arial"/>
          <w:b/>
          <w:sz w:val="20"/>
          <w:szCs w:val="20"/>
        </w:rPr>
        <w:t xml:space="preserve"> </w:t>
      </w:r>
      <w:r w:rsidRPr="003065A3">
        <w:rPr>
          <w:rFonts w:cs="Arial"/>
          <w:b/>
          <w:sz w:val="20"/>
          <w:szCs w:val="20"/>
        </w:rPr>
        <w:t>Recommendations</w:t>
      </w:r>
    </w:p>
    <w:p w14:paraId="125615FB" w14:textId="77777777" w:rsidR="008C3903" w:rsidRPr="00B010F0" w:rsidRDefault="008C3903" w:rsidP="00B010F0">
      <w:pPr>
        <w:spacing w:line="276" w:lineRule="auto"/>
        <w:ind w:left="1440"/>
        <w:rPr>
          <w:rFonts w:cs="Arial"/>
          <w:sz w:val="20"/>
          <w:szCs w:val="20"/>
        </w:rPr>
      </w:pPr>
      <w:r w:rsidRPr="00B010F0">
        <w:rPr>
          <w:rFonts w:cs="Arial"/>
          <w:sz w:val="20"/>
          <w:szCs w:val="20"/>
        </w:rPr>
        <w:t>MPER #3 yielded the following conclusions and recommendations:</w:t>
      </w:r>
    </w:p>
    <w:p w14:paraId="0B95FB54" w14:textId="77777777" w:rsidR="008C3903" w:rsidRPr="003065A3" w:rsidRDefault="008C3903" w:rsidP="00CC428C">
      <w:pPr>
        <w:pStyle w:val="BodyText"/>
        <w:numPr>
          <w:ilvl w:val="0"/>
          <w:numId w:val="18"/>
        </w:numPr>
        <w:tabs>
          <w:tab w:val="left" w:pos="860"/>
        </w:tabs>
        <w:spacing w:line="242" w:lineRule="auto"/>
        <w:ind w:right="932"/>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#1</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2"/>
          <w:sz w:val="20"/>
          <w:szCs w:val="20"/>
        </w:rPr>
        <w:t>has</w:t>
      </w:r>
      <w:r w:rsidRPr="003065A3">
        <w:rPr>
          <w:rFonts w:ascii="Arial" w:hAnsi="Arial" w:cs="Arial"/>
          <w:sz w:val="20"/>
          <w:szCs w:val="20"/>
        </w:rPr>
        <w:t xml:space="preserve"> </w:t>
      </w:r>
      <w:r w:rsidRPr="003065A3">
        <w:rPr>
          <w:rFonts w:ascii="Arial" w:hAnsi="Arial" w:cs="Arial"/>
          <w:spacing w:val="-1"/>
          <w:sz w:val="20"/>
          <w:szCs w:val="20"/>
        </w:rPr>
        <w:t>established</w:t>
      </w:r>
      <w:r w:rsidRPr="003065A3">
        <w:rPr>
          <w:rFonts w:ascii="Arial" w:hAnsi="Arial" w:cs="Arial"/>
          <w:spacing w:val="2"/>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1"/>
          <w:sz w:val="20"/>
          <w:szCs w:val="20"/>
        </w:rPr>
        <w:t>working</w:t>
      </w:r>
      <w:r w:rsidRPr="003065A3">
        <w:rPr>
          <w:rFonts w:ascii="Arial" w:hAnsi="Arial" w:cs="Arial"/>
          <w:spacing w:val="2"/>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with</w:t>
      </w:r>
      <w:r w:rsidRPr="003065A3">
        <w:rPr>
          <w:rFonts w:ascii="Arial" w:hAnsi="Arial" w:cs="Arial"/>
          <w:spacing w:val="2"/>
          <w:sz w:val="20"/>
          <w:szCs w:val="20"/>
        </w:rPr>
        <w:t xml:space="preserve"> </w:t>
      </w:r>
      <w:r w:rsidRPr="003065A3">
        <w:rPr>
          <w:rFonts w:ascii="Arial" w:hAnsi="Arial" w:cs="Arial"/>
          <w:spacing w:val="-2"/>
          <w:sz w:val="20"/>
          <w:szCs w:val="20"/>
        </w:rPr>
        <w:t>its</w:t>
      </w:r>
      <w:r w:rsidRPr="003065A3">
        <w:rPr>
          <w:rFonts w:ascii="Arial" w:hAnsi="Arial" w:cs="Arial"/>
          <w:sz w:val="20"/>
          <w:szCs w:val="20"/>
        </w:rPr>
        <w:t xml:space="preserve"> </w:t>
      </w:r>
      <w:r w:rsidRPr="003065A3">
        <w:rPr>
          <w:rFonts w:ascii="Arial" w:hAnsi="Arial" w:cs="Arial"/>
          <w:spacing w:val="-1"/>
          <w:sz w:val="20"/>
          <w:szCs w:val="20"/>
        </w:rPr>
        <w:t>retail</w:t>
      </w:r>
      <w:r w:rsidRPr="003065A3">
        <w:rPr>
          <w:rFonts w:ascii="Arial" w:hAnsi="Arial" w:cs="Arial"/>
          <w:spacing w:val="62"/>
          <w:sz w:val="20"/>
          <w:szCs w:val="20"/>
        </w:rPr>
        <w:t xml:space="preserve"> </w:t>
      </w:r>
      <w:r w:rsidRPr="003065A3">
        <w:rPr>
          <w:rFonts w:ascii="Arial" w:hAnsi="Arial" w:cs="Arial"/>
          <w:spacing w:val="-1"/>
          <w:sz w:val="20"/>
          <w:szCs w:val="20"/>
        </w:rPr>
        <w:t>partners.</w:t>
      </w:r>
    </w:p>
    <w:p w14:paraId="13D78163" w14:textId="77777777" w:rsidR="008C3903" w:rsidRPr="003065A3" w:rsidRDefault="008C3903" w:rsidP="00CC428C">
      <w:pPr>
        <w:pStyle w:val="BodyText"/>
        <w:numPr>
          <w:ilvl w:val="1"/>
          <w:numId w:val="18"/>
        </w:numPr>
        <w:tabs>
          <w:tab w:val="left" w:pos="1221"/>
        </w:tabs>
        <w:ind w:right="48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b/>
          <w:spacing w:val="6"/>
          <w:sz w:val="20"/>
          <w:szCs w:val="20"/>
        </w:rPr>
        <w:t xml:space="preserve"> </w:t>
      </w:r>
      <w:r w:rsidRPr="003065A3">
        <w:rPr>
          <w:rFonts w:ascii="Arial" w:hAnsi="Arial" w:cs="Arial"/>
          <w:sz w:val="20"/>
          <w:szCs w:val="20"/>
        </w:rPr>
        <w:t>If</w:t>
      </w:r>
      <w:r w:rsidRPr="003065A3">
        <w:rPr>
          <w:rFonts w:ascii="Arial" w:hAnsi="Arial" w:cs="Arial"/>
          <w:spacing w:val="-6"/>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wants</w:t>
      </w:r>
      <w:r w:rsidRPr="003065A3">
        <w:rPr>
          <w:rFonts w:ascii="Arial" w:hAnsi="Arial" w:cs="Arial"/>
          <w:sz w:val="20"/>
          <w:szCs w:val="20"/>
        </w:rPr>
        <w:t xml:space="preserve"> to</w:t>
      </w:r>
      <w:r w:rsidRPr="003065A3">
        <w:rPr>
          <w:rFonts w:ascii="Arial" w:hAnsi="Arial" w:cs="Arial"/>
          <w:spacing w:val="7"/>
          <w:sz w:val="20"/>
          <w:szCs w:val="20"/>
        </w:rPr>
        <w:t xml:space="preserve"> </w:t>
      </w:r>
      <w:r w:rsidRPr="003065A3">
        <w:rPr>
          <w:rFonts w:ascii="Arial" w:hAnsi="Arial" w:cs="Arial"/>
          <w:spacing w:val="-2"/>
          <w:sz w:val="20"/>
          <w:szCs w:val="20"/>
        </w:rPr>
        <w:t>continue</w:t>
      </w:r>
      <w:r w:rsidRPr="003065A3">
        <w:rPr>
          <w:rFonts w:ascii="Arial" w:hAnsi="Arial" w:cs="Arial"/>
          <w:spacing w:val="1"/>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consumer</w:t>
      </w:r>
      <w:r w:rsidRPr="003065A3">
        <w:rPr>
          <w:rFonts w:ascii="Arial" w:hAnsi="Arial" w:cs="Arial"/>
          <w:spacing w:val="3"/>
          <w:sz w:val="20"/>
          <w:szCs w:val="20"/>
        </w:rPr>
        <w:t xml:space="preserve"> </w:t>
      </w:r>
      <w:r w:rsidRPr="003065A3">
        <w:rPr>
          <w:rFonts w:ascii="Arial" w:hAnsi="Arial" w:cs="Arial"/>
          <w:sz w:val="20"/>
          <w:szCs w:val="20"/>
        </w:rPr>
        <w:t>products</w:t>
      </w:r>
      <w:r w:rsidRPr="003065A3">
        <w:rPr>
          <w:rFonts w:ascii="Arial" w:hAnsi="Arial" w:cs="Arial"/>
          <w:spacing w:val="-5"/>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r w:rsidRPr="003065A3">
        <w:rPr>
          <w:rFonts w:ascii="Arial" w:hAnsi="Arial" w:cs="Arial"/>
          <w:spacing w:val="9"/>
          <w:sz w:val="20"/>
          <w:szCs w:val="20"/>
        </w:rPr>
        <w:t xml:space="preserve"> </w:t>
      </w:r>
      <w:r w:rsidRPr="003065A3">
        <w:rPr>
          <w:rFonts w:ascii="Arial" w:hAnsi="Arial" w:cs="Arial"/>
          <w:spacing w:val="-2"/>
          <w:sz w:val="20"/>
          <w:szCs w:val="20"/>
        </w:rPr>
        <w:t>its</w:t>
      </w:r>
      <w:r w:rsidRPr="003065A3">
        <w:rPr>
          <w:rFonts w:ascii="Arial" w:hAnsi="Arial" w:cs="Arial"/>
          <w:spacing w:val="66"/>
          <w:sz w:val="20"/>
          <w:szCs w:val="20"/>
        </w:rPr>
        <w:t xml:space="preserve"> </w:t>
      </w:r>
      <w:r w:rsidRPr="003065A3">
        <w:rPr>
          <w:rFonts w:ascii="Arial" w:hAnsi="Arial" w:cs="Arial"/>
          <w:spacing w:val="-1"/>
          <w:sz w:val="20"/>
          <w:szCs w:val="20"/>
        </w:rPr>
        <w:t>strong</w:t>
      </w:r>
      <w:r w:rsidRPr="003065A3">
        <w:rPr>
          <w:rFonts w:ascii="Arial" w:hAnsi="Arial" w:cs="Arial"/>
          <w:spacing w:val="2"/>
          <w:sz w:val="20"/>
          <w:szCs w:val="20"/>
        </w:rPr>
        <w:t xml:space="preserve"> </w:t>
      </w:r>
      <w:r w:rsidRPr="003065A3">
        <w:rPr>
          <w:rFonts w:ascii="Arial" w:hAnsi="Arial" w:cs="Arial"/>
          <w:spacing w:val="-2"/>
          <w:sz w:val="20"/>
          <w:szCs w:val="20"/>
        </w:rPr>
        <w:t>retailer</w:t>
      </w:r>
      <w:r w:rsidRPr="003065A3">
        <w:rPr>
          <w:rFonts w:ascii="Arial" w:hAnsi="Arial" w:cs="Arial"/>
          <w:spacing w:val="3"/>
          <w:sz w:val="20"/>
          <w:szCs w:val="20"/>
        </w:rPr>
        <w:t xml:space="preserve"> </w:t>
      </w:r>
      <w:r w:rsidRPr="003065A3">
        <w:rPr>
          <w:rFonts w:ascii="Arial" w:hAnsi="Arial" w:cs="Arial"/>
          <w:spacing w:val="-1"/>
          <w:sz w:val="20"/>
          <w:szCs w:val="20"/>
        </w:rPr>
        <w:t>relationships</w:t>
      </w:r>
      <w:r w:rsidRPr="003065A3">
        <w:rPr>
          <w:rFonts w:ascii="Arial" w:hAnsi="Arial" w:cs="Arial"/>
          <w:sz w:val="20"/>
          <w:szCs w:val="20"/>
        </w:rPr>
        <w:t xml:space="preserve"> </w:t>
      </w:r>
      <w:r w:rsidRPr="003065A3">
        <w:rPr>
          <w:rFonts w:ascii="Arial" w:hAnsi="Arial" w:cs="Arial"/>
          <w:spacing w:val="-1"/>
          <w:sz w:val="20"/>
          <w:szCs w:val="20"/>
        </w:rPr>
        <w:t>could</w:t>
      </w:r>
      <w:r w:rsidRPr="003065A3">
        <w:rPr>
          <w:rFonts w:ascii="Arial" w:hAnsi="Arial" w:cs="Arial"/>
          <w:spacing w:val="2"/>
          <w:sz w:val="20"/>
          <w:szCs w:val="20"/>
        </w:rPr>
        <w:t xml:space="preserve"> </w:t>
      </w:r>
      <w:r w:rsidRPr="003065A3">
        <w:rPr>
          <w:rFonts w:ascii="Arial" w:hAnsi="Arial" w:cs="Arial"/>
          <w:spacing w:val="-1"/>
          <w:sz w:val="20"/>
          <w:szCs w:val="20"/>
        </w:rPr>
        <w:t>serve</w:t>
      </w:r>
      <w:r w:rsidRPr="003065A3">
        <w:rPr>
          <w:rFonts w:ascii="Arial" w:hAnsi="Arial" w:cs="Arial"/>
          <w:spacing w:val="1"/>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platform</w:t>
      </w:r>
      <w:r w:rsidRPr="003065A3">
        <w:rPr>
          <w:rFonts w:ascii="Arial" w:hAnsi="Arial" w:cs="Arial"/>
          <w:spacing w:val="-3"/>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z w:val="20"/>
          <w:szCs w:val="20"/>
        </w:rPr>
        <w:t>a</w:t>
      </w:r>
      <w:r w:rsidRPr="003065A3">
        <w:rPr>
          <w:rFonts w:ascii="Arial" w:hAnsi="Arial" w:cs="Arial"/>
          <w:spacing w:val="6"/>
          <w:sz w:val="20"/>
          <w:szCs w:val="20"/>
        </w:rPr>
        <w:t xml:space="preserve"> </w:t>
      </w:r>
      <w:r w:rsidRPr="003065A3">
        <w:rPr>
          <w:rFonts w:ascii="Arial" w:hAnsi="Arial" w:cs="Arial"/>
          <w:spacing w:val="-1"/>
          <w:sz w:val="20"/>
          <w:szCs w:val="20"/>
        </w:rPr>
        <w:t>midstream</w:t>
      </w:r>
      <w:r w:rsidRPr="003065A3">
        <w:rPr>
          <w:rFonts w:ascii="Arial" w:hAnsi="Arial" w:cs="Arial"/>
          <w:spacing w:val="-3"/>
          <w:sz w:val="20"/>
          <w:szCs w:val="20"/>
        </w:rPr>
        <w:t xml:space="preserve"> </w:t>
      </w:r>
      <w:r w:rsidRPr="003065A3">
        <w:rPr>
          <w:rFonts w:ascii="Arial" w:hAnsi="Arial" w:cs="Arial"/>
          <w:spacing w:val="-2"/>
          <w:sz w:val="20"/>
          <w:szCs w:val="20"/>
        </w:rPr>
        <w:t>market</w:t>
      </w:r>
      <w:r w:rsidRPr="003065A3">
        <w:rPr>
          <w:rFonts w:ascii="Arial" w:hAnsi="Arial" w:cs="Arial"/>
          <w:spacing w:val="56"/>
          <w:sz w:val="20"/>
          <w:szCs w:val="20"/>
        </w:rPr>
        <w:t xml:space="preserve"> </w:t>
      </w:r>
      <w:r w:rsidR="00B010F0">
        <w:rPr>
          <w:rFonts w:ascii="Arial" w:hAnsi="Arial" w:cs="Arial"/>
          <w:spacing w:val="-2"/>
          <w:sz w:val="20"/>
          <w:szCs w:val="20"/>
        </w:rPr>
        <w:t>i</w:t>
      </w:r>
      <w:r w:rsidRPr="003065A3">
        <w:rPr>
          <w:rFonts w:ascii="Arial" w:hAnsi="Arial" w:cs="Arial"/>
          <w:spacing w:val="-2"/>
          <w:sz w:val="20"/>
          <w:szCs w:val="20"/>
        </w:rPr>
        <w:t>nitiative.</w:t>
      </w:r>
    </w:p>
    <w:p w14:paraId="4D8B6B76" w14:textId="77777777" w:rsidR="008C3903" w:rsidRPr="003065A3" w:rsidRDefault="008C3903" w:rsidP="00CC428C">
      <w:pPr>
        <w:pStyle w:val="BodyText"/>
        <w:numPr>
          <w:ilvl w:val="0"/>
          <w:numId w:val="18"/>
        </w:numPr>
        <w:tabs>
          <w:tab w:val="left" w:pos="860"/>
        </w:tabs>
        <w:spacing w:line="239" w:lineRule="auto"/>
        <w:ind w:right="474"/>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3"/>
          <w:sz w:val="20"/>
          <w:szCs w:val="20"/>
        </w:rPr>
        <w:t xml:space="preserve"> </w:t>
      </w:r>
      <w:r w:rsidRPr="003065A3">
        <w:rPr>
          <w:rFonts w:ascii="Arial" w:hAnsi="Arial" w:cs="Arial"/>
          <w:b/>
          <w:bCs/>
          <w:sz w:val="20"/>
          <w:szCs w:val="20"/>
        </w:rPr>
        <w:t>#2</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z w:val="20"/>
          <w:szCs w:val="20"/>
        </w:rPr>
        <w:t>NEEA</w:t>
      </w:r>
      <w:r w:rsidRPr="003065A3">
        <w:rPr>
          <w:rFonts w:ascii="Arial" w:hAnsi="Arial" w:cs="Arial"/>
          <w:spacing w:val="-4"/>
          <w:sz w:val="20"/>
          <w:szCs w:val="20"/>
        </w:rPr>
        <w:t xml:space="preserve"> </w:t>
      </w:r>
      <w:r w:rsidRPr="003065A3">
        <w:rPr>
          <w:rFonts w:ascii="Arial" w:hAnsi="Arial" w:cs="Arial"/>
          <w:spacing w:val="-1"/>
          <w:sz w:val="20"/>
          <w:szCs w:val="20"/>
        </w:rPr>
        <w:t>may</w:t>
      </w:r>
      <w:r w:rsidRPr="003065A3">
        <w:rPr>
          <w:rFonts w:ascii="Arial" w:hAnsi="Arial" w:cs="Arial"/>
          <w:spacing w:val="-3"/>
          <w:sz w:val="20"/>
          <w:szCs w:val="20"/>
        </w:rPr>
        <w:t xml:space="preserve"> be</w:t>
      </w:r>
      <w:r w:rsidRPr="003065A3">
        <w:rPr>
          <w:rFonts w:ascii="Arial" w:hAnsi="Arial" w:cs="Arial"/>
          <w:spacing w:val="1"/>
          <w:sz w:val="20"/>
          <w:szCs w:val="20"/>
        </w:rPr>
        <w:t xml:space="preserve"> </w:t>
      </w:r>
      <w:r w:rsidRPr="003065A3">
        <w:rPr>
          <w:rFonts w:ascii="Arial" w:hAnsi="Arial" w:cs="Arial"/>
          <w:spacing w:val="-1"/>
          <w:sz w:val="20"/>
          <w:szCs w:val="20"/>
        </w:rPr>
        <w:t>able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increase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Initiative’s</w:t>
      </w:r>
      <w:r w:rsidRPr="003065A3">
        <w:rPr>
          <w:rFonts w:ascii="Arial" w:hAnsi="Arial" w:cs="Arial"/>
          <w:spacing w:val="4"/>
          <w:sz w:val="20"/>
          <w:szCs w:val="20"/>
        </w:rPr>
        <w:t xml:space="preserve"> </w:t>
      </w:r>
      <w:r w:rsidRPr="003065A3">
        <w:rPr>
          <w:rFonts w:ascii="Arial" w:hAnsi="Arial" w:cs="Arial"/>
          <w:spacing w:val="-1"/>
          <w:sz w:val="20"/>
          <w:szCs w:val="20"/>
        </w:rPr>
        <w:t>influence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addressing</w:t>
      </w:r>
      <w:r w:rsidRPr="003065A3">
        <w:rPr>
          <w:rFonts w:ascii="Arial" w:hAnsi="Arial" w:cs="Arial"/>
          <w:spacing w:val="58"/>
          <w:sz w:val="20"/>
          <w:szCs w:val="20"/>
        </w:rPr>
        <w:t xml:space="preserve"> </w:t>
      </w:r>
      <w:r w:rsidRPr="003065A3">
        <w:rPr>
          <w:rFonts w:ascii="Arial" w:hAnsi="Arial" w:cs="Arial"/>
          <w:sz w:val="20"/>
          <w:szCs w:val="20"/>
        </w:rPr>
        <w:t>three</w:t>
      </w:r>
      <w:r w:rsidRPr="003065A3">
        <w:rPr>
          <w:rFonts w:ascii="Arial" w:hAnsi="Arial" w:cs="Arial"/>
          <w:spacing w:val="1"/>
          <w:sz w:val="20"/>
          <w:szCs w:val="20"/>
        </w:rPr>
        <w:t xml:space="preserve"> </w:t>
      </w:r>
      <w:r w:rsidRPr="003065A3">
        <w:rPr>
          <w:rFonts w:ascii="Arial" w:hAnsi="Arial" w:cs="Arial"/>
          <w:spacing w:val="-2"/>
          <w:sz w:val="20"/>
          <w:szCs w:val="20"/>
        </w:rPr>
        <w:t>issues:</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6"/>
          <w:sz w:val="20"/>
          <w:szCs w:val="20"/>
        </w:rPr>
        <w:t xml:space="preserve"> </w:t>
      </w:r>
      <w:r w:rsidRPr="003065A3">
        <w:rPr>
          <w:rFonts w:ascii="Arial" w:hAnsi="Arial" w:cs="Arial"/>
          <w:spacing w:val="-2"/>
          <w:sz w:val="20"/>
          <w:szCs w:val="20"/>
        </w:rPr>
        <w:t>large</w:t>
      </w:r>
      <w:r w:rsidRPr="003065A3">
        <w:rPr>
          <w:rFonts w:ascii="Arial" w:hAnsi="Arial" w:cs="Arial"/>
          <w:spacing w:val="1"/>
          <w:sz w:val="20"/>
          <w:szCs w:val="20"/>
        </w:rPr>
        <w:t xml:space="preserve"> </w:t>
      </w:r>
      <w:r w:rsidRPr="003065A3">
        <w:rPr>
          <w:rFonts w:ascii="Arial" w:hAnsi="Arial" w:cs="Arial"/>
          <w:spacing w:val="-2"/>
          <w:sz w:val="20"/>
          <w:szCs w:val="20"/>
        </w:rPr>
        <w:t>number</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lack</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retailer-led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8"/>
          <w:sz w:val="20"/>
          <w:szCs w:val="20"/>
        </w:rPr>
        <w:t xml:space="preserve"> </w:t>
      </w:r>
      <w:r w:rsidRPr="003065A3">
        <w:rPr>
          <w:rFonts w:ascii="Arial" w:hAnsi="Arial" w:cs="Arial"/>
          <w:spacing w:val="-1"/>
          <w:sz w:val="20"/>
          <w:szCs w:val="20"/>
        </w:rPr>
        <w:t>promotion</w:t>
      </w:r>
      <w:r w:rsidRPr="003065A3">
        <w:rPr>
          <w:rFonts w:ascii="Arial" w:hAnsi="Arial" w:cs="Arial"/>
          <w:spacing w:val="-3"/>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Energy</w:t>
      </w:r>
      <w:r w:rsidRPr="003065A3">
        <w:rPr>
          <w:rFonts w:ascii="Arial" w:hAnsi="Arial" w:cs="Arial"/>
          <w:spacing w:val="-3"/>
          <w:sz w:val="20"/>
          <w:szCs w:val="20"/>
        </w:rPr>
        <w:t xml:space="preserve"> </w:t>
      </w:r>
      <w:r w:rsidRPr="003065A3">
        <w:rPr>
          <w:rFonts w:ascii="Arial" w:hAnsi="Arial" w:cs="Arial"/>
          <w:sz w:val="20"/>
          <w:szCs w:val="20"/>
        </w:rPr>
        <w:t>Forward</w:t>
      </w:r>
      <w:r w:rsidRPr="003065A3">
        <w:rPr>
          <w:rFonts w:ascii="Arial" w:hAnsi="Arial" w:cs="Arial"/>
          <w:spacing w:val="2"/>
          <w:sz w:val="20"/>
          <w:szCs w:val="20"/>
        </w:rPr>
        <w:t xml:space="preserve"> </w:t>
      </w:r>
      <w:r w:rsidRPr="003065A3">
        <w:rPr>
          <w:rFonts w:ascii="Arial" w:hAnsi="Arial" w:cs="Arial"/>
          <w:spacing w:val="-2"/>
          <w:sz w:val="20"/>
          <w:szCs w:val="20"/>
        </w:rPr>
        <w:t>brand,</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confusion</w:t>
      </w:r>
      <w:r w:rsidRPr="003065A3">
        <w:rPr>
          <w:rFonts w:ascii="Arial" w:hAnsi="Arial" w:cs="Arial"/>
          <w:spacing w:val="-3"/>
          <w:sz w:val="20"/>
          <w:szCs w:val="20"/>
        </w:rPr>
        <w:t xml:space="preserve"> </w:t>
      </w:r>
      <w:r w:rsidRPr="003065A3">
        <w:rPr>
          <w:rFonts w:ascii="Arial" w:hAnsi="Arial" w:cs="Arial"/>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brand</w:t>
      </w:r>
      <w:r w:rsidRPr="003065A3">
        <w:rPr>
          <w:rFonts w:ascii="Arial" w:hAnsi="Arial" w:cs="Arial"/>
          <w:spacing w:val="2"/>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22"/>
          <w:sz w:val="20"/>
          <w:szCs w:val="20"/>
        </w:rPr>
        <w:t xml:space="preserve"> </w:t>
      </w:r>
      <w:r w:rsidRPr="003065A3">
        <w:rPr>
          <w:rFonts w:ascii="Arial" w:hAnsi="Arial" w:cs="Arial"/>
          <w:spacing w:val="-1"/>
          <w:sz w:val="20"/>
          <w:szCs w:val="20"/>
        </w:rPr>
        <w:t>specification-setting</w:t>
      </w:r>
      <w:r w:rsidRPr="003065A3">
        <w:rPr>
          <w:rFonts w:ascii="Arial" w:hAnsi="Arial" w:cs="Arial"/>
          <w:spacing w:val="2"/>
          <w:sz w:val="20"/>
          <w:szCs w:val="20"/>
        </w:rPr>
        <w:t xml:space="preserve"> </w:t>
      </w:r>
      <w:r w:rsidRPr="003065A3">
        <w:rPr>
          <w:rFonts w:ascii="Arial" w:hAnsi="Arial" w:cs="Arial"/>
          <w:spacing w:val="-1"/>
          <w:sz w:val="20"/>
          <w:szCs w:val="20"/>
        </w:rPr>
        <w:t>process.</w:t>
      </w:r>
    </w:p>
    <w:p w14:paraId="78A6660E" w14:textId="77777777" w:rsidR="008C3903" w:rsidRPr="003065A3" w:rsidRDefault="008C3903" w:rsidP="00CC428C">
      <w:pPr>
        <w:pStyle w:val="BodyText"/>
        <w:numPr>
          <w:ilvl w:val="1"/>
          <w:numId w:val="18"/>
        </w:numPr>
        <w:tabs>
          <w:tab w:val="left" w:pos="1221"/>
        </w:tabs>
        <w:spacing w:line="239" w:lineRule="auto"/>
        <w:ind w:right="220"/>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using</w:t>
      </w:r>
      <w:r w:rsidRPr="003065A3">
        <w:rPr>
          <w:rFonts w:ascii="Arial" w:hAnsi="Arial" w:cs="Arial"/>
          <w:spacing w:val="2"/>
          <w:sz w:val="20"/>
          <w:szCs w:val="20"/>
        </w:rPr>
        <w:t xml:space="preserve"> </w:t>
      </w:r>
      <w:r w:rsidRPr="003065A3">
        <w:rPr>
          <w:rFonts w:ascii="Arial" w:hAnsi="Arial" w:cs="Arial"/>
          <w:sz w:val="20"/>
          <w:szCs w:val="20"/>
        </w:rPr>
        <w:t>a</w:t>
      </w:r>
      <w:r w:rsidRPr="003065A3">
        <w:rPr>
          <w:rFonts w:ascii="Arial" w:hAnsi="Arial" w:cs="Arial"/>
          <w:spacing w:val="1"/>
          <w:sz w:val="20"/>
          <w:szCs w:val="20"/>
        </w:rPr>
        <w:t xml:space="preserve"> </w:t>
      </w:r>
      <w:r w:rsidRPr="003065A3">
        <w:rPr>
          <w:rFonts w:ascii="Arial" w:hAnsi="Arial" w:cs="Arial"/>
          <w:spacing w:val="-1"/>
          <w:sz w:val="20"/>
          <w:szCs w:val="20"/>
        </w:rPr>
        <w:t>stringent</w:t>
      </w:r>
      <w:r w:rsidRPr="003065A3">
        <w:rPr>
          <w:rFonts w:ascii="Arial" w:hAnsi="Arial" w:cs="Arial"/>
          <w:spacing w:val="7"/>
          <w:sz w:val="20"/>
          <w:szCs w:val="20"/>
        </w:rPr>
        <w:t xml:space="preserve"> </w:t>
      </w:r>
      <w:r w:rsidRPr="003065A3">
        <w:rPr>
          <w:rFonts w:ascii="Arial" w:hAnsi="Arial" w:cs="Arial"/>
          <w:sz w:val="20"/>
          <w:szCs w:val="20"/>
        </w:rPr>
        <w:t>third-party</w:t>
      </w:r>
      <w:r w:rsidRPr="003065A3">
        <w:rPr>
          <w:rFonts w:ascii="Arial" w:hAnsi="Arial" w:cs="Arial"/>
          <w:spacing w:val="-8"/>
          <w:sz w:val="20"/>
          <w:szCs w:val="20"/>
        </w:rPr>
        <w:t xml:space="preserve"> </w:t>
      </w:r>
      <w:r w:rsidRPr="003065A3">
        <w:rPr>
          <w:rFonts w:ascii="Arial" w:hAnsi="Arial" w:cs="Arial"/>
          <w:spacing w:val="-1"/>
          <w:sz w:val="20"/>
          <w:szCs w:val="20"/>
        </w:rPr>
        <w:t>specification</w:t>
      </w:r>
      <w:r w:rsidRPr="003065A3">
        <w:rPr>
          <w:rFonts w:ascii="Arial" w:hAnsi="Arial" w:cs="Arial"/>
          <w:spacing w:val="-3"/>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2"/>
          <w:sz w:val="20"/>
          <w:szCs w:val="20"/>
        </w:rPr>
        <w:t>determine</w:t>
      </w:r>
      <w:r w:rsidRPr="003065A3">
        <w:rPr>
          <w:rFonts w:ascii="Arial" w:hAnsi="Arial" w:cs="Arial"/>
          <w:spacing w:val="64"/>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z w:val="20"/>
          <w:szCs w:val="20"/>
        </w:rPr>
        <w:t>products.</w:t>
      </w:r>
      <w:r w:rsidRPr="003065A3">
        <w:rPr>
          <w:rFonts w:ascii="Arial" w:hAnsi="Arial" w:cs="Arial"/>
          <w:spacing w:val="-1"/>
          <w:sz w:val="20"/>
          <w:szCs w:val="20"/>
        </w:rPr>
        <w:t xml:space="preserve"> </w:t>
      </w:r>
      <w:r w:rsidRPr="003065A3">
        <w:rPr>
          <w:rFonts w:ascii="Arial" w:hAnsi="Arial" w:cs="Arial"/>
          <w:spacing w:val="-2"/>
          <w:sz w:val="20"/>
          <w:szCs w:val="20"/>
        </w:rPr>
        <w:t>Consider</w:t>
      </w:r>
      <w:r w:rsidRPr="003065A3">
        <w:rPr>
          <w:rFonts w:ascii="Arial" w:hAnsi="Arial" w:cs="Arial"/>
          <w:spacing w:val="3"/>
          <w:sz w:val="20"/>
          <w:szCs w:val="20"/>
        </w:rPr>
        <w:t xml:space="preserve"> </w:t>
      </w:r>
      <w:r w:rsidRPr="003065A3">
        <w:rPr>
          <w:rFonts w:ascii="Arial" w:hAnsi="Arial" w:cs="Arial"/>
          <w:spacing w:val="-2"/>
          <w:sz w:val="20"/>
          <w:szCs w:val="20"/>
        </w:rPr>
        <w:t>developing</w:t>
      </w:r>
      <w:r w:rsidRPr="003065A3">
        <w:rPr>
          <w:rFonts w:ascii="Arial" w:hAnsi="Arial" w:cs="Arial"/>
          <w:spacing w:val="2"/>
          <w:sz w:val="20"/>
          <w:szCs w:val="20"/>
        </w:rPr>
        <w:t xml:space="preserve"> </w:t>
      </w:r>
      <w:r w:rsidRPr="003065A3">
        <w:rPr>
          <w:rFonts w:ascii="Arial" w:hAnsi="Arial" w:cs="Arial"/>
          <w:sz w:val="20"/>
          <w:szCs w:val="20"/>
        </w:rPr>
        <w:t>online</w:t>
      </w:r>
      <w:r w:rsidRPr="003065A3">
        <w:rPr>
          <w:rFonts w:ascii="Arial" w:hAnsi="Arial" w:cs="Arial"/>
          <w:spacing w:val="1"/>
          <w:sz w:val="20"/>
          <w:szCs w:val="20"/>
        </w:rPr>
        <w:t xml:space="preserve"> </w:t>
      </w:r>
      <w:r w:rsidRPr="003065A3">
        <w:rPr>
          <w:rFonts w:ascii="Arial" w:hAnsi="Arial" w:cs="Arial"/>
          <w:spacing w:val="-1"/>
          <w:sz w:val="20"/>
          <w:szCs w:val="20"/>
        </w:rPr>
        <w:t>training</w:t>
      </w:r>
      <w:r w:rsidRPr="003065A3">
        <w:rPr>
          <w:rFonts w:ascii="Arial" w:hAnsi="Arial" w:cs="Arial"/>
          <w:spacing w:val="6"/>
          <w:sz w:val="20"/>
          <w:szCs w:val="20"/>
        </w:rPr>
        <w:t xml:space="preserve"> </w:t>
      </w:r>
      <w:r w:rsidRPr="003065A3">
        <w:rPr>
          <w:rFonts w:ascii="Arial" w:hAnsi="Arial" w:cs="Arial"/>
          <w:spacing w:val="-2"/>
          <w:sz w:val="20"/>
          <w:szCs w:val="20"/>
        </w:rPr>
        <w:t>for</w:t>
      </w:r>
      <w:r w:rsidRPr="003065A3">
        <w:rPr>
          <w:rFonts w:ascii="Arial" w:hAnsi="Arial" w:cs="Arial"/>
          <w:spacing w:val="3"/>
          <w:sz w:val="20"/>
          <w:szCs w:val="20"/>
        </w:rPr>
        <w:t xml:space="preserve"> </w:t>
      </w:r>
      <w:r w:rsidRPr="003065A3">
        <w:rPr>
          <w:rFonts w:ascii="Arial" w:hAnsi="Arial" w:cs="Arial"/>
          <w:spacing w:val="-3"/>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pacing w:val="9"/>
          <w:sz w:val="20"/>
          <w:szCs w:val="20"/>
        </w:rPr>
        <w:t xml:space="preserve"> </w:t>
      </w:r>
      <w:r w:rsidR="00B010F0" w:rsidRPr="003065A3">
        <w:rPr>
          <w:rFonts w:ascii="Arial" w:hAnsi="Arial" w:cs="Arial"/>
          <w:spacing w:val="-2"/>
          <w:sz w:val="20"/>
          <w:szCs w:val="20"/>
        </w:rPr>
        <w:t>modeled</w:t>
      </w:r>
      <w:r w:rsidRPr="003065A3">
        <w:rPr>
          <w:rFonts w:ascii="Arial" w:hAnsi="Arial" w:cs="Arial"/>
          <w:spacing w:val="66"/>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trainings</w:t>
      </w:r>
      <w:r w:rsidRPr="003065A3">
        <w:rPr>
          <w:rFonts w:ascii="Arial" w:hAnsi="Arial" w:cs="Arial"/>
          <w:sz w:val="20"/>
          <w:szCs w:val="20"/>
        </w:rPr>
        <w:t xml:space="preserve"> </w:t>
      </w:r>
      <w:r w:rsidRPr="003065A3">
        <w:rPr>
          <w:rFonts w:ascii="Arial" w:hAnsi="Arial" w:cs="Arial"/>
          <w:spacing w:val="-1"/>
          <w:sz w:val="20"/>
          <w:szCs w:val="20"/>
        </w:rPr>
        <w:t>developed</w:t>
      </w:r>
      <w:r w:rsidRPr="003065A3">
        <w:rPr>
          <w:rFonts w:ascii="Arial" w:hAnsi="Arial" w:cs="Arial"/>
          <w:spacing w:val="6"/>
          <w:sz w:val="20"/>
          <w:szCs w:val="20"/>
        </w:rPr>
        <w:t xml:space="preserve"> </w:t>
      </w:r>
      <w:r w:rsidRPr="003065A3">
        <w:rPr>
          <w:rFonts w:ascii="Arial" w:hAnsi="Arial" w:cs="Arial"/>
          <w:sz w:val="20"/>
          <w:szCs w:val="20"/>
        </w:rPr>
        <w:t>by</w:t>
      </w:r>
      <w:r w:rsidRPr="003065A3">
        <w:rPr>
          <w:rFonts w:ascii="Arial" w:hAnsi="Arial" w:cs="Arial"/>
          <w:spacing w:val="-8"/>
          <w:sz w:val="20"/>
          <w:szCs w:val="20"/>
        </w:rPr>
        <w:t xml:space="preserve"> </w:t>
      </w:r>
      <w:r w:rsidRPr="003065A3">
        <w:rPr>
          <w:rFonts w:ascii="Arial" w:hAnsi="Arial" w:cs="Arial"/>
          <w:spacing w:val="-1"/>
          <w:sz w:val="20"/>
          <w:szCs w:val="20"/>
        </w:rPr>
        <w:t>retailers</w:t>
      </w:r>
      <w:r w:rsidRPr="003065A3">
        <w:rPr>
          <w:rFonts w:ascii="Arial" w:hAnsi="Arial" w:cs="Arial"/>
          <w:sz w:val="20"/>
          <w:szCs w:val="20"/>
        </w:rPr>
        <w:t xml:space="preserve"> </w:t>
      </w:r>
      <w:r w:rsidRPr="003065A3">
        <w:rPr>
          <w:rFonts w:ascii="Arial" w:hAnsi="Arial" w:cs="Arial"/>
          <w:spacing w:val="-1"/>
          <w:sz w:val="20"/>
          <w:szCs w:val="20"/>
        </w:rPr>
        <w:t>and</w:t>
      </w:r>
      <w:r w:rsidRPr="003065A3">
        <w:rPr>
          <w:rFonts w:ascii="Arial" w:hAnsi="Arial" w:cs="Arial"/>
          <w:spacing w:val="2"/>
          <w:sz w:val="20"/>
          <w:szCs w:val="20"/>
        </w:rPr>
        <w:t xml:space="preserve"> </w:t>
      </w:r>
      <w:r w:rsidRPr="003065A3">
        <w:rPr>
          <w:rFonts w:ascii="Arial" w:hAnsi="Arial" w:cs="Arial"/>
          <w:spacing w:val="-1"/>
          <w:sz w:val="20"/>
          <w:szCs w:val="20"/>
        </w:rPr>
        <w:t>product</w:t>
      </w:r>
      <w:r w:rsidRPr="003065A3">
        <w:rPr>
          <w:rFonts w:ascii="Arial" w:hAnsi="Arial" w:cs="Arial"/>
          <w:spacing w:val="7"/>
          <w:sz w:val="20"/>
          <w:szCs w:val="20"/>
        </w:rPr>
        <w:t xml:space="preserve"> </w:t>
      </w:r>
      <w:r w:rsidRPr="003065A3">
        <w:rPr>
          <w:rFonts w:ascii="Arial" w:hAnsi="Arial" w:cs="Arial"/>
          <w:spacing w:val="-1"/>
          <w:sz w:val="20"/>
          <w:szCs w:val="20"/>
        </w:rPr>
        <w:t>manufacturers,</w:t>
      </w:r>
      <w:r w:rsidRPr="003065A3">
        <w:rPr>
          <w:rFonts w:ascii="Arial" w:hAnsi="Arial" w:cs="Arial"/>
          <w:spacing w:val="4"/>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focused</w:t>
      </w:r>
      <w:r w:rsidRPr="003065A3">
        <w:rPr>
          <w:rFonts w:ascii="Arial" w:hAnsi="Arial" w:cs="Arial"/>
          <w:spacing w:val="2"/>
          <w:sz w:val="20"/>
          <w:szCs w:val="20"/>
        </w:rPr>
        <w:t xml:space="preserve"> on</w:t>
      </w:r>
      <w:r w:rsidRPr="003065A3">
        <w:rPr>
          <w:rFonts w:ascii="Arial" w:hAnsi="Arial" w:cs="Arial"/>
          <w:spacing w:val="58"/>
          <w:sz w:val="20"/>
          <w:szCs w:val="20"/>
        </w:rPr>
        <w:t xml:space="preserve"> </w:t>
      </w:r>
      <w:r w:rsidRPr="003065A3">
        <w:rPr>
          <w:rFonts w:ascii="Arial" w:hAnsi="Arial" w:cs="Arial"/>
          <w:spacing w:val="-2"/>
          <w:sz w:val="20"/>
          <w:szCs w:val="20"/>
        </w:rPr>
        <w:t>helping</w:t>
      </w:r>
      <w:r w:rsidRPr="003065A3">
        <w:rPr>
          <w:rFonts w:ascii="Arial" w:hAnsi="Arial" w:cs="Arial"/>
          <w:spacing w:val="2"/>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associates</w:t>
      </w:r>
      <w:r w:rsidRPr="003065A3">
        <w:rPr>
          <w:rFonts w:ascii="Arial" w:hAnsi="Arial" w:cs="Arial"/>
          <w:sz w:val="20"/>
          <w:szCs w:val="20"/>
        </w:rPr>
        <w:t xml:space="preserve"> </w:t>
      </w:r>
      <w:r w:rsidRPr="003065A3">
        <w:rPr>
          <w:rFonts w:ascii="Arial" w:hAnsi="Arial" w:cs="Arial"/>
          <w:spacing w:val="-1"/>
          <w:sz w:val="20"/>
          <w:szCs w:val="20"/>
        </w:rPr>
        <w:t>use</w:t>
      </w:r>
      <w:r w:rsidRPr="003065A3">
        <w:rPr>
          <w:rFonts w:ascii="Arial" w:hAnsi="Arial" w:cs="Arial"/>
          <w:spacing w:val="1"/>
          <w:sz w:val="20"/>
          <w:szCs w:val="20"/>
        </w:rPr>
        <w:t xml:space="preserve"> </w:t>
      </w:r>
      <w:r w:rsidRPr="003065A3">
        <w:rPr>
          <w:rFonts w:ascii="Arial" w:hAnsi="Arial" w:cs="Arial"/>
          <w:spacing w:val="-1"/>
          <w:sz w:val="20"/>
          <w:szCs w:val="20"/>
        </w:rPr>
        <w:t>qualification</w:t>
      </w:r>
      <w:r w:rsidRPr="003065A3">
        <w:rPr>
          <w:rFonts w:ascii="Arial" w:hAnsi="Arial" w:cs="Arial"/>
          <w:spacing w:val="-3"/>
          <w:sz w:val="20"/>
          <w:szCs w:val="20"/>
        </w:rPr>
        <w:t xml:space="preserve"> </w:t>
      </w:r>
      <w:r w:rsidRPr="003065A3">
        <w:rPr>
          <w:rFonts w:ascii="Arial" w:hAnsi="Arial" w:cs="Arial"/>
          <w:spacing w:val="-1"/>
          <w:sz w:val="20"/>
          <w:szCs w:val="20"/>
        </w:rPr>
        <w:t>as</w:t>
      </w:r>
      <w:r w:rsidRPr="003065A3">
        <w:rPr>
          <w:rFonts w:ascii="Arial" w:hAnsi="Arial" w:cs="Arial"/>
          <w:sz w:val="20"/>
          <w:szCs w:val="20"/>
        </w:rPr>
        <w:t xml:space="preserve"> a</w:t>
      </w:r>
      <w:r w:rsidRPr="003065A3">
        <w:rPr>
          <w:rFonts w:ascii="Arial" w:hAnsi="Arial" w:cs="Arial"/>
          <w:spacing w:val="1"/>
          <w:sz w:val="20"/>
          <w:szCs w:val="20"/>
        </w:rPr>
        <w:t xml:space="preserve"> </w:t>
      </w:r>
      <w:r w:rsidRPr="003065A3">
        <w:rPr>
          <w:rFonts w:ascii="Arial" w:hAnsi="Arial" w:cs="Arial"/>
          <w:spacing w:val="-1"/>
          <w:sz w:val="20"/>
          <w:szCs w:val="20"/>
        </w:rPr>
        <w:t>sales</w:t>
      </w:r>
      <w:r w:rsidRPr="003065A3">
        <w:rPr>
          <w:rFonts w:ascii="Arial" w:hAnsi="Arial" w:cs="Arial"/>
          <w:sz w:val="20"/>
          <w:szCs w:val="20"/>
        </w:rPr>
        <w:t xml:space="preserve"> </w:t>
      </w:r>
      <w:r w:rsidRPr="003065A3">
        <w:rPr>
          <w:rFonts w:ascii="Arial" w:hAnsi="Arial" w:cs="Arial"/>
          <w:spacing w:val="-1"/>
          <w:sz w:val="20"/>
          <w:szCs w:val="20"/>
        </w:rPr>
        <w:t>tool.</w:t>
      </w:r>
    </w:p>
    <w:p w14:paraId="22A61F46" w14:textId="77777777" w:rsidR="008C3903" w:rsidRPr="003065A3" w:rsidRDefault="008C3903" w:rsidP="00CC428C">
      <w:pPr>
        <w:pStyle w:val="BodyText"/>
        <w:numPr>
          <w:ilvl w:val="0"/>
          <w:numId w:val="18"/>
        </w:numPr>
        <w:tabs>
          <w:tab w:val="left" w:pos="860"/>
        </w:tabs>
        <w:spacing w:line="274" w:lineRule="exact"/>
        <w:ind w:right="639"/>
        <w:rPr>
          <w:rFonts w:ascii="Arial" w:hAnsi="Arial" w:cs="Arial"/>
          <w:sz w:val="20"/>
          <w:szCs w:val="20"/>
        </w:rPr>
      </w:pPr>
      <w:r w:rsidRPr="003065A3">
        <w:rPr>
          <w:rFonts w:ascii="Arial" w:hAnsi="Arial" w:cs="Arial"/>
          <w:b/>
          <w:bCs/>
          <w:spacing w:val="-1"/>
          <w:sz w:val="20"/>
          <w:szCs w:val="20"/>
        </w:rPr>
        <w:t>Conclusion</w:t>
      </w:r>
      <w:r w:rsidRPr="003065A3">
        <w:rPr>
          <w:rFonts w:ascii="Arial" w:hAnsi="Arial" w:cs="Arial"/>
          <w:b/>
          <w:bCs/>
          <w:spacing w:val="4"/>
          <w:sz w:val="20"/>
          <w:szCs w:val="20"/>
        </w:rPr>
        <w:t xml:space="preserve"> </w:t>
      </w:r>
      <w:r w:rsidRPr="003065A3">
        <w:rPr>
          <w:rFonts w:ascii="Arial" w:hAnsi="Arial" w:cs="Arial"/>
          <w:b/>
          <w:bCs/>
          <w:sz w:val="20"/>
          <w:szCs w:val="20"/>
        </w:rPr>
        <w:t>#3</w:t>
      </w:r>
      <w:r w:rsidRPr="003065A3">
        <w:rPr>
          <w:rFonts w:ascii="Arial" w:hAnsi="Arial" w:cs="Arial"/>
          <w:sz w:val="20"/>
          <w:szCs w:val="20"/>
        </w:rPr>
        <w:t>:</w:t>
      </w:r>
      <w:r w:rsidRPr="003065A3">
        <w:rPr>
          <w:rFonts w:ascii="Arial" w:hAnsi="Arial" w:cs="Arial"/>
          <w:spacing w:val="2"/>
          <w:sz w:val="20"/>
          <w:szCs w:val="20"/>
        </w:rPr>
        <w:t xml:space="preserve"> </w:t>
      </w:r>
      <w:r w:rsidRPr="003065A3">
        <w:rPr>
          <w:rFonts w:ascii="Arial" w:hAnsi="Arial" w:cs="Arial"/>
          <w:spacing w:val="-2"/>
          <w:sz w:val="20"/>
          <w:szCs w:val="20"/>
        </w:rPr>
        <w:t>The</w:t>
      </w:r>
      <w:r w:rsidRPr="003065A3">
        <w:rPr>
          <w:rFonts w:ascii="Arial" w:hAnsi="Arial" w:cs="Arial"/>
          <w:spacing w:val="1"/>
          <w:sz w:val="20"/>
          <w:szCs w:val="20"/>
        </w:rPr>
        <w:t xml:space="preserve"> </w:t>
      </w:r>
      <w:r w:rsidRPr="003065A3">
        <w:rPr>
          <w:rFonts w:ascii="Arial" w:hAnsi="Arial" w:cs="Arial"/>
          <w:spacing w:val="-1"/>
          <w:sz w:val="20"/>
          <w:szCs w:val="20"/>
        </w:rPr>
        <w:t>Initiative’s</w:t>
      </w:r>
      <w:r w:rsidRPr="003065A3">
        <w:rPr>
          <w:rFonts w:ascii="Arial" w:hAnsi="Arial" w:cs="Arial"/>
          <w:spacing w:val="4"/>
          <w:sz w:val="20"/>
          <w:szCs w:val="20"/>
        </w:rPr>
        <w:t xml:space="preserve"> </w:t>
      </w:r>
      <w:r w:rsidRPr="003065A3">
        <w:rPr>
          <w:rFonts w:ascii="Arial" w:hAnsi="Arial" w:cs="Arial"/>
          <w:sz w:val="20"/>
          <w:szCs w:val="20"/>
        </w:rPr>
        <w:t>in-store</w:t>
      </w:r>
      <w:r w:rsidRPr="003065A3">
        <w:rPr>
          <w:rFonts w:ascii="Arial" w:hAnsi="Arial" w:cs="Arial"/>
          <w:spacing w:val="-4"/>
          <w:sz w:val="20"/>
          <w:szCs w:val="20"/>
        </w:rPr>
        <w:t xml:space="preserve"> </w:t>
      </w:r>
      <w:r w:rsidRPr="003065A3">
        <w:rPr>
          <w:rFonts w:ascii="Arial" w:hAnsi="Arial" w:cs="Arial"/>
          <w:spacing w:val="-2"/>
          <w:sz w:val="20"/>
          <w:szCs w:val="20"/>
        </w:rPr>
        <w:t>marketing</w:t>
      </w:r>
      <w:r w:rsidRPr="003065A3">
        <w:rPr>
          <w:rFonts w:ascii="Arial" w:hAnsi="Arial" w:cs="Arial"/>
          <w:spacing w:val="6"/>
          <w:sz w:val="20"/>
          <w:szCs w:val="20"/>
        </w:rPr>
        <w:t xml:space="preserve"> </w:t>
      </w:r>
      <w:r w:rsidRPr="003065A3">
        <w:rPr>
          <w:rFonts w:ascii="Arial" w:hAnsi="Arial" w:cs="Arial"/>
          <w:spacing w:val="-1"/>
          <w:sz w:val="20"/>
          <w:szCs w:val="20"/>
        </w:rPr>
        <w:t>activities</w:t>
      </w:r>
      <w:r w:rsidRPr="003065A3">
        <w:rPr>
          <w:rFonts w:ascii="Arial" w:hAnsi="Arial" w:cs="Arial"/>
          <w:sz w:val="20"/>
          <w:szCs w:val="20"/>
        </w:rPr>
        <w:t xml:space="preserve"> are</w:t>
      </w:r>
      <w:r w:rsidRPr="003065A3">
        <w:rPr>
          <w:rFonts w:ascii="Arial" w:hAnsi="Arial" w:cs="Arial"/>
          <w:spacing w:val="1"/>
          <w:sz w:val="20"/>
          <w:szCs w:val="20"/>
        </w:rPr>
        <w:t xml:space="preserve"> </w:t>
      </w:r>
      <w:r w:rsidRPr="003065A3">
        <w:rPr>
          <w:rFonts w:ascii="Arial" w:hAnsi="Arial" w:cs="Arial"/>
          <w:spacing w:val="-1"/>
          <w:sz w:val="20"/>
          <w:szCs w:val="20"/>
        </w:rPr>
        <w:t>critical</w:t>
      </w:r>
      <w:r w:rsidRPr="003065A3">
        <w:rPr>
          <w:rFonts w:ascii="Arial" w:hAnsi="Arial" w:cs="Arial"/>
          <w:spacing w:val="-7"/>
          <w:sz w:val="20"/>
          <w:szCs w:val="20"/>
        </w:rPr>
        <w:t xml:space="preserve"> </w:t>
      </w:r>
      <w:r w:rsidRPr="003065A3">
        <w:rPr>
          <w:rFonts w:ascii="Arial" w:hAnsi="Arial" w:cs="Arial"/>
          <w:spacing w:val="2"/>
          <w:sz w:val="20"/>
          <w:szCs w:val="20"/>
        </w:rPr>
        <w:t>to</w:t>
      </w:r>
      <w:r w:rsidRPr="003065A3">
        <w:rPr>
          <w:rFonts w:ascii="Arial" w:hAnsi="Arial" w:cs="Arial"/>
          <w:spacing w:val="6"/>
          <w:sz w:val="20"/>
          <w:szCs w:val="20"/>
        </w:rPr>
        <w:t xml:space="preserve"> </w:t>
      </w:r>
      <w:r w:rsidRPr="003065A3">
        <w:rPr>
          <w:rFonts w:ascii="Arial" w:hAnsi="Arial" w:cs="Arial"/>
          <w:spacing w:val="-2"/>
          <w:sz w:val="20"/>
          <w:szCs w:val="20"/>
        </w:rPr>
        <w:t>increasing</w:t>
      </w:r>
      <w:r w:rsidRPr="003065A3">
        <w:rPr>
          <w:rFonts w:ascii="Arial" w:hAnsi="Arial" w:cs="Arial"/>
          <w:spacing w:val="56"/>
          <w:sz w:val="20"/>
          <w:szCs w:val="20"/>
        </w:rPr>
        <w:t xml:space="preserve"> </w:t>
      </w:r>
      <w:r w:rsidRPr="003065A3">
        <w:rPr>
          <w:rFonts w:ascii="Arial" w:hAnsi="Arial" w:cs="Arial"/>
          <w:spacing w:val="-2"/>
          <w:sz w:val="20"/>
          <w:szCs w:val="20"/>
        </w:rPr>
        <w:t>sales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1"/>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z w:val="20"/>
          <w:szCs w:val="20"/>
        </w:rPr>
        <w:t xml:space="preserve"> </w:t>
      </w:r>
      <w:r w:rsidRPr="003065A3">
        <w:rPr>
          <w:rFonts w:ascii="Arial" w:hAnsi="Arial" w:cs="Arial"/>
          <w:spacing w:val="-2"/>
          <w:sz w:val="20"/>
          <w:szCs w:val="20"/>
        </w:rPr>
        <w:t>and</w:t>
      </w:r>
      <w:r w:rsidRPr="003065A3">
        <w:rPr>
          <w:rFonts w:ascii="Arial" w:hAnsi="Arial" w:cs="Arial"/>
          <w:spacing w:val="2"/>
          <w:sz w:val="20"/>
          <w:szCs w:val="20"/>
        </w:rPr>
        <w:t xml:space="preserve"> </w:t>
      </w:r>
      <w:r w:rsidRPr="003065A3">
        <w:rPr>
          <w:rFonts w:ascii="Arial" w:hAnsi="Arial" w:cs="Arial"/>
          <w:spacing w:val="-2"/>
          <w:sz w:val="20"/>
          <w:szCs w:val="20"/>
        </w:rPr>
        <w:t>creating</w:t>
      </w:r>
      <w:r w:rsidRPr="003065A3">
        <w:rPr>
          <w:rFonts w:ascii="Arial" w:hAnsi="Arial" w:cs="Arial"/>
          <w:spacing w:val="2"/>
          <w:sz w:val="20"/>
          <w:szCs w:val="20"/>
        </w:rPr>
        <w:t xml:space="preserve"> </w:t>
      </w:r>
      <w:r w:rsidRPr="003065A3">
        <w:rPr>
          <w:rFonts w:ascii="Arial" w:hAnsi="Arial" w:cs="Arial"/>
          <w:spacing w:val="-1"/>
          <w:sz w:val="20"/>
          <w:szCs w:val="20"/>
        </w:rPr>
        <w:t>evaluable</w:t>
      </w:r>
      <w:r w:rsidRPr="003065A3">
        <w:rPr>
          <w:rFonts w:ascii="Arial" w:hAnsi="Arial" w:cs="Arial"/>
          <w:spacing w:val="6"/>
          <w:sz w:val="20"/>
          <w:szCs w:val="20"/>
        </w:rPr>
        <w:t xml:space="preserve"> </w:t>
      </w:r>
      <w:r w:rsidRPr="003065A3">
        <w:rPr>
          <w:rFonts w:ascii="Arial" w:hAnsi="Arial" w:cs="Arial"/>
          <w:spacing w:val="-1"/>
          <w:sz w:val="20"/>
          <w:szCs w:val="20"/>
        </w:rPr>
        <w:t>impact.</w:t>
      </w:r>
    </w:p>
    <w:p w14:paraId="5A0A8164" w14:textId="77777777" w:rsidR="008C3903" w:rsidRPr="003065A3" w:rsidRDefault="008C3903" w:rsidP="00CC428C">
      <w:pPr>
        <w:pStyle w:val="BodyText"/>
        <w:numPr>
          <w:ilvl w:val="1"/>
          <w:numId w:val="18"/>
        </w:numPr>
        <w:tabs>
          <w:tab w:val="left" w:pos="1221"/>
        </w:tabs>
        <w:spacing w:before="41" w:line="274" w:lineRule="exact"/>
        <w:ind w:right="128"/>
        <w:rPr>
          <w:rFonts w:ascii="Arial" w:hAnsi="Arial" w:cs="Arial"/>
          <w:sz w:val="20"/>
          <w:szCs w:val="20"/>
        </w:rPr>
      </w:pPr>
      <w:r w:rsidRPr="003065A3">
        <w:rPr>
          <w:rFonts w:ascii="Arial" w:hAnsi="Arial" w:cs="Arial"/>
          <w:b/>
          <w:spacing w:val="-1"/>
          <w:sz w:val="20"/>
          <w:szCs w:val="20"/>
        </w:rPr>
        <w:t>Recommendations</w:t>
      </w:r>
      <w:r w:rsidRPr="003065A3">
        <w:rPr>
          <w:rFonts w:ascii="Arial" w:hAnsi="Arial" w:cs="Arial"/>
          <w:spacing w:val="-1"/>
          <w:sz w:val="20"/>
          <w:szCs w:val="20"/>
        </w:rPr>
        <w:t>:</w:t>
      </w:r>
      <w:r w:rsidRPr="003065A3">
        <w:rPr>
          <w:rFonts w:ascii="Arial" w:hAnsi="Arial" w:cs="Arial"/>
          <w:spacing w:val="2"/>
          <w:sz w:val="20"/>
          <w:szCs w:val="20"/>
        </w:rPr>
        <w:t xml:space="preserve"> </w:t>
      </w:r>
      <w:r w:rsidRPr="003065A3">
        <w:rPr>
          <w:rFonts w:ascii="Arial" w:hAnsi="Arial" w:cs="Arial"/>
          <w:spacing w:val="-1"/>
          <w:sz w:val="20"/>
          <w:szCs w:val="20"/>
        </w:rPr>
        <w:t>Continue</w:t>
      </w:r>
      <w:r w:rsidRPr="003065A3">
        <w:rPr>
          <w:rFonts w:ascii="Arial" w:hAnsi="Arial" w:cs="Arial"/>
          <w:spacing w:val="1"/>
          <w:sz w:val="20"/>
          <w:szCs w:val="20"/>
        </w:rPr>
        <w:t xml:space="preserve"> </w:t>
      </w:r>
      <w:r w:rsidRPr="003065A3">
        <w:rPr>
          <w:rFonts w:ascii="Arial" w:hAnsi="Arial" w:cs="Arial"/>
          <w:spacing w:val="-1"/>
          <w:sz w:val="20"/>
          <w:szCs w:val="20"/>
        </w:rPr>
        <w:t>placing</w:t>
      </w:r>
      <w:r w:rsidRPr="003065A3">
        <w:rPr>
          <w:rFonts w:ascii="Arial" w:hAnsi="Arial" w:cs="Arial"/>
          <w:spacing w:val="2"/>
          <w:sz w:val="20"/>
          <w:szCs w:val="20"/>
        </w:rPr>
        <w:t xml:space="preserve"> </w:t>
      </w:r>
      <w:r w:rsidRPr="003065A3">
        <w:rPr>
          <w:rFonts w:ascii="Arial" w:hAnsi="Arial" w:cs="Arial"/>
          <w:spacing w:val="-1"/>
          <w:sz w:val="20"/>
          <w:szCs w:val="20"/>
        </w:rPr>
        <w:t>television</w:t>
      </w:r>
      <w:r w:rsidRPr="003065A3">
        <w:rPr>
          <w:rFonts w:ascii="Arial" w:hAnsi="Arial" w:cs="Arial"/>
          <w:spacing w:val="-3"/>
          <w:sz w:val="20"/>
          <w:szCs w:val="20"/>
        </w:rPr>
        <w:t xml:space="preserve"> </w:t>
      </w:r>
      <w:r w:rsidRPr="003065A3">
        <w:rPr>
          <w:rFonts w:ascii="Arial" w:hAnsi="Arial" w:cs="Arial"/>
          <w:spacing w:val="-1"/>
          <w:sz w:val="20"/>
          <w:szCs w:val="20"/>
        </w:rPr>
        <w:t>tags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3"/>
          <w:sz w:val="20"/>
          <w:szCs w:val="20"/>
        </w:rPr>
        <w:t xml:space="preserve"> </w:t>
      </w:r>
      <w:r w:rsidRPr="003065A3">
        <w:rPr>
          <w:rFonts w:ascii="Arial" w:hAnsi="Arial" w:cs="Arial"/>
          <w:spacing w:val="-2"/>
          <w:sz w:val="20"/>
          <w:szCs w:val="20"/>
        </w:rPr>
        <w:t>qualified</w:t>
      </w:r>
      <w:r w:rsidRPr="003065A3">
        <w:rPr>
          <w:rFonts w:ascii="Arial" w:hAnsi="Arial" w:cs="Arial"/>
          <w:spacing w:val="6"/>
          <w:sz w:val="20"/>
          <w:szCs w:val="20"/>
        </w:rPr>
        <w:t xml:space="preserve"> </w:t>
      </w:r>
      <w:r w:rsidRPr="003065A3">
        <w:rPr>
          <w:rFonts w:ascii="Arial" w:hAnsi="Arial" w:cs="Arial"/>
          <w:spacing w:val="-2"/>
          <w:sz w:val="20"/>
          <w:szCs w:val="20"/>
        </w:rPr>
        <w:t>models</w:t>
      </w:r>
      <w:r w:rsidRPr="003065A3">
        <w:rPr>
          <w:rFonts w:ascii="Arial" w:hAnsi="Arial" w:cs="Arial"/>
          <w:spacing w:val="4"/>
          <w:sz w:val="20"/>
          <w:szCs w:val="20"/>
        </w:rPr>
        <w:t xml:space="preserve"> </w:t>
      </w:r>
      <w:r w:rsidRPr="003065A3">
        <w:rPr>
          <w:rFonts w:ascii="Arial" w:hAnsi="Arial" w:cs="Arial"/>
          <w:spacing w:val="-3"/>
          <w:sz w:val="20"/>
          <w:szCs w:val="20"/>
        </w:rPr>
        <w:t>in</w:t>
      </w:r>
      <w:r w:rsidRPr="003065A3">
        <w:rPr>
          <w:rFonts w:ascii="Arial" w:hAnsi="Arial" w:cs="Arial"/>
          <w:spacing w:val="72"/>
          <w:sz w:val="20"/>
          <w:szCs w:val="20"/>
        </w:rPr>
        <w:t xml:space="preserve"> </w:t>
      </w:r>
      <w:r w:rsidRPr="003065A3">
        <w:rPr>
          <w:rFonts w:ascii="Arial" w:hAnsi="Arial" w:cs="Arial"/>
          <w:spacing w:val="-1"/>
          <w:sz w:val="20"/>
          <w:szCs w:val="20"/>
        </w:rPr>
        <w:t>participating</w:t>
      </w:r>
      <w:r w:rsidRPr="003065A3">
        <w:rPr>
          <w:rFonts w:ascii="Arial" w:hAnsi="Arial" w:cs="Arial"/>
          <w:spacing w:val="2"/>
          <w:sz w:val="20"/>
          <w:szCs w:val="20"/>
        </w:rPr>
        <w:t xml:space="preserve"> </w:t>
      </w:r>
      <w:r w:rsidRPr="003065A3">
        <w:rPr>
          <w:rFonts w:ascii="Arial" w:hAnsi="Arial" w:cs="Arial"/>
          <w:spacing w:val="-1"/>
          <w:sz w:val="20"/>
          <w:szCs w:val="20"/>
        </w:rPr>
        <w:t>stores.</w:t>
      </w:r>
      <w:r w:rsidRPr="003065A3">
        <w:rPr>
          <w:rFonts w:ascii="Arial" w:hAnsi="Arial" w:cs="Arial"/>
          <w:spacing w:val="7"/>
          <w:sz w:val="20"/>
          <w:szCs w:val="20"/>
        </w:rPr>
        <w:t xml:space="preserve"> </w:t>
      </w:r>
      <w:r w:rsidRPr="003065A3">
        <w:rPr>
          <w:rFonts w:ascii="Arial" w:hAnsi="Arial" w:cs="Arial"/>
          <w:spacing w:val="-1"/>
          <w:sz w:val="20"/>
          <w:szCs w:val="20"/>
        </w:rPr>
        <w:t>Seek</w:t>
      </w:r>
      <w:r w:rsidRPr="003065A3">
        <w:rPr>
          <w:rFonts w:ascii="Arial" w:hAnsi="Arial" w:cs="Arial"/>
          <w:spacing w:val="-3"/>
          <w:sz w:val="20"/>
          <w:szCs w:val="20"/>
        </w:rPr>
        <w:t xml:space="preserve"> </w:t>
      </w:r>
      <w:r w:rsidRPr="003065A3">
        <w:rPr>
          <w:rFonts w:ascii="Arial" w:hAnsi="Arial" w:cs="Arial"/>
          <w:spacing w:val="-2"/>
          <w:sz w:val="20"/>
          <w:szCs w:val="20"/>
        </w:rPr>
        <w:t>ways</w:t>
      </w:r>
      <w:r w:rsidRPr="003065A3">
        <w:rPr>
          <w:rFonts w:ascii="Arial" w:hAnsi="Arial" w:cs="Arial"/>
          <w:sz w:val="20"/>
          <w:szCs w:val="20"/>
        </w:rPr>
        <w:t xml:space="preserve"> </w:t>
      </w:r>
      <w:r w:rsidRPr="003065A3">
        <w:rPr>
          <w:rFonts w:ascii="Arial" w:hAnsi="Arial" w:cs="Arial"/>
          <w:spacing w:val="2"/>
          <w:sz w:val="20"/>
          <w:szCs w:val="20"/>
        </w:rPr>
        <w:t xml:space="preserve">to </w:t>
      </w:r>
      <w:r w:rsidRPr="003065A3">
        <w:rPr>
          <w:rFonts w:ascii="Arial" w:hAnsi="Arial" w:cs="Arial"/>
          <w:spacing w:val="-3"/>
          <w:sz w:val="20"/>
          <w:szCs w:val="20"/>
        </w:rPr>
        <w:t>make</w:t>
      </w:r>
      <w:r w:rsidRPr="003065A3">
        <w:rPr>
          <w:rFonts w:ascii="Arial" w:hAnsi="Arial" w:cs="Arial"/>
          <w:spacing w:val="1"/>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z w:val="20"/>
          <w:szCs w:val="20"/>
        </w:rPr>
        <w:t>television</w:t>
      </w:r>
      <w:r w:rsidRPr="003065A3">
        <w:rPr>
          <w:rFonts w:ascii="Arial" w:hAnsi="Arial" w:cs="Arial"/>
          <w:spacing w:val="-8"/>
          <w:sz w:val="20"/>
          <w:szCs w:val="20"/>
        </w:rPr>
        <w:t xml:space="preserve"> </w:t>
      </w:r>
      <w:r w:rsidRPr="003065A3">
        <w:rPr>
          <w:rFonts w:ascii="Arial" w:hAnsi="Arial" w:cs="Arial"/>
          <w:spacing w:val="1"/>
          <w:sz w:val="20"/>
          <w:szCs w:val="20"/>
        </w:rPr>
        <w:t>tags</w:t>
      </w:r>
      <w:r w:rsidRPr="003065A3">
        <w:rPr>
          <w:rFonts w:ascii="Arial" w:hAnsi="Arial" w:cs="Arial"/>
          <w:spacing w:val="5"/>
          <w:sz w:val="20"/>
          <w:szCs w:val="20"/>
        </w:rPr>
        <w:t xml:space="preserve"> </w:t>
      </w:r>
      <w:r w:rsidRPr="003065A3">
        <w:rPr>
          <w:rFonts w:ascii="Arial" w:hAnsi="Arial" w:cs="Arial"/>
          <w:spacing w:val="-2"/>
          <w:sz w:val="20"/>
          <w:szCs w:val="20"/>
        </w:rPr>
        <w:t>and</w:t>
      </w:r>
      <w:r w:rsidRPr="003065A3">
        <w:rPr>
          <w:rFonts w:ascii="Arial" w:hAnsi="Arial" w:cs="Arial"/>
          <w:spacing w:val="6"/>
          <w:sz w:val="20"/>
          <w:szCs w:val="20"/>
        </w:rPr>
        <w:t xml:space="preserve"> </w:t>
      </w:r>
      <w:r w:rsidRPr="003065A3">
        <w:rPr>
          <w:rFonts w:ascii="Arial" w:hAnsi="Arial" w:cs="Arial"/>
          <w:spacing w:val="-1"/>
          <w:sz w:val="20"/>
          <w:szCs w:val="20"/>
        </w:rPr>
        <w:t>in-store</w:t>
      </w:r>
      <w:r w:rsidRPr="003065A3">
        <w:rPr>
          <w:rFonts w:ascii="Arial" w:hAnsi="Arial" w:cs="Arial"/>
          <w:spacing w:val="-4"/>
          <w:sz w:val="20"/>
          <w:szCs w:val="20"/>
        </w:rPr>
        <w:t xml:space="preserve"> </w:t>
      </w:r>
      <w:r w:rsidRPr="003065A3">
        <w:rPr>
          <w:rFonts w:ascii="Arial" w:hAnsi="Arial" w:cs="Arial"/>
          <w:spacing w:val="-3"/>
          <w:sz w:val="20"/>
          <w:szCs w:val="20"/>
        </w:rPr>
        <w:t>video</w:t>
      </w:r>
      <w:r w:rsidRPr="003065A3">
        <w:rPr>
          <w:rFonts w:ascii="Arial" w:hAnsi="Arial" w:cs="Arial"/>
          <w:spacing w:val="11"/>
          <w:sz w:val="20"/>
          <w:szCs w:val="20"/>
        </w:rPr>
        <w:t xml:space="preserve"> </w:t>
      </w:r>
      <w:r w:rsidRPr="003065A3">
        <w:rPr>
          <w:rFonts w:ascii="Arial" w:hAnsi="Arial" w:cs="Arial"/>
          <w:spacing w:val="-2"/>
          <w:sz w:val="20"/>
          <w:szCs w:val="20"/>
        </w:rPr>
        <w:t xml:space="preserve">more </w:t>
      </w:r>
      <w:r w:rsidRPr="003065A3">
        <w:rPr>
          <w:rFonts w:ascii="Arial" w:hAnsi="Arial" w:cs="Arial"/>
          <w:spacing w:val="-1"/>
          <w:sz w:val="20"/>
          <w:szCs w:val="20"/>
        </w:rPr>
        <w:t>effective</w:t>
      </w:r>
      <w:r w:rsidRPr="003065A3">
        <w:rPr>
          <w:rFonts w:ascii="Arial" w:hAnsi="Arial" w:cs="Arial"/>
          <w:spacing w:val="1"/>
          <w:sz w:val="20"/>
          <w:szCs w:val="20"/>
        </w:rPr>
        <w:t xml:space="preserve"> </w:t>
      </w:r>
      <w:r w:rsidRPr="003065A3">
        <w:rPr>
          <w:rFonts w:ascii="Arial" w:hAnsi="Arial" w:cs="Arial"/>
          <w:sz w:val="20"/>
          <w:szCs w:val="20"/>
        </w:rPr>
        <w:t>by</w:t>
      </w:r>
      <w:r w:rsidRPr="003065A3">
        <w:rPr>
          <w:rFonts w:ascii="Arial" w:hAnsi="Arial" w:cs="Arial"/>
          <w:spacing w:val="-3"/>
          <w:sz w:val="20"/>
          <w:szCs w:val="20"/>
        </w:rPr>
        <w:t xml:space="preserve"> </w:t>
      </w:r>
      <w:r w:rsidRPr="003065A3">
        <w:rPr>
          <w:rFonts w:ascii="Arial" w:hAnsi="Arial" w:cs="Arial"/>
          <w:spacing w:val="-1"/>
          <w:sz w:val="20"/>
          <w:szCs w:val="20"/>
        </w:rPr>
        <w:t>altering</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message</w:t>
      </w:r>
      <w:r w:rsidRPr="003065A3">
        <w:rPr>
          <w:rFonts w:ascii="Arial" w:hAnsi="Arial" w:cs="Arial"/>
          <w:spacing w:val="1"/>
          <w:sz w:val="20"/>
          <w:szCs w:val="20"/>
        </w:rPr>
        <w:t xml:space="preserve"> </w:t>
      </w:r>
      <w:r w:rsidRPr="003065A3">
        <w:rPr>
          <w:rFonts w:ascii="Arial" w:hAnsi="Arial" w:cs="Arial"/>
          <w:sz w:val="20"/>
          <w:szCs w:val="20"/>
        </w:rPr>
        <w:t>to</w:t>
      </w:r>
      <w:r w:rsidRPr="003065A3">
        <w:rPr>
          <w:rFonts w:ascii="Arial" w:hAnsi="Arial" w:cs="Arial"/>
          <w:spacing w:val="7"/>
          <w:sz w:val="20"/>
          <w:szCs w:val="20"/>
        </w:rPr>
        <w:t xml:space="preserve"> </w:t>
      </w:r>
      <w:r w:rsidRPr="003065A3">
        <w:rPr>
          <w:rFonts w:ascii="Arial" w:hAnsi="Arial" w:cs="Arial"/>
          <w:spacing w:val="-1"/>
          <w:sz w:val="20"/>
          <w:szCs w:val="20"/>
        </w:rPr>
        <w:t>focus</w:t>
      </w:r>
      <w:r w:rsidRPr="003065A3">
        <w:rPr>
          <w:rFonts w:ascii="Arial" w:hAnsi="Arial" w:cs="Arial"/>
          <w:sz w:val="20"/>
          <w:szCs w:val="20"/>
        </w:rPr>
        <w:t xml:space="preserve"> </w:t>
      </w:r>
      <w:r w:rsidRPr="003065A3">
        <w:rPr>
          <w:rFonts w:ascii="Arial" w:hAnsi="Arial" w:cs="Arial"/>
          <w:spacing w:val="2"/>
          <w:sz w:val="20"/>
          <w:szCs w:val="20"/>
        </w:rPr>
        <w:t>on</w:t>
      </w:r>
      <w:r w:rsidRPr="003065A3">
        <w:rPr>
          <w:rFonts w:ascii="Arial" w:hAnsi="Arial" w:cs="Arial"/>
          <w:spacing w:val="-8"/>
          <w:sz w:val="20"/>
          <w:szCs w:val="20"/>
        </w:rPr>
        <w:t xml:space="preserve"> </w:t>
      </w:r>
      <w:r w:rsidRPr="003065A3">
        <w:rPr>
          <w:rFonts w:ascii="Arial" w:hAnsi="Arial" w:cs="Arial"/>
          <w:spacing w:val="-1"/>
          <w:sz w:val="20"/>
          <w:szCs w:val="20"/>
        </w:rPr>
        <w:t>other attributes</w:t>
      </w:r>
      <w:r w:rsidRPr="003065A3">
        <w:rPr>
          <w:rFonts w:ascii="Arial" w:hAnsi="Arial" w:cs="Arial"/>
          <w:sz w:val="20"/>
          <w:szCs w:val="20"/>
        </w:rPr>
        <w:t xml:space="preserve"> </w:t>
      </w:r>
      <w:r w:rsidRPr="003065A3">
        <w:rPr>
          <w:rFonts w:ascii="Arial" w:hAnsi="Arial" w:cs="Arial"/>
          <w:spacing w:val="2"/>
          <w:sz w:val="20"/>
          <w:szCs w:val="20"/>
        </w:rPr>
        <w:t>of</w:t>
      </w:r>
      <w:r w:rsidRPr="003065A3">
        <w:rPr>
          <w:rFonts w:ascii="Arial" w:hAnsi="Arial" w:cs="Arial"/>
          <w:spacing w:val="-6"/>
          <w:sz w:val="20"/>
          <w:szCs w:val="20"/>
        </w:rPr>
        <w:t xml:space="preserve"> </w:t>
      </w:r>
      <w:r w:rsidRPr="003065A3">
        <w:rPr>
          <w:rFonts w:ascii="Arial" w:hAnsi="Arial" w:cs="Arial"/>
          <w:spacing w:val="-2"/>
          <w:sz w:val="20"/>
          <w:szCs w:val="20"/>
        </w:rPr>
        <w:t>qualified</w:t>
      </w:r>
      <w:r w:rsidRPr="003065A3">
        <w:rPr>
          <w:rFonts w:ascii="Arial" w:hAnsi="Arial" w:cs="Arial"/>
          <w:spacing w:val="2"/>
          <w:sz w:val="20"/>
          <w:szCs w:val="20"/>
        </w:rPr>
        <w:t xml:space="preserve"> </w:t>
      </w:r>
      <w:r w:rsidRPr="003065A3">
        <w:rPr>
          <w:rFonts w:ascii="Arial" w:hAnsi="Arial" w:cs="Arial"/>
          <w:spacing w:val="1"/>
          <w:sz w:val="20"/>
          <w:szCs w:val="20"/>
        </w:rPr>
        <w:t>products</w:t>
      </w:r>
      <w:r w:rsidRPr="003065A3">
        <w:rPr>
          <w:rFonts w:ascii="Arial" w:hAnsi="Arial" w:cs="Arial"/>
          <w:spacing w:val="-5"/>
          <w:sz w:val="20"/>
          <w:szCs w:val="20"/>
        </w:rPr>
        <w:t xml:space="preserve"> </w:t>
      </w:r>
      <w:r w:rsidRPr="003065A3">
        <w:rPr>
          <w:rFonts w:ascii="Arial" w:hAnsi="Arial" w:cs="Arial"/>
          <w:sz w:val="20"/>
          <w:szCs w:val="20"/>
        </w:rPr>
        <w:t xml:space="preserve">or </w:t>
      </w:r>
      <w:r w:rsidRPr="003065A3">
        <w:rPr>
          <w:rFonts w:ascii="Arial" w:hAnsi="Arial" w:cs="Arial"/>
          <w:spacing w:val="-1"/>
          <w:sz w:val="20"/>
          <w:szCs w:val="20"/>
        </w:rPr>
        <w:t>educating</w:t>
      </w:r>
      <w:r w:rsidRPr="003065A3">
        <w:rPr>
          <w:rFonts w:ascii="Arial" w:hAnsi="Arial" w:cs="Arial"/>
          <w:spacing w:val="2"/>
          <w:sz w:val="20"/>
          <w:szCs w:val="20"/>
        </w:rPr>
        <w:t xml:space="preserve"> </w:t>
      </w:r>
      <w:r w:rsidRPr="003065A3">
        <w:rPr>
          <w:rFonts w:ascii="Arial" w:hAnsi="Arial" w:cs="Arial"/>
          <w:spacing w:val="-1"/>
          <w:sz w:val="20"/>
          <w:szCs w:val="20"/>
        </w:rPr>
        <w:t>consumers</w:t>
      </w:r>
      <w:r w:rsidRPr="003065A3">
        <w:rPr>
          <w:rFonts w:ascii="Arial" w:hAnsi="Arial" w:cs="Arial"/>
          <w:sz w:val="20"/>
          <w:szCs w:val="20"/>
        </w:rPr>
        <w:t xml:space="preserve"> </w:t>
      </w:r>
      <w:r w:rsidRPr="003065A3">
        <w:rPr>
          <w:rFonts w:ascii="Arial" w:hAnsi="Arial" w:cs="Arial"/>
          <w:spacing w:val="-1"/>
          <w:sz w:val="20"/>
          <w:szCs w:val="20"/>
        </w:rPr>
        <w:t>about</w:t>
      </w:r>
      <w:r w:rsidRPr="003065A3">
        <w:rPr>
          <w:rFonts w:ascii="Arial" w:hAnsi="Arial" w:cs="Arial"/>
          <w:spacing w:val="2"/>
          <w:sz w:val="20"/>
          <w:szCs w:val="20"/>
        </w:rPr>
        <w:t xml:space="preserve"> </w:t>
      </w:r>
      <w:r w:rsidRPr="003065A3">
        <w:rPr>
          <w:rFonts w:ascii="Arial" w:hAnsi="Arial" w:cs="Arial"/>
          <w:sz w:val="20"/>
          <w:szCs w:val="20"/>
        </w:rPr>
        <w:t>the</w:t>
      </w:r>
      <w:r w:rsidRPr="003065A3">
        <w:rPr>
          <w:rFonts w:ascii="Arial" w:hAnsi="Arial" w:cs="Arial"/>
          <w:spacing w:val="1"/>
          <w:sz w:val="20"/>
          <w:szCs w:val="20"/>
        </w:rPr>
        <w:t xml:space="preserve"> </w:t>
      </w:r>
      <w:r w:rsidRPr="003065A3">
        <w:rPr>
          <w:rFonts w:ascii="Arial" w:hAnsi="Arial" w:cs="Arial"/>
          <w:spacing w:val="-2"/>
          <w:sz w:val="20"/>
          <w:szCs w:val="20"/>
        </w:rPr>
        <w:t>cumulative</w:t>
      </w:r>
      <w:r w:rsidRPr="003065A3">
        <w:rPr>
          <w:rFonts w:ascii="Arial" w:hAnsi="Arial" w:cs="Arial"/>
          <w:spacing w:val="6"/>
          <w:sz w:val="20"/>
          <w:szCs w:val="20"/>
        </w:rPr>
        <w:t xml:space="preserve"> </w:t>
      </w:r>
      <w:r w:rsidRPr="003065A3">
        <w:rPr>
          <w:rFonts w:ascii="Arial" w:hAnsi="Arial" w:cs="Arial"/>
          <w:spacing w:val="-1"/>
          <w:sz w:val="20"/>
          <w:szCs w:val="20"/>
        </w:rPr>
        <w:t>impact</w:t>
      </w:r>
      <w:r w:rsidRPr="003065A3">
        <w:rPr>
          <w:rFonts w:ascii="Arial" w:hAnsi="Arial" w:cs="Arial"/>
          <w:spacing w:val="2"/>
          <w:sz w:val="20"/>
          <w:szCs w:val="20"/>
        </w:rPr>
        <w:t xml:space="preserve"> of</w:t>
      </w:r>
      <w:r w:rsidRPr="003065A3">
        <w:rPr>
          <w:rFonts w:ascii="Arial" w:hAnsi="Arial" w:cs="Arial"/>
          <w:spacing w:val="-6"/>
          <w:sz w:val="20"/>
          <w:szCs w:val="20"/>
        </w:rPr>
        <w:t xml:space="preserve"> </w:t>
      </w:r>
      <w:r w:rsidRPr="003065A3">
        <w:rPr>
          <w:rFonts w:ascii="Arial" w:hAnsi="Arial" w:cs="Arial"/>
          <w:sz w:val="20"/>
          <w:szCs w:val="20"/>
        </w:rPr>
        <w:t>energy</w:t>
      </w:r>
      <w:r w:rsidRPr="003065A3">
        <w:rPr>
          <w:rFonts w:ascii="Arial" w:hAnsi="Arial" w:cs="Arial"/>
          <w:spacing w:val="-8"/>
          <w:sz w:val="20"/>
          <w:szCs w:val="20"/>
        </w:rPr>
        <w:t xml:space="preserve"> </w:t>
      </w:r>
      <w:r w:rsidRPr="003065A3">
        <w:rPr>
          <w:rFonts w:ascii="Arial" w:hAnsi="Arial" w:cs="Arial"/>
          <w:spacing w:val="-1"/>
          <w:sz w:val="20"/>
          <w:szCs w:val="20"/>
        </w:rPr>
        <w:t>use</w:t>
      </w:r>
      <w:r w:rsidRPr="003065A3">
        <w:rPr>
          <w:rFonts w:ascii="Arial" w:hAnsi="Arial" w:cs="Arial"/>
          <w:spacing w:val="6"/>
          <w:sz w:val="20"/>
          <w:szCs w:val="20"/>
        </w:rPr>
        <w:t xml:space="preserve"> </w:t>
      </w:r>
      <w:r w:rsidRPr="003065A3">
        <w:rPr>
          <w:rFonts w:ascii="Arial" w:hAnsi="Arial" w:cs="Arial"/>
          <w:spacing w:val="-3"/>
          <w:sz w:val="20"/>
          <w:szCs w:val="20"/>
        </w:rPr>
        <w:t xml:space="preserve">in </w:t>
      </w:r>
      <w:r w:rsidRPr="003065A3">
        <w:rPr>
          <w:rFonts w:ascii="Arial" w:hAnsi="Arial" w:cs="Arial"/>
          <w:spacing w:val="-1"/>
          <w:sz w:val="20"/>
          <w:szCs w:val="20"/>
        </w:rPr>
        <w:t>their</w:t>
      </w:r>
      <w:r w:rsidRPr="003065A3">
        <w:rPr>
          <w:rFonts w:ascii="Arial" w:hAnsi="Arial" w:cs="Arial"/>
          <w:spacing w:val="3"/>
          <w:sz w:val="20"/>
          <w:szCs w:val="20"/>
        </w:rPr>
        <w:t xml:space="preserve"> </w:t>
      </w:r>
      <w:r w:rsidRPr="003065A3">
        <w:rPr>
          <w:rFonts w:ascii="Arial" w:hAnsi="Arial" w:cs="Arial"/>
          <w:spacing w:val="-1"/>
          <w:sz w:val="20"/>
          <w:szCs w:val="20"/>
        </w:rPr>
        <w:t>homes.</w:t>
      </w:r>
    </w:p>
    <w:p w14:paraId="6012C5AC" w14:textId="77777777" w:rsidR="008C3903" w:rsidRPr="003065A3" w:rsidRDefault="008C3903" w:rsidP="003065A3">
      <w:pPr>
        <w:spacing w:line="276" w:lineRule="auto"/>
        <w:ind w:left="1440"/>
        <w:rPr>
          <w:rFonts w:cs="Arial"/>
          <w:color w:val="000000"/>
          <w:sz w:val="20"/>
          <w:szCs w:val="20"/>
        </w:rPr>
      </w:pPr>
    </w:p>
    <w:p w14:paraId="4B364A59" w14:textId="77777777" w:rsidR="008C3903" w:rsidRPr="00B010F0" w:rsidRDefault="00C95E1E" w:rsidP="007820D2">
      <w:pPr>
        <w:pStyle w:val="Heading4"/>
        <w:numPr>
          <w:ilvl w:val="0"/>
          <w:numId w:val="0"/>
        </w:numPr>
        <w:ind w:left="1440"/>
        <w:rPr>
          <w:rFonts w:ascii="Arial" w:hAnsi="Arial" w:cs="Arial"/>
          <w:b/>
          <w:color w:val="0000FF"/>
          <w:sz w:val="20"/>
          <w:szCs w:val="20"/>
        </w:rPr>
      </w:pPr>
      <w:r>
        <w:rPr>
          <w:rFonts w:ascii="Arial" w:hAnsi="Arial" w:cs="Arial"/>
          <w:b/>
          <w:color w:val="0000FF"/>
          <w:sz w:val="20"/>
          <w:szCs w:val="20"/>
        </w:rPr>
        <w:t>1.4.</w:t>
      </w:r>
      <w:r w:rsidR="007820D2">
        <w:rPr>
          <w:rFonts w:ascii="Arial" w:hAnsi="Arial" w:cs="Arial"/>
          <w:b/>
          <w:color w:val="0000FF"/>
          <w:sz w:val="20"/>
          <w:szCs w:val="20"/>
        </w:rPr>
        <w:t>3</w:t>
      </w:r>
      <w:r>
        <w:rPr>
          <w:rFonts w:ascii="Arial" w:hAnsi="Arial" w:cs="Arial"/>
          <w:b/>
          <w:color w:val="0000FF"/>
          <w:sz w:val="20"/>
          <w:szCs w:val="20"/>
        </w:rPr>
        <w:t>.</w:t>
      </w:r>
      <w:r w:rsidR="007820D2">
        <w:rPr>
          <w:rFonts w:ascii="Arial" w:hAnsi="Arial" w:cs="Arial"/>
          <w:b/>
          <w:color w:val="0000FF"/>
          <w:sz w:val="20"/>
          <w:szCs w:val="20"/>
        </w:rPr>
        <w:t>4</w:t>
      </w:r>
      <w:r>
        <w:rPr>
          <w:rFonts w:ascii="Arial" w:hAnsi="Arial" w:cs="Arial"/>
          <w:b/>
          <w:color w:val="0000FF"/>
          <w:sz w:val="20"/>
          <w:szCs w:val="20"/>
        </w:rPr>
        <w:t xml:space="preserve"> </w:t>
      </w:r>
      <w:r w:rsidR="008C3903" w:rsidRPr="00B010F0">
        <w:rPr>
          <w:rFonts w:ascii="Arial" w:hAnsi="Arial" w:cs="Arial"/>
          <w:b/>
          <w:color w:val="0000FF"/>
          <w:sz w:val="20"/>
          <w:szCs w:val="20"/>
        </w:rPr>
        <w:t>Lessons Learned</w:t>
      </w:r>
    </w:p>
    <w:p w14:paraId="7CCF23A0" w14:textId="77777777" w:rsidR="008C3903" w:rsidRPr="003065A3" w:rsidRDefault="008C3903" w:rsidP="003065A3">
      <w:pPr>
        <w:spacing w:line="276" w:lineRule="auto"/>
        <w:ind w:left="1440"/>
        <w:rPr>
          <w:rFonts w:cs="Arial"/>
          <w:color w:val="000000"/>
          <w:sz w:val="20"/>
          <w:szCs w:val="20"/>
        </w:rPr>
      </w:pPr>
      <w:r w:rsidRPr="003065A3">
        <w:rPr>
          <w:rFonts w:cs="Arial"/>
          <w:color w:val="000000"/>
          <w:sz w:val="20"/>
          <w:szCs w:val="20"/>
        </w:rPr>
        <w:t>From these three evaluations the following essential lessons have been learned:</w:t>
      </w:r>
    </w:p>
    <w:p w14:paraId="3196B586" w14:textId="77777777" w:rsidR="008C3903" w:rsidRPr="003065A3" w:rsidRDefault="008C3903" w:rsidP="003065A3">
      <w:pPr>
        <w:spacing w:line="276" w:lineRule="auto"/>
        <w:ind w:left="1440"/>
        <w:rPr>
          <w:rFonts w:cs="Arial"/>
          <w:color w:val="000000"/>
          <w:sz w:val="20"/>
          <w:szCs w:val="20"/>
        </w:rPr>
      </w:pPr>
    </w:p>
    <w:p w14:paraId="7DBEAE0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methods within the overarching framework of a theory-driven evaluation are needed for assessing program attribution for complex market transformation</w:t>
      </w:r>
      <w:r w:rsidR="00EA1BFB">
        <w:rPr>
          <w:rFonts w:ascii="Arial" w:hAnsi="Arial" w:cs="Arial"/>
          <w:color w:val="000000"/>
          <w:sz w:val="20"/>
          <w:szCs w:val="20"/>
        </w:rPr>
        <w:t xml:space="preserve"> program</w:t>
      </w:r>
      <w:r w:rsidRPr="003065A3">
        <w:rPr>
          <w:rFonts w:ascii="Arial" w:hAnsi="Arial" w:cs="Arial"/>
          <w:color w:val="000000"/>
          <w:sz w:val="20"/>
          <w:szCs w:val="20"/>
        </w:rPr>
        <w:t>s</w:t>
      </w:r>
      <w:r w:rsidR="00B010F0">
        <w:rPr>
          <w:rFonts w:ascii="Arial" w:hAnsi="Arial" w:cs="Arial"/>
          <w:color w:val="000000"/>
          <w:sz w:val="20"/>
          <w:szCs w:val="20"/>
        </w:rPr>
        <w:t>.</w:t>
      </w:r>
    </w:p>
    <w:p w14:paraId="1726D594"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Participating retailers must faithfully </w:t>
      </w:r>
      <w:r w:rsidR="00B010F0">
        <w:rPr>
          <w:rFonts w:ascii="Arial" w:hAnsi="Arial" w:cs="Arial"/>
          <w:color w:val="000000"/>
          <w:sz w:val="20"/>
          <w:szCs w:val="20"/>
        </w:rPr>
        <w:t xml:space="preserve">execute </w:t>
      </w:r>
      <w:r w:rsidRPr="003065A3">
        <w:rPr>
          <w:rFonts w:ascii="Arial" w:hAnsi="Arial" w:cs="Arial"/>
          <w:color w:val="000000"/>
          <w:sz w:val="20"/>
          <w:szCs w:val="20"/>
        </w:rPr>
        <w:t>their marketing plan to promote program-qualified models</w:t>
      </w:r>
      <w:r w:rsidR="00B010F0">
        <w:rPr>
          <w:rFonts w:ascii="Arial" w:hAnsi="Arial" w:cs="Arial"/>
          <w:color w:val="000000"/>
          <w:sz w:val="20"/>
          <w:szCs w:val="20"/>
        </w:rPr>
        <w:t>.</w:t>
      </w:r>
    </w:p>
    <w:p w14:paraId="47DC47A3"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Multiple program and market performance metrics should be identified before program launch in order to gain a comprehensive understanding of the efficacy of the program in the short-, mid- and long-term</w:t>
      </w:r>
      <w:r w:rsidR="00B010F0">
        <w:rPr>
          <w:rFonts w:ascii="Arial" w:hAnsi="Arial" w:cs="Arial"/>
          <w:color w:val="000000"/>
          <w:sz w:val="20"/>
          <w:szCs w:val="20"/>
        </w:rPr>
        <w:t>.</w:t>
      </w:r>
      <w:r w:rsidRPr="003065A3">
        <w:rPr>
          <w:rFonts w:ascii="Arial" w:hAnsi="Arial" w:cs="Arial"/>
          <w:color w:val="000000"/>
          <w:sz w:val="20"/>
          <w:szCs w:val="20"/>
        </w:rPr>
        <w:t xml:space="preserve"> </w:t>
      </w:r>
    </w:p>
    <w:p w14:paraId="68B50CE2"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If Delphi panels are used as one approach to estimating attribution, they should be conducted according to best practices</w:t>
      </w:r>
      <w:r w:rsidR="00B010F0">
        <w:rPr>
          <w:rFonts w:ascii="Arial" w:hAnsi="Arial" w:cs="Arial"/>
          <w:color w:val="000000"/>
          <w:sz w:val="20"/>
          <w:szCs w:val="20"/>
        </w:rPr>
        <w:t>.</w:t>
      </w:r>
    </w:p>
    <w:p w14:paraId="04BC1DAF"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All relevant quantitative and qualitative data must be reviewed by the evaluator</w:t>
      </w:r>
      <w:r w:rsidR="00571DAB">
        <w:rPr>
          <w:rFonts w:ascii="Arial" w:hAnsi="Arial" w:cs="Arial"/>
          <w:color w:val="000000"/>
          <w:sz w:val="20"/>
          <w:szCs w:val="20"/>
        </w:rPr>
        <w:t xml:space="preserve">s in order to avoid premature </w:t>
      </w:r>
      <w:r w:rsidRPr="003065A3">
        <w:rPr>
          <w:rFonts w:ascii="Arial" w:hAnsi="Arial" w:cs="Arial"/>
          <w:color w:val="000000"/>
          <w:sz w:val="20"/>
          <w:szCs w:val="20"/>
        </w:rPr>
        <w:t>termination of the program.</w:t>
      </w:r>
    </w:p>
    <w:p w14:paraId="3FCB8569"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Data availability for participating retailers is critical and can </w:t>
      </w:r>
      <w:r w:rsidR="00B010F0">
        <w:rPr>
          <w:rFonts w:ascii="Arial" w:hAnsi="Arial" w:cs="Arial"/>
          <w:color w:val="000000"/>
          <w:sz w:val="20"/>
          <w:szCs w:val="20"/>
        </w:rPr>
        <w:t xml:space="preserve">be </w:t>
      </w:r>
      <w:r w:rsidRPr="003065A3">
        <w:rPr>
          <w:rFonts w:ascii="Arial" w:hAnsi="Arial" w:cs="Arial"/>
          <w:color w:val="000000"/>
          <w:sz w:val="20"/>
          <w:szCs w:val="20"/>
        </w:rPr>
        <w:t>challenging</w:t>
      </w:r>
      <w:r w:rsidR="00B010F0">
        <w:rPr>
          <w:rFonts w:ascii="Arial" w:hAnsi="Arial" w:cs="Arial"/>
          <w:color w:val="000000"/>
          <w:sz w:val="20"/>
          <w:szCs w:val="20"/>
        </w:rPr>
        <w:t xml:space="preserve"> to obtain</w:t>
      </w:r>
      <w:r w:rsidRPr="003065A3">
        <w:rPr>
          <w:rFonts w:ascii="Arial" w:hAnsi="Arial" w:cs="Arial"/>
          <w:color w:val="000000"/>
          <w:sz w:val="20"/>
          <w:szCs w:val="20"/>
        </w:rPr>
        <w:t xml:space="preserve">. </w:t>
      </w:r>
    </w:p>
    <w:p w14:paraId="7DC9E7E1"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Reliable data for non-participating </w:t>
      </w:r>
      <w:r w:rsidR="00F75D26">
        <w:rPr>
          <w:rFonts w:ascii="Arial" w:hAnsi="Arial" w:cs="Arial"/>
          <w:color w:val="000000"/>
          <w:sz w:val="20"/>
          <w:szCs w:val="20"/>
        </w:rPr>
        <w:t>retailers</w:t>
      </w:r>
      <w:r w:rsidR="00F75D26" w:rsidRPr="003065A3">
        <w:rPr>
          <w:rFonts w:ascii="Arial" w:hAnsi="Arial" w:cs="Arial"/>
          <w:color w:val="000000"/>
          <w:sz w:val="20"/>
          <w:szCs w:val="20"/>
        </w:rPr>
        <w:t xml:space="preserve"> </w:t>
      </w:r>
      <w:r w:rsidRPr="003065A3">
        <w:rPr>
          <w:rFonts w:ascii="Arial" w:hAnsi="Arial" w:cs="Arial"/>
          <w:color w:val="000000"/>
          <w:sz w:val="20"/>
          <w:szCs w:val="20"/>
        </w:rPr>
        <w:t>is also critical but even more challenging</w:t>
      </w:r>
      <w:r w:rsidR="00B010F0">
        <w:rPr>
          <w:rFonts w:ascii="Arial" w:hAnsi="Arial" w:cs="Arial"/>
          <w:color w:val="000000"/>
          <w:sz w:val="20"/>
          <w:szCs w:val="20"/>
        </w:rPr>
        <w:t xml:space="preserve"> to obtain.</w:t>
      </w:r>
    </w:p>
    <w:p w14:paraId="45D1A1AB" w14:textId="77777777" w:rsidR="008C3903" w:rsidRPr="003065A3"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It is critical that, when calculating </w:t>
      </w:r>
      <w:r w:rsidR="00482A75">
        <w:rPr>
          <w:rFonts w:ascii="Arial" w:hAnsi="Arial" w:cs="Arial"/>
          <w:color w:val="000000"/>
          <w:sz w:val="20"/>
          <w:szCs w:val="20"/>
        </w:rPr>
        <w:t>Unit Energy Savings (UES)</w:t>
      </w:r>
      <w:r w:rsidRPr="003065A3">
        <w:rPr>
          <w:rFonts w:ascii="Arial" w:hAnsi="Arial" w:cs="Arial"/>
          <w:color w:val="000000"/>
          <w:sz w:val="20"/>
          <w:szCs w:val="20"/>
        </w:rPr>
        <w:t>, dynamic baselines are identified in a timely and cost-effective manner</w:t>
      </w:r>
      <w:r w:rsidR="00B010F0">
        <w:rPr>
          <w:rFonts w:ascii="Arial" w:hAnsi="Arial" w:cs="Arial"/>
          <w:color w:val="000000"/>
          <w:sz w:val="20"/>
          <w:szCs w:val="20"/>
        </w:rPr>
        <w:t>.</w:t>
      </w:r>
    </w:p>
    <w:p w14:paraId="1633EB93"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3065A3">
        <w:rPr>
          <w:rFonts w:ascii="Arial" w:hAnsi="Arial" w:cs="Arial"/>
          <w:color w:val="000000"/>
          <w:sz w:val="20"/>
          <w:szCs w:val="20"/>
        </w:rPr>
        <w:t xml:space="preserve">Because the market for </w:t>
      </w:r>
      <w:r w:rsidR="00EB6AAD">
        <w:rPr>
          <w:rFonts w:ascii="Arial" w:hAnsi="Arial" w:cs="Arial"/>
          <w:color w:val="000000"/>
          <w:sz w:val="20"/>
          <w:szCs w:val="20"/>
        </w:rPr>
        <w:t>basic</w:t>
      </w:r>
      <w:r w:rsidRPr="003065A3">
        <w:rPr>
          <w:rFonts w:ascii="Arial" w:hAnsi="Arial" w:cs="Arial"/>
          <w:color w:val="000000"/>
          <w:sz w:val="20"/>
          <w:szCs w:val="20"/>
        </w:rPr>
        <w:t xml:space="preserve"> </w:t>
      </w:r>
      <w:r w:rsidR="00B43B66">
        <w:rPr>
          <w:rFonts w:ascii="Arial" w:hAnsi="Arial" w:cs="Arial"/>
          <w:color w:val="000000"/>
          <w:sz w:val="20"/>
          <w:szCs w:val="20"/>
        </w:rPr>
        <w:t>tier (</w:t>
      </w:r>
      <w:r w:rsidRPr="003065A3">
        <w:rPr>
          <w:rFonts w:ascii="Arial" w:hAnsi="Arial" w:cs="Arial"/>
          <w:color w:val="000000"/>
          <w:sz w:val="20"/>
          <w:szCs w:val="20"/>
        </w:rPr>
        <w:t>ENERGY STAR</w:t>
      </w:r>
      <w:r w:rsidR="00B43B66">
        <w:rPr>
          <w:rFonts w:ascii="Arial" w:hAnsi="Arial" w:cs="Arial"/>
          <w:color w:val="000000"/>
          <w:sz w:val="20"/>
          <w:szCs w:val="20"/>
        </w:rPr>
        <w:t>)</w:t>
      </w:r>
      <w:r w:rsidRPr="003065A3">
        <w:rPr>
          <w:rFonts w:ascii="Arial" w:hAnsi="Arial" w:cs="Arial"/>
          <w:color w:val="000000"/>
          <w:sz w:val="20"/>
          <w:szCs w:val="20"/>
        </w:rPr>
        <w:t xml:space="preserve"> models appears to have been transformed</w:t>
      </w:r>
      <w:r w:rsidR="005B58E7">
        <w:rPr>
          <w:rFonts w:ascii="Arial" w:hAnsi="Arial" w:cs="Arial"/>
          <w:color w:val="000000"/>
          <w:sz w:val="20"/>
          <w:szCs w:val="20"/>
        </w:rPr>
        <w:t xml:space="preserve"> for many product</w:t>
      </w:r>
      <w:r w:rsidR="002C40BC">
        <w:rPr>
          <w:rFonts w:ascii="Arial" w:hAnsi="Arial" w:cs="Arial"/>
          <w:color w:val="000000"/>
          <w:sz w:val="20"/>
          <w:szCs w:val="20"/>
        </w:rPr>
        <w:t>s</w:t>
      </w:r>
      <w:r w:rsidRPr="003065A3">
        <w:rPr>
          <w:rFonts w:ascii="Arial" w:hAnsi="Arial" w:cs="Arial"/>
          <w:color w:val="000000"/>
          <w:sz w:val="20"/>
          <w:szCs w:val="20"/>
        </w:rPr>
        <w:t xml:space="preserve">, promoting the more efficient models on the ENERGY STAR list will increase the chances of obtaining savings that would </w:t>
      </w:r>
      <w:r w:rsidRPr="001B69AA">
        <w:rPr>
          <w:rFonts w:ascii="Arial" w:hAnsi="Arial" w:cs="Arial"/>
          <w:color w:val="000000"/>
          <w:sz w:val="20"/>
          <w:szCs w:val="20"/>
        </w:rPr>
        <w:t xml:space="preserve">not have occurred without the Program. </w:t>
      </w:r>
    </w:p>
    <w:p w14:paraId="60E120B2"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color w:val="000000"/>
          <w:sz w:val="20"/>
          <w:szCs w:val="20"/>
        </w:rPr>
        <w:t xml:space="preserve">It is critical to have </w:t>
      </w:r>
      <w:r w:rsidR="002C40BC" w:rsidRPr="001B69AA">
        <w:rPr>
          <w:rFonts w:ascii="Arial" w:hAnsi="Arial" w:cs="Arial"/>
          <w:color w:val="000000"/>
          <w:sz w:val="20"/>
          <w:szCs w:val="20"/>
        </w:rPr>
        <w:t xml:space="preserve">a product-specific </w:t>
      </w:r>
      <w:r w:rsidRPr="001B69AA">
        <w:rPr>
          <w:rFonts w:ascii="Arial" w:hAnsi="Arial" w:cs="Arial"/>
          <w:color w:val="000000"/>
          <w:sz w:val="20"/>
          <w:szCs w:val="20"/>
        </w:rPr>
        <w:t xml:space="preserve">exit or transition strategy when market share </w:t>
      </w:r>
      <w:r w:rsidRPr="003D36ED">
        <w:rPr>
          <w:rFonts w:ascii="Arial" w:hAnsi="Arial" w:cs="Arial"/>
          <w:spacing w:val="-1"/>
          <w:sz w:val="20"/>
          <w:szCs w:val="20"/>
        </w:rPr>
        <w:t>reaches a predetermined threshold</w:t>
      </w:r>
      <w:r w:rsidR="00B010F0" w:rsidRPr="003D36ED">
        <w:rPr>
          <w:rFonts w:ascii="Arial" w:hAnsi="Arial" w:cs="Arial"/>
          <w:spacing w:val="-1"/>
          <w:sz w:val="20"/>
          <w:szCs w:val="20"/>
        </w:rPr>
        <w:t xml:space="preserve"> indicating market transformation</w:t>
      </w:r>
      <w:r w:rsidRPr="003D36ED">
        <w:rPr>
          <w:rFonts w:ascii="Arial" w:hAnsi="Arial" w:cs="Arial"/>
          <w:spacing w:val="-1"/>
          <w:sz w:val="20"/>
          <w:szCs w:val="20"/>
        </w:rPr>
        <w:t>.</w:t>
      </w:r>
      <w:r w:rsidR="0096760E" w:rsidRPr="003D36ED">
        <w:rPr>
          <w:rFonts w:ascii="Arial" w:hAnsi="Arial" w:cs="Arial"/>
          <w:spacing w:val="-1"/>
          <w:sz w:val="20"/>
          <w:szCs w:val="20"/>
        </w:rPr>
        <w:t xml:space="preserve"> For information on the product transition strategy for RPP, refer to the Retail Products Platform (RPP) Product Introduction and Transition Guidance document found in </w:t>
      </w:r>
      <w:r w:rsidR="007105EE">
        <w:fldChar w:fldCharType="begin"/>
      </w:r>
      <w:r w:rsidR="007105EE">
        <w:instrText xml:space="preserve"> REF _Ref432592566 \h  \* MERGEFORMAT </w:instrText>
      </w:r>
      <w:r w:rsidR="007105EE">
        <w:fldChar w:fldCharType="separate"/>
      </w:r>
      <w:r w:rsidR="003D36ED" w:rsidRPr="003D36ED">
        <w:rPr>
          <w:rFonts w:ascii="Arial" w:hAnsi="Arial" w:cs="Arial"/>
          <w:spacing w:val="-1"/>
          <w:sz w:val="20"/>
          <w:szCs w:val="20"/>
        </w:rPr>
        <w:t>Appendix 1 – Supplemental Files</w:t>
      </w:r>
      <w:r w:rsidR="007105EE">
        <w:fldChar w:fldCharType="end"/>
      </w:r>
      <w:r w:rsidR="0096760E" w:rsidRPr="003D36ED">
        <w:rPr>
          <w:rFonts w:ascii="Arial" w:hAnsi="Arial" w:cs="Arial"/>
          <w:spacing w:val="-1"/>
          <w:sz w:val="20"/>
          <w:szCs w:val="20"/>
        </w:rPr>
        <w:t>.</w:t>
      </w:r>
    </w:p>
    <w:p w14:paraId="37B032A4" w14:textId="77777777" w:rsidR="008C3903" w:rsidRPr="001B69AA" w:rsidRDefault="008C3903" w:rsidP="00CC428C">
      <w:pPr>
        <w:pStyle w:val="ListParagraph"/>
        <w:numPr>
          <w:ilvl w:val="0"/>
          <w:numId w:val="15"/>
        </w:numPr>
        <w:spacing w:line="276" w:lineRule="auto"/>
        <w:ind w:left="2160"/>
        <w:rPr>
          <w:rFonts w:ascii="Arial" w:hAnsi="Arial" w:cs="Arial"/>
          <w:color w:val="000000"/>
          <w:sz w:val="20"/>
          <w:szCs w:val="20"/>
        </w:rPr>
      </w:pPr>
      <w:r w:rsidRPr="001B69AA">
        <w:rPr>
          <w:rFonts w:ascii="Arial" w:hAnsi="Arial" w:cs="Arial"/>
          <w:spacing w:val="-1"/>
          <w:sz w:val="20"/>
          <w:szCs w:val="20"/>
        </w:rPr>
        <w:t>Strong</w:t>
      </w:r>
      <w:r w:rsidRPr="001B69AA">
        <w:rPr>
          <w:rFonts w:ascii="Arial" w:hAnsi="Arial" w:cs="Arial"/>
          <w:spacing w:val="2"/>
          <w:sz w:val="20"/>
          <w:szCs w:val="20"/>
        </w:rPr>
        <w:t xml:space="preserve"> </w:t>
      </w:r>
      <w:r w:rsidRPr="001B69AA">
        <w:rPr>
          <w:rFonts w:ascii="Arial" w:hAnsi="Arial" w:cs="Arial"/>
          <w:spacing w:val="-2"/>
          <w:sz w:val="20"/>
          <w:szCs w:val="20"/>
        </w:rPr>
        <w:t>retailer</w:t>
      </w:r>
      <w:r w:rsidRPr="001B69AA">
        <w:rPr>
          <w:rFonts w:ascii="Arial" w:hAnsi="Arial" w:cs="Arial"/>
          <w:spacing w:val="3"/>
          <w:sz w:val="20"/>
          <w:szCs w:val="20"/>
        </w:rPr>
        <w:t xml:space="preserve"> </w:t>
      </w:r>
      <w:r w:rsidRPr="001B69AA">
        <w:rPr>
          <w:rFonts w:ascii="Arial" w:hAnsi="Arial" w:cs="Arial"/>
          <w:spacing w:val="-1"/>
          <w:sz w:val="20"/>
          <w:szCs w:val="20"/>
        </w:rPr>
        <w:t>relationships can serve</w:t>
      </w:r>
      <w:r w:rsidRPr="001B69AA">
        <w:rPr>
          <w:rFonts w:ascii="Arial" w:hAnsi="Arial" w:cs="Arial"/>
          <w:spacing w:val="1"/>
          <w:sz w:val="20"/>
          <w:szCs w:val="20"/>
        </w:rPr>
        <w:t xml:space="preserve"> </w:t>
      </w:r>
      <w:r w:rsidRPr="001B69AA">
        <w:rPr>
          <w:rFonts w:ascii="Arial" w:hAnsi="Arial" w:cs="Arial"/>
          <w:spacing w:val="-1"/>
          <w:sz w:val="20"/>
          <w:szCs w:val="20"/>
        </w:rPr>
        <w:t>as</w:t>
      </w:r>
      <w:r w:rsidRPr="001B69AA">
        <w:rPr>
          <w:rFonts w:ascii="Arial" w:hAnsi="Arial" w:cs="Arial"/>
          <w:sz w:val="20"/>
          <w:szCs w:val="20"/>
        </w:rPr>
        <w:t xml:space="preserve"> a</w:t>
      </w:r>
      <w:r w:rsidRPr="001B69AA">
        <w:rPr>
          <w:rFonts w:ascii="Arial" w:hAnsi="Arial" w:cs="Arial"/>
          <w:spacing w:val="1"/>
          <w:sz w:val="20"/>
          <w:szCs w:val="20"/>
        </w:rPr>
        <w:t xml:space="preserve"> </w:t>
      </w:r>
      <w:r w:rsidRPr="001B69AA">
        <w:rPr>
          <w:rFonts w:ascii="Arial" w:hAnsi="Arial" w:cs="Arial"/>
          <w:spacing w:val="-1"/>
          <w:sz w:val="20"/>
          <w:szCs w:val="20"/>
        </w:rPr>
        <w:t>platform</w:t>
      </w:r>
      <w:r w:rsidRPr="001B69AA">
        <w:rPr>
          <w:rFonts w:ascii="Arial" w:hAnsi="Arial" w:cs="Arial"/>
          <w:spacing w:val="-3"/>
          <w:sz w:val="20"/>
          <w:szCs w:val="20"/>
        </w:rPr>
        <w:t xml:space="preserve"> </w:t>
      </w:r>
      <w:r w:rsidRPr="001B69AA">
        <w:rPr>
          <w:rFonts w:ascii="Arial" w:hAnsi="Arial" w:cs="Arial"/>
          <w:spacing w:val="-2"/>
          <w:sz w:val="20"/>
          <w:szCs w:val="20"/>
        </w:rPr>
        <w:t>for</w:t>
      </w:r>
      <w:r w:rsidRPr="001B69AA">
        <w:rPr>
          <w:rFonts w:ascii="Arial" w:hAnsi="Arial" w:cs="Arial"/>
          <w:spacing w:val="3"/>
          <w:sz w:val="20"/>
          <w:szCs w:val="20"/>
        </w:rPr>
        <w:t xml:space="preserve"> </w:t>
      </w:r>
      <w:r w:rsidRPr="001B69AA">
        <w:rPr>
          <w:rFonts w:ascii="Arial" w:hAnsi="Arial" w:cs="Arial"/>
          <w:sz w:val="20"/>
          <w:szCs w:val="20"/>
        </w:rPr>
        <w:t>a</w:t>
      </w:r>
      <w:r w:rsidRPr="001B69AA">
        <w:rPr>
          <w:rFonts w:ascii="Arial" w:hAnsi="Arial" w:cs="Arial"/>
          <w:spacing w:val="6"/>
          <w:sz w:val="20"/>
          <w:szCs w:val="20"/>
        </w:rPr>
        <w:t xml:space="preserve"> </w:t>
      </w:r>
      <w:r w:rsidR="00B010F0" w:rsidRPr="001B69AA">
        <w:rPr>
          <w:rFonts w:ascii="Arial" w:hAnsi="Arial" w:cs="Arial"/>
          <w:spacing w:val="6"/>
          <w:sz w:val="20"/>
          <w:szCs w:val="20"/>
        </w:rPr>
        <w:t xml:space="preserve">successful </w:t>
      </w:r>
      <w:r w:rsidRPr="001B69AA">
        <w:rPr>
          <w:rFonts w:ascii="Arial" w:hAnsi="Arial" w:cs="Arial"/>
          <w:spacing w:val="-1"/>
          <w:sz w:val="20"/>
          <w:szCs w:val="20"/>
        </w:rPr>
        <w:t>midstream</w:t>
      </w:r>
      <w:r w:rsidRPr="001B69AA">
        <w:rPr>
          <w:rFonts w:ascii="Arial" w:hAnsi="Arial" w:cs="Arial"/>
          <w:spacing w:val="-3"/>
          <w:sz w:val="20"/>
          <w:szCs w:val="20"/>
        </w:rPr>
        <w:t xml:space="preserve"> </w:t>
      </w:r>
      <w:r w:rsidRPr="001B69AA">
        <w:rPr>
          <w:rFonts w:ascii="Arial" w:hAnsi="Arial" w:cs="Arial"/>
          <w:spacing w:val="-2"/>
          <w:sz w:val="20"/>
          <w:szCs w:val="20"/>
        </w:rPr>
        <w:t>market</w:t>
      </w:r>
      <w:r w:rsidRPr="001B69AA">
        <w:rPr>
          <w:rFonts w:ascii="Arial" w:hAnsi="Arial" w:cs="Arial"/>
          <w:spacing w:val="56"/>
          <w:sz w:val="20"/>
          <w:szCs w:val="20"/>
        </w:rPr>
        <w:t xml:space="preserve"> </w:t>
      </w:r>
      <w:r w:rsidRPr="001B69AA">
        <w:rPr>
          <w:rFonts w:ascii="Arial" w:hAnsi="Arial" w:cs="Arial"/>
          <w:spacing w:val="-2"/>
          <w:sz w:val="20"/>
          <w:szCs w:val="20"/>
        </w:rPr>
        <w:t>intervention</w:t>
      </w:r>
      <w:r w:rsidR="00B010F0" w:rsidRPr="001B69AA">
        <w:rPr>
          <w:rFonts w:ascii="Arial" w:hAnsi="Arial" w:cs="Arial"/>
          <w:spacing w:val="-2"/>
          <w:sz w:val="20"/>
          <w:szCs w:val="20"/>
        </w:rPr>
        <w:t>.</w:t>
      </w:r>
    </w:p>
    <w:p w14:paraId="7D939F95" w14:textId="77777777" w:rsidR="00F75D26" w:rsidRPr="00043197" w:rsidRDefault="00785970" w:rsidP="00043197">
      <w:pPr>
        <w:pStyle w:val="Heading3-CalTFStyle31"/>
      </w:pPr>
      <w:bookmarkStart w:id="68" w:name="_Toc385592989"/>
      <w:bookmarkStart w:id="69" w:name="_Toc432490251"/>
      <w:r w:rsidRPr="00271E01">
        <w:t>Relevant</w:t>
      </w:r>
      <w:r w:rsidR="00364DA3" w:rsidRPr="00271E01">
        <w:t xml:space="preserve"> Work</w:t>
      </w:r>
      <w:r w:rsidR="00FA2D39">
        <w:t xml:space="preserve"> P</w:t>
      </w:r>
      <w:r w:rsidR="00364DA3" w:rsidRPr="00271E01">
        <w:t>aper Dispositions</w:t>
      </w:r>
      <w:bookmarkStart w:id="70" w:name="_Toc385592990"/>
      <w:bookmarkStart w:id="71" w:name="_Ref283930083"/>
      <w:bookmarkEnd w:id="68"/>
      <w:bookmarkEnd w:id="69"/>
    </w:p>
    <w:p w14:paraId="235E0773"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that the existing home CFL impact load shapes, included with the 2008 DEER database, should be examined as a potential load shape has been incorporated in the RPP </w:t>
      </w:r>
      <w:r w:rsidR="008853EA">
        <w:rPr>
          <w:rFonts w:ascii="Arial" w:hAnsi="Arial" w:cs="Arial"/>
          <w:sz w:val="20"/>
          <w:szCs w:val="20"/>
        </w:rPr>
        <w:t xml:space="preserve">Program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6950850A" w14:textId="77777777" w:rsidR="00F75D26" w:rsidRPr="005660DF" w:rsidRDefault="00F75D26" w:rsidP="00D16197">
      <w:pPr>
        <w:pStyle w:val="ListParagraph"/>
        <w:numPr>
          <w:ilvl w:val="0"/>
          <w:numId w:val="38"/>
        </w:numPr>
        <w:tabs>
          <w:tab w:val="left" w:pos="360"/>
        </w:tabs>
        <w:rPr>
          <w:rFonts w:ascii="Arial" w:hAnsi="Arial" w:cs="Arial"/>
          <w:sz w:val="20"/>
          <w:szCs w:val="20"/>
        </w:rPr>
      </w:pPr>
      <w:r w:rsidRPr="005660DF">
        <w:rPr>
          <w:rFonts w:ascii="Arial" w:hAnsi="Arial" w:cs="Arial"/>
          <w:sz w:val="20"/>
          <w:szCs w:val="20"/>
        </w:rPr>
        <w:t xml:space="preserve">The recommendation made in the September 3, 2008 ED memo to include incentive levels in the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has been adopted.</w:t>
      </w:r>
    </w:p>
    <w:p w14:paraId="510CCEA9" w14:textId="77777777" w:rsidR="00F75D26" w:rsidRPr="005660DF" w:rsidRDefault="00F75D26" w:rsidP="00D16197">
      <w:pPr>
        <w:pStyle w:val="ListParagraph"/>
        <w:numPr>
          <w:ilvl w:val="0"/>
          <w:numId w:val="38"/>
        </w:numPr>
        <w:rPr>
          <w:rFonts w:ascii="Arial" w:hAnsi="Arial" w:cs="Arial"/>
          <w:sz w:val="20"/>
          <w:szCs w:val="20"/>
        </w:rPr>
      </w:pPr>
      <w:r w:rsidRPr="005660DF">
        <w:rPr>
          <w:rFonts w:ascii="Arial" w:hAnsi="Arial" w:cs="Arial"/>
          <w:sz w:val="20"/>
          <w:szCs w:val="20"/>
        </w:rPr>
        <w:t>The recommendation made in the September 3, 2008 ED memo to develop base case costs based on current availability through common retail sales channels has been adopted</w:t>
      </w:r>
      <w:r w:rsidR="005660DF">
        <w:rPr>
          <w:rFonts w:ascii="Arial" w:hAnsi="Arial" w:cs="Arial"/>
          <w:sz w:val="20"/>
          <w:szCs w:val="20"/>
        </w:rPr>
        <w:t>.</w:t>
      </w:r>
    </w:p>
    <w:p w14:paraId="73611729" w14:textId="77777777" w:rsidR="00146024" w:rsidRPr="005660DF" w:rsidRDefault="00146024" w:rsidP="00D16197">
      <w:pPr>
        <w:pStyle w:val="ListParagraph"/>
        <w:numPr>
          <w:ilvl w:val="0"/>
          <w:numId w:val="38"/>
        </w:numPr>
        <w:rPr>
          <w:rFonts w:ascii="Arial" w:hAnsi="Arial" w:cs="Arial"/>
          <w:sz w:val="20"/>
          <w:szCs w:val="20"/>
        </w:rPr>
      </w:pPr>
      <w:r w:rsidRPr="005660DF">
        <w:rPr>
          <w:rFonts w:ascii="Arial" w:hAnsi="Arial" w:cs="Arial"/>
          <w:sz w:val="20"/>
          <w:szCs w:val="20"/>
        </w:rPr>
        <w:t xml:space="preserve">The coincident demand factor for televisions (0.031) from the Energy Division’s March 2013 </w:t>
      </w:r>
      <w:proofErr w:type="spellStart"/>
      <w:r w:rsidRPr="005660DF">
        <w:rPr>
          <w:rFonts w:ascii="Arial" w:hAnsi="Arial" w:cs="Arial"/>
          <w:sz w:val="20"/>
          <w:szCs w:val="20"/>
        </w:rPr>
        <w:t>Workpaper</w:t>
      </w:r>
      <w:proofErr w:type="spellEnd"/>
      <w:r w:rsidRPr="005660DF">
        <w:rPr>
          <w:rFonts w:ascii="Arial" w:hAnsi="Arial" w:cs="Arial"/>
          <w:sz w:val="20"/>
          <w:szCs w:val="20"/>
        </w:rPr>
        <w:t xml:space="preserve"> Disposition on Energy Efficient Televisions</w:t>
      </w:r>
      <w:r w:rsidR="000A75BF" w:rsidRPr="000A75BF">
        <w:rPr>
          <w:rFonts w:ascii="Arial" w:hAnsi="Arial" w:cs="Arial"/>
          <w:sz w:val="20"/>
          <w:szCs w:val="20"/>
        </w:rPr>
        <w:t xml:space="preserve"> </w:t>
      </w:r>
      <w:sdt>
        <w:sdtPr>
          <w:rPr>
            <w:rFonts w:ascii="Arial" w:hAnsi="Arial" w:cs="Arial"/>
            <w:sz w:val="20"/>
            <w:szCs w:val="20"/>
          </w:rPr>
          <w:id w:val="214249733"/>
          <w:citation/>
        </w:sdtPr>
        <w:sdtEndPr/>
        <w:sdtContent>
          <w:r w:rsidR="0068209B" w:rsidRPr="000A75BF">
            <w:rPr>
              <w:rFonts w:ascii="Arial" w:hAnsi="Arial" w:cs="Arial"/>
              <w:sz w:val="20"/>
              <w:szCs w:val="20"/>
            </w:rPr>
            <w:fldChar w:fldCharType="begin"/>
          </w:r>
          <w:r w:rsidR="000A75BF" w:rsidRPr="000A75BF">
            <w:rPr>
              <w:rFonts w:ascii="Arial" w:hAnsi="Arial" w:cs="Arial"/>
              <w:sz w:val="20"/>
              <w:szCs w:val="20"/>
            </w:rPr>
            <w:instrText xml:space="preserve"> CITATION Cal13 \l 1033 </w:instrText>
          </w:r>
          <w:r w:rsidR="0068209B" w:rsidRPr="000A75BF">
            <w:rPr>
              <w:rFonts w:ascii="Arial" w:hAnsi="Arial" w:cs="Arial"/>
              <w:sz w:val="20"/>
              <w:szCs w:val="20"/>
            </w:rPr>
            <w:fldChar w:fldCharType="separate"/>
          </w:r>
          <w:r w:rsidR="000A75BF" w:rsidRPr="000A75BF">
            <w:rPr>
              <w:rFonts w:ascii="Arial" w:hAnsi="Arial" w:cs="Arial"/>
              <w:sz w:val="20"/>
              <w:szCs w:val="20"/>
            </w:rPr>
            <w:t>(California Public Utilities Commission, Energy Division, 2013)</w:t>
          </w:r>
          <w:r w:rsidR="0068209B" w:rsidRPr="000A75BF">
            <w:rPr>
              <w:rFonts w:ascii="Arial" w:hAnsi="Arial" w:cs="Arial"/>
              <w:sz w:val="20"/>
              <w:szCs w:val="20"/>
            </w:rPr>
            <w:fldChar w:fldCharType="end"/>
          </w:r>
        </w:sdtContent>
      </w:sdt>
      <w:r w:rsidR="008853EA">
        <w:rPr>
          <w:rFonts w:ascii="Arial" w:hAnsi="Arial" w:cs="Arial"/>
          <w:sz w:val="20"/>
          <w:szCs w:val="20"/>
        </w:rPr>
        <w:t xml:space="preserve"> is used as a proxy for </w:t>
      </w:r>
      <w:proofErr w:type="spellStart"/>
      <w:r w:rsidR="008853EA">
        <w:rPr>
          <w:rFonts w:ascii="Arial" w:hAnsi="Arial" w:cs="Arial"/>
          <w:sz w:val="20"/>
          <w:szCs w:val="20"/>
        </w:rPr>
        <w:t>soundbars</w:t>
      </w:r>
      <w:proofErr w:type="spellEnd"/>
      <w:r w:rsidRPr="005660DF">
        <w:rPr>
          <w:rFonts w:ascii="Arial" w:hAnsi="Arial" w:cs="Arial"/>
          <w:sz w:val="20"/>
          <w:szCs w:val="20"/>
        </w:rPr>
        <w:t>.</w:t>
      </w:r>
    </w:p>
    <w:p w14:paraId="6EC28411" w14:textId="77777777" w:rsidR="00364DA3" w:rsidRDefault="00785970" w:rsidP="007820D2">
      <w:pPr>
        <w:pStyle w:val="Heading3-CalTFStyle31"/>
      </w:pPr>
      <w:bookmarkStart w:id="72" w:name="_Ref292030020"/>
      <w:bookmarkStart w:id="73" w:name="_Ref292030064"/>
      <w:bookmarkStart w:id="74" w:name="_Ref292030069"/>
      <w:bookmarkStart w:id="75" w:name="_Toc432490252"/>
      <w:r w:rsidRPr="00271E01">
        <w:t>Other Sources</w:t>
      </w:r>
      <w:r w:rsidR="001F0D38">
        <w:t xml:space="preserve"> for </w:t>
      </w:r>
      <w:r w:rsidR="002E5BF9">
        <w:t>N</w:t>
      </w:r>
      <w:r w:rsidR="001F0D38">
        <w:t>on-DEER Methods</w:t>
      </w:r>
      <w:bookmarkEnd w:id="70"/>
      <w:bookmarkEnd w:id="71"/>
      <w:bookmarkEnd w:id="72"/>
      <w:bookmarkEnd w:id="73"/>
      <w:bookmarkEnd w:id="74"/>
      <w:bookmarkEnd w:id="75"/>
    </w:p>
    <w:p w14:paraId="375169E7" w14:textId="77777777" w:rsidR="00E166DD" w:rsidRDefault="00E166DD" w:rsidP="00E166DD">
      <w:pPr>
        <w:pStyle w:val="Reminder"/>
        <w:ind w:left="576"/>
        <w:rPr>
          <w:rFonts w:ascii="Arial" w:eastAsia="Times New Roman" w:hAnsi="Arial" w:cs="Arial"/>
          <w:i w:val="0"/>
          <w:color w:val="auto"/>
          <w:sz w:val="20"/>
          <w:szCs w:val="20"/>
        </w:rPr>
      </w:pPr>
      <w:r w:rsidRPr="00E166DD">
        <w:rPr>
          <w:rFonts w:ascii="Arial" w:eastAsia="Times New Roman" w:hAnsi="Arial" w:cs="Arial"/>
          <w:i w:val="0"/>
          <w:color w:val="auto"/>
          <w:sz w:val="20"/>
          <w:szCs w:val="20"/>
        </w:rPr>
        <w:t xml:space="preserve">For a discussion of the data </w:t>
      </w:r>
      <w:r w:rsidRPr="005E537A">
        <w:rPr>
          <w:rFonts w:ascii="Arial" w:eastAsia="Times New Roman" w:hAnsi="Arial" w:cs="Arial"/>
          <w:i w:val="0"/>
          <w:color w:val="auto"/>
          <w:sz w:val="20"/>
          <w:szCs w:val="20"/>
        </w:rPr>
        <w:t xml:space="preserve">sources reviewed and ultimately selected for each of the products included in the </w:t>
      </w:r>
      <w:r w:rsidRPr="006B02FD">
        <w:rPr>
          <w:rFonts w:ascii="Arial" w:eastAsia="Times New Roman" w:hAnsi="Arial" w:cs="Arial"/>
          <w:i w:val="0"/>
          <w:color w:val="auto"/>
          <w:sz w:val="20"/>
          <w:szCs w:val="20"/>
        </w:rPr>
        <w:t xml:space="preserve">RPP Program, see </w:t>
      </w:r>
      <w:r w:rsidR="007105EE">
        <w:fldChar w:fldCharType="begin"/>
      </w:r>
      <w:r w:rsidR="007105EE">
        <w:instrText xml:space="preserve"> REF _Ref284058027 \h  \* MERGEFORMAT </w:instrText>
      </w:r>
      <w:r w:rsidR="007105EE">
        <w:fldChar w:fldCharType="separate"/>
      </w:r>
      <w:r w:rsidR="00FF13EE" w:rsidRPr="00FF13EE">
        <w:rPr>
          <w:rFonts w:ascii="Arial" w:eastAsia="Times New Roman" w:hAnsi="Arial" w:cs="Arial"/>
          <w:i w:val="0"/>
          <w:color w:val="auto"/>
          <w:sz w:val="20"/>
          <w:szCs w:val="20"/>
        </w:rPr>
        <w:t>Appendix 6 – Product-Specific Savings Values and Calculation Methodologies</w:t>
      </w:r>
      <w:r w:rsidR="007105EE">
        <w:fldChar w:fldCharType="end"/>
      </w:r>
      <w:r w:rsidRPr="006B02FD">
        <w:rPr>
          <w:rFonts w:ascii="Arial" w:eastAsia="Times New Roman" w:hAnsi="Arial" w:cs="Arial"/>
          <w:i w:val="0"/>
          <w:color w:val="auto"/>
          <w:sz w:val="20"/>
          <w:szCs w:val="20"/>
        </w:rPr>
        <w:t xml:space="preserve"> (discussion </w:t>
      </w:r>
      <w:r w:rsidRPr="005E537A">
        <w:rPr>
          <w:rFonts w:ascii="Arial" w:eastAsia="Times New Roman" w:hAnsi="Arial" w:cs="Arial"/>
          <w:i w:val="0"/>
          <w:color w:val="auto"/>
          <w:sz w:val="20"/>
          <w:szCs w:val="20"/>
        </w:rPr>
        <w:t>is product</w:t>
      </w:r>
      <w:r>
        <w:rPr>
          <w:rFonts w:ascii="Arial" w:eastAsia="Times New Roman" w:hAnsi="Arial" w:cs="Arial"/>
          <w:i w:val="0"/>
          <w:color w:val="auto"/>
          <w:sz w:val="20"/>
          <w:szCs w:val="20"/>
        </w:rPr>
        <w:t>-specific and can be found under each product heading).</w:t>
      </w:r>
    </w:p>
    <w:p w14:paraId="495881C8" w14:textId="77777777" w:rsidR="00E166DD" w:rsidRPr="00E166DD" w:rsidRDefault="00E166DD" w:rsidP="00E166DD">
      <w:pPr>
        <w:pStyle w:val="Reminder"/>
        <w:ind w:left="576"/>
        <w:rPr>
          <w:rFonts w:ascii="Arial" w:eastAsia="Times New Roman" w:hAnsi="Arial" w:cs="Arial"/>
          <w:i w:val="0"/>
          <w:color w:val="auto"/>
          <w:sz w:val="20"/>
          <w:szCs w:val="20"/>
        </w:rPr>
      </w:pPr>
    </w:p>
    <w:p w14:paraId="6377BEB4" w14:textId="77777777" w:rsidR="004262F5" w:rsidRDefault="004262F5" w:rsidP="00437A35">
      <w:pPr>
        <w:pStyle w:val="Reminder"/>
        <w:keepNext/>
        <w:ind w:left="576"/>
        <w:rPr>
          <w:rFonts w:ascii="Arial" w:eastAsia="Times New Roman" w:hAnsi="Arial" w:cs="Arial"/>
          <w:b/>
          <w:i w:val="0"/>
          <w:color w:val="auto"/>
          <w:sz w:val="20"/>
          <w:szCs w:val="20"/>
        </w:rPr>
      </w:pPr>
      <w:r w:rsidRPr="00653EFF">
        <w:rPr>
          <w:rFonts w:ascii="Arial" w:eastAsia="Times New Roman" w:hAnsi="Arial" w:cs="Arial"/>
          <w:b/>
          <w:i w:val="0"/>
          <w:color w:val="auto"/>
          <w:sz w:val="20"/>
          <w:szCs w:val="20"/>
        </w:rPr>
        <w:t>Hours of Operation:</w:t>
      </w:r>
    </w:p>
    <w:p w14:paraId="03DBF28F" w14:textId="77777777" w:rsidR="00332AA5" w:rsidRPr="005E537A" w:rsidRDefault="00332AA5" w:rsidP="004262F5">
      <w:pPr>
        <w:pStyle w:val="Reminder"/>
        <w:ind w:left="576"/>
        <w:rPr>
          <w:rFonts w:ascii="Arial" w:eastAsia="Times New Roman" w:hAnsi="Arial" w:cs="Arial"/>
          <w:i w:val="0"/>
          <w:color w:val="auto"/>
          <w:sz w:val="20"/>
          <w:szCs w:val="20"/>
        </w:rPr>
      </w:pPr>
      <w:r w:rsidRPr="00332AA5">
        <w:rPr>
          <w:rFonts w:ascii="Arial" w:eastAsia="Times New Roman" w:hAnsi="Arial" w:cs="Arial"/>
          <w:i w:val="0"/>
          <w:color w:val="auto"/>
          <w:sz w:val="20"/>
          <w:szCs w:val="20"/>
        </w:rPr>
        <w:t xml:space="preserve">Sources for hours of operation for RPP products include the </w:t>
      </w:r>
      <w:r w:rsidR="00457DB6" w:rsidRPr="00457DB6">
        <w:rPr>
          <w:rFonts w:ascii="Arial" w:eastAsia="Times New Roman" w:hAnsi="Arial" w:cs="Arial"/>
          <w:i w:val="0"/>
          <w:color w:val="auto"/>
          <w:sz w:val="20"/>
          <w:szCs w:val="20"/>
        </w:rPr>
        <w:t>EPA’s Appliance Calculator</w:t>
      </w:r>
      <w:r w:rsidR="0060606D" w:rsidRPr="0060606D">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241333974"/>
          <w:citation/>
        </w:sdtPr>
        <w:sdtEndPr/>
        <w:sdtContent>
          <w:r w:rsidR="0068209B" w:rsidRPr="0060606D">
            <w:rPr>
              <w:rFonts w:ascii="Arial" w:eastAsia="Times New Roman" w:hAnsi="Arial" w:cs="Arial"/>
              <w:i w:val="0"/>
              <w:color w:val="auto"/>
              <w:sz w:val="20"/>
              <w:szCs w:val="20"/>
            </w:rPr>
            <w:fldChar w:fldCharType="begin"/>
          </w:r>
          <w:r w:rsidR="0060606D">
            <w:rPr>
              <w:rFonts w:ascii="Arial" w:eastAsia="Times New Roman" w:hAnsi="Arial" w:cs="Arial"/>
              <w:i w:val="0"/>
              <w:color w:val="auto"/>
              <w:sz w:val="20"/>
              <w:szCs w:val="20"/>
            </w:rPr>
            <w:instrText xml:space="preserve">CITATION USE14 \l 1033 </w:instrText>
          </w:r>
          <w:r w:rsidR="0068209B" w:rsidRPr="0060606D">
            <w:rPr>
              <w:rFonts w:ascii="Arial" w:eastAsia="Times New Roman" w:hAnsi="Arial" w:cs="Arial"/>
              <w:i w:val="0"/>
              <w:color w:val="auto"/>
              <w:sz w:val="20"/>
              <w:szCs w:val="20"/>
            </w:rPr>
            <w:fldChar w:fldCharType="separate"/>
          </w:r>
          <w:r w:rsidR="0060606D" w:rsidRPr="0060606D">
            <w:rPr>
              <w:rFonts w:ascii="Arial" w:eastAsia="Times New Roman" w:hAnsi="Arial" w:cs="Arial"/>
              <w:i w:val="0"/>
              <w:color w:val="auto"/>
              <w:sz w:val="20"/>
              <w:szCs w:val="20"/>
            </w:rPr>
            <w:t>(U.S. Environmental Protection Agency, 2014)</w:t>
          </w:r>
          <w:r w:rsidR="0068209B" w:rsidRPr="0060606D">
            <w:rPr>
              <w:rFonts w:ascii="Arial" w:eastAsia="Times New Roman" w:hAnsi="Arial" w:cs="Arial"/>
              <w:i w:val="0"/>
              <w:color w:val="auto"/>
              <w:sz w:val="20"/>
              <w:szCs w:val="20"/>
            </w:rPr>
            <w:fldChar w:fldCharType="end"/>
          </w:r>
        </w:sdtContent>
      </w:sdt>
      <w:proofErr w:type="gramStart"/>
      <w:r w:rsidRPr="00332AA5">
        <w:rPr>
          <w:rFonts w:ascii="Arial" w:eastAsia="Times New Roman" w:hAnsi="Arial" w:cs="Arial"/>
          <w:i w:val="0"/>
          <w:color w:val="auto"/>
          <w:sz w:val="20"/>
          <w:szCs w:val="20"/>
        </w:rPr>
        <w:t>,</w:t>
      </w:r>
      <w:proofErr w:type="gramEnd"/>
      <w:r w:rsidRPr="00332AA5">
        <w:rPr>
          <w:rFonts w:ascii="Arial" w:eastAsia="Times New Roman" w:hAnsi="Arial" w:cs="Arial"/>
          <w:i w:val="0"/>
          <w:color w:val="auto"/>
          <w:sz w:val="20"/>
          <w:szCs w:val="20"/>
        </w:rPr>
        <w:t xml:space="preserve"> DOE Test Procedures, and other </w:t>
      </w:r>
      <w:r w:rsidRPr="005E537A">
        <w:rPr>
          <w:rFonts w:ascii="Arial" w:eastAsia="Times New Roman" w:hAnsi="Arial" w:cs="Arial"/>
          <w:i w:val="0"/>
          <w:color w:val="auto"/>
          <w:sz w:val="20"/>
          <w:szCs w:val="20"/>
        </w:rPr>
        <w:t>secondary data sources</w:t>
      </w:r>
      <w:r w:rsidR="00097145" w:rsidRPr="005E537A">
        <w:rPr>
          <w:rFonts w:ascii="Arial" w:eastAsia="Times New Roman" w:hAnsi="Arial" w:cs="Arial"/>
          <w:i w:val="0"/>
          <w:color w:val="auto"/>
          <w:sz w:val="20"/>
          <w:szCs w:val="20"/>
        </w:rPr>
        <w:t xml:space="preserve"> including metering and monitoring studies and surveys</w:t>
      </w:r>
      <w:r w:rsidRPr="005E537A">
        <w:rPr>
          <w:rFonts w:ascii="Arial" w:eastAsia="Times New Roman" w:hAnsi="Arial" w:cs="Arial"/>
          <w:i w:val="0"/>
          <w:color w:val="auto"/>
          <w:sz w:val="20"/>
          <w:szCs w:val="20"/>
        </w:rPr>
        <w:t xml:space="preserve">. Specific sources for each product are </w:t>
      </w:r>
      <w:r w:rsidR="007D39D8" w:rsidRPr="005E537A">
        <w:rPr>
          <w:rFonts w:ascii="Arial" w:eastAsia="Times New Roman" w:hAnsi="Arial" w:cs="Arial"/>
          <w:i w:val="0"/>
          <w:color w:val="auto"/>
          <w:sz w:val="20"/>
          <w:szCs w:val="20"/>
        </w:rPr>
        <w:t>can be seen</w:t>
      </w:r>
      <w:r w:rsidRPr="005E537A">
        <w:rPr>
          <w:rFonts w:ascii="Arial" w:eastAsia="Times New Roman" w:hAnsi="Arial" w:cs="Arial"/>
          <w:i w:val="0"/>
          <w:color w:val="auto"/>
          <w:sz w:val="20"/>
          <w:szCs w:val="20"/>
        </w:rPr>
        <w:t xml:space="preserve"> in </w:t>
      </w:r>
      <w:r w:rsidR="007105EE">
        <w:fldChar w:fldCharType="begin"/>
      </w:r>
      <w:r w:rsidR="007105EE">
        <w:instrText xml:space="preserve"> REF _Ref284058027 \h  \* MERGEFORMAT </w:instrText>
      </w:r>
      <w:r w:rsidR="007105EE">
        <w:fldChar w:fldCharType="separate"/>
      </w:r>
      <w:r w:rsidR="00FF13EE" w:rsidRPr="00FF13EE">
        <w:rPr>
          <w:rFonts w:ascii="Arial" w:eastAsia="Times New Roman" w:hAnsi="Arial" w:cs="Arial"/>
          <w:i w:val="0"/>
          <w:color w:val="auto"/>
          <w:sz w:val="20"/>
          <w:szCs w:val="20"/>
        </w:rPr>
        <w:t>Appendix 6 – Product-Specific Savings Values and Calculation Methodologies</w:t>
      </w:r>
      <w:r w:rsidR="007105EE">
        <w:fldChar w:fldCharType="end"/>
      </w:r>
      <w:r w:rsidRPr="005E537A">
        <w:rPr>
          <w:rFonts w:ascii="Arial" w:eastAsia="Times New Roman" w:hAnsi="Arial" w:cs="Arial"/>
          <w:i w:val="0"/>
          <w:color w:val="auto"/>
          <w:sz w:val="20"/>
          <w:szCs w:val="20"/>
        </w:rPr>
        <w:t>.</w:t>
      </w:r>
    </w:p>
    <w:p w14:paraId="27F51265" w14:textId="77777777" w:rsidR="00F75D26" w:rsidRPr="005E537A" w:rsidRDefault="00F75D26" w:rsidP="00097145">
      <w:pPr>
        <w:pStyle w:val="Reminder"/>
        <w:rPr>
          <w:rFonts w:ascii="Arial" w:eastAsia="Times New Roman" w:hAnsi="Arial" w:cs="Arial"/>
          <w:b/>
          <w:i w:val="0"/>
          <w:color w:val="auto"/>
          <w:sz w:val="20"/>
          <w:szCs w:val="20"/>
        </w:rPr>
      </w:pPr>
    </w:p>
    <w:p w14:paraId="7FCF7A3D" w14:textId="77777777" w:rsidR="00AE2794" w:rsidRPr="005E537A" w:rsidRDefault="00BA28D8" w:rsidP="005660DF">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Efficiency</w:t>
      </w:r>
      <w:r w:rsidR="00AE2794" w:rsidRPr="005E537A">
        <w:rPr>
          <w:rFonts w:ascii="Arial" w:eastAsia="Times New Roman" w:hAnsi="Arial" w:cs="Arial"/>
          <w:b/>
          <w:i w:val="0"/>
          <w:color w:val="auto"/>
          <w:sz w:val="20"/>
          <w:szCs w:val="20"/>
        </w:rPr>
        <w:t>:</w:t>
      </w:r>
    </w:p>
    <w:p w14:paraId="55917649" w14:textId="77777777" w:rsidR="00F624F2" w:rsidRPr="005E537A" w:rsidRDefault="00F624F2" w:rsidP="00F624F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the efficiencies of both program-qualified and </w:t>
      </w:r>
      <w:r w:rsidR="00B11836" w:rsidRPr="005E537A">
        <w:rPr>
          <w:rFonts w:ascii="Arial" w:eastAsia="Times New Roman" w:hAnsi="Arial" w:cs="Arial"/>
          <w:i w:val="0"/>
          <w:color w:val="auto"/>
          <w:sz w:val="20"/>
          <w:szCs w:val="20"/>
        </w:rPr>
        <w:t>base-case</w:t>
      </w:r>
      <w:r w:rsidRPr="005E537A">
        <w:rPr>
          <w:rFonts w:ascii="Arial" w:eastAsia="Times New Roman" w:hAnsi="Arial" w:cs="Arial"/>
          <w:i w:val="0"/>
          <w:color w:val="auto"/>
          <w:sz w:val="20"/>
          <w:szCs w:val="20"/>
        </w:rPr>
        <w:t xml:space="preserve"> RPP products include federal minimum standards, ENERGY STAR criteria, </w:t>
      </w:r>
      <w:r w:rsidR="00B812D0" w:rsidRPr="005E537A">
        <w:rPr>
          <w:rFonts w:ascii="Arial" w:eastAsia="Times New Roman" w:hAnsi="Arial" w:cs="Arial"/>
          <w:i w:val="0"/>
          <w:color w:val="auto"/>
          <w:sz w:val="20"/>
          <w:szCs w:val="20"/>
        </w:rPr>
        <w:t xml:space="preserve">and the </w:t>
      </w:r>
      <w:r w:rsidR="00A72E63" w:rsidRPr="005E537A">
        <w:rPr>
          <w:rFonts w:ascii="Arial" w:eastAsia="Times New Roman" w:hAnsi="Arial" w:cs="Arial"/>
          <w:i w:val="0"/>
          <w:color w:val="auto"/>
          <w:sz w:val="20"/>
          <w:szCs w:val="20"/>
        </w:rPr>
        <w:t>EPA’s Appliance Calculator</w:t>
      </w:r>
      <w:r w:rsidR="00B812D0" w:rsidRPr="005E537A">
        <w:rPr>
          <w:rFonts w:ascii="Arial" w:eastAsia="Times New Roman" w:hAnsi="Arial" w:cs="Arial"/>
          <w:i w:val="0"/>
          <w:color w:val="auto"/>
          <w:sz w:val="20"/>
          <w:szCs w:val="20"/>
        </w:rPr>
        <w:t>.</w:t>
      </w:r>
      <w:r w:rsidR="0031775A" w:rsidRPr="005E537A">
        <w:rPr>
          <w:rFonts w:ascii="Arial" w:eastAsia="Times New Roman" w:hAnsi="Arial" w:cs="Arial"/>
          <w:i w:val="0"/>
          <w:color w:val="auto"/>
          <w:sz w:val="20"/>
          <w:szCs w:val="20"/>
        </w:rPr>
        <w:t xml:space="preserve"> Specific sources for each product are can be seen in </w:t>
      </w:r>
      <w:r w:rsidR="007105EE">
        <w:fldChar w:fldCharType="begin"/>
      </w:r>
      <w:r w:rsidR="007105EE">
        <w:instrText xml:space="preserve"> REF _Ref284058027 \h  \* MERGEFORMAT </w:instrText>
      </w:r>
      <w:r w:rsidR="007105EE">
        <w:fldChar w:fldCharType="separate"/>
      </w:r>
      <w:r w:rsidR="00FF13EE" w:rsidRPr="00FF13EE">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4873BFBC" w14:textId="77777777" w:rsidR="00A72E63" w:rsidRPr="005E537A" w:rsidRDefault="00A72E63" w:rsidP="00A72E63">
      <w:pPr>
        <w:rPr>
          <w:rFonts w:cs="Arial"/>
          <w:sz w:val="20"/>
          <w:szCs w:val="20"/>
        </w:rPr>
      </w:pPr>
      <w:r w:rsidRPr="005E537A">
        <w:rPr>
          <w:rFonts w:cs="Arial"/>
          <w:sz w:val="20"/>
          <w:szCs w:val="20"/>
        </w:rPr>
        <w:tab/>
      </w:r>
    </w:p>
    <w:p w14:paraId="1B8F7ABF" w14:textId="77777777" w:rsidR="00A72E63" w:rsidRPr="005E537A" w:rsidRDefault="00A72E63" w:rsidP="003C63C2">
      <w:pPr>
        <w:pStyle w:val="Reminder"/>
        <w:keepNext/>
        <w:ind w:firstLine="576"/>
        <w:rPr>
          <w:rFonts w:ascii="Arial" w:eastAsia="Times New Roman" w:hAnsi="Arial" w:cs="Arial"/>
          <w:b/>
          <w:i w:val="0"/>
          <w:color w:val="auto"/>
          <w:sz w:val="20"/>
          <w:szCs w:val="20"/>
        </w:rPr>
      </w:pPr>
      <w:r w:rsidRPr="005E537A">
        <w:rPr>
          <w:rFonts w:ascii="Arial" w:eastAsia="Times New Roman" w:hAnsi="Arial" w:cs="Arial"/>
          <w:b/>
          <w:i w:val="0"/>
          <w:color w:val="auto"/>
          <w:sz w:val="20"/>
          <w:szCs w:val="20"/>
        </w:rPr>
        <w:t>Modal Power Draw:</w:t>
      </w:r>
    </w:p>
    <w:p w14:paraId="6A64B6FE" w14:textId="77777777" w:rsidR="0045292B" w:rsidRPr="005E537A" w:rsidRDefault="00A72E63"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modal power draw for RPP products include </w:t>
      </w:r>
      <w:r w:rsidR="00B812D0" w:rsidRPr="005E537A">
        <w:rPr>
          <w:rFonts w:ascii="Arial" w:eastAsia="Times New Roman" w:hAnsi="Arial" w:cs="Arial"/>
          <w:i w:val="0"/>
          <w:color w:val="auto"/>
          <w:sz w:val="20"/>
          <w:szCs w:val="20"/>
        </w:rPr>
        <w:t xml:space="preserve">the </w:t>
      </w:r>
      <w:r w:rsidRPr="005E537A">
        <w:rPr>
          <w:rFonts w:ascii="Arial" w:eastAsia="Times New Roman" w:hAnsi="Arial" w:cs="Arial"/>
          <w:i w:val="0"/>
          <w:color w:val="auto"/>
          <w:sz w:val="20"/>
          <w:szCs w:val="20"/>
        </w:rPr>
        <w:t xml:space="preserve">EPA’s Appliance Calculator, </w:t>
      </w:r>
      <w:r w:rsidR="00130FF7" w:rsidRPr="005E537A">
        <w:rPr>
          <w:rFonts w:ascii="Arial" w:eastAsia="Times New Roman" w:hAnsi="Arial" w:cs="Arial"/>
          <w:i w:val="0"/>
          <w:color w:val="auto"/>
          <w:sz w:val="20"/>
          <w:szCs w:val="20"/>
        </w:rPr>
        <w:t>the EPA’s Consumer Electronics Savings Calculator</w:t>
      </w:r>
      <w:r w:rsidR="00434892">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1876890472"/>
          <w:citation/>
        </w:sdtPr>
        <w:sdtEndPr/>
        <w:sdtContent>
          <w:r w:rsidR="0068209B">
            <w:rPr>
              <w:rFonts w:ascii="Arial" w:eastAsia="Times New Roman" w:hAnsi="Arial" w:cs="Arial"/>
              <w:i w:val="0"/>
              <w:color w:val="auto"/>
              <w:sz w:val="20"/>
              <w:szCs w:val="20"/>
            </w:rPr>
            <w:fldChar w:fldCharType="begin"/>
          </w:r>
          <w:r w:rsidR="00434892">
            <w:rPr>
              <w:rFonts w:ascii="Arial" w:eastAsia="Times New Roman" w:hAnsi="Arial" w:cs="Arial"/>
              <w:i w:val="0"/>
              <w:color w:val="auto"/>
              <w:sz w:val="20"/>
              <w:szCs w:val="20"/>
            </w:rPr>
            <w:instrText xml:space="preserve"> CITATION USE131 \l 1033 </w:instrText>
          </w:r>
          <w:r w:rsidR="0068209B">
            <w:rPr>
              <w:rFonts w:ascii="Arial" w:eastAsia="Times New Roman" w:hAnsi="Arial" w:cs="Arial"/>
              <w:i w:val="0"/>
              <w:color w:val="auto"/>
              <w:sz w:val="20"/>
              <w:szCs w:val="20"/>
            </w:rPr>
            <w:fldChar w:fldCharType="separate"/>
          </w:r>
          <w:r w:rsidR="00434892" w:rsidRPr="00434892">
            <w:rPr>
              <w:rFonts w:ascii="Arial" w:eastAsia="Times New Roman" w:hAnsi="Arial" w:cs="Arial"/>
              <w:i w:val="0"/>
              <w:color w:val="auto"/>
              <w:sz w:val="20"/>
              <w:szCs w:val="20"/>
            </w:rPr>
            <w:t>(U.S. Environmental Protection Agency, 2013)</w:t>
          </w:r>
          <w:r w:rsidR="0068209B">
            <w:rPr>
              <w:rFonts w:ascii="Arial" w:eastAsia="Times New Roman" w:hAnsi="Arial" w:cs="Arial"/>
              <w:i w:val="0"/>
              <w:color w:val="auto"/>
              <w:sz w:val="20"/>
              <w:szCs w:val="20"/>
            </w:rPr>
            <w:fldChar w:fldCharType="end"/>
          </w:r>
        </w:sdtContent>
      </w:sdt>
      <w:r w:rsidR="00130FF7" w:rsidRPr="005E537A">
        <w:rPr>
          <w:rFonts w:ascii="Arial" w:eastAsia="Times New Roman" w:hAnsi="Arial" w:cs="Arial"/>
          <w:i w:val="0"/>
          <w:color w:val="auto"/>
          <w:sz w:val="20"/>
          <w:szCs w:val="20"/>
        </w:rPr>
        <w:t xml:space="preserve">, </w:t>
      </w:r>
      <w:r w:rsidR="0031775A" w:rsidRPr="005E537A">
        <w:rPr>
          <w:rFonts w:ascii="Arial" w:eastAsia="Times New Roman" w:hAnsi="Arial" w:cs="Arial"/>
          <w:i w:val="0"/>
          <w:color w:val="auto"/>
          <w:sz w:val="20"/>
          <w:szCs w:val="20"/>
        </w:rPr>
        <w:t xml:space="preserve">metering studies, internal EPA analysis for ENERGY STAR, and other </w:t>
      </w:r>
      <w:r w:rsidR="00B812D0" w:rsidRPr="005E537A">
        <w:rPr>
          <w:rFonts w:ascii="Arial" w:eastAsia="Times New Roman" w:hAnsi="Arial" w:cs="Arial"/>
          <w:i w:val="0"/>
          <w:color w:val="auto"/>
          <w:sz w:val="20"/>
          <w:szCs w:val="20"/>
        </w:rPr>
        <w:t xml:space="preserve">credible </w:t>
      </w:r>
      <w:r w:rsidR="0031775A" w:rsidRPr="005E537A">
        <w:rPr>
          <w:rFonts w:ascii="Arial" w:eastAsia="Times New Roman" w:hAnsi="Arial" w:cs="Arial"/>
          <w:i w:val="0"/>
          <w:color w:val="auto"/>
          <w:sz w:val="20"/>
          <w:szCs w:val="20"/>
        </w:rPr>
        <w:t xml:space="preserve">secondary data sources. Specific sources for each product can be seen in </w:t>
      </w:r>
      <w:r w:rsidR="007105EE">
        <w:fldChar w:fldCharType="begin"/>
      </w:r>
      <w:r w:rsidR="007105EE">
        <w:instrText xml:space="preserve"> REF _Ref284058027 \h  \* MERGEFORMAT </w:instrText>
      </w:r>
      <w:r w:rsidR="007105EE">
        <w:fldChar w:fldCharType="separate"/>
      </w:r>
      <w:r w:rsidR="00FF13EE" w:rsidRPr="00FF13EE">
        <w:rPr>
          <w:rFonts w:ascii="Arial" w:eastAsia="Times New Roman" w:hAnsi="Arial" w:cs="Arial"/>
          <w:i w:val="0"/>
          <w:color w:val="auto"/>
          <w:sz w:val="20"/>
          <w:szCs w:val="20"/>
        </w:rPr>
        <w:t>Appendix 6 – Product-Specific Savings Values and Calculation Methodologies</w:t>
      </w:r>
      <w:r w:rsidR="007105EE">
        <w:fldChar w:fldCharType="end"/>
      </w:r>
      <w:r w:rsidR="00FA2D39" w:rsidRPr="005E537A">
        <w:rPr>
          <w:rFonts w:ascii="Arial" w:eastAsia="Times New Roman" w:hAnsi="Arial" w:cs="Arial"/>
          <w:i w:val="0"/>
          <w:color w:val="auto"/>
          <w:sz w:val="20"/>
          <w:szCs w:val="20"/>
        </w:rPr>
        <w:t>.</w:t>
      </w:r>
    </w:p>
    <w:p w14:paraId="34CD24A9" w14:textId="77777777" w:rsidR="003C63C2" w:rsidRPr="005E537A" w:rsidRDefault="003C63C2" w:rsidP="003C63C2">
      <w:pPr>
        <w:pStyle w:val="Reminder"/>
        <w:ind w:left="576"/>
        <w:rPr>
          <w:rFonts w:ascii="Arial" w:eastAsia="Times New Roman" w:hAnsi="Arial" w:cs="Arial"/>
          <w:i w:val="0"/>
          <w:color w:val="auto"/>
          <w:sz w:val="20"/>
          <w:szCs w:val="20"/>
        </w:rPr>
      </w:pPr>
    </w:p>
    <w:p w14:paraId="3D0440EF" w14:textId="77777777" w:rsidR="003C63C2" w:rsidRPr="005E537A" w:rsidRDefault="00EF36D8"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The</w:t>
      </w:r>
      <w:r w:rsidR="0009559D" w:rsidRPr="005E537A">
        <w:rPr>
          <w:rFonts w:ascii="Arial" w:eastAsia="Times New Roman" w:hAnsi="Arial" w:cs="Arial"/>
          <w:i w:val="0"/>
          <w:color w:val="auto"/>
          <w:sz w:val="20"/>
          <w:szCs w:val="20"/>
        </w:rPr>
        <w:t xml:space="preserve"> dat</w:t>
      </w:r>
      <w:r w:rsidRPr="005E537A">
        <w:rPr>
          <w:rFonts w:ascii="Arial" w:eastAsia="Times New Roman" w:hAnsi="Arial" w:cs="Arial"/>
          <w:i w:val="0"/>
          <w:color w:val="auto"/>
          <w:sz w:val="20"/>
          <w:szCs w:val="20"/>
        </w:rPr>
        <w:t xml:space="preserve">a needs and general sources </w:t>
      </w:r>
      <w:r w:rsidR="0009559D" w:rsidRPr="005E537A">
        <w:rPr>
          <w:rFonts w:ascii="Arial" w:eastAsia="Times New Roman" w:hAnsi="Arial" w:cs="Arial"/>
          <w:i w:val="0"/>
          <w:color w:val="auto"/>
          <w:sz w:val="20"/>
          <w:szCs w:val="20"/>
        </w:rPr>
        <w:t>for c</w:t>
      </w:r>
      <w:r w:rsidRPr="005E537A">
        <w:rPr>
          <w:rFonts w:ascii="Arial" w:eastAsia="Times New Roman" w:hAnsi="Arial" w:cs="Arial"/>
          <w:i w:val="0"/>
          <w:color w:val="auto"/>
          <w:sz w:val="20"/>
          <w:szCs w:val="20"/>
        </w:rPr>
        <w:t xml:space="preserve">alculating the UEC and UES </w:t>
      </w:r>
      <w:r w:rsidR="0009559D" w:rsidRPr="005E537A">
        <w:rPr>
          <w:rFonts w:ascii="Arial" w:eastAsia="Times New Roman" w:hAnsi="Arial" w:cs="Arial"/>
          <w:i w:val="0"/>
          <w:color w:val="auto"/>
          <w:sz w:val="20"/>
          <w:szCs w:val="20"/>
        </w:rPr>
        <w:t xml:space="preserve">for each of the products currently </w:t>
      </w:r>
      <w:r w:rsidRPr="005E537A">
        <w:rPr>
          <w:rFonts w:ascii="Arial" w:eastAsia="Times New Roman" w:hAnsi="Arial" w:cs="Arial"/>
          <w:i w:val="0"/>
          <w:color w:val="auto"/>
          <w:sz w:val="20"/>
          <w:szCs w:val="20"/>
        </w:rPr>
        <w:t>included in the RPP Program are</w:t>
      </w:r>
      <w:r w:rsidR="0009559D" w:rsidRPr="005E537A">
        <w:rPr>
          <w:rFonts w:ascii="Arial" w:eastAsia="Times New Roman" w:hAnsi="Arial" w:cs="Arial"/>
          <w:i w:val="0"/>
          <w:color w:val="auto"/>
          <w:sz w:val="20"/>
          <w:szCs w:val="20"/>
        </w:rPr>
        <w:t xml:space="preserve"> summarized in </w:t>
      </w:r>
      <w:r w:rsidR="007105EE">
        <w:fldChar w:fldCharType="begin"/>
      </w:r>
      <w:r w:rsidR="007105EE">
        <w:instrText xml:space="preserve"> REF _Ref281558160 \h  \* MERGEFORMAT </w:instrText>
      </w:r>
      <w:r w:rsidR="007105EE">
        <w:fldChar w:fldCharType="separate"/>
      </w:r>
      <w:r w:rsidR="00FF13EE" w:rsidRPr="00FF13EE">
        <w:rPr>
          <w:rFonts w:ascii="Arial" w:eastAsia="Times New Roman" w:hAnsi="Arial" w:cs="Arial"/>
          <w:i w:val="0"/>
          <w:color w:val="auto"/>
          <w:sz w:val="20"/>
          <w:szCs w:val="20"/>
        </w:rPr>
        <w:t>Table 9</w:t>
      </w:r>
      <w:r w:rsidR="007105EE">
        <w:fldChar w:fldCharType="end"/>
      </w:r>
      <w:r w:rsidR="0009559D" w:rsidRPr="005E537A">
        <w:rPr>
          <w:rFonts w:ascii="Arial" w:eastAsia="Times New Roman" w:hAnsi="Arial" w:cs="Arial"/>
          <w:i w:val="0"/>
          <w:color w:val="auto"/>
          <w:sz w:val="20"/>
          <w:szCs w:val="20"/>
        </w:rPr>
        <w:t xml:space="preserve"> below.</w:t>
      </w:r>
    </w:p>
    <w:p w14:paraId="673BECFC" w14:textId="77777777" w:rsidR="003C63C2" w:rsidRDefault="003C63C2" w:rsidP="0009559D">
      <w:pPr>
        <w:pStyle w:val="Reminder"/>
        <w:ind w:left="576"/>
        <w:rPr>
          <w:rFonts w:ascii="Arial" w:eastAsia="Times New Roman" w:hAnsi="Arial" w:cs="Arial"/>
          <w:i w:val="0"/>
          <w:color w:val="auto"/>
          <w:sz w:val="20"/>
          <w:szCs w:val="20"/>
        </w:rPr>
      </w:pPr>
    </w:p>
    <w:p w14:paraId="00FF696D" w14:textId="77777777" w:rsidR="003C63C2" w:rsidRPr="0091578B" w:rsidRDefault="003C63C2" w:rsidP="003C63C2">
      <w:pPr>
        <w:pStyle w:val="Caption"/>
        <w:keepNext/>
        <w:jc w:val="center"/>
        <w:rPr>
          <w:b w:val="0"/>
        </w:rPr>
      </w:pPr>
      <w:bookmarkStart w:id="76" w:name="_Ref281558160"/>
      <w:bookmarkStart w:id="77" w:name="_Toc284164376"/>
      <w:r w:rsidRPr="005F42C7">
        <w:t xml:space="preserve">Table </w:t>
      </w:r>
      <w:r w:rsidR="00795446">
        <w:fldChar w:fldCharType="begin"/>
      </w:r>
      <w:r w:rsidR="00795446">
        <w:instrText xml:space="preserve"> SEQ Table \* ARABIC </w:instrText>
      </w:r>
      <w:r w:rsidR="00795446">
        <w:fldChar w:fldCharType="separate"/>
      </w:r>
      <w:r w:rsidR="008C08B1">
        <w:rPr>
          <w:noProof/>
        </w:rPr>
        <w:t>9</w:t>
      </w:r>
      <w:r w:rsidR="00795446">
        <w:rPr>
          <w:noProof/>
        </w:rPr>
        <w:fldChar w:fldCharType="end"/>
      </w:r>
      <w:bookmarkEnd w:id="76"/>
      <w:r w:rsidRPr="005F42C7">
        <w:t xml:space="preserve">: </w:t>
      </w:r>
      <w:r w:rsidRPr="0091578B">
        <w:rPr>
          <w:b w:val="0"/>
        </w:rPr>
        <w:t>UEC/UES Data Needs and Data Sources, by RPP Products</w:t>
      </w:r>
      <w:bookmarkEnd w:id="77"/>
    </w:p>
    <w:p w14:paraId="617C20F6" w14:textId="77777777" w:rsidR="005E43B4" w:rsidRPr="005F42C7" w:rsidRDefault="005E43B4" w:rsidP="005E43B4">
      <w:pPr>
        <w:keepNext/>
      </w:pPr>
    </w:p>
    <w:tbl>
      <w:tblPr>
        <w:tblStyle w:val="EMITable"/>
        <w:tblW w:w="50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224"/>
        <w:gridCol w:w="1554"/>
        <w:gridCol w:w="1228"/>
        <w:gridCol w:w="1554"/>
        <w:gridCol w:w="1528"/>
        <w:gridCol w:w="1584"/>
      </w:tblGrid>
      <w:tr w:rsidR="00D15AC6" w:rsidRPr="00416911" w14:paraId="0C8BA1AA" w14:textId="77777777" w:rsidTr="00D15AC6">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06" w:type="pct"/>
            <w:shd w:val="clear" w:color="auto" w:fill="D9D9D9" w:themeFill="background1" w:themeFillShade="D9"/>
          </w:tcPr>
          <w:p w14:paraId="72095734" w14:textId="77777777" w:rsidR="00B22137" w:rsidRPr="005F42C7" w:rsidRDefault="00B22137" w:rsidP="007401EB">
            <w:pPr>
              <w:rPr>
                <w:color w:val="262626" w:themeColor="text1" w:themeTint="D9"/>
                <w:sz w:val="16"/>
                <w:szCs w:val="16"/>
              </w:rPr>
            </w:pPr>
          </w:p>
        </w:tc>
        <w:tc>
          <w:tcPr>
            <w:tcW w:w="634" w:type="pct"/>
            <w:shd w:val="clear" w:color="auto" w:fill="D9D9D9" w:themeFill="background1" w:themeFillShade="D9"/>
          </w:tcPr>
          <w:p w14:paraId="6B636963"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Freezers</w:t>
            </w:r>
          </w:p>
        </w:tc>
        <w:tc>
          <w:tcPr>
            <w:tcW w:w="805" w:type="pct"/>
            <w:shd w:val="clear" w:color="auto" w:fill="D9D9D9" w:themeFill="background1" w:themeFillShade="D9"/>
          </w:tcPr>
          <w:p w14:paraId="5FCEF2C6"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Electric Clothes Dryers</w:t>
            </w:r>
          </w:p>
        </w:tc>
        <w:tc>
          <w:tcPr>
            <w:tcW w:w="636" w:type="pct"/>
            <w:shd w:val="clear" w:color="auto" w:fill="D9D9D9" w:themeFill="background1" w:themeFillShade="D9"/>
          </w:tcPr>
          <w:p w14:paraId="214480DB"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F42C7">
              <w:rPr>
                <w:b/>
                <w:color w:val="262626" w:themeColor="text1" w:themeTint="D9"/>
                <w:sz w:val="16"/>
                <w:szCs w:val="16"/>
              </w:rPr>
              <w:t>Gas Clothes Dryers</w:t>
            </w:r>
          </w:p>
        </w:tc>
        <w:tc>
          <w:tcPr>
            <w:tcW w:w="805" w:type="pct"/>
            <w:shd w:val="clear" w:color="auto" w:fill="D9D9D9" w:themeFill="background1" w:themeFillShade="D9"/>
          </w:tcPr>
          <w:p w14:paraId="5C100CC0"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Pr>
                <w:b/>
                <w:color w:val="262626" w:themeColor="text1" w:themeTint="D9"/>
                <w:sz w:val="16"/>
                <w:szCs w:val="16"/>
              </w:rPr>
              <w:t xml:space="preserve">Room </w:t>
            </w:r>
            <w:r w:rsidRPr="005F42C7">
              <w:rPr>
                <w:b/>
                <w:color w:val="262626" w:themeColor="text1" w:themeTint="D9"/>
                <w:sz w:val="16"/>
                <w:szCs w:val="16"/>
              </w:rPr>
              <w:t>Air Cleaners</w:t>
            </w:r>
          </w:p>
        </w:tc>
        <w:tc>
          <w:tcPr>
            <w:tcW w:w="792" w:type="pct"/>
            <w:shd w:val="clear" w:color="auto" w:fill="D9D9D9" w:themeFill="background1" w:themeFillShade="D9"/>
          </w:tcPr>
          <w:p w14:paraId="6EC60E9E" w14:textId="77777777" w:rsidR="00B22137" w:rsidRPr="005F42C7" w:rsidRDefault="008853EA"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proofErr w:type="spellStart"/>
            <w:r>
              <w:rPr>
                <w:b/>
                <w:color w:val="262626" w:themeColor="text1" w:themeTint="D9"/>
                <w:sz w:val="16"/>
                <w:szCs w:val="16"/>
              </w:rPr>
              <w:t>Soundbars</w:t>
            </w:r>
            <w:proofErr w:type="spellEnd"/>
          </w:p>
        </w:tc>
        <w:tc>
          <w:tcPr>
            <w:tcW w:w="821" w:type="pct"/>
            <w:shd w:val="clear" w:color="auto" w:fill="D9D9D9" w:themeFill="background1" w:themeFillShade="D9"/>
          </w:tcPr>
          <w:p w14:paraId="3F2BC0AE" w14:textId="77777777" w:rsidR="00B22137" w:rsidRPr="005F42C7" w:rsidRDefault="00B22137" w:rsidP="007401EB">
            <w:pPr>
              <w:cnfStyle w:val="100000000000" w:firstRow="1" w:lastRow="0" w:firstColumn="0" w:lastColumn="0" w:oddVBand="0" w:evenVBand="0" w:oddHBand="0" w:evenHBand="0" w:firstRowFirstColumn="0" w:firstRowLastColumn="0" w:lastRowFirstColumn="0" w:lastRowLastColumn="0"/>
              <w:rPr>
                <w:b/>
                <w:color w:val="262626" w:themeColor="text1" w:themeTint="D9"/>
                <w:sz w:val="16"/>
                <w:szCs w:val="16"/>
              </w:rPr>
            </w:pPr>
            <w:r w:rsidRPr="00555DBF">
              <w:rPr>
                <w:b/>
                <w:color w:val="262626" w:themeColor="text1" w:themeTint="D9"/>
                <w:sz w:val="16"/>
                <w:szCs w:val="16"/>
              </w:rPr>
              <w:t>Room Air Conditioners</w:t>
            </w:r>
          </w:p>
        </w:tc>
      </w:tr>
      <w:tr w:rsidR="00D15AC6" w:rsidRPr="00416911" w14:paraId="76491C9D" w14:textId="77777777" w:rsidTr="00D15AC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tcPr>
          <w:p w14:paraId="63C5B10D"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Needs</w:t>
            </w:r>
          </w:p>
        </w:tc>
        <w:tc>
          <w:tcPr>
            <w:tcW w:w="634" w:type="pct"/>
          </w:tcPr>
          <w:p w14:paraId="322625B4"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configuration, defrost type, through-the-door ice</w:t>
            </w:r>
          </w:p>
        </w:tc>
        <w:tc>
          <w:tcPr>
            <w:tcW w:w="805" w:type="pct"/>
          </w:tcPr>
          <w:p w14:paraId="7C812608"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Load size, number of cycles per year, combined energy factor, 120V versus 240V, compact versus standard</w:t>
            </w:r>
            <w:r w:rsidR="00856F4C">
              <w:rPr>
                <w:color w:val="262626" w:themeColor="text1" w:themeTint="D9"/>
                <w:sz w:val="16"/>
                <w:szCs w:val="16"/>
              </w:rPr>
              <w:t>, coincidence factor</w:t>
            </w:r>
          </w:p>
        </w:tc>
        <w:tc>
          <w:tcPr>
            <w:tcW w:w="636" w:type="pct"/>
          </w:tcPr>
          <w:p w14:paraId="019CF13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Load size, number of cycles per year, combined energy factor</w:t>
            </w:r>
          </w:p>
        </w:tc>
        <w:tc>
          <w:tcPr>
            <w:tcW w:w="805" w:type="pct"/>
          </w:tcPr>
          <w:p w14:paraId="7CDEFC55"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Capacity, efficiency, hours-of-operation by mode, idle power draw</w:t>
            </w:r>
            <w:r w:rsidR="00796755">
              <w:rPr>
                <w:color w:val="262626" w:themeColor="text1" w:themeTint="D9"/>
                <w:sz w:val="16"/>
                <w:szCs w:val="16"/>
              </w:rPr>
              <w:t>, coincidence factor</w:t>
            </w:r>
          </w:p>
        </w:tc>
        <w:tc>
          <w:tcPr>
            <w:tcW w:w="792" w:type="pct"/>
          </w:tcPr>
          <w:p w14:paraId="118346EA" w14:textId="77777777" w:rsidR="00B22137" w:rsidRPr="00416911" w:rsidRDefault="00B22137"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sidRPr="00416911">
              <w:rPr>
                <w:color w:val="262626" w:themeColor="text1" w:themeTint="D9"/>
                <w:sz w:val="16"/>
                <w:szCs w:val="16"/>
              </w:rPr>
              <w:t>Power usage by mode, hours-of-operation by mode</w:t>
            </w:r>
            <w:r w:rsidR="00555CE0">
              <w:rPr>
                <w:color w:val="262626" w:themeColor="text1" w:themeTint="D9"/>
                <w:sz w:val="16"/>
                <w:szCs w:val="16"/>
              </w:rPr>
              <w:t>, coincidence factor</w:t>
            </w:r>
          </w:p>
        </w:tc>
        <w:tc>
          <w:tcPr>
            <w:tcW w:w="821" w:type="pct"/>
          </w:tcPr>
          <w:p w14:paraId="74442B96" w14:textId="77777777" w:rsidR="00B22137" w:rsidRPr="00416911" w:rsidRDefault="00555DBF" w:rsidP="007401EB">
            <w:pPr>
              <w:jc w:val="center"/>
              <w:cnfStyle w:val="000000100000" w:firstRow="0" w:lastRow="0" w:firstColumn="0" w:lastColumn="0" w:oddVBand="0" w:evenVBand="0" w:oddHBand="1" w:evenHBand="0" w:firstRowFirstColumn="0" w:firstRowLastColumn="0" w:lastRowFirstColumn="0" w:lastRowLastColumn="0"/>
              <w:rPr>
                <w:color w:val="262626" w:themeColor="text1" w:themeTint="D9"/>
                <w:sz w:val="16"/>
                <w:szCs w:val="16"/>
              </w:rPr>
            </w:pPr>
            <w:r>
              <w:rPr>
                <w:color w:val="262626" w:themeColor="text1" w:themeTint="D9"/>
                <w:sz w:val="16"/>
                <w:szCs w:val="16"/>
              </w:rPr>
              <w:t>Capacity, configuration, efficiency (CEER), hours-of-operation (</w:t>
            </w:r>
            <w:proofErr w:type="spellStart"/>
            <w:r>
              <w:rPr>
                <w:color w:val="262626" w:themeColor="text1" w:themeTint="D9"/>
                <w:sz w:val="16"/>
                <w:szCs w:val="16"/>
              </w:rPr>
              <w:t>FLHc</w:t>
            </w:r>
            <w:proofErr w:type="spellEnd"/>
            <w:r>
              <w:rPr>
                <w:color w:val="262626" w:themeColor="text1" w:themeTint="D9"/>
                <w:sz w:val="16"/>
                <w:szCs w:val="16"/>
              </w:rPr>
              <w:t>)</w:t>
            </w:r>
            <w:r w:rsidR="00555CE0">
              <w:rPr>
                <w:color w:val="262626" w:themeColor="text1" w:themeTint="D9"/>
                <w:sz w:val="16"/>
                <w:szCs w:val="16"/>
              </w:rPr>
              <w:t>, coincidence factor or kW/kWh factor</w:t>
            </w:r>
          </w:p>
        </w:tc>
      </w:tr>
      <w:tr w:rsidR="00D15AC6" w:rsidRPr="00395693" w14:paraId="0C557C65" w14:textId="77777777" w:rsidTr="00D15AC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06" w:type="pct"/>
            <w:shd w:val="clear" w:color="auto" w:fill="FFFFFF" w:themeFill="background1"/>
          </w:tcPr>
          <w:p w14:paraId="6DDBAE71" w14:textId="77777777" w:rsidR="00B22137" w:rsidRPr="00416911" w:rsidRDefault="00B22137" w:rsidP="007401EB">
            <w:pPr>
              <w:rPr>
                <w:b/>
                <w:color w:val="262626" w:themeColor="text1" w:themeTint="D9"/>
                <w:sz w:val="16"/>
                <w:szCs w:val="16"/>
              </w:rPr>
            </w:pPr>
            <w:r w:rsidRPr="00416911">
              <w:rPr>
                <w:b/>
                <w:color w:val="262626" w:themeColor="text1" w:themeTint="D9"/>
                <w:sz w:val="16"/>
                <w:szCs w:val="16"/>
              </w:rPr>
              <w:t>Data Source(s)</w:t>
            </w:r>
          </w:p>
        </w:tc>
        <w:tc>
          <w:tcPr>
            <w:tcW w:w="634" w:type="pct"/>
            <w:shd w:val="clear" w:color="auto" w:fill="FFFFFF" w:themeFill="background1"/>
          </w:tcPr>
          <w:p w14:paraId="1FC00530"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DEER</w:t>
            </w:r>
          </w:p>
        </w:tc>
        <w:tc>
          <w:tcPr>
            <w:tcW w:w="805" w:type="pct"/>
            <w:shd w:val="clear" w:color="auto" w:fill="FFFFFF" w:themeFill="background1"/>
          </w:tcPr>
          <w:p w14:paraId="2493B7B7"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w:t>
            </w:r>
            <w:r w:rsidRPr="00416911">
              <w:rPr>
                <w:color w:val="262626" w:themeColor="text1" w:themeTint="D9"/>
                <w:sz w:val="16"/>
                <w:szCs w:val="16"/>
              </w:rPr>
              <w:t>,</w:t>
            </w:r>
            <w:r>
              <w:rPr>
                <w:color w:val="262626" w:themeColor="text1" w:themeTint="D9"/>
                <w:sz w:val="16"/>
                <w:szCs w:val="16"/>
              </w:rPr>
              <w:t xml:space="preserve"> DOE Technical Support Document,</w:t>
            </w:r>
            <w:r w:rsidRPr="00416911">
              <w:rPr>
                <w:color w:val="262626" w:themeColor="text1" w:themeTint="D9"/>
                <w:sz w:val="16"/>
                <w:szCs w:val="16"/>
              </w:rPr>
              <w:t xml:space="preserve"> ENERGY STAR criteria, federal minimum standards</w:t>
            </w:r>
            <w:r w:rsidR="00796755">
              <w:rPr>
                <w:color w:val="262626" w:themeColor="text1" w:themeTint="D9"/>
                <w:sz w:val="16"/>
                <w:szCs w:val="16"/>
              </w:rPr>
              <w:t>, secondary research/literature</w:t>
            </w:r>
          </w:p>
        </w:tc>
        <w:tc>
          <w:tcPr>
            <w:tcW w:w="636" w:type="pct"/>
            <w:shd w:val="clear" w:color="auto" w:fill="FFFFFF" w:themeFill="background1"/>
          </w:tcPr>
          <w:p w14:paraId="51FBA093"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DOE Notice of Proposed Rulemaking, DOE Technical Support Document, ENERGY STAR criteria, federal minimum standards</w:t>
            </w:r>
          </w:p>
        </w:tc>
        <w:tc>
          <w:tcPr>
            <w:tcW w:w="805" w:type="pct"/>
            <w:shd w:val="clear" w:color="auto" w:fill="FFFFFF" w:themeFill="background1"/>
          </w:tcPr>
          <w:p w14:paraId="3D4C10F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EPA’s Appliance Savings Calculator</w:t>
            </w:r>
            <w:r>
              <w:rPr>
                <w:color w:val="262626" w:themeColor="text1" w:themeTint="D9"/>
                <w:sz w:val="16"/>
                <w:szCs w:val="16"/>
              </w:rPr>
              <w:t xml:space="preserve">, AHAM’s 2004 </w:t>
            </w:r>
            <w:r w:rsidRPr="00FB6BC9">
              <w:rPr>
                <w:color w:val="262626" w:themeColor="text1" w:themeTint="D9"/>
                <w:sz w:val="16"/>
                <w:szCs w:val="16"/>
              </w:rPr>
              <w:t>Analysis of Energy Efficiency of Room Air Cleaners</w:t>
            </w:r>
            <w:r>
              <w:rPr>
                <w:color w:val="262626" w:themeColor="text1" w:themeTint="D9"/>
                <w:sz w:val="16"/>
                <w:szCs w:val="16"/>
              </w:rPr>
              <w:t>, NEEA retailer sales data</w:t>
            </w:r>
            <w:r w:rsidR="00D15AC6">
              <w:rPr>
                <w:color w:val="262626" w:themeColor="text1" w:themeTint="D9"/>
                <w:sz w:val="16"/>
                <w:szCs w:val="16"/>
              </w:rPr>
              <w:t>, secondary research/literature</w:t>
            </w:r>
          </w:p>
        </w:tc>
        <w:tc>
          <w:tcPr>
            <w:tcW w:w="792" w:type="pct"/>
            <w:shd w:val="clear" w:color="auto" w:fill="FFFFFF" w:themeFill="background1"/>
          </w:tcPr>
          <w:p w14:paraId="2A341E0A" w14:textId="77777777" w:rsidR="00B22137" w:rsidRPr="00416911" w:rsidRDefault="00B22137"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sidRPr="00416911">
              <w:rPr>
                <w:color w:val="262626" w:themeColor="text1" w:themeTint="D9"/>
                <w:sz w:val="16"/>
                <w:szCs w:val="16"/>
              </w:rPr>
              <w:t>Secondary research/literature</w:t>
            </w:r>
          </w:p>
        </w:tc>
        <w:tc>
          <w:tcPr>
            <w:tcW w:w="821" w:type="pct"/>
            <w:shd w:val="clear" w:color="auto" w:fill="FFFFFF" w:themeFill="background1"/>
          </w:tcPr>
          <w:p w14:paraId="2C712998" w14:textId="77777777" w:rsidR="00B22137" w:rsidRPr="00416911" w:rsidRDefault="00555DBF" w:rsidP="007401EB">
            <w:pPr>
              <w:jc w:val="center"/>
              <w:cnfStyle w:val="000000010000" w:firstRow="0" w:lastRow="0" w:firstColumn="0" w:lastColumn="0" w:oddVBand="0" w:evenVBand="0" w:oddHBand="0" w:evenHBand="1" w:firstRowFirstColumn="0" w:firstRowLastColumn="0" w:lastRowFirstColumn="0" w:lastRowLastColumn="0"/>
              <w:rPr>
                <w:color w:val="262626" w:themeColor="text1" w:themeTint="D9"/>
                <w:sz w:val="16"/>
                <w:szCs w:val="16"/>
              </w:rPr>
            </w:pPr>
            <w:r>
              <w:rPr>
                <w:color w:val="262626" w:themeColor="text1" w:themeTint="D9"/>
                <w:sz w:val="16"/>
                <w:szCs w:val="16"/>
              </w:rPr>
              <w:t>Federal minimum standards, ENERGY STAR criteria, DEER</w:t>
            </w:r>
            <w:r w:rsidR="00794DAA">
              <w:rPr>
                <w:color w:val="262626" w:themeColor="text1" w:themeTint="D9"/>
                <w:sz w:val="16"/>
                <w:szCs w:val="16"/>
              </w:rPr>
              <w:t>, retailer websites</w:t>
            </w:r>
          </w:p>
        </w:tc>
      </w:tr>
    </w:tbl>
    <w:p w14:paraId="4691EFCE" w14:textId="77777777" w:rsidR="003C63C2" w:rsidRDefault="003C63C2" w:rsidP="0009559D">
      <w:pPr>
        <w:pStyle w:val="Reminder"/>
        <w:ind w:left="576"/>
        <w:rPr>
          <w:rFonts w:ascii="Arial" w:eastAsia="Times New Roman" w:hAnsi="Arial" w:cs="Arial"/>
          <w:i w:val="0"/>
          <w:color w:val="auto"/>
          <w:sz w:val="20"/>
          <w:szCs w:val="20"/>
        </w:rPr>
      </w:pPr>
    </w:p>
    <w:p w14:paraId="67A985C1" w14:textId="77777777" w:rsidR="003C63C2" w:rsidRDefault="003C63C2" w:rsidP="00035904">
      <w:pPr>
        <w:pStyle w:val="Reminder"/>
        <w:keepNext/>
        <w:ind w:left="576"/>
        <w:rPr>
          <w:rFonts w:ascii="Arial" w:eastAsia="Times New Roman" w:hAnsi="Arial" w:cs="Arial"/>
          <w:b/>
          <w:i w:val="0"/>
          <w:color w:val="auto"/>
          <w:sz w:val="20"/>
          <w:szCs w:val="20"/>
        </w:rPr>
      </w:pPr>
      <w:r w:rsidRPr="006D412A">
        <w:rPr>
          <w:rFonts w:ascii="Arial" w:eastAsia="Times New Roman" w:hAnsi="Arial" w:cs="Arial"/>
          <w:b/>
          <w:i w:val="0"/>
          <w:color w:val="auto"/>
          <w:sz w:val="20"/>
          <w:szCs w:val="20"/>
        </w:rPr>
        <w:t>Effective Useful Life:</w:t>
      </w:r>
    </w:p>
    <w:p w14:paraId="6D7D27BC" w14:textId="77777777" w:rsidR="003C63C2" w:rsidRPr="005E537A" w:rsidRDefault="003C63C2" w:rsidP="003C63C2">
      <w:pPr>
        <w:pStyle w:val="Reminder"/>
        <w:ind w:left="576"/>
        <w:rPr>
          <w:rFonts w:ascii="Arial" w:eastAsia="Times New Roman" w:hAnsi="Arial" w:cs="Arial"/>
          <w:i w:val="0"/>
          <w:color w:val="auto"/>
          <w:sz w:val="20"/>
          <w:szCs w:val="20"/>
        </w:rPr>
      </w:pPr>
      <w:r w:rsidRPr="005E537A">
        <w:rPr>
          <w:rFonts w:ascii="Arial" w:eastAsia="Times New Roman" w:hAnsi="Arial" w:cs="Arial"/>
          <w:i w:val="0"/>
          <w:color w:val="auto"/>
          <w:sz w:val="20"/>
          <w:szCs w:val="20"/>
        </w:rPr>
        <w:t xml:space="preserve">Sources for effective useful life for RPP products include Appliance Magazine, EPA’s Appliance Calculator, </w:t>
      </w:r>
      <w:r w:rsidR="006D6BDE" w:rsidRPr="005E537A">
        <w:rPr>
          <w:rFonts w:ascii="Arial" w:eastAsia="Times New Roman" w:hAnsi="Arial" w:cs="Arial"/>
          <w:i w:val="0"/>
          <w:color w:val="auto"/>
          <w:sz w:val="20"/>
          <w:szCs w:val="20"/>
        </w:rPr>
        <w:t xml:space="preserve">other secondary literature/research, </w:t>
      </w:r>
      <w:r w:rsidR="009375ED" w:rsidRPr="005E537A">
        <w:rPr>
          <w:rFonts w:ascii="Arial" w:eastAsia="Times New Roman" w:hAnsi="Arial" w:cs="Arial"/>
          <w:i w:val="0"/>
          <w:color w:val="auto"/>
          <w:sz w:val="20"/>
          <w:szCs w:val="20"/>
        </w:rPr>
        <w:t>the</w:t>
      </w:r>
      <w:r w:rsidRPr="005E537A">
        <w:rPr>
          <w:rFonts w:ascii="Arial" w:eastAsia="Times New Roman" w:hAnsi="Arial" w:cs="Arial"/>
          <w:i w:val="0"/>
          <w:color w:val="auto"/>
          <w:sz w:val="20"/>
          <w:szCs w:val="20"/>
        </w:rPr>
        <w:t xml:space="preserve"> EPA. Specific EUL sources and values can be seen in </w:t>
      </w:r>
      <w:r w:rsidR="007105EE">
        <w:fldChar w:fldCharType="begin"/>
      </w:r>
      <w:r w:rsidR="007105EE">
        <w:instrText xml:space="preserve"> REF _Ref285274142 \h  \* MERGEFORMAT </w:instrText>
      </w:r>
      <w:r w:rsidR="007105EE">
        <w:fldChar w:fldCharType="separate"/>
      </w:r>
      <w:r w:rsidR="00FF13EE" w:rsidRPr="00FF13EE">
        <w:rPr>
          <w:rFonts w:ascii="Arial" w:eastAsia="Times New Roman" w:hAnsi="Arial" w:cs="Arial"/>
          <w:i w:val="0"/>
          <w:color w:val="auto"/>
          <w:sz w:val="20"/>
          <w:szCs w:val="20"/>
        </w:rPr>
        <w:t>Appendix 7 – Product-Specific EUL Values</w:t>
      </w:r>
      <w:r w:rsidR="007105EE">
        <w:fldChar w:fldCharType="end"/>
      </w:r>
      <w:r w:rsidRPr="005E537A">
        <w:rPr>
          <w:rFonts w:ascii="Arial" w:eastAsia="Times New Roman" w:hAnsi="Arial" w:cs="Arial"/>
          <w:i w:val="0"/>
          <w:color w:val="auto"/>
          <w:sz w:val="20"/>
          <w:szCs w:val="20"/>
        </w:rPr>
        <w:t>.</w:t>
      </w:r>
    </w:p>
    <w:p w14:paraId="756A4357" w14:textId="77777777" w:rsidR="003C63C2" w:rsidRDefault="003C63C2" w:rsidP="0009559D">
      <w:pPr>
        <w:pStyle w:val="Reminder"/>
        <w:ind w:left="576"/>
        <w:rPr>
          <w:rFonts w:ascii="Arial" w:eastAsia="Times New Roman" w:hAnsi="Arial" w:cs="Arial"/>
          <w:i w:val="0"/>
          <w:color w:val="auto"/>
          <w:sz w:val="20"/>
          <w:szCs w:val="20"/>
        </w:rPr>
      </w:pPr>
    </w:p>
    <w:p w14:paraId="08A65E1D" w14:textId="77777777" w:rsidR="003C63C2" w:rsidRPr="00BA5FBF" w:rsidRDefault="003C63C2" w:rsidP="003C63C2">
      <w:pPr>
        <w:pStyle w:val="Reminder"/>
        <w:keepNext/>
        <w:ind w:firstLine="576"/>
        <w:rPr>
          <w:rFonts w:ascii="Arial" w:eastAsia="Times New Roman" w:hAnsi="Arial" w:cs="Arial"/>
          <w:b/>
          <w:i w:val="0"/>
          <w:color w:val="auto"/>
          <w:sz w:val="20"/>
          <w:szCs w:val="20"/>
        </w:rPr>
      </w:pPr>
      <w:r>
        <w:rPr>
          <w:rFonts w:ascii="Arial" w:eastAsia="Times New Roman" w:hAnsi="Arial" w:cs="Arial"/>
          <w:b/>
          <w:i w:val="0"/>
          <w:color w:val="auto"/>
          <w:sz w:val="20"/>
          <w:szCs w:val="20"/>
        </w:rPr>
        <w:t>NTGR</w:t>
      </w:r>
      <w:r w:rsidRPr="00BA5FBF">
        <w:rPr>
          <w:rFonts w:ascii="Arial" w:eastAsia="Times New Roman" w:hAnsi="Arial" w:cs="Arial"/>
          <w:b/>
          <w:i w:val="0"/>
          <w:color w:val="auto"/>
          <w:sz w:val="20"/>
          <w:szCs w:val="20"/>
        </w:rPr>
        <w:t>:</w:t>
      </w:r>
    </w:p>
    <w:p w14:paraId="71753B99" w14:textId="77777777" w:rsidR="003C63C2" w:rsidRPr="00D703B1" w:rsidRDefault="003C63C2" w:rsidP="00786DA0">
      <w:pPr>
        <w:ind w:left="630"/>
        <w:rPr>
          <w:rFonts w:cs="Arial"/>
          <w:sz w:val="20"/>
          <w:szCs w:val="20"/>
        </w:rPr>
      </w:pPr>
      <w:r w:rsidRPr="00D703B1">
        <w:rPr>
          <w:rFonts w:cs="Arial"/>
          <w:sz w:val="20"/>
          <w:szCs w:val="20"/>
        </w:rPr>
        <w:t>The long-term forecast</w:t>
      </w:r>
      <w:r>
        <w:rPr>
          <w:rFonts w:cs="Arial"/>
          <w:sz w:val="20"/>
          <w:szCs w:val="20"/>
        </w:rPr>
        <w:t>s</w:t>
      </w:r>
      <w:r w:rsidRPr="00D703B1">
        <w:rPr>
          <w:rFonts w:cs="Arial"/>
          <w:sz w:val="20"/>
          <w:szCs w:val="20"/>
        </w:rPr>
        <w:t xml:space="preserve"> of program-qualified </w:t>
      </w:r>
      <w:r>
        <w:rPr>
          <w:rFonts w:cs="Arial"/>
          <w:sz w:val="20"/>
          <w:szCs w:val="20"/>
        </w:rPr>
        <w:t xml:space="preserve">product adoption </w:t>
      </w:r>
      <w:r w:rsidRPr="005D5D8C">
        <w:rPr>
          <w:rFonts w:cs="Arial"/>
          <w:i/>
          <w:sz w:val="20"/>
          <w:szCs w:val="20"/>
        </w:rPr>
        <w:t xml:space="preserve">with </w:t>
      </w:r>
      <w:r w:rsidRPr="00D703B1">
        <w:rPr>
          <w:rFonts w:cs="Arial"/>
          <w:sz w:val="20"/>
          <w:szCs w:val="20"/>
        </w:rPr>
        <w:t xml:space="preserve">and </w:t>
      </w:r>
      <w:r w:rsidRPr="005D5D8C">
        <w:rPr>
          <w:rFonts w:cs="Arial"/>
          <w:i/>
          <w:sz w:val="20"/>
          <w:szCs w:val="20"/>
        </w:rPr>
        <w:t>without</w:t>
      </w:r>
      <w:r w:rsidRPr="00D703B1">
        <w:rPr>
          <w:rFonts w:cs="Arial"/>
          <w:sz w:val="20"/>
          <w:szCs w:val="20"/>
        </w:rPr>
        <w:t xml:space="preserve"> the RPP Program were </w:t>
      </w:r>
      <w:r>
        <w:rPr>
          <w:rFonts w:cs="Arial"/>
          <w:sz w:val="20"/>
          <w:szCs w:val="20"/>
        </w:rPr>
        <w:t>created</w:t>
      </w:r>
      <w:r w:rsidRPr="00D703B1">
        <w:rPr>
          <w:rFonts w:cs="Arial"/>
          <w:sz w:val="20"/>
          <w:szCs w:val="20"/>
        </w:rPr>
        <w:t xml:space="preserve"> using </w:t>
      </w:r>
      <w:r w:rsidR="005F42C7">
        <w:rPr>
          <w:rFonts w:cs="Arial"/>
          <w:sz w:val="20"/>
          <w:szCs w:val="20"/>
        </w:rPr>
        <w:t>a version of the standard Bass Diffusion M</w:t>
      </w:r>
      <w:r w:rsidRPr="00D703B1">
        <w:rPr>
          <w:rFonts w:cs="Arial"/>
          <w:sz w:val="20"/>
          <w:szCs w:val="20"/>
        </w:rPr>
        <w:t>odel</w:t>
      </w:r>
      <w:r>
        <w:rPr>
          <w:rFonts w:cs="Arial"/>
          <w:sz w:val="20"/>
          <w:szCs w:val="20"/>
        </w:rPr>
        <w:t>.</w:t>
      </w:r>
      <w:r w:rsidRPr="00D703B1">
        <w:rPr>
          <w:rFonts w:cs="Arial"/>
          <w:sz w:val="20"/>
          <w:szCs w:val="20"/>
        </w:rPr>
        <w:t xml:space="preserve"> </w:t>
      </w:r>
      <w:r>
        <w:rPr>
          <w:rFonts w:cs="Arial"/>
          <w:sz w:val="20"/>
          <w:szCs w:val="20"/>
        </w:rPr>
        <w:t>T</w:t>
      </w:r>
      <w:r w:rsidRPr="00D703B1">
        <w:rPr>
          <w:rFonts w:cs="Arial"/>
          <w:sz w:val="20"/>
          <w:szCs w:val="20"/>
        </w:rPr>
        <w:t xml:space="preserve">hree key inputs are required when forecasting the RPP </w:t>
      </w:r>
      <w:r>
        <w:rPr>
          <w:rFonts w:cs="Arial"/>
          <w:sz w:val="20"/>
          <w:szCs w:val="20"/>
        </w:rPr>
        <w:t xml:space="preserve">program-qualified product market </w:t>
      </w:r>
      <w:r w:rsidRPr="00D703B1">
        <w:rPr>
          <w:rFonts w:cs="Arial"/>
          <w:sz w:val="20"/>
          <w:szCs w:val="20"/>
        </w:rPr>
        <w:t>share f</w:t>
      </w:r>
      <w:r w:rsidR="00786DA0">
        <w:rPr>
          <w:rFonts w:cs="Arial"/>
          <w:sz w:val="20"/>
          <w:szCs w:val="20"/>
        </w:rPr>
        <w:t>or a particular product</w:t>
      </w:r>
      <w:r w:rsidRPr="00D703B1">
        <w:rPr>
          <w:rFonts w:cs="Arial"/>
          <w:sz w:val="20"/>
          <w:szCs w:val="20"/>
        </w:rPr>
        <w:t>:</w:t>
      </w:r>
    </w:p>
    <w:p w14:paraId="397C5E35"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Market potential</w:t>
      </w:r>
    </w:p>
    <w:p w14:paraId="7336FA62" w14:textId="77777777" w:rsidR="003C63C2" w:rsidRPr="00D703B1"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innovation</w:t>
      </w:r>
    </w:p>
    <w:p w14:paraId="1F30675B" w14:textId="77777777" w:rsidR="003C63C2" w:rsidRPr="003C63C2" w:rsidRDefault="003C63C2" w:rsidP="00CC428C">
      <w:pPr>
        <w:pStyle w:val="BodyText"/>
        <w:numPr>
          <w:ilvl w:val="0"/>
          <w:numId w:val="8"/>
        </w:numPr>
        <w:spacing w:before="69"/>
        <w:ind w:left="990" w:right="184"/>
        <w:rPr>
          <w:rFonts w:ascii="Arial" w:hAnsi="Arial" w:cs="Arial"/>
          <w:sz w:val="20"/>
          <w:szCs w:val="20"/>
        </w:rPr>
      </w:pPr>
      <w:r w:rsidRPr="00D703B1">
        <w:rPr>
          <w:rFonts w:ascii="Arial" w:hAnsi="Arial" w:cs="Arial"/>
          <w:sz w:val="20"/>
          <w:szCs w:val="20"/>
        </w:rPr>
        <w:t>Coefficient of imitation</w:t>
      </w:r>
    </w:p>
    <w:p w14:paraId="1EF9DB50" w14:textId="77777777" w:rsidR="003C63C2" w:rsidRDefault="003C63C2" w:rsidP="0009559D">
      <w:pPr>
        <w:pStyle w:val="Reminder"/>
        <w:ind w:left="576"/>
        <w:rPr>
          <w:rFonts w:ascii="Arial" w:eastAsia="Times New Roman" w:hAnsi="Arial" w:cs="Arial"/>
          <w:i w:val="0"/>
          <w:color w:val="auto"/>
          <w:sz w:val="20"/>
          <w:szCs w:val="20"/>
        </w:rPr>
      </w:pPr>
    </w:p>
    <w:p w14:paraId="725F49F3" w14:textId="77777777" w:rsidR="003C63C2" w:rsidRPr="003C63C2" w:rsidRDefault="005F42C7" w:rsidP="003C63C2">
      <w:pPr>
        <w:ind w:left="630"/>
        <w:rPr>
          <w:rFonts w:cs="Arial"/>
          <w:sz w:val="20"/>
          <w:szCs w:val="20"/>
        </w:rPr>
      </w:pPr>
      <w:r>
        <w:rPr>
          <w:rFonts w:cs="Arial"/>
          <w:sz w:val="20"/>
          <w:szCs w:val="20"/>
        </w:rPr>
        <w:t>In the Bass Diffusion M</w:t>
      </w:r>
      <w:r w:rsidR="003C63C2" w:rsidRPr="00D703B1">
        <w:rPr>
          <w:rFonts w:cs="Arial"/>
          <w:sz w:val="20"/>
          <w:szCs w:val="20"/>
        </w:rPr>
        <w:t>odels, potential buyers are divided into two major classes: innovators and imitators. Innovators (</w:t>
      </w:r>
      <w:r w:rsidR="003C63C2" w:rsidRPr="00EB62B9">
        <w:rPr>
          <w:rFonts w:cs="Arial"/>
          <w:i/>
          <w:sz w:val="20"/>
          <w:szCs w:val="20"/>
        </w:rPr>
        <w:t>p</w:t>
      </w:r>
      <w:r w:rsidR="003C63C2" w:rsidRPr="00D703B1">
        <w:rPr>
          <w:rFonts w:cs="Arial"/>
          <w:sz w:val="20"/>
          <w:szCs w:val="20"/>
        </w:rPr>
        <w:t>) are viewed as the first buyers to enter a market during a given period of time</w:t>
      </w:r>
      <w:r w:rsidR="00FF13EE">
        <w:rPr>
          <w:rFonts w:cs="Arial"/>
          <w:sz w:val="20"/>
          <w:szCs w:val="20"/>
        </w:rPr>
        <w:t>.</w:t>
      </w:r>
      <w:r w:rsidR="00243E7F">
        <w:rPr>
          <w:rStyle w:val="FootnoteReference"/>
          <w:rFonts w:cs="Arial"/>
          <w:sz w:val="20"/>
          <w:szCs w:val="20"/>
        </w:rPr>
        <w:footnoteReference w:id="11"/>
      </w:r>
      <w:r w:rsidR="003C63C2" w:rsidRPr="00D703B1">
        <w:rPr>
          <w:rFonts w:cs="Arial"/>
          <w:sz w:val="20"/>
          <w:szCs w:val="20"/>
        </w:rPr>
        <w:t xml:space="preserve"> Their purchases are assumed to be motivated by commercial or external sources of communication over the planning period. Imitators (</w:t>
      </w:r>
      <w:r w:rsidR="003C63C2" w:rsidRPr="00EB62B9">
        <w:rPr>
          <w:rFonts w:cs="Arial"/>
          <w:i/>
          <w:sz w:val="20"/>
          <w:szCs w:val="20"/>
        </w:rPr>
        <w:t>q</w:t>
      </w:r>
      <w:r w:rsidR="003C63C2" w:rsidRPr="00D703B1">
        <w:rPr>
          <w:rFonts w:cs="Arial"/>
          <w:sz w:val="20"/>
          <w:szCs w:val="20"/>
        </w:rPr>
        <w:t xml:space="preserve">) are assumed to purchase on the basis of interpersonal influence processes </w:t>
      </w:r>
      <w:r w:rsidR="003C63C2" w:rsidRPr="00BA5FBF">
        <w:rPr>
          <w:rFonts w:cs="Arial"/>
          <w:sz w:val="20"/>
          <w:szCs w:val="20"/>
        </w:rPr>
        <w:t xml:space="preserve">within a market. </w:t>
      </w:r>
      <w:r w:rsidR="0068209B" w:rsidRPr="00BA5FBF">
        <w:rPr>
          <w:rFonts w:cs="Arial"/>
          <w:sz w:val="20"/>
          <w:szCs w:val="20"/>
        </w:rPr>
        <w:fldChar w:fldCharType="begin"/>
      </w:r>
      <w:r w:rsidR="003C63C2" w:rsidRPr="00BA5FBF">
        <w:rPr>
          <w:rFonts w:cs="Arial"/>
          <w:sz w:val="20"/>
          <w:szCs w:val="20"/>
        </w:rPr>
        <w:instrText xml:space="preserve"> REF _Ref283928628 \h </w:instrText>
      </w:r>
      <w:r w:rsidR="0068209B" w:rsidRPr="00BA5FBF">
        <w:rPr>
          <w:rFonts w:cs="Arial"/>
          <w:sz w:val="20"/>
          <w:szCs w:val="20"/>
        </w:rPr>
      </w:r>
      <w:r w:rsidR="0068209B" w:rsidRPr="00BA5FBF">
        <w:rPr>
          <w:rFonts w:cs="Arial"/>
          <w:sz w:val="20"/>
          <w:szCs w:val="20"/>
        </w:rPr>
        <w:fldChar w:fldCharType="separate"/>
      </w:r>
      <w:r w:rsidR="00FF13EE">
        <w:t xml:space="preserve">Equation </w:t>
      </w:r>
      <w:r w:rsidR="00FF13EE">
        <w:rPr>
          <w:noProof/>
        </w:rPr>
        <w:t>1</w:t>
      </w:r>
      <w:r w:rsidR="0068209B" w:rsidRPr="00BA5FBF">
        <w:rPr>
          <w:rFonts w:cs="Arial"/>
          <w:sz w:val="20"/>
          <w:szCs w:val="20"/>
        </w:rPr>
        <w:fldChar w:fldCharType="end"/>
      </w:r>
      <w:r w:rsidR="003C63C2" w:rsidRPr="00BA5FBF">
        <w:rPr>
          <w:rFonts w:cs="Arial"/>
          <w:sz w:val="20"/>
          <w:szCs w:val="20"/>
        </w:rPr>
        <w:t xml:space="preserve"> presents</w:t>
      </w:r>
      <w:r w:rsidR="003C63C2" w:rsidRPr="00D370B0">
        <w:rPr>
          <w:rFonts w:cs="Arial"/>
          <w:sz w:val="20"/>
          <w:szCs w:val="20"/>
        </w:rPr>
        <w:t xml:space="preserve"> the formulation of the diffusion model.</w:t>
      </w:r>
    </w:p>
    <w:p w14:paraId="4CA4F0D4" w14:textId="77777777" w:rsidR="003C63C2" w:rsidRDefault="003C63C2" w:rsidP="0009559D">
      <w:pPr>
        <w:pStyle w:val="Reminder"/>
        <w:ind w:left="576"/>
        <w:rPr>
          <w:rFonts w:ascii="Arial" w:eastAsia="Times New Roman" w:hAnsi="Arial" w:cs="Arial"/>
          <w:i w:val="0"/>
          <w:color w:val="auto"/>
          <w:sz w:val="20"/>
          <w:szCs w:val="20"/>
        </w:rPr>
      </w:pPr>
    </w:p>
    <w:p w14:paraId="6EB7D11A" w14:textId="77777777" w:rsidR="003C63C2" w:rsidRDefault="003C63C2" w:rsidP="003C63C2">
      <w:pPr>
        <w:pStyle w:val="Caption"/>
        <w:keepNext/>
        <w:ind w:firstLine="630"/>
      </w:pPr>
      <w:bookmarkStart w:id="78" w:name="_Ref283928628"/>
      <w:r>
        <w:t xml:space="preserve">Equation </w:t>
      </w:r>
      <w:r w:rsidR="00795446">
        <w:fldChar w:fldCharType="begin"/>
      </w:r>
      <w:r w:rsidR="00795446">
        <w:instrText xml:space="preserve"> SEQ Equation \* ARABIC </w:instrText>
      </w:r>
      <w:r w:rsidR="00795446">
        <w:fldChar w:fldCharType="separate"/>
      </w:r>
      <w:r w:rsidR="00AC61A4">
        <w:rPr>
          <w:noProof/>
        </w:rPr>
        <w:t>1</w:t>
      </w:r>
      <w:r w:rsidR="00795446">
        <w:rPr>
          <w:noProof/>
        </w:rPr>
        <w:fldChar w:fldCharType="end"/>
      </w:r>
      <w:bookmarkEnd w:id="78"/>
    </w:p>
    <w:p w14:paraId="1CDDB55A" w14:textId="77777777" w:rsidR="00BA5FBF" w:rsidRPr="00FB6BC9" w:rsidRDefault="0056650A" w:rsidP="00566346">
      <w:pPr>
        <w:pStyle w:val="Default"/>
        <w:ind w:firstLine="720"/>
        <w:rPr>
          <w:rFonts w:ascii="Arial" w:eastAsiaTheme="minorEastAsia"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t>
        </m:r>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r>
          <w:rPr>
            <w:rFonts w:ascii="Cambria Math" w:hAnsi="Cambria Math" w:cs="Arial"/>
          </w:rPr>
          <m:t>+q</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num>
              <m:den>
                <m:r>
                  <w:rPr>
                    <w:rFonts w:ascii="Cambria Math" w:hAnsi="Cambria Math" w:cs="Arial"/>
                  </w:rPr>
                  <m:t>m</m:t>
                </m:r>
              </m:den>
            </m:f>
          </m:e>
        </m:d>
        <m:d>
          <m:dPr>
            <m:begChr m:val="["/>
            <m:endChr m:val="]"/>
            <m:ctrlPr>
              <w:rPr>
                <w:rFonts w:ascii="Cambria Math" w:hAnsi="Cambria Math" w:cs="Arial"/>
                <w:i/>
              </w:rPr>
            </m:ctrlPr>
          </m:dPr>
          <m:e>
            <m:r>
              <w:rPr>
                <w:rFonts w:ascii="Cambria Math" w:hAnsi="Cambria Math" w:cs="Arial"/>
              </w:rPr>
              <m:t>m-</m:t>
            </m:r>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e>
        </m:d>
      </m:oMath>
      <w:r w:rsidR="003C63C2" w:rsidRPr="00FB6BC9">
        <w:rPr>
          <w:rFonts w:ascii="Arial" w:eastAsiaTheme="minorEastAsia" w:hAnsi="Arial" w:cs="Arial"/>
        </w:rPr>
        <w:tab/>
      </w:r>
    </w:p>
    <w:p w14:paraId="00830E8C" w14:textId="77777777" w:rsidR="00566346" w:rsidRPr="00D370B0" w:rsidRDefault="00863174" w:rsidP="00566346">
      <w:pPr>
        <w:pStyle w:val="Default"/>
        <w:ind w:firstLine="720"/>
        <w:rPr>
          <w:rFonts w:ascii="Arial" w:eastAsiaTheme="minorEastAsia" w:hAnsi="Arial" w:cs="Arial"/>
          <w:sz w:val="20"/>
          <w:szCs w:val="20"/>
        </w:rPr>
      </w:pPr>
      <w:r>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4860"/>
      </w:tblGrid>
      <w:tr w:rsidR="00BA5FBF" w:rsidRPr="00D370B0" w14:paraId="09452C69" w14:textId="77777777" w:rsidTr="00966FC9">
        <w:tc>
          <w:tcPr>
            <w:tcW w:w="648" w:type="dxa"/>
          </w:tcPr>
          <w:p w14:paraId="3ED1C3F6"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10578991"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 xml:space="preserve">The number of adopters at time </w:t>
            </w:r>
            <w:r w:rsidRPr="00D370B0">
              <w:rPr>
                <w:rFonts w:ascii="Arial" w:eastAsiaTheme="minorEastAsia" w:hAnsi="Arial" w:cs="Arial"/>
                <w:i/>
                <w:sz w:val="20"/>
                <w:szCs w:val="20"/>
              </w:rPr>
              <w:t>t</w:t>
            </w:r>
          </w:p>
        </w:tc>
      </w:tr>
      <w:tr w:rsidR="00BA5FBF" w:rsidRPr="00D370B0" w14:paraId="68CE811C" w14:textId="77777777" w:rsidTr="00966FC9">
        <w:tc>
          <w:tcPr>
            <w:tcW w:w="648" w:type="dxa"/>
          </w:tcPr>
          <w:p w14:paraId="3DC57C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m=</w:t>
            </w:r>
          </w:p>
        </w:tc>
        <w:tc>
          <w:tcPr>
            <w:tcW w:w="4860" w:type="dxa"/>
          </w:tcPr>
          <w:p w14:paraId="5C45475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potential number of adopters</w:t>
            </w:r>
          </w:p>
        </w:tc>
      </w:tr>
      <w:tr w:rsidR="00BA5FBF" w:rsidRPr="00D370B0" w14:paraId="2F1C2928" w14:textId="77777777" w:rsidTr="00966FC9">
        <w:tc>
          <w:tcPr>
            <w:tcW w:w="648" w:type="dxa"/>
          </w:tcPr>
          <w:p w14:paraId="553C0B54" w14:textId="77777777" w:rsidR="00BA5FBF" w:rsidRPr="00D370B0" w:rsidRDefault="00BA5FBF" w:rsidP="00966FC9">
            <w:pPr>
              <w:pStyle w:val="Default"/>
              <w:jc w:val="right"/>
              <w:rPr>
                <w:rFonts w:ascii="Arial" w:eastAsiaTheme="minorEastAsia" w:hAnsi="Arial" w:cs="Arial"/>
                <w:sz w:val="20"/>
                <w:szCs w:val="20"/>
              </w:rPr>
            </w:pPr>
            <w:proofErr w:type="spellStart"/>
            <w:r w:rsidRPr="00D370B0">
              <w:rPr>
                <w:rFonts w:ascii="Arial" w:eastAsiaTheme="minorEastAsia" w:hAnsi="Arial" w:cs="Arial"/>
                <w:sz w:val="20"/>
                <w:szCs w:val="20"/>
              </w:rPr>
              <w:t>N</w:t>
            </w:r>
            <w:r w:rsidRPr="00D370B0">
              <w:rPr>
                <w:rFonts w:ascii="Arial" w:eastAsiaTheme="minorEastAsia" w:hAnsi="Arial" w:cs="Arial"/>
                <w:sz w:val="20"/>
                <w:szCs w:val="20"/>
                <w:vertAlign w:val="subscript"/>
              </w:rPr>
              <w:t>t</w:t>
            </w:r>
            <w:proofErr w:type="spellEnd"/>
            <w:r w:rsidRPr="00D370B0">
              <w:rPr>
                <w:rFonts w:ascii="Arial" w:eastAsiaTheme="minorEastAsia" w:hAnsi="Arial" w:cs="Arial"/>
                <w:sz w:val="20"/>
                <w:szCs w:val="20"/>
              </w:rPr>
              <w:t>=</w:t>
            </w:r>
          </w:p>
        </w:tc>
        <w:tc>
          <w:tcPr>
            <w:tcW w:w="4860" w:type="dxa"/>
          </w:tcPr>
          <w:p w14:paraId="7B8B6E87"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The cumulative number of adopters at time</w:t>
            </w:r>
            <w:r w:rsidRPr="00D370B0">
              <w:rPr>
                <w:rFonts w:ascii="Arial" w:eastAsiaTheme="minorEastAsia" w:hAnsi="Arial" w:cs="Arial"/>
                <w:i/>
                <w:sz w:val="20"/>
                <w:szCs w:val="20"/>
              </w:rPr>
              <w:t xml:space="preserve"> t</w:t>
            </w:r>
          </w:p>
        </w:tc>
      </w:tr>
      <w:tr w:rsidR="00BA5FBF" w:rsidRPr="00963898" w14:paraId="5D34FDD2" w14:textId="77777777" w:rsidTr="00966FC9">
        <w:tc>
          <w:tcPr>
            <w:tcW w:w="648" w:type="dxa"/>
          </w:tcPr>
          <w:p w14:paraId="66639D99"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p=</w:t>
            </w:r>
          </w:p>
        </w:tc>
        <w:tc>
          <w:tcPr>
            <w:tcW w:w="4860" w:type="dxa"/>
          </w:tcPr>
          <w:p w14:paraId="16A1EE05"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innovation</w:t>
            </w:r>
          </w:p>
        </w:tc>
      </w:tr>
      <w:tr w:rsidR="00BA5FBF" w:rsidRPr="00963898" w14:paraId="52F7399F" w14:textId="77777777" w:rsidTr="00966FC9">
        <w:tc>
          <w:tcPr>
            <w:tcW w:w="648" w:type="dxa"/>
          </w:tcPr>
          <w:p w14:paraId="54FA507B" w14:textId="77777777" w:rsidR="00BA5FBF" w:rsidRPr="00D370B0" w:rsidRDefault="00BA5FBF" w:rsidP="00966FC9">
            <w:pPr>
              <w:pStyle w:val="Default"/>
              <w:jc w:val="right"/>
              <w:rPr>
                <w:rFonts w:ascii="Arial" w:eastAsiaTheme="minorEastAsia" w:hAnsi="Arial" w:cs="Arial"/>
                <w:sz w:val="20"/>
                <w:szCs w:val="20"/>
              </w:rPr>
            </w:pPr>
            <w:r w:rsidRPr="00D370B0">
              <w:rPr>
                <w:rFonts w:ascii="Arial" w:eastAsiaTheme="minorEastAsia" w:hAnsi="Arial" w:cs="Arial"/>
                <w:sz w:val="20"/>
                <w:szCs w:val="20"/>
              </w:rPr>
              <w:t>q=</w:t>
            </w:r>
          </w:p>
        </w:tc>
        <w:tc>
          <w:tcPr>
            <w:tcW w:w="4860" w:type="dxa"/>
          </w:tcPr>
          <w:p w14:paraId="21EE6DCE" w14:textId="77777777" w:rsidR="00BA5FBF" w:rsidRPr="00D370B0" w:rsidRDefault="00BA5FBF" w:rsidP="00966FC9">
            <w:pPr>
              <w:pStyle w:val="Default"/>
              <w:rPr>
                <w:rFonts w:ascii="Arial" w:eastAsiaTheme="minorEastAsia" w:hAnsi="Arial" w:cs="Arial"/>
                <w:sz w:val="20"/>
                <w:szCs w:val="20"/>
              </w:rPr>
            </w:pPr>
            <w:r w:rsidRPr="00D370B0">
              <w:rPr>
                <w:rFonts w:ascii="Arial" w:eastAsiaTheme="minorEastAsia" w:hAnsi="Arial" w:cs="Arial"/>
                <w:sz w:val="20"/>
                <w:szCs w:val="20"/>
              </w:rPr>
              <w:t>Coefficient of imitation</w:t>
            </w:r>
          </w:p>
        </w:tc>
      </w:tr>
    </w:tbl>
    <w:p w14:paraId="716A7508" w14:textId="77777777" w:rsidR="00BA5FBF" w:rsidRPr="00D370B0" w:rsidRDefault="00BA5FBF" w:rsidP="00BA5FBF">
      <w:pPr>
        <w:pStyle w:val="Default"/>
        <w:rPr>
          <w:rFonts w:ascii="Arial" w:eastAsiaTheme="minorEastAsia" w:hAnsi="Arial" w:cs="Arial"/>
          <w:sz w:val="20"/>
          <w:szCs w:val="20"/>
          <w:highlight w:val="green"/>
        </w:rPr>
      </w:pPr>
    </w:p>
    <w:p w14:paraId="1C189FCE" w14:textId="77777777" w:rsidR="00BA5FBF" w:rsidRPr="00555CE0" w:rsidRDefault="00BA5FBF" w:rsidP="00555CE0">
      <w:pPr>
        <w:pStyle w:val="BodyText"/>
        <w:spacing w:before="69"/>
        <w:ind w:left="630" w:right="184"/>
        <w:rPr>
          <w:rFonts w:ascii="Arial" w:hAnsi="Arial" w:cs="Arial"/>
          <w:color w:val="000000"/>
          <w:spacing w:val="-1"/>
          <w:sz w:val="20"/>
          <w:szCs w:val="20"/>
        </w:rPr>
      </w:pPr>
      <w:r w:rsidRPr="00AB1C89">
        <w:rPr>
          <w:rFonts w:ascii="Arial" w:hAnsi="Arial" w:cs="Arial"/>
          <w:sz w:val="20"/>
          <w:szCs w:val="20"/>
        </w:rPr>
        <w:t xml:space="preserve">Typically, the p and q parameters are estimated with a multiple regression analysis based on a product’s historical sales data, which is then used to predict the penetration of market potential. However, this approach would not work in this current situation given there </w:t>
      </w:r>
      <w:r w:rsidR="0001705E" w:rsidRPr="00AB1C89">
        <w:rPr>
          <w:rFonts w:ascii="Arial" w:hAnsi="Arial" w:cs="Arial"/>
          <w:sz w:val="20"/>
          <w:szCs w:val="20"/>
        </w:rPr>
        <w:t xml:space="preserve">are </w:t>
      </w:r>
      <w:r w:rsidRPr="00AB1C89">
        <w:rPr>
          <w:rFonts w:ascii="Arial" w:hAnsi="Arial" w:cs="Arial"/>
          <w:sz w:val="20"/>
          <w:szCs w:val="20"/>
        </w:rPr>
        <w:t xml:space="preserve">insufficient historical data. Consequently, an analogical diffusion model was explored. Analogical diffusion models follow the structure of </w:t>
      </w:r>
      <w:r w:rsidR="007105EE">
        <w:fldChar w:fldCharType="begin"/>
      </w:r>
      <w:r w:rsidR="007105EE">
        <w:instrText xml:space="preserve"> REF _Ref283928628 \h  \* MERGEFORMAT </w:instrText>
      </w:r>
      <w:r w:rsidR="007105EE">
        <w:fldChar w:fldCharType="separate"/>
      </w:r>
      <w:r w:rsidR="00FF13EE" w:rsidRPr="00FF13EE">
        <w:rPr>
          <w:rFonts w:ascii="Arial" w:hAnsi="Arial" w:cs="Arial"/>
          <w:sz w:val="20"/>
          <w:szCs w:val="20"/>
        </w:rPr>
        <w:t>Equation 1</w:t>
      </w:r>
      <w:r w:rsidR="007105EE">
        <w:fldChar w:fldCharType="end"/>
      </w:r>
      <w:r w:rsidRPr="00AB1C89">
        <w:rPr>
          <w:rFonts w:ascii="Arial" w:hAnsi="Arial" w:cs="Arial"/>
          <w:sz w:val="20"/>
          <w:szCs w:val="20"/>
        </w:rPr>
        <w:t xml:space="preserve"> but rely on </w:t>
      </w:r>
      <w:r w:rsidR="004C0342" w:rsidRPr="00AB1C89">
        <w:rPr>
          <w:rFonts w:ascii="Arial" w:hAnsi="Arial" w:cs="Arial"/>
          <w:sz w:val="20"/>
          <w:szCs w:val="20"/>
        </w:rPr>
        <w:t>estimate</w:t>
      </w:r>
      <w:r w:rsidR="002E5BF9" w:rsidRPr="00AB1C89">
        <w:rPr>
          <w:rFonts w:ascii="Arial" w:hAnsi="Arial" w:cs="Arial"/>
          <w:sz w:val="20"/>
          <w:szCs w:val="20"/>
        </w:rPr>
        <w:t>d</w:t>
      </w:r>
      <w:r w:rsidRPr="00AB1C89">
        <w:rPr>
          <w:rFonts w:ascii="Arial" w:hAnsi="Arial" w:cs="Arial"/>
          <w:sz w:val="20"/>
          <w:szCs w:val="20"/>
        </w:rPr>
        <w:t xml:space="preserve"> values of p and q from previous studies of similar products. The literature was reviewed to identify estimates of the two parameters (p and q) that were estimated from the historical data of existing product analogies. The literature and parameters selected are presented in </w:t>
      </w:r>
      <w:r w:rsidR="007105EE">
        <w:fldChar w:fldCharType="begin"/>
      </w:r>
      <w:r w:rsidR="007105EE">
        <w:instrText xml:space="preserve"> REF _Ref285277416 \h  \* MERGEFORMAT </w:instrText>
      </w:r>
      <w:r w:rsidR="007105EE">
        <w:fldChar w:fldCharType="separate"/>
      </w:r>
      <w:r w:rsidR="00FF13EE" w:rsidRPr="00555CE0">
        <w:rPr>
          <w:rFonts w:ascii="Arial" w:hAnsi="Arial" w:cs="Arial"/>
          <w:color w:val="000000"/>
          <w:spacing w:val="-1"/>
          <w:sz w:val="20"/>
          <w:szCs w:val="20"/>
        </w:rPr>
        <w:t>Appendix 8 – Estimation of Net-to-Gross Ratios for the PG&amp;E RPP Program</w:t>
      </w:r>
      <w:r w:rsidR="007105EE">
        <w:fldChar w:fldCharType="end"/>
      </w:r>
      <w:r w:rsidRPr="00555CE0">
        <w:rPr>
          <w:rFonts w:ascii="Arial" w:hAnsi="Arial" w:cs="Arial"/>
          <w:color w:val="000000"/>
          <w:spacing w:val="-1"/>
          <w:sz w:val="20"/>
          <w:szCs w:val="20"/>
        </w:rPr>
        <w:t>.</w:t>
      </w:r>
    </w:p>
    <w:p w14:paraId="77B76AE3" w14:textId="77777777" w:rsidR="00BA5FBF" w:rsidRPr="00D370B0" w:rsidRDefault="00BA5FBF" w:rsidP="00BA5FBF">
      <w:pPr>
        <w:ind w:left="630"/>
        <w:rPr>
          <w:rFonts w:cs="Arial"/>
          <w:sz w:val="20"/>
          <w:szCs w:val="20"/>
        </w:rPr>
      </w:pPr>
    </w:p>
    <w:p w14:paraId="528C8A7D" w14:textId="77777777" w:rsidR="00BA5FBF" w:rsidRPr="00D370B0" w:rsidRDefault="00BA5FBF" w:rsidP="00BA5FBF">
      <w:pPr>
        <w:pStyle w:val="Default"/>
        <w:ind w:left="630"/>
        <w:rPr>
          <w:rFonts w:ascii="Arial" w:hAnsi="Arial" w:cs="Arial"/>
          <w:spacing w:val="-1"/>
          <w:sz w:val="20"/>
          <w:szCs w:val="20"/>
        </w:rPr>
      </w:pPr>
      <w:r w:rsidRPr="00D370B0">
        <w:rPr>
          <w:rFonts w:ascii="Arial" w:hAnsi="Arial" w:cs="Arial"/>
          <w:spacing w:val="-1"/>
          <w:sz w:val="20"/>
          <w:szCs w:val="20"/>
        </w:rPr>
        <w:t xml:space="preserve">The most important extension of the Bass Model is referred to as the Generalized Bass Model </w:t>
      </w:r>
      <w:sdt>
        <w:sdtPr>
          <w:rPr>
            <w:rFonts w:ascii="Arial" w:hAnsi="Arial" w:cs="Arial"/>
            <w:spacing w:val="-1"/>
            <w:sz w:val="20"/>
            <w:szCs w:val="20"/>
          </w:rPr>
          <w:id w:val="2141758594"/>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Pr="00FC2501">
        <w:rPr>
          <w:rFonts w:ascii="Arial" w:hAnsi="Arial" w:cs="Arial"/>
          <w:spacing w:val="-1"/>
          <w:sz w:val="20"/>
          <w:szCs w:val="20"/>
        </w:rPr>
        <w:t xml:space="preserve">. </w:t>
      </w:r>
      <w:r w:rsidRPr="00914748">
        <w:rPr>
          <w:rFonts w:ascii="Arial" w:hAnsi="Arial" w:cs="Arial"/>
          <w:spacing w:val="-1"/>
          <w:sz w:val="20"/>
          <w:szCs w:val="20"/>
        </w:rPr>
        <w:t xml:space="preserve">From </w:t>
      </w:r>
      <w:r w:rsidR="007105EE">
        <w:fldChar w:fldCharType="begin"/>
      </w:r>
      <w:r w:rsidR="007105EE">
        <w:instrText xml:space="preserve"> REF _Ref283929053 \h  \* MERGEFORMAT </w:instrText>
      </w:r>
      <w:r w:rsidR="007105EE">
        <w:fldChar w:fldCharType="separate"/>
      </w:r>
      <w:r w:rsidR="00FF13EE" w:rsidRPr="00FF13EE">
        <w:rPr>
          <w:rFonts w:ascii="Arial" w:hAnsi="Arial" w:cs="Arial"/>
          <w:spacing w:val="-1"/>
          <w:sz w:val="20"/>
          <w:szCs w:val="20"/>
        </w:rPr>
        <w:t>Equation 2</w:t>
      </w:r>
      <w:r w:rsidR="007105EE">
        <w:fldChar w:fldCharType="end"/>
      </w:r>
      <w:r w:rsidRPr="00914748">
        <w:rPr>
          <w:rFonts w:ascii="Arial" w:hAnsi="Arial" w:cs="Arial"/>
          <w:spacing w:val="-1"/>
          <w:sz w:val="20"/>
          <w:szCs w:val="20"/>
        </w:rPr>
        <w:t xml:space="preserve"> below,</w:t>
      </w:r>
      <w:r w:rsidRPr="00D370B0">
        <w:rPr>
          <w:rFonts w:ascii="Arial" w:hAnsi="Arial" w:cs="Arial"/>
          <w:spacing w:val="-1"/>
          <w:sz w:val="20"/>
          <w:szCs w:val="20"/>
        </w:rPr>
        <w:t xml:space="preserve"> one can see that the Generalized Bass Model examines the impact of marketing mix variables such as pricing</w:t>
      </w:r>
      <w:r>
        <w:rPr>
          <w:rFonts w:ascii="Arial" w:hAnsi="Arial" w:cs="Arial"/>
          <w:spacing w:val="-1"/>
          <w:sz w:val="20"/>
          <w:szCs w:val="20"/>
        </w:rPr>
        <w:t xml:space="preserve">, </w:t>
      </w:r>
      <w:r w:rsidRPr="00D370B0">
        <w:rPr>
          <w:rFonts w:ascii="Arial" w:hAnsi="Arial" w:cs="Arial"/>
          <w:spacing w:val="-1"/>
          <w:sz w:val="20"/>
          <w:szCs w:val="20"/>
        </w:rPr>
        <w:t xml:space="preserve">increased advertising and promotion on demand levels.  </w:t>
      </w:r>
    </w:p>
    <w:p w14:paraId="74A9B958" w14:textId="77777777" w:rsidR="00BA5FBF" w:rsidRPr="00D370B0" w:rsidRDefault="00BA5FBF" w:rsidP="00BA5FBF">
      <w:pPr>
        <w:pStyle w:val="Default"/>
        <w:rPr>
          <w:rFonts w:ascii="Arial" w:hAnsi="Arial" w:cs="Arial"/>
          <w:spacing w:val="-1"/>
          <w:sz w:val="20"/>
          <w:szCs w:val="20"/>
        </w:rPr>
      </w:pPr>
    </w:p>
    <w:p w14:paraId="2E38604D" w14:textId="77777777" w:rsidR="00BA5FBF" w:rsidRDefault="00BA5FBF" w:rsidP="00BA5FBF">
      <w:pPr>
        <w:pStyle w:val="Caption"/>
        <w:keepNext/>
        <w:ind w:firstLine="630"/>
      </w:pPr>
      <w:bookmarkStart w:id="79" w:name="_Ref283929053"/>
      <w:r>
        <w:t xml:space="preserve">Equation </w:t>
      </w:r>
      <w:r w:rsidR="00795446">
        <w:fldChar w:fldCharType="begin"/>
      </w:r>
      <w:r w:rsidR="00795446">
        <w:instrText xml:space="preserve"> SEQ Equation \* ARABIC </w:instrText>
      </w:r>
      <w:r w:rsidR="00795446">
        <w:fldChar w:fldCharType="separate"/>
      </w:r>
      <w:r w:rsidR="00AC61A4">
        <w:rPr>
          <w:noProof/>
        </w:rPr>
        <w:t>2</w:t>
      </w:r>
      <w:r w:rsidR="00795446">
        <w:rPr>
          <w:noProof/>
        </w:rPr>
        <w:fldChar w:fldCharType="end"/>
      </w:r>
      <w:bookmarkEnd w:id="79"/>
    </w:p>
    <w:p w14:paraId="43D34336" w14:textId="77777777" w:rsidR="00BA5FBF" w:rsidRPr="00FB6BC9" w:rsidRDefault="0056650A" w:rsidP="00BA5FBF">
      <w:pPr>
        <w:pStyle w:val="Default"/>
        <w:ind w:left="720"/>
        <w:rPr>
          <w:rFonts w:ascii="Cambria Math" w:hAnsi="Cambria Math" w:cs="Arial"/>
          <w:i/>
        </w:rPr>
      </w:pPr>
      <m:oMath>
        <m:d>
          <m:dPr>
            <m:ctrlPr>
              <w:rPr>
                <w:rFonts w:ascii="Cambria Math" w:hAnsi="Cambria Math" w:cs="Arial"/>
                <w:i/>
              </w:rPr>
            </m:ctrlPr>
          </m:dPr>
          <m:e>
            <m:r>
              <w:rPr>
                <w:rFonts w:ascii="Cambria Math" w:hAnsi="Cambria Math" w:cs="Arial"/>
              </w:rPr>
              <m:t>St</m:t>
            </m:r>
          </m:e>
        </m:d>
        <m:r>
          <w:rPr>
            <w:rFonts w:ascii="Cambria Math" w:hAnsi="Cambria Math" w:cs="Arial"/>
          </w:rPr>
          <m:t>=m</m:t>
        </m:r>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p+q</m:t>
                    </m:r>
                  </m:e>
                </m:d>
              </m:e>
              <m:sup>
                <m:r>
                  <w:rPr>
                    <w:rFonts w:ascii="Cambria Math" w:hAnsi="Cambria Math" w:cs="Arial"/>
                  </w:rPr>
                  <m:t>2</m:t>
                </m:r>
              </m:sup>
            </m:sSup>
          </m:num>
          <m:den>
            <m:r>
              <w:rPr>
                <w:rFonts w:ascii="Cambria Math" w:hAnsi="Cambria Math" w:cs="Arial"/>
              </w:rPr>
              <m:t>p</m:t>
            </m:r>
          </m:den>
        </m:f>
        <m:d>
          <m:dPr>
            <m:ctrlPr>
              <w:rPr>
                <w:rFonts w:ascii="Cambria Math" w:hAnsi="Cambria Math" w:cs="Arial"/>
                <w:i/>
              </w:rPr>
            </m:ctrlPr>
          </m:dPr>
          <m:e>
            <m:r>
              <w:rPr>
                <w:rFonts w:ascii="Cambria Math" w:hAnsi="Cambria Math" w:cs="Arial"/>
              </w:rPr>
              <m:t>1+</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e>
        </m:d>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Pr</m:t>
                </m:r>
              </m:e>
              <m:sup>
                <m:r>
                  <w:rPr>
                    <w:rFonts w:ascii="Cambria Math" w:hAnsi="Cambria Math" w:cs="Arial"/>
                  </w:rPr>
                  <m:t>'</m:t>
                </m:r>
              </m:sup>
            </m:sSup>
            <m:r>
              <w:rPr>
                <w:rFonts w:ascii="Cambria Math" w:hAnsi="Cambria Math" w:cs="Arial"/>
              </w:rPr>
              <m:t>(t)</m:t>
            </m:r>
          </m:num>
          <m:den>
            <m:r>
              <w:rPr>
                <w:rFonts w:ascii="Cambria Math" w:hAnsi="Cambria Math" w:cs="Arial"/>
              </w:rPr>
              <m:t>Pr⁡(t)</m:t>
            </m:r>
          </m:den>
        </m:f>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m:t>
            </m:r>
          </m:sub>
        </m:sSub>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A</m:t>
                </m:r>
              </m:e>
              <m:sup>
                <m:r>
                  <w:rPr>
                    <w:rFonts w:ascii="Cambria Math" w:hAnsi="Cambria Math" w:cs="Arial"/>
                  </w:rPr>
                  <m:t>t</m:t>
                </m:r>
              </m:sup>
            </m:sSup>
            <m:r>
              <w:rPr>
                <w:rFonts w:ascii="Cambria Math" w:hAnsi="Cambria Math" w:cs="Arial"/>
              </w:rPr>
              <m:t>(t)</m:t>
            </m:r>
          </m:num>
          <m:den>
            <m:r>
              <w:rPr>
                <w:rFonts w:ascii="Cambria Math" w:hAnsi="Cambria Math" w:cs="Arial"/>
              </w:rPr>
              <m:t>A(t)</m:t>
            </m:r>
          </m:den>
        </m:f>
        <m:f>
          <m:fPr>
            <m:ctrlPr>
              <w:rPr>
                <w:rFonts w:ascii="Cambria Math" w:hAnsi="Cambria Math" w:cs="Arial"/>
                <w:i/>
              </w:rPr>
            </m:ctrlPr>
          </m:fPr>
          <m:num>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num>
          <m:den>
            <m:r>
              <w:rPr>
                <w:rFonts w:ascii="Cambria Math" w:hAnsi="Cambria Math" w:cs="Arial"/>
              </w:rPr>
              <m:t>1+</m:t>
            </m:r>
            <m:f>
              <m:fPr>
                <m:ctrlPr>
                  <w:rPr>
                    <w:rFonts w:ascii="Cambria Math" w:hAnsi="Cambria Math" w:cs="Arial"/>
                    <w:i/>
                  </w:rPr>
                </m:ctrlPr>
              </m:fPr>
              <m:num>
                <m:r>
                  <w:rPr>
                    <w:rFonts w:ascii="Cambria Math" w:hAnsi="Cambria Math" w:cs="Arial"/>
                  </w:rPr>
                  <m:t>q</m:t>
                </m:r>
              </m:num>
              <m:den>
                <m:r>
                  <w:rPr>
                    <w:rFonts w:ascii="Cambria Math" w:hAnsi="Cambria Math" w:cs="Arial"/>
                  </w:rPr>
                  <m:t>p</m:t>
                </m:r>
              </m:den>
            </m:f>
            <m:sSup>
              <m:sSupPr>
                <m:ctrlPr>
                  <w:rPr>
                    <w:rFonts w:ascii="Cambria Math" w:hAnsi="Cambria Math" w:cs="Arial"/>
                    <w:i/>
                  </w:rPr>
                </m:ctrlPr>
              </m:sSupPr>
              <m:e>
                <m:r>
                  <w:rPr>
                    <w:rFonts w:ascii="Cambria Math" w:hAnsi="Cambria Math" w:cs="Arial"/>
                  </w:rPr>
                  <m:t>e</m:t>
                </m:r>
              </m:e>
              <m:sup>
                <m:r>
                  <w:rPr>
                    <w:rFonts w:ascii="Cambria Math" w:hAnsi="Cambria Math" w:cs="Arial"/>
                  </w:rPr>
                  <m:t>-(p+q)(t+</m:t>
                </m:r>
                <m:sSub>
                  <m:sSubPr>
                    <m:ctrlPr>
                      <w:rPr>
                        <w:rFonts w:ascii="Cambria Math" w:hAnsi="Cambria Math" w:cs="Arial"/>
                        <w:i/>
                      </w:rPr>
                    </m:ctrlPr>
                  </m:sSubPr>
                  <m:e>
                    <m:r>
                      <w:rPr>
                        <w:rFonts w:ascii="Cambria Math" w:hAnsi="Cambria Math" w:cs="Arial"/>
                      </w:rPr>
                      <m:t>β</m:t>
                    </m:r>
                  </m:e>
                  <m:sub>
                    <m:r>
                      <w:rPr>
                        <w:rFonts w:ascii="Cambria Math" w:hAnsi="Cambria Math" w:cs="Arial"/>
                      </w:rPr>
                      <m:t>1</m:t>
                    </m:r>
                  </m:sub>
                </m:sSub>
                <m:r>
                  <w:rPr>
                    <w:rFonts w:ascii="Cambria Math" w:hAnsi="Cambria Math" w:cs="Arial"/>
                  </w:rPr>
                  <m:t>Ln</m:t>
                </m:r>
                <m:d>
                  <m:dPr>
                    <m:ctrlPr>
                      <w:rPr>
                        <w:rFonts w:ascii="Cambria Math" w:hAnsi="Cambria Math" w:cs="Arial"/>
                        <w:i/>
                      </w:rPr>
                    </m:ctrlPr>
                  </m:dPr>
                  <m:e>
                    <m:r>
                      <w:rPr>
                        <w:rFonts w:ascii="Cambria Math" w:hAnsi="Cambria Math" w:cs="Arial"/>
                      </w:rPr>
                      <m:t>Pr</m:t>
                    </m:r>
                  </m:e>
                </m:d>
                <m:r>
                  <w:rPr>
                    <w:rFonts w:ascii="Cambria Math" w:hAnsi="Cambria Math" w:cs="Arial"/>
                  </w:rPr>
                  <m:t>+</m:t>
                </m:r>
                <m:sSub>
                  <m:sSubPr>
                    <m:ctrlPr>
                      <w:rPr>
                        <w:rFonts w:ascii="Cambria Math" w:hAnsi="Cambria Math" w:cs="Arial"/>
                        <w:i/>
                      </w:rPr>
                    </m:ctrlPr>
                  </m:sSubPr>
                  <m:e>
                    <m:r>
                      <w:rPr>
                        <w:rFonts w:ascii="Cambria Math" w:hAnsi="Cambria Math" w:cs="Arial"/>
                      </w:rPr>
                      <m:t>β</m:t>
                    </m:r>
                  </m:e>
                  <m:sub>
                    <m:r>
                      <w:rPr>
                        <w:rFonts w:ascii="Cambria Math" w:hAnsi="Cambria Math" w:cs="Arial"/>
                      </w:rPr>
                      <m:t>2Ln(A))</m:t>
                    </m:r>
                  </m:sub>
                </m:sSub>
              </m:sup>
            </m:sSup>
          </m:den>
        </m:f>
      </m:oMath>
      <w:r w:rsidR="00BA5FBF" w:rsidRPr="00FB6BC9">
        <w:rPr>
          <w:rFonts w:ascii="Cambria Math" w:hAnsi="Cambria Math" w:cs="Arial"/>
          <w:i/>
        </w:rPr>
        <w:tab/>
      </w:r>
    </w:p>
    <w:p w14:paraId="1AC65546" w14:textId="77777777" w:rsidR="00BA5FBF" w:rsidRPr="00C15AF6" w:rsidRDefault="00863174" w:rsidP="00B20F75">
      <w:pPr>
        <w:pStyle w:val="Default"/>
        <w:ind w:firstLine="720"/>
        <w:rPr>
          <w:rFonts w:ascii="Arial" w:hAnsi="Arial" w:cs="Arial"/>
          <w:spacing w:val="-1"/>
          <w:sz w:val="20"/>
          <w:szCs w:val="20"/>
        </w:rPr>
      </w:pPr>
      <w:r w:rsidRPr="00C15AF6">
        <w:rPr>
          <w:rFonts w:ascii="Arial" w:hAnsi="Arial" w:cs="Arial"/>
          <w:spacing w:val="-1"/>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A5FBF" w:rsidRPr="00C15AF6" w14:paraId="2D10A08F" w14:textId="77777777" w:rsidTr="00D16197">
        <w:tc>
          <w:tcPr>
            <w:tcW w:w="1458" w:type="dxa"/>
          </w:tcPr>
          <w:p w14:paraId="45C20C1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b/>
              <w:t>S(t)=</w:t>
            </w:r>
          </w:p>
        </w:tc>
        <w:tc>
          <w:tcPr>
            <w:tcW w:w="4559" w:type="dxa"/>
          </w:tcPr>
          <w:p w14:paraId="40558D0A" w14:textId="77777777" w:rsidR="00BA5FBF" w:rsidRPr="00C15AF6" w:rsidRDefault="00BA5FBF" w:rsidP="00966FC9">
            <w:pPr>
              <w:pStyle w:val="Default"/>
              <w:rPr>
                <w:rFonts w:ascii="Arial" w:hAnsi="Arial" w:cs="Arial"/>
                <w:i/>
                <w:spacing w:val="-1"/>
                <w:sz w:val="20"/>
                <w:szCs w:val="20"/>
              </w:rPr>
            </w:pPr>
            <w:r w:rsidRPr="00C15AF6">
              <w:rPr>
                <w:rFonts w:ascii="Arial" w:hAnsi="Arial" w:cs="Arial"/>
                <w:spacing w:val="-1"/>
                <w:sz w:val="20"/>
                <w:szCs w:val="20"/>
              </w:rPr>
              <w:t xml:space="preserve">Sales at time </w:t>
            </w:r>
            <w:r w:rsidRPr="00C15AF6">
              <w:rPr>
                <w:rFonts w:ascii="Arial" w:hAnsi="Arial" w:cs="Arial"/>
                <w:i/>
                <w:spacing w:val="-1"/>
                <w:sz w:val="20"/>
                <w:szCs w:val="20"/>
              </w:rPr>
              <w:t>t</w:t>
            </w:r>
          </w:p>
        </w:tc>
      </w:tr>
      <w:tr w:rsidR="00BA5FBF" w:rsidRPr="00C15AF6" w14:paraId="7BB48628" w14:textId="77777777" w:rsidTr="00D16197">
        <w:tc>
          <w:tcPr>
            <w:tcW w:w="1458" w:type="dxa"/>
          </w:tcPr>
          <w:p w14:paraId="71EC6550"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14F7A653"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price at time </w:t>
            </w:r>
            <w:r w:rsidRPr="00C15AF6">
              <w:rPr>
                <w:rFonts w:ascii="Arial" w:hAnsi="Arial" w:cs="Arial"/>
                <w:i/>
                <w:spacing w:val="-1"/>
                <w:sz w:val="20"/>
                <w:szCs w:val="20"/>
              </w:rPr>
              <w:t>t</w:t>
            </w:r>
          </w:p>
        </w:tc>
      </w:tr>
      <w:tr w:rsidR="00BA5FBF" w:rsidRPr="00C15AF6" w14:paraId="74DA134D" w14:textId="77777777" w:rsidTr="00D16197">
        <w:tc>
          <w:tcPr>
            <w:tcW w:w="1458" w:type="dxa"/>
          </w:tcPr>
          <w:p w14:paraId="578B9BB9" w14:textId="77777777" w:rsidR="00BA5FBF" w:rsidRPr="00C15AF6" w:rsidRDefault="00BA5FBF" w:rsidP="00966FC9">
            <w:pPr>
              <w:pStyle w:val="Default"/>
              <w:jc w:val="right"/>
              <w:rPr>
                <w:rFonts w:ascii="Arial" w:hAnsi="Arial" w:cs="Arial"/>
                <w:spacing w:val="-1"/>
                <w:sz w:val="20"/>
                <w:szCs w:val="20"/>
              </w:rPr>
            </w:pPr>
            <w:proofErr w:type="spellStart"/>
            <w:r w:rsidRPr="00C15AF6">
              <w:rPr>
                <w:rFonts w:ascii="Arial" w:hAnsi="Arial" w:cs="Arial"/>
                <w:spacing w:val="-1"/>
                <w:sz w:val="20"/>
                <w:szCs w:val="20"/>
              </w:rPr>
              <w:t>Pr</w:t>
            </w:r>
            <w:proofErr w:type="spellEnd"/>
            <w:r w:rsidRPr="00C15AF6">
              <w:rPr>
                <w:rFonts w:ascii="Arial" w:hAnsi="Arial" w:cs="Arial"/>
                <w:spacing w:val="-1"/>
                <w:sz w:val="20"/>
                <w:szCs w:val="20"/>
              </w:rPr>
              <w:t>(t)=</w:t>
            </w:r>
          </w:p>
        </w:tc>
        <w:tc>
          <w:tcPr>
            <w:tcW w:w="4559" w:type="dxa"/>
          </w:tcPr>
          <w:p w14:paraId="21E1F754"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Price at time </w:t>
            </w:r>
            <w:r w:rsidRPr="00C15AF6">
              <w:rPr>
                <w:rFonts w:ascii="Arial" w:hAnsi="Arial" w:cs="Arial"/>
                <w:i/>
                <w:spacing w:val="-1"/>
                <w:sz w:val="20"/>
                <w:szCs w:val="20"/>
              </w:rPr>
              <w:t>t</w:t>
            </w:r>
          </w:p>
        </w:tc>
      </w:tr>
      <w:tr w:rsidR="00BA5FBF" w:rsidRPr="00C15AF6" w14:paraId="6DA27B3C" w14:textId="77777777" w:rsidTr="00D16197">
        <w:tc>
          <w:tcPr>
            <w:tcW w:w="1458" w:type="dxa"/>
          </w:tcPr>
          <w:p w14:paraId="6D235D3E"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00BCFF80"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Rate of change in advertising at time </w:t>
            </w:r>
            <w:r w:rsidRPr="00C15AF6">
              <w:rPr>
                <w:rFonts w:ascii="Arial" w:hAnsi="Arial" w:cs="Arial"/>
                <w:i/>
                <w:spacing w:val="-1"/>
                <w:sz w:val="20"/>
                <w:szCs w:val="20"/>
              </w:rPr>
              <w:t>t</w:t>
            </w:r>
          </w:p>
        </w:tc>
      </w:tr>
      <w:tr w:rsidR="00BA5FBF" w:rsidRPr="00C15AF6" w14:paraId="19451636" w14:textId="77777777" w:rsidTr="00D16197">
        <w:tc>
          <w:tcPr>
            <w:tcW w:w="1458" w:type="dxa"/>
          </w:tcPr>
          <w:p w14:paraId="0D5E8D4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A(t)=</w:t>
            </w:r>
          </w:p>
        </w:tc>
        <w:tc>
          <w:tcPr>
            <w:tcW w:w="4559" w:type="dxa"/>
          </w:tcPr>
          <w:p w14:paraId="7F5FCCE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 xml:space="preserve">Advertising at time </w:t>
            </w:r>
            <w:r w:rsidRPr="00C15AF6">
              <w:rPr>
                <w:rFonts w:ascii="Arial" w:hAnsi="Arial" w:cs="Arial"/>
                <w:i/>
                <w:spacing w:val="-1"/>
                <w:sz w:val="20"/>
                <w:szCs w:val="20"/>
              </w:rPr>
              <w:t>t</w:t>
            </w:r>
          </w:p>
        </w:tc>
      </w:tr>
      <w:tr w:rsidR="00BA5FBF" w:rsidRPr="00C15AF6" w14:paraId="36D71F68" w14:textId="77777777" w:rsidTr="00D16197">
        <w:tc>
          <w:tcPr>
            <w:tcW w:w="1458" w:type="dxa"/>
          </w:tcPr>
          <w:p w14:paraId="0A71C9FF"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1</w:t>
            </w:r>
            <w:r w:rsidRPr="00C15AF6">
              <w:rPr>
                <w:rFonts w:ascii="Arial" w:hAnsi="Arial" w:cs="Arial"/>
                <w:spacing w:val="-1"/>
                <w:sz w:val="20"/>
                <w:szCs w:val="20"/>
              </w:rPr>
              <w:t>=</w:t>
            </w:r>
          </w:p>
        </w:tc>
        <w:tc>
          <w:tcPr>
            <w:tcW w:w="4559" w:type="dxa"/>
          </w:tcPr>
          <w:p w14:paraId="4A5EEDD7"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Price coefficient</w:t>
            </w:r>
          </w:p>
        </w:tc>
      </w:tr>
      <w:tr w:rsidR="00BA5FBF" w:rsidRPr="00C15AF6" w14:paraId="437BE32D" w14:textId="77777777" w:rsidTr="00D16197">
        <w:tc>
          <w:tcPr>
            <w:tcW w:w="1458" w:type="dxa"/>
          </w:tcPr>
          <w:p w14:paraId="75DCAB80" w14:textId="77777777" w:rsidR="00BA5FBF" w:rsidRPr="00C15AF6" w:rsidRDefault="00BA5FBF" w:rsidP="00966FC9">
            <w:pPr>
              <w:pStyle w:val="Default"/>
              <w:jc w:val="right"/>
              <w:rPr>
                <w:rFonts w:ascii="Arial" w:hAnsi="Arial" w:cs="Arial"/>
                <w:spacing w:val="-1"/>
                <w:sz w:val="20"/>
                <w:szCs w:val="20"/>
              </w:rPr>
            </w:pPr>
            <w:r w:rsidRPr="00C15AF6">
              <w:rPr>
                <w:rFonts w:ascii="Arial" w:hAnsi="Arial" w:cs="Arial"/>
                <w:spacing w:val="-1"/>
                <w:sz w:val="20"/>
                <w:szCs w:val="20"/>
              </w:rPr>
              <w:t>β</w:t>
            </w:r>
            <w:r w:rsidRPr="00C15AF6">
              <w:rPr>
                <w:rFonts w:ascii="Arial" w:hAnsi="Arial" w:cs="Arial"/>
                <w:spacing w:val="-1"/>
                <w:sz w:val="20"/>
                <w:szCs w:val="20"/>
                <w:vertAlign w:val="subscript"/>
              </w:rPr>
              <w:t>2</w:t>
            </w:r>
            <w:r w:rsidRPr="00C15AF6">
              <w:rPr>
                <w:rFonts w:ascii="Arial" w:hAnsi="Arial" w:cs="Arial"/>
                <w:spacing w:val="-1"/>
                <w:sz w:val="20"/>
                <w:szCs w:val="20"/>
              </w:rPr>
              <w:t>=</w:t>
            </w:r>
          </w:p>
        </w:tc>
        <w:tc>
          <w:tcPr>
            <w:tcW w:w="4559" w:type="dxa"/>
          </w:tcPr>
          <w:p w14:paraId="2DAC3BB9" w14:textId="77777777" w:rsidR="00BA5FBF" w:rsidRPr="00C15AF6" w:rsidRDefault="00BA5FBF" w:rsidP="00966FC9">
            <w:pPr>
              <w:pStyle w:val="Default"/>
              <w:rPr>
                <w:rFonts w:ascii="Arial" w:hAnsi="Arial" w:cs="Arial"/>
                <w:spacing w:val="-1"/>
                <w:sz w:val="20"/>
                <w:szCs w:val="20"/>
              </w:rPr>
            </w:pPr>
            <w:r w:rsidRPr="00C15AF6">
              <w:rPr>
                <w:rFonts w:ascii="Arial" w:hAnsi="Arial" w:cs="Arial"/>
                <w:spacing w:val="-1"/>
                <w:sz w:val="20"/>
                <w:szCs w:val="20"/>
              </w:rPr>
              <w:t>Advertising coefficient</w:t>
            </w:r>
          </w:p>
        </w:tc>
      </w:tr>
    </w:tbl>
    <w:p w14:paraId="02C70D51" w14:textId="77777777" w:rsidR="00BA5FBF" w:rsidRPr="00C15AF6" w:rsidRDefault="00BA5FBF" w:rsidP="00BA5FBF">
      <w:pPr>
        <w:pStyle w:val="Default"/>
        <w:rPr>
          <w:rFonts w:ascii="Arial" w:hAnsi="Arial" w:cs="Arial"/>
          <w:spacing w:val="-1"/>
          <w:sz w:val="20"/>
          <w:szCs w:val="20"/>
          <w:highlight w:val="green"/>
        </w:rPr>
      </w:pPr>
    </w:p>
    <w:p w14:paraId="29569958" w14:textId="77777777" w:rsidR="00BA5FBF" w:rsidRPr="00C15AF6" w:rsidRDefault="00BA5FBF" w:rsidP="00BA5FBF">
      <w:pPr>
        <w:ind w:left="630"/>
        <w:rPr>
          <w:rFonts w:cs="Arial"/>
          <w:sz w:val="20"/>
          <w:szCs w:val="20"/>
        </w:rPr>
      </w:pPr>
      <w:r w:rsidRPr="00C15AF6">
        <w:rPr>
          <w:rFonts w:cs="Arial"/>
          <w:sz w:val="20"/>
          <w:szCs w:val="20"/>
        </w:rPr>
        <w:t>However, while changing these marketing mix elements shifts the demand curve in time, e.g., the shape of the demand curve i</w:t>
      </w:r>
      <w:r w:rsidR="00275564">
        <w:rPr>
          <w:rFonts w:cs="Arial"/>
          <w:sz w:val="20"/>
          <w:szCs w:val="20"/>
        </w:rPr>
        <w:t>s</w:t>
      </w:r>
      <w:r w:rsidRPr="00C15AF6">
        <w:rPr>
          <w:rFonts w:cs="Arial"/>
          <w:sz w:val="20"/>
          <w:szCs w:val="20"/>
        </w:rPr>
        <w:t xml:space="preserve"> changed, the total demand is unchanged. To address this constraint, </w:t>
      </w:r>
      <w:r w:rsidRPr="0021273E">
        <w:rPr>
          <w:rFonts w:cs="Arial"/>
          <w:sz w:val="20"/>
          <w:szCs w:val="20"/>
        </w:rPr>
        <w:t xml:space="preserve">Boehner and Gold </w:t>
      </w:r>
      <w:sdt>
        <w:sdtPr>
          <w:rPr>
            <w:rFonts w:cs="Arial"/>
            <w:sz w:val="20"/>
            <w:szCs w:val="20"/>
          </w:rPr>
          <w:id w:val="1652792224"/>
          <w:citation/>
        </w:sdtPr>
        <w:sdtEndPr/>
        <w:sdtContent>
          <w:r w:rsidR="0068209B">
            <w:rPr>
              <w:rFonts w:cs="Arial"/>
              <w:sz w:val="20"/>
              <w:szCs w:val="20"/>
            </w:rPr>
            <w:fldChar w:fldCharType="begin"/>
          </w:r>
          <w:r w:rsidR="00683B43">
            <w:rPr>
              <w:rFonts w:cs="Arial"/>
              <w:sz w:val="20"/>
              <w:szCs w:val="20"/>
            </w:rPr>
            <w:instrText xml:space="preserve"> CITATION Boe12 \l 1033 </w:instrText>
          </w:r>
          <w:r w:rsidR="0068209B">
            <w:rPr>
              <w:rFonts w:cs="Arial"/>
              <w:sz w:val="20"/>
              <w:szCs w:val="20"/>
            </w:rPr>
            <w:fldChar w:fldCharType="separate"/>
          </w:r>
          <w:r w:rsidR="00683B43" w:rsidRPr="00683B43">
            <w:rPr>
              <w:rFonts w:cs="Arial"/>
              <w:noProof/>
              <w:sz w:val="20"/>
              <w:szCs w:val="20"/>
            </w:rPr>
            <w:t>(Boehner &amp; Gold, 2012)</w:t>
          </w:r>
          <w:r w:rsidR="0068209B">
            <w:rPr>
              <w:rFonts w:cs="Arial"/>
              <w:sz w:val="20"/>
              <w:szCs w:val="20"/>
            </w:rPr>
            <w:fldChar w:fldCharType="end"/>
          </w:r>
        </w:sdtContent>
      </w:sdt>
      <w:r w:rsidRPr="00C15AF6">
        <w:rPr>
          <w:rFonts w:cs="Arial"/>
          <w:sz w:val="20"/>
          <w:szCs w:val="20"/>
        </w:rPr>
        <w:t xml:space="preserve"> build on the Generalized Bass Model to include the impact of changes in the marketing mix on market size. The extended model Generalized Bass Model is presented </w:t>
      </w:r>
      <w:r w:rsidRPr="00707CC3">
        <w:rPr>
          <w:rFonts w:cs="Arial"/>
          <w:sz w:val="20"/>
          <w:szCs w:val="20"/>
        </w:rPr>
        <w:t xml:space="preserve">below in </w:t>
      </w:r>
      <w:r w:rsidR="0068209B" w:rsidRPr="00707CC3">
        <w:rPr>
          <w:rFonts w:cs="Arial"/>
          <w:sz w:val="20"/>
          <w:szCs w:val="20"/>
        </w:rPr>
        <w:fldChar w:fldCharType="begin"/>
      </w:r>
      <w:r w:rsidRPr="00707CC3">
        <w:rPr>
          <w:rFonts w:cs="Arial"/>
          <w:sz w:val="20"/>
          <w:szCs w:val="20"/>
        </w:rPr>
        <w:instrText xml:space="preserve"> REF _Ref283929352 \h </w:instrText>
      </w:r>
      <w:r w:rsidR="0068209B" w:rsidRPr="00707CC3">
        <w:rPr>
          <w:rFonts w:cs="Arial"/>
          <w:sz w:val="20"/>
          <w:szCs w:val="20"/>
        </w:rPr>
      </w:r>
      <w:r w:rsidR="0068209B" w:rsidRPr="00707CC3">
        <w:rPr>
          <w:rFonts w:cs="Arial"/>
          <w:sz w:val="20"/>
          <w:szCs w:val="20"/>
        </w:rPr>
        <w:fldChar w:fldCharType="separate"/>
      </w:r>
      <w:r w:rsidR="00FF13EE">
        <w:t xml:space="preserve">Equation </w:t>
      </w:r>
      <w:r w:rsidR="00FF13EE">
        <w:rPr>
          <w:noProof/>
        </w:rPr>
        <w:t>3</w:t>
      </w:r>
      <w:r w:rsidR="0068209B" w:rsidRPr="00707CC3">
        <w:rPr>
          <w:rFonts w:cs="Arial"/>
          <w:sz w:val="20"/>
          <w:szCs w:val="20"/>
        </w:rPr>
        <w:fldChar w:fldCharType="end"/>
      </w:r>
      <w:r w:rsidRPr="00707CC3">
        <w:rPr>
          <w:rFonts w:cs="Arial"/>
          <w:sz w:val="20"/>
          <w:szCs w:val="20"/>
        </w:rPr>
        <w:t>. We have</w:t>
      </w:r>
      <w:r w:rsidRPr="00C15AF6">
        <w:rPr>
          <w:rFonts w:cs="Arial"/>
          <w:sz w:val="20"/>
          <w:szCs w:val="20"/>
        </w:rPr>
        <w:t xml:space="preserve"> added assortment and its elasticity to this model to better reflect the strategies that retailers in the RPP Program will likely employ.</w:t>
      </w:r>
    </w:p>
    <w:p w14:paraId="7A45924B" w14:textId="77777777" w:rsidR="00BA5FBF" w:rsidRPr="00C15AF6" w:rsidRDefault="00BA5FBF" w:rsidP="00BA5FBF">
      <w:pPr>
        <w:pStyle w:val="Default"/>
        <w:rPr>
          <w:rFonts w:ascii="Arial" w:hAnsi="Arial" w:cs="Arial"/>
          <w:sz w:val="20"/>
          <w:szCs w:val="20"/>
          <w:highlight w:val="green"/>
        </w:rPr>
      </w:pPr>
    </w:p>
    <w:p w14:paraId="5A0A4978" w14:textId="77777777" w:rsidR="00BA5FBF" w:rsidRDefault="00BA5FBF" w:rsidP="00BA5FBF">
      <w:pPr>
        <w:pStyle w:val="Caption"/>
        <w:keepNext/>
        <w:ind w:firstLine="630"/>
      </w:pPr>
      <w:bookmarkStart w:id="80" w:name="_Ref283929352"/>
      <w:r>
        <w:t xml:space="preserve">Equation </w:t>
      </w:r>
      <w:r w:rsidR="00795446">
        <w:fldChar w:fldCharType="begin"/>
      </w:r>
      <w:r w:rsidR="00795446">
        <w:instrText xml:space="preserve"> SEQ Equation \* ARABIC </w:instrText>
      </w:r>
      <w:r w:rsidR="00795446">
        <w:fldChar w:fldCharType="separate"/>
      </w:r>
      <w:r w:rsidR="00AC61A4">
        <w:rPr>
          <w:noProof/>
        </w:rPr>
        <w:t>3</w:t>
      </w:r>
      <w:r w:rsidR="00795446">
        <w:rPr>
          <w:noProof/>
        </w:rPr>
        <w:fldChar w:fldCharType="end"/>
      </w:r>
      <w:bookmarkEnd w:id="80"/>
    </w:p>
    <w:p w14:paraId="57B1751B" w14:textId="77777777" w:rsidR="00BA5FBF" w:rsidRPr="00FB6BC9" w:rsidRDefault="0056650A" w:rsidP="00BA5FBF">
      <w:pPr>
        <w:pStyle w:val="Default"/>
        <w:ind w:firstLine="720"/>
        <w:rPr>
          <w:rFonts w:ascii="Arial" w:hAnsi="Arial" w:cs="Arial"/>
        </w:rPr>
      </w:pPr>
      <m:oMath>
        <m:sSub>
          <m:sSubPr>
            <m:ctrlPr>
              <w:rPr>
                <w:rFonts w:ascii="Cambria Math" w:hAnsi="Cambria Math" w:cs="Arial"/>
                <w:i/>
              </w:rPr>
            </m:ctrlPr>
          </m:sSubPr>
          <m:e>
            <m:r>
              <w:rPr>
                <w:rFonts w:ascii="Cambria Math" w:hAnsi="Cambria Math" w:cs="Arial"/>
              </w:rPr>
              <m:t>N</m:t>
            </m:r>
          </m:e>
          <m:sub>
            <m:r>
              <w:rPr>
                <w:rFonts w:ascii="Cambria Math" w:hAnsi="Cambria Math" w:cs="Arial"/>
              </w:rPr>
              <m:t>t</m:t>
            </m:r>
          </m:sub>
        </m:sSub>
        <m:r>
          <w:rPr>
            <w:rFonts w:ascii="Cambria Math" w:hAnsi="Cambria Math" w:cs="Arial"/>
          </w:rPr>
          <m:t>=pM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r>
          <w:rPr>
            <w:rFonts w:ascii="Cambria Math" w:hAnsi="Cambria Math" w:cs="Arial"/>
          </w:rPr>
          <m:t>+</m:t>
        </m:r>
        <m:d>
          <m:dPr>
            <m:ctrlPr>
              <w:rPr>
                <w:rFonts w:ascii="Cambria Math" w:hAnsi="Cambria Math" w:cs="Arial"/>
                <w:i/>
              </w:rPr>
            </m:ctrlPr>
          </m:dPr>
          <m:e>
            <m:r>
              <w:rPr>
                <w:rFonts w:ascii="Cambria Math" w:hAnsi="Cambria Math" w:cs="Arial"/>
              </w:rPr>
              <m:t>1+q-p</m:t>
            </m:r>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r>
          <w:rPr>
            <w:rFonts w:ascii="Cambria Math" w:hAnsi="Cambria Math" w:cs="Arial"/>
          </w:rPr>
          <m:t>-</m:t>
        </m:r>
        <m:d>
          <m:dPr>
            <m:ctrlPr>
              <w:rPr>
                <w:rFonts w:ascii="Cambria Math" w:hAnsi="Cambria Math" w:cs="Arial"/>
                <w:i/>
              </w:rPr>
            </m:ctrlPr>
          </m:dPr>
          <m:e>
            <m:f>
              <m:fPr>
                <m:ctrlPr>
                  <w:rPr>
                    <w:rFonts w:ascii="Cambria Math" w:hAnsi="Cambria Math" w:cs="Arial"/>
                    <w:i/>
                  </w:rPr>
                </m:ctrlPr>
              </m:fPr>
              <m:num>
                <m:r>
                  <w:rPr>
                    <w:rFonts w:ascii="Cambria Math" w:hAnsi="Cambria Math" w:cs="Arial"/>
                  </w:rPr>
                  <m:t>q</m:t>
                </m:r>
              </m:num>
              <m:den>
                <m:r>
                  <w:rPr>
                    <w:rFonts w:ascii="Cambria Math" w:hAnsi="Cambria Math" w:cs="Arial"/>
                  </w:rPr>
                  <m:t>M</m:t>
                </m:r>
                <m:sSup>
                  <m:sSupPr>
                    <m:ctrlPr>
                      <w:rPr>
                        <w:rFonts w:ascii="Cambria Math" w:hAnsi="Cambria Math" w:cs="Arial"/>
                        <w:i/>
                      </w:rPr>
                    </m:ctrlPr>
                  </m:sSupPr>
                  <m:e>
                    <m:r>
                      <w:rPr>
                        <w:rFonts w:ascii="Cambria Math" w:hAnsi="Cambria Math" w:cs="Arial"/>
                      </w:rPr>
                      <m:t>P</m:t>
                    </m:r>
                  </m:e>
                  <m:sup>
                    <m:r>
                      <w:rPr>
                        <w:rFonts w:ascii="Cambria Math" w:hAnsi="Cambria Math" w:cs="Arial"/>
                      </w:rPr>
                      <m:t>-e</m:t>
                    </m:r>
                  </m:sup>
                </m:sSup>
                <m:sSup>
                  <m:sSupPr>
                    <m:ctrlPr>
                      <w:rPr>
                        <w:rFonts w:ascii="Cambria Math" w:hAnsi="Cambria Math" w:cs="Arial"/>
                        <w:i/>
                      </w:rPr>
                    </m:ctrlPr>
                  </m:sSupPr>
                  <m:e>
                    <m:r>
                      <w:rPr>
                        <w:rFonts w:ascii="Cambria Math" w:hAnsi="Cambria Math" w:cs="Arial"/>
                      </w:rPr>
                      <m:t>A</m:t>
                    </m:r>
                  </m:e>
                  <m:sup>
                    <m:r>
                      <w:rPr>
                        <w:rFonts w:ascii="Cambria Math" w:hAnsi="Cambria Math" w:cs="Arial"/>
                      </w:rPr>
                      <m:t>f</m:t>
                    </m:r>
                  </m:sup>
                </m:sSup>
                <m:sSup>
                  <m:sSupPr>
                    <m:ctrlPr>
                      <w:rPr>
                        <w:rFonts w:ascii="Cambria Math" w:hAnsi="Cambria Math" w:cs="Arial"/>
                        <w:i/>
                      </w:rPr>
                    </m:ctrlPr>
                  </m:sSupPr>
                  <m:e>
                    <m:r>
                      <w:rPr>
                        <w:rFonts w:ascii="Cambria Math" w:hAnsi="Cambria Math" w:cs="Arial"/>
                      </w:rPr>
                      <m:t>B</m:t>
                    </m:r>
                  </m:e>
                  <m:sup>
                    <m:r>
                      <w:rPr>
                        <w:rFonts w:ascii="Cambria Math" w:hAnsi="Cambria Math" w:cs="Arial"/>
                      </w:rPr>
                      <m:t>g</m:t>
                    </m:r>
                  </m:sup>
                </m:sSup>
              </m:den>
            </m:f>
          </m:e>
        </m:d>
        <m:sSub>
          <m:sSubPr>
            <m:ctrlPr>
              <w:rPr>
                <w:rFonts w:ascii="Cambria Math" w:hAnsi="Cambria Math" w:cs="Arial"/>
                <w:i/>
              </w:rPr>
            </m:ctrlPr>
          </m:sSubPr>
          <m:e>
            <m:r>
              <w:rPr>
                <w:rFonts w:ascii="Cambria Math" w:hAnsi="Cambria Math" w:cs="Arial"/>
              </w:rPr>
              <m:t>N</m:t>
            </m:r>
          </m:e>
          <m:sub>
            <m:r>
              <w:rPr>
                <w:rFonts w:ascii="Cambria Math" w:hAnsi="Cambria Math" w:cs="Arial"/>
              </w:rPr>
              <m:t>t-1</m:t>
            </m:r>
          </m:sub>
        </m:sSub>
      </m:oMath>
      <w:r w:rsidR="00BA5FBF" w:rsidRPr="00FB6BC9">
        <w:rPr>
          <w:rFonts w:ascii="Arial" w:eastAsiaTheme="minorEastAsia" w:hAnsi="Arial" w:cs="Arial"/>
        </w:rPr>
        <w:tab/>
      </w:r>
    </w:p>
    <w:tbl>
      <w:tblPr>
        <w:tblW w:w="9990" w:type="dxa"/>
        <w:tblInd w:w="828" w:type="dxa"/>
        <w:tblLook w:val="04A0" w:firstRow="1" w:lastRow="0" w:firstColumn="1" w:lastColumn="0" w:noHBand="0" w:noVBand="1"/>
      </w:tblPr>
      <w:tblGrid>
        <w:gridCol w:w="900"/>
        <w:gridCol w:w="9090"/>
      </w:tblGrid>
      <w:tr w:rsidR="00BA5FBF" w:rsidRPr="00C15AF6" w14:paraId="388D4BAF" w14:textId="77777777" w:rsidTr="00966FC9">
        <w:trPr>
          <w:trHeight w:val="372"/>
        </w:trPr>
        <w:tc>
          <w:tcPr>
            <w:tcW w:w="900" w:type="dxa"/>
            <w:tcBorders>
              <w:top w:val="nil"/>
              <w:left w:val="nil"/>
              <w:bottom w:val="nil"/>
              <w:right w:val="nil"/>
            </w:tcBorders>
            <w:shd w:val="clear" w:color="auto" w:fill="auto"/>
            <w:noWrap/>
            <w:vAlign w:val="bottom"/>
            <w:hideMark/>
          </w:tcPr>
          <w:p w14:paraId="4DE677F5" w14:textId="77777777" w:rsidR="00BA5FBF" w:rsidRPr="00C15AF6" w:rsidRDefault="00BA5FBF" w:rsidP="00966FC9">
            <w:pPr>
              <w:jc w:val="center"/>
              <w:rPr>
                <w:rFonts w:cs="Arial"/>
                <w:sz w:val="20"/>
                <w:szCs w:val="20"/>
              </w:rPr>
            </w:pPr>
            <w:r w:rsidRPr="00C15AF6">
              <w:rPr>
                <w:rFonts w:cs="Arial"/>
                <w:sz w:val="20"/>
                <w:szCs w:val="20"/>
              </w:rPr>
              <w:t xml:space="preserve">       where</w:t>
            </w:r>
          </w:p>
          <w:p w14:paraId="1D94C21B" w14:textId="77777777" w:rsidR="00BA5FBF" w:rsidRPr="00C15AF6" w:rsidRDefault="00BA5FBF" w:rsidP="00966FC9">
            <w:pPr>
              <w:jc w:val="right"/>
              <w:rPr>
                <w:rFonts w:cs="Arial"/>
                <w:sz w:val="20"/>
                <w:szCs w:val="20"/>
              </w:rPr>
            </w:pPr>
            <w:proofErr w:type="spellStart"/>
            <w:r w:rsidRPr="00C15AF6">
              <w:rPr>
                <w:rFonts w:cs="Arial"/>
                <w:sz w:val="20"/>
                <w:szCs w:val="20"/>
              </w:rPr>
              <w:t>N</w:t>
            </w:r>
            <w:r w:rsidRPr="00C15AF6">
              <w:rPr>
                <w:rFonts w:cs="Arial"/>
                <w:sz w:val="20"/>
                <w:szCs w:val="20"/>
                <w:vertAlign w:val="subscript"/>
              </w:rPr>
              <w:t>t</w:t>
            </w:r>
            <w:proofErr w:type="spellEnd"/>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EE73FF3" w14:textId="77777777" w:rsidR="00BA5FBF" w:rsidRPr="00C15AF6" w:rsidRDefault="00BA5FBF" w:rsidP="00966FC9">
            <w:pPr>
              <w:rPr>
                <w:rFonts w:cs="Arial"/>
                <w:sz w:val="20"/>
                <w:szCs w:val="20"/>
              </w:rPr>
            </w:pPr>
            <w:r w:rsidRPr="00C15AF6">
              <w:rPr>
                <w:rFonts w:cs="Arial"/>
                <w:sz w:val="20"/>
                <w:szCs w:val="20"/>
              </w:rPr>
              <w:t>Percentage of energy-efficient products sold at time t</w:t>
            </w:r>
          </w:p>
        </w:tc>
      </w:tr>
      <w:tr w:rsidR="00BA5FBF" w:rsidRPr="00C15AF6" w14:paraId="14F7BC08" w14:textId="77777777" w:rsidTr="00966FC9">
        <w:trPr>
          <w:trHeight w:val="372"/>
        </w:trPr>
        <w:tc>
          <w:tcPr>
            <w:tcW w:w="900" w:type="dxa"/>
            <w:tcBorders>
              <w:top w:val="nil"/>
              <w:left w:val="nil"/>
              <w:bottom w:val="nil"/>
              <w:right w:val="nil"/>
            </w:tcBorders>
            <w:shd w:val="clear" w:color="auto" w:fill="auto"/>
            <w:noWrap/>
            <w:vAlign w:val="bottom"/>
          </w:tcPr>
          <w:p w14:paraId="1F9D3C89" w14:textId="77777777" w:rsidR="00BA5FBF" w:rsidRPr="00C15AF6" w:rsidRDefault="00BA5FBF" w:rsidP="00966FC9">
            <w:pPr>
              <w:jc w:val="right"/>
              <w:rPr>
                <w:rFonts w:cs="Arial"/>
                <w:sz w:val="20"/>
                <w:szCs w:val="20"/>
              </w:rPr>
            </w:pPr>
            <w:r w:rsidRPr="00C15AF6">
              <w:rPr>
                <w:rFonts w:cs="Arial"/>
                <w:sz w:val="20"/>
                <w:szCs w:val="20"/>
              </w:rPr>
              <w:t>p=</w:t>
            </w:r>
          </w:p>
        </w:tc>
        <w:tc>
          <w:tcPr>
            <w:tcW w:w="9090" w:type="dxa"/>
            <w:tcBorders>
              <w:top w:val="nil"/>
              <w:left w:val="nil"/>
              <w:bottom w:val="nil"/>
              <w:right w:val="nil"/>
            </w:tcBorders>
            <w:shd w:val="clear" w:color="auto" w:fill="auto"/>
            <w:vAlign w:val="bottom"/>
          </w:tcPr>
          <w:p w14:paraId="6E2823F1" w14:textId="77777777" w:rsidR="00BA5FBF" w:rsidRPr="00C15AF6" w:rsidRDefault="00BA5FBF" w:rsidP="00966FC9">
            <w:pPr>
              <w:rPr>
                <w:rFonts w:cs="Arial"/>
                <w:sz w:val="20"/>
                <w:szCs w:val="20"/>
              </w:rPr>
            </w:pPr>
            <w:r w:rsidRPr="00C15AF6">
              <w:rPr>
                <w:rFonts w:cs="Arial"/>
                <w:sz w:val="20"/>
                <w:szCs w:val="20"/>
              </w:rPr>
              <w:t>Coefficient of innovation</w:t>
            </w:r>
          </w:p>
        </w:tc>
      </w:tr>
      <w:tr w:rsidR="00BA5FBF" w:rsidRPr="00C15AF6" w14:paraId="72353258" w14:textId="77777777" w:rsidTr="00966FC9">
        <w:trPr>
          <w:trHeight w:val="372"/>
        </w:trPr>
        <w:tc>
          <w:tcPr>
            <w:tcW w:w="900" w:type="dxa"/>
            <w:tcBorders>
              <w:top w:val="nil"/>
              <w:left w:val="nil"/>
              <w:bottom w:val="nil"/>
              <w:right w:val="nil"/>
            </w:tcBorders>
            <w:shd w:val="clear" w:color="auto" w:fill="auto"/>
            <w:noWrap/>
            <w:vAlign w:val="bottom"/>
            <w:hideMark/>
          </w:tcPr>
          <w:p w14:paraId="7EF52C89" w14:textId="77777777" w:rsidR="00BA5FBF" w:rsidRPr="00C15AF6" w:rsidRDefault="00BA5FBF" w:rsidP="00966FC9">
            <w:pPr>
              <w:jc w:val="right"/>
              <w:rPr>
                <w:rFonts w:cs="Arial"/>
                <w:sz w:val="20"/>
                <w:szCs w:val="20"/>
              </w:rPr>
            </w:pPr>
            <w:r w:rsidRPr="00C15AF6">
              <w:rPr>
                <w:rFonts w:cs="Arial"/>
                <w:sz w:val="20"/>
                <w:szCs w:val="20"/>
              </w:rPr>
              <w:t>q=</w:t>
            </w:r>
          </w:p>
        </w:tc>
        <w:tc>
          <w:tcPr>
            <w:tcW w:w="9090" w:type="dxa"/>
            <w:tcBorders>
              <w:top w:val="nil"/>
              <w:left w:val="nil"/>
              <w:bottom w:val="nil"/>
              <w:right w:val="nil"/>
            </w:tcBorders>
            <w:shd w:val="clear" w:color="auto" w:fill="auto"/>
            <w:vAlign w:val="bottom"/>
            <w:hideMark/>
          </w:tcPr>
          <w:p w14:paraId="1EBA755D" w14:textId="77777777" w:rsidR="00BA5FBF" w:rsidRPr="00C15AF6" w:rsidRDefault="00BA5FBF" w:rsidP="00966FC9">
            <w:pPr>
              <w:rPr>
                <w:rFonts w:cs="Arial"/>
                <w:sz w:val="20"/>
                <w:szCs w:val="20"/>
              </w:rPr>
            </w:pPr>
            <w:r w:rsidRPr="00C15AF6">
              <w:rPr>
                <w:rFonts w:cs="Arial"/>
                <w:sz w:val="20"/>
                <w:szCs w:val="20"/>
              </w:rPr>
              <w:t>Coefficient of imitation</w:t>
            </w:r>
          </w:p>
        </w:tc>
      </w:tr>
      <w:tr w:rsidR="00BA5FBF" w:rsidRPr="00C15AF6" w14:paraId="08D4EED9" w14:textId="77777777" w:rsidTr="00966FC9">
        <w:trPr>
          <w:trHeight w:val="372"/>
        </w:trPr>
        <w:tc>
          <w:tcPr>
            <w:tcW w:w="900" w:type="dxa"/>
            <w:tcBorders>
              <w:top w:val="nil"/>
              <w:left w:val="nil"/>
              <w:bottom w:val="nil"/>
              <w:right w:val="nil"/>
            </w:tcBorders>
            <w:shd w:val="clear" w:color="auto" w:fill="auto"/>
            <w:noWrap/>
            <w:vAlign w:val="bottom"/>
            <w:hideMark/>
          </w:tcPr>
          <w:p w14:paraId="7DD957B2" w14:textId="77777777" w:rsidR="00BA5FBF" w:rsidRPr="00C15AF6" w:rsidRDefault="00BA5FBF" w:rsidP="00966FC9">
            <w:pPr>
              <w:jc w:val="right"/>
              <w:rPr>
                <w:rFonts w:cs="Arial"/>
                <w:sz w:val="20"/>
                <w:szCs w:val="20"/>
              </w:rPr>
            </w:pPr>
            <w:r w:rsidRPr="00C15AF6">
              <w:rPr>
                <w:rFonts w:cs="Arial"/>
                <w:sz w:val="20"/>
                <w:szCs w:val="20"/>
              </w:rPr>
              <w:t xml:space="preserve"> M=</w:t>
            </w:r>
          </w:p>
        </w:tc>
        <w:tc>
          <w:tcPr>
            <w:tcW w:w="9090" w:type="dxa"/>
            <w:tcBorders>
              <w:top w:val="nil"/>
              <w:left w:val="nil"/>
              <w:bottom w:val="nil"/>
              <w:right w:val="nil"/>
            </w:tcBorders>
            <w:shd w:val="clear" w:color="auto" w:fill="auto"/>
            <w:vAlign w:val="bottom"/>
            <w:hideMark/>
          </w:tcPr>
          <w:p w14:paraId="16064014" w14:textId="77777777" w:rsidR="00BA5FBF" w:rsidRPr="00C15AF6" w:rsidRDefault="00BA5FBF" w:rsidP="00966FC9">
            <w:pPr>
              <w:rPr>
                <w:rFonts w:cs="Arial"/>
                <w:sz w:val="20"/>
                <w:szCs w:val="20"/>
              </w:rPr>
            </w:pPr>
            <w:r w:rsidRPr="00C15AF6">
              <w:rPr>
                <w:rFonts w:cs="Arial"/>
                <w:sz w:val="20"/>
                <w:szCs w:val="20"/>
              </w:rPr>
              <w:t>Total potential ratio of sales of energy-efficient products to total sales</w:t>
            </w:r>
          </w:p>
        </w:tc>
      </w:tr>
      <w:tr w:rsidR="00BA5FBF" w:rsidRPr="00C15AF6" w14:paraId="2F141ED8" w14:textId="77777777" w:rsidTr="00966FC9">
        <w:trPr>
          <w:trHeight w:val="372"/>
        </w:trPr>
        <w:tc>
          <w:tcPr>
            <w:tcW w:w="900" w:type="dxa"/>
            <w:tcBorders>
              <w:top w:val="nil"/>
              <w:left w:val="nil"/>
              <w:bottom w:val="nil"/>
              <w:right w:val="nil"/>
            </w:tcBorders>
            <w:shd w:val="clear" w:color="auto" w:fill="auto"/>
            <w:noWrap/>
            <w:vAlign w:val="bottom"/>
            <w:hideMark/>
          </w:tcPr>
          <w:p w14:paraId="6BDBBB6B"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7B1E7BD" w14:textId="77777777" w:rsidR="00BA5FBF" w:rsidRPr="00C15AF6" w:rsidRDefault="00BA5FBF" w:rsidP="00966FC9">
            <w:pPr>
              <w:rPr>
                <w:rFonts w:cs="Arial"/>
                <w:sz w:val="20"/>
                <w:szCs w:val="20"/>
              </w:rPr>
            </w:pPr>
            <w:r w:rsidRPr="00C15AF6">
              <w:rPr>
                <w:rFonts w:cs="Arial"/>
                <w:sz w:val="20"/>
                <w:szCs w:val="20"/>
              </w:rPr>
              <w:t>Percentage of energy-efficient products sold at time 0.</w:t>
            </w:r>
          </w:p>
        </w:tc>
      </w:tr>
      <w:tr w:rsidR="00BA5FBF" w:rsidRPr="00C15AF6" w14:paraId="15A464F9" w14:textId="77777777" w:rsidTr="00966FC9">
        <w:trPr>
          <w:trHeight w:val="372"/>
        </w:trPr>
        <w:tc>
          <w:tcPr>
            <w:tcW w:w="900" w:type="dxa"/>
            <w:tcBorders>
              <w:top w:val="nil"/>
              <w:left w:val="nil"/>
              <w:bottom w:val="nil"/>
              <w:right w:val="nil"/>
            </w:tcBorders>
            <w:shd w:val="clear" w:color="auto" w:fill="auto"/>
            <w:noWrap/>
            <w:vAlign w:val="bottom"/>
            <w:hideMark/>
          </w:tcPr>
          <w:p w14:paraId="31F00E80" w14:textId="77777777" w:rsidR="00BA5FBF" w:rsidRPr="00C15AF6" w:rsidRDefault="00BA5FBF" w:rsidP="00966FC9">
            <w:pPr>
              <w:jc w:val="right"/>
              <w:rPr>
                <w:rFonts w:cs="Arial"/>
                <w:sz w:val="20"/>
                <w:szCs w:val="20"/>
              </w:rPr>
            </w:pPr>
            <w:r w:rsidRPr="00C15AF6">
              <w:rPr>
                <w:rFonts w:cs="Arial"/>
                <w:sz w:val="20"/>
                <w:szCs w:val="20"/>
              </w:rPr>
              <w:t>P</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616909A8" w14:textId="77777777" w:rsidR="00BA5FBF" w:rsidRPr="00C15AF6" w:rsidRDefault="00BA5FBF" w:rsidP="00966FC9">
            <w:pPr>
              <w:rPr>
                <w:rFonts w:cs="Arial"/>
                <w:sz w:val="20"/>
                <w:szCs w:val="20"/>
              </w:rPr>
            </w:pPr>
            <w:r w:rsidRPr="00C15AF6">
              <w:rPr>
                <w:rFonts w:cs="Arial"/>
                <w:sz w:val="20"/>
                <w:szCs w:val="20"/>
              </w:rPr>
              <w:t>Ratio of price for energy-efficient product to price for standard product at time 0</w:t>
            </w:r>
          </w:p>
        </w:tc>
      </w:tr>
      <w:tr w:rsidR="00BA5FBF" w:rsidRPr="00C15AF6" w14:paraId="6B52E2E1" w14:textId="77777777" w:rsidTr="00966FC9">
        <w:trPr>
          <w:trHeight w:val="372"/>
        </w:trPr>
        <w:tc>
          <w:tcPr>
            <w:tcW w:w="900" w:type="dxa"/>
            <w:tcBorders>
              <w:top w:val="nil"/>
              <w:left w:val="nil"/>
              <w:bottom w:val="nil"/>
              <w:right w:val="nil"/>
            </w:tcBorders>
            <w:shd w:val="clear" w:color="auto" w:fill="auto"/>
            <w:noWrap/>
            <w:vAlign w:val="bottom"/>
            <w:hideMark/>
          </w:tcPr>
          <w:p w14:paraId="5EC2705C" w14:textId="77777777" w:rsidR="00BA5FBF" w:rsidRPr="00C15AF6" w:rsidRDefault="00BA5FBF" w:rsidP="00966FC9">
            <w:pPr>
              <w:jc w:val="right"/>
              <w:rPr>
                <w:rFonts w:cs="Arial"/>
                <w:sz w:val="20"/>
                <w:szCs w:val="20"/>
              </w:rPr>
            </w:pPr>
            <w:r w:rsidRPr="00C15AF6">
              <w:rPr>
                <w:rFonts w:cs="Arial"/>
                <w:sz w:val="20"/>
                <w:szCs w:val="20"/>
              </w:rPr>
              <w:t>e=</w:t>
            </w:r>
          </w:p>
        </w:tc>
        <w:tc>
          <w:tcPr>
            <w:tcW w:w="9090" w:type="dxa"/>
            <w:tcBorders>
              <w:top w:val="nil"/>
              <w:left w:val="nil"/>
              <w:bottom w:val="nil"/>
              <w:right w:val="nil"/>
            </w:tcBorders>
            <w:shd w:val="clear" w:color="auto" w:fill="auto"/>
            <w:vAlign w:val="bottom"/>
            <w:hideMark/>
          </w:tcPr>
          <w:p w14:paraId="645D5355" w14:textId="77777777" w:rsidR="00BA5FBF" w:rsidRPr="00C15AF6" w:rsidRDefault="00BA5FBF" w:rsidP="00966FC9">
            <w:pPr>
              <w:rPr>
                <w:rFonts w:cs="Arial"/>
                <w:sz w:val="20"/>
                <w:szCs w:val="20"/>
              </w:rPr>
            </w:pPr>
            <w:r w:rsidRPr="00C15AF6">
              <w:rPr>
                <w:rFonts w:cs="Arial"/>
                <w:sz w:val="20"/>
                <w:szCs w:val="20"/>
              </w:rPr>
              <w:t>Coefficient of sensitivity (elasticity) for price term</w:t>
            </w:r>
          </w:p>
        </w:tc>
      </w:tr>
      <w:tr w:rsidR="00BA5FBF" w:rsidRPr="00C15AF6" w14:paraId="758BD481" w14:textId="77777777" w:rsidTr="00966FC9">
        <w:trPr>
          <w:trHeight w:val="372"/>
        </w:trPr>
        <w:tc>
          <w:tcPr>
            <w:tcW w:w="900" w:type="dxa"/>
            <w:tcBorders>
              <w:top w:val="nil"/>
              <w:left w:val="nil"/>
              <w:bottom w:val="nil"/>
              <w:right w:val="nil"/>
            </w:tcBorders>
            <w:shd w:val="clear" w:color="auto" w:fill="auto"/>
            <w:noWrap/>
            <w:vAlign w:val="bottom"/>
            <w:hideMark/>
          </w:tcPr>
          <w:p w14:paraId="65D6CD5E" w14:textId="77777777" w:rsidR="00BA5FBF" w:rsidRPr="00C15AF6" w:rsidRDefault="00BA5FBF" w:rsidP="00966FC9">
            <w:pPr>
              <w:jc w:val="right"/>
              <w:rPr>
                <w:rFonts w:cs="Arial"/>
                <w:sz w:val="20"/>
                <w:szCs w:val="20"/>
              </w:rPr>
            </w:pPr>
            <w:r w:rsidRPr="00C15AF6">
              <w:rPr>
                <w:rFonts w:cs="Arial"/>
                <w:sz w:val="20"/>
                <w:szCs w:val="20"/>
              </w:rPr>
              <w:t>A</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7C918442" w14:textId="77777777" w:rsidR="00BA5FBF" w:rsidRPr="00C15AF6" w:rsidRDefault="00BA5FBF" w:rsidP="00966FC9">
            <w:pPr>
              <w:rPr>
                <w:rFonts w:cs="Arial"/>
                <w:sz w:val="20"/>
                <w:szCs w:val="20"/>
              </w:rPr>
            </w:pPr>
            <w:r w:rsidRPr="00C15AF6">
              <w:rPr>
                <w:rFonts w:cs="Arial"/>
                <w:sz w:val="20"/>
                <w:szCs w:val="20"/>
              </w:rPr>
              <w:t>Ratio of advertising expenditure with the program to without the program at time 0</w:t>
            </w:r>
          </w:p>
        </w:tc>
      </w:tr>
      <w:tr w:rsidR="00BA5FBF" w:rsidRPr="00C15AF6" w14:paraId="73AABE36" w14:textId="77777777" w:rsidTr="00966FC9">
        <w:trPr>
          <w:trHeight w:val="372"/>
        </w:trPr>
        <w:tc>
          <w:tcPr>
            <w:tcW w:w="900" w:type="dxa"/>
            <w:tcBorders>
              <w:top w:val="nil"/>
              <w:left w:val="nil"/>
              <w:bottom w:val="nil"/>
              <w:right w:val="nil"/>
            </w:tcBorders>
            <w:shd w:val="clear" w:color="auto" w:fill="auto"/>
            <w:noWrap/>
            <w:vAlign w:val="bottom"/>
            <w:hideMark/>
          </w:tcPr>
          <w:p w14:paraId="106454DF" w14:textId="77777777" w:rsidR="00BA5FBF" w:rsidRPr="00C15AF6" w:rsidRDefault="00BA5FBF" w:rsidP="00966FC9">
            <w:pPr>
              <w:jc w:val="right"/>
              <w:rPr>
                <w:rFonts w:cs="Arial"/>
                <w:sz w:val="20"/>
                <w:szCs w:val="20"/>
              </w:rPr>
            </w:pPr>
            <w:r w:rsidRPr="00C15AF6">
              <w:rPr>
                <w:rFonts w:cs="Arial"/>
                <w:sz w:val="20"/>
                <w:szCs w:val="20"/>
              </w:rPr>
              <w:t>f=</w:t>
            </w:r>
          </w:p>
        </w:tc>
        <w:tc>
          <w:tcPr>
            <w:tcW w:w="9090" w:type="dxa"/>
            <w:tcBorders>
              <w:top w:val="nil"/>
              <w:left w:val="nil"/>
              <w:bottom w:val="nil"/>
              <w:right w:val="nil"/>
            </w:tcBorders>
            <w:shd w:val="clear" w:color="auto" w:fill="auto"/>
            <w:vAlign w:val="bottom"/>
            <w:hideMark/>
          </w:tcPr>
          <w:p w14:paraId="7418BA29" w14:textId="77777777" w:rsidR="00BA5FBF" w:rsidRPr="00C15AF6" w:rsidRDefault="00BA5FBF" w:rsidP="00966FC9">
            <w:pPr>
              <w:rPr>
                <w:rFonts w:cs="Arial"/>
                <w:sz w:val="20"/>
                <w:szCs w:val="20"/>
              </w:rPr>
            </w:pPr>
            <w:r w:rsidRPr="00C15AF6">
              <w:rPr>
                <w:rFonts w:cs="Arial"/>
                <w:sz w:val="20"/>
                <w:szCs w:val="20"/>
              </w:rPr>
              <w:t>Coefficient of sensitivity (elasticity) for advertising</w:t>
            </w:r>
          </w:p>
        </w:tc>
      </w:tr>
      <w:tr w:rsidR="00BA5FBF" w:rsidRPr="00C15AF6" w14:paraId="230ACE15" w14:textId="77777777" w:rsidTr="00966FC9">
        <w:trPr>
          <w:trHeight w:val="312"/>
        </w:trPr>
        <w:tc>
          <w:tcPr>
            <w:tcW w:w="900" w:type="dxa"/>
            <w:tcBorders>
              <w:top w:val="nil"/>
              <w:left w:val="nil"/>
              <w:bottom w:val="nil"/>
              <w:right w:val="nil"/>
            </w:tcBorders>
            <w:shd w:val="clear" w:color="auto" w:fill="auto"/>
            <w:noWrap/>
            <w:vAlign w:val="bottom"/>
            <w:hideMark/>
          </w:tcPr>
          <w:p w14:paraId="78501F9D" w14:textId="77777777" w:rsidR="00BA5FBF" w:rsidRPr="00C15AF6" w:rsidRDefault="00BA5FBF" w:rsidP="00966FC9">
            <w:pPr>
              <w:jc w:val="right"/>
              <w:rPr>
                <w:rFonts w:cs="Arial"/>
                <w:sz w:val="20"/>
                <w:szCs w:val="20"/>
              </w:rPr>
            </w:pPr>
            <w:r w:rsidRPr="00C15AF6">
              <w:rPr>
                <w:rFonts w:cs="Arial"/>
                <w:sz w:val="20"/>
                <w:szCs w:val="20"/>
              </w:rPr>
              <w:t>B</w:t>
            </w:r>
            <w:r w:rsidRPr="00C15AF6">
              <w:rPr>
                <w:rFonts w:cs="Arial"/>
                <w:sz w:val="20"/>
                <w:szCs w:val="20"/>
                <w:vertAlign w:val="subscript"/>
              </w:rPr>
              <w:t>0</w:t>
            </w:r>
            <w:r w:rsidRPr="00C15AF6">
              <w:rPr>
                <w:rFonts w:cs="Arial"/>
                <w:sz w:val="20"/>
                <w:szCs w:val="20"/>
              </w:rPr>
              <w:t>=</w:t>
            </w:r>
          </w:p>
        </w:tc>
        <w:tc>
          <w:tcPr>
            <w:tcW w:w="9090" w:type="dxa"/>
            <w:tcBorders>
              <w:top w:val="nil"/>
              <w:left w:val="nil"/>
              <w:bottom w:val="nil"/>
              <w:right w:val="nil"/>
            </w:tcBorders>
            <w:shd w:val="clear" w:color="auto" w:fill="auto"/>
            <w:vAlign w:val="bottom"/>
            <w:hideMark/>
          </w:tcPr>
          <w:p w14:paraId="34D9CFEF" w14:textId="77777777" w:rsidR="00BA5FBF" w:rsidRPr="00C15AF6" w:rsidRDefault="00BA5FBF" w:rsidP="00966FC9">
            <w:pPr>
              <w:rPr>
                <w:rFonts w:cs="Arial"/>
                <w:sz w:val="20"/>
                <w:szCs w:val="20"/>
              </w:rPr>
            </w:pPr>
            <w:r w:rsidRPr="00C15AF6">
              <w:rPr>
                <w:rFonts w:cs="Arial"/>
                <w:sz w:val="20"/>
                <w:szCs w:val="20"/>
              </w:rPr>
              <w:t>Ratio of energy-efficient assortment with the program to without the program at time 0</w:t>
            </w:r>
          </w:p>
        </w:tc>
      </w:tr>
      <w:tr w:rsidR="00BA5FBF" w:rsidRPr="00C15AF6" w14:paraId="7FAD35D1" w14:textId="77777777" w:rsidTr="00966FC9">
        <w:trPr>
          <w:trHeight w:val="264"/>
        </w:trPr>
        <w:tc>
          <w:tcPr>
            <w:tcW w:w="900" w:type="dxa"/>
            <w:tcBorders>
              <w:top w:val="nil"/>
              <w:left w:val="nil"/>
              <w:bottom w:val="nil"/>
              <w:right w:val="nil"/>
            </w:tcBorders>
            <w:shd w:val="clear" w:color="auto" w:fill="auto"/>
            <w:noWrap/>
            <w:vAlign w:val="bottom"/>
            <w:hideMark/>
          </w:tcPr>
          <w:p w14:paraId="7090AF54" w14:textId="77777777" w:rsidR="00BA5FBF" w:rsidRPr="00C15AF6" w:rsidRDefault="00BA5FBF" w:rsidP="00966FC9">
            <w:pPr>
              <w:jc w:val="right"/>
              <w:rPr>
                <w:rFonts w:cs="Arial"/>
                <w:sz w:val="20"/>
                <w:szCs w:val="20"/>
              </w:rPr>
            </w:pPr>
            <w:r w:rsidRPr="00C15AF6">
              <w:rPr>
                <w:rFonts w:cs="Arial"/>
                <w:sz w:val="20"/>
                <w:szCs w:val="20"/>
              </w:rPr>
              <w:t>g=</w:t>
            </w:r>
          </w:p>
        </w:tc>
        <w:tc>
          <w:tcPr>
            <w:tcW w:w="9090" w:type="dxa"/>
            <w:tcBorders>
              <w:top w:val="nil"/>
              <w:left w:val="nil"/>
              <w:bottom w:val="nil"/>
              <w:right w:val="nil"/>
            </w:tcBorders>
            <w:shd w:val="clear" w:color="auto" w:fill="auto"/>
            <w:vAlign w:val="bottom"/>
            <w:hideMark/>
          </w:tcPr>
          <w:p w14:paraId="79A31017" w14:textId="77777777" w:rsidR="00BA5FBF" w:rsidRPr="00C15AF6" w:rsidRDefault="00BA5FBF" w:rsidP="00966FC9">
            <w:pPr>
              <w:rPr>
                <w:rFonts w:cs="Arial"/>
                <w:sz w:val="20"/>
                <w:szCs w:val="20"/>
              </w:rPr>
            </w:pPr>
            <w:r w:rsidRPr="00C15AF6">
              <w:rPr>
                <w:rFonts w:cs="Arial"/>
                <w:sz w:val="20"/>
                <w:szCs w:val="20"/>
              </w:rPr>
              <w:t>Coefficient of sensitivity (elasticity) for assortment</w:t>
            </w:r>
          </w:p>
        </w:tc>
      </w:tr>
      <w:tr w:rsidR="00BA5FBF" w:rsidRPr="00963898" w14:paraId="7E0847AE" w14:textId="77777777" w:rsidTr="00966FC9">
        <w:trPr>
          <w:trHeight w:val="264"/>
        </w:trPr>
        <w:tc>
          <w:tcPr>
            <w:tcW w:w="900" w:type="dxa"/>
            <w:tcBorders>
              <w:top w:val="nil"/>
              <w:left w:val="nil"/>
              <w:bottom w:val="nil"/>
              <w:right w:val="nil"/>
            </w:tcBorders>
            <w:shd w:val="clear" w:color="auto" w:fill="auto"/>
            <w:noWrap/>
            <w:vAlign w:val="bottom"/>
          </w:tcPr>
          <w:p w14:paraId="32F68FAF" w14:textId="77777777" w:rsidR="00BA5FBF" w:rsidRPr="00C15AF6" w:rsidRDefault="00BA5FBF" w:rsidP="00966FC9">
            <w:pPr>
              <w:jc w:val="right"/>
              <w:rPr>
                <w:rFonts w:cs="Arial"/>
                <w:sz w:val="20"/>
                <w:szCs w:val="20"/>
              </w:rPr>
            </w:pPr>
            <w:r w:rsidRPr="00C15AF6">
              <w:rPr>
                <w:rFonts w:cs="Arial"/>
                <w:sz w:val="20"/>
                <w:szCs w:val="20"/>
              </w:rPr>
              <w:t>N</w:t>
            </w:r>
            <w:r w:rsidRPr="00C15AF6">
              <w:rPr>
                <w:rFonts w:cs="Arial"/>
                <w:sz w:val="20"/>
                <w:szCs w:val="20"/>
                <w:vertAlign w:val="subscript"/>
              </w:rPr>
              <w:t>t-1</w:t>
            </w:r>
            <w:r w:rsidRPr="00C15AF6">
              <w:rPr>
                <w:rFonts w:cs="Arial"/>
                <w:sz w:val="20"/>
                <w:szCs w:val="20"/>
              </w:rPr>
              <w:t>=</w:t>
            </w:r>
          </w:p>
        </w:tc>
        <w:tc>
          <w:tcPr>
            <w:tcW w:w="9090" w:type="dxa"/>
            <w:tcBorders>
              <w:top w:val="nil"/>
              <w:left w:val="nil"/>
              <w:bottom w:val="nil"/>
              <w:right w:val="nil"/>
            </w:tcBorders>
            <w:shd w:val="clear" w:color="auto" w:fill="auto"/>
            <w:vAlign w:val="bottom"/>
          </w:tcPr>
          <w:p w14:paraId="37F2F0AF" w14:textId="77777777" w:rsidR="00BA5FBF" w:rsidRPr="00C15AF6" w:rsidRDefault="00BA5FBF" w:rsidP="00966FC9">
            <w:pPr>
              <w:rPr>
                <w:rFonts w:cs="Arial"/>
                <w:sz w:val="20"/>
                <w:szCs w:val="20"/>
              </w:rPr>
            </w:pPr>
            <w:r w:rsidRPr="00C15AF6">
              <w:rPr>
                <w:rFonts w:cs="Arial"/>
                <w:sz w:val="20"/>
                <w:szCs w:val="20"/>
              </w:rPr>
              <w:t>Percentage of energy-efficient products sold in the previous period</w:t>
            </w:r>
          </w:p>
        </w:tc>
      </w:tr>
    </w:tbl>
    <w:p w14:paraId="1EB2E3CF" w14:textId="77777777" w:rsidR="00BA5FBF" w:rsidRPr="00C15AF6" w:rsidRDefault="00BA5FBF" w:rsidP="00BA5FBF">
      <w:pPr>
        <w:pStyle w:val="Default"/>
        <w:rPr>
          <w:rFonts w:ascii="Arial" w:hAnsi="Arial" w:cs="Arial"/>
          <w:sz w:val="20"/>
          <w:szCs w:val="20"/>
          <w:highlight w:val="green"/>
        </w:rPr>
      </w:pPr>
    </w:p>
    <w:p w14:paraId="4FDA50F1" w14:textId="77777777" w:rsidR="00BA5FBF" w:rsidRPr="00A45E2B" w:rsidRDefault="00BA5FBF" w:rsidP="00A45E2B">
      <w:pPr>
        <w:pStyle w:val="Heading1"/>
        <w:keepNext w:val="0"/>
        <w:widowControl w:val="0"/>
        <w:spacing w:before="0" w:after="0"/>
        <w:ind w:left="630"/>
        <w:rPr>
          <w:b w:val="0"/>
          <w:bCs w:val="0"/>
          <w:kern w:val="0"/>
          <w:sz w:val="20"/>
          <w:szCs w:val="20"/>
        </w:rPr>
      </w:pPr>
      <w:bookmarkStart w:id="81" w:name="_Toc432490253"/>
      <w:r w:rsidRPr="00A45E2B">
        <w:rPr>
          <w:b w:val="0"/>
          <w:bCs w:val="0"/>
          <w:kern w:val="0"/>
          <w:sz w:val="20"/>
          <w:szCs w:val="20"/>
        </w:rPr>
        <w:t>In this mo</w:t>
      </w:r>
      <w:r w:rsidR="00786DA0">
        <w:rPr>
          <w:b w:val="0"/>
          <w:bCs w:val="0"/>
          <w:kern w:val="0"/>
          <w:sz w:val="20"/>
          <w:szCs w:val="20"/>
        </w:rPr>
        <w:t>del for a given product</w:t>
      </w:r>
      <w:r w:rsidRPr="00A45E2B">
        <w:rPr>
          <w:b w:val="0"/>
          <w:bCs w:val="0"/>
          <w:kern w:val="0"/>
          <w:sz w:val="20"/>
          <w:szCs w:val="20"/>
        </w:rPr>
        <w:t xml:space="preserve"> we forecasted purchases of program-qualified products by forecasting market share of program-qualified models and then applying it to the expected annual purchases (see attached spreadsheets</w:t>
      </w:r>
      <w:r w:rsidR="008E4777" w:rsidRPr="00A45E2B">
        <w:rPr>
          <w:b w:val="0"/>
          <w:bCs w:val="0"/>
          <w:kern w:val="0"/>
          <w:sz w:val="20"/>
          <w:szCs w:val="20"/>
        </w:rPr>
        <w:t xml:space="preserve"> in </w:t>
      </w:r>
      <w:r w:rsidR="007105EE">
        <w:fldChar w:fldCharType="begin"/>
      </w:r>
      <w:r w:rsidR="007105EE">
        <w:instrText xml:space="preserve"> REF _Ref285282331 \h  \* MERGEFORMAT </w:instrText>
      </w:r>
      <w:r w:rsidR="007105EE">
        <w:fldChar w:fldCharType="separate"/>
      </w:r>
      <w:r w:rsidR="00FF13EE" w:rsidRPr="00A45E2B">
        <w:rPr>
          <w:b w:val="0"/>
          <w:bCs w:val="0"/>
          <w:kern w:val="0"/>
          <w:sz w:val="20"/>
          <w:szCs w:val="20"/>
        </w:rPr>
        <w:t>Appendix 1 – Supplemental Files</w:t>
      </w:r>
      <w:r w:rsidR="007105EE">
        <w:fldChar w:fldCharType="end"/>
      </w:r>
      <w:r w:rsidR="00D61D03" w:rsidRPr="00A45E2B">
        <w:rPr>
          <w:b w:val="0"/>
          <w:bCs w:val="0"/>
          <w:kern w:val="0"/>
          <w:sz w:val="20"/>
          <w:szCs w:val="20"/>
        </w:rPr>
        <w:t>)</w:t>
      </w:r>
      <w:r w:rsidR="00454A57" w:rsidRPr="00A45E2B">
        <w:rPr>
          <w:b w:val="0"/>
          <w:bCs w:val="0"/>
          <w:kern w:val="0"/>
          <w:sz w:val="20"/>
          <w:szCs w:val="20"/>
        </w:rPr>
        <w:t xml:space="preserve">. </w:t>
      </w:r>
      <w:r w:rsidRPr="00A45E2B">
        <w:rPr>
          <w:b w:val="0"/>
          <w:bCs w:val="0"/>
          <w:kern w:val="0"/>
          <w:sz w:val="20"/>
          <w:szCs w:val="20"/>
        </w:rPr>
        <w:t xml:space="preserve">Once the market potential was estimated, Monte Carlo simulations were conducted to produce a distribution of NTGRs for each product. The NTGR that is the best measure of central tendency was selected as the </w:t>
      </w:r>
      <w:proofErr w:type="spellStart"/>
      <w:r w:rsidRPr="00A45E2B">
        <w:rPr>
          <w:b w:val="0"/>
          <w:bCs w:val="0"/>
          <w:kern w:val="0"/>
          <w:sz w:val="20"/>
          <w:szCs w:val="20"/>
        </w:rPr>
        <w:t>ex ante</w:t>
      </w:r>
      <w:proofErr w:type="spellEnd"/>
      <w:r w:rsidRPr="00A45E2B">
        <w:rPr>
          <w:b w:val="0"/>
          <w:bCs w:val="0"/>
          <w:kern w:val="0"/>
          <w:sz w:val="20"/>
          <w:szCs w:val="20"/>
        </w:rPr>
        <w:t xml:space="preserve"> NTGR.</w:t>
      </w:r>
      <w:bookmarkEnd w:id="81"/>
      <w:r w:rsidRPr="00A45E2B">
        <w:rPr>
          <w:b w:val="0"/>
          <w:bCs w:val="0"/>
          <w:kern w:val="0"/>
          <w:sz w:val="20"/>
          <w:szCs w:val="20"/>
        </w:rPr>
        <w:t xml:space="preserve"> </w:t>
      </w:r>
    </w:p>
    <w:p w14:paraId="0560181A" w14:textId="77777777" w:rsidR="00BA5FBF" w:rsidRPr="00A45E2B" w:rsidRDefault="00BA5FBF" w:rsidP="00BA5FBF">
      <w:pPr>
        <w:ind w:left="630"/>
        <w:rPr>
          <w:rFonts w:cs="Arial"/>
          <w:b/>
          <w:bCs/>
          <w:sz w:val="20"/>
          <w:szCs w:val="20"/>
        </w:rPr>
      </w:pPr>
    </w:p>
    <w:p w14:paraId="52895C29" w14:textId="77777777" w:rsidR="00E335BF" w:rsidRPr="00A45E2B" w:rsidRDefault="00BA5FBF" w:rsidP="00A45E2B">
      <w:pPr>
        <w:pStyle w:val="Heading1"/>
        <w:keepNext w:val="0"/>
        <w:widowControl w:val="0"/>
        <w:spacing w:before="0" w:after="0"/>
        <w:ind w:left="630"/>
        <w:rPr>
          <w:b w:val="0"/>
          <w:bCs w:val="0"/>
          <w:kern w:val="0"/>
          <w:sz w:val="20"/>
          <w:szCs w:val="20"/>
        </w:rPr>
      </w:pPr>
      <w:bookmarkStart w:id="82" w:name="_Toc432490254"/>
      <w:r w:rsidRPr="00A45E2B">
        <w:rPr>
          <w:b w:val="0"/>
          <w:bCs w:val="0"/>
          <w:kern w:val="0"/>
          <w:sz w:val="20"/>
          <w:szCs w:val="20"/>
        </w:rPr>
        <w:t xml:space="preserve">More details of this method </w:t>
      </w:r>
      <w:r w:rsidR="00EC6183" w:rsidRPr="00A45E2B">
        <w:rPr>
          <w:b w:val="0"/>
          <w:bCs w:val="0"/>
          <w:kern w:val="0"/>
          <w:sz w:val="20"/>
          <w:szCs w:val="20"/>
        </w:rPr>
        <w:t xml:space="preserve">and product-specific NTGRs </w:t>
      </w:r>
      <w:r w:rsidRPr="00A45E2B">
        <w:rPr>
          <w:b w:val="0"/>
          <w:bCs w:val="0"/>
          <w:kern w:val="0"/>
          <w:sz w:val="20"/>
          <w:szCs w:val="20"/>
        </w:rPr>
        <w:t xml:space="preserve">are provided in </w:t>
      </w:r>
      <w:r w:rsidR="007105EE">
        <w:fldChar w:fldCharType="begin"/>
      </w:r>
      <w:r w:rsidR="007105EE">
        <w:instrText xml:space="preserve"> REF _Ref285277444 \h  \* MERGEFORMAT </w:instrText>
      </w:r>
      <w:r w:rsidR="007105EE">
        <w:fldChar w:fldCharType="separate"/>
      </w:r>
      <w:r w:rsidR="00FF13EE" w:rsidRPr="00A45E2B">
        <w:rPr>
          <w:b w:val="0"/>
          <w:bCs w:val="0"/>
          <w:kern w:val="0"/>
          <w:sz w:val="20"/>
          <w:szCs w:val="20"/>
        </w:rPr>
        <w:t>Appendix 8 – Estimation of Net-to-Gross Ratios for the PG&amp;E RPP Program</w:t>
      </w:r>
      <w:r w:rsidR="007105EE">
        <w:fldChar w:fldCharType="end"/>
      </w:r>
      <w:r w:rsidR="00E709D6" w:rsidRPr="00A45E2B">
        <w:rPr>
          <w:b w:val="0"/>
          <w:bCs w:val="0"/>
          <w:kern w:val="0"/>
          <w:sz w:val="20"/>
          <w:szCs w:val="20"/>
        </w:rPr>
        <w:t>.</w:t>
      </w:r>
      <w:bookmarkEnd w:id="82"/>
    </w:p>
    <w:p w14:paraId="7AA16C01" w14:textId="77777777" w:rsidR="00327347" w:rsidRDefault="00C069A2" w:rsidP="00327347">
      <w:pPr>
        <w:pStyle w:val="Heading1-CalTF"/>
      </w:pPr>
      <w:bookmarkStart w:id="83" w:name="_Toc304800210"/>
      <w:bookmarkStart w:id="84" w:name="_Toc324340489"/>
      <w:bookmarkStart w:id="85" w:name="_Toc385592992"/>
      <w:bookmarkStart w:id="86" w:name="_Toc432490255"/>
      <w:r w:rsidRPr="00607339">
        <w:t>Calculation Methods</w:t>
      </w:r>
      <w:bookmarkStart w:id="87" w:name="_Ref379207748"/>
      <w:bookmarkEnd w:id="83"/>
      <w:bookmarkEnd w:id="84"/>
      <w:bookmarkEnd w:id="85"/>
      <w:bookmarkEnd w:id="86"/>
    </w:p>
    <w:p w14:paraId="1DB95DC6" w14:textId="77777777" w:rsidR="00F5362E" w:rsidRPr="002468E1" w:rsidRDefault="00327347" w:rsidP="00F5362E">
      <w:pPr>
        <w:pStyle w:val="Heading2-CalTF2"/>
      </w:pPr>
      <w:bookmarkStart w:id="88" w:name="_Toc385592993"/>
      <w:bookmarkStart w:id="89" w:name="_Toc432490256"/>
      <w:r>
        <w:t>Program Implementation Analysis</w:t>
      </w:r>
      <w:bookmarkEnd w:id="88"/>
      <w:bookmarkEnd w:id="89"/>
    </w:p>
    <w:p w14:paraId="6B4F2EB2" w14:textId="77777777" w:rsidR="00200DD0" w:rsidRDefault="00200DD0" w:rsidP="004B7DFD">
      <w:pPr>
        <w:pStyle w:val="Caption"/>
        <w:keepNext/>
        <w:spacing w:before="300" w:after="60"/>
        <w:jc w:val="center"/>
        <w:rPr>
          <w:rFonts w:cs="Arial"/>
          <w:b w:val="0"/>
        </w:rPr>
      </w:pPr>
      <w:bookmarkStart w:id="90" w:name="_Toc385592676"/>
      <w:proofErr w:type="gramStart"/>
      <w:r w:rsidRPr="001D4579">
        <w:rPr>
          <w:rFonts w:cs="Arial"/>
        </w:rPr>
        <w:t xml:space="preserve">Table </w:t>
      </w:r>
      <w:r w:rsidR="0068209B" w:rsidRPr="001D4579">
        <w:rPr>
          <w:rFonts w:cs="Arial"/>
        </w:rPr>
        <w:fldChar w:fldCharType="begin"/>
      </w:r>
      <w:r w:rsidRPr="001D4579">
        <w:rPr>
          <w:rFonts w:cs="Arial"/>
        </w:rPr>
        <w:instrText xml:space="preserve"> SEQ Table \* ARABIC </w:instrText>
      </w:r>
      <w:r w:rsidR="0068209B" w:rsidRPr="001D4579">
        <w:rPr>
          <w:rFonts w:cs="Arial"/>
        </w:rPr>
        <w:fldChar w:fldCharType="separate"/>
      </w:r>
      <w:r w:rsidR="008C08B1">
        <w:rPr>
          <w:rFonts w:cs="Arial"/>
          <w:noProof/>
        </w:rPr>
        <w:t>10</w:t>
      </w:r>
      <w:r w:rsidR="0068209B" w:rsidRPr="001D4579">
        <w:rPr>
          <w:rFonts w:cs="Arial"/>
          <w:noProof/>
        </w:rPr>
        <w:fldChar w:fldCharType="end"/>
      </w:r>
      <w:r>
        <w:rPr>
          <w:rFonts w:cs="Arial"/>
          <w:noProof/>
        </w:rPr>
        <w:t>.</w:t>
      </w:r>
      <w:proofErr w:type="gramEnd"/>
      <w:r w:rsidRPr="001D4579">
        <w:rPr>
          <w:rFonts w:cs="Arial"/>
        </w:rPr>
        <w:t xml:space="preserve"> </w:t>
      </w:r>
      <w:r w:rsidRPr="00607339">
        <w:rPr>
          <w:rFonts w:cs="Arial"/>
          <w:b w:val="0"/>
        </w:rPr>
        <w:t>Baseline by Measure Application Type</w:t>
      </w:r>
      <w:bookmarkEnd w:id="90"/>
    </w:p>
    <w:p w14:paraId="57BF6497" w14:textId="77777777" w:rsidR="005E43B4" w:rsidRPr="005E43B4" w:rsidRDefault="005E43B4" w:rsidP="004B7DFD">
      <w:pPr>
        <w:keepNext/>
      </w:pPr>
    </w:p>
    <w:tbl>
      <w:tblPr>
        <w:tblStyle w:val="TableGrid"/>
        <w:tblW w:w="9085" w:type="dxa"/>
        <w:tblLook w:val="04A0" w:firstRow="1" w:lastRow="0" w:firstColumn="1" w:lastColumn="0" w:noHBand="0" w:noVBand="1"/>
      </w:tblPr>
      <w:tblGrid>
        <w:gridCol w:w="1885"/>
        <w:gridCol w:w="1620"/>
        <w:gridCol w:w="3330"/>
        <w:gridCol w:w="2250"/>
      </w:tblGrid>
      <w:tr w:rsidR="007D047B" w:rsidRPr="00817D29" w14:paraId="457B361D" w14:textId="77777777" w:rsidTr="00D76726">
        <w:tc>
          <w:tcPr>
            <w:tcW w:w="1885" w:type="dxa"/>
            <w:shd w:val="clear" w:color="auto" w:fill="D9D9D9" w:themeFill="background1" w:themeFillShade="D9"/>
            <w:vAlign w:val="center"/>
          </w:tcPr>
          <w:p w14:paraId="6482CD7E" w14:textId="77777777" w:rsidR="007D047B" w:rsidRPr="00817D29" w:rsidRDefault="007D047B" w:rsidP="00F50201">
            <w:pPr>
              <w:keepNext/>
              <w:spacing w:before="60" w:after="60"/>
              <w:jc w:val="center"/>
              <w:rPr>
                <w:sz w:val="20"/>
                <w:szCs w:val="20"/>
              </w:rPr>
            </w:pPr>
            <w:r w:rsidRPr="00817D29">
              <w:rPr>
                <w:sz w:val="20"/>
                <w:szCs w:val="20"/>
              </w:rPr>
              <w:t>Measure Application Type</w:t>
            </w:r>
          </w:p>
        </w:tc>
        <w:tc>
          <w:tcPr>
            <w:tcW w:w="1620" w:type="dxa"/>
            <w:shd w:val="clear" w:color="auto" w:fill="D9D9D9" w:themeFill="background1" w:themeFillShade="D9"/>
            <w:vAlign w:val="center"/>
          </w:tcPr>
          <w:p w14:paraId="09125669" w14:textId="77777777" w:rsidR="007D047B" w:rsidRPr="00817D29" w:rsidRDefault="007D047B" w:rsidP="00F50201">
            <w:pPr>
              <w:keepNext/>
              <w:spacing w:before="60" w:after="60"/>
              <w:jc w:val="center"/>
              <w:rPr>
                <w:sz w:val="20"/>
                <w:szCs w:val="20"/>
              </w:rPr>
            </w:pPr>
            <w:r w:rsidRPr="00817D29">
              <w:rPr>
                <w:sz w:val="20"/>
                <w:szCs w:val="20"/>
              </w:rPr>
              <w:t>Baseline</w:t>
            </w:r>
          </w:p>
        </w:tc>
        <w:tc>
          <w:tcPr>
            <w:tcW w:w="3330" w:type="dxa"/>
            <w:shd w:val="clear" w:color="auto" w:fill="D9D9D9" w:themeFill="background1" w:themeFillShade="D9"/>
            <w:vAlign w:val="center"/>
          </w:tcPr>
          <w:p w14:paraId="1F89A262" w14:textId="77777777" w:rsidR="007D047B" w:rsidRPr="00817D29" w:rsidRDefault="007D047B" w:rsidP="00F50201">
            <w:pPr>
              <w:keepNext/>
              <w:spacing w:before="60" w:after="60"/>
              <w:jc w:val="center"/>
              <w:rPr>
                <w:sz w:val="20"/>
                <w:szCs w:val="20"/>
              </w:rPr>
            </w:pPr>
            <w:r w:rsidRPr="00817D29">
              <w:rPr>
                <w:sz w:val="20"/>
                <w:szCs w:val="20"/>
              </w:rPr>
              <w:t xml:space="preserve">Baseline Technology </w:t>
            </w:r>
          </w:p>
        </w:tc>
        <w:tc>
          <w:tcPr>
            <w:tcW w:w="2250" w:type="dxa"/>
            <w:shd w:val="clear" w:color="auto" w:fill="D9D9D9" w:themeFill="background1" w:themeFillShade="D9"/>
            <w:vAlign w:val="center"/>
          </w:tcPr>
          <w:p w14:paraId="7E2751D4" w14:textId="77777777" w:rsidR="007D047B" w:rsidRPr="00817D29" w:rsidRDefault="007D047B" w:rsidP="00F50201">
            <w:pPr>
              <w:keepNext/>
              <w:spacing w:before="60" w:after="60"/>
              <w:jc w:val="center"/>
              <w:rPr>
                <w:sz w:val="20"/>
                <w:szCs w:val="20"/>
              </w:rPr>
            </w:pPr>
            <w:r w:rsidRPr="00817D29">
              <w:rPr>
                <w:sz w:val="20"/>
                <w:szCs w:val="20"/>
              </w:rPr>
              <w:t>Duration</w:t>
            </w:r>
          </w:p>
        </w:tc>
      </w:tr>
      <w:tr w:rsidR="007D047B" w:rsidRPr="00817D29" w14:paraId="3EC1015A" w14:textId="77777777" w:rsidTr="00094610">
        <w:tc>
          <w:tcPr>
            <w:tcW w:w="1885" w:type="dxa"/>
            <w:vMerge w:val="restart"/>
            <w:vAlign w:val="center"/>
          </w:tcPr>
          <w:p w14:paraId="22D7D95E" w14:textId="77777777" w:rsidR="007D047B" w:rsidRPr="00817D29" w:rsidRDefault="002468E1" w:rsidP="00F50201">
            <w:pPr>
              <w:keepNext/>
              <w:spacing w:before="60" w:after="60"/>
              <w:jc w:val="center"/>
              <w:rPr>
                <w:sz w:val="20"/>
                <w:szCs w:val="20"/>
              </w:rPr>
            </w:pPr>
            <w:r>
              <w:rPr>
                <w:rStyle w:val="Strong"/>
                <w:rFonts w:cs="Arial"/>
                <w:b w:val="0"/>
                <w:sz w:val="20"/>
                <w:szCs w:val="20"/>
              </w:rPr>
              <w:t>ROB</w:t>
            </w:r>
          </w:p>
        </w:tc>
        <w:tc>
          <w:tcPr>
            <w:tcW w:w="1620" w:type="dxa"/>
            <w:vAlign w:val="center"/>
          </w:tcPr>
          <w:p w14:paraId="4DBAB507" w14:textId="77777777" w:rsidR="007D047B" w:rsidRPr="00817D29" w:rsidRDefault="007D047B" w:rsidP="00F50201">
            <w:pPr>
              <w:keepNext/>
              <w:spacing w:before="60" w:after="60"/>
              <w:jc w:val="center"/>
              <w:rPr>
                <w:sz w:val="20"/>
                <w:szCs w:val="20"/>
              </w:rPr>
            </w:pPr>
            <w:r w:rsidRPr="00817D29">
              <w:rPr>
                <w:sz w:val="20"/>
                <w:szCs w:val="20"/>
              </w:rPr>
              <w:t>First</w:t>
            </w:r>
          </w:p>
        </w:tc>
        <w:tc>
          <w:tcPr>
            <w:tcW w:w="3330" w:type="dxa"/>
            <w:vAlign w:val="center"/>
          </w:tcPr>
          <w:p w14:paraId="0EBFAB22" w14:textId="77777777" w:rsidR="007D047B" w:rsidRPr="00817D29" w:rsidRDefault="002468E1" w:rsidP="00F50201">
            <w:pPr>
              <w:keepNext/>
              <w:spacing w:before="60" w:after="60"/>
              <w:jc w:val="center"/>
              <w:rPr>
                <w:sz w:val="20"/>
                <w:szCs w:val="20"/>
              </w:rPr>
            </w:pPr>
            <w:r>
              <w:rPr>
                <w:sz w:val="20"/>
                <w:szCs w:val="20"/>
              </w:rPr>
              <w:t>Code/Standard</w:t>
            </w:r>
          </w:p>
        </w:tc>
        <w:tc>
          <w:tcPr>
            <w:tcW w:w="2250" w:type="dxa"/>
            <w:vAlign w:val="center"/>
          </w:tcPr>
          <w:p w14:paraId="6A14E5CE" w14:textId="77777777" w:rsidR="007D047B" w:rsidRPr="00817D29" w:rsidRDefault="002468E1" w:rsidP="00F50201">
            <w:pPr>
              <w:keepNext/>
              <w:spacing w:before="60" w:after="60"/>
              <w:jc w:val="center"/>
              <w:rPr>
                <w:sz w:val="20"/>
                <w:szCs w:val="20"/>
              </w:rPr>
            </w:pPr>
            <w:r>
              <w:rPr>
                <w:sz w:val="20"/>
                <w:szCs w:val="20"/>
              </w:rPr>
              <w:t>Full EUL</w:t>
            </w:r>
          </w:p>
        </w:tc>
      </w:tr>
      <w:tr w:rsidR="007D047B" w:rsidRPr="00817D29" w14:paraId="405FEC9A" w14:textId="77777777" w:rsidTr="00094610">
        <w:tc>
          <w:tcPr>
            <w:tcW w:w="1885" w:type="dxa"/>
            <w:vMerge/>
            <w:vAlign w:val="center"/>
          </w:tcPr>
          <w:p w14:paraId="0D5DBAA8" w14:textId="77777777" w:rsidR="007D047B" w:rsidRPr="00817D29" w:rsidRDefault="007D047B" w:rsidP="00471494">
            <w:pPr>
              <w:spacing w:before="60" w:after="60"/>
              <w:jc w:val="center"/>
              <w:rPr>
                <w:sz w:val="20"/>
                <w:szCs w:val="20"/>
              </w:rPr>
            </w:pPr>
          </w:p>
        </w:tc>
        <w:tc>
          <w:tcPr>
            <w:tcW w:w="1620" w:type="dxa"/>
            <w:shd w:val="clear" w:color="auto" w:fill="FFFFFF" w:themeFill="background1"/>
            <w:vAlign w:val="center"/>
          </w:tcPr>
          <w:p w14:paraId="5FCE7427" w14:textId="77777777" w:rsidR="007D047B" w:rsidRPr="00817D29" w:rsidRDefault="007D047B"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0E4AF40E" w14:textId="77777777" w:rsidR="007D047B" w:rsidRPr="00817D29" w:rsidRDefault="002468E1"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6C818889" w14:textId="77777777" w:rsidR="007D047B" w:rsidRPr="00817D29" w:rsidRDefault="002468E1" w:rsidP="009135CF">
            <w:pPr>
              <w:spacing w:before="60" w:after="60"/>
              <w:jc w:val="center"/>
              <w:rPr>
                <w:sz w:val="20"/>
                <w:szCs w:val="20"/>
              </w:rPr>
            </w:pPr>
            <w:r>
              <w:rPr>
                <w:sz w:val="20"/>
                <w:szCs w:val="20"/>
              </w:rPr>
              <w:t>N/A</w:t>
            </w:r>
          </w:p>
        </w:tc>
      </w:tr>
      <w:tr w:rsidR="003F46C2" w:rsidRPr="00817D29" w14:paraId="11EDE67A" w14:textId="77777777" w:rsidTr="00094610">
        <w:tc>
          <w:tcPr>
            <w:tcW w:w="1885" w:type="dxa"/>
            <w:vMerge w:val="restart"/>
            <w:vAlign w:val="center"/>
          </w:tcPr>
          <w:p w14:paraId="3B049B19" w14:textId="77777777" w:rsidR="003F46C2" w:rsidRPr="00817D29" w:rsidRDefault="003F46C2" w:rsidP="00471494">
            <w:pPr>
              <w:spacing w:before="60" w:after="60"/>
              <w:jc w:val="center"/>
              <w:rPr>
                <w:sz w:val="20"/>
                <w:szCs w:val="20"/>
              </w:rPr>
            </w:pPr>
            <w:r>
              <w:rPr>
                <w:sz w:val="20"/>
                <w:szCs w:val="20"/>
              </w:rPr>
              <w:t>NC</w:t>
            </w:r>
          </w:p>
        </w:tc>
        <w:tc>
          <w:tcPr>
            <w:tcW w:w="1620" w:type="dxa"/>
            <w:shd w:val="clear" w:color="auto" w:fill="FFFFFF" w:themeFill="background1"/>
            <w:vAlign w:val="center"/>
          </w:tcPr>
          <w:p w14:paraId="3ABEEF0A" w14:textId="77777777" w:rsidR="003F46C2" w:rsidRPr="00817D29" w:rsidRDefault="003F46C2" w:rsidP="00471494">
            <w:pPr>
              <w:spacing w:before="60" w:after="60"/>
              <w:jc w:val="center"/>
              <w:rPr>
                <w:sz w:val="20"/>
                <w:szCs w:val="20"/>
              </w:rPr>
            </w:pPr>
            <w:r w:rsidRPr="00817D29">
              <w:rPr>
                <w:sz w:val="20"/>
                <w:szCs w:val="20"/>
              </w:rPr>
              <w:t>First</w:t>
            </w:r>
          </w:p>
        </w:tc>
        <w:tc>
          <w:tcPr>
            <w:tcW w:w="3330" w:type="dxa"/>
            <w:shd w:val="clear" w:color="auto" w:fill="FFFFFF" w:themeFill="background1"/>
            <w:vAlign w:val="center"/>
          </w:tcPr>
          <w:p w14:paraId="49E52E1F" w14:textId="77777777" w:rsidR="003F46C2" w:rsidRDefault="003F46C2" w:rsidP="00471494">
            <w:pPr>
              <w:spacing w:before="60" w:after="60"/>
              <w:jc w:val="center"/>
              <w:rPr>
                <w:sz w:val="20"/>
                <w:szCs w:val="20"/>
              </w:rPr>
            </w:pPr>
            <w:r>
              <w:rPr>
                <w:sz w:val="20"/>
                <w:szCs w:val="20"/>
              </w:rPr>
              <w:t>Code/Standard</w:t>
            </w:r>
          </w:p>
        </w:tc>
        <w:tc>
          <w:tcPr>
            <w:tcW w:w="2250" w:type="dxa"/>
            <w:shd w:val="clear" w:color="auto" w:fill="FFFFFF" w:themeFill="background1"/>
            <w:vAlign w:val="center"/>
          </w:tcPr>
          <w:p w14:paraId="78272CC8" w14:textId="77777777" w:rsidR="003F46C2" w:rsidRDefault="003F46C2" w:rsidP="009135CF">
            <w:pPr>
              <w:spacing w:before="60" w:after="60"/>
              <w:jc w:val="center"/>
              <w:rPr>
                <w:sz w:val="20"/>
                <w:szCs w:val="20"/>
              </w:rPr>
            </w:pPr>
            <w:r>
              <w:rPr>
                <w:sz w:val="20"/>
                <w:szCs w:val="20"/>
              </w:rPr>
              <w:t>Full EUL</w:t>
            </w:r>
          </w:p>
        </w:tc>
      </w:tr>
      <w:tr w:rsidR="003F46C2" w:rsidRPr="00817D29" w14:paraId="167CB1CB" w14:textId="77777777" w:rsidTr="00094610">
        <w:tc>
          <w:tcPr>
            <w:tcW w:w="1885" w:type="dxa"/>
            <w:vMerge/>
            <w:vAlign w:val="center"/>
          </w:tcPr>
          <w:p w14:paraId="6EAF867F" w14:textId="77777777" w:rsidR="003F46C2" w:rsidRPr="00817D29" w:rsidRDefault="003F46C2" w:rsidP="00471494">
            <w:pPr>
              <w:spacing w:before="60" w:after="60"/>
              <w:jc w:val="center"/>
              <w:rPr>
                <w:sz w:val="20"/>
                <w:szCs w:val="20"/>
              </w:rPr>
            </w:pPr>
          </w:p>
        </w:tc>
        <w:tc>
          <w:tcPr>
            <w:tcW w:w="1620" w:type="dxa"/>
            <w:shd w:val="clear" w:color="auto" w:fill="FFFFFF" w:themeFill="background1"/>
            <w:vAlign w:val="center"/>
          </w:tcPr>
          <w:p w14:paraId="5EC7AE78" w14:textId="77777777" w:rsidR="003F46C2" w:rsidRPr="00817D29" w:rsidRDefault="003F46C2" w:rsidP="00471494">
            <w:pPr>
              <w:spacing w:before="60" w:after="60"/>
              <w:jc w:val="center"/>
              <w:rPr>
                <w:sz w:val="20"/>
                <w:szCs w:val="20"/>
              </w:rPr>
            </w:pPr>
            <w:r w:rsidRPr="00817D29">
              <w:rPr>
                <w:sz w:val="20"/>
                <w:szCs w:val="20"/>
              </w:rPr>
              <w:t>Second</w:t>
            </w:r>
          </w:p>
        </w:tc>
        <w:tc>
          <w:tcPr>
            <w:tcW w:w="3330" w:type="dxa"/>
            <w:shd w:val="clear" w:color="auto" w:fill="FFFFFF" w:themeFill="background1"/>
            <w:vAlign w:val="center"/>
          </w:tcPr>
          <w:p w14:paraId="2D7D2702" w14:textId="77777777" w:rsidR="003F46C2" w:rsidRDefault="003F46C2" w:rsidP="00471494">
            <w:pPr>
              <w:spacing w:before="60" w:after="60"/>
              <w:jc w:val="center"/>
              <w:rPr>
                <w:sz w:val="20"/>
                <w:szCs w:val="20"/>
              </w:rPr>
            </w:pPr>
            <w:r>
              <w:rPr>
                <w:sz w:val="20"/>
                <w:szCs w:val="20"/>
              </w:rPr>
              <w:t>N/A</w:t>
            </w:r>
          </w:p>
        </w:tc>
        <w:tc>
          <w:tcPr>
            <w:tcW w:w="2250" w:type="dxa"/>
            <w:shd w:val="clear" w:color="auto" w:fill="FFFFFF" w:themeFill="background1"/>
            <w:vAlign w:val="center"/>
          </w:tcPr>
          <w:p w14:paraId="354E4368" w14:textId="77777777" w:rsidR="003F46C2" w:rsidRDefault="003F46C2" w:rsidP="009135CF">
            <w:pPr>
              <w:spacing w:before="60" w:after="60"/>
              <w:jc w:val="center"/>
              <w:rPr>
                <w:sz w:val="20"/>
                <w:szCs w:val="20"/>
              </w:rPr>
            </w:pPr>
            <w:r>
              <w:rPr>
                <w:sz w:val="20"/>
                <w:szCs w:val="20"/>
              </w:rPr>
              <w:t>N/A</w:t>
            </w:r>
          </w:p>
        </w:tc>
      </w:tr>
    </w:tbl>
    <w:p w14:paraId="48BD7763" w14:textId="77777777" w:rsidR="00DC4423" w:rsidRPr="00837C63" w:rsidRDefault="007878B9" w:rsidP="00837C63">
      <w:pPr>
        <w:pStyle w:val="Heading2-CalTF2"/>
      </w:pPr>
      <w:bookmarkStart w:id="91" w:name="_Toc304800211"/>
      <w:bookmarkStart w:id="92" w:name="_Toc324318365"/>
      <w:bookmarkStart w:id="93" w:name="_Toc324340494"/>
      <w:bookmarkStart w:id="94" w:name="_Toc385592994"/>
      <w:bookmarkStart w:id="95" w:name="_Ref293585544"/>
      <w:bookmarkStart w:id="96" w:name="_Toc432490257"/>
      <w:bookmarkEnd w:id="87"/>
      <w:r w:rsidRPr="001D4579">
        <w:t xml:space="preserve">Electric </w:t>
      </w:r>
      <w:r w:rsidR="00C069A2" w:rsidRPr="001D4579">
        <w:t>Energy Savings Estimation Methodologies</w:t>
      </w:r>
      <w:bookmarkStart w:id="97" w:name="_Toc304800212"/>
      <w:bookmarkStart w:id="98" w:name="_Toc324318366"/>
      <w:bookmarkStart w:id="99" w:name="_Toc324340495"/>
      <w:bookmarkEnd w:id="91"/>
      <w:bookmarkEnd w:id="92"/>
      <w:bookmarkEnd w:id="93"/>
      <w:bookmarkEnd w:id="94"/>
      <w:bookmarkEnd w:id="95"/>
      <w:bookmarkEnd w:id="96"/>
    </w:p>
    <w:p w14:paraId="2799E51C" w14:textId="77777777" w:rsidR="00977DD2" w:rsidRPr="00F50201" w:rsidRDefault="0068209B" w:rsidP="00977DD2">
      <w:pPr>
        <w:rPr>
          <w:sz w:val="20"/>
          <w:szCs w:val="20"/>
        </w:rPr>
      </w:pPr>
      <w:r w:rsidRPr="004158D2">
        <w:rPr>
          <w:sz w:val="20"/>
          <w:szCs w:val="20"/>
        </w:rPr>
        <w:fldChar w:fldCharType="begin"/>
      </w:r>
      <w:r w:rsidR="00977DD2" w:rsidRPr="004158D2">
        <w:rPr>
          <w:sz w:val="20"/>
          <w:szCs w:val="20"/>
        </w:rPr>
        <w:instrText xml:space="preserve"> REF _Ref281556188 \h </w:instrText>
      </w:r>
      <w:r w:rsidRPr="004158D2">
        <w:rPr>
          <w:sz w:val="20"/>
          <w:szCs w:val="20"/>
        </w:rPr>
      </w:r>
      <w:r w:rsidRPr="004158D2">
        <w:rPr>
          <w:sz w:val="20"/>
          <w:szCs w:val="20"/>
        </w:rPr>
        <w:fldChar w:fldCharType="separate"/>
      </w:r>
      <w:r w:rsidR="00FF13EE" w:rsidRPr="0034179B">
        <w:t xml:space="preserve">Figure </w:t>
      </w:r>
      <w:r w:rsidR="00FF13EE">
        <w:rPr>
          <w:noProof/>
        </w:rPr>
        <w:t>1</w:t>
      </w:r>
      <w:r w:rsidRPr="004158D2">
        <w:rPr>
          <w:sz w:val="20"/>
          <w:szCs w:val="20"/>
        </w:rPr>
        <w:fldChar w:fldCharType="end"/>
      </w:r>
      <w:r w:rsidR="00977DD2" w:rsidRPr="004158D2">
        <w:rPr>
          <w:sz w:val="20"/>
          <w:szCs w:val="20"/>
        </w:rPr>
        <w:t xml:space="preserve"> depicts</w:t>
      </w:r>
      <w:r w:rsidR="00977DD2" w:rsidRPr="00FA2D39">
        <w:rPr>
          <w:sz w:val="20"/>
          <w:szCs w:val="20"/>
        </w:rPr>
        <w:t xml:space="preserve"> the</w:t>
      </w:r>
      <w:r w:rsidR="00977DD2" w:rsidRPr="00F50201">
        <w:rPr>
          <w:sz w:val="20"/>
          <w:szCs w:val="20"/>
        </w:rPr>
        <w:t xml:space="preserve"> proposed decision rules for determining the appropriate approach for computing UECs and UESs for RPP Program products. These are the proposed decision rules:</w:t>
      </w:r>
    </w:p>
    <w:p w14:paraId="55F73C56" w14:textId="77777777" w:rsidR="00977DD2" w:rsidRPr="00F50201" w:rsidRDefault="00977DD2" w:rsidP="00977DD2">
      <w:pPr>
        <w:rPr>
          <w:sz w:val="20"/>
          <w:szCs w:val="20"/>
        </w:rPr>
      </w:pPr>
    </w:p>
    <w:p w14:paraId="08D28EEE" w14:textId="77777777" w:rsidR="00977DD2" w:rsidRPr="000F43B0" w:rsidRDefault="00977DD2" w:rsidP="00977DD2">
      <w:pPr>
        <w:pStyle w:val="ListParagraph"/>
        <w:numPr>
          <w:ilvl w:val="0"/>
          <w:numId w:val="5"/>
        </w:numPr>
        <w:rPr>
          <w:rFonts w:ascii="Arial" w:hAnsi="Arial" w:cs="Arial"/>
          <w:sz w:val="20"/>
          <w:szCs w:val="20"/>
        </w:rPr>
      </w:pPr>
      <w:r w:rsidRPr="000F43B0">
        <w:rPr>
          <w:rFonts w:ascii="Arial" w:hAnsi="Arial" w:cs="Arial"/>
          <w:sz w:val="20"/>
          <w:szCs w:val="20"/>
        </w:rPr>
        <w:t>First, the energy consumption/savings estimation method proposed for the RPP Program varies bas</w:t>
      </w:r>
      <w:r w:rsidR="00786DA0">
        <w:rPr>
          <w:rFonts w:ascii="Arial" w:hAnsi="Arial" w:cs="Arial"/>
          <w:sz w:val="20"/>
          <w:szCs w:val="20"/>
        </w:rPr>
        <w:t>ed on whether a product</w:t>
      </w:r>
      <w:r w:rsidRPr="000F43B0">
        <w:rPr>
          <w:rFonts w:ascii="Arial" w:hAnsi="Arial" w:cs="Arial"/>
          <w:sz w:val="20"/>
          <w:szCs w:val="20"/>
        </w:rPr>
        <w:t xml:space="preserve"> is listed in DEER. For those products with values listed in DEER, the </w:t>
      </w:r>
      <w:r w:rsidRPr="000F43B0">
        <w:rPr>
          <w:rFonts w:ascii="Arial" w:hAnsi="Arial" w:cs="Arial"/>
          <w:i/>
          <w:sz w:val="20"/>
          <w:szCs w:val="20"/>
        </w:rPr>
        <w:t xml:space="preserve">DEER Products Approach </w:t>
      </w:r>
      <w:r w:rsidRPr="000F43B0">
        <w:rPr>
          <w:rFonts w:ascii="Arial" w:hAnsi="Arial" w:cs="Arial"/>
          <w:sz w:val="20"/>
          <w:szCs w:val="20"/>
        </w:rPr>
        <w:t>will be used.</w:t>
      </w:r>
    </w:p>
    <w:p w14:paraId="10C1F237" w14:textId="77777777" w:rsidR="00977DD2" w:rsidRDefault="00786DA0" w:rsidP="00977DD2">
      <w:pPr>
        <w:pStyle w:val="ListParagraph"/>
        <w:numPr>
          <w:ilvl w:val="0"/>
          <w:numId w:val="5"/>
        </w:numPr>
        <w:rPr>
          <w:rFonts w:ascii="Arial" w:hAnsi="Arial" w:cs="Arial"/>
          <w:sz w:val="20"/>
          <w:szCs w:val="20"/>
        </w:rPr>
      </w:pPr>
      <w:r>
        <w:rPr>
          <w:rFonts w:ascii="Arial" w:hAnsi="Arial" w:cs="Arial"/>
          <w:sz w:val="20"/>
          <w:szCs w:val="20"/>
        </w:rPr>
        <w:t>Second, for product</w:t>
      </w:r>
      <w:r w:rsidR="00977DD2" w:rsidRPr="000F43B0">
        <w:rPr>
          <w:rFonts w:ascii="Arial" w:hAnsi="Arial" w:cs="Arial"/>
          <w:sz w:val="20"/>
          <w:szCs w:val="20"/>
        </w:rPr>
        <w:t xml:space="preserve">s not listed in DEER, the method used for estimating UEC and UES values vary depending on whether credible secondary data sources are available </w:t>
      </w:r>
      <w:proofErr w:type="gramStart"/>
      <w:r w:rsidR="00977DD2" w:rsidRPr="000F43B0">
        <w:rPr>
          <w:rFonts w:ascii="Arial" w:hAnsi="Arial" w:cs="Arial"/>
          <w:sz w:val="20"/>
          <w:szCs w:val="20"/>
        </w:rPr>
        <w:t>that differentiate</w:t>
      </w:r>
      <w:proofErr w:type="gramEnd"/>
      <w:r w:rsidR="00977DD2" w:rsidRPr="000F43B0">
        <w:rPr>
          <w:rFonts w:ascii="Arial" w:hAnsi="Arial" w:cs="Arial"/>
          <w:sz w:val="20"/>
          <w:szCs w:val="20"/>
        </w:rPr>
        <w:t xml:space="preserve"> energy consumption for </w:t>
      </w:r>
      <w:r w:rsidR="00E026C2">
        <w:rPr>
          <w:rFonts w:ascii="Arial" w:hAnsi="Arial" w:cs="Arial"/>
          <w:sz w:val="20"/>
          <w:szCs w:val="20"/>
        </w:rPr>
        <w:t>program-qualified models</w:t>
      </w:r>
      <w:r w:rsidR="00977DD2" w:rsidRPr="000F43B0">
        <w:rPr>
          <w:rFonts w:ascii="Arial" w:hAnsi="Arial" w:cs="Arial"/>
          <w:sz w:val="20"/>
          <w:szCs w:val="20"/>
        </w:rPr>
        <w:t xml:space="preserve"> and </w:t>
      </w:r>
      <w:r w:rsidR="00977DD2">
        <w:rPr>
          <w:rFonts w:ascii="Arial" w:hAnsi="Arial" w:cs="Arial"/>
          <w:sz w:val="20"/>
          <w:szCs w:val="20"/>
        </w:rPr>
        <w:t xml:space="preserve">base-case </w:t>
      </w:r>
      <w:r w:rsidR="00977DD2" w:rsidRPr="000F43B0">
        <w:rPr>
          <w:rFonts w:ascii="Arial" w:hAnsi="Arial" w:cs="Arial"/>
          <w:sz w:val="20"/>
          <w:szCs w:val="20"/>
        </w:rPr>
        <w:t xml:space="preserve">models within appropriate product subcategories. For those products where such secondary data </w:t>
      </w:r>
      <w:r w:rsidR="00977DD2" w:rsidRPr="000F43B0">
        <w:rPr>
          <w:rFonts w:ascii="Arial" w:hAnsi="Arial" w:cs="Arial"/>
          <w:i/>
          <w:sz w:val="20"/>
          <w:szCs w:val="20"/>
        </w:rPr>
        <w:t>is</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Measure Level Approach</w:t>
      </w:r>
      <w:r w:rsidR="00977DD2" w:rsidRPr="000F43B0">
        <w:rPr>
          <w:rFonts w:ascii="Arial" w:hAnsi="Arial" w:cs="Arial"/>
          <w:sz w:val="20"/>
          <w:szCs w:val="20"/>
        </w:rPr>
        <w:t xml:space="preserve"> is used; for those products where such secondary data </w:t>
      </w:r>
      <w:r w:rsidR="00977DD2" w:rsidRPr="000F43B0">
        <w:rPr>
          <w:rFonts w:ascii="Arial" w:hAnsi="Arial" w:cs="Arial"/>
          <w:i/>
          <w:sz w:val="20"/>
          <w:szCs w:val="20"/>
        </w:rPr>
        <w:t>is not</w:t>
      </w:r>
      <w:r w:rsidR="00977DD2" w:rsidRPr="000F43B0">
        <w:rPr>
          <w:rFonts w:ascii="Arial" w:hAnsi="Arial" w:cs="Arial"/>
          <w:sz w:val="20"/>
          <w:szCs w:val="20"/>
        </w:rPr>
        <w:t xml:space="preserve"> available, the </w:t>
      </w:r>
      <w:r w:rsidR="00977DD2" w:rsidRPr="000F43B0">
        <w:rPr>
          <w:rFonts w:ascii="Arial" w:hAnsi="Arial" w:cs="Arial"/>
          <w:i/>
          <w:sz w:val="20"/>
          <w:szCs w:val="20"/>
        </w:rPr>
        <w:t>Non-DEER Model Level Approach</w:t>
      </w:r>
      <w:r w:rsidR="00977DD2" w:rsidRPr="000F43B0">
        <w:rPr>
          <w:rFonts w:ascii="Arial" w:hAnsi="Arial" w:cs="Arial"/>
          <w:sz w:val="20"/>
          <w:szCs w:val="20"/>
        </w:rPr>
        <w:t xml:space="preserve"> is used.</w:t>
      </w:r>
    </w:p>
    <w:p w14:paraId="7B75F2D5" w14:textId="77777777" w:rsidR="00977DD2" w:rsidRDefault="00977DD2" w:rsidP="00977DD2">
      <w:pPr>
        <w:pStyle w:val="ListParagraph"/>
        <w:rPr>
          <w:rFonts w:ascii="Arial" w:hAnsi="Arial" w:cs="Arial"/>
          <w:sz w:val="20"/>
          <w:szCs w:val="20"/>
        </w:rPr>
      </w:pPr>
    </w:p>
    <w:p w14:paraId="76F1C0D3"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There are several reasons for</w:t>
      </w:r>
      <w:r>
        <w:rPr>
          <w:rFonts w:ascii="Arial" w:hAnsi="Arial" w:cs="Arial"/>
          <w:sz w:val="20"/>
          <w:szCs w:val="20"/>
        </w:rPr>
        <w:t xml:space="preserve"> proposing this approach. First</w:t>
      </w:r>
      <w:r w:rsidRPr="00231CCA">
        <w:rPr>
          <w:rFonts w:ascii="Arial" w:hAnsi="Arial" w:cs="Arial"/>
          <w:sz w:val="20"/>
          <w:szCs w:val="20"/>
        </w:rPr>
        <w:t xml:space="preserve"> and notably, it is worth emphasizing that the preferred method for deriving UEC and UES estimates for the non-DEER products that are part of the RPP Program (i.e., the measure-level approach) generally parallels the DEER approach, which is essentially a measure-level approach</w:t>
      </w:r>
      <w:r w:rsidR="000A618B">
        <w:rPr>
          <w:rFonts w:ascii="Arial" w:hAnsi="Arial" w:cs="Arial"/>
          <w:sz w:val="20"/>
          <w:szCs w:val="20"/>
        </w:rPr>
        <w:t>,</w:t>
      </w:r>
      <w:r w:rsidRPr="00231CCA">
        <w:rPr>
          <w:rFonts w:ascii="Arial" w:hAnsi="Arial" w:cs="Arial"/>
          <w:sz w:val="20"/>
          <w:szCs w:val="20"/>
        </w:rPr>
        <w:t xml:space="preserve"> as well. </w:t>
      </w:r>
    </w:p>
    <w:p w14:paraId="337F4AC6" w14:textId="77777777" w:rsidR="00977DD2" w:rsidRDefault="00977DD2" w:rsidP="00977DD2">
      <w:pPr>
        <w:rPr>
          <w:rFonts w:cs="Arial"/>
          <w:sz w:val="20"/>
          <w:szCs w:val="20"/>
        </w:rPr>
      </w:pPr>
    </w:p>
    <w:p w14:paraId="35646BF7"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 xml:space="preserve">Second, utilizing a measure-level approach will reduce the potential month-to-month variability in UEC and UES estimates. The model-level approach </w:t>
      </w:r>
      <w:r w:rsidR="0001705E">
        <w:rPr>
          <w:rFonts w:ascii="Arial" w:hAnsi="Arial" w:cs="Arial"/>
          <w:sz w:val="20"/>
          <w:szCs w:val="20"/>
        </w:rPr>
        <w:t>would</w:t>
      </w:r>
      <w:r w:rsidR="0001705E" w:rsidRPr="00231CCA">
        <w:rPr>
          <w:rFonts w:ascii="Arial" w:hAnsi="Arial" w:cs="Arial"/>
          <w:sz w:val="20"/>
          <w:szCs w:val="20"/>
        </w:rPr>
        <w:t xml:space="preserve"> </w:t>
      </w:r>
      <w:r w:rsidRPr="00231CCA">
        <w:rPr>
          <w:rFonts w:ascii="Arial" w:hAnsi="Arial" w:cs="Arial"/>
          <w:sz w:val="20"/>
          <w:szCs w:val="20"/>
        </w:rPr>
        <w:t xml:space="preserve">require relatively frequent recalculation to account for shifting product assortments and variable sales of </w:t>
      </w:r>
      <w:r>
        <w:rPr>
          <w:rFonts w:ascii="Arial" w:hAnsi="Arial" w:cs="Arial"/>
          <w:sz w:val="20"/>
          <w:szCs w:val="20"/>
        </w:rPr>
        <w:t>program-</w:t>
      </w:r>
      <w:r w:rsidRPr="00231CCA">
        <w:rPr>
          <w:rFonts w:ascii="Arial" w:hAnsi="Arial" w:cs="Arial"/>
          <w:sz w:val="20"/>
          <w:szCs w:val="20"/>
        </w:rPr>
        <w:t>qualified and non-</w:t>
      </w:r>
      <w:r>
        <w:rPr>
          <w:rFonts w:ascii="Arial" w:hAnsi="Arial" w:cs="Arial"/>
          <w:sz w:val="20"/>
          <w:szCs w:val="20"/>
        </w:rPr>
        <w:t>program-</w:t>
      </w:r>
      <w:r w:rsidRPr="00231CCA">
        <w:rPr>
          <w:rFonts w:ascii="Arial" w:hAnsi="Arial" w:cs="Arial"/>
          <w:sz w:val="20"/>
          <w:szCs w:val="20"/>
        </w:rPr>
        <w:t xml:space="preserve">qualified models. In contrast, measure-level UEC/UES estimates will need to be recalibrated </w:t>
      </w:r>
      <w:r w:rsidR="0001705E">
        <w:rPr>
          <w:rFonts w:ascii="Arial" w:hAnsi="Arial" w:cs="Arial"/>
          <w:sz w:val="20"/>
          <w:szCs w:val="20"/>
        </w:rPr>
        <w:t xml:space="preserve">only </w:t>
      </w:r>
      <w:r w:rsidRPr="00231CCA">
        <w:rPr>
          <w:rFonts w:ascii="Arial" w:hAnsi="Arial" w:cs="Arial"/>
          <w:sz w:val="20"/>
          <w:szCs w:val="20"/>
        </w:rPr>
        <w:t xml:space="preserve">when the underlying data sources–such as DEER or other secondary sources—are updated, because computationally, the measure-level approach does not rely on the specific UECs of models sold. </w:t>
      </w:r>
    </w:p>
    <w:p w14:paraId="688EBAFE" w14:textId="77777777" w:rsidR="000A618B" w:rsidRDefault="000A618B" w:rsidP="00977DD2">
      <w:pPr>
        <w:pStyle w:val="ListParagraph"/>
        <w:ind w:left="0"/>
        <w:rPr>
          <w:rFonts w:ascii="Arial" w:hAnsi="Arial" w:cs="Arial"/>
          <w:sz w:val="20"/>
          <w:szCs w:val="20"/>
        </w:rPr>
      </w:pPr>
    </w:p>
    <w:p w14:paraId="46A8A16D" w14:textId="77777777" w:rsidR="00977DD2" w:rsidRPr="00231CCA" w:rsidRDefault="00977DD2" w:rsidP="00977DD2">
      <w:pPr>
        <w:pStyle w:val="ListParagraph"/>
        <w:ind w:left="0"/>
        <w:rPr>
          <w:rFonts w:ascii="Arial" w:hAnsi="Arial" w:cs="Arial"/>
          <w:sz w:val="20"/>
          <w:szCs w:val="20"/>
        </w:rPr>
      </w:pPr>
      <w:r w:rsidRPr="00231CCA">
        <w:rPr>
          <w:rFonts w:ascii="Arial" w:hAnsi="Arial" w:cs="Arial"/>
          <w:sz w:val="20"/>
          <w:szCs w:val="20"/>
        </w:rPr>
        <w:t>Third, a fundamental component of the RPP Program design relies on the notion that a program confronting products with small per-unit savings can be cost-effectively implemented when the scale (i.e., number of retailers, total sales volumes) is large enough. This requires the minimization of operational costs associated with the program, a significant part of which is data processing. The model-level approach is quite resource intensive and financially costly. For m</w:t>
      </w:r>
      <w:r w:rsidR="005B58E7">
        <w:rPr>
          <w:rFonts w:ascii="Arial" w:hAnsi="Arial" w:cs="Arial"/>
          <w:sz w:val="20"/>
          <w:szCs w:val="20"/>
        </w:rPr>
        <w:t>ost of the RPP product</w:t>
      </w:r>
      <w:r w:rsidRPr="00231CCA">
        <w:rPr>
          <w:rFonts w:ascii="Arial" w:hAnsi="Arial" w:cs="Arial"/>
          <w:sz w:val="20"/>
          <w:szCs w:val="20"/>
        </w:rPr>
        <w:t xml:space="preserve">s, there may well be </w:t>
      </w:r>
      <w:r w:rsidRPr="00231CCA">
        <w:rPr>
          <w:rFonts w:ascii="Arial" w:hAnsi="Arial" w:cs="Arial"/>
          <w:i/>
          <w:sz w:val="20"/>
          <w:szCs w:val="20"/>
        </w:rPr>
        <w:t>hundreds</w:t>
      </w:r>
      <w:r w:rsidRPr="00231CCA">
        <w:rPr>
          <w:rFonts w:ascii="Arial" w:hAnsi="Arial" w:cs="Arial"/>
          <w:sz w:val="20"/>
          <w:szCs w:val="20"/>
        </w:rPr>
        <w:t xml:space="preserve"> of models that appear in the data when multiple large retailers participate in the program. Under the model-level approach, UEC values for every model appearing in the sales data need to be </w:t>
      </w:r>
      <w:r w:rsidR="0001705E">
        <w:rPr>
          <w:rFonts w:ascii="Arial" w:hAnsi="Arial" w:cs="Arial"/>
          <w:sz w:val="20"/>
          <w:szCs w:val="20"/>
        </w:rPr>
        <w:t>determined</w:t>
      </w:r>
      <w:r w:rsidRPr="00231CCA">
        <w:rPr>
          <w:rFonts w:ascii="Arial" w:hAnsi="Arial" w:cs="Arial"/>
          <w:sz w:val="20"/>
          <w:szCs w:val="20"/>
        </w:rPr>
        <w:t xml:space="preserve"> on a case-by-case basis and monitored throughout the study. While this is not a significant issue for program-qualified models</w:t>
      </w:r>
      <w:r w:rsidR="00E6396D">
        <w:rPr>
          <w:rFonts w:ascii="Arial" w:hAnsi="Arial" w:cs="Arial"/>
          <w:sz w:val="20"/>
          <w:szCs w:val="20"/>
        </w:rPr>
        <w:t xml:space="preserve"> (since</w:t>
      </w:r>
      <w:r w:rsidRPr="00231CCA">
        <w:rPr>
          <w:rFonts w:ascii="Arial" w:hAnsi="Arial" w:cs="Arial"/>
          <w:sz w:val="20"/>
          <w:szCs w:val="20"/>
        </w:rPr>
        <w:t xml:space="preserve"> they appear in the ENERGY STAR Qualified Products Lists, which typically include credible UEC values that can be used</w:t>
      </w:r>
      <w:r w:rsidR="00E6396D">
        <w:rPr>
          <w:rFonts w:ascii="Arial" w:hAnsi="Arial" w:cs="Arial"/>
          <w:sz w:val="20"/>
          <w:szCs w:val="20"/>
        </w:rPr>
        <w:t>)</w:t>
      </w:r>
      <w:r w:rsidRPr="00231CCA">
        <w:rPr>
          <w:rFonts w:ascii="Arial" w:hAnsi="Arial" w:cs="Arial"/>
          <w:sz w:val="20"/>
          <w:szCs w:val="20"/>
        </w:rPr>
        <w:t>, it is a significant issue for non</w:t>
      </w:r>
      <w:r>
        <w:rPr>
          <w:rFonts w:ascii="Arial" w:hAnsi="Arial" w:cs="Arial"/>
          <w:sz w:val="20"/>
          <w:szCs w:val="20"/>
        </w:rPr>
        <w:t>-program</w:t>
      </w:r>
      <w:r w:rsidRPr="00231CCA">
        <w:rPr>
          <w:rFonts w:ascii="Arial" w:hAnsi="Arial" w:cs="Arial"/>
          <w:sz w:val="20"/>
          <w:szCs w:val="20"/>
        </w:rPr>
        <w:t xml:space="preserve">-qualified models, as </w:t>
      </w:r>
      <w:r w:rsidR="00E6396D">
        <w:rPr>
          <w:rFonts w:ascii="Arial" w:hAnsi="Arial" w:cs="Arial"/>
          <w:sz w:val="20"/>
          <w:szCs w:val="20"/>
        </w:rPr>
        <w:t>estimating</w:t>
      </w:r>
      <w:r w:rsidR="00E6396D" w:rsidRPr="00231CCA">
        <w:rPr>
          <w:rFonts w:ascii="Arial" w:hAnsi="Arial" w:cs="Arial"/>
          <w:sz w:val="20"/>
          <w:szCs w:val="20"/>
        </w:rPr>
        <w:t xml:space="preserve"> </w:t>
      </w:r>
      <w:r w:rsidRPr="00231CCA">
        <w:rPr>
          <w:rFonts w:ascii="Arial" w:hAnsi="Arial" w:cs="Arial"/>
          <w:sz w:val="20"/>
          <w:szCs w:val="20"/>
        </w:rPr>
        <w:t xml:space="preserve">reliable UEC estimates </w:t>
      </w:r>
      <w:r w:rsidR="00E6396D">
        <w:rPr>
          <w:rFonts w:ascii="Arial" w:hAnsi="Arial" w:cs="Arial"/>
          <w:sz w:val="20"/>
          <w:szCs w:val="20"/>
        </w:rPr>
        <w:t>can be challenging when</w:t>
      </w:r>
      <w:r w:rsidRPr="00231CCA">
        <w:rPr>
          <w:rFonts w:ascii="Arial" w:hAnsi="Arial" w:cs="Arial"/>
          <w:sz w:val="20"/>
          <w:szCs w:val="20"/>
        </w:rPr>
        <w:t xml:space="preserve"> there are no </w:t>
      </w:r>
      <w:r>
        <w:rPr>
          <w:rFonts w:ascii="Arial" w:hAnsi="Arial" w:cs="Arial"/>
          <w:sz w:val="20"/>
          <w:szCs w:val="20"/>
        </w:rPr>
        <w:t xml:space="preserve">validated </w:t>
      </w:r>
      <w:r w:rsidRPr="00231CCA">
        <w:rPr>
          <w:rFonts w:ascii="Arial" w:hAnsi="Arial" w:cs="Arial"/>
          <w:sz w:val="20"/>
          <w:szCs w:val="20"/>
        </w:rPr>
        <w:t>sources for this information. In these cases</w:t>
      </w:r>
      <w:r>
        <w:rPr>
          <w:rFonts w:ascii="Arial" w:hAnsi="Arial" w:cs="Arial"/>
          <w:sz w:val="20"/>
          <w:szCs w:val="20"/>
        </w:rPr>
        <w:t>,</w:t>
      </w:r>
      <w:r w:rsidRPr="00231CCA">
        <w:rPr>
          <w:rFonts w:ascii="Arial" w:hAnsi="Arial" w:cs="Arial"/>
          <w:sz w:val="20"/>
          <w:szCs w:val="20"/>
        </w:rPr>
        <w:t xml:space="preserve"> we are forced to rely on </w:t>
      </w:r>
      <w:r w:rsidR="00E6396D" w:rsidRPr="00231CCA">
        <w:rPr>
          <w:rFonts w:ascii="Arial" w:hAnsi="Arial" w:cs="Arial"/>
          <w:sz w:val="20"/>
          <w:szCs w:val="20"/>
        </w:rPr>
        <w:t>co</w:t>
      </w:r>
      <w:r w:rsidR="00E6396D">
        <w:rPr>
          <w:rFonts w:ascii="Arial" w:hAnsi="Arial" w:cs="Arial"/>
          <w:sz w:val="20"/>
          <w:szCs w:val="20"/>
        </w:rPr>
        <w:t>a</w:t>
      </w:r>
      <w:r w:rsidR="00E6396D" w:rsidRPr="00231CCA">
        <w:rPr>
          <w:rFonts w:ascii="Arial" w:hAnsi="Arial" w:cs="Arial"/>
          <w:sz w:val="20"/>
          <w:szCs w:val="20"/>
        </w:rPr>
        <w:t xml:space="preserve">rse </w:t>
      </w:r>
      <w:r w:rsidRPr="00231CCA">
        <w:rPr>
          <w:rFonts w:ascii="Arial" w:hAnsi="Arial" w:cs="Arial"/>
          <w:sz w:val="20"/>
          <w:szCs w:val="20"/>
        </w:rPr>
        <w:t>estimates or so-called “proxy” values</w:t>
      </w:r>
      <w:r w:rsidR="00E6396D">
        <w:rPr>
          <w:rFonts w:ascii="Arial" w:hAnsi="Arial" w:cs="Arial"/>
          <w:sz w:val="20"/>
          <w:szCs w:val="20"/>
        </w:rPr>
        <w:t>.</w:t>
      </w:r>
      <w:r w:rsidRPr="00231CCA">
        <w:rPr>
          <w:rFonts w:ascii="Arial" w:hAnsi="Arial" w:cs="Arial"/>
          <w:sz w:val="20"/>
          <w:szCs w:val="20"/>
        </w:rPr>
        <w:t xml:space="preserve"> </w:t>
      </w:r>
    </w:p>
    <w:p w14:paraId="4E45B5CD" w14:textId="77777777" w:rsidR="00977DD2" w:rsidRDefault="00977DD2" w:rsidP="00977DD2">
      <w:pPr>
        <w:rPr>
          <w:rFonts w:cs="Arial"/>
          <w:sz w:val="20"/>
          <w:szCs w:val="20"/>
        </w:rPr>
      </w:pPr>
    </w:p>
    <w:p w14:paraId="635C6631" w14:textId="77777777" w:rsidR="00977DD2" w:rsidRDefault="00977DD2" w:rsidP="00977DD2">
      <w:pPr>
        <w:pStyle w:val="ListParagraph"/>
        <w:ind w:left="0"/>
        <w:rPr>
          <w:rFonts w:ascii="Arial" w:hAnsi="Arial" w:cs="Arial"/>
          <w:sz w:val="20"/>
          <w:szCs w:val="20"/>
        </w:rPr>
      </w:pPr>
      <w:r w:rsidRPr="00231CCA">
        <w:rPr>
          <w:rFonts w:ascii="Arial" w:hAnsi="Arial" w:cs="Arial"/>
          <w:sz w:val="20"/>
          <w:szCs w:val="20"/>
        </w:rPr>
        <w:t xml:space="preserve">Overall, the model-level approach is a </w:t>
      </w:r>
      <w:r w:rsidRPr="001B69AA">
        <w:rPr>
          <w:rFonts w:ascii="Arial" w:hAnsi="Arial" w:cs="Arial"/>
          <w:sz w:val="20"/>
          <w:szCs w:val="20"/>
        </w:rPr>
        <w:t xml:space="preserve">tedious, time-consuming, costly, and potentially </w:t>
      </w:r>
      <w:r w:rsidR="00E6396D" w:rsidRPr="001B69AA">
        <w:rPr>
          <w:rFonts w:ascii="Arial" w:hAnsi="Arial" w:cs="Arial"/>
          <w:sz w:val="20"/>
          <w:szCs w:val="20"/>
        </w:rPr>
        <w:t xml:space="preserve">coarse </w:t>
      </w:r>
      <w:r w:rsidRPr="001B69AA">
        <w:rPr>
          <w:rFonts w:ascii="Arial" w:hAnsi="Arial" w:cs="Arial"/>
          <w:sz w:val="20"/>
          <w:szCs w:val="20"/>
        </w:rPr>
        <w:t xml:space="preserve">approach (depending on the level of </w:t>
      </w:r>
      <w:proofErr w:type="spellStart"/>
      <w:r w:rsidRPr="001B69AA">
        <w:rPr>
          <w:rFonts w:ascii="Arial" w:hAnsi="Arial" w:cs="Arial"/>
          <w:sz w:val="20"/>
          <w:szCs w:val="20"/>
        </w:rPr>
        <w:t>proxying</w:t>
      </w:r>
      <w:proofErr w:type="spellEnd"/>
      <w:r w:rsidR="00E6396D" w:rsidRPr="001B69AA">
        <w:rPr>
          <w:rFonts w:ascii="Arial" w:hAnsi="Arial" w:cs="Arial"/>
          <w:sz w:val="20"/>
          <w:szCs w:val="20"/>
        </w:rPr>
        <w:t xml:space="preserve"> required</w:t>
      </w:r>
      <w:r w:rsidRPr="001B69AA">
        <w:rPr>
          <w:rFonts w:ascii="Arial" w:hAnsi="Arial" w:cs="Arial"/>
          <w:sz w:val="20"/>
          <w:szCs w:val="20"/>
        </w:rPr>
        <w:t xml:space="preserve">). However, to further explore this issue, PG&amp;E </w:t>
      </w:r>
      <w:r w:rsidR="00E6396D" w:rsidRPr="001B69AA">
        <w:rPr>
          <w:rFonts w:ascii="Arial" w:hAnsi="Arial" w:cs="Arial"/>
          <w:sz w:val="20"/>
          <w:szCs w:val="20"/>
        </w:rPr>
        <w:t>proposes to</w:t>
      </w:r>
      <w:r w:rsidRPr="001B69AA">
        <w:rPr>
          <w:rFonts w:ascii="Arial" w:hAnsi="Arial" w:cs="Arial"/>
          <w:sz w:val="20"/>
          <w:szCs w:val="20"/>
        </w:rPr>
        <w:t xml:space="preserve"> conduct an analysis of</w:t>
      </w:r>
      <w:r w:rsidR="005B58E7">
        <w:rPr>
          <w:rFonts w:ascii="Arial" w:hAnsi="Arial" w:cs="Arial"/>
          <w:sz w:val="20"/>
          <w:szCs w:val="20"/>
        </w:rPr>
        <w:t xml:space="preserve"> a few product</w:t>
      </w:r>
      <w:r w:rsidRPr="00696FA0">
        <w:rPr>
          <w:rFonts w:ascii="Arial" w:hAnsi="Arial" w:cs="Arial"/>
          <w:sz w:val="20"/>
          <w:szCs w:val="20"/>
        </w:rPr>
        <w:t xml:space="preserve">s to assess any potential differences between the measure-level and model-level approaches. We propose conducting this analysis </w:t>
      </w:r>
      <w:r w:rsidR="00E6396D" w:rsidRPr="00696FA0">
        <w:rPr>
          <w:rFonts w:ascii="Arial" w:hAnsi="Arial" w:cs="Arial"/>
          <w:sz w:val="20"/>
          <w:szCs w:val="20"/>
        </w:rPr>
        <w:t xml:space="preserve">after at least one </w:t>
      </w:r>
      <w:r w:rsidRPr="00696FA0">
        <w:rPr>
          <w:rFonts w:ascii="Arial" w:hAnsi="Arial" w:cs="Arial"/>
          <w:sz w:val="20"/>
          <w:szCs w:val="20"/>
        </w:rPr>
        <w:t xml:space="preserve">year of comprehensive program sales data </w:t>
      </w:r>
      <w:r w:rsidR="00E6396D" w:rsidRPr="00696FA0">
        <w:rPr>
          <w:rFonts w:ascii="Arial" w:hAnsi="Arial" w:cs="Arial"/>
          <w:sz w:val="20"/>
          <w:szCs w:val="20"/>
        </w:rPr>
        <w:t xml:space="preserve">are available </w:t>
      </w:r>
      <w:r w:rsidRPr="00696FA0">
        <w:rPr>
          <w:rFonts w:ascii="Arial" w:hAnsi="Arial" w:cs="Arial"/>
          <w:sz w:val="20"/>
          <w:szCs w:val="20"/>
        </w:rPr>
        <w:t>to support a robust analysis.</w:t>
      </w:r>
      <w:r w:rsidRPr="00231CCA">
        <w:rPr>
          <w:rFonts w:ascii="Arial" w:hAnsi="Arial" w:cs="Arial"/>
          <w:sz w:val="20"/>
          <w:szCs w:val="20"/>
        </w:rPr>
        <w:t xml:space="preserve"> </w:t>
      </w:r>
    </w:p>
    <w:p w14:paraId="6AC95524" w14:textId="77777777" w:rsidR="004158D2" w:rsidRPr="00231CCA" w:rsidRDefault="004158D2" w:rsidP="00977DD2">
      <w:pPr>
        <w:pStyle w:val="ListParagraph"/>
        <w:ind w:left="0"/>
        <w:rPr>
          <w:rFonts w:ascii="Arial" w:hAnsi="Arial" w:cs="Arial"/>
          <w:sz w:val="20"/>
          <w:szCs w:val="20"/>
        </w:rPr>
      </w:pPr>
    </w:p>
    <w:p w14:paraId="48D44322" w14:textId="77777777" w:rsidR="00977DD2" w:rsidRPr="00F50201" w:rsidRDefault="00977DD2" w:rsidP="00977DD2">
      <w:pPr>
        <w:pStyle w:val="Reminder"/>
        <w:keepNext/>
        <w:rPr>
          <w:rFonts w:ascii="Arial" w:eastAsia="Times New Roman" w:hAnsi="Arial" w:cs="Arial"/>
          <w:b/>
          <w:i w:val="0"/>
          <w:color w:val="auto"/>
          <w:sz w:val="20"/>
          <w:szCs w:val="20"/>
        </w:rPr>
      </w:pPr>
      <w:r w:rsidRPr="00F50201">
        <w:rPr>
          <w:rFonts w:ascii="Arial" w:eastAsia="Times New Roman" w:hAnsi="Arial" w:cs="Arial"/>
          <w:b/>
          <w:i w:val="0"/>
          <w:color w:val="auto"/>
          <w:sz w:val="20"/>
          <w:szCs w:val="20"/>
        </w:rPr>
        <w:t>Definitions and Calculations</w:t>
      </w:r>
    </w:p>
    <w:p w14:paraId="12204F56" w14:textId="77777777" w:rsidR="00977DD2" w:rsidRPr="00AF33E5" w:rsidRDefault="00977DD2" w:rsidP="00977DD2">
      <w:pPr>
        <w:rPr>
          <w:sz w:val="20"/>
          <w:szCs w:val="20"/>
        </w:rPr>
      </w:pPr>
      <w:r w:rsidRPr="00F50201">
        <w:rPr>
          <w:i/>
          <w:sz w:val="20"/>
          <w:szCs w:val="20"/>
        </w:rPr>
        <w:t xml:space="preserve">Unit energy consumption </w:t>
      </w:r>
      <w:r w:rsidRPr="00F50201">
        <w:rPr>
          <w:sz w:val="20"/>
          <w:szCs w:val="20"/>
        </w:rPr>
        <w:t>(UEC</w:t>
      </w:r>
      <w:r w:rsidRPr="004158D2">
        <w:rPr>
          <w:sz w:val="20"/>
          <w:szCs w:val="20"/>
        </w:rPr>
        <w:t xml:space="preserve">) is the average estimated annual electricity usage, in kilowatt-hours (kWh), for a specific product or device. </w:t>
      </w:r>
      <w:r w:rsidR="00720BD1">
        <w:rPr>
          <w:sz w:val="20"/>
          <w:szCs w:val="20"/>
        </w:rPr>
        <w:t xml:space="preserve">UECs are calculated for RPP products using standard, industry accepted engineering equations. For product-specific equations, please refer to </w:t>
      </w:r>
      <w:r w:rsidR="0068209B">
        <w:rPr>
          <w:sz w:val="20"/>
          <w:szCs w:val="20"/>
        </w:rPr>
        <w:fldChar w:fldCharType="begin"/>
      </w:r>
      <w:r w:rsidR="00720BD1">
        <w:rPr>
          <w:sz w:val="20"/>
          <w:szCs w:val="20"/>
        </w:rPr>
        <w:instrText xml:space="preserve"> REF _Ref284058027 \h </w:instrText>
      </w:r>
      <w:r w:rsidR="0068209B">
        <w:rPr>
          <w:sz w:val="20"/>
          <w:szCs w:val="20"/>
        </w:rPr>
      </w:r>
      <w:r w:rsidR="0068209B">
        <w:rPr>
          <w:sz w:val="20"/>
          <w:szCs w:val="20"/>
        </w:rPr>
        <w:fldChar w:fldCharType="separate"/>
      </w:r>
      <w:r w:rsidR="00FF13EE" w:rsidRPr="00276CD0">
        <w:t>Appendi</w:t>
      </w:r>
      <w:r w:rsidR="00FF13EE">
        <w:t>x 6 – Product-Specific Savings Values and Calculation Methodologies</w:t>
      </w:r>
      <w:r w:rsidR="0068209B">
        <w:rPr>
          <w:sz w:val="20"/>
          <w:szCs w:val="20"/>
        </w:rPr>
        <w:fldChar w:fldCharType="end"/>
      </w:r>
      <w:r w:rsidR="00720BD1">
        <w:rPr>
          <w:sz w:val="20"/>
          <w:szCs w:val="20"/>
        </w:rPr>
        <w:t>.</w:t>
      </w:r>
      <w:r w:rsidRPr="00F50201">
        <w:rPr>
          <w:sz w:val="20"/>
          <w:szCs w:val="20"/>
        </w:rPr>
        <w:t xml:space="preserve"> </w:t>
      </w:r>
    </w:p>
    <w:p w14:paraId="7C9063DD" w14:textId="77777777" w:rsidR="00977DD2" w:rsidRPr="001946E6" w:rsidRDefault="00977DD2" w:rsidP="00977DD2">
      <w:pPr>
        <w:pStyle w:val="Caption"/>
        <w:keepNext/>
        <w:jc w:val="center"/>
        <w:rPr>
          <w:b w:val="0"/>
        </w:rPr>
      </w:pPr>
      <w:bookmarkStart w:id="100" w:name="_Ref281556188"/>
      <w:bookmarkStart w:id="101" w:name="_Toc281830429"/>
      <w:proofErr w:type="gramStart"/>
      <w:r w:rsidRPr="0034179B">
        <w:t xml:space="preserve">Figure </w:t>
      </w:r>
      <w:r w:rsidR="00795446">
        <w:fldChar w:fldCharType="begin"/>
      </w:r>
      <w:r w:rsidR="00795446">
        <w:instrText xml:space="preserve"> SEQ Figure \* ARABIC </w:instrText>
      </w:r>
      <w:r w:rsidR="00795446">
        <w:fldChar w:fldCharType="separate"/>
      </w:r>
      <w:r w:rsidR="00FF13EE">
        <w:rPr>
          <w:noProof/>
        </w:rPr>
        <w:t>1</w:t>
      </w:r>
      <w:r w:rsidR="00795446">
        <w:rPr>
          <w:noProof/>
        </w:rPr>
        <w:fldChar w:fldCharType="end"/>
      </w:r>
      <w:bookmarkEnd w:id="100"/>
      <w:r w:rsidRPr="0034179B">
        <w:t>.</w:t>
      </w:r>
      <w:proofErr w:type="gramEnd"/>
      <w:r w:rsidRPr="0034179B">
        <w:t xml:space="preserve"> </w:t>
      </w:r>
      <w:r w:rsidRPr="001946E6">
        <w:rPr>
          <w:b w:val="0"/>
        </w:rPr>
        <w:t>RPP Decision Tree for Determining UEC/UES Estimation Approach</w:t>
      </w:r>
      <w:bookmarkEnd w:id="101"/>
    </w:p>
    <w:p w14:paraId="4A541C61" w14:textId="77777777" w:rsidR="00977DD2" w:rsidRPr="005E43B4" w:rsidRDefault="00977DD2" w:rsidP="00977DD2">
      <w:pPr>
        <w:keepNext/>
      </w:pPr>
    </w:p>
    <w:p w14:paraId="17D1A243" w14:textId="77777777" w:rsidR="00977DD2" w:rsidRPr="00231CCA" w:rsidRDefault="003E1112" w:rsidP="00977DD2">
      <w:pPr>
        <w:jc w:val="center"/>
        <w:rPr>
          <w:rFonts w:asciiTheme="majorHAnsi" w:eastAsiaTheme="majorEastAsia" w:hAnsiTheme="majorHAnsi" w:cstheme="majorBidi"/>
          <w:b/>
          <w:bCs/>
          <w:color w:val="365F91" w:themeColor="accent1" w:themeShade="BF"/>
          <w:sz w:val="28"/>
          <w:szCs w:val="28"/>
        </w:rPr>
      </w:pPr>
      <w:r w:rsidRPr="003E1112">
        <w:rPr>
          <w:rFonts w:asciiTheme="majorHAnsi" w:eastAsiaTheme="majorEastAsia" w:hAnsiTheme="majorHAnsi" w:cstheme="majorBidi"/>
          <w:b/>
          <w:bCs/>
          <w:noProof/>
          <w:color w:val="365F91" w:themeColor="accent1" w:themeShade="BF"/>
          <w:sz w:val="28"/>
          <w:szCs w:val="28"/>
        </w:rPr>
        <w:drawing>
          <wp:inline distT="0" distB="0" distL="0" distR="0" wp14:anchorId="4C0A86AB" wp14:editId="4ADD2D94">
            <wp:extent cx="4746165" cy="5940777"/>
            <wp:effectExtent l="0" t="0" r="3810" b="0"/>
            <wp:docPr id="13" name="Picture 2" descr="DEER Andrea Graphic.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EER Andrea Graphic.eps"/>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746165" cy="5940777"/>
                    </a:xfrm>
                    <a:prstGeom prst="rect">
                      <a:avLst/>
                    </a:prstGeom>
                  </pic:spPr>
                </pic:pic>
              </a:graphicData>
            </a:graphic>
          </wp:inline>
        </w:drawing>
      </w:r>
    </w:p>
    <w:p w14:paraId="604AA2D4" w14:textId="77777777" w:rsidR="00977DD2" w:rsidRDefault="00977DD2" w:rsidP="00977DD2">
      <w:pPr>
        <w:rPr>
          <w:sz w:val="20"/>
          <w:szCs w:val="20"/>
        </w:rPr>
      </w:pPr>
      <w:r w:rsidRPr="001469E1">
        <w:rPr>
          <w:i/>
          <w:color w:val="262626" w:themeColor="text1" w:themeTint="D9"/>
          <w:sz w:val="20"/>
          <w:szCs w:val="20"/>
        </w:rPr>
        <w:t>Sales-weighted unit energy consumption</w:t>
      </w:r>
      <w:r w:rsidRPr="001469E1">
        <w:rPr>
          <w:color w:val="262626" w:themeColor="text1" w:themeTint="D9"/>
          <w:sz w:val="20"/>
          <w:szCs w:val="20"/>
        </w:rPr>
        <w:t xml:space="preserve"> (SWU</w:t>
      </w:r>
      <w:r w:rsidRPr="001469E1">
        <w:rPr>
          <w:sz w:val="20"/>
          <w:szCs w:val="20"/>
        </w:rPr>
        <w:t>EC) estimates are calculated as the average UEC value, in kilowatt-hours (kWh), of all models sold by a ret</w:t>
      </w:r>
      <w:r w:rsidR="00786DA0">
        <w:rPr>
          <w:sz w:val="20"/>
          <w:szCs w:val="20"/>
        </w:rPr>
        <w:t>ailer, for a specific product</w:t>
      </w:r>
      <w:r w:rsidRPr="001469E1">
        <w:rPr>
          <w:sz w:val="20"/>
          <w:szCs w:val="20"/>
        </w:rPr>
        <w:t xml:space="preserve"> (or </w:t>
      </w:r>
      <w:r w:rsidR="00786DA0">
        <w:rPr>
          <w:sz w:val="20"/>
          <w:szCs w:val="20"/>
        </w:rPr>
        <w:t xml:space="preserve">product </w:t>
      </w:r>
      <w:r w:rsidRPr="001469E1">
        <w:rPr>
          <w:sz w:val="20"/>
          <w:szCs w:val="20"/>
        </w:rPr>
        <w:t>subcategory), weighted by their respective sales volume. SWUEC values are estimated over a specified time period. The SWUEC calculation</w:t>
      </w:r>
      <w:r w:rsidR="00786DA0">
        <w:rPr>
          <w:sz w:val="20"/>
          <w:szCs w:val="20"/>
        </w:rPr>
        <w:t xml:space="preserve"> for a specific product</w:t>
      </w:r>
      <w:r w:rsidRPr="001469E1">
        <w:rPr>
          <w:sz w:val="20"/>
          <w:szCs w:val="20"/>
        </w:rPr>
        <w:t xml:space="preserve"> (or </w:t>
      </w:r>
      <w:r w:rsidR="00786DA0">
        <w:rPr>
          <w:sz w:val="20"/>
          <w:szCs w:val="20"/>
        </w:rPr>
        <w:t xml:space="preserve">product </w:t>
      </w:r>
      <w:r w:rsidRPr="001469E1">
        <w:rPr>
          <w:sz w:val="20"/>
          <w:szCs w:val="20"/>
        </w:rPr>
        <w:t xml:space="preserve">subcategory) is shown in </w:t>
      </w:r>
      <w:r w:rsidR="0068209B" w:rsidRPr="001469E1">
        <w:rPr>
          <w:sz w:val="20"/>
          <w:szCs w:val="20"/>
        </w:rPr>
        <w:fldChar w:fldCharType="begin"/>
      </w:r>
      <w:r w:rsidRPr="001469E1">
        <w:rPr>
          <w:sz w:val="20"/>
          <w:szCs w:val="20"/>
        </w:rPr>
        <w:instrText xml:space="preserve"> REF _Ref281559248 \h </w:instrText>
      </w:r>
      <w:r w:rsidR="0068209B" w:rsidRPr="001469E1">
        <w:rPr>
          <w:sz w:val="20"/>
          <w:szCs w:val="20"/>
        </w:rPr>
      </w:r>
      <w:r w:rsidR="0068209B" w:rsidRPr="001469E1">
        <w:rPr>
          <w:sz w:val="20"/>
          <w:szCs w:val="20"/>
        </w:rPr>
        <w:fldChar w:fldCharType="separate"/>
      </w:r>
      <w:r w:rsidR="00FF13EE">
        <w:t xml:space="preserve">Figure </w:t>
      </w:r>
      <w:r w:rsidR="00FF13EE">
        <w:rPr>
          <w:noProof/>
        </w:rPr>
        <w:t>2</w:t>
      </w:r>
      <w:r w:rsidR="0068209B" w:rsidRPr="001469E1">
        <w:rPr>
          <w:sz w:val="20"/>
          <w:szCs w:val="20"/>
        </w:rPr>
        <w:fldChar w:fldCharType="end"/>
      </w:r>
      <w:r w:rsidR="00786DA0">
        <w:rPr>
          <w:sz w:val="20"/>
          <w:szCs w:val="20"/>
        </w:rPr>
        <w:t xml:space="preserve">. For a specific product </w:t>
      </w:r>
      <w:r w:rsidRPr="001469E1">
        <w:rPr>
          <w:sz w:val="20"/>
          <w:szCs w:val="20"/>
        </w:rPr>
        <w:t xml:space="preserve">(or </w:t>
      </w:r>
      <w:r w:rsidR="00786DA0">
        <w:rPr>
          <w:sz w:val="20"/>
          <w:szCs w:val="20"/>
        </w:rPr>
        <w:t xml:space="preserve">product </w:t>
      </w:r>
      <w:r w:rsidRPr="001469E1">
        <w:rPr>
          <w:sz w:val="20"/>
          <w:szCs w:val="20"/>
        </w:rPr>
        <w:t>subcategory), SWUEC values are estimated separately for program-qualified and non-</w:t>
      </w:r>
      <w:r>
        <w:rPr>
          <w:sz w:val="20"/>
          <w:szCs w:val="20"/>
        </w:rPr>
        <w:t>program-</w:t>
      </w:r>
      <w:r w:rsidRPr="001469E1">
        <w:rPr>
          <w:sz w:val="20"/>
          <w:szCs w:val="20"/>
        </w:rPr>
        <w:t>qualified models.</w:t>
      </w:r>
    </w:p>
    <w:p w14:paraId="2A558B97" w14:textId="77777777" w:rsidR="00977DD2" w:rsidRDefault="00977DD2" w:rsidP="00977DD2">
      <w:pPr>
        <w:rPr>
          <w:sz w:val="20"/>
          <w:szCs w:val="20"/>
        </w:rPr>
      </w:pPr>
    </w:p>
    <w:p w14:paraId="2ED8DAE6" w14:textId="77777777" w:rsidR="00977DD2" w:rsidRPr="001946E6" w:rsidRDefault="00977DD2" w:rsidP="00720BD1">
      <w:pPr>
        <w:pStyle w:val="Caption"/>
        <w:keepNext/>
        <w:jc w:val="center"/>
        <w:rPr>
          <w:b w:val="0"/>
        </w:rPr>
      </w:pPr>
      <w:bookmarkStart w:id="102" w:name="_Ref281559248"/>
      <w:bookmarkStart w:id="103" w:name="_Toc281830431"/>
      <w:proofErr w:type="gramStart"/>
      <w:r>
        <w:t xml:space="preserve">Figure </w:t>
      </w:r>
      <w:r w:rsidR="00795446">
        <w:fldChar w:fldCharType="begin"/>
      </w:r>
      <w:r w:rsidR="00795446">
        <w:instrText xml:space="preserve"> SEQ Figure \* ARABIC </w:instrText>
      </w:r>
      <w:r w:rsidR="00795446">
        <w:fldChar w:fldCharType="separate"/>
      </w:r>
      <w:r w:rsidR="00FF13EE">
        <w:rPr>
          <w:noProof/>
        </w:rPr>
        <w:t>2</w:t>
      </w:r>
      <w:r w:rsidR="00795446">
        <w:rPr>
          <w:noProof/>
        </w:rPr>
        <w:fldChar w:fldCharType="end"/>
      </w:r>
      <w:bookmarkEnd w:id="102"/>
      <w:r>
        <w:t>.</w:t>
      </w:r>
      <w:proofErr w:type="gramEnd"/>
      <w:r>
        <w:t xml:space="preserve"> </w:t>
      </w:r>
      <w:r w:rsidRPr="001946E6">
        <w:rPr>
          <w:b w:val="0"/>
        </w:rPr>
        <w:t>SWUEC Calculation Process for a Produc</w:t>
      </w:r>
      <w:bookmarkEnd w:id="103"/>
      <w:r w:rsidR="00786DA0">
        <w:rPr>
          <w:b w:val="0"/>
        </w:rPr>
        <w:t>t</w:t>
      </w:r>
    </w:p>
    <w:p w14:paraId="5052887D" w14:textId="77777777" w:rsidR="00977DD2" w:rsidRPr="005E43B4" w:rsidRDefault="00977DD2" w:rsidP="00720BD1">
      <w:pPr>
        <w:keepNext/>
      </w:pPr>
    </w:p>
    <w:p w14:paraId="094B0293" w14:textId="77777777" w:rsidR="00977DD2" w:rsidRPr="00296512" w:rsidRDefault="00977DD2" w:rsidP="00977DD2">
      <w:pPr>
        <w:pStyle w:val="Caption"/>
        <w:jc w:val="center"/>
        <w:rPr>
          <w:b w:val="0"/>
          <w:bCs w:val="0"/>
        </w:rPr>
      </w:pPr>
      <w:r w:rsidRPr="00B32D2D">
        <w:rPr>
          <w:noProof/>
        </w:rPr>
        <w:drawing>
          <wp:inline distT="0" distB="0" distL="0" distR="0" wp14:anchorId="222A7057" wp14:editId="512490D2">
            <wp:extent cx="3069167" cy="1820918"/>
            <wp:effectExtent l="25400" t="25400" r="29845" b="336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3-10-15 at 12.57.32 PM.png"/>
                    <pic:cNvPicPr/>
                  </pic:nvPicPr>
                  <pic:blipFill>
                    <a:blip r:embed="rId43">
                      <a:extLst>
                        <a:ext uri="{28A0092B-C50C-407E-A947-70E740481C1C}">
                          <a14:useLocalDpi xmlns:a14="http://schemas.microsoft.com/office/drawing/2010/main" val="0"/>
                        </a:ext>
                      </a:extLst>
                    </a:blip>
                    <a:stretch>
                      <a:fillRect/>
                    </a:stretch>
                  </pic:blipFill>
                  <pic:spPr>
                    <a:xfrm>
                      <a:off x="0" y="0"/>
                      <a:ext cx="3069167" cy="1820918"/>
                    </a:xfrm>
                    <a:prstGeom prst="rect">
                      <a:avLst/>
                    </a:prstGeom>
                    <a:ln>
                      <a:solidFill>
                        <a:schemeClr val="accent5"/>
                      </a:solidFill>
                    </a:ln>
                    <a:extLst>
                      <a:ext uri="{FAA26D3D-D897-4be2-8F04-BA451C77F1D7}">
                        <ma14:placeholderFlag xmlns:ma14="http://schemas.microsoft.com/office/mac/drawingml/2011/main" xmlns:w15="http://schemas.microsoft.com/office/word/2012/wordml"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DAE68BE" w14:textId="77777777" w:rsidR="00977DD2" w:rsidRDefault="00977DD2" w:rsidP="00977DD2">
      <w:pPr>
        <w:spacing w:line="260" w:lineRule="atLeast"/>
        <w:rPr>
          <w:rFonts w:cs="Arial"/>
          <w:sz w:val="20"/>
          <w:szCs w:val="20"/>
        </w:rPr>
      </w:pPr>
    </w:p>
    <w:p w14:paraId="46F5025C" w14:textId="77777777" w:rsidR="002D0B3A" w:rsidRDefault="00977DD2" w:rsidP="002D0B3A">
      <w:pPr>
        <w:rPr>
          <w:sz w:val="20"/>
          <w:szCs w:val="20"/>
        </w:rPr>
      </w:pPr>
      <w:r w:rsidRPr="001469E1">
        <w:rPr>
          <w:sz w:val="20"/>
          <w:szCs w:val="20"/>
        </w:rPr>
        <w:t>Though some details vary with regards</w:t>
      </w:r>
      <w:r w:rsidR="00444C2B">
        <w:rPr>
          <w:sz w:val="20"/>
          <w:szCs w:val="20"/>
        </w:rPr>
        <w:t xml:space="preserve"> to the final computation of UEC</w:t>
      </w:r>
      <w:r w:rsidRPr="001469E1">
        <w:rPr>
          <w:sz w:val="20"/>
          <w:szCs w:val="20"/>
        </w:rPr>
        <w:t xml:space="preserve"> estimates depending on the availability of data and the approach taken, the basic premise is that the </w:t>
      </w:r>
      <w:r w:rsidRPr="001469E1">
        <w:rPr>
          <w:i/>
          <w:sz w:val="20"/>
          <w:szCs w:val="20"/>
        </w:rPr>
        <w:t>unit energy savings (UES),</w:t>
      </w:r>
      <w:r w:rsidRPr="001469E1">
        <w:rPr>
          <w:sz w:val="20"/>
          <w:szCs w:val="20"/>
        </w:rPr>
        <w:t xml:space="preserve"> in kilowatt-hours (kWh), for an energy efficient model within a particular subcategory (</w:t>
      </w:r>
      <w:r w:rsidRPr="001469E1">
        <w:rPr>
          <w:i/>
          <w:sz w:val="20"/>
          <w:szCs w:val="20"/>
        </w:rPr>
        <w:t>p</w:t>
      </w:r>
      <w:r w:rsidRPr="001469E1">
        <w:rPr>
          <w:sz w:val="20"/>
          <w:szCs w:val="20"/>
        </w:rPr>
        <w:t>) for a particular period of time (</w:t>
      </w:r>
      <w:r w:rsidRPr="001469E1">
        <w:rPr>
          <w:i/>
          <w:sz w:val="20"/>
          <w:szCs w:val="20"/>
        </w:rPr>
        <w:t>t</w:t>
      </w:r>
      <w:r w:rsidRPr="001469E1">
        <w:rPr>
          <w:sz w:val="20"/>
          <w:szCs w:val="20"/>
        </w:rPr>
        <w:t xml:space="preserve">) is the difference between the average UEC for the </w:t>
      </w:r>
      <w:r>
        <w:rPr>
          <w:sz w:val="20"/>
          <w:szCs w:val="20"/>
        </w:rPr>
        <w:t>base-case</w:t>
      </w:r>
      <w:r w:rsidRPr="001469E1">
        <w:rPr>
          <w:sz w:val="20"/>
          <w:szCs w:val="20"/>
        </w:rPr>
        <w:t xml:space="preserve"> models and the average UEC for </w:t>
      </w:r>
      <w:r>
        <w:rPr>
          <w:sz w:val="20"/>
          <w:szCs w:val="20"/>
        </w:rPr>
        <w:t>program-</w:t>
      </w:r>
      <w:r w:rsidRPr="001469E1">
        <w:rPr>
          <w:sz w:val="20"/>
          <w:szCs w:val="20"/>
        </w:rPr>
        <w:t>qualified models. This cal</w:t>
      </w:r>
      <w:r>
        <w:rPr>
          <w:sz w:val="20"/>
          <w:szCs w:val="20"/>
        </w:rPr>
        <w:t xml:space="preserve">culation is </w:t>
      </w:r>
      <w:r w:rsidRPr="001469E1">
        <w:rPr>
          <w:sz w:val="20"/>
          <w:szCs w:val="20"/>
        </w:rPr>
        <w:t xml:space="preserve">shown in </w:t>
      </w:r>
      <w:r w:rsidR="0068209B" w:rsidRPr="001469E1">
        <w:rPr>
          <w:sz w:val="20"/>
          <w:szCs w:val="20"/>
        </w:rPr>
        <w:fldChar w:fldCharType="begin"/>
      </w:r>
      <w:r w:rsidRPr="001469E1">
        <w:rPr>
          <w:sz w:val="20"/>
          <w:szCs w:val="20"/>
        </w:rPr>
        <w:instrText xml:space="preserve"> REF _Ref283931067 \h </w:instrText>
      </w:r>
      <w:r w:rsidR="0068209B" w:rsidRPr="001469E1">
        <w:rPr>
          <w:sz w:val="20"/>
          <w:szCs w:val="20"/>
        </w:rPr>
      </w:r>
      <w:r w:rsidR="0068209B" w:rsidRPr="001469E1">
        <w:rPr>
          <w:sz w:val="20"/>
          <w:szCs w:val="20"/>
        </w:rPr>
        <w:fldChar w:fldCharType="separate"/>
      </w:r>
      <w:r w:rsidR="00FF13EE">
        <w:t xml:space="preserve">Equation </w:t>
      </w:r>
      <w:r w:rsidR="00FF13EE">
        <w:rPr>
          <w:noProof/>
        </w:rPr>
        <w:t>4</w:t>
      </w:r>
      <w:r w:rsidR="0068209B" w:rsidRPr="001469E1">
        <w:rPr>
          <w:sz w:val="20"/>
          <w:szCs w:val="20"/>
        </w:rPr>
        <w:fldChar w:fldCharType="end"/>
      </w:r>
      <w:r w:rsidRPr="001469E1">
        <w:rPr>
          <w:sz w:val="20"/>
          <w:szCs w:val="20"/>
        </w:rPr>
        <w:t>.</w:t>
      </w:r>
    </w:p>
    <w:p w14:paraId="40686C3F" w14:textId="77777777" w:rsidR="002D0B3A" w:rsidRDefault="002D0B3A" w:rsidP="002D0B3A">
      <w:pPr>
        <w:rPr>
          <w:sz w:val="20"/>
          <w:szCs w:val="20"/>
        </w:rPr>
      </w:pPr>
    </w:p>
    <w:p w14:paraId="010D8B27" w14:textId="77777777" w:rsidR="007A7D19" w:rsidRPr="007A7D19" w:rsidRDefault="002D0B3A" w:rsidP="00465957">
      <w:pPr>
        <w:pStyle w:val="Caption"/>
        <w:keepNext/>
        <w:rPr>
          <w:noProof/>
        </w:rPr>
      </w:pPr>
      <w:bookmarkStart w:id="104" w:name="_Ref283931067"/>
      <w:r>
        <w:t xml:space="preserve">Equation </w:t>
      </w:r>
      <w:r w:rsidR="00795446">
        <w:fldChar w:fldCharType="begin"/>
      </w:r>
      <w:r w:rsidR="00795446">
        <w:instrText xml:space="preserve"> SEQ Equation \* ARABIC </w:instrText>
      </w:r>
      <w:r w:rsidR="00795446">
        <w:fldChar w:fldCharType="separate"/>
      </w:r>
      <w:r w:rsidR="00AC61A4">
        <w:rPr>
          <w:noProof/>
        </w:rPr>
        <w:t>4</w:t>
      </w:r>
      <w:r w:rsidR="00795446">
        <w:rPr>
          <w:noProof/>
        </w:rPr>
        <w:fldChar w:fldCharType="end"/>
      </w:r>
      <w:bookmarkEnd w:id="104"/>
    </w:p>
    <w:p w14:paraId="7F9FF79C" w14:textId="77777777" w:rsidR="002D0B3A" w:rsidRPr="00AE630C" w:rsidRDefault="0056650A" w:rsidP="002D0B3A">
      <w:pPr>
        <w:rPr>
          <w:sz w:val="24"/>
        </w:rPr>
      </w:pPr>
      <m:oMath>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2D0B3A" w:rsidRPr="00AE630C">
        <w:rPr>
          <w:sz w:val="24"/>
        </w:rPr>
        <w:t xml:space="preserve">  </w:t>
      </w:r>
    </w:p>
    <w:p w14:paraId="36EB0E77" w14:textId="77777777" w:rsidR="002D0B3A" w:rsidRDefault="002D0B3A" w:rsidP="00F50201">
      <w:pPr>
        <w:spacing w:line="260" w:lineRule="atLeast"/>
        <w:rPr>
          <w:rFonts w:cs="Arial"/>
          <w:sz w:val="20"/>
          <w:szCs w:val="20"/>
        </w:rPr>
      </w:pPr>
    </w:p>
    <w:p w14:paraId="7296B4BB" w14:textId="77777777" w:rsidR="00D30ACE" w:rsidRPr="0031775A" w:rsidRDefault="002D0B3A" w:rsidP="00D30ACE">
      <w:pPr>
        <w:rPr>
          <w:sz w:val="20"/>
          <w:szCs w:val="20"/>
        </w:rPr>
      </w:pPr>
      <w:r w:rsidRPr="001469E1">
        <w:rPr>
          <w:sz w:val="20"/>
          <w:szCs w:val="20"/>
        </w:rPr>
        <w:t xml:space="preserve">Note that the time period (t) is incorporated to account for the fact that the UECs will change over time as either the retailers’ product assortments change or the other sources of data (e.g., DEER) are updated. As a result, UES estimates will need to be recomputed periodically. </w:t>
      </w:r>
    </w:p>
    <w:p w14:paraId="1AA07168" w14:textId="77777777" w:rsidR="00D30ACE" w:rsidRPr="001469E1" w:rsidRDefault="001469E1" w:rsidP="001469E1">
      <w:pPr>
        <w:rPr>
          <w:sz w:val="20"/>
          <w:szCs w:val="20"/>
        </w:rPr>
      </w:pPr>
      <w:r w:rsidRPr="001469E1">
        <w:rPr>
          <w:sz w:val="20"/>
          <w:szCs w:val="20"/>
        </w:rPr>
        <w:tab/>
      </w:r>
      <w:r w:rsidRPr="001469E1">
        <w:rPr>
          <w:sz w:val="20"/>
          <w:szCs w:val="20"/>
        </w:rPr>
        <w:tab/>
      </w:r>
      <w:r w:rsidRPr="001469E1">
        <w:rPr>
          <w:sz w:val="20"/>
          <w:szCs w:val="20"/>
        </w:rPr>
        <w:tab/>
      </w:r>
      <w:r w:rsidRPr="001469E1">
        <w:rPr>
          <w:sz w:val="20"/>
          <w:szCs w:val="20"/>
        </w:rPr>
        <w:tab/>
      </w:r>
    </w:p>
    <w:p w14:paraId="182B65D8" w14:textId="77777777" w:rsidR="00D30ACE" w:rsidRPr="001469E1" w:rsidRDefault="00D30ACE" w:rsidP="001469E1">
      <w:pPr>
        <w:rPr>
          <w:sz w:val="20"/>
          <w:szCs w:val="20"/>
        </w:rPr>
      </w:pPr>
      <w:r w:rsidRPr="001469E1">
        <w:rPr>
          <w:sz w:val="20"/>
          <w:szCs w:val="20"/>
        </w:rPr>
        <w:t xml:space="preserve">Ex ante gross program energy savings are derived by multiplying the UES, in kilowatt-hours (kWh), for a product subcategory (p) and time period (t) by the total number of units sold (Q) for that product subcategory and time period and then summing across all subcategories across all products, as shown in </w:t>
      </w:r>
      <w:r w:rsidR="0068209B" w:rsidRPr="001469E1">
        <w:rPr>
          <w:sz w:val="20"/>
          <w:szCs w:val="20"/>
        </w:rPr>
        <w:fldChar w:fldCharType="begin"/>
      </w:r>
      <w:r w:rsidR="001469E1" w:rsidRPr="001469E1">
        <w:rPr>
          <w:sz w:val="20"/>
          <w:szCs w:val="20"/>
        </w:rPr>
        <w:instrText xml:space="preserve"> REF _Ref283931166 \h </w:instrText>
      </w:r>
      <w:r w:rsidR="0068209B" w:rsidRPr="001469E1">
        <w:rPr>
          <w:sz w:val="20"/>
          <w:szCs w:val="20"/>
        </w:rPr>
      </w:r>
      <w:r w:rsidR="0068209B" w:rsidRPr="001469E1">
        <w:rPr>
          <w:sz w:val="20"/>
          <w:szCs w:val="20"/>
        </w:rPr>
        <w:fldChar w:fldCharType="separate"/>
      </w:r>
      <w:r w:rsidR="00FF13EE">
        <w:t xml:space="preserve">Equation </w:t>
      </w:r>
      <w:r w:rsidR="00FF13EE">
        <w:rPr>
          <w:noProof/>
        </w:rPr>
        <w:t>5</w:t>
      </w:r>
      <w:r w:rsidR="0068209B" w:rsidRPr="001469E1">
        <w:rPr>
          <w:sz w:val="20"/>
          <w:szCs w:val="20"/>
        </w:rPr>
        <w:fldChar w:fldCharType="end"/>
      </w:r>
      <w:r w:rsidRPr="001469E1">
        <w:rPr>
          <w:sz w:val="20"/>
          <w:szCs w:val="20"/>
        </w:rPr>
        <w:t>.</w:t>
      </w:r>
    </w:p>
    <w:p w14:paraId="53EED8BF" w14:textId="77777777" w:rsidR="00D30ACE" w:rsidRDefault="00D30ACE" w:rsidP="00D30ACE"/>
    <w:p w14:paraId="0CFE09F5" w14:textId="77777777" w:rsidR="001469E1" w:rsidRDefault="001469E1" w:rsidP="001469E1">
      <w:pPr>
        <w:pStyle w:val="Caption"/>
        <w:keepNext/>
      </w:pPr>
      <w:bookmarkStart w:id="105" w:name="_Ref283931166"/>
      <w:r>
        <w:t xml:space="preserve">Equation </w:t>
      </w:r>
      <w:r w:rsidR="00795446">
        <w:fldChar w:fldCharType="begin"/>
      </w:r>
      <w:r w:rsidR="00795446">
        <w:instrText xml:space="preserve"> SEQ Equation \* ARABIC </w:instrText>
      </w:r>
      <w:r w:rsidR="00795446">
        <w:fldChar w:fldCharType="separate"/>
      </w:r>
      <w:r w:rsidR="00AC61A4">
        <w:rPr>
          <w:noProof/>
        </w:rPr>
        <w:t>5</w:t>
      </w:r>
      <w:r w:rsidR="00795446">
        <w:rPr>
          <w:noProof/>
        </w:rPr>
        <w:fldChar w:fldCharType="end"/>
      </w:r>
      <w:bookmarkEnd w:id="105"/>
    </w:p>
    <w:p w14:paraId="08D0A511" w14:textId="77777777" w:rsidR="00D30ACE" w:rsidRPr="00AE630C" w:rsidRDefault="00D30ACE" w:rsidP="00D30ACE">
      <w:pPr>
        <w:rPr>
          <w:sz w:val="24"/>
        </w:rPr>
      </w:pPr>
      <m:oMath>
        <m:r>
          <w:rPr>
            <w:rFonts w:ascii="Cambria Math" w:hAnsi="Cambria Math"/>
            <w:sz w:val="24"/>
          </w:rPr>
          <m:t xml:space="preserve">Ex Ante Gross Program Energy Savings=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UES</m:t>
                </m:r>
              </m:e>
              <m:sub>
                <m:r>
                  <w:rPr>
                    <w:rFonts w:ascii="Cambria Math" w:hAnsi="Cambria Math"/>
                    <w:sz w:val="24"/>
                  </w:rPr>
                  <m:t>p,t</m:t>
                </m:r>
              </m:sub>
            </m:sSub>
            <m:r>
              <w:rPr>
                <w:rFonts w:ascii="Cambria Math" w:hAnsi="Cambria Math"/>
                <w:sz w:val="24"/>
              </w:rPr>
              <m:t xml:space="preserve"> </m:t>
            </m:r>
            <m:r>
              <w:rPr>
                <w:rFonts w:ascii="Cambria Math" w:hAnsi="Cambria Math" w:hint="eastAsia"/>
                <w:sz w:val="24"/>
              </w:rPr>
              <m:t>×</m:t>
            </m:r>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Pr="00AE630C">
        <w:rPr>
          <w:sz w:val="24"/>
        </w:rPr>
        <w:t xml:space="preserve"> </w:t>
      </w:r>
      <w:r w:rsidRPr="00AE630C">
        <w:rPr>
          <w:sz w:val="24"/>
        </w:rPr>
        <w:tab/>
      </w:r>
    </w:p>
    <w:p w14:paraId="47594555" w14:textId="77777777" w:rsidR="00D30ACE" w:rsidRDefault="00D30ACE" w:rsidP="00D30ACE"/>
    <w:p w14:paraId="46C5A4A5" w14:textId="77777777" w:rsidR="00D30ACE" w:rsidRDefault="00D30ACE" w:rsidP="001469E1">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Methods for Estimating UEC and UES Values</w:t>
      </w:r>
    </w:p>
    <w:p w14:paraId="274A34D2" w14:textId="77777777" w:rsidR="00DE655D" w:rsidRDefault="00DE655D" w:rsidP="001469E1">
      <w:pPr>
        <w:pStyle w:val="Reminder"/>
        <w:ind w:firstLine="720"/>
        <w:rPr>
          <w:rFonts w:ascii="Arial" w:eastAsia="Times New Roman" w:hAnsi="Arial" w:cs="Arial"/>
          <w:b/>
          <w:i w:val="0"/>
          <w:color w:val="auto"/>
          <w:sz w:val="20"/>
          <w:szCs w:val="20"/>
        </w:rPr>
      </w:pPr>
      <w:r>
        <w:rPr>
          <w:rFonts w:ascii="Arial" w:eastAsia="Times New Roman" w:hAnsi="Arial" w:cs="Arial"/>
          <w:b/>
          <w:i w:val="0"/>
          <w:color w:val="auto"/>
          <w:sz w:val="20"/>
          <w:szCs w:val="20"/>
        </w:rPr>
        <w:t>DEER Products Approach</w:t>
      </w:r>
    </w:p>
    <w:p w14:paraId="64D91ED3" w14:textId="77777777" w:rsidR="00296512" w:rsidRDefault="00DE655D" w:rsidP="00296512">
      <w:pPr>
        <w:ind w:left="720"/>
        <w:rPr>
          <w:color w:val="262626" w:themeColor="text1" w:themeTint="D9"/>
          <w:sz w:val="20"/>
          <w:szCs w:val="20"/>
        </w:rPr>
      </w:pPr>
      <w:r w:rsidRPr="001469E1">
        <w:rPr>
          <w:color w:val="262626" w:themeColor="text1" w:themeTint="D9"/>
          <w:sz w:val="20"/>
          <w:szCs w:val="20"/>
        </w:rPr>
        <w:t xml:space="preserve">For products included in the DEER database, DEER UEC and UES values will be assigned to each model contained in the retailer sales data. Products will be subcategorized to align with DEER type and size classes. The values in the most recent </w:t>
      </w:r>
      <w:r w:rsidR="0021746D" w:rsidRPr="001469E1">
        <w:rPr>
          <w:color w:val="262626" w:themeColor="text1" w:themeTint="D9"/>
          <w:sz w:val="20"/>
          <w:szCs w:val="20"/>
        </w:rPr>
        <w:t>publicly available</w:t>
      </w:r>
      <w:r w:rsidRPr="001469E1">
        <w:rPr>
          <w:color w:val="262626" w:themeColor="text1" w:themeTint="D9"/>
          <w:sz w:val="20"/>
          <w:szCs w:val="20"/>
        </w:rPr>
        <w:t xml:space="preserve"> update of DEER will be used</w:t>
      </w:r>
      <w:r w:rsidR="00296512">
        <w:rPr>
          <w:color w:val="262626" w:themeColor="text1" w:themeTint="D9"/>
          <w:sz w:val="20"/>
          <w:szCs w:val="20"/>
        </w:rPr>
        <w:t>.</w:t>
      </w:r>
    </w:p>
    <w:p w14:paraId="788069E1" w14:textId="77777777" w:rsidR="00296512" w:rsidRDefault="00296512" w:rsidP="00DE655D">
      <w:pPr>
        <w:ind w:left="720"/>
        <w:rPr>
          <w:color w:val="262626" w:themeColor="text1" w:themeTint="D9"/>
          <w:sz w:val="20"/>
          <w:szCs w:val="20"/>
        </w:rPr>
      </w:pPr>
    </w:p>
    <w:p w14:paraId="716AC5C9" w14:textId="77777777" w:rsidR="00296512" w:rsidRPr="001469E1" w:rsidRDefault="00296512" w:rsidP="004B7DFD">
      <w:pPr>
        <w:pStyle w:val="Reminder"/>
        <w:keepNext/>
        <w:ind w:left="576" w:firstLine="144"/>
        <w:rPr>
          <w:rFonts w:ascii="Arial" w:eastAsia="Times New Roman" w:hAnsi="Arial" w:cs="Arial"/>
          <w:b/>
          <w:i w:val="0"/>
          <w:color w:val="auto"/>
          <w:sz w:val="20"/>
          <w:szCs w:val="20"/>
        </w:rPr>
      </w:pPr>
      <w:r w:rsidRPr="001469E1">
        <w:rPr>
          <w:rFonts w:ascii="Arial" w:eastAsia="Times New Roman" w:hAnsi="Arial" w:cs="Arial"/>
          <w:b/>
          <w:i w:val="0"/>
          <w:color w:val="auto"/>
          <w:sz w:val="20"/>
          <w:szCs w:val="20"/>
        </w:rPr>
        <w:t>Non-DEER Products Measure-Level Approach</w:t>
      </w:r>
    </w:p>
    <w:p w14:paraId="2832A356" w14:textId="77777777" w:rsidR="00296512" w:rsidRPr="00296512" w:rsidRDefault="00863174" w:rsidP="00296512">
      <w:pPr>
        <w:ind w:left="720"/>
        <w:rPr>
          <w:rFonts w:cs="Arial"/>
          <w:sz w:val="20"/>
          <w:szCs w:val="20"/>
        </w:rPr>
      </w:pPr>
      <w:r>
        <w:rPr>
          <w:rFonts w:cs="Arial"/>
          <w:sz w:val="20"/>
          <w:szCs w:val="20"/>
        </w:rPr>
        <w:t>Existing s</w:t>
      </w:r>
      <w:r w:rsidRPr="00296512">
        <w:rPr>
          <w:rFonts w:cs="Arial"/>
          <w:sz w:val="20"/>
          <w:szCs w:val="20"/>
        </w:rPr>
        <w:t xml:space="preserve">econdary </w:t>
      </w:r>
      <w:r w:rsidR="00296512" w:rsidRPr="00296512">
        <w:rPr>
          <w:rFonts w:cs="Arial"/>
          <w:sz w:val="20"/>
          <w:szCs w:val="20"/>
        </w:rPr>
        <w:t>data sources and published research can be used to estimate UEC values (and in tur</w:t>
      </w:r>
      <w:r w:rsidR="005B58E7">
        <w:rPr>
          <w:rFonts w:cs="Arial"/>
          <w:sz w:val="20"/>
          <w:szCs w:val="20"/>
        </w:rPr>
        <w:t>n, UES values) for most product</w:t>
      </w:r>
      <w:r w:rsidR="00704534">
        <w:rPr>
          <w:rFonts w:cs="Arial"/>
          <w:sz w:val="20"/>
          <w:szCs w:val="20"/>
        </w:rPr>
        <w:t>s</w:t>
      </w:r>
      <w:r w:rsidR="00704534" w:rsidRPr="00296512">
        <w:rPr>
          <w:rFonts w:cs="Arial"/>
          <w:sz w:val="20"/>
          <w:szCs w:val="20"/>
        </w:rPr>
        <w:t xml:space="preserve"> </w:t>
      </w:r>
      <w:r w:rsidR="00296512" w:rsidRPr="00296512">
        <w:rPr>
          <w:rFonts w:cs="Arial"/>
          <w:sz w:val="20"/>
          <w:szCs w:val="20"/>
        </w:rPr>
        <w:t>at the measure or product subcategory level. The steps involved in deriving these estimates include:</w:t>
      </w:r>
    </w:p>
    <w:p w14:paraId="39B0E2B3" w14:textId="77777777" w:rsidR="00296512" w:rsidRPr="001469E1" w:rsidRDefault="00296512" w:rsidP="00296512">
      <w:pPr>
        <w:rPr>
          <w:rFonts w:cs="Arial"/>
          <w:sz w:val="20"/>
          <w:szCs w:val="20"/>
        </w:rPr>
      </w:pPr>
    </w:p>
    <w:p w14:paraId="51F5B94E" w14:textId="77777777" w:rsidR="00296512" w:rsidRPr="001469E1" w:rsidRDefault="003C3D88" w:rsidP="00CC428C">
      <w:pPr>
        <w:pStyle w:val="ListParagraph"/>
        <w:numPr>
          <w:ilvl w:val="0"/>
          <w:numId w:val="7"/>
        </w:numPr>
        <w:spacing w:after="200" w:line="276" w:lineRule="auto"/>
        <w:rPr>
          <w:rFonts w:ascii="Arial" w:hAnsi="Arial" w:cs="Arial"/>
          <w:sz w:val="20"/>
          <w:szCs w:val="20"/>
        </w:rPr>
      </w:pPr>
      <w:r>
        <w:rPr>
          <w:rFonts w:ascii="Arial" w:hAnsi="Arial" w:cs="Arial"/>
          <w:b/>
          <w:sz w:val="20"/>
          <w:szCs w:val="20"/>
        </w:rPr>
        <w:t>Calculate</w:t>
      </w:r>
      <w:r w:rsidR="00296512" w:rsidRPr="001469E1">
        <w:rPr>
          <w:rFonts w:ascii="Arial" w:hAnsi="Arial" w:cs="Arial"/>
          <w:b/>
          <w:sz w:val="20"/>
          <w:szCs w:val="20"/>
        </w:rPr>
        <w:t xml:space="preserve"> measure-level UEC values. </w:t>
      </w:r>
      <w:r w:rsidR="00296512" w:rsidRPr="001469E1">
        <w:rPr>
          <w:rFonts w:ascii="Arial" w:hAnsi="Arial" w:cs="Arial"/>
          <w:sz w:val="20"/>
          <w:szCs w:val="20"/>
        </w:rPr>
        <w:t xml:space="preserve">Different </w:t>
      </w:r>
      <w:r w:rsidR="00704534" w:rsidRPr="001469E1">
        <w:rPr>
          <w:rFonts w:ascii="Arial" w:hAnsi="Arial" w:cs="Arial"/>
          <w:sz w:val="20"/>
          <w:szCs w:val="20"/>
        </w:rPr>
        <w:t>measure</w:t>
      </w:r>
      <w:r w:rsidR="00704534">
        <w:rPr>
          <w:rFonts w:ascii="Arial" w:hAnsi="Arial" w:cs="Arial"/>
          <w:sz w:val="20"/>
          <w:szCs w:val="20"/>
        </w:rPr>
        <w:t>-</w:t>
      </w:r>
      <w:r>
        <w:rPr>
          <w:rFonts w:ascii="Arial" w:hAnsi="Arial" w:cs="Arial"/>
          <w:sz w:val="20"/>
          <w:szCs w:val="20"/>
        </w:rPr>
        <w:t>level UECs are calculated for</w:t>
      </w:r>
      <w:r w:rsidR="00296512" w:rsidRPr="001469E1">
        <w:rPr>
          <w:rFonts w:ascii="Arial" w:hAnsi="Arial" w:cs="Arial"/>
          <w:sz w:val="20"/>
          <w:szCs w:val="20"/>
        </w:rPr>
        <w:t xml:space="preserve"> </w:t>
      </w:r>
      <w:r w:rsidR="008A5FB5">
        <w:rPr>
          <w:rFonts w:ascii="Arial" w:hAnsi="Arial" w:cs="Arial"/>
          <w:sz w:val="20"/>
          <w:szCs w:val="20"/>
        </w:rPr>
        <w:t>program-qualified</w:t>
      </w:r>
      <w:r w:rsidR="008A5FB5" w:rsidRPr="001469E1">
        <w:rPr>
          <w:rFonts w:ascii="Arial" w:hAnsi="Arial" w:cs="Arial"/>
          <w:sz w:val="20"/>
          <w:szCs w:val="20"/>
        </w:rPr>
        <w:t xml:space="preserve"> </w:t>
      </w:r>
      <w:r w:rsidR="00296512" w:rsidRPr="001469E1">
        <w:rPr>
          <w:rFonts w:ascii="Arial" w:hAnsi="Arial" w:cs="Arial"/>
          <w:sz w:val="20"/>
          <w:szCs w:val="20"/>
        </w:rPr>
        <w:t xml:space="preserve">and </w:t>
      </w:r>
      <w:r w:rsidR="00314534">
        <w:rPr>
          <w:rFonts w:ascii="Arial" w:hAnsi="Arial" w:cs="Arial"/>
          <w:sz w:val="20"/>
          <w:szCs w:val="20"/>
        </w:rPr>
        <w:t>base-case</w:t>
      </w:r>
      <w:r w:rsidR="00296512" w:rsidRPr="001469E1">
        <w:rPr>
          <w:rFonts w:ascii="Arial" w:hAnsi="Arial" w:cs="Arial"/>
          <w:sz w:val="20"/>
          <w:szCs w:val="20"/>
        </w:rPr>
        <w:t xml:space="preserve"> products based on secondary research (e.g., ED-led ex post evaluations, other published literature). All program-qualified models within a subcategory will have the same UEC value</w:t>
      </w:r>
      <w:r w:rsidR="004B4E7F">
        <w:rPr>
          <w:rFonts w:ascii="Arial" w:hAnsi="Arial" w:cs="Arial"/>
          <w:sz w:val="20"/>
          <w:szCs w:val="20"/>
        </w:rPr>
        <w:t>. Likewise,</w:t>
      </w:r>
      <w:r w:rsidR="00296512" w:rsidRPr="001469E1">
        <w:rPr>
          <w:rFonts w:ascii="Arial" w:hAnsi="Arial" w:cs="Arial"/>
          <w:sz w:val="20"/>
          <w:szCs w:val="20"/>
        </w:rPr>
        <w:t xml:space="preserve"> all non-</w:t>
      </w:r>
      <w:r w:rsidR="00547581">
        <w:rPr>
          <w:rFonts w:ascii="Arial" w:hAnsi="Arial" w:cs="Arial"/>
          <w:sz w:val="20"/>
          <w:szCs w:val="20"/>
        </w:rPr>
        <w:t>program-qualified</w:t>
      </w:r>
      <w:r w:rsidR="00547581" w:rsidRPr="001469E1">
        <w:rPr>
          <w:rFonts w:ascii="Arial" w:hAnsi="Arial" w:cs="Arial"/>
          <w:sz w:val="20"/>
          <w:szCs w:val="20"/>
        </w:rPr>
        <w:t xml:space="preserve"> </w:t>
      </w:r>
      <w:r w:rsidR="00296512" w:rsidRPr="001469E1">
        <w:rPr>
          <w:rFonts w:ascii="Arial" w:hAnsi="Arial" w:cs="Arial"/>
          <w:sz w:val="20"/>
          <w:szCs w:val="20"/>
        </w:rPr>
        <w:t>models within a subcategory will have the same value</w:t>
      </w:r>
      <w:r w:rsidR="004B4E7F">
        <w:rPr>
          <w:rFonts w:ascii="Arial" w:hAnsi="Arial" w:cs="Arial"/>
          <w:sz w:val="20"/>
          <w:szCs w:val="20"/>
        </w:rPr>
        <w:t xml:space="preserve"> (the base-case value)</w:t>
      </w:r>
      <w:r w:rsidR="00296512" w:rsidRPr="001469E1">
        <w:rPr>
          <w:rFonts w:ascii="Arial" w:hAnsi="Arial" w:cs="Arial"/>
          <w:sz w:val="20"/>
          <w:szCs w:val="20"/>
        </w:rPr>
        <w:t>. Within a product subcategory, the non</w:t>
      </w:r>
      <w:r w:rsidR="005E4F09">
        <w:rPr>
          <w:rFonts w:ascii="Arial" w:hAnsi="Arial" w:cs="Arial"/>
          <w:sz w:val="20"/>
          <w:szCs w:val="20"/>
        </w:rPr>
        <w:t>-program</w:t>
      </w:r>
      <w:r w:rsidR="00296512" w:rsidRPr="001469E1">
        <w:rPr>
          <w:rFonts w:ascii="Arial" w:hAnsi="Arial" w:cs="Arial"/>
          <w:sz w:val="20"/>
          <w:szCs w:val="20"/>
        </w:rPr>
        <w:t xml:space="preserve">-qualified UEC values </w:t>
      </w:r>
      <w:r w:rsidR="00DD3759">
        <w:rPr>
          <w:rFonts w:ascii="Arial" w:hAnsi="Arial" w:cs="Arial"/>
          <w:sz w:val="20"/>
          <w:szCs w:val="20"/>
        </w:rPr>
        <w:t xml:space="preserve">(base-case values) </w:t>
      </w:r>
      <w:r w:rsidR="00296512" w:rsidRPr="001469E1">
        <w:rPr>
          <w:rFonts w:ascii="Arial" w:hAnsi="Arial" w:cs="Arial"/>
          <w:sz w:val="20"/>
          <w:szCs w:val="20"/>
        </w:rPr>
        <w:t xml:space="preserve">are larger than the </w:t>
      </w:r>
      <w:r w:rsidR="00F5618E">
        <w:rPr>
          <w:rFonts w:ascii="Arial" w:hAnsi="Arial" w:cs="Arial"/>
          <w:sz w:val="20"/>
          <w:szCs w:val="20"/>
        </w:rPr>
        <w:t>program-</w:t>
      </w:r>
      <w:r w:rsidR="00296512" w:rsidRPr="001469E1">
        <w:rPr>
          <w:rFonts w:ascii="Arial" w:hAnsi="Arial" w:cs="Arial"/>
          <w:sz w:val="20"/>
          <w:szCs w:val="20"/>
        </w:rPr>
        <w:t>qualified model UEC values.</w:t>
      </w:r>
    </w:p>
    <w:p w14:paraId="5AD2BBBA" w14:textId="77777777" w:rsidR="00296512" w:rsidRPr="001469E1" w:rsidRDefault="00296512" w:rsidP="00CC428C">
      <w:pPr>
        <w:pStyle w:val="ListParagraph"/>
        <w:numPr>
          <w:ilvl w:val="0"/>
          <w:numId w:val="7"/>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computed as the difference between the </w:t>
      </w:r>
      <w:r w:rsidR="00E0717C">
        <w:rPr>
          <w:rFonts w:ascii="Arial" w:hAnsi="Arial" w:cs="Arial"/>
          <w:sz w:val="20"/>
          <w:szCs w:val="20"/>
        </w:rPr>
        <w:t>base-case</w:t>
      </w:r>
      <w:r w:rsidRPr="001469E1">
        <w:rPr>
          <w:rFonts w:ascii="Arial" w:hAnsi="Arial" w:cs="Arial"/>
          <w:sz w:val="20"/>
          <w:szCs w:val="20"/>
        </w:rPr>
        <w:t xml:space="preserve"> and </w:t>
      </w:r>
      <w:r w:rsidR="00E0717C">
        <w:rPr>
          <w:rFonts w:ascii="Arial" w:hAnsi="Arial" w:cs="Arial"/>
          <w:sz w:val="20"/>
          <w:szCs w:val="20"/>
        </w:rPr>
        <w:t>program-</w:t>
      </w:r>
      <w:r w:rsidRPr="001469E1">
        <w:rPr>
          <w:rFonts w:ascii="Arial" w:hAnsi="Arial" w:cs="Arial"/>
          <w:sz w:val="20"/>
          <w:szCs w:val="20"/>
        </w:rPr>
        <w:t>qualified UEC values within each subcategory.</w:t>
      </w:r>
      <w:r w:rsidRPr="001469E1">
        <w:rPr>
          <w:rStyle w:val="FootnoteReference"/>
          <w:rFonts w:ascii="Arial" w:hAnsi="Arial" w:cs="Arial"/>
          <w:sz w:val="20"/>
          <w:szCs w:val="20"/>
        </w:rPr>
        <w:footnoteReference w:id="12"/>
      </w:r>
    </w:p>
    <w:p w14:paraId="6178B8F7" w14:textId="77777777" w:rsidR="00296512" w:rsidRPr="001469E1" w:rsidRDefault="00296512" w:rsidP="00296512">
      <w:pPr>
        <w:ind w:left="720"/>
        <w:rPr>
          <w:rFonts w:cs="Arial"/>
          <w:sz w:val="20"/>
          <w:szCs w:val="20"/>
        </w:rPr>
      </w:pPr>
      <w:r w:rsidRPr="001469E1">
        <w:rPr>
          <w:rFonts w:cs="Arial"/>
          <w:sz w:val="20"/>
          <w:szCs w:val="20"/>
        </w:rPr>
        <w:t>More formally, under the measure-level approach the gross UES estimate for a p</w:t>
      </w:r>
      <w:r w:rsidR="00786DA0">
        <w:rPr>
          <w:rFonts w:cs="Arial"/>
          <w:sz w:val="20"/>
          <w:szCs w:val="20"/>
        </w:rPr>
        <w:t>articular product</w:t>
      </w:r>
      <w:r w:rsidRPr="001469E1">
        <w:rPr>
          <w:rFonts w:cs="Arial"/>
          <w:sz w:val="20"/>
          <w:szCs w:val="20"/>
        </w:rPr>
        <w:t xml:space="preserve"> or </w:t>
      </w:r>
      <w:r w:rsidR="00786DA0">
        <w:rPr>
          <w:rFonts w:cs="Arial"/>
          <w:sz w:val="20"/>
          <w:szCs w:val="20"/>
        </w:rPr>
        <w:t xml:space="preserve">product </w:t>
      </w:r>
      <w:r w:rsidRPr="001469E1">
        <w:rPr>
          <w:rFonts w:cs="Arial"/>
          <w:sz w:val="20"/>
          <w:szCs w:val="20"/>
        </w:rPr>
        <w:t xml:space="preserve">subcategory (p) for a specific period of time (t) is shown in </w:t>
      </w:r>
      <w:r w:rsidR="0068209B" w:rsidRPr="001469E1">
        <w:rPr>
          <w:rFonts w:cs="Arial"/>
          <w:sz w:val="20"/>
          <w:szCs w:val="20"/>
        </w:rPr>
        <w:fldChar w:fldCharType="begin"/>
      </w:r>
      <w:r w:rsidRPr="001469E1">
        <w:rPr>
          <w:rFonts w:cs="Arial"/>
          <w:sz w:val="20"/>
          <w:szCs w:val="20"/>
        </w:rPr>
        <w:instrText xml:space="preserve"> REF _Ref283931394 \h </w:instrText>
      </w:r>
      <w:r w:rsidR="0068209B" w:rsidRPr="001469E1">
        <w:rPr>
          <w:rFonts w:cs="Arial"/>
          <w:sz w:val="20"/>
          <w:szCs w:val="20"/>
        </w:rPr>
      </w:r>
      <w:r w:rsidR="0068209B" w:rsidRPr="001469E1">
        <w:rPr>
          <w:rFonts w:cs="Arial"/>
          <w:sz w:val="20"/>
          <w:szCs w:val="20"/>
        </w:rPr>
        <w:fldChar w:fldCharType="separate"/>
      </w:r>
      <w:r w:rsidR="00FF13EE">
        <w:t xml:space="preserve">Equation </w:t>
      </w:r>
      <w:r w:rsidR="00FF13EE">
        <w:rPr>
          <w:noProof/>
        </w:rPr>
        <w:t>6</w:t>
      </w:r>
      <w:r w:rsidR="0068209B" w:rsidRPr="001469E1">
        <w:rPr>
          <w:rFonts w:cs="Arial"/>
          <w:sz w:val="20"/>
          <w:szCs w:val="20"/>
        </w:rPr>
        <w:fldChar w:fldCharType="end"/>
      </w:r>
      <w:r w:rsidRPr="001469E1">
        <w:rPr>
          <w:rFonts w:cs="Arial"/>
          <w:sz w:val="20"/>
          <w:szCs w:val="20"/>
        </w:rPr>
        <w:t>.</w:t>
      </w:r>
    </w:p>
    <w:p w14:paraId="6F5CD93C" w14:textId="77777777" w:rsidR="00296512" w:rsidRPr="001469E1" w:rsidRDefault="00296512" w:rsidP="00296512">
      <w:pPr>
        <w:rPr>
          <w:rFonts w:cs="Arial"/>
          <w:sz w:val="20"/>
          <w:szCs w:val="20"/>
        </w:rPr>
      </w:pPr>
    </w:p>
    <w:p w14:paraId="5806B627" w14:textId="77777777" w:rsidR="00587F9D" w:rsidRPr="00587F9D" w:rsidRDefault="00296512" w:rsidP="00587F9D">
      <w:pPr>
        <w:pStyle w:val="Caption"/>
        <w:keepNext/>
        <w:ind w:firstLine="576"/>
        <w:rPr>
          <w:noProof/>
        </w:rPr>
      </w:pPr>
      <w:bookmarkStart w:id="106" w:name="_Ref283931394"/>
      <w:r>
        <w:t xml:space="preserve">Equation </w:t>
      </w:r>
      <w:r w:rsidR="00795446">
        <w:fldChar w:fldCharType="begin"/>
      </w:r>
      <w:r w:rsidR="00795446">
        <w:instrText xml:space="preserve"> SEQ Equation \* ARABIC </w:instrText>
      </w:r>
      <w:r w:rsidR="00795446">
        <w:fldChar w:fldCharType="separate"/>
      </w:r>
      <w:r w:rsidR="00AC61A4">
        <w:rPr>
          <w:noProof/>
        </w:rPr>
        <w:t>6</w:t>
      </w:r>
      <w:r w:rsidR="00795446">
        <w:rPr>
          <w:noProof/>
        </w:rPr>
        <w:fldChar w:fldCharType="end"/>
      </w:r>
      <w:bookmarkEnd w:id="106"/>
    </w:p>
    <w:p w14:paraId="1486CA9D" w14:textId="77777777" w:rsidR="00296512" w:rsidRPr="00AE630C" w:rsidRDefault="0056650A" w:rsidP="00296512">
      <w:pPr>
        <w:ind w:left="576"/>
        <w:rPr>
          <w:rFonts w:cs="Arial"/>
          <w:sz w:val="24"/>
        </w:rPr>
      </w:pPr>
      <m:oMathPara>
        <m:oMathParaPr>
          <m:jc m:val="left"/>
        </m:oMathPara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Base-Case</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m:oMathPara>
    </w:p>
    <w:p w14:paraId="1217B7B7" w14:textId="77777777" w:rsidR="00DE655D" w:rsidRDefault="00DE655D" w:rsidP="00296512"/>
    <w:p w14:paraId="32EF9051" w14:textId="77777777" w:rsidR="00DE655D" w:rsidRPr="00E72414" w:rsidRDefault="00DE655D" w:rsidP="0068575A">
      <w:pPr>
        <w:pStyle w:val="Reminder"/>
        <w:keepNext/>
        <w:ind w:left="576" w:firstLine="144"/>
        <w:rPr>
          <w:rFonts w:ascii="Arial" w:eastAsia="Times New Roman" w:hAnsi="Arial" w:cs="Arial"/>
          <w:b/>
          <w:i w:val="0"/>
          <w:color w:val="auto"/>
          <w:sz w:val="20"/>
          <w:szCs w:val="20"/>
        </w:rPr>
      </w:pPr>
      <w:r w:rsidRPr="00E72414">
        <w:rPr>
          <w:rFonts w:ascii="Arial" w:eastAsia="Times New Roman" w:hAnsi="Arial" w:cs="Arial"/>
          <w:b/>
          <w:i w:val="0"/>
          <w:color w:val="auto"/>
          <w:sz w:val="20"/>
          <w:szCs w:val="20"/>
        </w:rPr>
        <w:t>Non-DEER Products Model-Level Approach</w:t>
      </w:r>
    </w:p>
    <w:p w14:paraId="2B804D0B" w14:textId="77777777" w:rsidR="00DE655D" w:rsidRPr="001469E1" w:rsidRDefault="00DE655D" w:rsidP="00DE655D">
      <w:pPr>
        <w:ind w:left="720"/>
        <w:rPr>
          <w:color w:val="262626" w:themeColor="text1" w:themeTint="D9"/>
          <w:sz w:val="20"/>
          <w:szCs w:val="20"/>
        </w:rPr>
      </w:pPr>
      <w:r w:rsidRPr="001469E1">
        <w:rPr>
          <w:color w:val="262626" w:themeColor="text1" w:themeTint="D9"/>
          <w:sz w:val="20"/>
          <w:szCs w:val="20"/>
        </w:rPr>
        <w:t xml:space="preserve">At the model level, each individual </w:t>
      </w:r>
      <w:r w:rsidRPr="001469E1">
        <w:rPr>
          <w:i/>
          <w:color w:val="262626" w:themeColor="text1" w:themeTint="D9"/>
          <w:sz w:val="20"/>
          <w:szCs w:val="20"/>
        </w:rPr>
        <w:t>model</w:t>
      </w:r>
      <w:r w:rsidRPr="001469E1">
        <w:rPr>
          <w:color w:val="262626" w:themeColor="text1" w:themeTint="D9"/>
          <w:sz w:val="20"/>
          <w:szCs w:val="20"/>
        </w:rPr>
        <w:t xml:space="preserve"> contained in the retailer sales data </w:t>
      </w:r>
      <w:r w:rsidR="00B047E4">
        <w:rPr>
          <w:color w:val="262626" w:themeColor="text1" w:themeTint="D9"/>
          <w:sz w:val="20"/>
          <w:szCs w:val="20"/>
        </w:rPr>
        <w:t>is</w:t>
      </w:r>
      <w:r w:rsidRPr="001469E1">
        <w:rPr>
          <w:color w:val="262626" w:themeColor="text1" w:themeTint="D9"/>
          <w:sz w:val="20"/>
          <w:szCs w:val="20"/>
        </w:rPr>
        <w:t xml:space="preserve"> assigned its own specific UEC value based on the best available information. Under this approach</w:t>
      </w:r>
      <w:r w:rsidRPr="001469E1">
        <w:rPr>
          <w:sz w:val="20"/>
          <w:szCs w:val="20"/>
        </w:rPr>
        <w:t xml:space="preserve">, </w:t>
      </w:r>
      <w:r w:rsidRPr="001469E1">
        <w:rPr>
          <w:color w:val="262626" w:themeColor="text1" w:themeTint="D9"/>
          <w:sz w:val="20"/>
          <w:szCs w:val="20"/>
        </w:rPr>
        <w:t xml:space="preserve">computation of UES estimates for these non-DEER products is a three-step process: </w:t>
      </w:r>
    </w:p>
    <w:p w14:paraId="74185BC3" w14:textId="77777777" w:rsidR="00DE655D" w:rsidRPr="00BD7E85" w:rsidRDefault="00DE655D" w:rsidP="00DE655D">
      <w:pPr>
        <w:rPr>
          <w:color w:val="262626" w:themeColor="text1" w:themeTint="D9"/>
          <w:szCs w:val="22"/>
        </w:rPr>
      </w:pPr>
    </w:p>
    <w:p w14:paraId="65852D97" w14:textId="77777777" w:rsidR="00DE655D" w:rsidRPr="001469E1" w:rsidRDefault="00DE655D" w:rsidP="00CC428C">
      <w:pPr>
        <w:pStyle w:val="ListParagraph"/>
        <w:numPr>
          <w:ilvl w:val="0"/>
          <w:numId w:val="6"/>
        </w:numPr>
        <w:spacing w:after="200" w:line="276" w:lineRule="auto"/>
        <w:rPr>
          <w:rFonts w:ascii="Arial" w:hAnsi="Arial" w:cs="Arial"/>
          <w:color w:val="262626" w:themeColor="text1" w:themeTint="D9"/>
          <w:sz w:val="20"/>
          <w:szCs w:val="20"/>
        </w:rPr>
      </w:pPr>
      <w:r w:rsidRPr="001469E1">
        <w:rPr>
          <w:rFonts w:ascii="Arial" w:hAnsi="Arial" w:cs="Arial"/>
          <w:b/>
          <w:color w:val="262626" w:themeColor="text1" w:themeTint="D9"/>
          <w:sz w:val="20"/>
          <w:szCs w:val="20"/>
        </w:rPr>
        <w:t>Assign model-specific UEC estimates.</w:t>
      </w:r>
      <w:r w:rsidRPr="001469E1">
        <w:rPr>
          <w:rFonts w:ascii="Arial" w:hAnsi="Arial" w:cs="Arial"/>
          <w:color w:val="262626" w:themeColor="text1" w:themeTint="D9"/>
          <w:sz w:val="20"/>
          <w:szCs w:val="20"/>
        </w:rPr>
        <w:t xml:space="preserve"> This is done based on credible secondary data sources such as ENERGY STAR Qualified Product Lists (QPLs), ED-led ex post evaluations, </w:t>
      </w:r>
      <w:r w:rsidRPr="001469E1">
        <w:rPr>
          <w:rFonts w:ascii="Arial" w:hAnsi="Arial" w:cs="Arial"/>
          <w:sz w:val="20"/>
          <w:szCs w:val="20"/>
        </w:rPr>
        <w:t xml:space="preserve">the </w:t>
      </w:r>
      <w:r w:rsidRPr="001469E1">
        <w:rPr>
          <w:rFonts w:ascii="Arial" w:hAnsi="Arial" w:cs="Arial"/>
          <w:color w:val="262626" w:themeColor="text1" w:themeTint="D9"/>
          <w:sz w:val="20"/>
          <w:szCs w:val="20"/>
        </w:rPr>
        <w:t>Department of Energy’s Certification Compliance Management System (CCMS), manufacturer/retailer/industry websites or data sources, or other reliable sources (e.g., product review websites). This process involves matching specific model numbers with existing data sources, extracting the associated UEC value, and cross-checking estimates between sources when p</w:t>
      </w:r>
      <w:r w:rsidR="00786DA0">
        <w:rPr>
          <w:rFonts w:ascii="Arial" w:hAnsi="Arial" w:cs="Arial"/>
          <w:color w:val="262626" w:themeColor="text1" w:themeTint="D9"/>
          <w:sz w:val="20"/>
          <w:szCs w:val="20"/>
        </w:rPr>
        <w:t xml:space="preserve">ossible. Different models of a product </w:t>
      </w:r>
      <w:r w:rsidRPr="001469E1">
        <w:rPr>
          <w:rFonts w:ascii="Arial" w:hAnsi="Arial" w:cs="Arial"/>
          <w:color w:val="262626" w:themeColor="text1" w:themeTint="D9"/>
          <w:sz w:val="20"/>
          <w:szCs w:val="20"/>
        </w:rPr>
        <w:t xml:space="preserve">or </w:t>
      </w:r>
      <w:r w:rsidR="00786DA0">
        <w:rPr>
          <w:rFonts w:ascii="Arial" w:hAnsi="Arial" w:cs="Arial"/>
          <w:color w:val="262626" w:themeColor="text1" w:themeTint="D9"/>
          <w:sz w:val="20"/>
          <w:szCs w:val="20"/>
        </w:rPr>
        <w:t xml:space="preserve">product </w:t>
      </w:r>
      <w:r w:rsidRPr="001469E1">
        <w:rPr>
          <w:rFonts w:ascii="Arial" w:hAnsi="Arial" w:cs="Arial"/>
          <w:color w:val="262626" w:themeColor="text1" w:themeTint="D9"/>
          <w:sz w:val="20"/>
          <w:szCs w:val="20"/>
        </w:rPr>
        <w:t>subcategory can have different UEC values. In some cases, estimating specific model-level UECs is not possible because model numbers are not available or cannot be matched to reliable data sources. In these cases, default assumptions of model specifications can be used to estimate UEC values.</w:t>
      </w:r>
    </w:p>
    <w:p w14:paraId="4132ED78"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SWUEC estimates</w:t>
      </w:r>
      <w:r w:rsidRPr="001469E1">
        <w:rPr>
          <w:rFonts w:ascii="Arial" w:hAnsi="Arial" w:cs="Arial"/>
          <w:color w:val="262626" w:themeColor="text1" w:themeTint="D9"/>
          <w:sz w:val="20"/>
          <w:szCs w:val="20"/>
        </w:rPr>
        <w:t>.</w:t>
      </w:r>
      <w:r w:rsidRPr="001469E1">
        <w:rPr>
          <w:rFonts w:ascii="Arial" w:hAnsi="Arial" w:cs="Arial"/>
          <w:i/>
          <w:color w:val="262626" w:themeColor="text1" w:themeTint="D9"/>
          <w:sz w:val="20"/>
          <w:szCs w:val="20"/>
        </w:rPr>
        <w:t xml:space="preserve"> </w:t>
      </w:r>
      <w:r w:rsidRPr="001469E1">
        <w:rPr>
          <w:rFonts w:ascii="Arial" w:hAnsi="Arial" w:cs="Arial"/>
          <w:color w:val="262626" w:themeColor="text1" w:themeTint="D9"/>
          <w:sz w:val="20"/>
          <w:szCs w:val="20"/>
        </w:rPr>
        <w:t>SWU</w:t>
      </w:r>
      <w:r w:rsidRPr="001469E1">
        <w:rPr>
          <w:rFonts w:ascii="Arial" w:hAnsi="Arial" w:cs="Arial"/>
          <w:sz w:val="20"/>
          <w:szCs w:val="20"/>
        </w:rPr>
        <w:t>ECs are calculated as the average UEC estimate of all models sold within each product subcategory weighted by their respective sales volume over a specified time period (</w:t>
      </w:r>
      <w:r w:rsidRPr="00144011">
        <w:rPr>
          <w:rFonts w:ascii="Arial" w:hAnsi="Arial" w:cs="Arial"/>
          <w:sz w:val="20"/>
          <w:szCs w:val="20"/>
        </w:rPr>
        <w:t xml:space="preserve">see </w:t>
      </w:r>
      <w:r w:rsidR="007105EE">
        <w:fldChar w:fldCharType="begin"/>
      </w:r>
      <w:r w:rsidR="007105EE">
        <w:instrText xml:space="preserve"> REF _Ref281559248 \h  \* MERGEFORMAT </w:instrText>
      </w:r>
      <w:r w:rsidR="007105EE">
        <w:fldChar w:fldCharType="separate"/>
      </w:r>
      <w:r w:rsidR="00984091" w:rsidRPr="00984091">
        <w:rPr>
          <w:rFonts w:ascii="Arial" w:hAnsi="Arial" w:cs="Arial"/>
          <w:sz w:val="20"/>
          <w:szCs w:val="20"/>
        </w:rPr>
        <w:t>Figure 2</w:t>
      </w:r>
      <w:r w:rsidR="007105EE">
        <w:fldChar w:fldCharType="end"/>
      </w:r>
      <w:r w:rsidRPr="00144011">
        <w:rPr>
          <w:rFonts w:ascii="Arial" w:hAnsi="Arial" w:cs="Arial"/>
          <w:sz w:val="20"/>
          <w:szCs w:val="20"/>
        </w:rPr>
        <w:t>). Within each</w:t>
      </w:r>
      <w:r w:rsidRPr="001469E1">
        <w:rPr>
          <w:rFonts w:ascii="Arial" w:hAnsi="Arial" w:cs="Arial"/>
          <w:sz w:val="20"/>
          <w:szCs w:val="20"/>
        </w:rPr>
        <w:t xml:space="preserve"> subcategory, SWUEC estimates are computed separately for </w:t>
      </w:r>
      <w:r w:rsidR="00F5618E">
        <w:rPr>
          <w:rFonts w:ascii="Arial" w:hAnsi="Arial" w:cs="Arial"/>
          <w:sz w:val="20"/>
          <w:szCs w:val="20"/>
        </w:rPr>
        <w:t>program-</w:t>
      </w:r>
      <w:r w:rsidRPr="001469E1">
        <w:rPr>
          <w:rFonts w:ascii="Arial" w:hAnsi="Arial" w:cs="Arial"/>
          <w:sz w:val="20"/>
          <w:szCs w:val="20"/>
        </w:rPr>
        <w:t>qualified and non</w:t>
      </w:r>
      <w:r w:rsidR="00F5618E">
        <w:rPr>
          <w:rFonts w:ascii="Arial" w:hAnsi="Arial" w:cs="Arial"/>
          <w:sz w:val="20"/>
          <w:szCs w:val="20"/>
        </w:rPr>
        <w:t>-program</w:t>
      </w:r>
      <w:r w:rsidRPr="001469E1">
        <w:rPr>
          <w:rFonts w:ascii="Arial" w:hAnsi="Arial" w:cs="Arial"/>
          <w:sz w:val="20"/>
          <w:szCs w:val="20"/>
        </w:rPr>
        <w:t>-qualified models.</w:t>
      </w:r>
    </w:p>
    <w:p w14:paraId="59CCF8D9" w14:textId="77777777" w:rsidR="00DE655D" w:rsidRPr="001469E1" w:rsidRDefault="00DE655D" w:rsidP="00CC428C">
      <w:pPr>
        <w:pStyle w:val="ListParagraph"/>
        <w:numPr>
          <w:ilvl w:val="0"/>
          <w:numId w:val="6"/>
        </w:numPr>
        <w:spacing w:after="200" w:line="276" w:lineRule="auto"/>
        <w:rPr>
          <w:rFonts w:ascii="Arial" w:hAnsi="Arial" w:cs="Arial"/>
          <w:sz w:val="20"/>
          <w:szCs w:val="20"/>
        </w:rPr>
      </w:pPr>
      <w:r w:rsidRPr="001469E1">
        <w:rPr>
          <w:rFonts w:ascii="Arial" w:hAnsi="Arial" w:cs="Arial"/>
          <w:b/>
          <w:color w:val="262626" w:themeColor="text1" w:themeTint="D9"/>
          <w:sz w:val="20"/>
          <w:szCs w:val="20"/>
        </w:rPr>
        <w:t>Compute UES estimates.</w:t>
      </w:r>
      <w:r w:rsidRPr="001469E1">
        <w:rPr>
          <w:rFonts w:ascii="Arial" w:hAnsi="Arial" w:cs="Arial"/>
          <w:sz w:val="20"/>
          <w:szCs w:val="20"/>
        </w:rPr>
        <w:t xml:space="preserve"> The UES estimates are the difference between the non-</w:t>
      </w:r>
      <w:r w:rsidR="004F258E">
        <w:rPr>
          <w:rFonts w:ascii="Arial" w:hAnsi="Arial" w:cs="Arial"/>
          <w:sz w:val="20"/>
          <w:szCs w:val="20"/>
        </w:rPr>
        <w:t>program-</w:t>
      </w:r>
      <w:r w:rsidRPr="001469E1">
        <w:rPr>
          <w:rFonts w:ascii="Arial" w:hAnsi="Arial" w:cs="Arial"/>
          <w:sz w:val="20"/>
          <w:szCs w:val="20"/>
        </w:rPr>
        <w:t xml:space="preserve">qualified and </w:t>
      </w:r>
      <w:r w:rsidR="004F258E">
        <w:rPr>
          <w:rFonts w:ascii="Arial" w:hAnsi="Arial" w:cs="Arial"/>
          <w:sz w:val="20"/>
          <w:szCs w:val="20"/>
        </w:rPr>
        <w:t>program-</w:t>
      </w:r>
      <w:r w:rsidRPr="001469E1">
        <w:rPr>
          <w:rFonts w:ascii="Arial" w:hAnsi="Arial" w:cs="Arial"/>
          <w:sz w:val="20"/>
          <w:szCs w:val="20"/>
        </w:rPr>
        <w:t>qualified SWUEC estima</w:t>
      </w:r>
      <w:r w:rsidR="00786DA0">
        <w:rPr>
          <w:rFonts w:ascii="Arial" w:hAnsi="Arial" w:cs="Arial"/>
          <w:sz w:val="20"/>
          <w:szCs w:val="20"/>
        </w:rPr>
        <w:t xml:space="preserve">tes for each product </w:t>
      </w:r>
      <w:r w:rsidRPr="001469E1">
        <w:rPr>
          <w:rFonts w:ascii="Arial" w:hAnsi="Arial" w:cs="Arial"/>
          <w:sz w:val="20"/>
          <w:szCs w:val="20"/>
        </w:rPr>
        <w:t xml:space="preserve">or </w:t>
      </w:r>
      <w:r w:rsidR="00786DA0">
        <w:rPr>
          <w:rFonts w:ascii="Arial" w:hAnsi="Arial" w:cs="Arial"/>
          <w:sz w:val="20"/>
          <w:szCs w:val="20"/>
        </w:rPr>
        <w:t xml:space="preserve">product </w:t>
      </w:r>
      <w:r w:rsidRPr="001469E1">
        <w:rPr>
          <w:rFonts w:ascii="Arial" w:hAnsi="Arial" w:cs="Arial"/>
          <w:sz w:val="20"/>
          <w:szCs w:val="20"/>
        </w:rPr>
        <w:t>subcategory.</w:t>
      </w:r>
    </w:p>
    <w:p w14:paraId="27737806" w14:textId="77777777" w:rsidR="00DE655D" w:rsidRPr="001469E1" w:rsidRDefault="00DE655D" w:rsidP="00DE655D">
      <w:pPr>
        <w:ind w:left="720"/>
        <w:rPr>
          <w:rFonts w:cs="Arial"/>
          <w:sz w:val="20"/>
          <w:szCs w:val="20"/>
        </w:rPr>
      </w:pPr>
      <w:r w:rsidRPr="001469E1">
        <w:rPr>
          <w:rFonts w:cs="Arial"/>
          <w:sz w:val="20"/>
          <w:szCs w:val="20"/>
        </w:rPr>
        <w:t>As noted above in Step 2, the model-level approach involves computing SWUEC estimates for non-</w:t>
      </w:r>
      <w:r w:rsidR="004F258E">
        <w:rPr>
          <w:rFonts w:cs="Arial"/>
          <w:sz w:val="20"/>
          <w:szCs w:val="20"/>
        </w:rPr>
        <w:t>program-</w:t>
      </w:r>
      <w:r w:rsidRPr="001469E1">
        <w:rPr>
          <w:rFonts w:cs="Arial"/>
          <w:sz w:val="20"/>
          <w:szCs w:val="20"/>
        </w:rPr>
        <w:t xml:space="preserve">qualified and </w:t>
      </w:r>
      <w:r w:rsidR="004F258E">
        <w:rPr>
          <w:rFonts w:cs="Arial"/>
          <w:sz w:val="20"/>
          <w:szCs w:val="20"/>
        </w:rPr>
        <w:t>program-</w:t>
      </w:r>
      <w:r w:rsidRPr="001469E1">
        <w:rPr>
          <w:rFonts w:cs="Arial"/>
          <w:sz w:val="20"/>
          <w:szCs w:val="20"/>
        </w:rPr>
        <w:t>qualified models over a specified time period. As such, more formally, under the model-level approach the gross UES</w:t>
      </w:r>
      <w:r w:rsidR="00365470">
        <w:rPr>
          <w:rFonts w:cs="Arial"/>
          <w:sz w:val="20"/>
          <w:szCs w:val="20"/>
        </w:rPr>
        <w:t xml:space="preserve"> estimate for a product</w:t>
      </w:r>
      <w:r w:rsidRPr="001469E1">
        <w:rPr>
          <w:rFonts w:cs="Arial"/>
          <w:sz w:val="20"/>
          <w:szCs w:val="20"/>
        </w:rPr>
        <w:t xml:space="preserve"> or </w:t>
      </w:r>
      <w:r w:rsidR="00365470">
        <w:rPr>
          <w:rFonts w:cs="Arial"/>
          <w:sz w:val="20"/>
          <w:szCs w:val="20"/>
        </w:rPr>
        <w:t xml:space="preserve">product </w:t>
      </w:r>
      <w:r w:rsidRPr="001469E1">
        <w:rPr>
          <w:rFonts w:cs="Arial"/>
          <w:sz w:val="20"/>
          <w:szCs w:val="20"/>
        </w:rPr>
        <w:t>subcategory (</w:t>
      </w:r>
      <w:r w:rsidRPr="001469E1">
        <w:rPr>
          <w:rFonts w:cs="Arial"/>
          <w:i/>
          <w:sz w:val="20"/>
          <w:szCs w:val="20"/>
        </w:rPr>
        <w:t>p</w:t>
      </w:r>
      <w:r w:rsidRPr="001469E1">
        <w:rPr>
          <w:rFonts w:cs="Arial"/>
          <w:sz w:val="20"/>
          <w:szCs w:val="20"/>
        </w:rPr>
        <w:t>) is calculated by taking the difference between the non</w:t>
      </w:r>
      <w:r w:rsidR="004F258E">
        <w:rPr>
          <w:rFonts w:cs="Arial"/>
          <w:sz w:val="20"/>
          <w:szCs w:val="20"/>
        </w:rPr>
        <w:t>-program</w:t>
      </w:r>
      <w:r w:rsidRPr="001469E1">
        <w:rPr>
          <w:rFonts w:cs="Arial"/>
          <w:sz w:val="20"/>
          <w:szCs w:val="20"/>
        </w:rPr>
        <w:t xml:space="preserve">-qualified SWUEC and </w:t>
      </w:r>
      <w:r w:rsidR="00B011DD">
        <w:rPr>
          <w:rFonts w:cs="Arial"/>
          <w:sz w:val="20"/>
          <w:szCs w:val="20"/>
        </w:rPr>
        <w:t>the program-</w:t>
      </w:r>
      <w:r w:rsidRPr="001469E1">
        <w:rPr>
          <w:rFonts w:cs="Arial"/>
          <w:sz w:val="20"/>
          <w:szCs w:val="20"/>
        </w:rPr>
        <w:t>qualified SWUEC values for a specified time frame (</w:t>
      </w:r>
      <w:r w:rsidRPr="001469E1">
        <w:rPr>
          <w:rFonts w:cs="Arial"/>
          <w:i/>
          <w:sz w:val="20"/>
          <w:szCs w:val="20"/>
        </w:rPr>
        <w:t>t</w:t>
      </w:r>
      <w:r w:rsidRPr="001469E1">
        <w:rPr>
          <w:rFonts w:cs="Arial"/>
          <w:sz w:val="20"/>
          <w:szCs w:val="20"/>
        </w:rPr>
        <w:t xml:space="preserve">), as shown below </w:t>
      </w:r>
      <w:r w:rsidR="001469E1" w:rsidRPr="001469E1">
        <w:rPr>
          <w:rFonts w:cs="Arial"/>
          <w:sz w:val="20"/>
          <w:szCs w:val="20"/>
        </w:rPr>
        <w:t xml:space="preserve">in </w:t>
      </w:r>
      <w:r w:rsidR="0068209B" w:rsidRPr="001469E1">
        <w:rPr>
          <w:rFonts w:cs="Arial"/>
          <w:sz w:val="20"/>
          <w:szCs w:val="20"/>
        </w:rPr>
        <w:fldChar w:fldCharType="begin"/>
      </w:r>
      <w:r w:rsidR="001469E1" w:rsidRPr="001469E1">
        <w:rPr>
          <w:rFonts w:cs="Arial"/>
          <w:sz w:val="20"/>
          <w:szCs w:val="20"/>
        </w:rPr>
        <w:instrText xml:space="preserve"> REF _Ref283931317 \h </w:instrText>
      </w:r>
      <w:r w:rsidR="0068209B" w:rsidRPr="001469E1">
        <w:rPr>
          <w:rFonts w:cs="Arial"/>
          <w:sz w:val="20"/>
          <w:szCs w:val="20"/>
        </w:rPr>
      </w:r>
      <w:r w:rsidR="0068209B" w:rsidRPr="001469E1">
        <w:rPr>
          <w:rFonts w:cs="Arial"/>
          <w:sz w:val="20"/>
          <w:szCs w:val="20"/>
        </w:rPr>
        <w:fldChar w:fldCharType="separate"/>
      </w:r>
      <w:r w:rsidR="00FF13EE">
        <w:t xml:space="preserve">Equation </w:t>
      </w:r>
      <w:r w:rsidR="00FF13EE">
        <w:rPr>
          <w:noProof/>
        </w:rPr>
        <w:t>7</w:t>
      </w:r>
      <w:r w:rsidR="0068209B" w:rsidRPr="001469E1">
        <w:rPr>
          <w:rFonts w:cs="Arial"/>
          <w:sz w:val="20"/>
          <w:szCs w:val="20"/>
        </w:rPr>
        <w:fldChar w:fldCharType="end"/>
      </w:r>
      <w:r w:rsidR="001469E1" w:rsidRPr="001469E1">
        <w:rPr>
          <w:rFonts w:cs="Arial"/>
          <w:sz w:val="20"/>
          <w:szCs w:val="20"/>
        </w:rPr>
        <w:t>.</w:t>
      </w:r>
      <w:r w:rsidRPr="001469E1">
        <w:rPr>
          <w:rFonts w:cs="Arial"/>
          <w:sz w:val="20"/>
          <w:szCs w:val="20"/>
        </w:rPr>
        <w:t xml:space="preserve"> </w:t>
      </w:r>
    </w:p>
    <w:p w14:paraId="13D033D5" w14:textId="77777777" w:rsidR="00DE655D" w:rsidRPr="001469E1" w:rsidRDefault="00DE655D" w:rsidP="00DE655D">
      <w:pPr>
        <w:rPr>
          <w:rFonts w:cs="Arial"/>
          <w:sz w:val="20"/>
          <w:szCs w:val="20"/>
        </w:rPr>
      </w:pPr>
    </w:p>
    <w:p w14:paraId="356127F4" w14:textId="77777777" w:rsidR="001469E1" w:rsidRDefault="001469E1" w:rsidP="001469E1">
      <w:pPr>
        <w:pStyle w:val="Caption"/>
        <w:keepNext/>
        <w:ind w:firstLine="720"/>
      </w:pPr>
      <w:bookmarkStart w:id="107" w:name="_Ref283931317"/>
      <w:r>
        <w:t xml:space="preserve">Equation </w:t>
      </w:r>
      <w:r w:rsidR="00795446">
        <w:fldChar w:fldCharType="begin"/>
      </w:r>
      <w:r w:rsidR="00795446">
        <w:instrText xml:space="preserve"> SEQ Equation \* ARABIC </w:instrText>
      </w:r>
      <w:r w:rsidR="00795446">
        <w:fldChar w:fldCharType="separate"/>
      </w:r>
      <w:r w:rsidR="00AC61A4">
        <w:rPr>
          <w:noProof/>
        </w:rPr>
        <w:t>7</w:t>
      </w:r>
      <w:r w:rsidR="00795446">
        <w:rPr>
          <w:noProof/>
        </w:rPr>
        <w:fldChar w:fldCharType="end"/>
      </w:r>
      <w:bookmarkEnd w:id="107"/>
    </w:p>
    <w:p w14:paraId="6B46909B" w14:textId="77777777" w:rsidR="00DE655D" w:rsidRPr="00AE630C" w:rsidRDefault="0056650A" w:rsidP="00674756">
      <w:pPr>
        <w:ind w:left="576"/>
        <w:rPr>
          <w:rFonts w:cs="Arial"/>
          <w:sz w:val="24"/>
        </w:rPr>
      </w:pPr>
      <m:oMath>
        <m:sSub>
          <m:sSubPr>
            <m:ctrlPr>
              <w:rPr>
                <w:rFonts w:ascii="Cambria Math" w:hAnsi="Cambria Math" w:cs="Arial"/>
                <w:i/>
                <w:sz w:val="24"/>
              </w:rPr>
            </m:ctrlPr>
          </m:sSubPr>
          <m:e>
            <m:r>
              <w:rPr>
                <w:rFonts w:ascii="Cambria Math" w:hAnsi="Cambria Math" w:cs="Arial"/>
                <w:sz w:val="24"/>
              </w:rPr>
              <m:t>UES</m:t>
            </m:r>
          </m:e>
          <m:sub>
            <m:r>
              <w:rPr>
                <w:rFonts w:ascii="Cambria Math" w:hAnsi="Cambria Math" w:cs="Arial"/>
                <w:sz w:val="24"/>
              </w:rPr>
              <m:t>p,t</m:t>
            </m:r>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Non-Program-Qualified</m:t>
                </m:r>
              </m:e>
              <m:sub>
                <m:r>
                  <w:rPr>
                    <w:rFonts w:ascii="Cambria Math" w:hAnsi="Cambria Math" w:cs="Arial"/>
                    <w:sz w:val="24"/>
                  </w:rPr>
                  <m:t>p,t</m:t>
                </m:r>
              </m:sub>
            </m:sSub>
          </m:sub>
        </m:sSub>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SWUEC</m:t>
            </m:r>
          </m:e>
          <m:sub>
            <m:sSub>
              <m:sSubPr>
                <m:ctrlPr>
                  <w:rPr>
                    <w:rFonts w:ascii="Cambria Math" w:hAnsi="Cambria Math" w:cs="Arial"/>
                    <w:i/>
                    <w:sz w:val="24"/>
                  </w:rPr>
                </m:ctrlPr>
              </m:sSubPr>
              <m:e>
                <m:r>
                  <w:rPr>
                    <w:rFonts w:ascii="Cambria Math" w:hAnsi="Cambria Math" w:cs="Arial"/>
                    <w:sz w:val="24"/>
                  </w:rPr>
                  <m:t>Program-Qualified</m:t>
                </m:r>
              </m:e>
              <m:sub>
                <m:r>
                  <w:rPr>
                    <w:rFonts w:ascii="Cambria Math" w:hAnsi="Cambria Math" w:cs="Arial"/>
                    <w:sz w:val="24"/>
                  </w:rPr>
                  <m:t>p,t</m:t>
                </m:r>
              </m:sub>
            </m:sSub>
          </m:sub>
        </m:sSub>
      </m:oMath>
      <w:r w:rsidR="00DE655D" w:rsidRPr="00AE630C">
        <w:rPr>
          <w:rFonts w:cs="Arial"/>
          <w:sz w:val="24"/>
        </w:rPr>
        <w:tab/>
      </w:r>
    </w:p>
    <w:p w14:paraId="0D2689C4" w14:textId="77777777" w:rsidR="00B047E4" w:rsidRDefault="00B047E4" w:rsidP="00DE655D">
      <w:pPr>
        <w:ind w:left="576"/>
        <w:rPr>
          <w:rFonts w:cs="Arial"/>
          <w:color w:val="262626" w:themeColor="text1" w:themeTint="D9"/>
          <w:sz w:val="20"/>
          <w:szCs w:val="20"/>
        </w:rPr>
      </w:pPr>
    </w:p>
    <w:p w14:paraId="1A7FD6A2" w14:textId="77777777" w:rsidR="00FD6721" w:rsidRDefault="00B047E4" w:rsidP="00FD6721">
      <w:pPr>
        <w:ind w:firstLine="576"/>
        <w:rPr>
          <w:rFonts w:cs="Arial"/>
          <w:sz w:val="20"/>
          <w:szCs w:val="20"/>
        </w:rPr>
      </w:pPr>
      <w:r w:rsidRPr="00B812D0">
        <w:rPr>
          <w:rFonts w:cs="Arial"/>
          <w:sz w:val="20"/>
          <w:szCs w:val="20"/>
        </w:rPr>
        <w:t xml:space="preserve">More detailed UES calculations </w:t>
      </w:r>
      <w:r w:rsidR="00EC4429" w:rsidRPr="00B812D0">
        <w:rPr>
          <w:rFonts w:cs="Arial"/>
          <w:sz w:val="20"/>
          <w:szCs w:val="20"/>
        </w:rPr>
        <w:t xml:space="preserve">as well as UES values </w:t>
      </w:r>
      <w:r w:rsidRPr="00B812D0">
        <w:rPr>
          <w:rFonts w:cs="Arial"/>
          <w:sz w:val="20"/>
          <w:szCs w:val="20"/>
        </w:rPr>
        <w:t xml:space="preserve">for each </w:t>
      </w:r>
      <w:r w:rsidRPr="00FA2D39">
        <w:rPr>
          <w:rFonts w:cs="Arial"/>
          <w:sz w:val="20"/>
          <w:szCs w:val="20"/>
        </w:rPr>
        <w:t xml:space="preserve">product can be seen in </w:t>
      </w:r>
    </w:p>
    <w:p w14:paraId="3559C1B2" w14:textId="77777777" w:rsidR="00632825" w:rsidRDefault="0068209B" w:rsidP="00FD6721">
      <w:pPr>
        <w:ind w:firstLine="576"/>
        <w:rPr>
          <w:rFonts w:cs="Arial"/>
          <w:sz w:val="20"/>
          <w:szCs w:val="20"/>
        </w:rPr>
      </w:pPr>
      <w:r w:rsidRPr="00FA2D39">
        <w:rPr>
          <w:rFonts w:cs="Arial"/>
          <w:sz w:val="20"/>
          <w:szCs w:val="20"/>
        </w:rPr>
        <w:fldChar w:fldCharType="begin"/>
      </w:r>
      <w:r w:rsidR="00FA2D39" w:rsidRPr="00FA2D39">
        <w:rPr>
          <w:rFonts w:cs="Arial"/>
          <w:sz w:val="20"/>
          <w:szCs w:val="20"/>
        </w:rPr>
        <w:instrText xml:space="preserve"> REF _Ref284058027 \h </w:instrText>
      </w:r>
      <w:r w:rsidRPr="00FA2D39">
        <w:rPr>
          <w:rFonts w:cs="Arial"/>
          <w:sz w:val="20"/>
          <w:szCs w:val="20"/>
        </w:rPr>
      </w:r>
      <w:r w:rsidRPr="00FA2D39">
        <w:rPr>
          <w:rFonts w:cs="Arial"/>
          <w:sz w:val="20"/>
          <w:szCs w:val="20"/>
        </w:rPr>
        <w:fldChar w:fldCharType="separate"/>
      </w:r>
      <w:proofErr w:type="gramStart"/>
      <w:r w:rsidR="00FF13EE" w:rsidRPr="00276CD0">
        <w:t>Appendi</w:t>
      </w:r>
      <w:r w:rsidR="00FF13EE">
        <w:t>x 6 – Product-Specific Savings Values and Calculation Methodologies</w:t>
      </w:r>
      <w:r w:rsidRPr="00FA2D39">
        <w:rPr>
          <w:rFonts w:cs="Arial"/>
          <w:sz w:val="20"/>
          <w:szCs w:val="20"/>
        </w:rPr>
        <w:fldChar w:fldCharType="end"/>
      </w:r>
      <w:r w:rsidR="00B047E4" w:rsidRPr="00FA2D39">
        <w:rPr>
          <w:rFonts w:cs="Arial"/>
          <w:sz w:val="20"/>
          <w:szCs w:val="20"/>
        </w:rPr>
        <w:t>.</w:t>
      </w:r>
      <w:proofErr w:type="gramEnd"/>
    </w:p>
    <w:p w14:paraId="4F689005" w14:textId="77777777" w:rsidR="0043111E" w:rsidRDefault="0043111E" w:rsidP="00632825">
      <w:pPr>
        <w:rPr>
          <w:rFonts w:cs="Arial"/>
          <w:sz w:val="20"/>
          <w:szCs w:val="20"/>
        </w:rPr>
      </w:pPr>
    </w:p>
    <w:p w14:paraId="7969FF28" w14:textId="77777777" w:rsidR="006576EC" w:rsidRPr="006576EC" w:rsidRDefault="006576EC" w:rsidP="006576EC">
      <w:pPr>
        <w:pStyle w:val="Reminder"/>
        <w:keepNext/>
        <w:rPr>
          <w:rFonts w:ascii="Arial" w:eastAsia="Times New Roman" w:hAnsi="Arial" w:cs="Arial"/>
          <w:b/>
          <w:i w:val="0"/>
          <w:color w:val="auto"/>
          <w:sz w:val="20"/>
          <w:szCs w:val="20"/>
        </w:rPr>
      </w:pPr>
      <w:r>
        <w:rPr>
          <w:rFonts w:ascii="Arial" w:eastAsia="Times New Roman" w:hAnsi="Arial" w:cs="Arial"/>
          <w:b/>
          <w:i w:val="0"/>
          <w:color w:val="auto"/>
          <w:sz w:val="20"/>
          <w:szCs w:val="20"/>
        </w:rPr>
        <w:t>Interactive Effects</w:t>
      </w:r>
    </w:p>
    <w:p w14:paraId="726E9E95" w14:textId="77777777" w:rsidR="0043111E" w:rsidRDefault="005F42C7" w:rsidP="0043111E">
      <w:pPr>
        <w:rPr>
          <w:rFonts w:cs="Arial"/>
          <w:sz w:val="20"/>
          <w:szCs w:val="20"/>
        </w:rPr>
      </w:pPr>
      <w:r>
        <w:rPr>
          <w:rFonts w:cs="Arial"/>
          <w:sz w:val="20"/>
          <w:szCs w:val="20"/>
        </w:rPr>
        <w:t xml:space="preserve">Because </w:t>
      </w:r>
      <w:r w:rsidR="00482A75">
        <w:rPr>
          <w:rFonts w:cs="Arial"/>
          <w:sz w:val="20"/>
          <w:szCs w:val="20"/>
        </w:rPr>
        <w:t xml:space="preserve">the </w:t>
      </w:r>
      <w:r>
        <w:rPr>
          <w:rFonts w:cs="Arial"/>
          <w:sz w:val="20"/>
          <w:szCs w:val="20"/>
        </w:rPr>
        <w:t xml:space="preserve">interactive effects </w:t>
      </w:r>
      <w:r w:rsidR="00482A75">
        <w:rPr>
          <w:rFonts w:cs="Arial"/>
          <w:sz w:val="20"/>
          <w:szCs w:val="20"/>
        </w:rPr>
        <w:t xml:space="preserve">factors </w:t>
      </w:r>
      <w:r>
        <w:rPr>
          <w:rFonts w:cs="Arial"/>
          <w:sz w:val="20"/>
          <w:szCs w:val="20"/>
        </w:rPr>
        <w:t xml:space="preserve">specific </w:t>
      </w:r>
      <w:proofErr w:type="gramStart"/>
      <w:r>
        <w:rPr>
          <w:rFonts w:cs="Arial"/>
          <w:sz w:val="20"/>
          <w:szCs w:val="20"/>
        </w:rPr>
        <w:t>to</w:t>
      </w:r>
      <w:proofErr w:type="gramEnd"/>
      <w:r>
        <w:rPr>
          <w:rFonts w:cs="Arial"/>
          <w:sz w:val="20"/>
          <w:szCs w:val="20"/>
        </w:rPr>
        <w:t xml:space="preserve"> many products in the RPP P</w:t>
      </w:r>
      <w:r w:rsidR="00482A75">
        <w:rPr>
          <w:rFonts w:cs="Arial"/>
          <w:sz w:val="20"/>
          <w:szCs w:val="20"/>
        </w:rPr>
        <w:t>rogram</w:t>
      </w:r>
      <w:r>
        <w:rPr>
          <w:rFonts w:cs="Arial"/>
          <w:sz w:val="20"/>
          <w:szCs w:val="20"/>
        </w:rPr>
        <w:t xml:space="preserve"> are not available, </w:t>
      </w:r>
      <w:r w:rsidR="0043111E">
        <w:rPr>
          <w:rFonts w:cs="Arial"/>
          <w:sz w:val="20"/>
          <w:szCs w:val="20"/>
        </w:rPr>
        <w:t>the DEER 2014 HVAC interactive effects</w:t>
      </w:r>
      <w:r w:rsidR="006157D0">
        <w:t xml:space="preserve"> </w:t>
      </w:r>
      <w:sdt>
        <w:sdtPr>
          <w:id w:val="1010188360"/>
          <w:citation/>
        </w:sdtPr>
        <w:sdtEndPr/>
        <w:sdtContent>
          <w:r w:rsidR="0068209B">
            <w:fldChar w:fldCharType="begin"/>
          </w:r>
          <w:r w:rsidR="006157D0">
            <w:instrText xml:space="preserve"> CITATION Cal14 \l 1033 </w:instrText>
          </w:r>
          <w:r w:rsidR="0068209B">
            <w:fldChar w:fldCharType="separate"/>
          </w:r>
          <w:r w:rsidR="006157D0">
            <w:rPr>
              <w:noProof/>
            </w:rPr>
            <w:t>(California Public Utilities Commission, 2014)</w:t>
          </w:r>
          <w:r w:rsidR="0068209B">
            <w:fldChar w:fldCharType="end"/>
          </w:r>
        </w:sdtContent>
      </w:sdt>
      <w:r w:rsidR="0043111E">
        <w:rPr>
          <w:rFonts w:cs="Arial"/>
          <w:sz w:val="20"/>
          <w:szCs w:val="20"/>
        </w:rPr>
        <w:t xml:space="preserve"> for CFLs were applied to all non-DEER measures</w:t>
      </w:r>
      <w:r w:rsidR="00444C2B">
        <w:rPr>
          <w:rFonts w:cs="Arial"/>
          <w:sz w:val="20"/>
          <w:szCs w:val="20"/>
        </w:rPr>
        <w:t xml:space="preserve"> except HVAC measures</w:t>
      </w:r>
      <w:r w:rsidR="0043111E">
        <w:rPr>
          <w:rFonts w:cs="Arial"/>
          <w:sz w:val="20"/>
          <w:szCs w:val="20"/>
        </w:rPr>
        <w:t xml:space="preserve">. The interactive effects factors </w:t>
      </w:r>
      <w:r w:rsidR="00444C2B">
        <w:rPr>
          <w:rFonts w:cs="Arial"/>
          <w:sz w:val="20"/>
          <w:szCs w:val="20"/>
        </w:rPr>
        <w:t xml:space="preserve">for all products except HVAC </w:t>
      </w:r>
      <w:r w:rsidR="0043111E">
        <w:rPr>
          <w:rFonts w:cs="Arial"/>
          <w:sz w:val="20"/>
          <w:szCs w:val="20"/>
        </w:rPr>
        <w:t xml:space="preserve">were selected for </w:t>
      </w:r>
      <w:r w:rsidR="009B6259">
        <w:rPr>
          <w:rFonts w:cs="Arial"/>
          <w:sz w:val="20"/>
          <w:szCs w:val="20"/>
        </w:rPr>
        <w:t>each utility’s</w:t>
      </w:r>
      <w:r w:rsidR="0043111E">
        <w:rPr>
          <w:rFonts w:cs="Arial"/>
          <w:sz w:val="20"/>
          <w:szCs w:val="20"/>
        </w:rPr>
        <w:t xml:space="preserve"> “IOU Territory”, “Existing” building vintage, and “Res” building type</w:t>
      </w:r>
      <w:r w:rsidR="006576EC">
        <w:rPr>
          <w:rFonts w:cs="Arial"/>
          <w:sz w:val="20"/>
          <w:szCs w:val="20"/>
        </w:rPr>
        <w:t xml:space="preserve"> and can be </w:t>
      </w:r>
      <w:r w:rsidR="006576EC" w:rsidRPr="00035904">
        <w:rPr>
          <w:rFonts w:cs="Arial"/>
          <w:sz w:val="20"/>
          <w:szCs w:val="20"/>
        </w:rPr>
        <w:t xml:space="preserve">seen in </w:t>
      </w:r>
      <w:r w:rsidR="0068209B" w:rsidRPr="00035904">
        <w:rPr>
          <w:rFonts w:cs="Arial"/>
          <w:sz w:val="20"/>
          <w:szCs w:val="20"/>
        </w:rPr>
        <w:fldChar w:fldCharType="begin"/>
      </w:r>
      <w:r w:rsidR="006576EC" w:rsidRPr="00035904">
        <w:rPr>
          <w:rFonts w:cs="Arial"/>
          <w:sz w:val="20"/>
          <w:szCs w:val="20"/>
        </w:rPr>
        <w:instrText xml:space="preserve"> REF _Ref284679250 \h </w:instrText>
      </w:r>
      <w:r w:rsidR="0068209B" w:rsidRPr="00035904">
        <w:rPr>
          <w:rFonts w:cs="Arial"/>
          <w:sz w:val="20"/>
          <w:szCs w:val="20"/>
        </w:rPr>
      </w:r>
      <w:r w:rsidR="0068209B" w:rsidRPr="00035904">
        <w:rPr>
          <w:rFonts w:cs="Arial"/>
          <w:sz w:val="20"/>
          <w:szCs w:val="20"/>
        </w:rPr>
        <w:fldChar w:fldCharType="separate"/>
      </w:r>
      <w:r w:rsidR="00FF13EE">
        <w:t xml:space="preserve">Table </w:t>
      </w:r>
      <w:r w:rsidR="00FF13EE">
        <w:rPr>
          <w:noProof/>
        </w:rPr>
        <w:t>11</w:t>
      </w:r>
      <w:r w:rsidR="0068209B" w:rsidRPr="00035904">
        <w:rPr>
          <w:rFonts w:cs="Arial"/>
          <w:sz w:val="20"/>
          <w:szCs w:val="20"/>
        </w:rPr>
        <w:fldChar w:fldCharType="end"/>
      </w:r>
      <w:r w:rsidR="006576EC" w:rsidRPr="00035904">
        <w:rPr>
          <w:rFonts w:cs="Arial"/>
          <w:sz w:val="20"/>
          <w:szCs w:val="20"/>
        </w:rPr>
        <w:t xml:space="preserve"> below</w:t>
      </w:r>
      <w:r w:rsidR="0043111E" w:rsidRPr="00035904">
        <w:rPr>
          <w:rFonts w:cs="Arial"/>
          <w:sz w:val="20"/>
          <w:szCs w:val="20"/>
        </w:rPr>
        <w:t>.</w:t>
      </w:r>
    </w:p>
    <w:p w14:paraId="18C6C07A" w14:textId="77777777" w:rsidR="0043111E" w:rsidRDefault="0043111E" w:rsidP="0043111E">
      <w:pPr>
        <w:rPr>
          <w:rFonts w:cs="Arial"/>
          <w:sz w:val="20"/>
          <w:szCs w:val="20"/>
        </w:rPr>
      </w:pPr>
    </w:p>
    <w:p w14:paraId="1BD2D606" w14:textId="77777777" w:rsidR="006576EC" w:rsidRPr="001946E6" w:rsidRDefault="006576EC" w:rsidP="006576EC">
      <w:pPr>
        <w:pStyle w:val="Caption"/>
        <w:keepNext/>
        <w:jc w:val="center"/>
        <w:rPr>
          <w:b w:val="0"/>
        </w:rPr>
      </w:pPr>
      <w:bookmarkStart w:id="108" w:name="_Ref284679250"/>
      <w:proofErr w:type="gramStart"/>
      <w:r>
        <w:t xml:space="preserve">Table </w:t>
      </w:r>
      <w:r w:rsidR="00795446">
        <w:fldChar w:fldCharType="begin"/>
      </w:r>
      <w:r w:rsidR="00795446">
        <w:instrText xml:space="preserve"> SEQ Table \* ARABIC </w:instrText>
      </w:r>
      <w:r w:rsidR="00795446">
        <w:fldChar w:fldCharType="separate"/>
      </w:r>
      <w:r w:rsidR="008C08B1">
        <w:rPr>
          <w:noProof/>
        </w:rPr>
        <w:t>11</w:t>
      </w:r>
      <w:r w:rsidR="00795446">
        <w:rPr>
          <w:noProof/>
        </w:rPr>
        <w:fldChar w:fldCharType="end"/>
      </w:r>
      <w:bookmarkEnd w:id="108"/>
      <w:r>
        <w:t>.</w:t>
      </w:r>
      <w:proofErr w:type="gramEnd"/>
      <w:r>
        <w:t xml:space="preserve"> </w:t>
      </w:r>
      <w:r w:rsidRPr="001946E6">
        <w:rPr>
          <w:b w:val="0"/>
        </w:rPr>
        <w:t>Interactive Effects Factors Used for All Non-DEER Products</w:t>
      </w:r>
    </w:p>
    <w:p w14:paraId="02696585" w14:textId="77777777" w:rsidR="005E43B4" w:rsidRPr="005E43B4" w:rsidRDefault="005E43B4" w:rsidP="005E43B4"/>
    <w:tbl>
      <w:tblPr>
        <w:tblStyle w:val="TableGrid"/>
        <w:tblW w:w="0" w:type="auto"/>
        <w:tblLook w:val="04A0" w:firstRow="1" w:lastRow="0" w:firstColumn="1" w:lastColumn="0" w:noHBand="0" w:noVBand="1"/>
      </w:tblPr>
      <w:tblGrid>
        <w:gridCol w:w="1642"/>
        <w:gridCol w:w="1900"/>
        <w:gridCol w:w="1933"/>
        <w:gridCol w:w="1854"/>
        <w:gridCol w:w="1977"/>
      </w:tblGrid>
      <w:tr w:rsidR="00EC257C" w14:paraId="5020227A" w14:textId="77777777" w:rsidTr="004B7DFD">
        <w:tc>
          <w:tcPr>
            <w:tcW w:w="1642" w:type="dxa"/>
            <w:shd w:val="clear" w:color="auto" w:fill="E4E5E6"/>
          </w:tcPr>
          <w:p w14:paraId="206861C8" w14:textId="77777777" w:rsidR="00EC257C" w:rsidRPr="006576EC" w:rsidRDefault="009B6259" w:rsidP="00B2145C">
            <w:pPr>
              <w:jc w:val="center"/>
              <w:rPr>
                <w:rFonts w:cs="Arial"/>
                <w:b/>
                <w:sz w:val="20"/>
                <w:szCs w:val="20"/>
              </w:rPr>
            </w:pPr>
            <w:r>
              <w:rPr>
                <w:rFonts w:cs="Arial"/>
                <w:b/>
                <w:sz w:val="20"/>
                <w:szCs w:val="20"/>
              </w:rPr>
              <w:t>IOU Territory</w:t>
            </w:r>
          </w:p>
        </w:tc>
        <w:tc>
          <w:tcPr>
            <w:tcW w:w="1900" w:type="dxa"/>
            <w:shd w:val="clear" w:color="auto" w:fill="E4E5E6"/>
          </w:tcPr>
          <w:p w14:paraId="5F7BED8E" w14:textId="77777777" w:rsidR="00EC257C" w:rsidRPr="006576EC" w:rsidRDefault="00EC257C" w:rsidP="00B2145C">
            <w:pPr>
              <w:jc w:val="center"/>
              <w:rPr>
                <w:rFonts w:cs="Arial"/>
                <w:b/>
                <w:sz w:val="20"/>
                <w:szCs w:val="20"/>
              </w:rPr>
            </w:pPr>
            <w:r w:rsidRPr="006576EC">
              <w:rPr>
                <w:rFonts w:cs="Arial"/>
                <w:b/>
                <w:sz w:val="20"/>
                <w:szCs w:val="20"/>
              </w:rPr>
              <w:t>Building Type</w:t>
            </w:r>
          </w:p>
        </w:tc>
        <w:tc>
          <w:tcPr>
            <w:tcW w:w="1933" w:type="dxa"/>
            <w:shd w:val="clear" w:color="auto" w:fill="E4E5E6"/>
          </w:tcPr>
          <w:p w14:paraId="30553E66" w14:textId="77777777" w:rsidR="00EC257C" w:rsidRPr="006576EC" w:rsidRDefault="00EC257C" w:rsidP="00B2145C">
            <w:pPr>
              <w:jc w:val="center"/>
              <w:rPr>
                <w:rFonts w:cs="Arial"/>
                <w:b/>
                <w:sz w:val="20"/>
                <w:szCs w:val="20"/>
              </w:rPr>
            </w:pPr>
            <w:r w:rsidRPr="006576EC">
              <w:rPr>
                <w:rFonts w:cs="Arial"/>
                <w:b/>
                <w:sz w:val="20"/>
                <w:szCs w:val="20"/>
              </w:rPr>
              <w:t>kWh/kWh</w:t>
            </w:r>
          </w:p>
        </w:tc>
        <w:tc>
          <w:tcPr>
            <w:tcW w:w="1854" w:type="dxa"/>
            <w:shd w:val="clear" w:color="auto" w:fill="E4E5E6"/>
          </w:tcPr>
          <w:p w14:paraId="5147926A" w14:textId="77777777" w:rsidR="00EC257C" w:rsidRPr="006576EC" w:rsidRDefault="00EC257C" w:rsidP="00B2145C">
            <w:pPr>
              <w:jc w:val="center"/>
              <w:rPr>
                <w:rFonts w:cs="Arial"/>
                <w:b/>
                <w:sz w:val="20"/>
                <w:szCs w:val="20"/>
              </w:rPr>
            </w:pPr>
            <w:r w:rsidRPr="006576EC">
              <w:rPr>
                <w:rFonts w:cs="Arial"/>
                <w:b/>
                <w:sz w:val="20"/>
                <w:szCs w:val="20"/>
              </w:rPr>
              <w:t>kW/kW</w:t>
            </w:r>
          </w:p>
        </w:tc>
        <w:tc>
          <w:tcPr>
            <w:tcW w:w="1977" w:type="dxa"/>
            <w:shd w:val="clear" w:color="auto" w:fill="E4E5E6"/>
          </w:tcPr>
          <w:p w14:paraId="41C8D1A9" w14:textId="77777777" w:rsidR="00EC257C" w:rsidRPr="006576EC" w:rsidRDefault="00EC257C" w:rsidP="00B2145C">
            <w:pPr>
              <w:jc w:val="center"/>
              <w:rPr>
                <w:rFonts w:cs="Arial"/>
                <w:b/>
                <w:sz w:val="20"/>
                <w:szCs w:val="20"/>
              </w:rPr>
            </w:pPr>
            <w:proofErr w:type="spellStart"/>
            <w:r w:rsidRPr="006576EC">
              <w:rPr>
                <w:rFonts w:cs="Arial"/>
                <w:b/>
                <w:sz w:val="20"/>
                <w:szCs w:val="20"/>
              </w:rPr>
              <w:t>therm</w:t>
            </w:r>
            <w:proofErr w:type="spellEnd"/>
            <w:r w:rsidRPr="006576EC">
              <w:rPr>
                <w:rFonts w:cs="Arial"/>
                <w:b/>
                <w:sz w:val="20"/>
                <w:szCs w:val="20"/>
              </w:rPr>
              <w:t>/kW</w:t>
            </w:r>
            <w:r>
              <w:rPr>
                <w:rFonts w:cs="Arial"/>
                <w:b/>
                <w:sz w:val="20"/>
                <w:szCs w:val="20"/>
              </w:rPr>
              <w:t>h</w:t>
            </w:r>
          </w:p>
        </w:tc>
      </w:tr>
      <w:tr w:rsidR="009B6259" w14:paraId="6BA9394C" w14:textId="77777777" w:rsidTr="004B7DFD">
        <w:tc>
          <w:tcPr>
            <w:tcW w:w="1642" w:type="dxa"/>
          </w:tcPr>
          <w:p w14:paraId="7BD7733D" w14:textId="77777777" w:rsidR="009B6259" w:rsidRDefault="009B6259" w:rsidP="00B2145C">
            <w:pPr>
              <w:jc w:val="center"/>
              <w:rPr>
                <w:rFonts w:cs="Arial"/>
                <w:sz w:val="20"/>
                <w:szCs w:val="20"/>
              </w:rPr>
            </w:pPr>
            <w:r>
              <w:rPr>
                <w:rFonts w:cs="Arial"/>
                <w:sz w:val="20"/>
                <w:szCs w:val="20"/>
              </w:rPr>
              <w:t>PG&amp;E</w:t>
            </w:r>
          </w:p>
        </w:tc>
        <w:tc>
          <w:tcPr>
            <w:tcW w:w="1900" w:type="dxa"/>
            <w:vMerge w:val="restart"/>
            <w:shd w:val="clear" w:color="auto" w:fill="auto"/>
            <w:vAlign w:val="center"/>
          </w:tcPr>
          <w:p w14:paraId="136CF1F6" w14:textId="77777777" w:rsidR="009B6259" w:rsidRDefault="009B6259" w:rsidP="009B6259">
            <w:pPr>
              <w:jc w:val="center"/>
              <w:rPr>
                <w:rFonts w:cs="Arial"/>
                <w:sz w:val="20"/>
                <w:szCs w:val="20"/>
              </w:rPr>
            </w:pPr>
            <w:r>
              <w:rPr>
                <w:rFonts w:cs="Arial"/>
                <w:sz w:val="20"/>
                <w:szCs w:val="20"/>
              </w:rPr>
              <w:t>Res</w:t>
            </w:r>
          </w:p>
        </w:tc>
        <w:tc>
          <w:tcPr>
            <w:tcW w:w="1933" w:type="dxa"/>
            <w:shd w:val="clear" w:color="auto" w:fill="auto"/>
          </w:tcPr>
          <w:p w14:paraId="558B1526" w14:textId="77777777" w:rsidR="009B6259" w:rsidRDefault="009B6259" w:rsidP="00B2145C">
            <w:pPr>
              <w:jc w:val="center"/>
              <w:rPr>
                <w:rFonts w:cs="Arial"/>
                <w:sz w:val="20"/>
                <w:szCs w:val="20"/>
              </w:rPr>
            </w:pPr>
            <w:r>
              <w:rPr>
                <w:rFonts w:cs="Arial"/>
                <w:sz w:val="20"/>
                <w:szCs w:val="20"/>
              </w:rPr>
              <w:t>1.02</w:t>
            </w:r>
          </w:p>
        </w:tc>
        <w:tc>
          <w:tcPr>
            <w:tcW w:w="1854" w:type="dxa"/>
            <w:shd w:val="clear" w:color="auto" w:fill="auto"/>
          </w:tcPr>
          <w:p w14:paraId="53B74824" w14:textId="77777777" w:rsidR="009B6259" w:rsidRDefault="009B6259" w:rsidP="00B2145C">
            <w:pPr>
              <w:jc w:val="center"/>
              <w:rPr>
                <w:rFonts w:cs="Arial"/>
                <w:sz w:val="20"/>
                <w:szCs w:val="20"/>
              </w:rPr>
            </w:pPr>
            <w:r>
              <w:rPr>
                <w:rFonts w:cs="Arial"/>
                <w:sz w:val="20"/>
                <w:szCs w:val="20"/>
              </w:rPr>
              <w:t>1.35</w:t>
            </w:r>
          </w:p>
        </w:tc>
        <w:tc>
          <w:tcPr>
            <w:tcW w:w="1977" w:type="dxa"/>
            <w:shd w:val="clear" w:color="auto" w:fill="auto"/>
          </w:tcPr>
          <w:p w14:paraId="39577827" w14:textId="77777777" w:rsidR="009B6259" w:rsidRDefault="009B6259" w:rsidP="00B2145C">
            <w:pPr>
              <w:jc w:val="center"/>
              <w:rPr>
                <w:rFonts w:cs="Arial"/>
                <w:sz w:val="20"/>
                <w:szCs w:val="20"/>
              </w:rPr>
            </w:pPr>
            <w:r>
              <w:rPr>
                <w:rFonts w:cs="Arial"/>
                <w:sz w:val="20"/>
                <w:szCs w:val="20"/>
              </w:rPr>
              <w:t>-0.02</w:t>
            </w:r>
          </w:p>
        </w:tc>
      </w:tr>
      <w:tr w:rsidR="009B6259" w14:paraId="1614575E" w14:textId="77777777" w:rsidTr="00EC257C">
        <w:tc>
          <w:tcPr>
            <w:tcW w:w="1642" w:type="dxa"/>
          </w:tcPr>
          <w:p w14:paraId="5607FD3D" w14:textId="77777777" w:rsidR="009B6259" w:rsidRDefault="009B6259" w:rsidP="00B2145C">
            <w:pPr>
              <w:jc w:val="center"/>
              <w:rPr>
                <w:rFonts w:cs="Arial"/>
                <w:sz w:val="20"/>
                <w:szCs w:val="20"/>
              </w:rPr>
            </w:pPr>
            <w:r>
              <w:rPr>
                <w:rFonts w:cs="Arial"/>
                <w:sz w:val="20"/>
                <w:szCs w:val="20"/>
              </w:rPr>
              <w:t>SCE</w:t>
            </w:r>
          </w:p>
        </w:tc>
        <w:tc>
          <w:tcPr>
            <w:tcW w:w="1900" w:type="dxa"/>
            <w:vMerge/>
            <w:shd w:val="clear" w:color="auto" w:fill="auto"/>
          </w:tcPr>
          <w:p w14:paraId="0B8AE4E8" w14:textId="77777777" w:rsidR="009B6259" w:rsidRDefault="009B6259" w:rsidP="00B2145C">
            <w:pPr>
              <w:jc w:val="center"/>
              <w:rPr>
                <w:rFonts w:cs="Arial"/>
                <w:sz w:val="20"/>
                <w:szCs w:val="20"/>
              </w:rPr>
            </w:pPr>
          </w:p>
        </w:tc>
        <w:tc>
          <w:tcPr>
            <w:tcW w:w="1933" w:type="dxa"/>
            <w:shd w:val="clear" w:color="auto" w:fill="auto"/>
          </w:tcPr>
          <w:p w14:paraId="6A7C404A" w14:textId="77777777" w:rsidR="009B6259" w:rsidRDefault="009B6259" w:rsidP="00B2145C">
            <w:pPr>
              <w:jc w:val="center"/>
              <w:rPr>
                <w:rFonts w:cs="Arial"/>
                <w:sz w:val="20"/>
                <w:szCs w:val="20"/>
              </w:rPr>
            </w:pPr>
            <w:r>
              <w:rPr>
                <w:rFonts w:cs="Arial"/>
                <w:sz w:val="20"/>
                <w:szCs w:val="20"/>
              </w:rPr>
              <w:t>1.07</w:t>
            </w:r>
          </w:p>
        </w:tc>
        <w:tc>
          <w:tcPr>
            <w:tcW w:w="1854" w:type="dxa"/>
            <w:shd w:val="clear" w:color="auto" w:fill="auto"/>
          </w:tcPr>
          <w:p w14:paraId="3BBB56F0" w14:textId="77777777" w:rsidR="009B6259" w:rsidRDefault="009B6259" w:rsidP="00B2145C">
            <w:pPr>
              <w:jc w:val="center"/>
              <w:rPr>
                <w:rFonts w:cs="Arial"/>
                <w:sz w:val="20"/>
                <w:szCs w:val="20"/>
              </w:rPr>
            </w:pPr>
            <w:r>
              <w:rPr>
                <w:rFonts w:cs="Arial"/>
                <w:sz w:val="20"/>
                <w:szCs w:val="20"/>
              </w:rPr>
              <w:t>1.38</w:t>
            </w:r>
          </w:p>
        </w:tc>
        <w:tc>
          <w:tcPr>
            <w:tcW w:w="1977" w:type="dxa"/>
            <w:shd w:val="clear" w:color="auto" w:fill="auto"/>
          </w:tcPr>
          <w:p w14:paraId="1D02F8ED" w14:textId="77777777" w:rsidR="009B6259" w:rsidRDefault="009B6259" w:rsidP="00B2145C">
            <w:pPr>
              <w:jc w:val="center"/>
              <w:rPr>
                <w:rFonts w:cs="Arial"/>
                <w:sz w:val="20"/>
                <w:szCs w:val="20"/>
              </w:rPr>
            </w:pPr>
            <w:r>
              <w:rPr>
                <w:rFonts w:cs="Arial"/>
                <w:sz w:val="20"/>
                <w:szCs w:val="20"/>
              </w:rPr>
              <w:t>-0.02</w:t>
            </w:r>
          </w:p>
        </w:tc>
      </w:tr>
      <w:tr w:rsidR="009B6259" w14:paraId="50462D89" w14:textId="77777777" w:rsidTr="00EC257C">
        <w:tc>
          <w:tcPr>
            <w:tcW w:w="1642" w:type="dxa"/>
          </w:tcPr>
          <w:p w14:paraId="25687EA0" w14:textId="77777777" w:rsidR="009B6259" w:rsidRDefault="009B6259" w:rsidP="00B2145C">
            <w:pPr>
              <w:jc w:val="center"/>
              <w:rPr>
                <w:rFonts w:cs="Arial"/>
                <w:sz w:val="20"/>
                <w:szCs w:val="20"/>
              </w:rPr>
            </w:pPr>
            <w:r>
              <w:rPr>
                <w:rFonts w:cs="Arial"/>
                <w:sz w:val="20"/>
                <w:szCs w:val="20"/>
              </w:rPr>
              <w:t>SCG</w:t>
            </w:r>
          </w:p>
        </w:tc>
        <w:tc>
          <w:tcPr>
            <w:tcW w:w="1900" w:type="dxa"/>
            <w:vMerge/>
            <w:shd w:val="clear" w:color="auto" w:fill="auto"/>
          </w:tcPr>
          <w:p w14:paraId="34CE92EC" w14:textId="77777777" w:rsidR="009B6259" w:rsidRDefault="009B6259" w:rsidP="00B2145C">
            <w:pPr>
              <w:jc w:val="center"/>
              <w:rPr>
                <w:rFonts w:cs="Arial"/>
                <w:sz w:val="20"/>
                <w:szCs w:val="20"/>
              </w:rPr>
            </w:pPr>
          </w:p>
        </w:tc>
        <w:tc>
          <w:tcPr>
            <w:tcW w:w="1933" w:type="dxa"/>
            <w:shd w:val="clear" w:color="auto" w:fill="auto"/>
          </w:tcPr>
          <w:p w14:paraId="73E7368E" w14:textId="77777777" w:rsidR="009B6259" w:rsidRDefault="009B6259" w:rsidP="00B2145C">
            <w:pPr>
              <w:jc w:val="center"/>
              <w:rPr>
                <w:rFonts w:cs="Arial"/>
                <w:sz w:val="20"/>
                <w:szCs w:val="20"/>
              </w:rPr>
            </w:pPr>
            <w:r>
              <w:rPr>
                <w:rFonts w:cs="Arial"/>
                <w:sz w:val="20"/>
                <w:szCs w:val="20"/>
              </w:rPr>
              <w:t>1.07</w:t>
            </w:r>
          </w:p>
        </w:tc>
        <w:tc>
          <w:tcPr>
            <w:tcW w:w="1854" w:type="dxa"/>
            <w:shd w:val="clear" w:color="auto" w:fill="auto"/>
          </w:tcPr>
          <w:p w14:paraId="0824E917" w14:textId="77777777" w:rsidR="009B6259" w:rsidRDefault="009B6259" w:rsidP="00B2145C">
            <w:pPr>
              <w:jc w:val="center"/>
              <w:rPr>
                <w:rFonts w:cs="Arial"/>
                <w:sz w:val="20"/>
                <w:szCs w:val="20"/>
              </w:rPr>
            </w:pPr>
            <w:r>
              <w:rPr>
                <w:rFonts w:cs="Arial"/>
                <w:sz w:val="20"/>
                <w:szCs w:val="20"/>
              </w:rPr>
              <w:t>1.38</w:t>
            </w:r>
          </w:p>
        </w:tc>
        <w:tc>
          <w:tcPr>
            <w:tcW w:w="1977" w:type="dxa"/>
            <w:shd w:val="clear" w:color="auto" w:fill="auto"/>
          </w:tcPr>
          <w:p w14:paraId="0B0EC271" w14:textId="77777777" w:rsidR="009B6259" w:rsidRDefault="009B6259" w:rsidP="00B2145C">
            <w:pPr>
              <w:jc w:val="center"/>
              <w:rPr>
                <w:rFonts w:cs="Arial"/>
                <w:sz w:val="20"/>
                <w:szCs w:val="20"/>
              </w:rPr>
            </w:pPr>
            <w:r>
              <w:rPr>
                <w:rFonts w:cs="Arial"/>
                <w:sz w:val="20"/>
                <w:szCs w:val="20"/>
              </w:rPr>
              <w:t>-0.02</w:t>
            </w:r>
          </w:p>
        </w:tc>
      </w:tr>
      <w:tr w:rsidR="009B6259" w14:paraId="0368A43C" w14:textId="77777777" w:rsidTr="00EC257C">
        <w:tc>
          <w:tcPr>
            <w:tcW w:w="1642" w:type="dxa"/>
          </w:tcPr>
          <w:p w14:paraId="2F4DBB5C" w14:textId="77777777" w:rsidR="009B6259" w:rsidRDefault="009B6259" w:rsidP="00B2145C">
            <w:pPr>
              <w:jc w:val="center"/>
              <w:rPr>
                <w:rFonts w:cs="Arial"/>
                <w:sz w:val="20"/>
                <w:szCs w:val="20"/>
              </w:rPr>
            </w:pPr>
            <w:r>
              <w:rPr>
                <w:rFonts w:cs="Arial"/>
                <w:sz w:val="20"/>
                <w:szCs w:val="20"/>
              </w:rPr>
              <w:t>SDG&amp;E</w:t>
            </w:r>
          </w:p>
        </w:tc>
        <w:tc>
          <w:tcPr>
            <w:tcW w:w="1900" w:type="dxa"/>
            <w:vMerge/>
            <w:shd w:val="clear" w:color="auto" w:fill="auto"/>
          </w:tcPr>
          <w:p w14:paraId="5419830D" w14:textId="77777777" w:rsidR="009B6259" w:rsidRDefault="009B6259" w:rsidP="00B2145C">
            <w:pPr>
              <w:jc w:val="center"/>
              <w:rPr>
                <w:rFonts w:cs="Arial"/>
                <w:sz w:val="20"/>
                <w:szCs w:val="20"/>
              </w:rPr>
            </w:pPr>
          </w:p>
        </w:tc>
        <w:tc>
          <w:tcPr>
            <w:tcW w:w="1933" w:type="dxa"/>
            <w:shd w:val="clear" w:color="auto" w:fill="auto"/>
          </w:tcPr>
          <w:p w14:paraId="71C56043" w14:textId="77777777" w:rsidR="009B6259" w:rsidRDefault="009B6259" w:rsidP="00B2145C">
            <w:pPr>
              <w:jc w:val="center"/>
              <w:rPr>
                <w:rFonts w:cs="Arial"/>
                <w:sz w:val="20"/>
                <w:szCs w:val="20"/>
              </w:rPr>
            </w:pPr>
            <w:r>
              <w:rPr>
                <w:rFonts w:cs="Arial"/>
                <w:sz w:val="20"/>
                <w:szCs w:val="20"/>
              </w:rPr>
              <w:t>1.03</w:t>
            </w:r>
          </w:p>
        </w:tc>
        <w:tc>
          <w:tcPr>
            <w:tcW w:w="1854" w:type="dxa"/>
            <w:shd w:val="clear" w:color="auto" w:fill="auto"/>
          </w:tcPr>
          <w:p w14:paraId="3C0AE2AD" w14:textId="77777777" w:rsidR="009B6259" w:rsidRDefault="009B6259" w:rsidP="00B2145C">
            <w:pPr>
              <w:jc w:val="center"/>
              <w:rPr>
                <w:rFonts w:cs="Arial"/>
                <w:sz w:val="20"/>
                <w:szCs w:val="20"/>
              </w:rPr>
            </w:pPr>
            <w:r>
              <w:rPr>
                <w:rFonts w:cs="Arial"/>
                <w:sz w:val="20"/>
                <w:szCs w:val="20"/>
              </w:rPr>
              <w:t>1.28</w:t>
            </w:r>
          </w:p>
        </w:tc>
        <w:tc>
          <w:tcPr>
            <w:tcW w:w="1977" w:type="dxa"/>
            <w:shd w:val="clear" w:color="auto" w:fill="auto"/>
          </w:tcPr>
          <w:p w14:paraId="08A6D5E7" w14:textId="77777777" w:rsidR="009B6259" w:rsidRDefault="009B6259" w:rsidP="00B2145C">
            <w:pPr>
              <w:jc w:val="center"/>
              <w:rPr>
                <w:rFonts w:cs="Arial"/>
                <w:sz w:val="20"/>
                <w:szCs w:val="20"/>
              </w:rPr>
            </w:pPr>
            <w:r>
              <w:rPr>
                <w:rFonts w:cs="Arial"/>
                <w:sz w:val="20"/>
                <w:szCs w:val="20"/>
              </w:rPr>
              <w:t>-0.02</w:t>
            </w:r>
          </w:p>
        </w:tc>
      </w:tr>
    </w:tbl>
    <w:p w14:paraId="607156CE" w14:textId="77777777" w:rsidR="009B6259" w:rsidRPr="00FC2501" w:rsidRDefault="009B6259" w:rsidP="00632825">
      <w:pPr>
        <w:rPr>
          <w:rFonts w:cs="Arial"/>
          <w:b/>
          <w:sz w:val="20"/>
          <w:szCs w:val="20"/>
        </w:rPr>
      </w:pPr>
    </w:p>
    <w:p w14:paraId="771C01D6" w14:textId="77777777" w:rsidR="00C069A2" w:rsidRPr="001D4579" w:rsidRDefault="0030550A" w:rsidP="00812FC7">
      <w:pPr>
        <w:pStyle w:val="Heading2-CalTF2"/>
      </w:pPr>
      <w:bookmarkStart w:id="109" w:name="_Toc385592995"/>
      <w:bookmarkStart w:id="110" w:name="_Toc432490258"/>
      <w:r w:rsidRPr="001D4579">
        <w:t>Demand R</w:t>
      </w:r>
      <w:r w:rsidR="00C069A2" w:rsidRPr="001D4579">
        <w:t>eduction Estimation Methodologies</w:t>
      </w:r>
      <w:bookmarkEnd w:id="97"/>
      <w:bookmarkEnd w:id="98"/>
      <w:bookmarkEnd w:id="99"/>
      <w:bookmarkEnd w:id="109"/>
      <w:bookmarkEnd w:id="110"/>
    </w:p>
    <w:p w14:paraId="087F6941" w14:textId="77777777" w:rsidR="00DD668B" w:rsidRPr="00B20F75" w:rsidRDefault="00DD668B" w:rsidP="00DD668B">
      <w:pPr>
        <w:rPr>
          <w:sz w:val="20"/>
          <w:szCs w:val="20"/>
        </w:rPr>
      </w:pPr>
      <w:r w:rsidRPr="00B20F75">
        <w:rPr>
          <w:sz w:val="20"/>
          <w:szCs w:val="20"/>
        </w:rPr>
        <w:t xml:space="preserve">In addition to energy savings, the RPP Program will also result in demand reductions that will be claimed by the IOUs. In order to estimate </w:t>
      </w:r>
      <w:r w:rsidRPr="00B20F75">
        <w:rPr>
          <w:i/>
          <w:sz w:val="20"/>
          <w:szCs w:val="20"/>
        </w:rPr>
        <w:t xml:space="preserve">unit demand reduction (UDR), </w:t>
      </w:r>
      <w:r w:rsidRPr="00B20F75">
        <w:rPr>
          <w:sz w:val="20"/>
          <w:szCs w:val="20"/>
        </w:rPr>
        <w:t>peak coincident factors (</w:t>
      </w:r>
      <w:r w:rsidRPr="00B20F75">
        <w:rPr>
          <w:i/>
          <w:sz w:val="20"/>
          <w:szCs w:val="20"/>
        </w:rPr>
        <w:t>CF</w:t>
      </w:r>
      <w:r w:rsidRPr="00B20F75">
        <w:rPr>
          <w:sz w:val="20"/>
          <w:szCs w:val="20"/>
        </w:rPr>
        <w:t>) need to be derived for each product subcategory (</w:t>
      </w:r>
      <w:r w:rsidRPr="00B20F75">
        <w:rPr>
          <w:i/>
          <w:sz w:val="20"/>
          <w:szCs w:val="20"/>
        </w:rPr>
        <w:t>p</w:t>
      </w:r>
      <w:r w:rsidRPr="00B20F75">
        <w:rPr>
          <w:sz w:val="20"/>
          <w:szCs w:val="20"/>
        </w:rPr>
        <w:t>) as well as the average kilowatt (kW) demand for non</w:t>
      </w:r>
      <w:r w:rsidR="005D73C0">
        <w:rPr>
          <w:sz w:val="20"/>
          <w:szCs w:val="20"/>
        </w:rPr>
        <w:t>-program</w:t>
      </w:r>
      <w:r w:rsidRPr="00B20F75">
        <w:rPr>
          <w:sz w:val="20"/>
          <w:szCs w:val="20"/>
        </w:rPr>
        <w:t xml:space="preserve">-qualified models and the average kilowatt (kW) demand for </w:t>
      </w:r>
      <w:r w:rsidR="005D73C0">
        <w:rPr>
          <w:sz w:val="20"/>
          <w:szCs w:val="20"/>
        </w:rPr>
        <w:t>program-</w:t>
      </w:r>
      <w:r w:rsidRPr="00B20F75">
        <w:rPr>
          <w:sz w:val="20"/>
          <w:szCs w:val="20"/>
        </w:rPr>
        <w:t>qualified models for the product subcategory for a specific time period (</w:t>
      </w:r>
      <w:r w:rsidRPr="00B20F75">
        <w:rPr>
          <w:i/>
          <w:sz w:val="20"/>
          <w:szCs w:val="20"/>
        </w:rPr>
        <w:t>t</w:t>
      </w:r>
      <w:r w:rsidRPr="00B20F75">
        <w:rPr>
          <w:sz w:val="20"/>
          <w:szCs w:val="20"/>
        </w:rPr>
        <w:t xml:space="preserve">). This </w:t>
      </w:r>
      <w:r w:rsidRPr="00FC2501">
        <w:rPr>
          <w:sz w:val="20"/>
          <w:szCs w:val="20"/>
        </w:rPr>
        <w:t>calculation is 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_Ref284100030 \h </w:instrText>
      </w:r>
      <w:r w:rsidR="0068209B" w:rsidRPr="00FC2501">
        <w:rPr>
          <w:sz w:val="20"/>
          <w:szCs w:val="20"/>
        </w:rPr>
      </w:r>
      <w:r w:rsidR="0068209B" w:rsidRPr="00FC2501">
        <w:rPr>
          <w:sz w:val="20"/>
          <w:szCs w:val="20"/>
        </w:rPr>
        <w:fldChar w:fldCharType="separate"/>
      </w:r>
      <w:r w:rsidR="00FF13EE">
        <w:t xml:space="preserve">Equation </w:t>
      </w:r>
      <w:r w:rsidR="00FF13EE">
        <w:rPr>
          <w:noProof/>
        </w:rPr>
        <w:t>8</w:t>
      </w:r>
      <w:r w:rsidR="0068209B" w:rsidRPr="00FC2501">
        <w:rPr>
          <w:sz w:val="20"/>
          <w:szCs w:val="20"/>
        </w:rPr>
        <w:fldChar w:fldCharType="end"/>
      </w:r>
      <w:r w:rsidRPr="00FC2501">
        <w:rPr>
          <w:sz w:val="20"/>
          <w:szCs w:val="20"/>
        </w:rPr>
        <w:t>.</w:t>
      </w:r>
    </w:p>
    <w:p w14:paraId="1AF5957E" w14:textId="77777777" w:rsidR="00DD668B" w:rsidRDefault="00DD668B" w:rsidP="00DD668B"/>
    <w:p w14:paraId="5A74C310" w14:textId="77777777" w:rsidR="00587F9D" w:rsidRPr="00587F9D" w:rsidRDefault="00FC2501" w:rsidP="00587F9D">
      <w:pPr>
        <w:pStyle w:val="Caption"/>
        <w:keepNext/>
        <w:rPr>
          <w:noProof/>
        </w:rPr>
      </w:pPr>
      <w:bookmarkStart w:id="111" w:name="_Ref284100030"/>
      <w:r>
        <w:t xml:space="preserve">Equation </w:t>
      </w:r>
      <w:r w:rsidR="00795446">
        <w:fldChar w:fldCharType="begin"/>
      </w:r>
      <w:r w:rsidR="00795446">
        <w:instrText xml:space="preserve"> SEQ Equation \* ARABIC </w:instrText>
      </w:r>
      <w:r w:rsidR="00795446">
        <w:fldChar w:fldCharType="separate"/>
      </w:r>
      <w:r w:rsidR="00AC61A4">
        <w:rPr>
          <w:noProof/>
        </w:rPr>
        <w:t>8</w:t>
      </w:r>
      <w:r w:rsidR="00795446">
        <w:rPr>
          <w:noProof/>
        </w:rPr>
        <w:fldChar w:fldCharType="end"/>
      </w:r>
      <w:bookmarkEnd w:id="111"/>
    </w:p>
    <w:p w14:paraId="4C6C10CF" w14:textId="77777777" w:rsidR="00C03228" w:rsidRPr="00AE630C" w:rsidRDefault="0056650A" w:rsidP="00FC2501">
      <w:pPr>
        <w:rPr>
          <w:rFonts w:ascii="Cambria Math" w:hAnsi="Cambria Math"/>
          <w:sz w:val="24"/>
        </w:rPr>
      </w:pPr>
      <m:oMath>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m:t>
        </m:r>
        <m:sSub>
          <m:sSubPr>
            <m:ctrlPr>
              <w:rPr>
                <w:rFonts w:ascii="Cambria Math" w:hAnsi="Cambria Math"/>
                <w:i/>
                <w:sz w:val="24"/>
              </w:rPr>
            </m:ctrlPr>
          </m:sSubPr>
          <m:e>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kW</m:t>
            </m:r>
          </m:e>
          <m:sub>
            <m:sSub>
              <m:sSubPr>
                <m:ctrlPr>
                  <w:rPr>
                    <w:rFonts w:ascii="Cambria Math" w:hAnsi="Cambria Math"/>
                    <w:i/>
                    <w:sz w:val="24"/>
                  </w:rPr>
                </m:ctrlPr>
              </m:sSubPr>
              <m:e>
                <m:r>
                  <w:rPr>
                    <w:rFonts w:ascii="Cambria Math" w:hAnsi="Cambria Math"/>
                    <w:sz w:val="24"/>
                  </w:rPr>
                  <m:t>Base-Case</m:t>
                </m:r>
              </m:e>
              <m:sub>
                <m:r>
                  <w:rPr>
                    <w:rFonts w:ascii="Cambria Math" w:hAnsi="Cambria Math"/>
                    <w:sz w:val="24"/>
                  </w:rPr>
                  <m:t>p,t</m:t>
                </m:r>
              </m:sub>
            </m:sSub>
          </m:sub>
        </m:sSub>
        <m:r>
          <w:rPr>
            <w:rFonts w:ascii="Cambria Math" w:hAnsi="Cambria Math"/>
            <w:sz w:val="24"/>
          </w:rPr>
          <m:t>)-(</m:t>
        </m:r>
        <m:sSub>
          <m:sSubPr>
            <m:ctrlPr>
              <w:rPr>
                <w:rFonts w:ascii="Cambria Math" w:hAnsi="Cambria Math"/>
                <w:i/>
                <w:sz w:val="24"/>
              </w:rPr>
            </m:ctrlPr>
          </m:sSubPr>
          <m:e>
            <m:r>
              <w:rPr>
                <w:rFonts w:ascii="Cambria Math" w:hAnsi="Cambria Math"/>
                <w:sz w:val="24"/>
              </w:rPr>
              <m:t>CF</m:t>
            </m:r>
          </m:e>
          <m:sub>
            <m:r>
              <w:rPr>
                <w:rFonts w:ascii="Cambria Math" w:hAnsi="Cambria Math"/>
                <w:sz w:val="24"/>
              </w:rPr>
              <m:t>p</m:t>
            </m:r>
          </m:sub>
        </m:sSub>
        <m:r>
          <w:rPr>
            <w:rFonts w:ascii="Cambria Math" w:hAnsi="Cambria Math"/>
            <w:sz w:val="24"/>
          </w:rPr>
          <m:t xml:space="preserve"> x </m:t>
        </m:r>
        <m:sSub>
          <m:sSubPr>
            <m:ctrlPr>
              <w:rPr>
                <w:rFonts w:ascii="Cambria Math" w:hAnsi="Cambria Math"/>
                <w:i/>
                <w:sz w:val="24"/>
              </w:rPr>
            </m:ctrlPr>
          </m:sSubPr>
          <m:e>
            <m:r>
              <w:rPr>
                <w:rFonts w:ascii="Cambria Math" w:hAnsi="Cambria Math"/>
                <w:sz w:val="24"/>
              </w:rPr>
              <m:t>kW</m:t>
            </m:r>
          </m:e>
          <m:sub>
            <m:sSub>
              <m:sSubPr>
                <m:ctrlPr>
                  <w:rPr>
                    <w:rFonts w:ascii="Cambria Math" w:hAnsi="Cambria Math"/>
                    <w:i/>
                    <w:sz w:val="24"/>
                  </w:rPr>
                </m:ctrlPr>
              </m:sSubPr>
              <m:e>
                <m:r>
                  <w:rPr>
                    <w:rFonts w:ascii="Cambria Math" w:hAnsi="Cambria Math"/>
                    <w:sz w:val="24"/>
                  </w:rPr>
                  <m:t>Program-Qualified</m:t>
                </m:r>
              </m:e>
              <m:sub>
                <m:r>
                  <w:rPr>
                    <w:rFonts w:ascii="Cambria Math" w:hAnsi="Cambria Math"/>
                    <w:sz w:val="24"/>
                  </w:rPr>
                  <m:t>p,t</m:t>
                </m:r>
              </m:sub>
            </m:sSub>
          </m:sub>
        </m:sSub>
      </m:oMath>
      <w:r w:rsidR="00FC2501" w:rsidRPr="00AE630C">
        <w:rPr>
          <w:rFonts w:ascii="Cambria Math" w:hAnsi="Cambria Math"/>
          <w:sz w:val="24"/>
        </w:rPr>
        <w:t xml:space="preserve">) </w:t>
      </w:r>
    </w:p>
    <w:p w14:paraId="68CDA06D" w14:textId="77777777" w:rsidR="00C03228" w:rsidRPr="00B20F75" w:rsidRDefault="00C03228" w:rsidP="00DD668B">
      <w:pPr>
        <w:rPr>
          <w:sz w:val="20"/>
          <w:szCs w:val="20"/>
        </w:rPr>
      </w:pPr>
    </w:p>
    <w:p w14:paraId="33905D86" w14:textId="77777777" w:rsidR="00DD668B" w:rsidRPr="00B20F75" w:rsidRDefault="00DD668B" w:rsidP="00DD668B">
      <w:pPr>
        <w:rPr>
          <w:sz w:val="20"/>
          <w:szCs w:val="20"/>
        </w:rPr>
      </w:pPr>
      <w:r w:rsidRPr="00B20F75">
        <w:rPr>
          <w:i/>
          <w:sz w:val="20"/>
          <w:szCs w:val="20"/>
        </w:rPr>
        <w:t>Ex ante gross program demand savings</w:t>
      </w:r>
      <w:r w:rsidRPr="00B20F75">
        <w:rPr>
          <w:sz w:val="20"/>
          <w:szCs w:val="20"/>
        </w:rPr>
        <w:t xml:space="preserve"> will be derived by multiplying the UDR, in kilowatts (kW), for a product subcategory (</w:t>
      </w:r>
      <w:r w:rsidRPr="00B20F75">
        <w:rPr>
          <w:i/>
          <w:sz w:val="20"/>
          <w:szCs w:val="20"/>
        </w:rPr>
        <w:t>p</w:t>
      </w:r>
      <w:r w:rsidRPr="00B20F75">
        <w:rPr>
          <w:sz w:val="20"/>
          <w:szCs w:val="20"/>
        </w:rPr>
        <w:t>) and time period (</w:t>
      </w:r>
      <w:r w:rsidRPr="00B20F75">
        <w:rPr>
          <w:i/>
          <w:sz w:val="20"/>
          <w:szCs w:val="20"/>
        </w:rPr>
        <w:t>t</w:t>
      </w:r>
      <w:r w:rsidRPr="00B20F75">
        <w:rPr>
          <w:sz w:val="20"/>
          <w:szCs w:val="20"/>
        </w:rPr>
        <w:t>) by the total number of units sold (</w:t>
      </w:r>
      <w:r w:rsidRPr="00B20F75">
        <w:rPr>
          <w:i/>
          <w:sz w:val="20"/>
          <w:szCs w:val="20"/>
        </w:rPr>
        <w:t>Q</w:t>
      </w:r>
      <w:r w:rsidRPr="00B20F75">
        <w:rPr>
          <w:sz w:val="20"/>
          <w:szCs w:val="20"/>
        </w:rPr>
        <w:t xml:space="preserve">) for that product subcategory and time period and then summing across all subcategories, as </w:t>
      </w:r>
      <w:r w:rsidRPr="00FC2501">
        <w:rPr>
          <w:sz w:val="20"/>
          <w:szCs w:val="20"/>
        </w:rPr>
        <w:t>shown in</w:t>
      </w:r>
      <w:r w:rsidR="00FC2501" w:rsidRPr="00FC2501">
        <w:rPr>
          <w:sz w:val="20"/>
          <w:szCs w:val="20"/>
        </w:rPr>
        <w:t xml:space="preserve"> </w:t>
      </w:r>
      <w:r w:rsidR="0068209B" w:rsidRPr="00FC2501">
        <w:rPr>
          <w:sz w:val="20"/>
          <w:szCs w:val="20"/>
        </w:rPr>
        <w:fldChar w:fldCharType="begin"/>
      </w:r>
      <w:r w:rsidR="00FC2501" w:rsidRPr="00FC2501">
        <w:rPr>
          <w:sz w:val="20"/>
          <w:szCs w:val="20"/>
        </w:rPr>
        <w:instrText xml:space="preserve"> REF _Ref284100099 \h </w:instrText>
      </w:r>
      <w:r w:rsidR="0068209B" w:rsidRPr="00FC2501">
        <w:rPr>
          <w:sz w:val="20"/>
          <w:szCs w:val="20"/>
        </w:rPr>
      </w:r>
      <w:r w:rsidR="0068209B" w:rsidRPr="00FC2501">
        <w:rPr>
          <w:sz w:val="20"/>
          <w:szCs w:val="20"/>
        </w:rPr>
        <w:fldChar w:fldCharType="separate"/>
      </w:r>
      <w:r w:rsidR="00FF13EE">
        <w:t xml:space="preserve">Equation </w:t>
      </w:r>
      <w:r w:rsidR="00FF13EE">
        <w:rPr>
          <w:noProof/>
        </w:rPr>
        <w:t>9</w:t>
      </w:r>
      <w:r w:rsidR="0068209B" w:rsidRPr="00FC2501">
        <w:rPr>
          <w:sz w:val="20"/>
          <w:szCs w:val="20"/>
        </w:rPr>
        <w:fldChar w:fldCharType="end"/>
      </w:r>
      <w:r w:rsidRPr="00B20F75">
        <w:rPr>
          <w:sz w:val="20"/>
          <w:szCs w:val="20"/>
        </w:rPr>
        <w:t>.</w:t>
      </w:r>
    </w:p>
    <w:p w14:paraId="4460B50C" w14:textId="77777777" w:rsidR="00DD668B" w:rsidRPr="00B20F75" w:rsidRDefault="00DD668B" w:rsidP="00DD668B">
      <w:pPr>
        <w:rPr>
          <w:sz w:val="20"/>
          <w:szCs w:val="20"/>
        </w:rPr>
      </w:pPr>
    </w:p>
    <w:p w14:paraId="4D0E5F41" w14:textId="77777777" w:rsidR="00FC2501" w:rsidRDefault="00FC2501" w:rsidP="00FC2501">
      <w:pPr>
        <w:pStyle w:val="Caption"/>
        <w:keepNext/>
      </w:pPr>
      <w:bookmarkStart w:id="112" w:name="_Ref284100099"/>
      <w:r>
        <w:t xml:space="preserve">Equation </w:t>
      </w:r>
      <w:r w:rsidR="00795446">
        <w:fldChar w:fldCharType="begin"/>
      </w:r>
      <w:r w:rsidR="00795446">
        <w:instrText xml:space="preserve"> SEQ Equation \* ARABIC </w:instrText>
      </w:r>
      <w:r w:rsidR="00795446">
        <w:fldChar w:fldCharType="separate"/>
      </w:r>
      <w:r w:rsidR="00AC61A4">
        <w:rPr>
          <w:noProof/>
        </w:rPr>
        <w:t>9</w:t>
      </w:r>
      <w:r w:rsidR="00795446">
        <w:rPr>
          <w:noProof/>
        </w:rPr>
        <w:fldChar w:fldCharType="end"/>
      </w:r>
      <w:bookmarkEnd w:id="112"/>
    </w:p>
    <w:p w14:paraId="3B692EE9" w14:textId="77777777" w:rsidR="00230F14" w:rsidRPr="00AE630C" w:rsidRDefault="00DD668B" w:rsidP="00FC2501">
      <w:pPr>
        <w:rPr>
          <w:sz w:val="24"/>
        </w:rPr>
      </w:pPr>
      <m:oMath>
        <m:r>
          <w:rPr>
            <w:rFonts w:ascii="Cambria Math" w:hAnsi="Cambria Math"/>
            <w:sz w:val="24"/>
          </w:rPr>
          <m:t xml:space="preserve">Ex Ante Gross Program Demand Reduction= </m:t>
        </m:r>
        <m:nary>
          <m:naryPr>
            <m:chr m:val="∑"/>
            <m:limLoc m:val="undOvr"/>
            <m:subHide m:val="1"/>
            <m:supHide m:val="1"/>
            <m:ctrlPr>
              <w:rPr>
                <w:rFonts w:ascii="Cambria Math" w:hAnsi="Cambria Math"/>
                <w:i/>
                <w:sz w:val="24"/>
              </w:rPr>
            </m:ctrlPr>
          </m:naryPr>
          <m:sub/>
          <m:sup/>
          <m:e>
            <m:r>
              <w:rPr>
                <w:rFonts w:ascii="Cambria Math" w:hAnsi="Cambria Math"/>
                <w:sz w:val="24"/>
              </w:rPr>
              <m:t>(</m:t>
            </m:r>
            <m:sSub>
              <m:sSubPr>
                <m:ctrlPr>
                  <w:rPr>
                    <w:rFonts w:ascii="Cambria Math" w:hAnsi="Cambria Math"/>
                    <w:i/>
                    <w:sz w:val="24"/>
                  </w:rPr>
                </m:ctrlPr>
              </m:sSubPr>
              <m:e>
                <m:r>
                  <w:rPr>
                    <w:rFonts w:ascii="Cambria Math" w:hAnsi="Cambria Math"/>
                    <w:sz w:val="24"/>
                  </w:rPr>
                  <m:t>UDR</m:t>
                </m:r>
              </m:e>
              <m:sub>
                <m:r>
                  <w:rPr>
                    <w:rFonts w:ascii="Cambria Math" w:hAnsi="Cambria Math"/>
                    <w:sz w:val="24"/>
                  </w:rPr>
                  <m:t>p,t</m:t>
                </m:r>
              </m:sub>
            </m:sSub>
            <m:r>
              <w:rPr>
                <w:rFonts w:ascii="Cambria Math" w:hAnsi="Cambria Math"/>
                <w:sz w:val="24"/>
              </w:rPr>
              <m:t xml:space="preserve"> × </m:t>
            </m:r>
            <m:sSub>
              <m:sSubPr>
                <m:ctrlPr>
                  <w:rPr>
                    <w:rFonts w:ascii="Cambria Math" w:hAnsi="Cambria Math"/>
                    <w:i/>
                    <w:sz w:val="24"/>
                  </w:rPr>
                </m:ctrlPr>
              </m:sSubPr>
              <m:e>
                <m:r>
                  <w:rPr>
                    <w:rFonts w:ascii="Cambria Math" w:hAnsi="Cambria Math"/>
                    <w:sz w:val="24"/>
                  </w:rPr>
                  <m:t>Q</m:t>
                </m:r>
              </m:e>
              <m:sub>
                <m:r>
                  <w:rPr>
                    <w:rFonts w:ascii="Cambria Math" w:hAnsi="Cambria Math"/>
                    <w:sz w:val="24"/>
                  </w:rPr>
                  <m:t>p,t</m:t>
                </m:r>
              </m:sub>
            </m:sSub>
            <m:r>
              <w:rPr>
                <w:rFonts w:ascii="Cambria Math" w:hAnsi="Cambria Math"/>
                <w:sz w:val="24"/>
              </w:rPr>
              <m:t>)</m:t>
            </m:r>
          </m:e>
        </m:nary>
      </m:oMath>
      <w:r w:rsidR="00FC2501" w:rsidRPr="00AE630C">
        <w:rPr>
          <w:sz w:val="24"/>
        </w:rPr>
        <w:t xml:space="preserve"> </w:t>
      </w:r>
    </w:p>
    <w:p w14:paraId="4D396282" w14:textId="77777777" w:rsidR="00B77A04" w:rsidRDefault="00B77A04" w:rsidP="00557836">
      <w:pPr>
        <w:rPr>
          <w:sz w:val="20"/>
          <w:szCs w:val="20"/>
        </w:rPr>
      </w:pPr>
    </w:p>
    <w:p w14:paraId="2D84E21B" w14:textId="77777777" w:rsidR="00836089" w:rsidRPr="00ED0359" w:rsidRDefault="00230F14" w:rsidP="00557836">
      <w:pPr>
        <w:rPr>
          <w:rFonts w:cs="Arial"/>
          <w:sz w:val="20"/>
          <w:szCs w:val="20"/>
        </w:rPr>
      </w:pPr>
      <w:r>
        <w:rPr>
          <w:sz w:val="20"/>
          <w:szCs w:val="20"/>
        </w:rPr>
        <w:t xml:space="preserve">Product-specific demand reduction </w:t>
      </w:r>
      <w:r w:rsidRPr="00ED0359">
        <w:rPr>
          <w:sz w:val="20"/>
          <w:szCs w:val="20"/>
        </w:rPr>
        <w:t xml:space="preserve">estimates </w:t>
      </w:r>
      <w:r w:rsidR="004B7DFD" w:rsidRPr="00ED0359">
        <w:rPr>
          <w:sz w:val="20"/>
          <w:szCs w:val="20"/>
        </w:rPr>
        <w:t xml:space="preserve">and calculation methods </w:t>
      </w:r>
      <w:r w:rsidR="00ED0359">
        <w:rPr>
          <w:sz w:val="20"/>
          <w:szCs w:val="20"/>
        </w:rPr>
        <w:t>can be seen</w:t>
      </w:r>
      <w:r w:rsidRPr="00ED0359">
        <w:rPr>
          <w:sz w:val="20"/>
          <w:szCs w:val="20"/>
        </w:rPr>
        <w:t xml:space="preserve"> </w:t>
      </w:r>
      <w:r w:rsidR="004B7DFD" w:rsidRPr="00ED0359">
        <w:rPr>
          <w:rFonts w:cs="Arial"/>
          <w:sz w:val="20"/>
          <w:szCs w:val="20"/>
        </w:rPr>
        <w:t xml:space="preserve">in </w:t>
      </w:r>
      <w:r w:rsidR="0068209B" w:rsidRPr="00ED0359">
        <w:rPr>
          <w:rFonts w:cs="Arial"/>
          <w:sz w:val="20"/>
          <w:szCs w:val="20"/>
        </w:rPr>
        <w:fldChar w:fldCharType="begin"/>
      </w:r>
      <w:r w:rsidR="004B7DFD"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FF13EE" w:rsidRPr="00276CD0">
        <w:t>Appendi</w:t>
      </w:r>
      <w:r w:rsidR="00FF13EE">
        <w:t>x 6 – Product-Specific Savings Values and Calculation Methodologies</w:t>
      </w:r>
      <w:r w:rsidR="0068209B" w:rsidRPr="00ED0359">
        <w:rPr>
          <w:rFonts w:cs="Arial"/>
          <w:sz w:val="20"/>
          <w:szCs w:val="20"/>
        </w:rPr>
        <w:fldChar w:fldCharType="end"/>
      </w:r>
      <w:r w:rsidR="004B7DFD" w:rsidRPr="00ED0359">
        <w:rPr>
          <w:rFonts w:cs="Arial"/>
          <w:sz w:val="20"/>
          <w:szCs w:val="20"/>
        </w:rPr>
        <w:t>.</w:t>
      </w:r>
    </w:p>
    <w:p w14:paraId="5DE2E738" w14:textId="77777777" w:rsidR="00A12C9B" w:rsidRPr="001D4579" w:rsidRDefault="007878B9" w:rsidP="003E7CC9">
      <w:pPr>
        <w:pStyle w:val="Heading2-CalTF2"/>
      </w:pPr>
      <w:bookmarkStart w:id="113" w:name="_Toc304800213"/>
      <w:bookmarkStart w:id="114" w:name="_Toc324318367"/>
      <w:bookmarkStart w:id="115" w:name="_Toc324340496"/>
      <w:bookmarkStart w:id="116" w:name="_Toc385592996"/>
      <w:bookmarkStart w:id="117" w:name="_Toc432490259"/>
      <w:r w:rsidRPr="001D4579">
        <w:t>Gas Energy Savings Estimation Methodologies</w:t>
      </w:r>
      <w:bookmarkStart w:id="118" w:name="_Toc304800214"/>
      <w:bookmarkStart w:id="119" w:name="_Toc324318368"/>
      <w:bookmarkStart w:id="120" w:name="_Toc324340497"/>
      <w:bookmarkEnd w:id="113"/>
      <w:bookmarkEnd w:id="114"/>
      <w:bookmarkEnd w:id="115"/>
      <w:bookmarkEnd w:id="116"/>
      <w:bookmarkEnd w:id="117"/>
    </w:p>
    <w:p w14:paraId="64CD3F23" w14:textId="77777777" w:rsidR="009E4953" w:rsidRPr="00ED0359" w:rsidRDefault="00ED0359" w:rsidP="00FD78C0">
      <w:pPr>
        <w:rPr>
          <w:sz w:val="20"/>
          <w:szCs w:val="20"/>
        </w:rPr>
      </w:pPr>
      <w:r>
        <w:rPr>
          <w:rFonts w:cs="Arial"/>
          <w:sz w:val="20"/>
          <w:szCs w:val="20"/>
        </w:rPr>
        <w:t xml:space="preserve">The general methodology for determining gas energy savings is the same as the methodology described above for estimating electric energy savings. For product-specific gas energy savings, refer </w:t>
      </w:r>
      <w:r w:rsidRPr="00ED0359">
        <w:rPr>
          <w:rFonts w:cs="Arial"/>
          <w:sz w:val="20"/>
          <w:szCs w:val="20"/>
        </w:rPr>
        <w:t xml:space="preserve">to </w:t>
      </w:r>
      <w:r w:rsidR="0068209B" w:rsidRPr="00ED0359">
        <w:rPr>
          <w:rFonts w:cs="Arial"/>
          <w:sz w:val="20"/>
          <w:szCs w:val="20"/>
        </w:rPr>
        <w:fldChar w:fldCharType="begin"/>
      </w:r>
      <w:r w:rsidRPr="00ED0359">
        <w:rPr>
          <w:rFonts w:cs="Arial"/>
          <w:sz w:val="20"/>
          <w:szCs w:val="20"/>
        </w:rPr>
        <w:instrText xml:space="preserve"> REF _Ref284058027 \h </w:instrText>
      </w:r>
      <w:r w:rsidR="0068209B" w:rsidRPr="00ED0359">
        <w:rPr>
          <w:rFonts w:cs="Arial"/>
          <w:sz w:val="20"/>
          <w:szCs w:val="20"/>
        </w:rPr>
      </w:r>
      <w:r w:rsidR="0068209B" w:rsidRPr="00ED0359">
        <w:rPr>
          <w:rFonts w:cs="Arial"/>
          <w:sz w:val="20"/>
          <w:szCs w:val="20"/>
        </w:rPr>
        <w:fldChar w:fldCharType="separate"/>
      </w:r>
      <w:r w:rsidR="00FF13EE" w:rsidRPr="00276CD0">
        <w:t>Appendi</w:t>
      </w:r>
      <w:r w:rsidR="00FF13EE">
        <w:t>x 6 – Product-Specific Savings Values and Calculation Methodologies</w:t>
      </w:r>
      <w:r w:rsidR="0068209B" w:rsidRPr="00ED0359">
        <w:rPr>
          <w:rFonts w:cs="Arial"/>
          <w:sz w:val="20"/>
          <w:szCs w:val="20"/>
        </w:rPr>
        <w:fldChar w:fldCharType="end"/>
      </w:r>
      <w:r w:rsidRPr="00ED0359">
        <w:rPr>
          <w:rFonts w:cs="Arial"/>
          <w:sz w:val="20"/>
          <w:szCs w:val="20"/>
        </w:rPr>
        <w:t>.</w:t>
      </w:r>
    </w:p>
    <w:p w14:paraId="30FBFBDB" w14:textId="77777777" w:rsidR="000323FB" w:rsidRPr="0090268B" w:rsidRDefault="001F0D38" w:rsidP="001F0D38">
      <w:pPr>
        <w:pStyle w:val="Heading1-CalTF"/>
      </w:pPr>
      <w:bookmarkStart w:id="121" w:name="_Toc385592997"/>
      <w:bookmarkStart w:id="122" w:name="_Toc432490260"/>
      <w:r>
        <w:t>Load Shapes</w:t>
      </w:r>
      <w:bookmarkEnd w:id="121"/>
      <w:bookmarkEnd w:id="122"/>
    </w:p>
    <w:p w14:paraId="4DF9C7BD" w14:textId="77777777" w:rsidR="000323FB" w:rsidRDefault="001578E0" w:rsidP="001F0D38">
      <w:pPr>
        <w:rPr>
          <w:rFonts w:cs="Arial"/>
          <w:sz w:val="20"/>
          <w:szCs w:val="20"/>
        </w:rPr>
      </w:pPr>
      <w:r>
        <w:rPr>
          <w:rFonts w:cs="Arial"/>
          <w:sz w:val="20"/>
          <w:szCs w:val="20"/>
        </w:rPr>
        <w:t>For each measure, an appropriate</w:t>
      </w:r>
      <w:r w:rsidR="000D689A">
        <w:rPr>
          <w:rFonts w:cs="Arial"/>
          <w:sz w:val="20"/>
          <w:szCs w:val="20"/>
        </w:rPr>
        <w:t xml:space="preserve"> residential</w:t>
      </w:r>
      <w:r>
        <w:rPr>
          <w:rFonts w:cs="Arial"/>
          <w:sz w:val="20"/>
          <w:szCs w:val="20"/>
        </w:rPr>
        <w:t xml:space="preserve"> load shape </w:t>
      </w:r>
      <w:r w:rsidR="00F65FCA">
        <w:rPr>
          <w:rFonts w:cs="Arial"/>
          <w:sz w:val="20"/>
          <w:szCs w:val="20"/>
        </w:rPr>
        <w:t>wa</w:t>
      </w:r>
      <w:r>
        <w:rPr>
          <w:rFonts w:cs="Arial"/>
          <w:sz w:val="20"/>
          <w:szCs w:val="20"/>
        </w:rPr>
        <w:t xml:space="preserve">s chosen from the E3 calculator. If the exact load shape </w:t>
      </w:r>
      <w:r w:rsidR="00F65FCA">
        <w:rPr>
          <w:rFonts w:cs="Arial"/>
          <w:sz w:val="20"/>
          <w:szCs w:val="20"/>
        </w:rPr>
        <w:t>wa</w:t>
      </w:r>
      <w:r>
        <w:rPr>
          <w:rFonts w:cs="Arial"/>
          <w:sz w:val="20"/>
          <w:szCs w:val="20"/>
        </w:rPr>
        <w:t xml:space="preserve">s not available, then the closest match </w:t>
      </w:r>
      <w:r w:rsidR="00F65FCA">
        <w:rPr>
          <w:rFonts w:cs="Arial"/>
          <w:sz w:val="20"/>
          <w:szCs w:val="20"/>
        </w:rPr>
        <w:t>wa</w:t>
      </w:r>
      <w:r>
        <w:rPr>
          <w:rFonts w:cs="Arial"/>
          <w:sz w:val="20"/>
          <w:szCs w:val="20"/>
        </w:rPr>
        <w:t xml:space="preserve">s chosen based on </w:t>
      </w:r>
      <w:r w:rsidR="000D689A">
        <w:rPr>
          <w:rFonts w:cs="Arial"/>
          <w:sz w:val="20"/>
          <w:szCs w:val="20"/>
        </w:rPr>
        <w:t>the usage patterns of the measure.</w:t>
      </w:r>
    </w:p>
    <w:p w14:paraId="02708CEF" w14:textId="77777777" w:rsidR="001F0D38" w:rsidRPr="001F0D38" w:rsidRDefault="001F0D38" w:rsidP="001F0D38">
      <w:pPr>
        <w:rPr>
          <w:rFonts w:cs="Arial"/>
          <w:sz w:val="20"/>
          <w:szCs w:val="20"/>
        </w:rPr>
      </w:pPr>
    </w:p>
    <w:p w14:paraId="32DB5630" w14:textId="77777777" w:rsidR="001F0D38" w:rsidRDefault="001F0D38" w:rsidP="005E43B4">
      <w:pPr>
        <w:pStyle w:val="Caption"/>
        <w:keepNext/>
        <w:spacing w:after="60"/>
        <w:jc w:val="center"/>
        <w:rPr>
          <w:rFonts w:cs="Arial"/>
          <w:b w:val="0"/>
        </w:rPr>
      </w:pPr>
      <w:bookmarkStart w:id="123" w:name="_Ref296597958"/>
      <w:bookmarkStart w:id="124" w:name="_Toc385592677"/>
      <w:proofErr w:type="gramStart"/>
      <w:r w:rsidRPr="001F0D38">
        <w:rPr>
          <w:rFonts w:cs="Arial"/>
        </w:rPr>
        <w:t xml:space="preserve">Table </w:t>
      </w:r>
      <w:r w:rsidR="0068209B" w:rsidRPr="001F0D38">
        <w:rPr>
          <w:rFonts w:cs="Arial"/>
        </w:rPr>
        <w:fldChar w:fldCharType="begin"/>
      </w:r>
      <w:r w:rsidRPr="001F0D38">
        <w:rPr>
          <w:rFonts w:cs="Arial"/>
        </w:rPr>
        <w:instrText xml:space="preserve"> SEQ Table \* ARABIC </w:instrText>
      </w:r>
      <w:r w:rsidR="0068209B" w:rsidRPr="001F0D38">
        <w:rPr>
          <w:rFonts w:cs="Arial"/>
        </w:rPr>
        <w:fldChar w:fldCharType="separate"/>
      </w:r>
      <w:r w:rsidR="008C08B1">
        <w:rPr>
          <w:rFonts w:cs="Arial"/>
          <w:noProof/>
        </w:rPr>
        <w:t>12</w:t>
      </w:r>
      <w:r w:rsidR="0068209B" w:rsidRPr="001F0D38">
        <w:rPr>
          <w:rFonts w:cs="Arial"/>
        </w:rPr>
        <w:fldChar w:fldCharType="end"/>
      </w:r>
      <w:bookmarkEnd w:id="123"/>
      <w:r w:rsidRPr="001F0D38">
        <w:rPr>
          <w:rFonts w:cs="Arial"/>
        </w:rPr>
        <w:t>.</w:t>
      </w:r>
      <w:proofErr w:type="gramEnd"/>
      <w:r w:rsidRPr="001F0D38">
        <w:rPr>
          <w:rFonts w:cs="Arial"/>
          <w:b w:val="0"/>
        </w:rPr>
        <w:t xml:space="preserve"> </w:t>
      </w:r>
      <w:bookmarkEnd w:id="124"/>
      <w:r w:rsidR="0034161E">
        <w:rPr>
          <w:rFonts w:cs="Arial"/>
          <w:b w:val="0"/>
        </w:rPr>
        <w:t>Load Shapes for Measures in RPP</w:t>
      </w:r>
    </w:p>
    <w:p w14:paraId="23862D1C" w14:textId="77777777" w:rsidR="005E43B4" w:rsidRPr="005E43B4" w:rsidRDefault="005E43B4" w:rsidP="005E43B4"/>
    <w:tbl>
      <w:tblPr>
        <w:tblStyle w:val="TableContemporary"/>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8"/>
        <w:gridCol w:w="4669"/>
      </w:tblGrid>
      <w:tr w:rsidR="0034161E" w:rsidRPr="001F0D38" w14:paraId="10EC522F" w14:textId="77777777" w:rsidTr="001946E6">
        <w:trPr>
          <w:cnfStyle w:val="100000000000" w:firstRow="1" w:lastRow="0" w:firstColumn="0" w:lastColumn="0" w:oddVBand="0" w:evenVBand="0" w:oddHBand="0" w:evenHBand="0" w:firstRowFirstColumn="0" w:firstRowLastColumn="0" w:lastRowFirstColumn="0" w:lastRowLastColumn="0"/>
          <w:trHeight w:val="363"/>
          <w:jc w:val="center"/>
        </w:trPr>
        <w:tc>
          <w:tcPr>
            <w:tcW w:w="0" w:type="auto"/>
            <w:shd w:val="clear" w:color="auto" w:fill="D9D9D9" w:themeFill="background1" w:themeFillShade="D9"/>
            <w:vAlign w:val="center"/>
          </w:tcPr>
          <w:p w14:paraId="6D7D4218" w14:textId="77777777" w:rsidR="0034161E" w:rsidRPr="001F0D38" w:rsidRDefault="0034161E" w:rsidP="00891BA4">
            <w:pPr>
              <w:keepNext/>
              <w:spacing w:before="60" w:after="60"/>
              <w:jc w:val="center"/>
              <w:rPr>
                <w:rFonts w:cs="Arial"/>
                <w:b w:val="0"/>
                <w:sz w:val="20"/>
                <w:szCs w:val="20"/>
                <w:highlight w:val="yellow"/>
              </w:rPr>
            </w:pPr>
            <w:r>
              <w:rPr>
                <w:rFonts w:cs="Arial"/>
                <w:b w:val="0"/>
                <w:sz w:val="20"/>
                <w:szCs w:val="20"/>
              </w:rPr>
              <w:t>Measure</w:t>
            </w:r>
          </w:p>
        </w:tc>
        <w:tc>
          <w:tcPr>
            <w:tcW w:w="0" w:type="auto"/>
            <w:shd w:val="clear" w:color="auto" w:fill="D9D9D9" w:themeFill="background1" w:themeFillShade="D9"/>
            <w:vAlign w:val="center"/>
          </w:tcPr>
          <w:p w14:paraId="795D7206" w14:textId="77777777" w:rsidR="0034161E" w:rsidRPr="001F0D38" w:rsidRDefault="0034161E" w:rsidP="00891BA4">
            <w:pPr>
              <w:keepNext/>
              <w:spacing w:before="60" w:after="60"/>
              <w:jc w:val="center"/>
              <w:rPr>
                <w:rFonts w:cs="Arial"/>
                <w:b w:val="0"/>
                <w:sz w:val="20"/>
                <w:szCs w:val="20"/>
              </w:rPr>
            </w:pPr>
            <w:r w:rsidRPr="001F0D38">
              <w:rPr>
                <w:rFonts w:cs="Arial"/>
                <w:b w:val="0"/>
                <w:sz w:val="20"/>
                <w:szCs w:val="20"/>
              </w:rPr>
              <w:t>Load Shape</w:t>
            </w:r>
          </w:p>
        </w:tc>
      </w:tr>
      <w:tr w:rsidR="0034161E" w:rsidRPr="001F0D38" w14:paraId="5FCB4C45"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55198E3E" w14:textId="77777777" w:rsidR="0034161E" w:rsidRPr="001F0D38" w:rsidRDefault="0034161E" w:rsidP="00891BA4">
            <w:pPr>
              <w:keepNext/>
              <w:spacing w:before="60" w:after="60"/>
              <w:rPr>
                <w:rFonts w:cs="Arial"/>
                <w:sz w:val="20"/>
                <w:szCs w:val="20"/>
              </w:rPr>
            </w:pPr>
            <w:r>
              <w:rPr>
                <w:rFonts w:cs="Arial"/>
                <w:sz w:val="20"/>
                <w:szCs w:val="20"/>
              </w:rPr>
              <w:t>Freezers</w:t>
            </w:r>
          </w:p>
        </w:tc>
        <w:tc>
          <w:tcPr>
            <w:tcW w:w="0" w:type="auto"/>
            <w:shd w:val="clear" w:color="auto" w:fill="auto"/>
            <w:vAlign w:val="center"/>
          </w:tcPr>
          <w:p w14:paraId="5072D111" w14:textId="77777777" w:rsidR="0034161E" w:rsidRPr="001F0D38" w:rsidRDefault="0034161E"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34161E" w:rsidRPr="001F0D38" w14:paraId="0178C86F"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1539DDC4" w14:textId="77777777" w:rsidR="0034161E" w:rsidRPr="001F0D38" w:rsidRDefault="0034161E" w:rsidP="00891BA4">
            <w:pPr>
              <w:keepNext/>
              <w:spacing w:before="60" w:after="60"/>
              <w:rPr>
                <w:rFonts w:cs="Arial"/>
                <w:sz w:val="20"/>
                <w:szCs w:val="20"/>
              </w:rPr>
            </w:pPr>
            <w:r>
              <w:rPr>
                <w:rFonts w:cs="Arial"/>
                <w:sz w:val="20"/>
                <w:szCs w:val="20"/>
              </w:rPr>
              <w:t>Clothes Dryers</w:t>
            </w:r>
          </w:p>
        </w:tc>
        <w:tc>
          <w:tcPr>
            <w:tcW w:w="0" w:type="auto"/>
            <w:shd w:val="clear" w:color="auto" w:fill="auto"/>
            <w:vAlign w:val="center"/>
          </w:tcPr>
          <w:p w14:paraId="67FD74DA" w14:textId="77777777" w:rsidR="0034161E" w:rsidRPr="0034161E" w:rsidRDefault="0034161E" w:rsidP="00891BA4">
            <w:pPr>
              <w:keepNext/>
              <w:jc w:val="center"/>
              <w:rPr>
                <w:rFonts w:ascii="Calibri" w:hAnsi="Calibri" w:cs="Calibri"/>
                <w:color w:val="000000"/>
                <w:szCs w:val="22"/>
              </w:rPr>
            </w:pPr>
            <w:r>
              <w:rPr>
                <w:rFonts w:ascii="Calibri" w:hAnsi="Calibri" w:cs="Calibri"/>
                <w:color w:val="000000"/>
                <w:szCs w:val="22"/>
              </w:rPr>
              <w:t>PGE:Res_New_Construction:32 = Res. Clothes Dry</w:t>
            </w:r>
          </w:p>
        </w:tc>
      </w:tr>
      <w:tr w:rsidR="000323FB" w:rsidRPr="001F0D38" w14:paraId="45E9E13D"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11ADF9C2" w14:textId="77777777" w:rsidR="000323FB" w:rsidRDefault="000323FB" w:rsidP="00891BA4">
            <w:pPr>
              <w:keepNext/>
              <w:spacing w:before="60" w:after="60"/>
              <w:rPr>
                <w:rFonts w:cs="Arial"/>
                <w:sz w:val="20"/>
                <w:szCs w:val="20"/>
              </w:rPr>
            </w:pPr>
            <w:r>
              <w:rPr>
                <w:rFonts w:cs="Arial"/>
                <w:sz w:val="20"/>
                <w:szCs w:val="20"/>
              </w:rPr>
              <w:t xml:space="preserve">Room Air </w:t>
            </w:r>
            <w:r w:rsidR="007E50E0">
              <w:rPr>
                <w:rFonts w:cs="Arial"/>
                <w:sz w:val="20"/>
                <w:szCs w:val="20"/>
              </w:rPr>
              <w:t>Clean</w:t>
            </w:r>
            <w:r>
              <w:rPr>
                <w:rFonts w:cs="Arial"/>
                <w:sz w:val="20"/>
                <w:szCs w:val="20"/>
              </w:rPr>
              <w:t>ers</w:t>
            </w:r>
          </w:p>
        </w:tc>
        <w:tc>
          <w:tcPr>
            <w:tcW w:w="0" w:type="auto"/>
            <w:shd w:val="clear" w:color="auto" w:fill="auto"/>
            <w:vAlign w:val="center"/>
          </w:tcPr>
          <w:p w14:paraId="5A533A21" w14:textId="77777777" w:rsidR="000323FB" w:rsidRPr="001F0D38" w:rsidRDefault="000323FB" w:rsidP="00891BA4">
            <w:pPr>
              <w:keepNext/>
              <w:spacing w:before="60" w:after="60"/>
              <w:jc w:val="center"/>
              <w:rPr>
                <w:rFonts w:cs="Arial"/>
                <w:sz w:val="20"/>
                <w:szCs w:val="20"/>
              </w:rPr>
            </w:pPr>
            <w:proofErr w:type="spellStart"/>
            <w:r>
              <w:rPr>
                <w:rFonts w:ascii="Calibri" w:hAnsi="Calibri" w:cs="Calibri"/>
                <w:color w:val="000000"/>
                <w:szCs w:val="22"/>
              </w:rPr>
              <w:t>PGE:RES:DEER:RefgFrzr_HighEff</w:t>
            </w:r>
            <w:proofErr w:type="spellEnd"/>
          </w:p>
        </w:tc>
      </w:tr>
      <w:tr w:rsidR="000323FB" w:rsidRPr="001F0D38" w14:paraId="3BFBA6EA" w14:textId="77777777" w:rsidTr="001946E6">
        <w:trPr>
          <w:cnfStyle w:val="000000010000" w:firstRow="0" w:lastRow="0" w:firstColumn="0" w:lastColumn="0" w:oddVBand="0" w:evenVBand="0" w:oddHBand="0" w:evenHBand="1" w:firstRowFirstColumn="0" w:firstRowLastColumn="0" w:lastRowFirstColumn="0" w:lastRowLastColumn="0"/>
          <w:trHeight w:val="589"/>
          <w:jc w:val="center"/>
        </w:trPr>
        <w:tc>
          <w:tcPr>
            <w:tcW w:w="0" w:type="auto"/>
            <w:shd w:val="clear" w:color="auto" w:fill="auto"/>
            <w:vAlign w:val="center"/>
          </w:tcPr>
          <w:p w14:paraId="3872A9D7" w14:textId="77777777" w:rsidR="000323FB" w:rsidRDefault="008853EA" w:rsidP="005934EA">
            <w:pPr>
              <w:keepNext/>
              <w:spacing w:before="60" w:after="60"/>
              <w:rPr>
                <w:rFonts w:cs="Arial"/>
                <w:sz w:val="20"/>
                <w:szCs w:val="20"/>
              </w:rPr>
            </w:pPr>
            <w:proofErr w:type="spellStart"/>
            <w:r>
              <w:rPr>
                <w:rFonts w:cs="Arial"/>
                <w:sz w:val="20"/>
                <w:szCs w:val="20"/>
              </w:rPr>
              <w:t>Soundbars</w:t>
            </w:r>
            <w:proofErr w:type="spellEnd"/>
          </w:p>
        </w:tc>
        <w:tc>
          <w:tcPr>
            <w:tcW w:w="0" w:type="auto"/>
            <w:shd w:val="clear" w:color="auto" w:fill="auto"/>
            <w:vAlign w:val="center"/>
          </w:tcPr>
          <w:p w14:paraId="21EA7E4A" w14:textId="77777777" w:rsidR="000323FB" w:rsidRPr="000323FB" w:rsidRDefault="000323FB" w:rsidP="00891BA4">
            <w:pPr>
              <w:keepNext/>
              <w:jc w:val="center"/>
              <w:rPr>
                <w:rFonts w:ascii="Calibri" w:hAnsi="Calibri" w:cs="Calibri"/>
                <w:color w:val="000000"/>
                <w:szCs w:val="22"/>
              </w:rPr>
            </w:pPr>
            <w:proofErr w:type="spellStart"/>
            <w:r>
              <w:rPr>
                <w:rFonts w:ascii="Calibri" w:hAnsi="Calibri" w:cs="Calibri"/>
                <w:color w:val="000000"/>
                <w:szCs w:val="22"/>
              </w:rPr>
              <w:t>PGE:RES:DEER:Indoor_CFL_Ltg</w:t>
            </w:r>
            <w:proofErr w:type="spellEnd"/>
          </w:p>
        </w:tc>
      </w:tr>
      <w:tr w:rsidR="000323FB" w:rsidRPr="001F0D38" w14:paraId="376D3A6E" w14:textId="77777777" w:rsidTr="001946E6">
        <w:trPr>
          <w:cnfStyle w:val="000000100000" w:firstRow="0" w:lastRow="0" w:firstColumn="0" w:lastColumn="0" w:oddVBand="0" w:evenVBand="0" w:oddHBand="1" w:evenHBand="0" w:firstRowFirstColumn="0" w:firstRowLastColumn="0" w:lastRowFirstColumn="0" w:lastRowLastColumn="0"/>
          <w:trHeight w:val="589"/>
          <w:jc w:val="center"/>
        </w:trPr>
        <w:tc>
          <w:tcPr>
            <w:tcW w:w="0" w:type="auto"/>
            <w:shd w:val="clear" w:color="auto" w:fill="auto"/>
            <w:vAlign w:val="center"/>
          </w:tcPr>
          <w:p w14:paraId="403F242B" w14:textId="77777777" w:rsidR="000323FB" w:rsidRDefault="005934EA" w:rsidP="00891BA4">
            <w:pPr>
              <w:keepNext/>
              <w:spacing w:before="60" w:after="60"/>
              <w:rPr>
                <w:rFonts w:cs="Arial"/>
                <w:sz w:val="20"/>
                <w:szCs w:val="20"/>
              </w:rPr>
            </w:pPr>
            <w:r w:rsidRPr="00444C2B">
              <w:rPr>
                <w:rFonts w:cs="Arial"/>
                <w:sz w:val="20"/>
                <w:szCs w:val="20"/>
              </w:rPr>
              <w:t>Room Air Conditioners</w:t>
            </w:r>
          </w:p>
        </w:tc>
        <w:tc>
          <w:tcPr>
            <w:tcW w:w="0" w:type="auto"/>
            <w:shd w:val="clear" w:color="auto" w:fill="auto"/>
            <w:vAlign w:val="center"/>
          </w:tcPr>
          <w:p w14:paraId="515B5232" w14:textId="77777777" w:rsidR="000323FB" w:rsidRPr="000323FB" w:rsidRDefault="00213B93" w:rsidP="00891BA4">
            <w:pPr>
              <w:keepNext/>
              <w:jc w:val="center"/>
              <w:rPr>
                <w:rFonts w:ascii="Calibri" w:hAnsi="Calibri" w:cs="Calibri"/>
                <w:color w:val="000000"/>
                <w:szCs w:val="22"/>
              </w:rPr>
            </w:pPr>
            <w:proofErr w:type="spellStart"/>
            <w:r>
              <w:rPr>
                <w:rFonts w:ascii="Calibri" w:hAnsi="Calibri" w:cs="Calibri"/>
                <w:color w:val="000000"/>
                <w:szCs w:val="22"/>
              </w:rPr>
              <w:t>PGE:RES</w:t>
            </w:r>
            <w:r w:rsidR="00444C2B">
              <w:rPr>
                <w:rFonts w:ascii="Calibri" w:hAnsi="Calibri" w:cs="Calibri"/>
                <w:color w:val="000000"/>
                <w:szCs w:val="22"/>
              </w:rPr>
              <w:t>:DEER:HVAC_Eff_AC</w:t>
            </w:r>
            <w:proofErr w:type="spellEnd"/>
          </w:p>
        </w:tc>
      </w:tr>
    </w:tbl>
    <w:p w14:paraId="746767DF" w14:textId="77777777" w:rsidR="001F0D38" w:rsidRPr="001F0D38" w:rsidRDefault="001F0D38" w:rsidP="001F0D38">
      <w:pPr>
        <w:rPr>
          <w:rFonts w:cs="Arial"/>
          <w:sz w:val="20"/>
          <w:szCs w:val="20"/>
        </w:rPr>
      </w:pPr>
    </w:p>
    <w:p w14:paraId="3E08D504" w14:textId="77777777" w:rsidR="007C3702" w:rsidRPr="00A93C5F" w:rsidRDefault="009E0FB1" w:rsidP="00EA172F">
      <w:pPr>
        <w:pStyle w:val="Heading1-CalTF"/>
      </w:pPr>
      <w:bookmarkStart w:id="125" w:name="_Toc304800217"/>
      <w:bookmarkStart w:id="126" w:name="_Toc324318371"/>
      <w:bookmarkStart w:id="127" w:name="_Toc324340500"/>
      <w:bookmarkStart w:id="128" w:name="_Toc385592998"/>
      <w:bookmarkStart w:id="129" w:name="_Toc432490261"/>
      <w:bookmarkEnd w:id="118"/>
      <w:bookmarkEnd w:id="119"/>
      <w:bookmarkEnd w:id="120"/>
      <w:r>
        <w:t>Base Case,</w:t>
      </w:r>
      <w:r w:rsidR="00C069A2" w:rsidRPr="001D4579">
        <w:t xml:space="preserve"> Measure</w:t>
      </w:r>
      <w:r>
        <w:t>, and Installation</w:t>
      </w:r>
      <w:r w:rsidR="00C069A2" w:rsidRPr="001D4579">
        <w:t xml:space="preserve"> Costs</w:t>
      </w:r>
      <w:bookmarkEnd w:id="125"/>
      <w:bookmarkEnd w:id="126"/>
      <w:bookmarkEnd w:id="127"/>
      <w:bookmarkEnd w:id="128"/>
      <w:bookmarkEnd w:id="129"/>
    </w:p>
    <w:p w14:paraId="73E0CFCB" w14:textId="77777777" w:rsidR="007C3702" w:rsidRPr="004D51D8" w:rsidRDefault="003C2D6C" w:rsidP="000B31E2">
      <w:pPr>
        <w:keepNext/>
        <w:rPr>
          <w:b/>
          <w:sz w:val="20"/>
          <w:szCs w:val="20"/>
        </w:rPr>
      </w:pPr>
      <w:r>
        <w:rPr>
          <w:b/>
          <w:sz w:val="20"/>
          <w:szCs w:val="20"/>
        </w:rPr>
        <w:t>Incremental Measure Cost Coverage of RPP Products by Existing S</w:t>
      </w:r>
      <w:r w:rsidR="007C3702" w:rsidRPr="004D51D8">
        <w:rPr>
          <w:b/>
          <w:sz w:val="20"/>
          <w:szCs w:val="20"/>
        </w:rPr>
        <w:t>ources</w:t>
      </w:r>
    </w:p>
    <w:p w14:paraId="12909AAE" w14:textId="77777777" w:rsidR="007F7C01" w:rsidRDefault="007C3702" w:rsidP="007C3702">
      <w:pPr>
        <w:rPr>
          <w:color w:val="FF0000"/>
          <w:sz w:val="20"/>
          <w:szCs w:val="20"/>
        </w:rPr>
      </w:pPr>
      <w:r w:rsidRPr="004D51D8">
        <w:rPr>
          <w:sz w:val="20"/>
          <w:szCs w:val="20"/>
        </w:rPr>
        <w:t xml:space="preserve">RPP’s portfolio approach utilizes a dynamic </w:t>
      </w:r>
      <w:r>
        <w:rPr>
          <w:sz w:val="20"/>
          <w:szCs w:val="20"/>
        </w:rPr>
        <w:t>assortment</w:t>
      </w:r>
      <w:r w:rsidR="00786DA0">
        <w:rPr>
          <w:sz w:val="20"/>
          <w:szCs w:val="20"/>
        </w:rPr>
        <w:t xml:space="preserve"> of product</w:t>
      </w:r>
      <w:r w:rsidRPr="004D51D8">
        <w:rPr>
          <w:sz w:val="20"/>
          <w:szCs w:val="20"/>
        </w:rPr>
        <w:t xml:space="preserve">s over </w:t>
      </w:r>
      <w:r w:rsidR="00786DA0">
        <w:rPr>
          <w:sz w:val="20"/>
          <w:szCs w:val="20"/>
        </w:rPr>
        <w:t>time, in which product</w:t>
      </w:r>
      <w:r w:rsidRPr="004D51D8">
        <w:rPr>
          <w:sz w:val="20"/>
          <w:szCs w:val="20"/>
        </w:rPr>
        <w:t>s may be added or removed for each program year</w:t>
      </w:r>
      <w:r>
        <w:rPr>
          <w:sz w:val="20"/>
          <w:szCs w:val="20"/>
        </w:rPr>
        <w:t xml:space="preserve"> based on program objectives</w:t>
      </w:r>
      <w:r w:rsidRPr="004D51D8">
        <w:rPr>
          <w:sz w:val="20"/>
          <w:szCs w:val="20"/>
        </w:rPr>
        <w:t xml:space="preserve">. </w:t>
      </w:r>
      <w:r>
        <w:rPr>
          <w:sz w:val="20"/>
          <w:szCs w:val="20"/>
        </w:rPr>
        <w:t xml:space="preserve">An accepted approach to developing IMCs is to use the values found in the </w:t>
      </w:r>
      <w:r w:rsidRPr="004D51D8">
        <w:rPr>
          <w:sz w:val="20"/>
          <w:szCs w:val="20"/>
        </w:rPr>
        <w:t>2010-</w:t>
      </w:r>
      <w:r w:rsidR="00A93C5F">
        <w:rPr>
          <w:sz w:val="20"/>
          <w:szCs w:val="20"/>
        </w:rPr>
        <w:t>20</w:t>
      </w:r>
      <w:r w:rsidRPr="004D51D8">
        <w:rPr>
          <w:sz w:val="20"/>
          <w:szCs w:val="20"/>
        </w:rPr>
        <w:t>12 Measure Cost Study</w:t>
      </w:r>
      <w:sdt>
        <w:sdtPr>
          <w:rPr>
            <w:sz w:val="20"/>
            <w:szCs w:val="20"/>
          </w:rPr>
          <w:id w:val="-1587766314"/>
          <w:citation/>
        </w:sdtPr>
        <w:sdtEndPr/>
        <w:sdtContent>
          <w:r w:rsidR="0068209B">
            <w:rPr>
              <w:sz w:val="20"/>
              <w:szCs w:val="20"/>
            </w:rPr>
            <w:fldChar w:fldCharType="begin"/>
          </w:r>
          <w:r w:rsidR="00BE1D8B">
            <w:rPr>
              <w:sz w:val="20"/>
              <w:szCs w:val="20"/>
            </w:rPr>
            <w:instrText xml:space="preserve"> CITATION Itr14 \l 1033 </w:instrText>
          </w:r>
          <w:r w:rsidR="0068209B">
            <w:rPr>
              <w:sz w:val="20"/>
              <w:szCs w:val="20"/>
            </w:rPr>
            <w:fldChar w:fldCharType="separate"/>
          </w:r>
          <w:r w:rsidR="00BE1D8B">
            <w:rPr>
              <w:noProof/>
              <w:sz w:val="20"/>
              <w:szCs w:val="20"/>
            </w:rPr>
            <w:t xml:space="preserve"> </w:t>
          </w:r>
          <w:r w:rsidR="00BE1D8B" w:rsidRPr="00BE1D8B">
            <w:rPr>
              <w:noProof/>
              <w:sz w:val="20"/>
              <w:szCs w:val="20"/>
            </w:rPr>
            <w:t>(Itron, Inc., 2014)</w:t>
          </w:r>
          <w:r w:rsidR="0068209B">
            <w:rPr>
              <w:sz w:val="20"/>
              <w:szCs w:val="20"/>
            </w:rPr>
            <w:fldChar w:fldCharType="end"/>
          </w:r>
        </w:sdtContent>
      </w:sdt>
      <w:r w:rsidRPr="004D51D8">
        <w:rPr>
          <w:sz w:val="20"/>
          <w:szCs w:val="20"/>
        </w:rPr>
        <w:t xml:space="preserve">, </w:t>
      </w:r>
      <w:r w:rsidR="00BD6C5B">
        <w:rPr>
          <w:sz w:val="20"/>
          <w:szCs w:val="20"/>
        </w:rPr>
        <w:t xml:space="preserve">which </w:t>
      </w:r>
      <w:r>
        <w:rPr>
          <w:sz w:val="20"/>
          <w:szCs w:val="20"/>
        </w:rPr>
        <w:t>is typically updated every 3-4 years. However, the 2010-</w:t>
      </w:r>
      <w:r w:rsidR="00FA228C">
        <w:rPr>
          <w:sz w:val="20"/>
          <w:szCs w:val="20"/>
        </w:rPr>
        <w:t>20</w:t>
      </w:r>
      <w:r>
        <w:rPr>
          <w:sz w:val="20"/>
          <w:szCs w:val="20"/>
        </w:rPr>
        <w:t xml:space="preserve">12 </w:t>
      </w:r>
      <w:r w:rsidRPr="004D51D8">
        <w:rPr>
          <w:sz w:val="20"/>
          <w:szCs w:val="20"/>
        </w:rPr>
        <w:t>Measure Cost Study</w:t>
      </w:r>
      <w:r>
        <w:rPr>
          <w:sz w:val="20"/>
          <w:szCs w:val="20"/>
        </w:rPr>
        <w:t xml:space="preserve"> </w:t>
      </w:r>
      <w:r w:rsidR="000B31E2">
        <w:rPr>
          <w:sz w:val="20"/>
          <w:szCs w:val="20"/>
        </w:rPr>
        <w:t xml:space="preserve">does not cover </w:t>
      </w:r>
      <w:r w:rsidR="000C7F9C">
        <w:rPr>
          <w:sz w:val="20"/>
          <w:szCs w:val="20"/>
        </w:rPr>
        <w:t>m</w:t>
      </w:r>
      <w:r w:rsidR="000B31E2">
        <w:rPr>
          <w:sz w:val="20"/>
          <w:szCs w:val="20"/>
        </w:rPr>
        <w:t>any</w:t>
      </w:r>
      <w:r w:rsidR="004C0342">
        <w:rPr>
          <w:sz w:val="20"/>
          <w:szCs w:val="20"/>
        </w:rPr>
        <w:t xml:space="preserve"> </w:t>
      </w:r>
      <w:r w:rsidR="003C2D6C">
        <w:rPr>
          <w:sz w:val="20"/>
          <w:szCs w:val="20"/>
        </w:rPr>
        <w:t xml:space="preserve">of the </w:t>
      </w:r>
      <w:r w:rsidR="00786DA0">
        <w:rPr>
          <w:sz w:val="20"/>
          <w:szCs w:val="20"/>
        </w:rPr>
        <w:t>product</w:t>
      </w:r>
      <w:r w:rsidR="000B31E2">
        <w:rPr>
          <w:sz w:val="20"/>
          <w:szCs w:val="20"/>
        </w:rPr>
        <w:t xml:space="preserve">s </w:t>
      </w:r>
      <w:r w:rsidRPr="004D51D8">
        <w:rPr>
          <w:sz w:val="20"/>
          <w:szCs w:val="20"/>
        </w:rPr>
        <w:t xml:space="preserve">proposed for </w:t>
      </w:r>
      <w:r w:rsidR="00FA228C">
        <w:rPr>
          <w:sz w:val="20"/>
          <w:szCs w:val="20"/>
        </w:rPr>
        <w:t xml:space="preserve">the </w:t>
      </w:r>
      <w:r w:rsidRPr="004D51D8">
        <w:rPr>
          <w:sz w:val="20"/>
          <w:szCs w:val="20"/>
        </w:rPr>
        <w:t>2015</w:t>
      </w:r>
      <w:r w:rsidR="00FA228C">
        <w:rPr>
          <w:sz w:val="20"/>
          <w:szCs w:val="20"/>
        </w:rPr>
        <w:t xml:space="preserve"> Program</w:t>
      </w:r>
      <w:r w:rsidR="00FF13EE">
        <w:rPr>
          <w:sz w:val="20"/>
          <w:szCs w:val="20"/>
        </w:rPr>
        <w:t>.</w:t>
      </w:r>
      <w:r w:rsidR="000B31E2">
        <w:rPr>
          <w:rStyle w:val="FootnoteReference"/>
          <w:sz w:val="20"/>
          <w:szCs w:val="20"/>
        </w:rPr>
        <w:footnoteReference w:id="13"/>
      </w:r>
      <w:r>
        <w:rPr>
          <w:sz w:val="20"/>
          <w:szCs w:val="20"/>
        </w:rPr>
        <w:t xml:space="preserve"> Since</w:t>
      </w:r>
      <w:r w:rsidRPr="004D51D8">
        <w:rPr>
          <w:sz w:val="20"/>
          <w:szCs w:val="20"/>
        </w:rPr>
        <w:t xml:space="preserve"> </w:t>
      </w:r>
      <w:r w:rsidR="00786DA0">
        <w:rPr>
          <w:sz w:val="20"/>
          <w:szCs w:val="20"/>
        </w:rPr>
        <w:t>most product</w:t>
      </w:r>
      <w:r>
        <w:rPr>
          <w:sz w:val="20"/>
          <w:szCs w:val="20"/>
        </w:rPr>
        <w:t>s within the RPP program have small individual savings potential, it is unlikely that they will be addressed in future Measure Cost Studies. While the 2010-</w:t>
      </w:r>
      <w:r w:rsidR="0024781D">
        <w:rPr>
          <w:sz w:val="20"/>
          <w:szCs w:val="20"/>
        </w:rPr>
        <w:t>20</w:t>
      </w:r>
      <w:r>
        <w:rPr>
          <w:sz w:val="20"/>
          <w:szCs w:val="20"/>
        </w:rPr>
        <w:t>12 Measure Cost Study utilizes point-of-sale data to determine IMC, its data is limited to a specific time period</w:t>
      </w:r>
      <w:r w:rsidRPr="004D51D8">
        <w:rPr>
          <w:sz w:val="20"/>
          <w:szCs w:val="20"/>
        </w:rPr>
        <w:t xml:space="preserve">. </w:t>
      </w:r>
      <w:r w:rsidR="0024781D">
        <w:rPr>
          <w:sz w:val="20"/>
          <w:szCs w:val="20"/>
        </w:rPr>
        <w:t>R</w:t>
      </w:r>
      <w:r w:rsidRPr="004D51D8">
        <w:rPr>
          <w:sz w:val="20"/>
          <w:szCs w:val="20"/>
        </w:rPr>
        <w:t xml:space="preserve">etail product pricing is dynamic in nature, </w:t>
      </w:r>
      <w:r>
        <w:rPr>
          <w:sz w:val="20"/>
          <w:szCs w:val="20"/>
        </w:rPr>
        <w:t xml:space="preserve">and the pricing of highly efficient </w:t>
      </w:r>
      <w:r w:rsidR="000B31E2">
        <w:rPr>
          <w:sz w:val="20"/>
          <w:szCs w:val="20"/>
        </w:rPr>
        <w:t xml:space="preserve">or new </w:t>
      </w:r>
      <w:r>
        <w:rPr>
          <w:sz w:val="20"/>
          <w:szCs w:val="20"/>
        </w:rPr>
        <w:t xml:space="preserve">products may </w:t>
      </w:r>
      <w:r w:rsidRPr="004D51D8">
        <w:rPr>
          <w:sz w:val="20"/>
          <w:szCs w:val="20"/>
        </w:rPr>
        <w:t>come down more q</w:t>
      </w:r>
      <w:r>
        <w:rPr>
          <w:sz w:val="20"/>
          <w:szCs w:val="20"/>
        </w:rPr>
        <w:t>uickly than the pricing of less efficient</w:t>
      </w:r>
      <w:r w:rsidRPr="004D51D8">
        <w:rPr>
          <w:sz w:val="20"/>
          <w:szCs w:val="20"/>
        </w:rPr>
        <w:t xml:space="preserve"> products</w:t>
      </w:r>
      <w:r w:rsidR="00B14C60">
        <w:rPr>
          <w:sz w:val="20"/>
          <w:szCs w:val="20"/>
        </w:rPr>
        <w:t xml:space="preserve"> </w:t>
      </w:r>
      <w:sdt>
        <w:sdtPr>
          <w:rPr>
            <w:sz w:val="20"/>
            <w:szCs w:val="20"/>
          </w:rPr>
          <w:id w:val="1724944460"/>
          <w:citation/>
        </w:sdtPr>
        <w:sdtEndPr/>
        <w:sdtContent>
          <w:r w:rsidR="0068209B">
            <w:rPr>
              <w:sz w:val="20"/>
              <w:szCs w:val="20"/>
            </w:rPr>
            <w:fldChar w:fldCharType="begin"/>
          </w:r>
          <w:r w:rsidR="00B14C60">
            <w:rPr>
              <w:sz w:val="20"/>
              <w:szCs w:val="20"/>
            </w:rPr>
            <w:instrText xml:space="preserve">CITATION You14 \l 1033 </w:instrText>
          </w:r>
          <w:r w:rsidR="0068209B">
            <w:rPr>
              <w:sz w:val="20"/>
              <w:szCs w:val="20"/>
            </w:rPr>
            <w:fldChar w:fldCharType="separate"/>
          </w:r>
          <w:r w:rsidR="00B14C60" w:rsidRPr="00B14C60">
            <w:rPr>
              <w:noProof/>
              <w:sz w:val="20"/>
              <w:szCs w:val="20"/>
            </w:rPr>
            <w:t>(Young, et al., 2014)</w:t>
          </w:r>
          <w:r w:rsidR="0068209B">
            <w:rPr>
              <w:sz w:val="20"/>
              <w:szCs w:val="20"/>
            </w:rPr>
            <w:fldChar w:fldCharType="end"/>
          </w:r>
        </w:sdtContent>
      </w:sdt>
      <w:r w:rsidR="00DB6F30">
        <w:rPr>
          <w:sz w:val="20"/>
          <w:szCs w:val="20"/>
        </w:rPr>
        <w:t xml:space="preserve"> </w:t>
      </w:r>
      <w:sdt>
        <w:sdtPr>
          <w:rPr>
            <w:sz w:val="20"/>
            <w:szCs w:val="20"/>
          </w:rPr>
          <w:id w:val="1074402065"/>
          <w:citation/>
        </w:sdtPr>
        <w:sdtEndPr/>
        <w:sdtContent>
          <w:r w:rsidR="0068209B">
            <w:rPr>
              <w:sz w:val="20"/>
              <w:szCs w:val="20"/>
            </w:rPr>
            <w:fldChar w:fldCharType="begin"/>
          </w:r>
          <w:r w:rsidR="00DB6F30">
            <w:rPr>
              <w:sz w:val="20"/>
              <w:szCs w:val="20"/>
            </w:rPr>
            <w:instrText xml:space="preserve">CITATION Des13 \l 1033 </w:instrText>
          </w:r>
          <w:r w:rsidR="0068209B">
            <w:rPr>
              <w:sz w:val="20"/>
              <w:szCs w:val="20"/>
            </w:rPr>
            <w:fldChar w:fldCharType="separate"/>
          </w:r>
          <w:r w:rsidR="00DB6F30" w:rsidRPr="00DB6F30">
            <w:rPr>
              <w:noProof/>
              <w:sz w:val="20"/>
              <w:szCs w:val="20"/>
            </w:rPr>
            <w:t>(Desroches, Garbesi, Kantner, Van Buskirk, Yang, &amp; Ganeshalingam, 2013)</w:t>
          </w:r>
          <w:r w:rsidR="0068209B">
            <w:rPr>
              <w:sz w:val="20"/>
              <w:szCs w:val="20"/>
            </w:rPr>
            <w:fldChar w:fldCharType="end"/>
          </w:r>
        </w:sdtContent>
      </w:sdt>
      <w:r>
        <w:rPr>
          <w:sz w:val="20"/>
          <w:szCs w:val="20"/>
        </w:rPr>
        <w:t>.</w:t>
      </w:r>
      <w:r w:rsidRPr="004D51D8">
        <w:rPr>
          <w:sz w:val="20"/>
          <w:szCs w:val="20"/>
        </w:rPr>
        <w:t xml:space="preserve"> Due to the</w:t>
      </w:r>
      <w:r>
        <w:rPr>
          <w:sz w:val="20"/>
          <w:szCs w:val="20"/>
        </w:rPr>
        <w:t xml:space="preserve"> lack of product coverage and RPP’s </w:t>
      </w:r>
      <w:r w:rsidRPr="004D51D8">
        <w:rPr>
          <w:sz w:val="20"/>
          <w:szCs w:val="20"/>
        </w:rPr>
        <w:t xml:space="preserve">need to determine how product prices change over time, the </w:t>
      </w:r>
      <w:r w:rsidR="00704534">
        <w:rPr>
          <w:sz w:val="20"/>
          <w:szCs w:val="20"/>
        </w:rPr>
        <w:t xml:space="preserve">applicability of the </w:t>
      </w:r>
      <w:r w:rsidRPr="004D51D8">
        <w:rPr>
          <w:sz w:val="20"/>
          <w:szCs w:val="20"/>
        </w:rPr>
        <w:t>2010-</w:t>
      </w:r>
      <w:r w:rsidR="00FF7ABC">
        <w:rPr>
          <w:sz w:val="20"/>
          <w:szCs w:val="20"/>
        </w:rPr>
        <w:t>20</w:t>
      </w:r>
      <w:r w:rsidRPr="004D51D8">
        <w:rPr>
          <w:sz w:val="20"/>
          <w:szCs w:val="20"/>
        </w:rPr>
        <w:t xml:space="preserve">12 Measure Cost Study data </w:t>
      </w:r>
      <w:r w:rsidR="00704534">
        <w:rPr>
          <w:sz w:val="20"/>
          <w:szCs w:val="20"/>
        </w:rPr>
        <w:t xml:space="preserve">is limited to providing a general analytical framework for </w:t>
      </w:r>
      <w:r w:rsidRPr="004D51D8">
        <w:rPr>
          <w:sz w:val="20"/>
          <w:szCs w:val="20"/>
        </w:rPr>
        <w:t>establishing IMC</w:t>
      </w:r>
      <w:r>
        <w:rPr>
          <w:sz w:val="20"/>
          <w:szCs w:val="20"/>
        </w:rPr>
        <w:t>s</w:t>
      </w:r>
      <w:r w:rsidRPr="004D51D8">
        <w:rPr>
          <w:sz w:val="20"/>
          <w:szCs w:val="20"/>
        </w:rPr>
        <w:t xml:space="preserve"> </w:t>
      </w:r>
      <w:r>
        <w:rPr>
          <w:sz w:val="20"/>
          <w:szCs w:val="20"/>
        </w:rPr>
        <w:t xml:space="preserve">for the RPP program.  </w:t>
      </w:r>
      <w:r w:rsidRPr="007337AB">
        <w:rPr>
          <w:color w:val="FF0000"/>
          <w:sz w:val="20"/>
          <w:szCs w:val="20"/>
        </w:rPr>
        <w:t xml:space="preserve"> </w:t>
      </w:r>
    </w:p>
    <w:p w14:paraId="508AC978" w14:textId="77777777" w:rsidR="007C3702" w:rsidRDefault="007C3702" w:rsidP="007C3702">
      <w:pPr>
        <w:rPr>
          <w:color w:val="FF0000"/>
          <w:sz w:val="20"/>
          <w:szCs w:val="20"/>
        </w:rPr>
      </w:pPr>
    </w:p>
    <w:p w14:paraId="775FECA3" w14:textId="77777777" w:rsidR="007C3702" w:rsidRPr="00502666" w:rsidRDefault="007C3702" w:rsidP="00BD6C5B">
      <w:pPr>
        <w:keepNext/>
        <w:rPr>
          <w:b/>
          <w:sz w:val="20"/>
          <w:szCs w:val="20"/>
        </w:rPr>
      </w:pPr>
      <w:r w:rsidRPr="00502666">
        <w:rPr>
          <w:b/>
          <w:sz w:val="20"/>
          <w:szCs w:val="20"/>
        </w:rPr>
        <w:t xml:space="preserve">Utilizing Web Harvesting to </w:t>
      </w:r>
      <w:r w:rsidR="00704534">
        <w:rPr>
          <w:b/>
          <w:sz w:val="20"/>
          <w:szCs w:val="20"/>
        </w:rPr>
        <w:t>C</w:t>
      </w:r>
      <w:r w:rsidR="00704534" w:rsidRPr="00502666">
        <w:rPr>
          <w:b/>
          <w:sz w:val="20"/>
          <w:szCs w:val="20"/>
        </w:rPr>
        <w:t xml:space="preserve">ollect </w:t>
      </w:r>
      <w:r w:rsidR="00704534">
        <w:rPr>
          <w:b/>
          <w:sz w:val="20"/>
          <w:szCs w:val="20"/>
        </w:rPr>
        <w:t>P</w:t>
      </w:r>
      <w:r w:rsidR="00704534" w:rsidRPr="00502666">
        <w:rPr>
          <w:b/>
          <w:sz w:val="20"/>
          <w:szCs w:val="20"/>
        </w:rPr>
        <w:t xml:space="preserve">roduct </w:t>
      </w:r>
      <w:r w:rsidR="00704534">
        <w:rPr>
          <w:b/>
          <w:sz w:val="20"/>
          <w:szCs w:val="20"/>
        </w:rPr>
        <w:t>P</w:t>
      </w:r>
      <w:r w:rsidR="00704534" w:rsidRPr="00502666">
        <w:rPr>
          <w:b/>
          <w:sz w:val="20"/>
          <w:szCs w:val="20"/>
        </w:rPr>
        <w:t xml:space="preserve">rice </w:t>
      </w:r>
      <w:r w:rsidR="00704534">
        <w:rPr>
          <w:b/>
          <w:sz w:val="20"/>
          <w:szCs w:val="20"/>
        </w:rPr>
        <w:t>D</w:t>
      </w:r>
      <w:r w:rsidR="00704534" w:rsidRPr="00502666">
        <w:rPr>
          <w:b/>
          <w:sz w:val="20"/>
          <w:szCs w:val="20"/>
        </w:rPr>
        <w:t>ata</w:t>
      </w:r>
    </w:p>
    <w:p w14:paraId="36062692" w14:textId="77777777" w:rsidR="007C3702" w:rsidRDefault="006A037B" w:rsidP="007C3702">
      <w:pPr>
        <w:rPr>
          <w:sz w:val="20"/>
          <w:szCs w:val="20"/>
        </w:rPr>
      </w:pPr>
      <w:r>
        <w:rPr>
          <w:sz w:val="20"/>
          <w:szCs w:val="20"/>
        </w:rPr>
        <w:t>W</w:t>
      </w:r>
      <w:r w:rsidR="007C3702">
        <w:rPr>
          <w:sz w:val="20"/>
          <w:szCs w:val="20"/>
        </w:rPr>
        <w:t>e propose calculating IMCs through the ongoing collection of data using a web harvester</w:t>
      </w:r>
      <w:r>
        <w:rPr>
          <w:sz w:val="20"/>
          <w:szCs w:val="20"/>
        </w:rPr>
        <w:t xml:space="preserve"> when IMCs for RPP products are not available in the Measure Cost Study</w:t>
      </w:r>
      <w:r w:rsidR="00B52DFA">
        <w:rPr>
          <w:sz w:val="20"/>
          <w:szCs w:val="20"/>
        </w:rPr>
        <w:t>.</w:t>
      </w:r>
      <w:r w:rsidR="00C55C71">
        <w:rPr>
          <w:sz w:val="20"/>
          <w:szCs w:val="20"/>
        </w:rPr>
        <w:t xml:space="preserve"> This approach is discussed briefly in the </w:t>
      </w:r>
      <w:r w:rsidR="00C55C71" w:rsidRPr="001B69AA">
        <w:rPr>
          <w:sz w:val="20"/>
          <w:szCs w:val="20"/>
        </w:rPr>
        <w:t>following sections</w:t>
      </w:r>
      <w:r w:rsidR="007C3702" w:rsidRPr="006A53F5">
        <w:rPr>
          <w:sz w:val="20"/>
          <w:szCs w:val="20"/>
        </w:rPr>
        <w:t>.</w:t>
      </w:r>
      <w:r w:rsidR="00C55C71" w:rsidRPr="006A53F5">
        <w:rPr>
          <w:sz w:val="20"/>
          <w:szCs w:val="20"/>
        </w:rPr>
        <w:t xml:space="preserve"> For more detail refer to </w:t>
      </w:r>
      <w:proofErr w:type="spellStart"/>
      <w:r w:rsidR="00C55C71" w:rsidRPr="006A53F5">
        <w:rPr>
          <w:sz w:val="20"/>
          <w:szCs w:val="20"/>
        </w:rPr>
        <w:t>Kisch</w:t>
      </w:r>
      <w:proofErr w:type="spellEnd"/>
      <w:r w:rsidR="00C55C71" w:rsidRPr="006A53F5">
        <w:rPr>
          <w:sz w:val="20"/>
          <w:szCs w:val="20"/>
        </w:rPr>
        <w:t xml:space="preserve"> et al., found in </w:t>
      </w:r>
      <w:r w:rsidR="007105EE">
        <w:fldChar w:fldCharType="begin"/>
      </w:r>
      <w:r w:rsidR="007105EE">
        <w:instrText xml:space="preserve"> REF _Ref431392439 \h  \* MERGEFORMAT </w:instrText>
      </w:r>
      <w:r w:rsidR="007105EE">
        <w:fldChar w:fldCharType="separate"/>
      </w:r>
      <w:r w:rsidR="007F7C01" w:rsidRPr="006A53F5">
        <w:t>Appendix 1 – Supplemental Files</w:t>
      </w:r>
      <w:r w:rsidR="007105EE">
        <w:fldChar w:fldCharType="end"/>
      </w:r>
      <w:r w:rsidR="007F7C01" w:rsidRPr="006A53F5">
        <w:rPr>
          <w:sz w:val="20"/>
          <w:szCs w:val="20"/>
        </w:rPr>
        <w:t xml:space="preserve"> </w:t>
      </w:r>
      <w:sdt>
        <w:sdtPr>
          <w:rPr>
            <w:sz w:val="20"/>
            <w:szCs w:val="20"/>
          </w:rPr>
          <w:id w:val="170922250"/>
          <w:citation/>
        </w:sdtPr>
        <w:sdtEndPr/>
        <w:sdtContent>
          <w:r w:rsidR="0068209B" w:rsidRPr="006A53F5">
            <w:rPr>
              <w:sz w:val="20"/>
              <w:szCs w:val="20"/>
            </w:rPr>
            <w:fldChar w:fldCharType="begin"/>
          </w:r>
          <w:r w:rsidR="00C55C71" w:rsidRPr="006A53F5">
            <w:rPr>
              <w:sz w:val="20"/>
              <w:szCs w:val="20"/>
            </w:rPr>
            <w:instrText xml:space="preserve"> CITATION Kis15 \l 1033 </w:instrText>
          </w:r>
          <w:r w:rsidR="0068209B" w:rsidRPr="006A53F5">
            <w:rPr>
              <w:sz w:val="20"/>
              <w:szCs w:val="20"/>
            </w:rPr>
            <w:fldChar w:fldCharType="separate"/>
          </w:r>
          <w:r w:rsidR="00C55C71" w:rsidRPr="006A53F5">
            <w:rPr>
              <w:noProof/>
              <w:sz w:val="20"/>
              <w:szCs w:val="20"/>
            </w:rPr>
            <w:t>(Kisch, Rubin, Richter, &amp; Peter, 2015)</w:t>
          </w:r>
          <w:r w:rsidR="0068209B" w:rsidRPr="006A53F5">
            <w:rPr>
              <w:sz w:val="20"/>
              <w:szCs w:val="20"/>
            </w:rPr>
            <w:fldChar w:fldCharType="end"/>
          </w:r>
        </w:sdtContent>
      </w:sdt>
      <w:r w:rsidR="00C55C71" w:rsidRPr="006A53F5">
        <w:rPr>
          <w:sz w:val="20"/>
          <w:szCs w:val="20"/>
        </w:rPr>
        <w:t>.</w:t>
      </w:r>
      <w:r w:rsidR="007C3702" w:rsidRPr="006A53F5">
        <w:rPr>
          <w:sz w:val="20"/>
          <w:szCs w:val="20"/>
        </w:rPr>
        <w:t xml:space="preserve"> </w:t>
      </w:r>
      <w:r w:rsidR="004C0342" w:rsidRPr="006A53F5">
        <w:rPr>
          <w:sz w:val="20"/>
          <w:szCs w:val="20"/>
        </w:rPr>
        <w:t>Once</w:t>
      </w:r>
      <w:r w:rsidR="004C0342" w:rsidRPr="001B69AA">
        <w:rPr>
          <w:sz w:val="20"/>
          <w:szCs w:val="20"/>
        </w:rPr>
        <w:t xml:space="preserve"> the data are collected, </w:t>
      </w:r>
      <w:r w:rsidR="003C2D6C" w:rsidRPr="001B69AA">
        <w:rPr>
          <w:sz w:val="20"/>
          <w:szCs w:val="20"/>
        </w:rPr>
        <w:t>hedonic price model</w:t>
      </w:r>
      <w:r w:rsidR="004C0342" w:rsidRPr="001B69AA">
        <w:rPr>
          <w:sz w:val="20"/>
          <w:szCs w:val="20"/>
        </w:rPr>
        <w:t xml:space="preserve">s are estimated as was done in the most </w:t>
      </w:r>
      <w:r w:rsidR="00AE630C" w:rsidRPr="001B69AA">
        <w:rPr>
          <w:sz w:val="20"/>
          <w:szCs w:val="20"/>
        </w:rPr>
        <w:t>recent Measure</w:t>
      </w:r>
      <w:r w:rsidR="007C3702" w:rsidRPr="001B69AA">
        <w:rPr>
          <w:sz w:val="20"/>
          <w:szCs w:val="20"/>
        </w:rPr>
        <w:t xml:space="preserve"> Co</w:t>
      </w:r>
      <w:r w:rsidR="00594561" w:rsidRPr="001B69AA">
        <w:rPr>
          <w:sz w:val="20"/>
          <w:szCs w:val="20"/>
        </w:rPr>
        <w:t>st Study</w:t>
      </w:r>
      <w:r w:rsidR="00AE630C" w:rsidRPr="001B69AA">
        <w:rPr>
          <w:sz w:val="20"/>
          <w:szCs w:val="20"/>
        </w:rPr>
        <w:t>.</w:t>
      </w:r>
      <w:r w:rsidR="00594561">
        <w:rPr>
          <w:sz w:val="20"/>
          <w:szCs w:val="20"/>
        </w:rPr>
        <w:t xml:space="preserve"> This approach also collects</w:t>
      </w:r>
      <w:r w:rsidR="007C3702">
        <w:rPr>
          <w:sz w:val="20"/>
          <w:szCs w:val="20"/>
        </w:rPr>
        <w:t xml:space="preserve"> data on an ongoing basis to </w:t>
      </w:r>
      <w:r w:rsidR="000B31E2">
        <w:rPr>
          <w:sz w:val="20"/>
          <w:szCs w:val="20"/>
        </w:rPr>
        <w:t>understand</w:t>
      </w:r>
      <w:r w:rsidR="007C3702">
        <w:rPr>
          <w:sz w:val="20"/>
          <w:szCs w:val="20"/>
        </w:rPr>
        <w:t xml:space="preserve"> how IMC may change over time. This analysis is part of a broader program effort to understand the dynamics between product attributes and price.</w:t>
      </w:r>
      <w:r w:rsidR="007C3702">
        <w:rPr>
          <w:rStyle w:val="FootnoteReference"/>
          <w:sz w:val="20"/>
          <w:szCs w:val="20"/>
        </w:rPr>
        <w:footnoteReference w:id="14"/>
      </w:r>
      <w:r w:rsidR="007C3702">
        <w:rPr>
          <w:sz w:val="20"/>
          <w:szCs w:val="20"/>
        </w:rPr>
        <w:t xml:space="preserve"> </w:t>
      </w:r>
    </w:p>
    <w:p w14:paraId="25028489" w14:textId="77777777" w:rsidR="007C3702" w:rsidRDefault="007C3702" w:rsidP="007C3702">
      <w:pPr>
        <w:rPr>
          <w:b/>
          <w:sz w:val="20"/>
          <w:szCs w:val="20"/>
        </w:rPr>
      </w:pPr>
    </w:p>
    <w:p w14:paraId="6CA338E9" w14:textId="77777777" w:rsidR="007C3702" w:rsidRDefault="007C3702" w:rsidP="007C3702">
      <w:pPr>
        <w:rPr>
          <w:sz w:val="20"/>
          <w:szCs w:val="20"/>
        </w:rPr>
      </w:pPr>
      <w:r>
        <w:rPr>
          <w:sz w:val="20"/>
          <w:szCs w:val="20"/>
        </w:rPr>
        <w:t>For the purposes of developing IMCs, the web harvester collects data from retailer websites using one of two methods: 1) Through</w:t>
      </w:r>
      <w:r w:rsidR="00704534">
        <w:rPr>
          <w:sz w:val="20"/>
          <w:szCs w:val="20"/>
        </w:rPr>
        <w:t xml:space="preserve"> </w:t>
      </w:r>
      <w:r>
        <w:rPr>
          <w:sz w:val="20"/>
          <w:szCs w:val="20"/>
        </w:rPr>
        <w:t xml:space="preserve">a </w:t>
      </w:r>
      <w:r w:rsidR="00B12D5F">
        <w:rPr>
          <w:sz w:val="20"/>
          <w:szCs w:val="20"/>
        </w:rPr>
        <w:t>r</w:t>
      </w:r>
      <w:r>
        <w:rPr>
          <w:sz w:val="20"/>
          <w:szCs w:val="20"/>
        </w:rPr>
        <w:t xml:space="preserve">etailer Application Program Interface (API), which provides all the information presented on the retailer website in table format, or 2) </w:t>
      </w:r>
      <w:r w:rsidR="004C0342">
        <w:rPr>
          <w:sz w:val="20"/>
          <w:szCs w:val="20"/>
        </w:rPr>
        <w:t>u</w:t>
      </w:r>
      <w:r w:rsidR="00B12D5F">
        <w:rPr>
          <w:sz w:val="20"/>
          <w:szCs w:val="20"/>
        </w:rPr>
        <w:t>sing s</w:t>
      </w:r>
      <w:r>
        <w:rPr>
          <w:sz w:val="20"/>
          <w:szCs w:val="20"/>
        </w:rPr>
        <w:t>creen scraping methods, in which an automated script is run to collect product attribute data page-by-page.</w:t>
      </w:r>
      <w:r>
        <w:rPr>
          <w:rStyle w:val="FootnoteReference"/>
          <w:sz w:val="20"/>
          <w:szCs w:val="20"/>
        </w:rPr>
        <w:footnoteReference w:id="15"/>
      </w:r>
      <w:r>
        <w:rPr>
          <w:sz w:val="20"/>
          <w:szCs w:val="20"/>
        </w:rPr>
        <w:t xml:space="preserve"> Through these methods, the web harvester collects product data including retailer, brand, model number, price, and relevant product specification data (both related and unrelated to product energy consumption). The web harvester can collect hundreds or thousan</w:t>
      </w:r>
      <w:r w:rsidR="00786DA0">
        <w:rPr>
          <w:sz w:val="20"/>
          <w:szCs w:val="20"/>
        </w:rPr>
        <w:t>ds of data points for a specific product</w:t>
      </w:r>
      <w:r>
        <w:rPr>
          <w:sz w:val="20"/>
          <w:szCs w:val="20"/>
        </w:rPr>
        <w:t xml:space="preserve"> at a single point in time to develop a l</w:t>
      </w:r>
      <w:r w:rsidR="005D1D42">
        <w:rPr>
          <w:sz w:val="20"/>
          <w:szCs w:val="20"/>
        </w:rPr>
        <w:t>arge sample size. M</w:t>
      </w:r>
      <w:r>
        <w:rPr>
          <w:sz w:val="20"/>
          <w:szCs w:val="20"/>
        </w:rPr>
        <w:t xml:space="preserve">inimal additional effort is needed to replicate the process so that data </w:t>
      </w:r>
      <w:r w:rsidR="00704534">
        <w:rPr>
          <w:sz w:val="20"/>
          <w:szCs w:val="20"/>
        </w:rPr>
        <w:t xml:space="preserve">are </w:t>
      </w:r>
      <w:r>
        <w:rPr>
          <w:sz w:val="20"/>
          <w:szCs w:val="20"/>
        </w:rPr>
        <w:t>collected on an ongoing basis, which can help identify changes in product price over time. In addition to collecting online price data, a limited in-store product shelf survey will be conducted to determine the relationship between online and brick-and-mortar store prices. Our understanding of this relationship will enable us to adjust for any price differences between web and brick-and-mortar s</w:t>
      </w:r>
      <w:r w:rsidR="004C0342">
        <w:rPr>
          <w:sz w:val="20"/>
          <w:szCs w:val="20"/>
        </w:rPr>
        <w:t>tores.</w:t>
      </w:r>
    </w:p>
    <w:p w14:paraId="4CCB24E0" w14:textId="77777777" w:rsidR="007C3702" w:rsidRDefault="007C3702" w:rsidP="007C3702">
      <w:pPr>
        <w:rPr>
          <w:color w:val="FF0000"/>
          <w:sz w:val="20"/>
          <w:szCs w:val="20"/>
        </w:rPr>
      </w:pPr>
    </w:p>
    <w:p w14:paraId="28528450" w14:textId="77777777" w:rsidR="002A6C9A" w:rsidRPr="00502666" w:rsidRDefault="002A6C9A" w:rsidP="002A6C9A">
      <w:pPr>
        <w:rPr>
          <w:sz w:val="20"/>
          <w:szCs w:val="20"/>
        </w:rPr>
      </w:pPr>
      <w:r>
        <w:rPr>
          <w:sz w:val="20"/>
          <w:szCs w:val="20"/>
        </w:rPr>
        <w:t xml:space="preserve">The </w:t>
      </w:r>
      <w:r w:rsidR="004158D2">
        <w:rPr>
          <w:sz w:val="20"/>
          <w:szCs w:val="20"/>
        </w:rPr>
        <w:t>web-harvesting</w:t>
      </w:r>
      <w:r w:rsidRPr="008A335E">
        <w:rPr>
          <w:sz w:val="20"/>
          <w:szCs w:val="20"/>
        </w:rPr>
        <w:t xml:space="preserve"> tool </w:t>
      </w:r>
      <w:r>
        <w:rPr>
          <w:sz w:val="20"/>
          <w:szCs w:val="20"/>
        </w:rPr>
        <w:t>is able</w:t>
      </w:r>
      <w:r w:rsidRPr="008A335E">
        <w:rPr>
          <w:sz w:val="20"/>
          <w:szCs w:val="20"/>
        </w:rPr>
        <w:t xml:space="preserve"> to collect data for different locations to identify potential differences in price by region. </w:t>
      </w:r>
      <w:r w:rsidRPr="00502666">
        <w:rPr>
          <w:sz w:val="20"/>
          <w:szCs w:val="20"/>
        </w:rPr>
        <w:t xml:space="preserve">For example, some online retailers, such as Home Depot, </w:t>
      </w:r>
      <w:r>
        <w:rPr>
          <w:sz w:val="20"/>
          <w:szCs w:val="20"/>
        </w:rPr>
        <w:t xml:space="preserve">display </w:t>
      </w:r>
      <w:r w:rsidRPr="00502666">
        <w:rPr>
          <w:sz w:val="20"/>
          <w:szCs w:val="20"/>
        </w:rPr>
        <w:t xml:space="preserve">online prices </w:t>
      </w:r>
      <w:r>
        <w:rPr>
          <w:sz w:val="20"/>
          <w:szCs w:val="20"/>
        </w:rPr>
        <w:t>bas</w:t>
      </w:r>
      <w:r w:rsidRPr="00502666">
        <w:rPr>
          <w:sz w:val="20"/>
          <w:szCs w:val="20"/>
        </w:rPr>
        <w:t>ed on the assumed zip code of the user browsing the website. Web harvesters can be programmed to search from any zip code, so it is possible to collect and compare prices from all over the country.</w:t>
      </w:r>
    </w:p>
    <w:p w14:paraId="00AAA9DD" w14:textId="77777777" w:rsidR="002A6C9A" w:rsidRDefault="002A6C9A" w:rsidP="007C3702">
      <w:pPr>
        <w:rPr>
          <w:color w:val="FF0000"/>
          <w:sz w:val="20"/>
          <w:szCs w:val="20"/>
        </w:rPr>
      </w:pPr>
    </w:p>
    <w:p w14:paraId="2E432AA0" w14:textId="77777777" w:rsidR="002A6C9A" w:rsidRDefault="002A6C9A" w:rsidP="002A6C9A">
      <w:pPr>
        <w:rPr>
          <w:b/>
          <w:sz w:val="20"/>
          <w:szCs w:val="20"/>
        </w:rPr>
      </w:pPr>
      <w:r>
        <w:rPr>
          <w:b/>
          <w:sz w:val="20"/>
          <w:szCs w:val="20"/>
        </w:rPr>
        <w:t xml:space="preserve">Estimating IMC through </w:t>
      </w:r>
      <w:r w:rsidR="0096670C">
        <w:rPr>
          <w:b/>
          <w:sz w:val="20"/>
          <w:szCs w:val="20"/>
        </w:rPr>
        <w:t>Hedonic Price Modeling</w:t>
      </w:r>
    </w:p>
    <w:p w14:paraId="61C6FD76" w14:textId="77777777" w:rsidR="002A6C9A" w:rsidRDefault="005D1D42" w:rsidP="002A6C9A">
      <w:pPr>
        <w:rPr>
          <w:sz w:val="20"/>
          <w:szCs w:val="20"/>
        </w:rPr>
      </w:pPr>
      <w:r>
        <w:rPr>
          <w:sz w:val="20"/>
          <w:szCs w:val="20"/>
        </w:rPr>
        <w:t xml:space="preserve">With the data collected through </w:t>
      </w:r>
      <w:r w:rsidR="002A6C9A">
        <w:rPr>
          <w:sz w:val="20"/>
          <w:szCs w:val="20"/>
        </w:rPr>
        <w:t xml:space="preserve">web harvesting methods, IMCs are developed using hedonic price modeling. Hedonic price modeling is often used to estimate the individual contribution of model characteristics (including energy efficiency) </w:t>
      </w:r>
      <w:r>
        <w:rPr>
          <w:sz w:val="20"/>
          <w:szCs w:val="20"/>
        </w:rPr>
        <w:t>to the product’s</w:t>
      </w:r>
      <w:r w:rsidR="00786DA0">
        <w:rPr>
          <w:sz w:val="20"/>
          <w:szCs w:val="20"/>
        </w:rPr>
        <w:t xml:space="preserve"> price</w:t>
      </w:r>
      <w:r>
        <w:rPr>
          <w:sz w:val="20"/>
          <w:szCs w:val="20"/>
        </w:rPr>
        <w:t>. It</w:t>
      </w:r>
      <w:r w:rsidR="002A6C9A">
        <w:rPr>
          <w:sz w:val="20"/>
          <w:szCs w:val="20"/>
        </w:rPr>
        <w:t xml:space="preserve"> is most commonly estimated using regression analysis. This is the method utilized in the 2010-</w:t>
      </w:r>
      <w:r>
        <w:rPr>
          <w:sz w:val="20"/>
          <w:szCs w:val="20"/>
        </w:rPr>
        <w:t>20</w:t>
      </w:r>
      <w:r w:rsidR="002A6C9A">
        <w:rPr>
          <w:sz w:val="20"/>
          <w:szCs w:val="20"/>
        </w:rPr>
        <w:t>12 Measure Cost Study to identify key drivers of price and determine the fraction of price explained by specific variables</w:t>
      </w:r>
      <w:r>
        <w:rPr>
          <w:sz w:val="20"/>
          <w:szCs w:val="20"/>
        </w:rPr>
        <w:t xml:space="preserve"> (such as energy efficiency)</w:t>
      </w:r>
      <w:r w:rsidR="002A6C9A">
        <w:rPr>
          <w:sz w:val="20"/>
          <w:szCs w:val="20"/>
        </w:rPr>
        <w:t>. As outlined in Young et al</w:t>
      </w:r>
      <w:r w:rsidR="0096670C">
        <w:rPr>
          <w:sz w:val="20"/>
          <w:szCs w:val="20"/>
        </w:rPr>
        <w:t>.</w:t>
      </w:r>
      <w:r w:rsidR="002A6C9A">
        <w:rPr>
          <w:sz w:val="20"/>
          <w:szCs w:val="20"/>
        </w:rPr>
        <w:t xml:space="preserve"> </w:t>
      </w:r>
      <w:r w:rsidR="009C2F17" w:rsidRPr="003F46C2">
        <w:rPr>
          <w:noProof/>
          <w:sz w:val="20"/>
          <w:szCs w:val="20"/>
        </w:rPr>
        <w:t>(2014)</w:t>
      </w:r>
      <w:r w:rsidR="009C2F17">
        <w:rPr>
          <w:noProof/>
          <w:sz w:val="20"/>
          <w:szCs w:val="20"/>
        </w:rPr>
        <w:t xml:space="preserve"> </w:t>
      </w:r>
      <w:r>
        <w:rPr>
          <w:sz w:val="20"/>
          <w:szCs w:val="20"/>
        </w:rPr>
        <w:t>(</w:t>
      </w:r>
      <w:r w:rsidRPr="005C62D1">
        <w:rPr>
          <w:sz w:val="20"/>
          <w:szCs w:val="20"/>
        </w:rPr>
        <w:t xml:space="preserve">see </w:t>
      </w:r>
      <w:r w:rsidR="0068209B" w:rsidRPr="005C62D1">
        <w:rPr>
          <w:sz w:val="20"/>
          <w:szCs w:val="20"/>
        </w:rPr>
        <w:fldChar w:fldCharType="begin"/>
      </w:r>
      <w:r w:rsidR="005C62D1" w:rsidRPr="005C62D1">
        <w:rPr>
          <w:sz w:val="20"/>
          <w:szCs w:val="20"/>
        </w:rPr>
        <w:instrText xml:space="preserve"> REF _Ref285277769 \h </w:instrText>
      </w:r>
      <w:r w:rsidR="0068209B" w:rsidRPr="005C62D1">
        <w:rPr>
          <w:sz w:val="20"/>
          <w:szCs w:val="20"/>
        </w:rPr>
      </w:r>
      <w:r w:rsidR="0068209B" w:rsidRPr="005C62D1">
        <w:rPr>
          <w:sz w:val="20"/>
          <w:szCs w:val="20"/>
        </w:rPr>
        <w:fldChar w:fldCharType="separate"/>
      </w:r>
      <w:r w:rsidR="00FF13EE" w:rsidRPr="00276CD0">
        <w:t>Appendi</w:t>
      </w:r>
      <w:r w:rsidR="00FF13EE">
        <w:t>x 1 – Supplemental Files</w:t>
      </w:r>
      <w:r w:rsidR="0068209B" w:rsidRPr="005C62D1">
        <w:rPr>
          <w:sz w:val="20"/>
          <w:szCs w:val="20"/>
        </w:rPr>
        <w:fldChar w:fldCharType="end"/>
      </w:r>
      <w:r w:rsidRPr="005C62D1">
        <w:rPr>
          <w:sz w:val="20"/>
          <w:szCs w:val="20"/>
        </w:rPr>
        <w:t>)</w:t>
      </w:r>
      <w:r w:rsidR="002A6C9A" w:rsidRPr="005C62D1">
        <w:rPr>
          <w:sz w:val="20"/>
          <w:szCs w:val="20"/>
        </w:rPr>
        <w:t>,</w:t>
      </w:r>
      <w:r w:rsidR="002A6C9A">
        <w:rPr>
          <w:sz w:val="20"/>
          <w:szCs w:val="20"/>
        </w:rPr>
        <w:t xml:space="preserve"> the key drivers of cost may be unrelated to energy efficiency, </w:t>
      </w:r>
      <w:r w:rsidR="002A6C9A" w:rsidRPr="005C62D1">
        <w:rPr>
          <w:sz w:val="20"/>
          <w:szCs w:val="20"/>
        </w:rPr>
        <w:t>such as brand (see</w:t>
      </w:r>
      <w:r w:rsidR="00D475EC" w:rsidRPr="005C62D1">
        <w:rPr>
          <w:sz w:val="20"/>
          <w:szCs w:val="20"/>
        </w:rPr>
        <w:t xml:space="preserve"> </w:t>
      </w:r>
      <w:r w:rsidR="0068209B" w:rsidRPr="005C62D1">
        <w:rPr>
          <w:sz w:val="20"/>
          <w:szCs w:val="20"/>
        </w:rPr>
        <w:fldChar w:fldCharType="begin"/>
      </w:r>
      <w:r w:rsidR="00D475EC" w:rsidRPr="005C62D1">
        <w:rPr>
          <w:sz w:val="20"/>
          <w:szCs w:val="20"/>
        </w:rPr>
        <w:instrText xml:space="preserve"> REF _Ref284795189 \h </w:instrText>
      </w:r>
      <w:r w:rsidR="0068209B" w:rsidRPr="005C62D1">
        <w:rPr>
          <w:sz w:val="20"/>
          <w:szCs w:val="20"/>
        </w:rPr>
      </w:r>
      <w:r w:rsidR="0068209B" w:rsidRPr="005C62D1">
        <w:rPr>
          <w:sz w:val="20"/>
          <w:szCs w:val="20"/>
        </w:rPr>
        <w:fldChar w:fldCharType="separate"/>
      </w:r>
      <w:r w:rsidR="00FF13EE">
        <w:t xml:space="preserve">Figure </w:t>
      </w:r>
      <w:r w:rsidR="00FF13EE">
        <w:rPr>
          <w:noProof/>
        </w:rPr>
        <w:t>3</w:t>
      </w:r>
      <w:r w:rsidR="0068209B" w:rsidRPr="005C62D1">
        <w:rPr>
          <w:sz w:val="20"/>
          <w:szCs w:val="20"/>
        </w:rPr>
        <w:fldChar w:fldCharType="end"/>
      </w:r>
      <w:r w:rsidR="002A6C9A" w:rsidRPr="005C62D1">
        <w:rPr>
          <w:sz w:val="20"/>
          <w:szCs w:val="20"/>
        </w:rPr>
        <w:t>). In</w:t>
      </w:r>
      <w:r w:rsidR="002A6C9A">
        <w:rPr>
          <w:sz w:val="20"/>
          <w:szCs w:val="20"/>
        </w:rPr>
        <w:t xml:space="preserve"> this modeling approach, IMC is defined as the fraction of cost difference between program qualified and non-program qualified that can be attributed to energy efficiency. For example, if the measure is an ENERGY STAR product and the base case is a non-ENERGY STAR product, IMC is defined as the fraction of incremental cost that can be attributed to being an ENERGY STAR product. As </w:t>
      </w:r>
      <w:r w:rsidR="0068209B">
        <w:rPr>
          <w:sz w:val="20"/>
          <w:szCs w:val="20"/>
        </w:rPr>
        <w:fldChar w:fldCharType="begin"/>
      </w:r>
      <w:r w:rsidR="00D475EC">
        <w:rPr>
          <w:sz w:val="20"/>
          <w:szCs w:val="20"/>
        </w:rPr>
        <w:instrText xml:space="preserve"> REF _Ref284795189 \h </w:instrText>
      </w:r>
      <w:r w:rsidR="0068209B">
        <w:rPr>
          <w:sz w:val="20"/>
          <w:szCs w:val="20"/>
        </w:rPr>
      </w:r>
      <w:r w:rsidR="0068209B">
        <w:rPr>
          <w:sz w:val="20"/>
          <w:szCs w:val="20"/>
        </w:rPr>
        <w:fldChar w:fldCharType="separate"/>
      </w:r>
      <w:r w:rsidR="00FF13EE">
        <w:t xml:space="preserve">Figure </w:t>
      </w:r>
      <w:r w:rsidR="00FF13EE">
        <w:rPr>
          <w:noProof/>
        </w:rPr>
        <w:t>3</w:t>
      </w:r>
      <w:r w:rsidR="0068209B">
        <w:rPr>
          <w:sz w:val="20"/>
          <w:szCs w:val="20"/>
        </w:rPr>
        <w:fldChar w:fldCharType="end"/>
      </w:r>
      <w:r w:rsidR="00D475EC">
        <w:rPr>
          <w:sz w:val="20"/>
          <w:szCs w:val="20"/>
        </w:rPr>
        <w:t xml:space="preserve"> </w:t>
      </w:r>
      <w:r>
        <w:rPr>
          <w:sz w:val="20"/>
          <w:szCs w:val="20"/>
        </w:rPr>
        <w:t>indicates, in the case of small diameter directional LED l</w:t>
      </w:r>
      <w:r w:rsidR="002A6C9A">
        <w:rPr>
          <w:sz w:val="20"/>
          <w:szCs w:val="20"/>
        </w:rPr>
        <w:t>amps, IMC may vary due to a product attribute that has larger</w:t>
      </w:r>
      <w:r>
        <w:rPr>
          <w:sz w:val="20"/>
          <w:szCs w:val="20"/>
        </w:rPr>
        <w:t xml:space="preserve"> explanatory power, such as</w:t>
      </w:r>
      <w:r w:rsidR="002A6C9A">
        <w:rPr>
          <w:sz w:val="20"/>
          <w:szCs w:val="20"/>
        </w:rPr>
        <w:t xml:space="preserve"> brand. In this case, IMC may be different for various models, and therefore a weighted average </w:t>
      </w:r>
      <w:r w:rsidR="002C7BDD">
        <w:rPr>
          <w:sz w:val="20"/>
          <w:szCs w:val="20"/>
        </w:rPr>
        <w:t>is</w:t>
      </w:r>
      <w:r w:rsidR="002A6C9A">
        <w:rPr>
          <w:sz w:val="20"/>
          <w:szCs w:val="20"/>
        </w:rPr>
        <w:t xml:space="preserve"> </w:t>
      </w:r>
      <w:r w:rsidR="002C7BDD">
        <w:rPr>
          <w:sz w:val="20"/>
          <w:szCs w:val="20"/>
        </w:rPr>
        <w:t>calculated</w:t>
      </w:r>
      <w:r w:rsidR="002A6C9A">
        <w:rPr>
          <w:sz w:val="20"/>
          <w:szCs w:val="20"/>
        </w:rPr>
        <w:t xml:space="preserve"> across multiple </w:t>
      </w:r>
      <w:r w:rsidR="002C7BDD">
        <w:rPr>
          <w:sz w:val="20"/>
          <w:szCs w:val="20"/>
        </w:rPr>
        <w:t xml:space="preserve">model-specific </w:t>
      </w:r>
      <w:r w:rsidR="002A6C9A">
        <w:rPr>
          <w:sz w:val="20"/>
          <w:szCs w:val="20"/>
        </w:rPr>
        <w:t>IMC values to establish a</w:t>
      </w:r>
      <w:r w:rsidR="00786DA0">
        <w:rPr>
          <w:sz w:val="20"/>
          <w:szCs w:val="20"/>
        </w:rPr>
        <w:t>n overall IMC by product</w:t>
      </w:r>
      <w:r w:rsidR="002A6C9A">
        <w:rPr>
          <w:sz w:val="20"/>
          <w:szCs w:val="20"/>
        </w:rPr>
        <w:t xml:space="preserve">.  </w:t>
      </w:r>
    </w:p>
    <w:p w14:paraId="29F68C32" w14:textId="77777777" w:rsidR="002A6C9A" w:rsidRDefault="002A6C9A" w:rsidP="002A6C9A">
      <w:pPr>
        <w:rPr>
          <w:sz w:val="20"/>
          <w:szCs w:val="20"/>
        </w:rPr>
      </w:pPr>
    </w:p>
    <w:p w14:paraId="726D20BE" w14:textId="77777777" w:rsidR="0080704D" w:rsidRPr="00AE630C" w:rsidRDefault="00D475EC" w:rsidP="00AE630C">
      <w:pPr>
        <w:pStyle w:val="Caption"/>
        <w:keepNext/>
        <w:jc w:val="center"/>
        <w:rPr>
          <w:b w:val="0"/>
        </w:rPr>
      </w:pPr>
      <w:bookmarkStart w:id="130" w:name="_Ref284795189"/>
      <w:proofErr w:type="gramStart"/>
      <w:r>
        <w:t xml:space="preserve">Figure </w:t>
      </w:r>
      <w:r w:rsidR="00795446">
        <w:fldChar w:fldCharType="begin"/>
      </w:r>
      <w:r w:rsidR="00795446">
        <w:instrText xml:space="preserve"> SEQ Figure \* ARABIC </w:instrText>
      </w:r>
      <w:r w:rsidR="00795446">
        <w:fldChar w:fldCharType="separate"/>
      </w:r>
      <w:r w:rsidR="00FF13EE">
        <w:rPr>
          <w:noProof/>
        </w:rPr>
        <w:t>3</w:t>
      </w:r>
      <w:r w:rsidR="00795446">
        <w:rPr>
          <w:noProof/>
        </w:rPr>
        <w:fldChar w:fldCharType="end"/>
      </w:r>
      <w:bookmarkEnd w:id="130"/>
      <w:r>
        <w:t>.</w:t>
      </w:r>
      <w:proofErr w:type="gramEnd"/>
      <w:r>
        <w:t xml:space="preserve"> </w:t>
      </w:r>
      <w:r w:rsidRPr="001946E6">
        <w:rPr>
          <w:b w:val="0"/>
        </w:rPr>
        <w:t xml:space="preserve">Graphical Representation of the Statistical Model Developed to Estimate Pricing for Small Diameter Directional Lamps; Based on 2014 Web-Crawler </w:t>
      </w:r>
      <w:r w:rsidRPr="003F46C2">
        <w:rPr>
          <w:b w:val="0"/>
        </w:rPr>
        <w:t xml:space="preserve">Data </w:t>
      </w:r>
      <w:sdt>
        <w:sdtPr>
          <w:rPr>
            <w:b w:val="0"/>
          </w:rPr>
          <w:id w:val="-602185430"/>
          <w:citation/>
        </w:sdtPr>
        <w:sdtEndPr/>
        <w:sdtContent>
          <w:r w:rsidR="0068209B" w:rsidRPr="003F46C2">
            <w:rPr>
              <w:b w:val="0"/>
            </w:rPr>
            <w:fldChar w:fldCharType="begin"/>
          </w:r>
          <w:r w:rsidR="00CA01F0" w:rsidRPr="003F46C2">
            <w:rPr>
              <w:b w:val="0"/>
            </w:rPr>
            <w:instrText xml:space="preserve"> CITATION You14 \l 1033 </w:instrText>
          </w:r>
          <w:r w:rsidR="0068209B" w:rsidRPr="003F46C2">
            <w:rPr>
              <w:b w:val="0"/>
            </w:rPr>
            <w:fldChar w:fldCharType="separate"/>
          </w:r>
          <w:r w:rsidR="00CA01F0" w:rsidRPr="003F46C2">
            <w:rPr>
              <w:b w:val="0"/>
              <w:noProof/>
            </w:rPr>
            <w:t>(Young, et al., 2014)</w:t>
          </w:r>
          <w:r w:rsidR="0068209B" w:rsidRPr="003F46C2">
            <w:rPr>
              <w:b w:val="0"/>
            </w:rPr>
            <w:fldChar w:fldCharType="end"/>
          </w:r>
        </w:sdtContent>
      </w:sdt>
    </w:p>
    <w:p w14:paraId="5F8E1D45" w14:textId="77777777" w:rsidR="00D475EC" w:rsidRDefault="00F75D26" w:rsidP="00AE630C">
      <w:pPr>
        <w:pStyle w:val="Caption"/>
        <w:keepNext/>
        <w:jc w:val="center"/>
      </w:pPr>
      <w:r w:rsidRPr="00F75D26">
        <w:rPr>
          <w:noProof/>
        </w:rPr>
        <w:drawing>
          <wp:inline distT="0" distB="0" distL="0" distR="0" wp14:anchorId="02D4B29E" wp14:editId="34D50136">
            <wp:extent cx="5054600" cy="382016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54600" cy="3820160"/>
                    </a:xfrm>
                    <a:prstGeom prst="rect">
                      <a:avLst/>
                    </a:prstGeom>
                    <a:noFill/>
                    <a:ln>
                      <a:noFill/>
                    </a:ln>
                  </pic:spPr>
                </pic:pic>
              </a:graphicData>
            </a:graphic>
          </wp:inline>
        </w:drawing>
      </w:r>
    </w:p>
    <w:p w14:paraId="6A05D0D5" w14:textId="77777777" w:rsidR="00F75D26" w:rsidRDefault="00F75D26" w:rsidP="009C67A2">
      <w:pPr>
        <w:rPr>
          <w:sz w:val="20"/>
          <w:szCs w:val="20"/>
        </w:rPr>
      </w:pPr>
    </w:p>
    <w:p w14:paraId="7C296360" w14:textId="77777777" w:rsidR="009C67A2" w:rsidRPr="009C67A2" w:rsidRDefault="002A6C9A" w:rsidP="009C67A2">
      <w:pPr>
        <w:rPr>
          <w:sz w:val="20"/>
          <w:szCs w:val="20"/>
        </w:rPr>
      </w:pPr>
      <w:r w:rsidRPr="003F46C2">
        <w:rPr>
          <w:sz w:val="20"/>
          <w:szCs w:val="20"/>
        </w:rPr>
        <w:t>Because IMC</w:t>
      </w:r>
      <w:r w:rsidR="009C67A2" w:rsidRPr="003F46C2">
        <w:rPr>
          <w:sz w:val="20"/>
          <w:szCs w:val="20"/>
        </w:rPr>
        <w:t>s</w:t>
      </w:r>
      <w:r w:rsidRPr="003F46C2">
        <w:rPr>
          <w:sz w:val="20"/>
          <w:szCs w:val="20"/>
        </w:rPr>
        <w:t xml:space="preserve"> may change ove</w:t>
      </w:r>
      <w:r w:rsidR="00786DA0">
        <w:rPr>
          <w:sz w:val="20"/>
          <w:szCs w:val="20"/>
        </w:rPr>
        <w:t>r time for each product</w:t>
      </w:r>
      <w:r w:rsidRPr="003F46C2">
        <w:rPr>
          <w:sz w:val="20"/>
          <w:szCs w:val="20"/>
        </w:rPr>
        <w:t>, data will be collected on an ongoing basis and reviewed annually to adjust IMC values</w:t>
      </w:r>
      <w:r w:rsidR="00B2365A" w:rsidRPr="003F46C2">
        <w:rPr>
          <w:sz w:val="20"/>
          <w:szCs w:val="20"/>
        </w:rPr>
        <w:t xml:space="preserve"> as necessary</w:t>
      </w:r>
      <w:r w:rsidRPr="003F46C2">
        <w:rPr>
          <w:sz w:val="20"/>
          <w:szCs w:val="20"/>
        </w:rPr>
        <w:t>.</w:t>
      </w:r>
      <w:r w:rsidRPr="001B69AA">
        <w:rPr>
          <w:sz w:val="20"/>
          <w:szCs w:val="20"/>
        </w:rPr>
        <w:t xml:space="preserve"> </w:t>
      </w:r>
      <w:r w:rsidR="007105EE">
        <w:fldChar w:fldCharType="begin"/>
      </w:r>
      <w:r w:rsidR="007105EE">
        <w:instrText xml:space="preserve"> REF _Ref284793808 \h  \* MERGEFORMAT </w:instrText>
      </w:r>
      <w:r w:rsidR="007105EE">
        <w:fldChar w:fldCharType="separate"/>
      </w:r>
      <w:r w:rsidR="00FF13EE">
        <w:t xml:space="preserve">Table </w:t>
      </w:r>
      <w:r w:rsidR="00FF13EE">
        <w:rPr>
          <w:noProof/>
        </w:rPr>
        <w:t>13</w:t>
      </w:r>
      <w:r w:rsidR="007105EE">
        <w:fldChar w:fldCharType="end"/>
      </w:r>
      <w:r w:rsidRPr="001B69AA">
        <w:rPr>
          <w:sz w:val="20"/>
          <w:szCs w:val="20"/>
        </w:rPr>
        <w:t xml:space="preserve"> </w:t>
      </w:r>
      <w:r w:rsidR="009C67A2" w:rsidRPr="001B69AA">
        <w:rPr>
          <w:sz w:val="20"/>
          <w:szCs w:val="20"/>
        </w:rPr>
        <w:t>provide</w:t>
      </w:r>
      <w:r w:rsidR="00A90876">
        <w:rPr>
          <w:sz w:val="20"/>
          <w:szCs w:val="20"/>
        </w:rPr>
        <w:t>s</w:t>
      </w:r>
      <w:r w:rsidRPr="001B69AA">
        <w:rPr>
          <w:sz w:val="20"/>
          <w:szCs w:val="20"/>
        </w:rPr>
        <w:t xml:space="preserve"> an overview of measure cost by application type. It is assumed that ROB</w:t>
      </w:r>
      <w:r>
        <w:rPr>
          <w:sz w:val="20"/>
          <w:szCs w:val="20"/>
        </w:rPr>
        <w:t xml:space="preserve"> and NC measures are most applicable for this program. </w:t>
      </w:r>
      <w:r w:rsidR="00154E7E">
        <w:rPr>
          <w:sz w:val="20"/>
          <w:szCs w:val="20"/>
        </w:rPr>
        <w:t>The approach and values for each product are discussed more in depth in the following sections.</w:t>
      </w:r>
    </w:p>
    <w:p w14:paraId="5AD65E92" w14:textId="77777777" w:rsidR="00C37A42" w:rsidRDefault="00817D29" w:rsidP="00AE630C">
      <w:pPr>
        <w:pStyle w:val="Caption"/>
        <w:keepNext/>
        <w:spacing w:before="300" w:after="60"/>
        <w:jc w:val="center"/>
        <w:rPr>
          <w:b w:val="0"/>
        </w:rPr>
      </w:pPr>
      <w:bookmarkStart w:id="131" w:name="_Ref284793808"/>
      <w:bookmarkStart w:id="132" w:name="_Toc385592678"/>
      <w:proofErr w:type="gramStart"/>
      <w:r>
        <w:t xml:space="preserve">Table </w:t>
      </w:r>
      <w:r w:rsidR="00795446">
        <w:fldChar w:fldCharType="begin"/>
      </w:r>
      <w:r w:rsidR="00795446">
        <w:instrText xml:space="preserve"> SEQ Table \* ARABIC </w:instrText>
      </w:r>
      <w:r w:rsidR="00795446">
        <w:fldChar w:fldCharType="separate"/>
      </w:r>
      <w:r w:rsidR="008C08B1">
        <w:rPr>
          <w:noProof/>
        </w:rPr>
        <w:t>13</w:t>
      </w:r>
      <w:r w:rsidR="00795446">
        <w:rPr>
          <w:noProof/>
        </w:rPr>
        <w:fldChar w:fldCharType="end"/>
      </w:r>
      <w:bookmarkEnd w:id="131"/>
      <w:r>
        <w:t>.</w:t>
      </w:r>
      <w:proofErr w:type="gramEnd"/>
      <w:r>
        <w:t xml:space="preserve"> </w:t>
      </w:r>
      <w:r w:rsidR="003F3CE9">
        <w:rPr>
          <w:b w:val="0"/>
        </w:rPr>
        <w:t xml:space="preserve">Measure </w:t>
      </w:r>
      <w:r w:rsidR="005E411D">
        <w:rPr>
          <w:b w:val="0"/>
        </w:rPr>
        <w:t xml:space="preserve">Cost Summary </w:t>
      </w:r>
      <w:r>
        <w:rPr>
          <w:b w:val="0"/>
        </w:rPr>
        <w:t xml:space="preserve">by </w:t>
      </w:r>
      <w:r w:rsidR="005E411D">
        <w:rPr>
          <w:b w:val="0"/>
        </w:rPr>
        <w:t xml:space="preserve">Application </w:t>
      </w:r>
      <w:bookmarkEnd w:id="132"/>
      <w:r w:rsidR="005E411D">
        <w:rPr>
          <w:b w:val="0"/>
        </w:rPr>
        <w:t>Type</w:t>
      </w:r>
    </w:p>
    <w:p w14:paraId="6CF6FB40" w14:textId="77777777" w:rsidR="00D076DF" w:rsidRPr="00D076DF" w:rsidRDefault="00D076DF" w:rsidP="00D076DF">
      <w:pPr>
        <w:keepNext/>
      </w:pP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8"/>
        <w:gridCol w:w="1260"/>
        <w:gridCol w:w="1260"/>
        <w:gridCol w:w="1260"/>
        <w:gridCol w:w="1260"/>
        <w:gridCol w:w="1350"/>
        <w:gridCol w:w="1350"/>
        <w:gridCol w:w="1350"/>
      </w:tblGrid>
      <w:tr w:rsidR="003F3CE9" w:rsidRPr="00817D29" w14:paraId="720F21B3" w14:textId="77777777" w:rsidTr="003F3CE9">
        <w:trPr>
          <w:trHeight w:val="255"/>
        </w:trPr>
        <w:tc>
          <w:tcPr>
            <w:tcW w:w="1368" w:type="dxa"/>
            <w:shd w:val="clear" w:color="auto" w:fill="D9D9D9" w:themeFill="background1" w:themeFillShade="D9"/>
            <w:vAlign w:val="center"/>
          </w:tcPr>
          <w:p w14:paraId="5A11BBE3" w14:textId="77777777" w:rsidR="003F3CE9" w:rsidRPr="00817D29" w:rsidRDefault="003F3CE9" w:rsidP="003F3CE9">
            <w:pPr>
              <w:keepNext/>
              <w:spacing w:before="60" w:after="60"/>
              <w:rPr>
                <w:rFonts w:cs="Arial"/>
                <w:sz w:val="20"/>
                <w:szCs w:val="20"/>
              </w:rPr>
            </w:pPr>
            <w:bookmarkStart w:id="133" w:name="_Toc304800218"/>
            <w:r>
              <w:rPr>
                <w:rFonts w:cs="Arial"/>
                <w:sz w:val="20"/>
                <w:szCs w:val="20"/>
              </w:rPr>
              <w:t>Product</w:t>
            </w:r>
          </w:p>
        </w:tc>
        <w:tc>
          <w:tcPr>
            <w:tcW w:w="1260" w:type="dxa"/>
            <w:shd w:val="clear" w:color="auto" w:fill="D9D9D9" w:themeFill="background1" w:themeFillShade="D9"/>
            <w:noWrap/>
            <w:vAlign w:val="center"/>
          </w:tcPr>
          <w:p w14:paraId="7561D432" w14:textId="77777777" w:rsidR="003F3CE9" w:rsidRPr="00817D29" w:rsidRDefault="003F3CE9" w:rsidP="00891BA4">
            <w:pPr>
              <w:keepNext/>
              <w:spacing w:before="60" w:after="60"/>
              <w:jc w:val="center"/>
              <w:rPr>
                <w:rFonts w:cs="Arial"/>
                <w:sz w:val="20"/>
                <w:szCs w:val="20"/>
              </w:rPr>
            </w:pPr>
            <w:r w:rsidRPr="00817D29">
              <w:rPr>
                <w:rFonts w:cs="Arial"/>
                <w:sz w:val="20"/>
                <w:szCs w:val="20"/>
              </w:rPr>
              <w:t>Measure Application Type</w:t>
            </w:r>
          </w:p>
        </w:tc>
        <w:tc>
          <w:tcPr>
            <w:tcW w:w="1260" w:type="dxa"/>
            <w:shd w:val="clear" w:color="auto" w:fill="D9D9D9" w:themeFill="background1" w:themeFillShade="D9"/>
            <w:vAlign w:val="center"/>
          </w:tcPr>
          <w:p w14:paraId="45166F1C" w14:textId="77777777" w:rsidR="003F3CE9" w:rsidRDefault="003F3CE9" w:rsidP="00891BA4">
            <w:pPr>
              <w:keepNext/>
              <w:spacing w:before="60" w:after="60"/>
              <w:jc w:val="center"/>
              <w:rPr>
                <w:rFonts w:cs="Arial"/>
                <w:sz w:val="20"/>
                <w:szCs w:val="20"/>
              </w:rPr>
            </w:pPr>
            <w:r>
              <w:rPr>
                <w:rFonts w:cs="Arial"/>
                <w:sz w:val="20"/>
                <w:szCs w:val="20"/>
              </w:rPr>
              <w:t xml:space="preserve">Base Case </w:t>
            </w:r>
          </w:p>
          <w:p w14:paraId="08B16336" w14:textId="77777777" w:rsidR="003F3CE9" w:rsidRDefault="003F3CE9" w:rsidP="00891BA4">
            <w:pPr>
              <w:keepNext/>
              <w:spacing w:before="60" w:after="60"/>
              <w:jc w:val="center"/>
              <w:rPr>
                <w:rFonts w:cs="Arial"/>
                <w:sz w:val="20"/>
                <w:szCs w:val="20"/>
              </w:rPr>
            </w:pPr>
            <w:r>
              <w:rPr>
                <w:rFonts w:cs="Arial"/>
                <w:sz w:val="20"/>
                <w:szCs w:val="20"/>
              </w:rPr>
              <w:t>Equipment Cost</w:t>
            </w:r>
          </w:p>
          <w:p w14:paraId="1837C086" w14:textId="77777777" w:rsidR="003F3CE9" w:rsidRDefault="003F3CE9" w:rsidP="00891BA4">
            <w:pPr>
              <w:keepNext/>
              <w:spacing w:before="60" w:after="60"/>
              <w:jc w:val="center"/>
              <w:rPr>
                <w:rFonts w:cs="Arial"/>
                <w:sz w:val="20"/>
                <w:szCs w:val="20"/>
              </w:rPr>
            </w:pPr>
            <w:r>
              <w:rPr>
                <w:rFonts w:cs="Arial"/>
                <w:sz w:val="20"/>
                <w:szCs w:val="20"/>
              </w:rPr>
              <w:t>($/unit)</w:t>
            </w:r>
          </w:p>
        </w:tc>
        <w:tc>
          <w:tcPr>
            <w:tcW w:w="1260" w:type="dxa"/>
            <w:shd w:val="clear" w:color="auto" w:fill="D9D9D9" w:themeFill="background1" w:themeFillShade="D9"/>
            <w:vAlign w:val="center"/>
          </w:tcPr>
          <w:p w14:paraId="2DE1871C" w14:textId="77777777" w:rsidR="003F3CE9" w:rsidRDefault="003F3CE9" w:rsidP="00891BA4">
            <w:pPr>
              <w:keepNext/>
              <w:spacing w:before="60" w:after="60"/>
              <w:jc w:val="center"/>
              <w:rPr>
                <w:rFonts w:cs="Arial"/>
                <w:sz w:val="20"/>
                <w:szCs w:val="20"/>
              </w:rPr>
            </w:pPr>
            <w:r>
              <w:rPr>
                <w:rFonts w:cs="Arial"/>
                <w:sz w:val="20"/>
                <w:szCs w:val="20"/>
              </w:rPr>
              <w:t xml:space="preserve">Measure </w:t>
            </w:r>
          </w:p>
          <w:p w14:paraId="4008FA04" w14:textId="77777777" w:rsidR="003F3CE9" w:rsidRDefault="003F3CE9" w:rsidP="00891BA4">
            <w:pPr>
              <w:keepNext/>
              <w:spacing w:before="60" w:after="60"/>
              <w:jc w:val="center"/>
              <w:rPr>
                <w:rFonts w:cs="Arial"/>
                <w:sz w:val="20"/>
                <w:szCs w:val="20"/>
              </w:rPr>
            </w:pPr>
            <w:r>
              <w:rPr>
                <w:rFonts w:cs="Arial"/>
                <w:sz w:val="20"/>
                <w:szCs w:val="20"/>
              </w:rPr>
              <w:t xml:space="preserve">Equipment Cost </w:t>
            </w:r>
          </w:p>
          <w:p w14:paraId="336C31D0" w14:textId="77777777" w:rsidR="003F3CE9" w:rsidRPr="00817D29" w:rsidRDefault="003F3CE9" w:rsidP="00891BA4">
            <w:pPr>
              <w:keepNext/>
              <w:spacing w:before="60" w:after="60"/>
              <w:jc w:val="center"/>
              <w:rPr>
                <w:rFonts w:cs="Arial"/>
                <w:sz w:val="20"/>
                <w:szCs w:val="20"/>
              </w:rPr>
            </w:pPr>
            <w:r>
              <w:rPr>
                <w:rFonts w:cs="Arial"/>
                <w:sz w:val="20"/>
                <w:szCs w:val="20"/>
              </w:rPr>
              <w:t>($/unit)</w:t>
            </w:r>
          </w:p>
        </w:tc>
        <w:tc>
          <w:tcPr>
            <w:tcW w:w="1260" w:type="dxa"/>
            <w:tcBorders>
              <w:bottom w:val="single" w:sz="4" w:space="0" w:color="auto"/>
            </w:tcBorders>
            <w:shd w:val="clear" w:color="auto" w:fill="D9D9D9" w:themeFill="background1" w:themeFillShade="D9"/>
            <w:vAlign w:val="center"/>
          </w:tcPr>
          <w:p w14:paraId="58BFC18B" w14:textId="77777777" w:rsidR="003F3CE9" w:rsidRDefault="003F3CE9" w:rsidP="00891BA4">
            <w:pPr>
              <w:keepNext/>
              <w:spacing w:before="60" w:after="60"/>
              <w:jc w:val="center"/>
              <w:rPr>
                <w:rFonts w:cs="Arial"/>
                <w:sz w:val="20"/>
                <w:szCs w:val="20"/>
              </w:rPr>
            </w:pPr>
            <w:r>
              <w:rPr>
                <w:rFonts w:cs="Arial"/>
                <w:sz w:val="20"/>
                <w:szCs w:val="20"/>
              </w:rPr>
              <w:t xml:space="preserve">Installation Cost </w:t>
            </w:r>
          </w:p>
          <w:p w14:paraId="4F70C830" w14:textId="77777777" w:rsidR="003F3CE9" w:rsidRPr="009E0FB1" w:rsidRDefault="003F3CE9" w:rsidP="00891BA4">
            <w:pPr>
              <w:keepNext/>
              <w:spacing w:before="60" w:after="60"/>
              <w:jc w:val="center"/>
              <w:rPr>
                <w:rFonts w:cs="Arial"/>
                <w:sz w:val="20"/>
                <w:szCs w:val="20"/>
              </w:rPr>
            </w:pPr>
            <w:r>
              <w:rPr>
                <w:rFonts w:cs="Arial"/>
                <w:sz w:val="20"/>
                <w:szCs w:val="20"/>
              </w:rPr>
              <w:t>($/unit)</w:t>
            </w:r>
          </w:p>
        </w:tc>
        <w:tc>
          <w:tcPr>
            <w:tcW w:w="1350" w:type="dxa"/>
            <w:shd w:val="clear" w:color="auto" w:fill="D9D9D9" w:themeFill="background1" w:themeFillShade="D9"/>
            <w:vAlign w:val="center"/>
          </w:tcPr>
          <w:p w14:paraId="34BCB959" w14:textId="77777777" w:rsidR="003F3CE9" w:rsidRDefault="003F3CE9" w:rsidP="00891BA4">
            <w:pPr>
              <w:keepNext/>
              <w:spacing w:before="60" w:after="60"/>
              <w:jc w:val="center"/>
              <w:rPr>
                <w:rFonts w:cs="Arial"/>
                <w:sz w:val="20"/>
                <w:szCs w:val="20"/>
              </w:rPr>
            </w:pPr>
            <w:r>
              <w:rPr>
                <w:rFonts w:cs="Arial"/>
                <w:sz w:val="20"/>
                <w:szCs w:val="20"/>
              </w:rPr>
              <w:t xml:space="preserve">Incremental Measure Cost </w:t>
            </w:r>
          </w:p>
          <w:p w14:paraId="471F51F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17993BC4" w14:textId="77777777" w:rsidR="003F3CE9" w:rsidRDefault="003F3CE9" w:rsidP="00891BA4">
            <w:pPr>
              <w:keepNext/>
              <w:spacing w:before="60"/>
              <w:jc w:val="center"/>
              <w:rPr>
                <w:rFonts w:cs="Arial"/>
                <w:sz w:val="20"/>
                <w:szCs w:val="20"/>
              </w:rPr>
            </w:pPr>
            <w:r>
              <w:rPr>
                <w:rFonts w:cs="Arial"/>
                <w:sz w:val="20"/>
                <w:szCs w:val="20"/>
              </w:rPr>
              <w:t xml:space="preserve">Full Measure Cost </w:t>
            </w:r>
          </w:p>
          <w:p w14:paraId="6C969469" w14:textId="77777777" w:rsidR="003F3CE9" w:rsidRDefault="003F3CE9" w:rsidP="00891BA4">
            <w:pPr>
              <w:keepNext/>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w:t>
            </w:r>
            <w:r>
              <w:rPr>
                <w:rStyle w:val="FootnoteReference"/>
                <w:rFonts w:cs="Arial"/>
                <w:sz w:val="20"/>
                <w:szCs w:val="20"/>
              </w:rPr>
              <w:footnoteReference w:id="16"/>
            </w:r>
            <w:r>
              <w:rPr>
                <w:rFonts w:cs="Arial"/>
                <w:sz w:val="20"/>
                <w:szCs w:val="20"/>
              </w:rPr>
              <w:t xml:space="preserve"> </w:t>
            </w:r>
          </w:p>
          <w:p w14:paraId="67C8618D" w14:textId="77777777" w:rsidR="003F3CE9" w:rsidRDefault="003F3CE9" w:rsidP="00891BA4">
            <w:pPr>
              <w:keepNext/>
              <w:spacing w:before="60" w:after="60"/>
              <w:jc w:val="center"/>
              <w:rPr>
                <w:rFonts w:cs="Arial"/>
                <w:sz w:val="20"/>
                <w:szCs w:val="20"/>
              </w:rPr>
            </w:pPr>
            <w:r>
              <w:rPr>
                <w:rFonts w:cs="Arial"/>
                <w:sz w:val="20"/>
                <w:szCs w:val="20"/>
              </w:rPr>
              <w:t>($/unit)</w:t>
            </w:r>
          </w:p>
        </w:tc>
        <w:tc>
          <w:tcPr>
            <w:tcW w:w="1350" w:type="dxa"/>
            <w:tcBorders>
              <w:bottom w:val="single" w:sz="4" w:space="0" w:color="auto"/>
            </w:tcBorders>
            <w:shd w:val="clear" w:color="auto" w:fill="D9D9D9" w:themeFill="background1" w:themeFillShade="D9"/>
            <w:vAlign w:val="center"/>
          </w:tcPr>
          <w:p w14:paraId="0D533D29" w14:textId="77777777" w:rsidR="003F3CE9" w:rsidRDefault="003F3CE9" w:rsidP="00891BA4">
            <w:pPr>
              <w:keepNext/>
              <w:spacing w:before="60"/>
              <w:jc w:val="center"/>
              <w:rPr>
                <w:rFonts w:cs="Arial"/>
                <w:sz w:val="20"/>
                <w:szCs w:val="20"/>
              </w:rPr>
            </w:pPr>
            <w:r>
              <w:rPr>
                <w:rFonts w:cs="Arial"/>
                <w:sz w:val="20"/>
                <w:szCs w:val="20"/>
              </w:rPr>
              <w:t xml:space="preserve">Full Base Cost </w:t>
            </w:r>
          </w:p>
          <w:p w14:paraId="4D5E06B1" w14:textId="77777777" w:rsidR="003F3CE9" w:rsidRDefault="003F3CE9" w:rsidP="00891BA4">
            <w:pPr>
              <w:keepNext/>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w:t>
            </w:r>
            <w:r>
              <w:rPr>
                <w:rStyle w:val="FootnoteReference"/>
                <w:rFonts w:cs="Arial"/>
                <w:sz w:val="20"/>
                <w:szCs w:val="20"/>
              </w:rPr>
              <w:footnoteReference w:id="17"/>
            </w:r>
          </w:p>
          <w:p w14:paraId="2B338201" w14:textId="77777777" w:rsidR="003F3CE9" w:rsidRDefault="003F3CE9" w:rsidP="00891BA4">
            <w:pPr>
              <w:keepNext/>
              <w:spacing w:before="60" w:after="60"/>
              <w:jc w:val="center"/>
              <w:rPr>
                <w:rFonts w:cs="Arial"/>
                <w:sz w:val="20"/>
                <w:szCs w:val="20"/>
              </w:rPr>
            </w:pPr>
            <w:r>
              <w:rPr>
                <w:rFonts w:cs="Arial"/>
                <w:sz w:val="20"/>
                <w:szCs w:val="20"/>
              </w:rPr>
              <w:t>($/unit)</w:t>
            </w:r>
          </w:p>
        </w:tc>
      </w:tr>
      <w:tr w:rsidR="003F3CE9" w:rsidRPr="00817D29" w14:paraId="10EC876D" w14:textId="77777777" w:rsidTr="003F3CE9">
        <w:trPr>
          <w:trHeight w:val="170"/>
        </w:trPr>
        <w:tc>
          <w:tcPr>
            <w:tcW w:w="1368" w:type="dxa"/>
            <w:vAlign w:val="center"/>
          </w:tcPr>
          <w:p w14:paraId="498CB8DA" w14:textId="77777777" w:rsidR="003F3CE9" w:rsidRPr="009E0FB1" w:rsidRDefault="003F3CE9" w:rsidP="003F3CE9">
            <w:pPr>
              <w:keepNext/>
              <w:spacing w:before="60" w:after="60"/>
              <w:rPr>
                <w:rStyle w:val="Strong"/>
                <w:b w:val="0"/>
              </w:rPr>
            </w:pPr>
            <w:r>
              <w:rPr>
                <w:rStyle w:val="Strong"/>
                <w:b w:val="0"/>
              </w:rPr>
              <w:t>Upright  Freezers</w:t>
            </w:r>
          </w:p>
        </w:tc>
        <w:tc>
          <w:tcPr>
            <w:tcW w:w="1260" w:type="dxa"/>
            <w:vMerge w:val="restart"/>
            <w:shd w:val="clear" w:color="auto" w:fill="auto"/>
            <w:noWrap/>
            <w:vAlign w:val="center"/>
          </w:tcPr>
          <w:p w14:paraId="369C6188" w14:textId="77777777" w:rsidR="003F3CE9" w:rsidRPr="009E0FB1" w:rsidRDefault="003F3CE9" w:rsidP="00891BA4">
            <w:pPr>
              <w:keepNext/>
              <w:spacing w:before="60" w:after="60"/>
              <w:jc w:val="center"/>
              <w:rPr>
                <w:rFonts w:cs="Arial"/>
                <w:b/>
                <w:sz w:val="20"/>
                <w:szCs w:val="20"/>
              </w:rPr>
            </w:pPr>
            <w:r w:rsidRPr="009E0FB1">
              <w:rPr>
                <w:rStyle w:val="Strong"/>
                <w:b w:val="0"/>
              </w:rPr>
              <w:t>ROB</w:t>
            </w:r>
            <w:r>
              <w:rPr>
                <w:rStyle w:val="Strong"/>
                <w:b w:val="0"/>
              </w:rPr>
              <w:t>/NC</w:t>
            </w:r>
          </w:p>
        </w:tc>
        <w:tc>
          <w:tcPr>
            <w:tcW w:w="1260" w:type="dxa"/>
            <w:vAlign w:val="center"/>
          </w:tcPr>
          <w:p w14:paraId="28566C2F" w14:textId="77777777" w:rsidR="003F3CE9" w:rsidRPr="005638B0" w:rsidRDefault="003F3CE9" w:rsidP="00891BA4">
            <w:pPr>
              <w:keepNext/>
              <w:spacing w:before="60" w:after="60"/>
              <w:jc w:val="center"/>
              <w:rPr>
                <w:rFonts w:cs="Arial"/>
                <w:sz w:val="20"/>
                <w:szCs w:val="20"/>
                <w:highlight w:val="yellow"/>
              </w:rPr>
            </w:pPr>
            <w:r w:rsidRPr="004F5D1A">
              <w:rPr>
                <w:rFonts w:cs="Arial"/>
                <w:b/>
                <w:sz w:val="20"/>
                <w:szCs w:val="20"/>
              </w:rPr>
              <w:t>$849</w:t>
            </w:r>
          </w:p>
        </w:tc>
        <w:tc>
          <w:tcPr>
            <w:tcW w:w="1260" w:type="dxa"/>
            <w:vAlign w:val="center"/>
          </w:tcPr>
          <w:p w14:paraId="16810F62" w14:textId="77777777" w:rsidR="003F3CE9" w:rsidRPr="005638B0" w:rsidRDefault="003F3CE9" w:rsidP="00891BA4">
            <w:pPr>
              <w:keepNext/>
              <w:spacing w:before="60" w:after="60"/>
              <w:jc w:val="center"/>
              <w:rPr>
                <w:rFonts w:cs="Arial"/>
                <w:sz w:val="20"/>
                <w:szCs w:val="20"/>
                <w:highlight w:val="yellow"/>
              </w:rPr>
            </w:pPr>
            <w:r w:rsidRPr="004F5D1A">
              <w:rPr>
                <w:rFonts w:cs="Arial"/>
                <w:b/>
                <w:sz w:val="20"/>
                <w:szCs w:val="20"/>
              </w:rPr>
              <w:t>$849</w:t>
            </w:r>
          </w:p>
        </w:tc>
        <w:tc>
          <w:tcPr>
            <w:tcW w:w="1260" w:type="dxa"/>
            <w:vMerge w:val="restart"/>
            <w:shd w:val="thinDiagStripe" w:color="BFBFBF" w:themeColor="background1" w:themeShade="BF" w:fill="auto"/>
            <w:vAlign w:val="center"/>
          </w:tcPr>
          <w:p w14:paraId="7037E0F0" w14:textId="77777777" w:rsidR="003F3CE9" w:rsidRPr="00817D29" w:rsidRDefault="003F3CE9" w:rsidP="00891BA4">
            <w:pPr>
              <w:keepNext/>
              <w:spacing w:before="60" w:after="60"/>
              <w:jc w:val="center"/>
              <w:rPr>
                <w:rFonts w:cs="Arial"/>
                <w:sz w:val="20"/>
                <w:szCs w:val="20"/>
              </w:rPr>
            </w:pPr>
            <w:r>
              <w:rPr>
                <w:rFonts w:cs="Arial"/>
                <w:sz w:val="20"/>
                <w:szCs w:val="20"/>
              </w:rPr>
              <w:t>N/A</w:t>
            </w:r>
          </w:p>
        </w:tc>
        <w:tc>
          <w:tcPr>
            <w:tcW w:w="1350" w:type="dxa"/>
            <w:tcBorders>
              <w:bottom w:val="single" w:sz="4" w:space="0" w:color="auto"/>
            </w:tcBorders>
            <w:vAlign w:val="center"/>
          </w:tcPr>
          <w:p w14:paraId="2ABD5C30" w14:textId="77777777" w:rsidR="003F3CE9" w:rsidRPr="005638B0" w:rsidRDefault="003F3CE9"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val="restart"/>
            <w:shd w:val="thinDiagStripe" w:color="BFBFBF" w:themeColor="background1" w:themeShade="BF" w:fill="auto"/>
            <w:vAlign w:val="center"/>
          </w:tcPr>
          <w:p w14:paraId="3D8660CC" w14:textId="77777777" w:rsidR="003F3CE9" w:rsidRPr="00817D29" w:rsidRDefault="003F3CE9" w:rsidP="00891BA4">
            <w:pPr>
              <w:keepNext/>
              <w:spacing w:before="60" w:after="60"/>
              <w:jc w:val="center"/>
              <w:rPr>
                <w:rFonts w:cs="Arial"/>
                <w:sz w:val="20"/>
                <w:szCs w:val="20"/>
              </w:rPr>
            </w:pPr>
            <w:r>
              <w:rPr>
                <w:rFonts w:cs="Arial"/>
                <w:sz w:val="20"/>
                <w:szCs w:val="20"/>
              </w:rPr>
              <w:t>N/A</w:t>
            </w:r>
          </w:p>
        </w:tc>
        <w:tc>
          <w:tcPr>
            <w:tcW w:w="1350" w:type="dxa"/>
            <w:vMerge w:val="restart"/>
            <w:shd w:val="thinDiagStripe" w:color="BFBFBF" w:themeColor="background1" w:themeShade="BF" w:fill="auto"/>
            <w:vAlign w:val="center"/>
          </w:tcPr>
          <w:p w14:paraId="673C5743" w14:textId="77777777" w:rsidR="003F3CE9" w:rsidRDefault="003F3CE9" w:rsidP="00891BA4">
            <w:pPr>
              <w:keepNext/>
              <w:spacing w:before="60" w:after="60"/>
              <w:jc w:val="center"/>
              <w:rPr>
                <w:rFonts w:cs="Arial"/>
                <w:sz w:val="20"/>
                <w:szCs w:val="20"/>
              </w:rPr>
            </w:pPr>
            <w:r>
              <w:rPr>
                <w:rFonts w:cs="Arial"/>
                <w:sz w:val="20"/>
                <w:szCs w:val="20"/>
              </w:rPr>
              <w:t>N/A</w:t>
            </w:r>
          </w:p>
        </w:tc>
      </w:tr>
      <w:tr w:rsidR="003F3CE9" w:rsidRPr="00817D29" w14:paraId="4B4E0479" w14:textId="77777777" w:rsidTr="003F3CE9">
        <w:trPr>
          <w:trHeight w:val="170"/>
        </w:trPr>
        <w:tc>
          <w:tcPr>
            <w:tcW w:w="1368" w:type="dxa"/>
            <w:vAlign w:val="center"/>
          </w:tcPr>
          <w:p w14:paraId="5D140B28" w14:textId="77777777" w:rsidR="003F3CE9" w:rsidRPr="009E0FB1" w:rsidRDefault="003F3CE9" w:rsidP="003F3CE9">
            <w:pPr>
              <w:keepNext/>
              <w:spacing w:before="60" w:after="60"/>
              <w:rPr>
                <w:rStyle w:val="Strong"/>
                <w:b w:val="0"/>
              </w:rPr>
            </w:pPr>
            <w:r>
              <w:rPr>
                <w:rStyle w:val="Strong"/>
                <w:b w:val="0"/>
              </w:rPr>
              <w:t>Chest Freezers</w:t>
            </w:r>
          </w:p>
        </w:tc>
        <w:tc>
          <w:tcPr>
            <w:tcW w:w="1260" w:type="dxa"/>
            <w:vMerge/>
            <w:shd w:val="clear" w:color="auto" w:fill="auto"/>
            <w:noWrap/>
            <w:vAlign w:val="center"/>
          </w:tcPr>
          <w:p w14:paraId="64FCDDF6" w14:textId="77777777" w:rsidR="003F3CE9" w:rsidRPr="009E0FB1" w:rsidRDefault="003F3CE9" w:rsidP="00A90876">
            <w:pPr>
              <w:keepNext/>
              <w:spacing w:before="60" w:after="60"/>
              <w:rPr>
                <w:rStyle w:val="Strong"/>
                <w:b w:val="0"/>
              </w:rPr>
            </w:pPr>
          </w:p>
        </w:tc>
        <w:tc>
          <w:tcPr>
            <w:tcW w:w="1260" w:type="dxa"/>
            <w:vAlign w:val="center"/>
          </w:tcPr>
          <w:p w14:paraId="53DC1DCD" w14:textId="77777777" w:rsidR="003F3CE9" w:rsidRPr="005638B0" w:rsidRDefault="003F3CE9"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Align w:val="center"/>
          </w:tcPr>
          <w:p w14:paraId="3E702FD8" w14:textId="77777777" w:rsidR="003F3CE9" w:rsidRPr="005638B0" w:rsidRDefault="003F3CE9" w:rsidP="00891BA4">
            <w:pPr>
              <w:keepNext/>
              <w:spacing w:before="60" w:after="60"/>
              <w:jc w:val="center"/>
              <w:rPr>
                <w:rFonts w:cs="Arial"/>
                <w:sz w:val="20"/>
                <w:szCs w:val="20"/>
                <w:highlight w:val="yellow"/>
              </w:rPr>
            </w:pPr>
            <w:r w:rsidRPr="004F5D1A">
              <w:rPr>
                <w:rFonts w:cs="Arial"/>
                <w:b/>
                <w:sz w:val="20"/>
                <w:szCs w:val="20"/>
              </w:rPr>
              <w:t>$</w:t>
            </w:r>
            <w:r>
              <w:rPr>
                <w:rFonts w:cs="Arial"/>
                <w:b/>
                <w:sz w:val="20"/>
                <w:szCs w:val="20"/>
              </w:rPr>
              <w:t>412</w:t>
            </w:r>
          </w:p>
        </w:tc>
        <w:tc>
          <w:tcPr>
            <w:tcW w:w="1260" w:type="dxa"/>
            <w:vMerge/>
            <w:shd w:val="thinDiagStripe" w:color="BFBFBF" w:themeColor="background1" w:themeShade="BF" w:fill="auto"/>
            <w:vAlign w:val="center"/>
          </w:tcPr>
          <w:p w14:paraId="70E83A4C" w14:textId="77777777" w:rsidR="003F3CE9" w:rsidRDefault="003F3CE9" w:rsidP="00891BA4">
            <w:pPr>
              <w:keepNext/>
              <w:spacing w:before="60" w:after="60"/>
              <w:jc w:val="center"/>
              <w:rPr>
                <w:rFonts w:cs="Arial"/>
                <w:sz w:val="20"/>
                <w:szCs w:val="20"/>
              </w:rPr>
            </w:pPr>
          </w:p>
        </w:tc>
        <w:tc>
          <w:tcPr>
            <w:tcW w:w="1350" w:type="dxa"/>
            <w:vAlign w:val="center"/>
          </w:tcPr>
          <w:p w14:paraId="181164BB" w14:textId="77777777" w:rsidR="003F3CE9" w:rsidRPr="005638B0" w:rsidRDefault="003F3CE9" w:rsidP="003F3CE9">
            <w:pPr>
              <w:keepNext/>
              <w:spacing w:before="60" w:after="60"/>
              <w:jc w:val="center"/>
              <w:rPr>
                <w:rFonts w:cs="Arial"/>
                <w:sz w:val="20"/>
                <w:szCs w:val="20"/>
                <w:highlight w:val="yellow"/>
              </w:rPr>
            </w:pPr>
            <w:r w:rsidRPr="004F5D1A">
              <w:rPr>
                <w:rFonts w:cs="Arial"/>
                <w:b/>
                <w:sz w:val="20"/>
                <w:szCs w:val="20"/>
              </w:rPr>
              <w:t>$0</w:t>
            </w:r>
          </w:p>
        </w:tc>
        <w:tc>
          <w:tcPr>
            <w:tcW w:w="1350" w:type="dxa"/>
            <w:vMerge/>
            <w:shd w:val="thinDiagStripe" w:color="BFBFBF" w:themeColor="background1" w:themeShade="BF" w:fill="auto"/>
            <w:vAlign w:val="center"/>
          </w:tcPr>
          <w:p w14:paraId="6E521BCB" w14:textId="77777777" w:rsidR="003F3CE9" w:rsidRDefault="003F3CE9"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5F012DFC" w14:textId="77777777" w:rsidR="003F3CE9" w:rsidRDefault="003F3CE9" w:rsidP="00891BA4">
            <w:pPr>
              <w:keepNext/>
              <w:spacing w:before="60" w:after="60"/>
              <w:jc w:val="center"/>
              <w:rPr>
                <w:rFonts w:cs="Arial"/>
                <w:sz w:val="20"/>
                <w:szCs w:val="20"/>
              </w:rPr>
            </w:pPr>
          </w:p>
        </w:tc>
      </w:tr>
      <w:tr w:rsidR="003F3CE9" w:rsidRPr="00817D29" w14:paraId="7E659464" w14:textId="77777777" w:rsidTr="003F3CE9">
        <w:trPr>
          <w:trHeight w:val="170"/>
        </w:trPr>
        <w:tc>
          <w:tcPr>
            <w:tcW w:w="1368" w:type="dxa"/>
            <w:vAlign w:val="center"/>
          </w:tcPr>
          <w:p w14:paraId="0B0E6D54" w14:textId="19E3A609" w:rsidR="003F3CE9" w:rsidRDefault="002A332E" w:rsidP="003F3CE9">
            <w:pPr>
              <w:keepNext/>
              <w:spacing w:before="60" w:after="60"/>
              <w:rPr>
                <w:rStyle w:val="Strong"/>
                <w:b w:val="0"/>
              </w:rPr>
            </w:pPr>
            <w:r>
              <w:rPr>
                <w:rStyle w:val="Strong"/>
                <w:b w:val="0"/>
              </w:rPr>
              <w:t xml:space="preserve">Basic Tier </w:t>
            </w:r>
            <w:r w:rsidR="003F3CE9">
              <w:rPr>
                <w:rStyle w:val="Strong"/>
                <w:b w:val="0"/>
              </w:rPr>
              <w:t>Electric Clothes Dryers</w:t>
            </w:r>
          </w:p>
        </w:tc>
        <w:tc>
          <w:tcPr>
            <w:tcW w:w="1260" w:type="dxa"/>
            <w:vMerge/>
            <w:shd w:val="clear" w:color="auto" w:fill="auto"/>
            <w:noWrap/>
            <w:vAlign w:val="center"/>
          </w:tcPr>
          <w:p w14:paraId="4384DB0D" w14:textId="77777777" w:rsidR="003F3CE9" w:rsidRPr="009E0FB1" w:rsidRDefault="003F3CE9" w:rsidP="00A90876">
            <w:pPr>
              <w:keepNext/>
              <w:spacing w:before="60" w:after="60"/>
              <w:rPr>
                <w:rStyle w:val="Strong"/>
                <w:b w:val="0"/>
              </w:rPr>
            </w:pPr>
          </w:p>
        </w:tc>
        <w:tc>
          <w:tcPr>
            <w:tcW w:w="1260" w:type="dxa"/>
            <w:vAlign w:val="center"/>
          </w:tcPr>
          <w:p w14:paraId="5AD449A7" w14:textId="77777777" w:rsidR="003F3CE9" w:rsidRPr="004F5D1A" w:rsidRDefault="003F3CE9"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1D1A73E5" w14:textId="77777777" w:rsidR="003F3CE9" w:rsidRPr="004F5D1A" w:rsidRDefault="003F3CE9"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1ADCE512" w14:textId="77777777" w:rsidR="003F3CE9" w:rsidRDefault="003F3CE9" w:rsidP="00891BA4">
            <w:pPr>
              <w:keepNext/>
              <w:spacing w:before="60" w:after="60"/>
              <w:jc w:val="center"/>
              <w:rPr>
                <w:rFonts w:cs="Arial"/>
                <w:sz w:val="20"/>
                <w:szCs w:val="20"/>
              </w:rPr>
            </w:pPr>
          </w:p>
        </w:tc>
        <w:tc>
          <w:tcPr>
            <w:tcW w:w="1350" w:type="dxa"/>
            <w:vAlign w:val="center"/>
          </w:tcPr>
          <w:p w14:paraId="274CA4F4" w14:textId="77777777" w:rsidR="003F3CE9" w:rsidRPr="004F5D1A" w:rsidRDefault="003F3CE9"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4260EE12" w14:textId="77777777" w:rsidR="003F3CE9" w:rsidRDefault="003F3CE9"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B9A02AE" w14:textId="77777777" w:rsidR="003F3CE9" w:rsidRDefault="003F3CE9" w:rsidP="00891BA4">
            <w:pPr>
              <w:keepNext/>
              <w:spacing w:before="60" w:after="60"/>
              <w:jc w:val="center"/>
              <w:rPr>
                <w:rFonts w:cs="Arial"/>
                <w:sz w:val="20"/>
                <w:szCs w:val="20"/>
              </w:rPr>
            </w:pPr>
          </w:p>
        </w:tc>
      </w:tr>
      <w:tr w:rsidR="002A332E" w:rsidRPr="00817D29" w14:paraId="3917099B" w14:textId="77777777" w:rsidTr="003F3CE9">
        <w:trPr>
          <w:trHeight w:val="170"/>
        </w:trPr>
        <w:tc>
          <w:tcPr>
            <w:tcW w:w="1368" w:type="dxa"/>
            <w:vAlign w:val="center"/>
          </w:tcPr>
          <w:p w14:paraId="4E0F1C6A" w14:textId="4AE86942" w:rsidR="002A332E" w:rsidRDefault="002A332E" w:rsidP="003F3CE9">
            <w:pPr>
              <w:keepNext/>
              <w:spacing w:before="60" w:after="60"/>
              <w:rPr>
                <w:rStyle w:val="Strong"/>
                <w:b w:val="0"/>
              </w:rPr>
            </w:pPr>
            <w:r>
              <w:rPr>
                <w:rStyle w:val="Strong"/>
                <w:b w:val="0"/>
              </w:rPr>
              <w:t>Advanced Tier Electric Clothes Dryers</w:t>
            </w:r>
          </w:p>
        </w:tc>
        <w:tc>
          <w:tcPr>
            <w:tcW w:w="1260" w:type="dxa"/>
            <w:vMerge/>
            <w:shd w:val="clear" w:color="auto" w:fill="auto"/>
            <w:noWrap/>
            <w:vAlign w:val="center"/>
          </w:tcPr>
          <w:p w14:paraId="34C1F5D6" w14:textId="77777777" w:rsidR="002A332E" w:rsidRPr="009E0FB1" w:rsidRDefault="002A332E" w:rsidP="00A90876">
            <w:pPr>
              <w:keepNext/>
              <w:spacing w:before="60" w:after="60"/>
              <w:rPr>
                <w:rStyle w:val="Strong"/>
                <w:b w:val="0"/>
              </w:rPr>
            </w:pPr>
          </w:p>
        </w:tc>
        <w:tc>
          <w:tcPr>
            <w:tcW w:w="1260" w:type="dxa"/>
            <w:vAlign w:val="center"/>
          </w:tcPr>
          <w:p w14:paraId="1000D8BA" w14:textId="345D6EE0" w:rsidR="002A332E" w:rsidRPr="00DF1FE0" w:rsidRDefault="002A332E"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0B872413" w14:textId="2454112F" w:rsidR="002A332E" w:rsidRPr="00DF1FE0" w:rsidRDefault="00DF1FE0"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5A7FB1D6" w14:textId="77777777" w:rsidR="002A332E" w:rsidRPr="00DF1FE0" w:rsidRDefault="002A332E" w:rsidP="00891BA4">
            <w:pPr>
              <w:keepNext/>
              <w:spacing w:before="60" w:after="60"/>
              <w:jc w:val="center"/>
              <w:rPr>
                <w:rFonts w:cs="Arial"/>
                <w:sz w:val="20"/>
                <w:szCs w:val="20"/>
              </w:rPr>
            </w:pPr>
          </w:p>
        </w:tc>
        <w:tc>
          <w:tcPr>
            <w:tcW w:w="1350" w:type="dxa"/>
            <w:vAlign w:val="center"/>
          </w:tcPr>
          <w:p w14:paraId="6FD63CC6" w14:textId="48241031" w:rsidR="002A332E" w:rsidRPr="00DF1FE0" w:rsidRDefault="002A332E" w:rsidP="00DF1FE0">
            <w:pPr>
              <w:keepNext/>
              <w:spacing w:before="60" w:after="60"/>
              <w:jc w:val="center"/>
              <w:rPr>
                <w:rFonts w:cs="Arial"/>
                <w:b/>
                <w:sz w:val="20"/>
                <w:szCs w:val="20"/>
              </w:rPr>
            </w:pPr>
            <w:r w:rsidRPr="00DF1FE0">
              <w:rPr>
                <w:rFonts w:cs="Arial"/>
                <w:b/>
                <w:sz w:val="20"/>
                <w:szCs w:val="20"/>
              </w:rPr>
              <w:t>$</w:t>
            </w:r>
            <w:r w:rsidR="00DF1FE0">
              <w:rPr>
                <w:rFonts w:cs="Arial"/>
                <w:b/>
                <w:sz w:val="20"/>
                <w:szCs w:val="20"/>
              </w:rPr>
              <w:t>535</w:t>
            </w:r>
          </w:p>
        </w:tc>
        <w:tc>
          <w:tcPr>
            <w:tcW w:w="1350" w:type="dxa"/>
            <w:vMerge/>
            <w:shd w:val="thinDiagStripe" w:color="BFBFBF" w:themeColor="background1" w:themeShade="BF" w:fill="auto"/>
            <w:vAlign w:val="center"/>
          </w:tcPr>
          <w:p w14:paraId="08E67690" w14:textId="77777777" w:rsidR="002A332E" w:rsidRDefault="002A332E"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0C5F24E5" w14:textId="77777777" w:rsidR="002A332E" w:rsidRDefault="002A332E" w:rsidP="00891BA4">
            <w:pPr>
              <w:keepNext/>
              <w:spacing w:before="60" w:after="60"/>
              <w:jc w:val="center"/>
              <w:rPr>
                <w:rFonts w:cs="Arial"/>
                <w:sz w:val="20"/>
                <w:szCs w:val="20"/>
              </w:rPr>
            </w:pPr>
          </w:p>
        </w:tc>
      </w:tr>
      <w:tr w:rsidR="003F3CE9" w:rsidRPr="00817D29" w14:paraId="75CBD275" w14:textId="77777777" w:rsidTr="003F3CE9">
        <w:trPr>
          <w:trHeight w:val="170"/>
        </w:trPr>
        <w:tc>
          <w:tcPr>
            <w:tcW w:w="1368" w:type="dxa"/>
            <w:vAlign w:val="center"/>
          </w:tcPr>
          <w:p w14:paraId="19FAAF99" w14:textId="4D656C21" w:rsidR="003F3CE9" w:rsidRDefault="002A332E" w:rsidP="003F3CE9">
            <w:pPr>
              <w:keepNext/>
              <w:spacing w:before="60" w:after="60"/>
              <w:rPr>
                <w:rStyle w:val="Strong"/>
                <w:b w:val="0"/>
              </w:rPr>
            </w:pPr>
            <w:r>
              <w:rPr>
                <w:rStyle w:val="Strong"/>
                <w:b w:val="0"/>
              </w:rPr>
              <w:t xml:space="preserve">Basic Tier </w:t>
            </w:r>
            <w:r w:rsidR="003F3CE9">
              <w:rPr>
                <w:rStyle w:val="Strong"/>
                <w:b w:val="0"/>
              </w:rPr>
              <w:t>Gas Clothes Dryers</w:t>
            </w:r>
          </w:p>
        </w:tc>
        <w:tc>
          <w:tcPr>
            <w:tcW w:w="1260" w:type="dxa"/>
            <w:vMerge/>
            <w:shd w:val="clear" w:color="auto" w:fill="auto"/>
            <w:noWrap/>
            <w:vAlign w:val="center"/>
          </w:tcPr>
          <w:p w14:paraId="412F5062" w14:textId="77777777" w:rsidR="003F3CE9" w:rsidRPr="009E0FB1" w:rsidRDefault="003F3CE9" w:rsidP="00A90876">
            <w:pPr>
              <w:keepNext/>
              <w:spacing w:before="60" w:after="60"/>
              <w:rPr>
                <w:rStyle w:val="Strong"/>
                <w:b w:val="0"/>
              </w:rPr>
            </w:pPr>
          </w:p>
        </w:tc>
        <w:tc>
          <w:tcPr>
            <w:tcW w:w="1260" w:type="dxa"/>
            <w:vAlign w:val="center"/>
          </w:tcPr>
          <w:p w14:paraId="4F2B843C" w14:textId="77777777" w:rsidR="003F3CE9" w:rsidRPr="004F5D1A" w:rsidRDefault="003F3CE9" w:rsidP="00891BA4">
            <w:pPr>
              <w:keepNext/>
              <w:spacing w:before="60" w:after="60"/>
              <w:jc w:val="center"/>
              <w:rPr>
                <w:rFonts w:cs="Arial"/>
                <w:b/>
                <w:sz w:val="20"/>
                <w:szCs w:val="20"/>
              </w:rPr>
            </w:pPr>
            <w:r w:rsidRPr="004F5D1A">
              <w:rPr>
                <w:rFonts w:cs="Arial"/>
                <w:b/>
                <w:sz w:val="20"/>
                <w:szCs w:val="20"/>
              </w:rPr>
              <w:t>$</w:t>
            </w:r>
            <w:r>
              <w:rPr>
                <w:rFonts w:cs="Arial"/>
                <w:b/>
                <w:sz w:val="20"/>
                <w:szCs w:val="20"/>
              </w:rPr>
              <w:t>856</w:t>
            </w:r>
          </w:p>
        </w:tc>
        <w:tc>
          <w:tcPr>
            <w:tcW w:w="1260" w:type="dxa"/>
            <w:vAlign w:val="center"/>
          </w:tcPr>
          <w:p w14:paraId="537CDA52" w14:textId="77777777" w:rsidR="003F3CE9" w:rsidRPr="004F5D1A" w:rsidRDefault="003F3CE9" w:rsidP="00891BA4">
            <w:pPr>
              <w:keepNext/>
              <w:spacing w:before="60" w:after="60"/>
              <w:jc w:val="center"/>
              <w:rPr>
                <w:rFonts w:cs="Arial"/>
                <w:b/>
                <w:sz w:val="20"/>
                <w:szCs w:val="20"/>
              </w:rPr>
            </w:pPr>
            <w:r w:rsidRPr="004F5D1A">
              <w:rPr>
                <w:rFonts w:cs="Arial"/>
                <w:b/>
                <w:sz w:val="20"/>
                <w:szCs w:val="20"/>
              </w:rPr>
              <w:t>$</w:t>
            </w:r>
            <w:r>
              <w:rPr>
                <w:rFonts w:cs="Arial"/>
                <w:b/>
                <w:sz w:val="20"/>
                <w:szCs w:val="20"/>
              </w:rPr>
              <w:t>940</w:t>
            </w:r>
          </w:p>
        </w:tc>
        <w:tc>
          <w:tcPr>
            <w:tcW w:w="1260" w:type="dxa"/>
            <w:vMerge/>
            <w:shd w:val="thinDiagStripe" w:color="BFBFBF" w:themeColor="background1" w:themeShade="BF" w:fill="auto"/>
            <w:vAlign w:val="center"/>
          </w:tcPr>
          <w:p w14:paraId="77D06489" w14:textId="77777777" w:rsidR="003F3CE9" w:rsidRDefault="003F3CE9" w:rsidP="00891BA4">
            <w:pPr>
              <w:keepNext/>
              <w:spacing w:before="60" w:after="60"/>
              <w:jc w:val="center"/>
              <w:rPr>
                <w:rFonts w:cs="Arial"/>
                <w:sz w:val="20"/>
                <w:szCs w:val="20"/>
              </w:rPr>
            </w:pPr>
          </w:p>
        </w:tc>
        <w:tc>
          <w:tcPr>
            <w:tcW w:w="1350" w:type="dxa"/>
            <w:vAlign w:val="center"/>
          </w:tcPr>
          <w:p w14:paraId="10ADD96D" w14:textId="77777777" w:rsidR="003F3CE9" w:rsidRPr="004F5D1A" w:rsidRDefault="003F3CE9" w:rsidP="003F3CE9">
            <w:pPr>
              <w:keepNext/>
              <w:spacing w:before="60" w:after="60"/>
              <w:jc w:val="center"/>
              <w:rPr>
                <w:rFonts w:cs="Arial"/>
                <w:b/>
                <w:sz w:val="20"/>
                <w:szCs w:val="20"/>
              </w:rPr>
            </w:pPr>
            <w:r w:rsidRPr="004F5D1A">
              <w:rPr>
                <w:rFonts w:cs="Arial"/>
                <w:b/>
                <w:sz w:val="20"/>
                <w:szCs w:val="20"/>
              </w:rPr>
              <w:t>$</w:t>
            </w:r>
            <w:r>
              <w:rPr>
                <w:rFonts w:cs="Arial"/>
                <w:b/>
                <w:sz w:val="20"/>
                <w:szCs w:val="20"/>
              </w:rPr>
              <w:t>84</w:t>
            </w:r>
          </w:p>
        </w:tc>
        <w:tc>
          <w:tcPr>
            <w:tcW w:w="1350" w:type="dxa"/>
            <w:vMerge/>
            <w:shd w:val="thinDiagStripe" w:color="BFBFBF" w:themeColor="background1" w:themeShade="BF" w:fill="auto"/>
            <w:vAlign w:val="center"/>
          </w:tcPr>
          <w:p w14:paraId="787AF599" w14:textId="77777777" w:rsidR="003F3CE9" w:rsidRDefault="003F3CE9"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202CE7F8" w14:textId="77777777" w:rsidR="003F3CE9" w:rsidRDefault="003F3CE9" w:rsidP="00891BA4">
            <w:pPr>
              <w:keepNext/>
              <w:spacing w:before="60" w:after="60"/>
              <w:jc w:val="center"/>
              <w:rPr>
                <w:rFonts w:cs="Arial"/>
                <w:sz w:val="20"/>
                <w:szCs w:val="20"/>
              </w:rPr>
            </w:pPr>
          </w:p>
        </w:tc>
      </w:tr>
      <w:tr w:rsidR="002A332E" w:rsidRPr="00817D29" w14:paraId="3CE46CD4" w14:textId="77777777" w:rsidTr="003F3CE9">
        <w:trPr>
          <w:trHeight w:val="170"/>
        </w:trPr>
        <w:tc>
          <w:tcPr>
            <w:tcW w:w="1368" w:type="dxa"/>
            <w:vAlign w:val="center"/>
          </w:tcPr>
          <w:p w14:paraId="40133C8F" w14:textId="2A30FCC2" w:rsidR="002A332E" w:rsidRDefault="002A332E" w:rsidP="003F3CE9">
            <w:pPr>
              <w:keepNext/>
              <w:spacing w:before="60" w:after="60"/>
              <w:rPr>
                <w:rStyle w:val="Strong"/>
                <w:b w:val="0"/>
              </w:rPr>
            </w:pPr>
            <w:r>
              <w:rPr>
                <w:rStyle w:val="Strong"/>
                <w:b w:val="0"/>
              </w:rPr>
              <w:t>Advanced Tier Gas Clothes Dryers</w:t>
            </w:r>
          </w:p>
        </w:tc>
        <w:tc>
          <w:tcPr>
            <w:tcW w:w="1260" w:type="dxa"/>
            <w:vMerge/>
            <w:shd w:val="clear" w:color="auto" w:fill="auto"/>
            <w:noWrap/>
            <w:vAlign w:val="center"/>
          </w:tcPr>
          <w:p w14:paraId="3D072193" w14:textId="77777777" w:rsidR="002A332E" w:rsidRPr="009E0FB1" w:rsidRDefault="002A332E" w:rsidP="00A90876">
            <w:pPr>
              <w:keepNext/>
              <w:spacing w:before="60" w:after="60"/>
              <w:rPr>
                <w:rStyle w:val="Strong"/>
                <w:b w:val="0"/>
              </w:rPr>
            </w:pPr>
          </w:p>
        </w:tc>
        <w:tc>
          <w:tcPr>
            <w:tcW w:w="1260" w:type="dxa"/>
            <w:vAlign w:val="center"/>
          </w:tcPr>
          <w:p w14:paraId="559FE642" w14:textId="393363B6" w:rsidR="002A332E" w:rsidRPr="00DF1FE0" w:rsidRDefault="002A332E" w:rsidP="00891BA4">
            <w:pPr>
              <w:keepNext/>
              <w:spacing w:before="60" w:after="60"/>
              <w:jc w:val="center"/>
              <w:rPr>
                <w:rFonts w:cs="Arial"/>
                <w:b/>
                <w:sz w:val="20"/>
                <w:szCs w:val="20"/>
              </w:rPr>
            </w:pPr>
            <w:r w:rsidRPr="00DF1FE0">
              <w:rPr>
                <w:rFonts w:cs="Arial"/>
                <w:b/>
                <w:sz w:val="20"/>
                <w:szCs w:val="20"/>
              </w:rPr>
              <w:t>$856</w:t>
            </w:r>
          </w:p>
        </w:tc>
        <w:tc>
          <w:tcPr>
            <w:tcW w:w="1260" w:type="dxa"/>
            <w:vAlign w:val="center"/>
          </w:tcPr>
          <w:p w14:paraId="7251545B" w14:textId="1704525F" w:rsidR="002A332E" w:rsidRPr="00DF1FE0" w:rsidRDefault="00DF1FE0" w:rsidP="00891BA4">
            <w:pPr>
              <w:keepNext/>
              <w:spacing w:before="60" w:after="60"/>
              <w:jc w:val="center"/>
              <w:rPr>
                <w:rFonts w:cs="Arial"/>
                <w:b/>
                <w:sz w:val="20"/>
                <w:szCs w:val="20"/>
              </w:rPr>
            </w:pPr>
            <w:r>
              <w:rPr>
                <w:rFonts w:cs="Arial"/>
                <w:b/>
                <w:sz w:val="20"/>
                <w:szCs w:val="20"/>
              </w:rPr>
              <w:t>$1,391</w:t>
            </w:r>
          </w:p>
        </w:tc>
        <w:tc>
          <w:tcPr>
            <w:tcW w:w="1260" w:type="dxa"/>
            <w:vMerge/>
            <w:shd w:val="thinDiagStripe" w:color="BFBFBF" w:themeColor="background1" w:themeShade="BF" w:fill="auto"/>
            <w:vAlign w:val="center"/>
          </w:tcPr>
          <w:p w14:paraId="351E13DB" w14:textId="77777777" w:rsidR="002A332E" w:rsidRPr="00DF1FE0" w:rsidRDefault="002A332E" w:rsidP="00891BA4">
            <w:pPr>
              <w:keepNext/>
              <w:spacing w:before="60" w:after="60"/>
              <w:jc w:val="center"/>
              <w:rPr>
                <w:rFonts w:cs="Arial"/>
                <w:sz w:val="20"/>
                <w:szCs w:val="20"/>
              </w:rPr>
            </w:pPr>
          </w:p>
        </w:tc>
        <w:tc>
          <w:tcPr>
            <w:tcW w:w="1350" w:type="dxa"/>
            <w:vAlign w:val="center"/>
          </w:tcPr>
          <w:p w14:paraId="5DEC8881" w14:textId="64E2E5AD" w:rsidR="002A332E" w:rsidRPr="00DF1FE0" w:rsidRDefault="00DF1FE0" w:rsidP="003F3CE9">
            <w:pPr>
              <w:keepNext/>
              <w:spacing w:before="60" w:after="60"/>
              <w:jc w:val="center"/>
              <w:rPr>
                <w:rFonts w:cs="Arial"/>
                <w:b/>
                <w:sz w:val="20"/>
                <w:szCs w:val="20"/>
              </w:rPr>
            </w:pPr>
            <w:r>
              <w:rPr>
                <w:rFonts w:cs="Arial"/>
                <w:b/>
                <w:sz w:val="20"/>
                <w:szCs w:val="20"/>
              </w:rPr>
              <w:t>$535</w:t>
            </w:r>
          </w:p>
        </w:tc>
        <w:tc>
          <w:tcPr>
            <w:tcW w:w="1350" w:type="dxa"/>
            <w:vMerge/>
            <w:shd w:val="thinDiagStripe" w:color="BFBFBF" w:themeColor="background1" w:themeShade="BF" w:fill="auto"/>
            <w:vAlign w:val="center"/>
          </w:tcPr>
          <w:p w14:paraId="563DB5CC" w14:textId="77777777" w:rsidR="002A332E" w:rsidRDefault="002A332E"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18743365" w14:textId="77777777" w:rsidR="002A332E" w:rsidRDefault="002A332E" w:rsidP="00891BA4">
            <w:pPr>
              <w:keepNext/>
              <w:spacing w:before="60" w:after="60"/>
              <w:jc w:val="center"/>
              <w:rPr>
                <w:rFonts w:cs="Arial"/>
                <w:sz w:val="20"/>
                <w:szCs w:val="20"/>
              </w:rPr>
            </w:pPr>
          </w:p>
        </w:tc>
      </w:tr>
      <w:tr w:rsidR="002A332E" w:rsidRPr="00817D29" w14:paraId="52F0BC90" w14:textId="77777777" w:rsidTr="003F3CE9">
        <w:trPr>
          <w:trHeight w:val="170"/>
        </w:trPr>
        <w:tc>
          <w:tcPr>
            <w:tcW w:w="1368" w:type="dxa"/>
            <w:vAlign w:val="center"/>
          </w:tcPr>
          <w:p w14:paraId="2755C9A4" w14:textId="77777777" w:rsidR="002A332E" w:rsidRDefault="002A332E" w:rsidP="003F3CE9">
            <w:pPr>
              <w:keepNext/>
              <w:spacing w:before="60" w:after="60"/>
              <w:rPr>
                <w:rStyle w:val="Strong"/>
                <w:b w:val="0"/>
              </w:rPr>
            </w:pPr>
            <w:r>
              <w:rPr>
                <w:rStyle w:val="Strong"/>
                <w:b w:val="0"/>
              </w:rPr>
              <w:t>Room Air Cleaners</w:t>
            </w:r>
          </w:p>
        </w:tc>
        <w:tc>
          <w:tcPr>
            <w:tcW w:w="1260" w:type="dxa"/>
            <w:vMerge/>
            <w:shd w:val="clear" w:color="auto" w:fill="auto"/>
            <w:noWrap/>
            <w:vAlign w:val="center"/>
          </w:tcPr>
          <w:p w14:paraId="21256B3A" w14:textId="77777777" w:rsidR="002A332E" w:rsidRPr="009E0FB1" w:rsidRDefault="002A332E" w:rsidP="00A90876">
            <w:pPr>
              <w:keepNext/>
              <w:spacing w:before="60" w:after="60"/>
              <w:rPr>
                <w:rStyle w:val="Strong"/>
                <w:b w:val="0"/>
              </w:rPr>
            </w:pPr>
          </w:p>
        </w:tc>
        <w:tc>
          <w:tcPr>
            <w:tcW w:w="1260" w:type="dxa"/>
            <w:vAlign w:val="center"/>
          </w:tcPr>
          <w:p w14:paraId="338F50F6" w14:textId="77777777" w:rsidR="002A332E" w:rsidRPr="004F5D1A" w:rsidRDefault="002A332E" w:rsidP="00891BA4">
            <w:pPr>
              <w:keepNext/>
              <w:spacing w:before="60" w:after="60"/>
              <w:jc w:val="center"/>
              <w:rPr>
                <w:rFonts w:cs="Arial"/>
                <w:b/>
                <w:sz w:val="20"/>
                <w:szCs w:val="20"/>
              </w:rPr>
            </w:pPr>
            <w:r w:rsidRPr="004F5D1A">
              <w:rPr>
                <w:rFonts w:cs="Arial"/>
                <w:b/>
                <w:sz w:val="20"/>
                <w:szCs w:val="20"/>
              </w:rPr>
              <w:t>$</w:t>
            </w:r>
            <w:r>
              <w:rPr>
                <w:rFonts w:cs="Arial"/>
                <w:b/>
                <w:sz w:val="20"/>
                <w:szCs w:val="20"/>
              </w:rPr>
              <w:t>194</w:t>
            </w:r>
          </w:p>
        </w:tc>
        <w:tc>
          <w:tcPr>
            <w:tcW w:w="1260" w:type="dxa"/>
            <w:vAlign w:val="center"/>
          </w:tcPr>
          <w:p w14:paraId="1C21AC62" w14:textId="77777777" w:rsidR="002A332E" w:rsidRPr="004F5D1A" w:rsidRDefault="002A332E" w:rsidP="00891BA4">
            <w:pPr>
              <w:keepNext/>
              <w:spacing w:before="60" w:after="60"/>
              <w:jc w:val="center"/>
              <w:rPr>
                <w:rFonts w:cs="Arial"/>
                <w:b/>
                <w:sz w:val="20"/>
                <w:szCs w:val="20"/>
              </w:rPr>
            </w:pPr>
            <w:r w:rsidRPr="004F5D1A">
              <w:rPr>
                <w:rFonts w:cs="Arial"/>
                <w:b/>
                <w:sz w:val="20"/>
                <w:szCs w:val="20"/>
              </w:rPr>
              <w:t>$</w:t>
            </w:r>
            <w:r>
              <w:rPr>
                <w:rFonts w:cs="Arial"/>
                <w:b/>
                <w:sz w:val="20"/>
                <w:szCs w:val="20"/>
              </w:rPr>
              <w:t>274</w:t>
            </w:r>
          </w:p>
        </w:tc>
        <w:tc>
          <w:tcPr>
            <w:tcW w:w="1260" w:type="dxa"/>
            <w:vMerge/>
            <w:shd w:val="thinDiagStripe" w:color="BFBFBF" w:themeColor="background1" w:themeShade="BF" w:fill="auto"/>
            <w:vAlign w:val="center"/>
          </w:tcPr>
          <w:p w14:paraId="52DEFC39" w14:textId="77777777" w:rsidR="002A332E" w:rsidRDefault="002A332E" w:rsidP="00891BA4">
            <w:pPr>
              <w:keepNext/>
              <w:spacing w:before="60" w:after="60"/>
              <w:jc w:val="center"/>
              <w:rPr>
                <w:rFonts w:cs="Arial"/>
                <w:sz w:val="20"/>
                <w:szCs w:val="20"/>
              </w:rPr>
            </w:pPr>
          </w:p>
        </w:tc>
        <w:tc>
          <w:tcPr>
            <w:tcW w:w="1350" w:type="dxa"/>
            <w:vAlign w:val="center"/>
          </w:tcPr>
          <w:p w14:paraId="4F7F01A1" w14:textId="77777777" w:rsidR="002A332E" w:rsidRPr="004F5D1A" w:rsidRDefault="002A332E" w:rsidP="003F3CE9">
            <w:pPr>
              <w:keepNext/>
              <w:spacing w:before="60" w:after="60"/>
              <w:jc w:val="center"/>
              <w:rPr>
                <w:rFonts w:cs="Arial"/>
                <w:b/>
                <w:sz w:val="20"/>
                <w:szCs w:val="20"/>
              </w:rPr>
            </w:pPr>
            <w:r w:rsidRPr="004F5D1A">
              <w:rPr>
                <w:rFonts w:cs="Arial"/>
                <w:b/>
                <w:sz w:val="20"/>
                <w:szCs w:val="20"/>
              </w:rPr>
              <w:t>$</w:t>
            </w:r>
            <w:r>
              <w:rPr>
                <w:rFonts w:cs="Arial"/>
                <w:b/>
                <w:sz w:val="20"/>
                <w:szCs w:val="20"/>
              </w:rPr>
              <w:t>80</w:t>
            </w:r>
          </w:p>
        </w:tc>
        <w:tc>
          <w:tcPr>
            <w:tcW w:w="1350" w:type="dxa"/>
            <w:vMerge/>
            <w:shd w:val="thinDiagStripe" w:color="BFBFBF" w:themeColor="background1" w:themeShade="BF" w:fill="auto"/>
            <w:vAlign w:val="center"/>
          </w:tcPr>
          <w:p w14:paraId="566E5F0B" w14:textId="77777777" w:rsidR="002A332E" w:rsidRDefault="002A332E"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634115DD" w14:textId="77777777" w:rsidR="002A332E" w:rsidRDefault="002A332E" w:rsidP="00891BA4">
            <w:pPr>
              <w:keepNext/>
              <w:spacing w:before="60" w:after="60"/>
              <w:jc w:val="center"/>
              <w:rPr>
                <w:rFonts w:cs="Arial"/>
                <w:sz w:val="20"/>
                <w:szCs w:val="20"/>
              </w:rPr>
            </w:pPr>
          </w:p>
        </w:tc>
      </w:tr>
      <w:tr w:rsidR="002A332E" w:rsidRPr="00817D29" w14:paraId="4C2A667A" w14:textId="77777777" w:rsidTr="003F3CE9">
        <w:trPr>
          <w:trHeight w:val="170"/>
        </w:trPr>
        <w:tc>
          <w:tcPr>
            <w:tcW w:w="1368" w:type="dxa"/>
            <w:vAlign w:val="center"/>
          </w:tcPr>
          <w:p w14:paraId="787ED51F" w14:textId="77777777" w:rsidR="002A332E" w:rsidRDefault="002A332E" w:rsidP="003F3CE9">
            <w:pPr>
              <w:keepNext/>
              <w:spacing w:before="60" w:after="60"/>
              <w:rPr>
                <w:rStyle w:val="Strong"/>
                <w:b w:val="0"/>
              </w:rPr>
            </w:pPr>
            <w:proofErr w:type="spellStart"/>
            <w:r>
              <w:rPr>
                <w:rStyle w:val="Strong"/>
                <w:b w:val="0"/>
              </w:rPr>
              <w:t>Soundbars</w:t>
            </w:r>
            <w:proofErr w:type="spellEnd"/>
          </w:p>
        </w:tc>
        <w:tc>
          <w:tcPr>
            <w:tcW w:w="1260" w:type="dxa"/>
            <w:vMerge/>
            <w:shd w:val="clear" w:color="auto" w:fill="auto"/>
            <w:noWrap/>
            <w:vAlign w:val="center"/>
          </w:tcPr>
          <w:p w14:paraId="34C30D49" w14:textId="77777777" w:rsidR="002A332E" w:rsidRPr="009E0FB1" w:rsidRDefault="002A332E" w:rsidP="00A90876">
            <w:pPr>
              <w:keepNext/>
              <w:spacing w:before="60" w:after="60"/>
              <w:rPr>
                <w:rStyle w:val="Strong"/>
                <w:b w:val="0"/>
              </w:rPr>
            </w:pPr>
          </w:p>
        </w:tc>
        <w:tc>
          <w:tcPr>
            <w:tcW w:w="1260" w:type="dxa"/>
            <w:vAlign w:val="center"/>
          </w:tcPr>
          <w:p w14:paraId="39E16949" w14:textId="77777777" w:rsidR="002A332E" w:rsidRPr="004F5D1A" w:rsidRDefault="002A332E" w:rsidP="00891BA4">
            <w:pPr>
              <w:keepNext/>
              <w:spacing w:before="60" w:after="60"/>
              <w:jc w:val="center"/>
              <w:rPr>
                <w:rFonts w:cs="Arial"/>
                <w:b/>
                <w:sz w:val="20"/>
                <w:szCs w:val="20"/>
              </w:rPr>
            </w:pPr>
            <w:r>
              <w:rPr>
                <w:rFonts w:cs="Arial"/>
                <w:b/>
                <w:sz w:val="20"/>
                <w:szCs w:val="20"/>
              </w:rPr>
              <w:t>$615</w:t>
            </w:r>
          </w:p>
        </w:tc>
        <w:tc>
          <w:tcPr>
            <w:tcW w:w="1260" w:type="dxa"/>
            <w:vAlign w:val="center"/>
          </w:tcPr>
          <w:p w14:paraId="1790DF1A" w14:textId="77777777" w:rsidR="002A332E" w:rsidRPr="004F5D1A" w:rsidRDefault="002A332E" w:rsidP="00891BA4">
            <w:pPr>
              <w:keepNext/>
              <w:spacing w:before="60" w:after="60"/>
              <w:jc w:val="center"/>
              <w:rPr>
                <w:rFonts w:cs="Arial"/>
                <w:b/>
                <w:sz w:val="20"/>
                <w:szCs w:val="20"/>
              </w:rPr>
            </w:pPr>
            <w:r>
              <w:rPr>
                <w:rFonts w:cs="Arial"/>
                <w:b/>
                <w:sz w:val="20"/>
                <w:szCs w:val="20"/>
              </w:rPr>
              <w:t>$615</w:t>
            </w:r>
          </w:p>
        </w:tc>
        <w:tc>
          <w:tcPr>
            <w:tcW w:w="1260" w:type="dxa"/>
            <w:vMerge/>
            <w:shd w:val="thinDiagStripe" w:color="BFBFBF" w:themeColor="background1" w:themeShade="BF" w:fill="auto"/>
            <w:vAlign w:val="center"/>
          </w:tcPr>
          <w:p w14:paraId="2BCBAA29" w14:textId="77777777" w:rsidR="002A332E" w:rsidRDefault="002A332E" w:rsidP="00891BA4">
            <w:pPr>
              <w:keepNext/>
              <w:spacing w:before="60" w:after="60"/>
              <w:jc w:val="center"/>
              <w:rPr>
                <w:rFonts w:cs="Arial"/>
                <w:sz w:val="20"/>
                <w:szCs w:val="20"/>
              </w:rPr>
            </w:pPr>
          </w:p>
        </w:tc>
        <w:tc>
          <w:tcPr>
            <w:tcW w:w="1350" w:type="dxa"/>
          </w:tcPr>
          <w:p w14:paraId="3F4BA5D6" w14:textId="77777777" w:rsidR="002A332E" w:rsidRPr="004F5D1A" w:rsidRDefault="002A332E" w:rsidP="003F3CE9">
            <w:pPr>
              <w:keepNext/>
              <w:spacing w:before="60" w:after="60"/>
              <w:jc w:val="center"/>
              <w:rPr>
                <w:rFonts w:cs="Arial"/>
                <w:b/>
                <w:sz w:val="20"/>
                <w:szCs w:val="20"/>
              </w:rPr>
            </w:pPr>
            <w:r>
              <w:rPr>
                <w:rFonts w:cs="Arial"/>
                <w:b/>
                <w:sz w:val="20"/>
                <w:szCs w:val="20"/>
              </w:rPr>
              <w:t>$0</w:t>
            </w:r>
          </w:p>
        </w:tc>
        <w:tc>
          <w:tcPr>
            <w:tcW w:w="1350" w:type="dxa"/>
            <w:vMerge/>
            <w:shd w:val="thinDiagStripe" w:color="BFBFBF" w:themeColor="background1" w:themeShade="BF" w:fill="auto"/>
            <w:vAlign w:val="center"/>
          </w:tcPr>
          <w:p w14:paraId="5425CC65" w14:textId="77777777" w:rsidR="002A332E" w:rsidRDefault="002A332E"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491F2DBC" w14:textId="77777777" w:rsidR="002A332E" w:rsidRDefault="002A332E" w:rsidP="00891BA4">
            <w:pPr>
              <w:keepNext/>
              <w:spacing w:before="60" w:after="60"/>
              <w:jc w:val="center"/>
              <w:rPr>
                <w:rFonts w:cs="Arial"/>
                <w:sz w:val="20"/>
                <w:szCs w:val="20"/>
              </w:rPr>
            </w:pPr>
          </w:p>
        </w:tc>
      </w:tr>
      <w:tr w:rsidR="002A332E" w:rsidRPr="00817D29" w14:paraId="7D369718" w14:textId="77777777" w:rsidTr="003F3CE9">
        <w:trPr>
          <w:trHeight w:val="170"/>
        </w:trPr>
        <w:tc>
          <w:tcPr>
            <w:tcW w:w="1368" w:type="dxa"/>
            <w:vAlign w:val="center"/>
          </w:tcPr>
          <w:p w14:paraId="11AA46B7" w14:textId="77777777" w:rsidR="002A332E" w:rsidRDefault="002A332E" w:rsidP="003F3CE9">
            <w:pPr>
              <w:keepNext/>
              <w:spacing w:before="60" w:after="60"/>
              <w:rPr>
                <w:rStyle w:val="Strong"/>
                <w:b w:val="0"/>
              </w:rPr>
            </w:pPr>
            <w:r>
              <w:rPr>
                <w:rStyle w:val="Strong"/>
                <w:b w:val="0"/>
              </w:rPr>
              <w:t>Room Air Conditioner</w:t>
            </w:r>
          </w:p>
        </w:tc>
        <w:tc>
          <w:tcPr>
            <w:tcW w:w="1260" w:type="dxa"/>
            <w:vMerge/>
            <w:shd w:val="clear" w:color="auto" w:fill="auto"/>
            <w:noWrap/>
            <w:vAlign w:val="center"/>
          </w:tcPr>
          <w:p w14:paraId="4C679FA4" w14:textId="77777777" w:rsidR="002A332E" w:rsidRPr="009E0FB1" w:rsidRDefault="002A332E" w:rsidP="00A90876">
            <w:pPr>
              <w:keepNext/>
              <w:spacing w:before="60" w:after="60"/>
              <w:rPr>
                <w:rStyle w:val="Strong"/>
                <w:b w:val="0"/>
              </w:rPr>
            </w:pPr>
          </w:p>
        </w:tc>
        <w:tc>
          <w:tcPr>
            <w:tcW w:w="1260" w:type="dxa"/>
            <w:vAlign w:val="center"/>
          </w:tcPr>
          <w:p w14:paraId="3E642328" w14:textId="77777777" w:rsidR="002A332E" w:rsidRPr="009B1580" w:rsidRDefault="002A332E" w:rsidP="00891BA4">
            <w:pPr>
              <w:keepNext/>
              <w:spacing w:before="60" w:after="60"/>
              <w:jc w:val="center"/>
              <w:rPr>
                <w:rFonts w:cs="Arial"/>
                <w:b/>
                <w:sz w:val="20"/>
                <w:szCs w:val="20"/>
              </w:rPr>
            </w:pPr>
            <w:r w:rsidRPr="009B1580">
              <w:rPr>
                <w:rFonts w:cs="Arial"/>
                <w:b/>
                <w:sz w:val="20"/>
                <w:szCs w:val="20"/>
              </w:rPr>
              <w:t>$478</w:t>
            </w:r>
          </w:p>
        </w:tc>
        <w:tc>
          <w:tcPr>
            <w:tcW w:w="1260" w:type="dxa"/>
            <w:vAlign w:val="center"/>
          </w:tcPr>
          <w:p w14:paraId="22A58170" w14:textId="77777777" w:rsidR="002A332E" w:rsidRPr="009B1580" w:rsidRDefault="002A332E" w:rsidP="00891BA4">
            <w:pPr>
              <w:keepNext/>
              <w:spacing w:before="60" w:after="60"/>
              <w:jc w:val="center"/>
              <w:rPr>
                <w:rFonts w:cs="Arial"/>
                <w:b/>
                <w:sz w:val="20"/>
                <w:szCs w:val="20"/>
              </w:rPr>
            </w:pPr>
            <w:r w:rsidRPr="009B1580">
              <w:rPr>
                <w:rFonts w:cs="Arial"/>
                <w:b/>
                <w:sz w:val="20"/>
                <w:szCs w:val="20"/>
              </w:rPr>
              <w:t>$500</w:t>
            </w:r>
          </w:p>
        </w:tc>
        <w:tc>
          <w:tcPr>
            <w:tcW w:w="1260" w:type="dxa"/>
            <w:vMerge/>
            <w:shd w:val="thinDiagStripe" w:color="BFBFBF" w:themeColor="background1" w:themeShade="BF" w:fill="auto"/>
            <w:vAlign w:val="center"/>
          </w:tcPr>
          <w:p w14:paraId="4263593D" w14:textId="77777777" w:rsidR="002A332E" w:rsidRPr="00FD6721" w:rsidRDefault="002A332E" w:rsidP="00891BA4">
            <w:pPr>
              <w:keepNext/>
              <w:spacing w:before="60" w:after="60"/>
              <w:jc w:val="center"/>
              <w:rPr>
                <w:rFonts w:cs="Arial"/>
                <w:sz w:val="20"/>
                <w:szCs w:val="20"/>
                <w:highlight w:val="yellow"/>
              </w:rPr>
            </w:pPr>
          </w:p>
        </w:tc>
        <w:tc>
          <w:tcPr>
            <w:tcW w:w="1350" w:type="dxa"/>
            <w:tcBorders>
              <w:bottom w:val="single" w:sz="4" w:space="0" w:color="auto"/>
            </w:tcBorders>
            <w:vAlign w:val="center"/>
          </w:tcPr>
          <w:p w14:paraId="786351CC" w14:textId="77777777" w:rsidR="002A332E" w:rsidRPr="00FD6721" w:rsidRDefault="002A332E" w:rsidP="003F3CE9">
            <w:pPr>
              <w:keepNext/>
              <w:spacing w:before="60" w:after="60"/>
              <w:jc w:val="center"/>
              <w:rPr>
                <w:rFonts w:cs="Arial"/>
                <w:b/>
                <w:sz w:val="20"/>
                <w:szCs w:val="20"/>
                <w:highlight w:val="yellow"/>
              </w:rPr>
            </w:pPr>
            <w:r w:rsidRPr="00DD4062">
              <w:rPr>
                <w:rFonts w:cs="Arial"/>
                <w:b/>
                <w:sz w:val="20"/>
                <w:szCs w:val="20"/>
              </w:rPr>
              <w:t>$22</w:t>
            </w:r>
          </w:p>
        </w:tc>
        <w:tc>
          <w:tcPr>
            <w:tcW w:w="1350" w:type="dxa"/>
            <w:vMerge/>
            <w:shd w:val="thinDiagStripe" w:color="BFBFBF" w:themeColor="background1" w:themeShade="BF" w:fill="auto"/>
            <w:vAlign w:val="center"/>
          </w:tcPr>
          <w:p w14:paraId="1545FABE" w14:textId="77777777" w:rsidR="002A332E" w:rsidRDefault="002A332E" w:rsidP="00891BA4">
            <w:pPr>
              <w:keepNext/>
              <w:spacing w:before="60" w:after="60"/>
              <w:jc w:val="center"/>
              <w:rPr>
                <w:rFonts w:cs="Arial"/>
                <w:sz w:val="20"/>
                <w:szCs w:val="20"/>
              </w:rPr>
            </w:pPr>
          </w:p>
        </w:tc>
        <w:tc>
          <w:tcPr>
            <w:tcW w:w="1350" w:type="dxa"/>
            <w:vMerge/>
            <w:shd w:val="thinDiagStripe" w:color="BFBFBF" w:themeColor="background1" w:themeShade="BF" w:fill="auto"/>
            <w:vAlign w:val="center"/>
          </w:tcPr>
          <w:p w14:paraId="38B119C6" w14:textId="77777777" w:rsidR="002A332E" w:rsidRDefault="002A332E" w:rsidP="00891BA4">
            <w:pPr>
              <w:keepNext/>
              <w:spacing w:before="60" w:after="60"/>
              <w:jc w:val="center"/>
              <w:rPr>
                <w:rFonts w:cs="Arial"/>
                <w:sz w:val="20"/>
                <w:szCs w:val="20"/>
              </w:rPr>
            </w:pPr>
          </w:p>
        </w:tc>
      </w:tr>
    </w:tbl>
    <w:p w14:paraId="324F6F94" w14:textId="77777777" w:rsidR="004F5D1A" w:rsidRPr="00F63538" w:rsidRDefault="004F5D1A" w:rsidP="00F63538">
      <w:pPr>
        <w:rPr>
          <w:rFonts w:cs="Arial"/>
          <w:sz w:val="20"/>
          <w:szCs w:val="20"/>
        </w:rPr>
      </w:pPr>
    </w:p>
    <w:p w14:paraId="2C783DFC" w14:textId="77777777" w:rsidR="00D475EC" w:rsidRPr="001C1D5C" w:rsidRDefault="00C069A2" w:rsidP="000E72A3">
      <w:pPr>
        <w:pStyle w:val="Heading2-CalTF2"/>
      </w:pPr>
      <w:bookmarkStart w:id="134" w:name="_Toc324318372"/>
      <w:bookmarkStart w:id="135" w:name="_Toc324340501"/>
      <w:bookmarkStart w:id="136" w:name="_Toc385592999"/>
      <w:bookmarkStart w:id="137" w:name="_Toc432490262"/>
      <w:r w:rsidRPr="001D4579">
        <w:t>Base Case</w:t>
      </w:r>
      <w:r w:rsidR="00C221D5" w:rsidRPr="001D4579">
        <w:t>(</w:t>
      </w:r>
      <w:r w:rsidRPr="001D4579">
        <w:t>s</w:t>
      </w:r>
      <w:r w:rsidR="00C221D5" w:rsidRPr="001D4579">
        <w:t>)</w:t>
      </w:r>
      <w:r w:rsidRPr="001D4579">
        <w:t xml:space="preserve"> Costs</w:t>
      </w:r>
      <w:bookmarkStart w:id="138" w:name="_Toc304800219"/>
      <w:bookmarkStart w:id="139" w:name="_Toc324318373"/>
      <w:bookmarkStart w:id="140" w:name="_Toc324340502"/>
      <w:bookmarkEnd w:id="133"/>
      <w:bookmarkEnd w:id="134"/>
      <w:bookmarkEnd w:id="135"/>
      <w:bookmarkEnd w:id="136"/>
      <w:bookmarkEnd w:id="137"/>
    </w:p>
    <w:p w14:paraId="1BEEAF63" w14:textId="77777777" w:rsidR="00335DC0" w:rsidRDefault="0010425B" w:rsidP="00335DC0">
      <w:pPr>
        <w:rPr>
          <w:sz w:val="20"/>
          <w:szCs w:val="20"/>
        </w:rPr>
      </w:pPr>
      <w:r w:rsidRPr="0010425B">
        <w:rPr>
          <w:sz w:val="20"/>
          <w:szCs w:val="20"/>
        </w:rPr>
        <w:t xml:space="preserve">Because many </w:t>
      </w:r>
      <w:r w:rsidR="005E411D">
        <w:rPr>
          <w:sz w:val="20"/>
          <w:szCs w:val="20"/>
        </w:rPr>
        <w:t xml:space="preserve">of the initial </w:t>
      </w:r>
      <w:r w:rsidR="00786DA0">
        <w:rPr>
          <w:sz w:val="20"/>
          <w:szCs w:val="20"/>
        </w:rPr>
        <w:t>RPP product</w:t>
      </w:r>
      <w:r w:rsidRPr="0010425B">
        <w:rPr>
          <w:sz w:val="20"/>
          <w:szCs w:val="20"/>
        </w:rPr>
        <w:t>s are not included in DEER</w:t>
      </w:r>
      <w:r>
        <w:rPr>
          <w:sz w:val="20"/>
          <w:szCs w:val="20"/>
        </w:rPr>
        <w:t xml:space="preserve"> </w:t>
      </w:r>
      <w:r w:rsidR="003B31C9">
        <w:rPr>
          <w:sz w:val="20"/>
          <w:szCs w:val="20"/>
        </w:rPr>
        <w:t>or</w:t>
      </w:r>
      <w:r>
        <w:rPr>
          <w:sz w:val="20"/>
          <w:szCs w:val="20"/>
        </w:rPr>
        <w:t xml:space="preserve"> the Measure Cost Studies</w:t>
      </w:r>
      <w:r w:rsidRPr="0010425B">
        <w:rPr>
          <w:sz w:val="20"/>
          <w:szCs w:val="20"/>
        </w:rPr>
        <w:t xml:space="preserve">, </w:t>
      </w:r>
      <w:r w:rsidR="00D475EC" w:rsidRPr="004D51D8">
        <w:rPr>
          <w:sz w:val="20"/>
          <w:szCs w:val="20"/>
        </w:rPr>
        <w:t xml:space="preserve">a </w:t>
      </w:r>
      <w:r w:rsidR="00D475EC" w:rsidRPr="00E47E64">
        <w:rPr>
          <w:sz w:val="20"/>
          <w:szCs w:val="20"/>
        </w:rPr>
        <w:t xml:space="preserve">regression equation </w:t>
      </w:r>
      <w:r w:rsidRPr="00E47E64">
        <w:rPr>
          <w:sz w:val="20"/>
          <w:szCs w:val="20"/>
        </w:rPr>
        <w:t xml:space="preserve">(as demonstrated in </w:t>
      </w:r>
      <w:r w:rsidR="0068209B" w:rsidRPr="00E47E64">
        <w:rPr>
          <w:sz w:val="20"/>
          <w:szCs w:val="20"/>
        </w:rPr>
        <w:fldChar w:fldCharType="begin"/>
      </w:r>
      <w:r w:rsidRPr="00E47E64">
        <w:rPr>
          <w:sz w:val="20"/>
          <w:szCs w:val="20"/>
        </w:rPr>
        <w:instrText xml:space="preserve"> REF _Ref284795189 \h </w:instrText>
      </w:r>
      <w:r w:rsidR="0068209B" w:rsidRPr="00E47E64">
        <w:rPr>
          <w:sz w:val="20"/>
          <w:szCs w:val="20"/>
        </w:rPr>
      </w:r>
      <w:r w:rsidR="0068209B" w:rsidRPr="00E47E64">
        <w:rPr>
          <w:sz w:val="20"/>
          <w:szCs w:val="20"/>
        </w:rPr>
        <w:fldChar w:fldCharType="separate"/>
      </w:r>
      <w:r w:rsidR="00984091">
        <w:t xml:space="preserve">Figure </w:t>
      </w:r>
      <w:r w:rsidR="00984091">
        <w:rPr>
          <w:noProof/>
        </w:rPr>
        <w:t>3</w:t>
      </w:r>
      <w:r w:rsidR="0068209B" w:rsidRPr="00E47E64">
        <w:rPr>
          <w:sz w:val="20"/>
          <w:szCs w:val="20"/>
        </w:rPr>
        <w:fldChar w:fldCharType="end"/>
      </w:r>
      <w:r w:rsidRPr="00E47E64">
        <w:rPr>
          <w:sz w:val="20"/>
          <w:szCs w:val="20"/>
        </w:rPr>
        <w:t xml:space="preserve"> above) </w:t>
      </w:r>
      <w:r w:rsidR="00F63538" w:rsidRPr="00E47E64">
        <w:rPr>
          <w:sz w:val="20"/>
          <w:szCs w:val="20"/>
        </w:rPr>
        <w:t>was</w:t>
      </w:r>
      <w:r w:rsidR="00335DC0" w:rsidRPr="00E47E64">
        <w:rPr>
          <w:sz w:val="20"/>
          <w:szCs w:val="20"/>
        </w:rPr>
        <w:t xml:space="preserve"> </w:t>
      </w:r>
      <w:r w:rsidR="00D475EC" w:rsidRPr="00E47E64">
        <w:rPr>
          <w:sz w:val="20"/>
          <w:szCs w:val="20"/>
        </w:rPr>
        <w:t>developed to estimate base case product</w:t>
      </w:r>
      <w:r w:rsidR="00786DA0">
        <w:rPr>
          <w:sz w:val="20"/>
          <w:szCs w:val="20"/>
        </w:rPr>
        <w:t xml:space="preserve"> price for each product (or</w:t>
      </w:r>
      <w:r w:rsidR="00D475EC" w:rsidRPr="00E47E64">
        <w:rPr>
          <w:sz w:val="20"/>
          <w:szCs w:val="20"/>
        </w:rPr>
        <w:t xml:space="preserve"> </w:t>
      </w:r>
      <w:r w:rsidR="00786DA0">
        <w:rPr>
          <w:sz w:val="20"/>
          <w:szCs w:val="20"/>
        </w:rPr>
        <w:t xml:space="preserve">product </w:t>
      </w:r>
      <w:r w:rsidR="00D475EC" w:rsidRPr="00E47E64">
        <w:rPr>
          <w:sz w:val="20"/>
          <w:szCs w:val="20"/>
        </w:rPr>
        <w:t>subcategories)</w:t>
      </w:r>
      <w:r w:rsidR="003B31C9">
        <w:rPr>
          <w:sz w:val="20"/>
          <w:szCs w:val="20"/>
        </w:rPr>
        <w:t xml:space="preserve"> not covered by the Measure Cost Studies</w:t>
      </w:r>
      <w:r w:rsidR="00D475EC" w:rsidRPr="00E47E64">
        <w:rPr>
          <w:sz w:val="20"/>
          <w:szCs w:val="20"/>
        </w:rPr>
        <w:t xml:space="preserve">. </w:t>
      </w:r>
      <w:r w:rsidR="00335DC0" w:rsidRPr="00E47E64">
        <w:rPr>
          <w:sz w:val="20"/>
          <w:szCs w:val="20"/>
        </w:rPr>
        <w:t xml:space="preserve">The base case cost as determined by the regression can be seen in </w:t>
      </w:r>
      <w:r w:rsidR="007105EE">
        <w:fldChar w:fldCharType="begin"/>
      </w:r>
      <w:r w:rsidR="007105EE">
        <w:instrText xml:space="preserve"> REF _Ref292314843 \h  \* MERGEFORMAT </w:instrText>
      </w:r>
      <w:r w:rsidR="007105EE">
        <w:fldChar w:fldCharType="separate"/>
      </w:r>
      <w:r w:rsidR="00FF13EE" w:rsidRPr="00BB09F4">
        <w:t xml:space="preserve">Figure </w:t>
      </w:r>
      <w:r w:rsidR="00FF13EE">
        <w:t>4</w:t>
      </w:r>
      <w:r w:rsidR="007105EE">
        <w:fldChar w:fldCharType="end"/>
      </w:r>
      <w:r w:rsidR="00335DC0" w:rsidRPr="006B02FD">
        <w:rPr>
          <w:sz w:val="20"/>
          <w:szCs w:val="20"/>
        </w:rPr>
        <w:t xml:space="preserve"> – </w:t>
      </w:r>
      <w:r w:rsidR="007105EE">
        <w:fldChar w:fldCharType="begin"/>
      </w:r>
      <w:r w:rsidR="007105EE">
        <w:instrText xml:space="preserve"> REF _Ref292314854 \h  \* MERGEFORMAT </w:instrText>
      </w:r>
      <w:r w:rsidR="007105EE">
        <w:fldChar w:fldCharType="separate"/>
      </w:r>
      <w:r w:rsidR="00FF13EE" w:rsidRPr="008853EA">
        <w:t xml:space="preserve">Figure </w:t>
      </w:r>
      <w:r w:rsidR="00FF13EE">
        <w:t>8</w:t>
      </w:r>
      <w:r w:rsidR="007105EE">
        <w:fldChar w:fldCharType="end"/>
      </w:r>
      <w:r w:rsidR="00335DC0" w:rsidRPr="006B02FD">
        <w:rPr>
          <w:sz w:val="20"/>
          <w:szCs w:val="20"/>
        </w:rPr>
        <w:t xml:space="preserve"> below</w:t>
      </w:r>
      <w:r w:rsidR="00335DC0">
        <w:rPr>
          <w:sz w:val="20"/>
          <w:szCs w:val="20"/>
        </w:rPr>
        <w:t xml:space="preserve"> (second teal bar, center). T</w:t>
      </w:r>
      <w:r w:rsidR="00335DC0" w:rsidRPr="00335DC0">
        <w:rPr>
          <w:sz w:val="20"/>
          <w:szCs w:val="20"/>
        </w:rPr>
        <w:t>he</w:t>
      </w:r>
      <w:r w:rsidR="00335DC0">
        <w:rPr>
          <w:sz w:val="20"/>
          <w:szCs w:val="20"/>
        </w:rPr>
        <w:t>se figures show</w:t>
      </w:r>
      <w:r w:rsidR="00335DC0" w:rsidRPr="00335DC0">
        <w:rPr>
          <w:sz w:val="20"/>
          <w:szCs w:val="20"/>
        </w:rPr>
        <w:t xml:space="preserve"> the following:</w:t>
      </w:r>
    </w:p>
    <w:p w14:paraId="2ECB1D57" w14:textId="77777777" w:rsidR="00DA1878" w:rsidRDefault="00DA1878" w:rsidP="00335DC0">
      <w:pPr>
        <w:rPr>
          <w:sz w:val="20"/>
          <w:szCs w:val="20"/>
        </w:rPr>
      </w:pPr>
    </w:p>
    <w:p w14:paraId="41316B2C" w14:textId="77777777" w:rsidR="00335DC0" w:rsidRPr="00335DC0" w:rsidRDefault="00DA1878" w:rsidP="00CF0FBE">
      <w:pPr>
        <w:pStyle w:val="ListParagraph"/>
        <w:numPr>
          <w:ilvl w:val="0"/>
          <w:numId w:val="25"/>
        </w:numPr>
        <w:rPr>
          <w:rFonts w:ascii="Arial" w:hAnsi="Arial" w:cs="Arial"/>
          <w:sz w:val="20"/>
          <w:szCs w:val="20"/>
        </w:rPr>
      </w:pPr>
      <w:r>
        <w:rPr>
          <w:rFonts w:ascii="Arial" w:hAnsi="Arial" w:cs="Arial"/>
          <w:b/>
          <w:bCs/>
          <w:sz w:val="20"/>
          <w:szCs w:val="20"/>
        </w:rPr>
        <w:t>Average and Median Price (s</w:t>
      </w:r>
      <w:r w:rsidR="00335DC0" w:rsidRPr="00335DC0">
        <w:rPr>
          <w:rFonts w:ascii="Arial" w:hAnsi="Arial" w:cs="Arial"/>
          <w:b/>
          <w:bCs/>
          <w:sz w:val="20"/>
          <w:szCs w:val="20"/>
        </w:rPr>
        <w:t xml:space="preserve">et of gray bars, far left): </w:t>
      </w:r>
      <w:r>
        <w:rPr>
          <w:rFonts w:ascii="Arial" w:hAnsi="Arial" w:cs="Arial"/>
          <w:sz w:val="20"/>
          <w:szCs w:val="20"/>
        </w:rPr>
        <w:t>The</w:t>
      </w:r>
      <w:r w:rsidR="00335DC0" w:rsidRPr="00335DC0">
        <w:rPr>
          <w:rFonts w:ascii="Arial" w:hAnsi="Arial" w:cs="Arial"/>
          <w:sz w:val="20"/>
          <w:szCs w:val="20"/>
        </w:rPr>
        <w:t>s</w:t>
      </w:r>
      <w:r>
        <w:rPr>
          <w:rFonts w:ascii="Arial" w:hAnsi="Arial" w:cs="Arial"/>
          <w:sz w:val="20"/>
          <w:szCs w:val="20"/>
        </w:rPr>
        <w:t>e</w:t>
      </w:r>
      <w:r w:rsidR="00335DC0" w:rsidRPr="00335DC0">
        <w:rPr>
          <w:rFonts w:ascii="Arial" w:hAnsi="Arial" w:cs="Arial"/>
          <w:sz w:val="20"/>
          <w:szCs w:val="20"/>
        </w:rPr>
        <w:t xml:space="preserve"> value</w:t>
      </w:r>
      <w:r>
        <w:rPr>
          <w:rFonts w:ascii="Arial" w:hAnsi="Arial" w:cs="Arial"/>
          <w:sz w:val="20"/>
          <w:szCs w:val="20"/>
        </w:rPr>
        <w:t>s are</w:t>
      </w:r>
      <w:r w:rsidR="00335DC0" w:rsidRPr="00335DC0">
        <w:rPr>
          <w:rFonts w:ascii="Arial" w:hAnsi="Arial" w:cs="Arial"/>
          <w:sz w:val="20"/>
          <w:szCs w:val="20"/>
        </w:rPr>
        <w:t xml:space="preserve"> for all products, regardless of whether they are ENERGY STAR </w:t>
      </w:r>
      <w:r>
        <w:rPr>
          <w:rFonts w:ascii="Arial" w:hAnsi="Arial" w:cs="Arial"/>
          <w:sz w:val="20"/>
          <w:szCs w:val="20"/>
        </w:rPr>
        <w:t xml:space="preserve">qualified </w:t>
      </w:r>
      <w:r w:rsidR="00335DC0" w:rsidRPr="00335DC0">
        <w:rPr>
          <w:rFonts w:ascii="Arial" w:hAnsi="Arial" w:cs="Arial"/>
          <w:sz w:val="20"/>
          <w:szCs w:val="20"/>
        </w:rPr>
        <w:t>or not.</w:t>
      </w:r>
    </w:p>
    <w:p w14:paraId="1FE94549" w14:textId="77777777" w:rsidR="00335DC0" w:rsidRPr="00335DC0" w:rsidRDefault="00335DC0" w:rsidP="00CF0FBE">
      <w:pPr>
        <w:pStyle w:val="ListParagraph"/>
        <w:numPr>
          <w:ilvl w:val="0"/>
          <w:numId w:val="25"/>
        </w:numPr>
        <w:rPr>
          <w:rFonts w:ascii="Arial" w:hAnsi="Arial" w:cs="Arial"/>
          <w:sz w:val="20"/>
          <w:szCs w:val="20"/>
        </w:rPr>
      </w:pPr>
      <w:r w:rsidRPr="00335DC0">
        <w:rPr>
          <w:rFonts w:ascii="Arial" w:hAnsi="Arial" w:cs="Arial"/>
          <w:b/>
          <w:bCs/>
          <w:sz w:val="20"/>
          <w:szCs w:val="20"/>
        </w:rPr>
        <w:t>Absolute Difference between EN</w:t>
      </w:r>
      <w:r w:rsidR="00DA1878">
        <w:rPr>
          <w:rFonts w:ascii="Arial" w:hAnsi="Arial" w:cs="Arial"/>
          <w:b/>
          <w:bCs/>
          <w:sz w:val="20"/>
          <w:szCs w:val="20"/>
        </w:rPr>
        <w:t>ERGY STAR and non-ENERGY STAR (s</w:t>
      </w:r>
      <w:r w:rsidRPr="00335DC0">
        <w:rPr>
          <w:rFonts w:ascii="Arial" w:hAnsi="Arial" w:cs="Arial"/>
          <w:b/>
          <w:bCs/>
          <w:sz w:val="20"/>
          <w:szCs w:val="20"/>
        </w:rPr>
        <w:t xml:space="preserve">et of teal bars, center): </w:t>
      </w:r>
      <w:r w:rsidR="00DA1878">
        <w:rPr>
          <w:rFonts w:ascii="Arial" w:hAnsi="Arial" w:cs="Arial"/>
          <w:sz w:val="20"/>
          <w:szCs w:val="20"/>
        </w:rPr>
        <w:t xml:space="preserve">These values represent the average </w:t>
      </w:r>
      <w:r w:rsidRPr="00335DC0">
        <w:rPr>
          <w:rFonts w:ascii="Arial" w:hAnsi="Arial" w:cs="Arial"/>
          <w:sz w:val="20"/>
          <w:szCs w:val="20"/>
        </w:rPr>
        <w:t xml:space="preserve">cost of ENERGY STAR and non-ENERGY STAR models. </w:t>
      </w:r>
      <w:r w:rsidR="00DA1878">
        <w:rPr>
          <w:rFonts w:ascii="Arial" w:hAnsi="Arial" w:cs="Arial"/>
          <w:sz w:val="20"/>
          <w:szCs w:val="20"/>
        </w:rPr>
        <w:t>The difference between them is the average IMC. This IMC value</w:t>
      </w:r>
      <w:r w:rsidRPr="00335DC0">
        <w:rPr>
          <w:rFonts w:ascii="Arial" w:hAnsi="Arial" w:cs="Arial"/>
          <w:sz w:val="20"/>
          <w:szCs w:val="20"/>
        </w:rPr>
        <w:t xml:space="preserve"> does not </w:t>
      </w:r>
      <w:r w:rsidR="00DA1878">
        <w:rPr>
          <w:rFonts w:ascii="Arial" w:hAnsi="Arial" w:cs="Arial"/>
          <w:sz w:val="20"/>
          <w:szCs w:val="20"/>
        </w:rPr>
        <w:t>account</w:t>
      </w:r>
      <w:r w:rsidRPr="00335DC0">
        <w:rPr>
          <w:rFonts w:ascii="Arial" w:hAnsi="Arial" w:cs="Arial"/>
          <w:sz w:val="20"/>
          <w:szCs w:val="20"/>
        </w:rPr>
        <w:t xml:space="preserve"> for any collinear </w:t>
      </w:r>
      <w:r w:rsidR="00DA1878" w:rsidRPr="00335DC0">
        <w:rPr>
          <w:rFonts w:ascii="Arial" w:hAnsi="Arial" w:cs="Arial"/>
          <w:sz w:val="20"/>
          <w:szCs w:val="20"/>
        </w:rPr>
        <w:t>variables, which</w:t>
      </w:r>
      <w:r w:rsidRPr="00335DC0">
        <w:rPr>
          <w:rFonts w:ascii="Arial" w:hAnsi="Arial" w:cs="Arial"/>
          <w:sz w:val="20"/>
          <w:szCs w:val="20"/>
        </w:rPr>
        <w:t xml:space="preserve"> may also </w:t>
      </w:r>
      <w:r w:rsidR="00DA1878">
        <w:rPr>
          <w:rFonts w:ascii="Arial" w:hAnsi="Arial" w:cs="Arial"/>
          <w:sz w:val="20"/>
          <w:szCs w:val="20"/>
        </w:rPr>
        <w:t xml:space="preserve">contribute to </w:t>
      </w:r>
      <w:r w:rsidRPr="00335DC0">
        <w:rPr>
          <w:rFonts w:ascii="Arial" w:hAnsi="Arial" w:cs="Arial"/>
          <w:sz w:val="20"/>
          <w:szCs w:val="20"/>
        </w:rPr>
        <w:t>the difference in price. To be conservative, we did not include models that did not explicitly indicate whether or not they were ENERGY STAR</w:t>
      </w:r>
      <w:r w:rsidR="00DA1878">
        <w:rPr>
          <w:rFonts w:ascii="Arial" w:hAnsi="Arial" w:cs="Arial"/>
          <w:sz w:val="20"/>
          <w:szCs w:val="20"/>
        </w:rPr>
        <w:t xml:space="preserve"> qualified</w:t>
      </w:r>
      <w:r w:rsidRPr="00335DC0">
        <w:rPr>
          <w:rFonts w:ascii="Arial" w:hAnsi="Arial" w:cs="Arial"/>
          <w:sz w:val="20"/>
          <w:szCs w:val="20"/>
        </w:rPr>
        <w:t xml:space="preserve">, as this could introduce unintended bias into our model. </w:t>
      </w:r>
    </w:p>
    <w:p w14:paraId="5313D43D" w14:textId="77777777" w:rsidR="00D475EC" w:rsidRDefault="00DA1878" w:rsidP="00CF0FBE">
      <w:pPr>
        <w:pStyle w:val="ListParagraph"/>
        <w:numPr>
          <w:ilvl w:val="0"/>
          <w:numId w:val="25"/>
        </w:numPr>
        <w:rPr>
          <w:rFonts w:ascii="Arial" w:hAnsi="Arial" w:cs="Arial"/>
          <w:sz w:val="20"/>
          <w:szCs w:val="20"/>
        </w:rPr>
      </w:pPr>
      <w:r>
        <w:rPr>
          <w:rFonts w:ascii="Arial" w:hAnsi="Arial" w:cs="Arial"/>
          <w:b/>
          <w:bCs/>
          <w:sz w:val="20"/>
          <w:szCs w:val="20"/>
        </w:rPr>
        <w:t>ENERGY STAR IMC (s</w:t>
      </w:r>
      <w:r w:rsidR="00335DC0" w:rsidRPr="00335DC0">
        <w:rPr>
          <w:rFonts w:ascii="Arial" w:hAnsi="Arial" w:cs="Arial"/>
          <w:b/>
          <w:bCs/>
          <w:sz w:val="20"/>
          <w:szCs w:val="20"/>
        </w:rPr>
        <w:t xml:space="preserve">et of light green bars, far right): </w:t>
      </w:r>
      <w:r w:rsidR="00335DC0" w:rsidRPr="00335DC0">
        <w:rPr>
          <w:rFonts w:ascii="Arial" w:hAnsi="Arial" w:cs="Arial"/>
          <w:sz w:val="20"/>
          <w:szCs w:val="20"/>
        </w:rPr>
        <w:t>This represents the portion of average incremental cost that can be directly attributable to increased product efficiency (in this case, ENERGY STAR). The first value represents the estimated IMC and identifies whether or not it’s statistically significant. The second value represents our recommended IMC value, based on it</w:t>
      </w:r>
      <w:r>
        <w:rPr>
          <w:rFonts w:ascii="Arial" w:hAnsi="Arial" w:cs="Arial"/>
          <w:sz w:val="20"/>
          <w:szCs w:val="20"/>
        </w:rPr>
        <w:t>s statistical significance (if</w:t>
      </w:r>
      <w:r w:rsidR="00335DC0" w:rsidRPr="00335DC0">
        <w:rPr>
          <w:rFonts w:ascii="Arial" w:hAnsi="Arial" w:cs="Arial"/>
          <w:sz w:val="20"/>
          <w:szCs w:val="20"/>
        </w:rPr>
        <w:t xml:space="preserve"> it is not signi</w:t>
      </w:r>
      <w:r>
        <w:rPr>
          <w:rFonts w:ascii="Arial" w:hAnsi="Arial" w:cs="Arial"/>
          <w:sz w:val="20"/>
          <w:szCs w:val="20"/>
        </w:rPr>
        <w:t>ficant, we recommend a $0 IMC).</w:t>
      </w:r>
    </w:p>
    <w:p w14:paraId="3AC21661" w14:textId="77777777" w:rsidR="006B02FD" w:rsidRDefault="006B02FD" w:rsidP="006B02FD">
      <w:pPr>
        <w:rPr>
          <w:rFonts w:cs="Arial"/>
          <w:sz w:val="20"/>
          <w:szCs w:val="20"/>
        </w:rPr>
      </w:pPr>
    </w:p>
    <w:p w14:paraId="42E1687F" w14:textId="0A02AA37" w:rsidR="006B02FD" w:rsidRPr="006B02FD" w:rsidRDefault="006B02FD" w:rsidP="006B02FD">
      <w:pPr>
        <w:rPr>
          <w:rFonts w:cs="Arial"/>
          <w:sz w:val="20"/>
          <w:szCs w:val="20"/>
        </w:rPr>
      </w:pPr>
      <w:proofErr w:type="gramStart"/>
      <w:r>
        <w:rPr>
          <w:rFonts w:cs="Arial"/>
          <w:sz w:val="20"/>
          <w:szCs w:val="20"/>
        </w:rPr>
        <w:t xml:space="preserve">Note that there is no figure below for room air conditioners, because </w:t>
      </w:r>
      <w:r w:rsidR="00154E7E">
        <w:rPr>
          <w:rFonts w:cs="Arial"/>
          <w:sz w:val="20"/>
          <w:szCs w:val="20"/>
        </w:rPr>
        <w:t>there are currently no room air conditioners available on the market that meet the ENERGY STAR version 4.0 specification.</w:t>
      </w:r>
      <w:proofErr w:type="gramEnd"/>
      <w:r w:rsidR="00154E7E">
        <w:rPr>
          <w:rFonts w:cs="Arial"/>
          <w:sz w:val="20"/>
          <w:szCs w:val="20"/>
        </w:rPr>
        <w:t xml:space="preserve"> An alternate approach was used to estimate the base case, measure case, and incremental costs for room air conditioners, which </w:t>
      </w:r>
      <w:proofErr w:type="gramStart"/>
      <w:r w:rsidR="00154E7E">
        <w:rPr>
          <w:rFonts w:cs="Arial"/>
          <w:sz w:val="20"/>
          <w:szCs w:val="20"/>
        </w:rPr>
        <w:t>is</w:t>
      </w:r>
      <w:proofErr w:type="gramEnd"/>
      <w:r w:rsidR="00154E7E">
        <w:rPr>
          <w:rFonts w:cs="Arial"/>
          <w:sz w:val="20"/>
          <w:szCs w:val="20"/>
        </w:rPr>
        <w:t xml:space="preserve"> explained below.</w:t>
      </w:r>
      <w:r w:rsidR="002A332E">
        <w:rPr>
          <w:rFonts w:cs="Arial"/>
          <w:sz w:val="20"/>
          <w:szCs w:val="20"/>
        </w:rPr>
        <w:t xml:space="preserve"> </w:t>
      </w:r>
    </w:p>
    <w:p w14:paraId="5C72A122" w14:textId="77777777" w:rsidR="00335DC0" w:rsidRDefault="00335DC0" w:rsidP="000E72A3">
      <w:pPr>
        <w:rPr>
          <w:sz w:val="20"/>
          <w:szCs w:val="20"/>
        </w:rPr>
      </w:pPr>
    </w:p>
    <w:p w14:paraId="349C7CC1" w14:textId="77777777" w:rsidR="00DA1878" w:rsidRPr="008F5377" w:rsidRDefault="00DA1878" w:rsidP="009B02BE">
      <w:pPr>
        <w:pStyle w:val="Caption"/>
        <w:keepNext/>
        <w:jc w:val="center"/>
        <w:rPr>
          <w:b w:val="0"/>
        </w:rPr>
      </w:pPr>
      <w:bookmarkStart w:id="141" w:name="_Ref292314843"/>
      <w:proofErr w:type="gramStart"/>
      <w:r w:rsidRPr="00BB09F4">
        <w:t xml:space="preserve">Figure </w:t>
      </w:r>
      <w:r w:rsidR="00795446">
        <w:fldChar w:fldCharType="begin"/>
      </w:r>
      <w:r w:rsidR="00795446">
        <w:instrText xml:space="preserve"> SEQ Figure \* ARABIC </w:instrText>
      </w:r>
      <w:r w:rsidR="00795446">
        <w:fldChar w:fldCharType="separate"/>
      </w:r>
      <w:r w:rsidR="00FF13EE">
        <w:rPr>
          <w:noProof/>
        </w:rPr>
        <w:t>4</w:t>
      </w:r>
      <w:r w:rsidR="00795446">
        <w:rPr>
          <w:noProof/>
        </w:rPr>
        <w:fldChar w:fldCharType="end"/>
      </w:r>
      <w:bookmarkEnd w:id="141"/>
      <w:r w:rsidRPr="00BB09F4">
        <w:t>.</w:t>
      </w:r>
      <w:proofErr w:type="gramEnd"/>
      <w:r w:rsidRPr="00BB09F4">
        <w:t xml:space="preserve"> </w:t>
      </w:r>
      <w:r w:rsidRPr="00BB09F4">
        <w:rPr>
          <w:b w:val="0"/>
        </w:rPr>
        <w:t>IMC Analysis for Upright Freezers</w:t>
      </w:r>
    </w:p>
    <w:p w14:paraId="726AC510" w14:textId="77777777" w:rsidR="00DA1878" w:rsidRDefault="00DA1878" w:rsidP="009B02BE">
      <w:pPr>
        <w:keepNext/>
        <w:rPr>
          <w:sz w:val="20"/>
          <w:szCs w:val="20"/>
        </w:rPr>
      </w:pPr>
    </w:p>
    <w:p w14:paraId="0516E58F" w14:textId="77777777" w:rsidR="00DA1878" w:rsidRDefault="00B177A4" w:rsidP="00DA1878">
      <w:pPr>
        <w:keepNext/>
      </w:pPr>
      <w:r w:rsidRPr="00B177A4">
        <w:rPr>
          <w:noProof/>
        </w:rPr>
        <w:drawing>
          <wp:inline distT="0" distB="0" distL="0" distR="0" wp14:anchorId="6A9C35BB" wp14:editId="05C631DC">
            <wp:extent cx="5943600" cy="4763135"/>
            <wp:effectExtent l="0" t="0" r="0" b="120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763135"/>
                    </a:xfrm>
                    <a:prstGeom prst="rect">
                      <a:avLst/>
                    </a:prstGeom>
                  </pic:spPr>
                </pic:pic>
              </a:graphicData>
            </a:graphic>
          </wp:inline>
        </w:drawing>
      </w:r>
    </w:p>
    <w:p w14:paraId="5A716468" w14:textId="77777777" w:rsidR="00335DC0" w:rsidRDefault="00335DC0" w:rsidP="000E72A3">
      <w:pPr>
        <w:rPr>
          <w:sz w:val="20"/>
          <w:szCs w:val="20"/>
        </w:rPr>
      </w:pPr>
    </w:p>
    <w:p w14:paraId="4B25D23B" w14:textId="77777777" w:rsidR="00DA1878" w:rsidRPr="008F5377" w:rsidRDefault="00DA1878" w:rsidP="00DA1878">
      <w:pPr>
        <w:pStyle w:val="Caption"/>
        <w:keepNext/>
        <w:jc w:val="center"/>
        <w:rPr>
          <w:b w:val="0"/>
        </w:rPr>
      </w:pPr>
      <w:proofErr w:type="gramStart"/>
      <w:r>
        <w:t xml:space="preserve">Figure </w:t>
      </w:r>
      <w:r w:rsidR="00795446">
        <w:fldChar w:fldCharType="begin"/>
      </w:r>
      <w:r w:rsidR="00795446">
        <w:instrText xml:space="preserve"> SEQ Figure \* ARABIC </w:instrText>
      </w:r>
      <w:r w:rsidR="00795446">
        <w:fldChar w:fldCharType="separate"/>
      </w:r>
      <w:r w:rsidR="00FF13EE">
        <w:rPr>
          <w:noProof/>
        </w:rPr>
        <w:t>5</w:t>
      </w:r>
      <w:r w:rsidR="00795446">
        <w:rPr>
          <w:noProof/>
        </w:rPr>
        <w:fldChar w:fldCharType="end"/>
      </w:r>
      <w:r>
        <w:t>.</w:t>
      </w:r>
      <w:proofErr w:type="gramEnd"/>
      <w:r w:rsidRPr="008F5377">
        <w:rPr>
          <w:b w:val="0"/>
        </w:rPr>
        <w:t xml:space="preserve"> IMC Analysis for Chest Freezers</w:t>
      </w:r>
    </w:p>
    <w:p w14:paraId="04FF0338" w14:textId="77777777" w:rsidR="00DA1878" w:rsidRPr="00DA1878" w:rsidRDefault="00DA1878" w:rsidP="00DA1878">
      <w:pPr>
        <w:keepNext/>
      </w:pPr>
    </w:p>
    <w:p w14:paraId="462B3065" w14:textId="77777777" w:rsidR="00335DC0" w:rsidRDefault="00B177A4" w:rsidP="00B177A4">
      <w:pPr>
        <w:keepNext/>
      </w:pPr>
      <w:r w:rsidRPr="00B177A4">
        <w:rPr>
          <w:rFonts w:ascii="Calibri" w:hAnsi="Calibri" w:cs="Calibri"/>
          <w:noProof/>
          <w:sz w:val="30"/>
          <w:szCs w:val="30"/>
        </w:rPr>
        <w:drawing>
          <wp:inline distT="0" distB="0" distL="0" distR="0" wp14:anchorId="1F73801E" wp14:editId="2D06C568">
            <wp:extent cx="5943600" cy="457136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571365"/>
                    </a:xfrm>
                    <a:prstGeom prst="rect">
                      <a:avLst/>
                    </a:prstGeom>
                  </pic:spPr>
                </pic:pic>
              </a:graphicData>
            </a:graphic>
          </wp:inline>
        </w:drawing>
      </w:r>
    </w:p>
    <w:p w14:paraId="01EC5D40" w14:textId="77777777" w:rsidR="00B177A4" w:rsidRDefault="00B177A4" w:rsidP="00DA1878">
      <w:pPr>
        <w:pStyle w:val="Caption"/>
        <w:keepNext/>
        <w:jc w:val="center"/>
      </w:pPr>
    </w:p>
    <w:p w14:paraId="63C20975" w14:textId="77777777" w:rsidR="00B177A4" w:rsidRDefault="00B177A4" w:rsidP="00B177A4">
      <w:pPr>
        <w:pStyle w:val="Caption"/>
        <w:keepNext/>
        <w:jc w:val="center"/>
      </w:pPr>
    </w:p>
    <w:p w14:paraId="25F1C9F7" w14:textId="77777777" w:rsidR="00B177A4" w:rsidRDefault="00B177A4" w:rsidP="00B177A4">
      <w:pPr>
        <w:pStyle w:val="Caption"/>
        <w:keepNext/>
        <w:jc w:val="center"/>
      </w:pPr>
    </w:p>
    <w:p w14:paraId="47DDC7E5" w14:textId="77777777" w:rsidR="00B177A4" w:rsidRDefault="00B177A4" w:rsidP="00B177A4">
      <w:pPr>
        <w:pStyle w:val="Caption"/>
        <w:keepNext/>
        <w:jc w:val="center"/>
      </w:pPr>
    </w:p>
    <w:p w14:paraId="224A7AC1" w14:textId="77777777" w:rsidR="00B177A4" w:rsidRDefault="00B177A4" w:rsidP="00B177A4">
      <w:pPr>
        <w:pStyle w:val="Caption"/>
        <w:keepNext/>
        <w:jc w:val="center"/>
      </w:pPr>
    </w:p>
    <w:p w14:paraId="1E53FA6F" w14:textId="77777777" w:rsidR="00B177A4" w:rsidRDefault="00B177A4" w:rsidP="00B177A4">
      <w:pPr>
        <w:pStyle w:val="Caption"/>
        <w:keepNext/>
        <w:jc w:val="center"/>
      </w:pPr>
    </w:p>
    <w:p w14:paraId="16BB3045" w14:textId="77777777" w:rsidR="00B177A4" w:rsidRDefault="00B177A4" w:rsidP="00B177A4">
      <w:pPr>
        <w:pStyle w:val="Caption"/>
        <w:keepNext/>
        <w:jc w:val="center"/>
      </w:pPr>
    </w:p>
    <w:p w14:paraId="26378688" w14:textId="77777777" w:rsidR="00B177A4" w:rsidRDefault="00B177A4" w:rsidP="00B177A4">
      <w:pPr>
        <w:pStyle w:val="Caption"/>
        <w:keepNext/>
        <w:jc w:val="center"/>
      </w:pPr>
    </w:p>
    <w:p w14:paraId="3B30E37A" w14:textId="77777777" w:rsidR="00B177A4" w:rsidRDefault="00B177A4" w:rsidP="00B177A4">
      <w:pPr>
        <w:pStyle w:val="Caption"/>
        <w:keepNext/>
        <w:jc w:val="center"/>
      </w:pPr>
    </w:p>
    <w:p w14:paraId="5D939184" w14:textId="77777777" w:rsidR="00B177A4" w:rsidRDefault="00B177A4" w:rsidP="00B177A4">
      <w:pPr>
        <w:pStyle w:val="Caption"/>
        <w:keepNext/>
        <w:jc w:val="center"/>
      </w:pPr>
    </w:p>
    <w:p w14:paraId="014258C3" w14:textId="77777777" w:rsidR="00B177A4" w:rsidRDefault="00B177A4" w:rsidP="00B177A4">
      <w:pPr>
        <w:pStyle w:val="Caption"/>
        <w:keepNext/>
        <w:jc w:val="center"/>
      </w:pPr>
    </w:p>
    <w:p w14:paraId="6953E237" w14:textId="77777777" w:rsidR="00B177A4" w:rsidRDefault="00B177A4" w:rsidP="00B177A4">
      <w:pPr>
        <w:pStyle w:val="Caption"/>
        <w:keepNext/>
        <w:jc w:val="center"/>
      </w:pPr>
    </w:p>
    <w:p w14:paraId="521A4CB8" w14:textId="77777777" w:rsidR="00B177A4" w:rsidRDefault="00B177A4" w:rsidP="00B177A4">
      <w:pPr>
        <w:pStyle w:val="Caption"/>
        <w:keepNext/>
        <w:jc w:val="center"/>
      </w:pPr>
    </w:p>
    <w:p w14:paraId="55FE13FF" w14:textId="77777777" w:rsidR="00B177A4" w:rsidRDefault="00B177A4" w:rsidP="00B177A4">
      <w:pPr>
        <w:pStyle w:val="Caption"/>
        <w:keepNext/>
        <w:jc w:val="center"/>
      </w:pPr>
    </w:p>
    <w:p w14:paraId="0F51FFB9" w14:textId="77777777" w:rsidR="00B177A4" w:rsidRDefault="00B177A4" w:rsidP="00B177A4">
      <w:pPr>
        <w:pStyle w:val="Caption"/>
        <w:keepNext/>
        <w:jc w:val="center"/>
      </w:pPr>
    </w:p>
    <w:p w14:paraId="57CC06C4" w14:textId="77777777" w:rsidR="00B177A4" w:rsidRDefault="00B177A4" w:rsidP="00B177A4">
      <w:pPr>
        <w:pStyle w:val="Caption"/>
        <w:keepNext/>
        <w:jc w:val="center"/>
      </w:pPr>
    </w:p>
    <w:p w14:paraId="492C6DA3" w14:textId="77777777" w:rsidR="00B177A4" w:rsidRDefault="00B177A4" w:rsidP="00B177A4">
      <w:pPr>
        <w:pStyle w:val="Caption"/>
        <w:keepNext/>
        <w:jc w:val="center"/>
      </w:pPr>
    </w:p>
    <w:p w14:paraId="4876D749" w14:textId="77777777" w:rsidR="00B177A4" w:rsidRDefault="00B177A4" w:rsidP="00B177A4">
      <w:pPr>
        <w:pStyle w:val="Caption"/>
        <w:keepNext/>
        <w:jc w:val="center"/>
      </w:pPr>
    </w:p>
    <w:p w14:paraId="122DF9E4" w14:textId="77777777" w:rsidR="00B177A4" w:rsidRDefault="00B177A4" w:rsidP="00B177A4">
      <w:pPr>
        <w:pStyle w:val="Caption"/>
        <w:keepNext/>
        <w:jc w:val="center"/>
      </w:pPr>
    </w:p>
    <w:p w14:paraId="08D868AA" w14:textId="77777777" w:rsidR="00DA1878" w:rsidRDefault="00DA1878" w:rsidP="00B177A4">
      <w:pPr>
        <w:pStyle w:val="Caption"/>
        <w:keepNext/>
        <w:jc w:val="center"/>
        <w:rPr>
          <w:b w:val="0"/>
        </w:rPr>
      </w:pPr>
      <w:proofErr w:type="gramStart"/>
      <w:r w:rsidRPr="001B69AA">
        <w:t xml:space="preserve">Figure </w:t>
      </w:r>
      <w:r w:rsidR="00795446">
        <w:fldChar w:fldCharType="begin"/>
      </w:r>
      <w:r w:rsidR="00795446">
        <w:instrText xml:space="preserve"> SEQ Figure \* ARABIC </w:instrText>
      </w:r>
      <w:r w:rsidR="00795446">
        <w:fldChar w:fldCharType="separate"/>
      </w:r>
      <w:r w:rsidR="00FF13EE">
        <w:rPr>
          <w:noProof/>
        </w:rPr>
        <w:t>6</w:t>
      </w:r>
      <w:r w:rsidR="00795446">
        <w:rPr>
          <w:noProof/>
        </w:rPr>
        <w:fldChar w:fldCharType="end"/>
      </w:r>
      <w:r w:rsidR="00C8367D" w:rsidRPr="001B69AA">
        <w:t>.</w:t>
      </w:r>
      <w:proofErr w:type="gramEnd"/>
      <w:r w:rsidR="00C8367D" w:rsidRPr="001B69AA">
        <w:t xml:space="preserve"> </w:t>
      </w:r>
      <w:r w:rsidR="00C8367D" w:rsidRPr="001B69AA">
        <w:rPr>
          <w:b w:val="0"/>
        </w:rPr>
        <w:t xml:space="preserve">IMC Analysis for </w:t>
      </w:r>
      <w:r w:rsidRPr="001B69AA">
        <w:rPr>
          <w:b w:val="0"/>
        </w:rPr>
        <w:t>Dryers</w:t>
      </w:r>
      <w:r w:rsidR="009A5258" w:rsidRPr="001B69AA">
        <w:rPr>
          <w:rStyle w:val="FootnoteReference"/>
          <w:b w:val="0"/>
        </w:rPr>
        <w:footnoteReference w:id="18"/>
      </w:r>
    </w:p>
    <w:p w14:paraId="7133E426" w14:textId="77777777" w:rsidR="00B177A4" w:rsidRPr="00B177A4" w:rsidRDefault="00B177A4" w:rsidP="00B177A4"/>
    <w:p w14:paraId="6EC46DF4" w14:textId="77777777" w:rsidR="00335DC0" w:rsidRDefault="00B177A4" w:rsidP="00335DC0">
      <w:r w:rsidRPr="00B177A4">
        <w:rPr>
          <w:noProof/>
        </w:rPr>
        <w:drawing>
          <wp:inline distT="0" distB="0" distL="0" distR="0" wp14:anchorId="77CFFDB2" wp14:editId="01448A7B">
            <wp:extent cx="5943600" cy="43256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4325620"/>
                    </a:xfrm>
                    <a:prstGeom prst="rect">
                      <a:avLst/>
                    </a:prstGeom>
                  </pic:spPr>
                </pic:pic>
              </a:graphicData>
            </a:graphic>
          </wp:inline>
        </w:drawing>
      </w:r>
    </w:p>
    <w:p w14:paraId="00BB1611" w14:textId="77777777" w:rsidR="00335DC0" w:rsidRDefault="00335DC0" w:rsidP="00335DC0"/>
    <w:p w14:paraId="244A375C" w14:textId="77777777" w:rsidR="00DA1878" w:rsidRPr="008F5377" w:rsidRDefault="00DA1878" w:rsidP="00973F4E">
      <w:pPr>
        <w:pStyle w:val="Caption"/>
        <w:keepNext/>
        <w:jc w:val="center"/>
        <w:rPr>
          <w:b w:val="0"/>
        </w:rPr>
      </w:pPr>
      <w:proofErr w:type="gramStart"/>
      <w:r w:rsidRPr="001B69AA">
        <w:t xml:space="preserve">Figure </w:t>
      </w:r>
      <w:r w:rsidR="00795446">
        <w:fldChar w:fldCharType="begin"/>
      </w:r>
      <w:r w:rsidR="00795446">
        <w:instrText xml:space="preserve"> SEQ Figure \* ARABIC </w:instrText>
      </w:r>
      <w:r w:rsidR="00795446">
        <w:fldChar w:fldCharType="separate"/>
      </w:r>
      <w:r w:rsidR="00FF13EE">
        <w:rPr>
          <w:noProof/>
        </w:rPr>
        <w:t>7</w:t>
      </w:r>
      <w:r w:rsidR="00795446">
        <w:rPr>
          <w:noProof/>
        </w:rPr>
        <w:fldChar w:fldCharType="end"/>
      </w:r>
      <w:r w:rsidRPr="001B69AA">
        <w:t>.</w:t>
      </w:r>
      <w:proofErr w:type="gramEnd"/>
      <w:r w:rsidRPr="001B69AA">
        <w:t xml:space="preserve"> </w:t>
      </w:r>
      <w:r w:rsidRPr="001B69AA">
        <w:rPr>
          <w:b w:val="0"/>
        </w:rPr>
        <w:t>IMC Analysis for Room Air Cleaners</w:t>
      </w:r>
    </w:p>
    <w:p w14:paraId="4E3A8C34" w14:textId="77777777" w:rsidR="00DA1878" w:rsidRPr="00DA1878" w:rsidRDefault="00DA1878" w:rsidP="00973F4E">
      <w:pPr>
        <w:keepNext/>
      </w:pPr>
    </w:p>
    <w:p w14:paraId="37218CAE" w14:textId="77777777" w:rsidR="00335DC0" w:rsidRDefault="00B177A4" w:rsidP="00335DC0">
      <w:r w:rsidRPr="00B177A4">
        <w:rPr>
          <w:noProof/>
        </w:rPr>
        <w:drawing>
          <wp:inline distT="0" distB="0" distL="0" distR="0" wp14:anchorId="3D814B0E" wp14:editId="24291EAC">
            <wp:extent cx="5652135" cy="4390066"/>
            <wp:effectExtent l="0" t="0" r="1206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662550" cy="4398156"/>
                    </a:xfrm>
                    <a:prstGeom prst="rect">
                      <a:avLst/>
                    </a:prstGeom>
                  </pic:spPr>
                </pic:pic>
              </a:graphicData>
            </a:graphic>
          </wp:inline>
        </w:drawing>
      </w:r>
    </w:p>
    <w:p w14:paraId="1D1ED305" w14:textId="77777777" w:rsidR="00335DC0" w:rsidRDefault="00335DC0" w:rsidP="00335DC0"/>
    <w:p w14:paraId="42921832" w14:textId="77777777" w:rsidR="00DA1878" w:rsidRPr="008F5377" w:rsidRDefault="00DA1878" w:rsidP="000B31E2">
      <w:pPr>
        <w:pStyle w:val="Caption"/>
        <w:keepNext/>
        <w:jc w:val="center"/>
        <w:rPr>
          <w:b w:val="0"/>
        </w:rPr>
      </w:pPr>
      <w:bookmarkStart w:id="142" w:name="_Ref292314854"/>
      <w:proofErr w:type="gramStart"/>
      <w:r w:rsidRPr="008853EA">
        <w:t xml:space="preserve">Figure </w:t>
      </w:r>
      <w:r w:rsidR="00795446">
        <w:fldChar w:fldCharType="begin"/>
      </w:r>
      <w:r w:rsidR="00795446">
        <w:instrText xml:space="preserve"> SEQ Figure \* ARABIC </w:instrText>
      </w:r>
      <w:r w:rsidR="00795446">
        <w:fldChar w:fldCharType="separate"/>
      </w:r>
      <w:r w:rsidR="00FF13EE">
        <w:rPr>
          <w:noProof/>
        </w:rPr>
        <w:t>8</w:t>
      </w:r>
      <w:r w:rsidR="00795446">
        <w:rPr>
          <w:noProof/>
        </w:rPr>
        <w:fldChar w:fldCharType="end"/>
      </w:r>
      <w:bookmarkEnd w:id="142"/>
      <w:r w:rsidRPr="008853EA">
        <w:t>.</w:t>
      </w:r>
      <w:proofErr w:type="gramEnd"/>
      <w:r w:rsidRPr="008853EA">
        <w:t xml:space="preserve"> </w:t>
      </w:r>
      <w:r w:rsidRPr="008853EA">
        <w:rPr>
          <w:b w:val="0"/>
        </w:rPr>
        <w:t xml:space="preserve">IMC Analysis for </w:t>
      </w:r>
      <w:proofErr w:type="spellStart"/>
      <w:r w:rsidR="008853EA" w:rsidRPr="008853EA">
        <w:rPr>
          <w:b w:val="0"/>
        </w:rPr>
        <w:t>Soundbars</w:t>
      </w:r>
      <w:proofErr w:type="spellEnd"/>
    </w:p>
    <w:p w14:paraId="79B70489" w14:textId="77777777" w:rsidR="00DA1878" w:rsidRPr="008F5377" w:rsidRDefault="00DA1878" w:rsidP="000B31E2">
      <w:pPr>
        <w:keepNext/>
      </w:pPr>
    </w:p>
    <w:p w14:paraId="7D35FBD2" w14:textId="77777777" w:rsidR="00154E7E" w:rsidRDefault="00B177A4" w:rsidP="00335DC0">
      <w:pPr>
        <w:rPr>
          <w:b/>
          <w:bCs/>
        </w:rPr>
      </w:pPr>
      <w:r w:rsidRPr="00B177A4">
        <w:rPr>
          <w:b/>
          <w:bCs/>
          <w:noProof/>
        </w:rPr>
        <w:drawing>
          <wp:inline distT="0" distB="0" distL="0" distR="0" wp14:anchorId="588A6F78" wp14:editId="51E33745">
            <wp:extent cx="5943600" cy="5075555"/>
            <wp:effectExtent l="0" t="0" r="0" b="444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5075555"/>
                    </a:xfrm>
                    <a:prstGeom prst="rect">
                      <a:avLst/>
                    </a:prstGeom>
                  </pic:spPr>
                </pic:pic>
              </a:graphicData>
            </a:graphic>
          </wp:inline>
        </w:drawing>
      </w:r>
      <w:r w:rsidR="00335DC0" w:rsidRPr="00335DC0">
        <w:rPr>
          <w:b/>
          <w:bCs/>
        </w:rPr>
        <w:t> </w:t>
      </w:r>
    </w:p>
    <w:p w14:paraId="1B0A9177" w14:textId="77777777" w:rsidR="00335DC0" w:rsidRPr="009B1580" w:rsidRDefault="009B1580" w:rsidP="00335DC0">
      <w:pPr>
        <w:rPr>
          <w:rFonts w:cs="Arial"/>
          <w:sz w:val="20"/>
          <w:szCs w:val="20"/>
        </w:rPr>
      </w:pPr>
      <w:r w:rsidRPr="009B1580">
        <w:rPr>
          <w:sz w:val="20"/>
          <w:szCs w:val="20"/>
        </w:rPr>
        <w:t>A full analysis like the ones presented above was not feasible for room air conditioners because there are currently no</w:t>
      </w:r>
      <w:r w:rsidR="00154E7E" w:rsidRPr="009B1580">
        <w:rPr>
          <w:sz w:val="20"/>
          <w:szCs w:val="20"/>
        </w:rPr>
        <w:t xml:space="preserve"> room air conditioners</w:t>
      </w:r>
      <w:r w:rsidRPr="009B1580">
        <w:rPr>
          <w:sz w:val="20"/>
          <w:szCs w:val="20"/>
        </w:rPr>
        <w:t xml:space="preserve"> available on the market that</w:t>
      </w:r>
      <w:r>
        <w:rPr>
          <w:rFonts w:cs="Arial"/>
          <w:sz w:val="20"/>
          <w:szCs w:val="20"/>
        </w:rPr>
        <w:t xml:space="preserve"> meet the ENERGY STAR version 4.0 specification. However, we were able to collect data via web harvesting on the price of non-ENERGY STAR and ENERGY STAR V3.1 models offered by retailers. The average price of non-ENERGY STAR models was $478. This is our recommended value for the base case cost of room air conditioners.</w:t>
      </w:r>
    </w:p>
    <w:p w14:paraId="7F7B448A" w14:textId="77777777" w:rsidR="00392260" w:rsidRPr="001C1D5C" w:rsidRDefault="00663A00" w:rsidP="00980C54">
      <w:pPr>
        <w:pStyle w:val="Heading2-CalTF2"/>
      </w:pPr>
      <w:bookmarkStart w:id="143" w:name="_Toc385593000"/>
      <w:bookmarkStart w:id="144" w:name="_Toc432490263"/>
      <w:r w:rsidRPr="001D4579">
        <w:t>Meas</w:t>
      </w:r>
      <w:r w:rsidR="00C069A2" w:rsidRPr="001D4579">
        <w:t xml:space="preserve">ure </w:t>
      </w:r>
      <w:r w:rsidR="00930877" w:rsidRPr="001D4579">
        <w:t xml:space="preserve">Case </w:t>
      </w:r>
      <w:r w:rsidR="00C069A2" w:rsidRPr="001D4579">
        <w:t>Costs</w:t>
      </w:r>
      <w:bookmarkEnd w:id="138"/>
      <w:bookmarkEnd w:id="139"/>
      <w:bookmarkEnd w:id="140"/>
      <w:bookmarkEnd w:id="143"/>
      <w:bookmarkEnd w:id="144"/>
      <w:r w:rsidR="00930877" w:rsidRPr="001D4579">
        <w:t xml:space="preserve"> </w:t>
      </w:r>
      <w:bookmarkStart w:id="145" w:name="_Toc304800220"/>
      <w:bookmarkStart w:id="146" w:name="_Toc324318374"/>
      <w:bookmarkStart w:id="147" w:name="_Toc324340503"/>
    </w:p>
    <w:p w14:paraId="370158D2" w14:textId="77777777" w:rsidR="00392260" w:rsidRPr="00C72E55" w:rsidRDefault="005B58E7" w:rsidP="00980C54">
      <w:pPr>
        <w:rPr>
          <w:sz w:val="20"/>
          <w:szCs w:val="20"/>
        </w:rPr>
      </w:pPr>
      <w:r>
        <w:rPr>
          <w:sz w:val="20"/>
          <w:szCs w:val="20"/>
        </w:rPr>
        <w:t>Because many RPP product</w:t>
      </w:r>
      <w:r w:rsidR="0010425B" w:rsidRPr="001104B2">
        <w:rPr>
          <w:sz w:val="20"/>
          <w:szCs w:val="20"/>
        </w:rPr>
        <w:t xml:space="preserve">s are not included in DEER </w:t>
      </w:r>
      <w:r w:rsidR="00B560BC">
        <w:rPr>
          <w:sz w:val="20"/>
          <w:szCs w:val="20"/>
        </w:rPr>
        <w:t>or</w:t>
      </w:r>
      <w:r w:rsidR="0010425B" w:rsidRPr="001104B2">
        <w:rPr>
          <w:sz w:val="20"/>
          <w:szCs w:val="20"/>
        </w:rPr>
        <w:t xml:space="preserve"> in the Measure Cost Studies, </w:t>
      </w:r>
      <w:r w:rsidR="00392260" w:rsidRPr="001104B2">
        <w:rPr>
          <w:sz w:val="20"/>
          <w:szCs w:val="20"/>
        </w:rPr>
        <w:t xml:space="preserve">a regression equation </w:t>
      </w:r>
      <w:r w:rsidR="0010425B" w:rsidRPr="001104B2">
        <w:rPr>
          <w:sz w:val="20"/>
          <w:szCs w:val="20"/>
        </w:rPr>
        <w:t xml:space="preserve">(as demonstrated in </w:t>
      </w:r>
      <w:r w:rsidR="0068209B" w:rsidRPr="001104B2">
        <w:rPr>
          <w:sz w:val="20"/>
          <w:szCs w:val="20"/>
        </w:rPr>
        <w:fldChar w:fldCharType="begin"/>
      </w:r>
      <w:r w:rsidR="0010425B" w:rsidRPr="001104B2">
        <w:rPr>
          <w:sz w:val="20"/>
          <w:szCs w:val="20"/>
        </w:rPr>
        <w:instrText xml:space="preserve"> REF _Ref284795189 \h </w:instrText>
      </w:r>
      <w:r w:rsidR="0068209B" w:rsidRPr="001104B2">
        <w:rPr>
          <w:sz w:val="20"/>
          <w:szCs w:val="20"/>
        </w:rPr>
      </w:r>
      <w:r w:rsidR="0068209B" w:rsidRPr="001104B2">
        <w:rPr>
          <w:sz w:val="20"/>
          <w:szCs w:val="20"/>
        </w:rPr>
        <w:fldChar w:fldCharType="separate"/>
      </w:r>
      <w:r w:rsidR="00984091">
        <w:t xml:space="preserve">Figure </w:t>
      </w:r>
      <w:r w:rsidR="00984091">
        <w:rPr>
          <w:noProof/>
        </w:rPr>
        <w:t>3</w:t>
      </w:r>
      <w:r w:rsidR="0068209B" w:rsidRPr="001104B2">
        <w:rPr>
          <w:sz w:val="20"/>
          <w:szCs w:val="20"/>
        </w:rPr>
        <w:fldChar w:fldCharType="end"/>
      </w:r>
      <w:r w:rsidR="0010425B" w:rsidRPr="001104B2">
        <w:rPr>
          <w:sz w:val="20"/>
          <w:szCs w:val="20"/>
        </w:rPr>
        <w:t xml:space="preserve"> above) </w:t>
      </w:r>
      <w:r w:rsidR="00C62AC1" w:rsidRPr="001104B2">
        <w:rPr>
          <w:sz w:val="20"/>
          <w:szCs w:val="20"/>
        </w:rPr>
        <w:t>was</w:t>
      </w:r>
      <w:r w:rsidR="001C1D5C" w:rsidRPr="001104B2">
        <w:rPr>
          <w:sz w:val="20"/>
          <w:szCs w:val="20"/>
        </w:rPr>
        <w:t xml:space="preserve"> developed to estimate measure</w:t>
      </w:r>
      <w:r w:rsidR="00392260" w:rsidRPr="001104B2">
        <w:rPr>
          <w:sz w:val="20"/>
          <w:szCs w:val="20"/>
        </w:rPr>
        <w:t xml:space="preserve"> case product</w:t>
      </w:r>
      <w:r w:rsidR="00786DA0">
        <w:rPr>
          <w:sz w:val="20"/>
          <w:szCs w:val="20"/>
        </w:rPr>
        <w:t xml:space="preserve"> price for each product (or product subcategory</w:t>
      </w:r>
      <w:r w:rsidR="00392260" w:rsidRPr="001104B2">
        <w:rPr>
          <w:sz w:val="20"/>
          <w:szCs w:val="20"/>
        </w:rPr>
        <w:t>)</w:t>
      </w:r>
      <w:r w:rsidR="00B560BC">
        <w:rPr>
          <w:sz w:val="20"/>
          <w:szCs w:val="20"/>
        </w:rPr>
        <w:t xml:space="preserve"> not covered by the Measure Cost Studies.</w:t>
      </w:r>
      <w:r w:rsidR="00392260" w:rsidRPr="001104B2">
        <w:rPr>
          <w:sz w:val="20"/>
          <w:szCs w:val="20"/>
        </w:rPr>
        <w:t xml:space="preserve"> </w:t>
      </w:r>
      <w:r w:rsidR="00C62AC1" w:rsidRPr="00C60C3A">
        <w:rPr>
          <w:sz w:val="20"/>
          <w:szCs w:val="20"/>
        </w:rPr>
        <w:t xml:space="preserve">The measure case </w:t>
      </w:r>
      <w:r w:rsidR="00C62AC1" w:rsidRPr="00095D85">
        <w:rPr>
          <w:sz w:val="20"/>
          <w:szCs w:val="20"/>
        </w:rPr>
        <w:t xml:space="preserve">costs for each product </w:t>
      </w:r>
      <w:r w:rsidR="0019489D" w:rsidRPr="00095D85">
        <w:rPr>
          <w:sz w:val="20"/>
          <w:szCs w:val="20"/>
        </w:rPr>
        <w:t xml:space="preserve">not included in the Measure Cost Study </w:t>
      </w:r>
      <w:r w:rsidR="00C62AC1" w:rsidRPr="00095D85">
        <w:rPr>
          <w:sz w:val="20"/>
          <w:szCs w:val="20"/>
        </w:rPr>
        <w:t xml:space="preserve">can be seen in </w:t>
      </w:r>
      <w:r w:rsidR="007105EE">
        <w:fldChar w:fldCharType="begin"/>
      </w:r>
      <w:r w:rsidR="007105EE">
        <w:instrText xml:space="preserve"> REF _Ref292314843 \h  \* MERGEFORMAT </w:instrText>
      </w:r>
      <w:r w:rsidR="007105EE">
        <w:fldChar w:fldCharType="separate"/>
      </w:r>
      <w:r w:rsidR="00984091" w:rsidRPr="00095D85">
        <w:t>Figure 4</w:t>
      </w:r>
      <w:r w:rsidR="007105EE">
        <w:fldChar w:fldCharType="end"/>
      </w:r>
      <w:r w:rsidR="00C62AC1" w:rsidRPr="00095D85">
        <w:rPr>
          <w:sz w:val="20"/>
          <w:szCs w:val="20"/>
        </w:rPr>
        <w:t xml:space="preserve"> – </w:t>
      </w:r>
      <w:r w:rsidR="007105EE">
        <w:fldChar w:fldCharType="begin"/>
      </w:r>
      <w:r w:rsidR="007105EE">
        <w:instrText xml:space="preserve"> REF _Ref292314854 \h  \* MERGEFORMAT </w:instrText>
      </w:r>
      <w:r w:rsidR="007105EE">
        <w:fldChar w:fldCharType="separate"/>
      </w:r>
      <w:r w:rsidR="00984091" w:rsidRPr="00095D85">
        <w:t>Figure 8</w:t>
      </w:r>
      <w:r w:rsidR="007105EE">
        <w:fldChar w:fldCharType="end"/>
      </w:r>
      <w:r w:rsidR="00C62AC1" w:rsidRPr="00095D85">
        <w:rPr>
          <w:sz w:val="20"/>
          <w:szCs w:val="20"/>
        </w:rPr>
        <w:t xml:space="preserve"> above and in the second column of </w:t>
      </w:r>
      <w:r w:rsidR="007105EE">
        <w:fldChar w:fldCharType="begin"/>
      </w:r>
      <w:r w:rsidR="007105EE">
        <w:instrText xml:space="preserve"> REF _Ref292315376 \h  \* MERGEFORMAT </w:instrText>
      </w:r>
      <w:r w:rsidR="007105EE">
        <w:fldChar w:fldCharType="separate"/>
      </w:r>
      <w:r w:rsidR="00F71FA9" w:rsidRPr="00095D85">
        <w:t xml:space="preserve">Table </w:t>
      </w:r>
      <w:r w:rsidR="00F71FA9" w:rsidRPr="00095D85">
        <w:rPr>
          <w:noProof/>
        </w:rPr>
        <w:t>14</w:t>
      </w:r>
      <w:r w:rsidR="007105EE">
        <w:fldChar w:fldCharType="end"/>
      </w:r>
      <w:r w:rsidR="00C62AC1" w:rsidRPr="00095D85">
        <w:rPr>
          <w:sz w:val="20"/>
          <w:szCs w:val="20"/>
        </w:rPr>
        <w:t xml:space="preserve"> below.</w:t>
      </w:r>
      <w:r w:rsidR="0019489D" w:rsidRPr="00095D85">
        <w:rPr>
          <w:sz w:val="20"/>
          <w:szCs w:val="20"/>
        </w:rPr>
        <w:t xml:space="preserve"> </w:t>
      </w:r>
      <w:r w:rsidR="00095D85" w:rsidRPr="00095D85">
        <w:rPr>
          <w:sz w:val="20"/>
          <w:szCs w:val="20"/>
        </w:rPr>
        <w:t>Note that a regression analysis was not feasible for room air conditioners because</w:t>
      </w:r>
      <w:r w:rsidR="00095D85" w:rsidRPr="009B1580">
        <w:rPr>
          <w:sz w:val="20"/>
          <w:szCs w:val="20"/>
        </w:rPr>
        <w:t xml:space="preserve"> there are currently no room air conditioners available on the market that</w:t>
      </w:r>
      <w:r w:rsidR="00095D85">
        <w:rPr>
          <w:rFonts w:cs="Arial"/>
          <w:sz w:val="20"/>
          <w:szCs w:val="20"/>
        </w:rPr>
        <w:t xml:space="preserve"> meet the ENERGY STAR version 4.0 </w:t>
      </w:r>
      <w:r w:rsidR="00095D85" w:rsidRPr="00095D85">
        <w:rPr>
          <w:rFonts w:cs="Arial"/>
          <w:sz w:val="20"/>
          <w:szCs w:val="20"/>
        </w:rPr>
        <w:t>specification</w:t>
      </w:r>
      <w:r w:rsidR="00095D85" w:rsidRPr="00095D85">
        <w:rPr>
          <w:sz w:val="20"/>
          <w:szCs w:val="20"/>
        </w:rPr>
        <w:t xml:space="preserve"> The </w:t>
      </w:r>
      <w:r w:rsidR="0019489D" w:rsidRPr="00095D85">
        <w:rPr>
          <w:sz w:val="20"/>
          <w:szCs w:val="20"/>
        </w:rPr>
        <w:t xml:space="preserve">measure </w:t>
      </w:r>
      <w:r w:rsidR="00C60C3A" w:rsidRPr="00095D85">
        <w:rPr>
          <w:sz w:val="20"/>
          <w:szCs w:val="20"/>
        </w:rPr>
        <w:t xml:space="preserve">case </w:t>
      </w:r>
      <w:r w:rsidR="0019489D" w:rsidRPr="00095D85">
        <w:rPr>
          <w:sz w:val="20"/>
          <w:szCs w:val="20"/>
        </w:rPr>
        <w:t xml:space="preserve">cost for room air conditioners </w:t>
      </w:r>
      <w:r w:rsidR="00095D85" w:rsidRPr="00095D85">
        <w:rPr>
          <w:sz w:val="20"/>
          <w:szCs w:val="20"/>
        </w:rPr>
        <w:t>was</w:t>
      </w:r>
      <w:r w:rsidR="00095D85">
        <w:rPr>
          <w:sz w:val="20"/>
          <w:szCs w:val="20"/>
        </w:rPr>
        <w:t xml:space="preserve"> calculated as $500 by adding the incremental measure cost ($22) to the base case cost ($478) that was determined from our web harvesting data collection efforts. The incremental measure cost for room air conditioners was estimated using the Measure Cost Study’s algorithm for room air conditioners. See the section on Incremental and Full Measure Costs for a more detailed explanation of how the room air conditioner IMC was estimated.</w:t>
      </w:r>
    </w:p>
    <w:p w14:paraId="49B93F57" w14:textId="77777777" w:rsidR="00C62AC1" w:rsidRPr="00C72E55" w:rsidRDefault="00C62AC1" w:rsidP="00980C54">
      <w:pPr>
        <w:rPr>
          <w:sz w:val="20"/>
          <w:szCs w:val="20"/>
        </w:rPr>
      </w:pPr>
    </w:p>
    <w:p w14:paraId="62BFB848" w14:textId="77777777" w:rsidR="00C62AC1" w:rsidRPr="00C72E55" w:rsidRDefault="00C62AC1" w:rsidP="00C62AC1">
      <w:pPr>
        <w:pStyle w:val="Caption"/>
        <w:keepNext/>
        <w:jc w:val="center"/>
        <w:rPr>
          <w:b w:val="0"/>
          <w:iCs/>
        </w:rPr>
      </w:pPr>
      <w:bookmarkStart w:id="148" w:name="_Ref292315376"/>
      <w:proofErr w:type="gramStart"/>
      <w:r w:rsidRPr="00C72E55">
        <w:t xml:space="preserve">Table </w:t>
      </w:r>
      <w:r w:rsidR="00795446">
        <w:fldChar w:fldCharType="begin"/>
      </w:r>
      <w:r w:rsidR="00795446">
        <w:instrText xml:space="preserve"> SEQ Table \* ARABIC </w:instrText>
      </w:r>
      <w:r w:rsidR="00795446">
        <w:fldChar w:fldCharType="separate"/>
      </w:r>
      <w:r w:rsidR="008C08B1">
        <w:rPr>
          <w:noProof/>
        </w:rPr>
        <w:t>14</w:t>
      </w:r>
      <w:r w:rsidR="00795446">
        <w:rPr>
          <w:noProof/>
        </w:rPr>
        <w:fldChar w:fldCharType="end"/>
      </w:r>
      <w:bookmarkEnd w:id="148"/>
      <w:r w:rsidR="00973F4E" w:rsidRPr="00C72E55">
        <w:rPr>
          <w:rStyle w:val="FootnoteReference"/>
          <w:b w:val="0"/>
        </w:rPr>
        <w:footnoteReference w:id="19"/>
      </w:r>
      <w:r w:rsidRPr="00C72E55">
        <w:t>.</w:t>
      </w:r>
      <w:proofErr w:type="gramEnd"/>
      <w:r w:rsidRPr="00C72E55">
        <w:t xml:space="preserve"> </w:t>
      </w:r>
      <w:r w:rsidRPr="00C72E55">
        <w:rPr>
          <w:b w:val="0"/>
          <w:iCs/>
        </w:rPr>
        <w:t>Average Prices of Non-ESTAR and ESTAR Products</w:t>
      </w:r>
      <w:r w:rsidR="00C60C3A" w:rsidRPr="00C72E55">
        <w:rPr>
          <w:b w:val="0"/>
          <w:iCs/>
        </w:rPr>
        <w:t xml:space="preserve"> Not Included in Measure Cost Study</w:t>
      </w:r>
      <w:r w:rsidRPr="00C72E55">
        <w:rPr>
          <w:b w:val="0"/>
          <w:iCs/>
        </w:rPr>
        <w:t>; Absolute IMC, IMC Attributable to ESTAR and Significance of ESTAR IMC</w:t>
      </w:r>
    </w:p>
    <w:p w14:paraId="700D8D87" w14:textId="77777777" w:rsidR="00341F5D" w:rsidRDefault="00341F5D" w:rsidP="002A3BC0">
      <w:pPr>
        <w:keepNext/>
        <w:rPr>
          <w:highlight w:val="yellow"/>
        </w:rPr>
      </w:pPr>
    </w:p>
    <w:p w14:paraId="52FB590C" w14:textId="77777777" w:rsidR="00F32321" w:rsidRPr="00C72E55" w:rsidRDefault="00C72E55" w:rsidP="00C72E55">
      <w:pPr>
        <w:jc w:val="center"/>
        <w:rPr>
          <w:highlight w:val="yellow"/>
        </w:rPr>
      </w:pPr>
      <w:r>
        <w:rPr>
          <w:noProof/>
        </w:rPr>
        <w:drawing>
          <wp:inline distT="0" distB="0" distL="0" distR="0" wp14:anchorId="14CC2264" wp14:editId="76502560">
            <wp:extent cx="5019675" cy="1828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PP_IMC1.png"/>
                    <pic:cNvPicPr/>
                  </pic:nvPicPr>
                  <pic:blipFill>
                    <a:blip r:embed="rId50">
                      <a:extLst>
                        <a:ext uri="{28A0092B-C50C-407E-A947-70E740481C1C}">
                          <a14:useLocalDpi xmlns:a14="http://schemas.microsoft.com/office/drawing/2010/main" val="0"/>
                        </a:ext>
                      </a:extLst>
                    </a:blip>
                    <a:stretch>
                      <a:fillRect/>
                    </a:stretch>
                  </pic:blipFill>
                  <pic:spPr>
                    <a:xfrm>
                      <a:off x="0" y="0"/>
                      <a:ext cx="5019675" cy="1828800"/>
                    </a:xfrm>
                    <a:prstGeom prst="rect">
                      <a:avLst/>
                    </a:prstGeom>
                  </pic:spPr>
                </pic:pic>
              </a:graphicData>
            </a:graphic>
          </wp:inline>
        </w:drawing>
      </w:r>
      <w:r w:rsidR="005E6F55">
        <w:rPr>
          <w:rFonts w:ascii="Calibri" w:hAnsi="Calibri" w:cs="Calibri"/>
          <w:color w:val="4C5B53"/>
          <w:sz w:val="30"/>
          <w:szCs w:val="30"/>
        </w:rPr>
        <w:t> </w:t>
      </w:r>
    </w:p>
    <w:p w14:paraId="0F93F582" w14:textId="77777777" w:rsidR="00EF7A74" w:rsidRDefault="008459A0" w:rsidP="00AC51BC">
      <w:pPr>
        <w:pStyle w:val="Heading2-CalTF2"/>
      </w:pPr>
      <w:bookmarkStart w:id="149" w:name="_Toc385593001"/>
      <w:bookmarkStart w:id="150" w:name="_Toc432490264"/>
      <w:r>
        <w:t>Installation</w:t>
      </w:r>
      <w:r w:rsidR="00072D35">
        <w:t>/Labor</w:t>
      </w:r>
      <w:r>
        <w:t xml:space="preserve"> Costs</w:t>
      </w:r>
      <w:bookmarkEnd w:id="149"/>
      <w:bookmarkEnd w:id="150"/>
    </w:p>
    <w:p w14:paraId="3A3E2F07" w14:textId="77777777" w:rsidR="00392260" w:rsidRPr="0058197D" w:rsidRDefault="00392260" w:rsidP="0058197D">
      <w:pPr>
        <w:pStyle w:val="Reminder"/>
        <w:rPr>
          <w:rFonts w:ascii="Arial" w:eastAsia="Times New Roman" w:hAnsi="Arial" w:cs="Arial"/>
          <w:i w:val="0"/>
          <w:color w:val="auto"/>
          <w:sz w:val="20"/>
          <w:szCs w:val="20"/>
        </w:rPr>
      </w:pPr>
      <w:bookmarkStart w:id="151" w:name="_Toc385593002"/>
      <w:r w:rsidRPr="0058197D">
        <w:rPr>
          <w:rFonts w:ascii="Arial" w:eastAsia="Times New Roman" w:hAnsi="Arial" w:cs="Arial"/>
          <w:i w:val="0"/>
          <w:color w:val="auto"/>
          <w:sz w:val="20"/>
          <w:szCs w:val="20"/>
        </w:rPr>
        <w:t xml:space="preserve">There </w:t>
      </w:r>
      <w:proofErr w:type="gramStart"/>
      <w:r w:rsidRPr="0058197D">
        <w:rPr>
          <w:rFonts w:ascii="Arial" w:eastAsia="Times New Roman" w:hAnsi="Arial" w:cs="Arial"/>
          <w:i w:val="0"/>
          <w:color w:val="auto"/>
          <w:sz w:val="20"/>
          <w:szCs w:val="20"/>
        </w:rPr>
        <w:t>are no applicable installation</w:t>
      </w:r>
      <w:proofErr w:type="gramEnd"/>
      <w:r w:rsidRPr="0058197D">
        <w:rPr>
          <w:rFonts w:ascii="Arial" w:eastAsia="Times New Roman" w:hAnsi="Arial" w:cs="Arial"/>
          <w:i w:val="0"/>
          <w:color w:val="auto"/>
          <w:sz w:val="20"/>
          <w:szCs w:val="20"/>
        </w:rPr>
        <w:t xml:space="preserve"> or</w:t>
      </w:r>
      <w:r w:rsidR="001C1D5C" w:rsidRPr="0058197D">
        <w:rPr>
          <w:rFonts w:ascii="Arial" w:eastAsia="Times New Roman" w:hAnsi="Arial" w:cs="Arial"/>
          <w:i w:val="0"/>
          <w:color w:val="auto"/>
          <w:sz w:val="20"/>
          <w:szCs w:val="20"/>
        </w:rPr>
        <w:t xml:space="preserve"> labor costs associated with the</w:t>
      </w:r>
      <w:r w:rsidRPr="0058197D">
        <w:rPr>
          <w:rFonts w:ascii="Arial" w:eastAsia="Times New Roman" w:hAnsi="Arial" w:cs="Arial"/>
          <w:i w:val="0"/>
          <w:color w:val="auto"/>
          <w:sz w:val="20"/>
          <w:szCs w:val="20"/>
        </w:rPr>
        <w:t>s</w:t>
      </w:r>
      <w:r w:rsidR="001C1D5C" w:rsidRPr="0058197D">
        <w:rPr>
          <w:rFonts w:ascii="Arial" w:eastAsia="Times New Roman" w:hAnsi="Arial" w:cs="Arial"/>
          <w:i w:val="0"/>
          <w:color w:val="auto"/>
          <w:sz w:val="20"/>
          <w:szCs w:val="20"/>
        </w:rPr>
        <w:t>e</w:t>
      </w:r>
      <w:r w:rsidRPr="0058197D">
        <w:rPr>
          <w:rFonts w:ascii="Arial" w:eastAsia="Times New Roman" w:hAnsi="Arial" w:cs="Arial"/>
          <w:i w:val="0"/>
          <w:color w:val="auto"/>
          <w:sz w:val="20"/>
          <w:szCs w:val="20"/>
        </w:rPr>
        <w:t xml:space="preserve"> measure</w:t>
      </w:r>
      <w:r w:rsidR="001C1D5C" w:rsidRPr="0058197D">
        <w:rPr>
          <w:rFonts w:ascii="Arial" w:eastAsia="Times New Roman" w:hAnsi="Arial" w:cs="Arial"/>
          <w:i w:val="0"/>
          <w:color w:val="auto"/>
          <w:sz w:val="20"/>
          <w:szCs w:val="20"/>
        </w:rPr>
        <w:t>s</w:t>
      </w:r>
      <w:r w:rsidRPr="0058197D">
        <w:rPr>
          <w:rFonts w:ascii="Arial" w:eastAsia="Times New Roman" w:hAnsi="Arial" w:cs="Arial"/>
          <w:i w:val="0"/>
          <w:color w:val="auto"/>
          <w:sz w:val="20"/>
          <w:szCs w:val="20"/>
        </w:rPr>
        <w:t xml:space="preserve">. RPP impacts products sold through the retail channel, and therefore installation and labor costs, if any, are assumed to be borne by the end user. </w:t>
      </w:r>
    </w:p>
    <w:p w14:paraId="7E9EFF39" w14:textId="77777777" w:rsidR="0030550A" w:rsidRDefault="0030550A" w:rsidP="000E72A3">
      <w:pPr>
        <w:pStyle w:val="Heading2-CalTF2"/>
      </w:pPr>
      <w:bookmarkStart w:id="152" w:name="_Toc432490265"/>
      <w:r w:rsidRPr="001D4579">
        <w:t xml:space="preserve">Incremental </w:t>
      </w:r>
      <w:r w:rsidR="006B2D27">
        <w:t>and</w:t>
      </w:r>
      <w:r w:rsidRPr="001D4579">
        <w:t xml:space="preserve"> Full Measure Costs</w:t>
      </w:r>
      <w:bookmarkEnd w:id="145"/>
      <w:bookmarkEnd w:id="146"/>
      <w:bookmarkEnd w:id="147"/>
      <w:bookmarkEnd w:id="151"/>
      <w:bookmarkEnd w:id="152"/>
    </w:p>
    <w:p w14:paraId="34B22C30" w14:textId="77777777" w:rsidR="006F2A72" w:rsidRPr="001104B2" w:rsidRDefault="006F2A72" w:rsidP="00C87166">
      <w:pPr>
        <w:rPr>
          <w:sz w:val="20"/>
          <w:szCs w:val="20"/>
        </w:rPr>
      </w:pPr>
      <w:bookmarkStart w:id="153" w:name="_Toc385592679"/>
      <w:r w:rsidRPr="001104B2">
        <w:rPr>
          <w:sz w:val="20"/>
          <w:szCs w:val="20"/>
        </w:rPr>
        <w:t xml:space="preserve">The most appropriate measure </w:t>
      </w:r>
      <w:r w:rsidR="001C1D5C" w:rsidRPr="001104B2">
        <w:rPr>
          <w:sz w:val="20"/>
          <w:szCs w:val="20"/>
        </w:rPr>
        <w:t xml:space="preserve">application type </w:t>
      </w:r>
      <w:r w:rsidRPr="001104B2">
        <w:rPr>
          <w:sz w:val="20"/>
          <w:szCs w:val="20"/>
        </w:rPr>
        <w:t xml:space="preserve">for RPP products is </w:t>
      </w:r>
      <w:r w:rsidR="001920F4">
        <w:rPr>
          <w:sz w:val="20"/>
          <w:szCs w:val="20"/>
        </w:rPr>
        <w:t>ROB/NC</w:t>
      </w:r>
      <w:r w:rsidR="001C1D5C" w:rsidRPr="001104B2">
        <w:rPr>
          <w:sz w:val="20"/>
          <w:szCs w:val="20"/>
        </w:rPr>
        <w:t xml:space="preserve">, since </w:t>
      </w:r>
      <w:r w:rsidRPr="001104B2">
        <w:rPr>
          <w:sz w:val="20"/>
          <w:szCs w:val="20"/>
        </w:rPr>
        <w:t>customers are purchasing these products through retail channels and are either replacing old products or purchasing new ones.</w:t>
      </w:r>
      <w:r w:rsidR="001C1D5C" w:rsidRPr="001104B2">
        <w:rPr>
          <w:sz w:val="20"/>
          <w:szCs w:val="20"/>
        </w:rPr>
        <w:t xml:space="preserve"> The IMC calculation methodology </w:t>
      </w:r>
      <w:r w:rsidR="00C60C3A">
        <w:rPr>
          <w:sz w:val="20"/>
          <w:szCs w:val="20"/>
        </w:rPr>
        <w:t xml:space="preserve">for products not included in the Measure Cost Study </w:t>
      </w:r>
      <w:r w:rsidR="001C1D5C" w:rsidRPr="001104B2">
        <w:rPr>
          <w:sz w:val="20"/>
          <w:szCs w:val="20"/>
        </w:rPr>
        <w:t>is explained in Section 4 above.</w:t>
      </w:r>
      <w:r w:rsidR="00C62AC1" w:rsidRPr="001104B2">
        <w:rPr>
          <w:sz w:val="20"/>
          <w:szCs w:val="20"/>
        </w:rPr>
        <w:t xml:space="preserve"> The recommended values for base case cost, measure case cost, and incremental cost </w:t>
      </w:r>
      <w:r w:rsidR="00C60C3A">
        <w:rPr>
          <w:sz w:val="20"/>
          <w:szCs w:val="20"/>
        </w:rPr>
        <w:t xml:space="preserve">for products </w:t>
      </w:r>
      <w:r w:rsidR="00C60C3A" w:rsidRPr="00C72E55">
        <w:rPr>
          <w:sz w:val="20"/>
          <w:szCs w:val="20"/>
        </w:rPr>
        <w:t xml:space="preserve">not included in the Measure Cost Study </w:t>
      </w:r>
      <w:r w:rsidR="00C62AC1" w:rsidRPr="00C72E55">
        <w:rPr>
          <w:sz w:val="20"/>
          <w:szCs w:val="20"/>
        </w:rPr>
        <w:t xml:space="preserve">can be seen in </w:t>
      </w:r>
      <w:r w:rsidR="007105EE">
        <w:fldChar w:fldCharType="begin"/>
      </w:r>
      <w:r w:rsidR="007105EE">
        <w:instrText xml:space="preserve"> REF _Ref292315937 \h  \* MERGEFORMAT </w:instrText>
      </w:r>
      <w:r w:rsidR="007105EE">
        <w:fldChar w:fldCharType="separate"/>
      </w:r>
      <w:r w:rsidR="008259C8" w:rsidRPr="00C72E55">
        <w:t xml:space="preserve">Table </w:t>
      </w:r>
      <w:r w:rsidR="008259C8">
        <w:rPr>
          <w:noProof/>
        </w:rPr>
        <w:t>16</w:t>
      </w:r>
      <w:r w:rsidR="007105EE">
        <w:fldChar w:fldCharType="end"/>
      </w:r>
      <w:r w:rsidR="00C62AC1" w:rsidRPr="00C72E55">
        <w:rPr>
          <w:sz w:val="20"/>
          <w:szCs w:val="20"/>
        </w:rPr>
        <w:t xml:space="preserve"> below. Note that while there may have been an incremental cost</w:t>
      </w:r>
      <w:r w:rsidR="00CC428C" w:rsidRPr="00C72E55">
        <w:rPr>
          <w:sz w:val="20"/>
          <w:szCs w:val="20"/>
        </w:rPr>
        <w:t xml:space="preserve"> shown in the figures and table above, the incremental costs seen in </w:t>
      </w:r>
      <w:r w:rsidR="007105EE">
        <w:fldChar w:fldCharType="begin"/>
      </w:r>
      <w:r w:rsidR="007105EE">
        <w:instrText xml:space="preserve"> REF _Ref292315937 \h  \* MERGEFORMAT </w:instrText>
      </w:r>
      <w:r w:rsidR="007105EE">
        <w:fldChar w:fldCharType="separate"/>
      </w:r>
      <w:r w:rsidR="008259C8" w:rsidRPr="00C72E55">
        <w:t xml:space="preserve">Table </w:t>
      </w:r>
      <w:r w:rsidR="008259C8">
        <w:rPr>
          <w:noProof/>
        </w:rPr>
        <w:t>16</w:t>
      </w:r>
      <w:r w:rsidR="007105EE">
        <w:fldChar w:fldCharType="end"/>
      </w:r>
      <w:r w:rsidR="00CC428C" w:rsidRPr="00C72E55">
        <w:rPr>
          <w:sz w:val="20"/>
          <w:szCs w:val="20"/>
        </w:rPr>
        <w:t xml:space="preserve"> represent</w:t>
      </w:r>
      <w:r w:rsidR="00CC428C" w:rsidRPr="001104B2">
        <w:rPr>
          <w:sz w:val="20"/>
          <w:szCs w:val="20"/>
        </w:rPr>
        <w:t xml:space="preserve"> our recommendations based on whether the IMC </w:t>
      </w:r>
      <w:r w:rsidR="00C60C3A">
        <w:rPr>
          <w:sz w:val="20"/>
          <w:szCs w:val="20"/>
        </w:rPr>
        <w:t xml:space="preserve">for products not included in the Measure Cost Study </w:t>
      </w:r>
      <w:r w:rsidR="00CC428C" w:rsidRPr="001104B2">
        <w:rPr>
          <w:sz w:val="20"/>
          <w:szCs w:val="20"/>
        </w:rPr>
        <w:t xml:space="preserve">was attributable to the ENERGY STAR qualified product’s increased </w:t>
      </w:r>
      <w:r w:rsidR="00623DF9" w:rsidRPr="001104B2">
        <w:rPr>
          <w:sz w:val="20"/>
          <w:szCs w:val="20"/>
        </w:rPr>
        <w:t xml:space="preserve">energy </w:t>
      </w:r>
      <w:r w:rsidR="00CC428C" w:rsidRPr="001104B2">
        <w:rPr>
          <w:sz w:val="20"/>
          <w:szCs w:val="20"/>
        </w:rPr>
        <w:t>efficiency and also the statistical significance of the IMC.</w:t>
      </w:r>
      <w:r w:rsidR="00623DF9" w:rsidRPr="001104B2">
        <w:rPr>
          <w:sz w:val="20"/>
          <w:szCs w:val="20"/>
        </w:rPr>
        <w:t xml:space="preserve"> Where needed, notes about each product follow.</w:t>
      </w:r>
    </w:p>
    <w:p w14:paraId="3255F84B" w14:textId="77777777" w:rsidR="00A54B8A" w:rsidRDefault="00A54B8A" w:rsidP="00C87166">
      <w:pPr>
        <w:rPr>
          <w:color w:val="FF0000"/>
          <w:sz w:val="20"/>
          <w:szCs w:val="20"/>
        </w:rPr>
      </w:pPr>
    </w:p>
    <w:p w14:paraId="27231A55" w14:textId="77777777" w:rsidR="00DA7C16" w:rsidRDefault="00DA7C16" w:rsidP="00D34A55">
      <w:pPr>
        <w:keepNext/>
        <w:spacing w:after="60"/>
        <w:jc w:val="center"/>
        <w:rPr>
          <w:sz w:val="20"/>
          <w:szCs w:val="20"/>
        </w:rPr>
      </w:pPr>
      <w:proofErr w:type="gramStart"/>
      <w:r w:rsidRPr="00C87166">
        <w:rPr>
          <w:b/>
          <w:sz w:val="20"/>
          <w:szCs w:val="20"/>
        </w:rPr>
        <w:t xml:space="preserve">Table </w:t>
      </w:r>
      <w:r w:rsidR="0068209B" w:rsidRPr="00C87166">
        <w:rPr>
          <w:b/>
          <w:sz w:val="20"/>
          <w:szCs w:val="20"/>
        </w:rPr>
        <w:fldChar w:fldCharType="begin"/>
      </w:r>
      <w:r w:rsidR="003F0CD3" w:rsidRPr="00C87166">
        <w:rPr>
          <w:b/>
          <w:sz w:val="20"/>
          <w:szCs w:val="20"/>
        </w:rPr>
        <w:instrText xml:space="preserve"> SEQ Table \* ARABIC </w:instrText>
      </w:r>
      <w:r w:rsidR="0068209B" w:rsidRPr="00C87166">
        <w:rPr>
          <w:b/>
          <w:sz w:val="20"/>
          <w:szCs w:val="20"/>
        </w:rPr>
        <w:fldChar w:fldCharType="separate"/>
      </w:r>
      <w:r w:rsidR="008259C8">
        <w:rPr>
          <w:b/>
          <w:noProof/>
          <w:sz w:val="20"/>
          <w:szCs w:val="20"/>
        </w:rPr>
        <w:t>15</w:t>
      </w:r>
      <w:r w:rsidR="0068209B" w:rsidRPr="00C87166">
        <w:rPr>
          <w:b/>
          <w:noProof/>
          <w:sz w:val="20"/>
          <w:szCs w:val="20"/>
        </w:rPr>
        <w:fldChar w:fldCharType="end"/>
      </w:r>
      <w:r w:rsidRPr="00C87166">
        <w:rPr>
          <w:b/>
          <w:sz w:val="20"/>
          <w:szCs w:val="20"/>
        </w:rPr>
        <w:t>.</w:t>
      </w:r>
      <w:proofErr w:type="gramEnd"/>
      <w:r w:rsidRPr="00C87166">
        <w:rPr>
          <w:sz w:val="20"/>
          <w:szCs w:val="20"/>
        </w:rPr>
        <w:t xml:space="preserve"> Incremental and </w:t>
      </w:r>
      <w:r w:rsidR="00F179CA">
        <w:rPr>
          <w:sz w:val="20"/>
          <w:szCs w:val="20"/>
        </w:rPr>
        <w:t>F</w:t>
      </w:r>
      <w:r w:rsidR="00F179CA" w:rsidRPr="00C87166">
        <w:rPr>
          <w:sz w:val="20"/>
          <w:szCs w:val="20"/>
        </w:rPr>
        <w:t xml:space="preserve">ull </w:t>
      </w:r>
      <w:r w:rsidR="00F179CA">
        <w:rPr>
          <w:sz w:val="20"/>
          <w:szCs w:val="20"/>
        </w:rPr>
        <w:t>M</w:t>
      </w:r>
      <w:r w:rsidR="00F179CA" w:rsidRPr="00C87166">
        <w:rPr>
          <w:sz w:val="20"/>
          <w:szCs w:val="20"/>
        </w:rPr>
        <w:t xml:space="preserve">easure </w:t>
      </w:r>
      <w:r w:rsidR="00F179CA">
        <w:rPr>
          <w:sz w:val="20"/>
          <w:szCs w:val="20"/>
        </w:rPr>
        <w:t>C</w:t>
      </w:r>
      <w:r w:rsidR="00F179CA" w:rsidRPr="00C87166">
        <w:rPr>
          <w:sz w:val="20"/>
          <w:szCs w:val="20"/>
        </w:rPr>
        <w:t xml:space="preserve">ost </w:t>
      </w:r>
      <w:bookmarkEnd w:id="153"/>
      <w:r w:rsidR="00F179CA">
        <w:rPr>
          <w:sz w:val="20"/>
          <w:szCs w:val="20"/>
        </w:rPr>
        <w:t>C</w:t>
      </w:r>
      <w:r w:rsidR="00F179CA" w:rsidRPr="00C87166">
        <w:rPr>
          <w:sz w:val="20"/>
          <w:szCs w:val="20"/>
        </w:rPr>
        <w:t>alculations</w:t>
      </w:r>
    </w:p>
    <w:p w14:paraId="08B5F47E" w14:textId="77777777" w:rsidR="00D139B4" w:rsidRPr="00C87166" w:rsidRDefault="00D139B4" w:rsidP="00D34A55">
      <w:pPr>
        <w:keepNext/>
        <w:spacing w:after="60"/>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150"/>
        <w:gridCol w:w="2340"/>
        <w:gridCol w:w="2538"/>
      </w:tblGrid>
      <w:tr w:rsidR="00D34A55" w:rsidRPr="00817D29" w14:paraId="16ABA6A6" w14:textId="77777777" w:rsidTr="00D34A55">
        <w:tc>
          <w:tcPr>
            <w:tcW w:w="1548" w:type="dxa"/>
            <w:shd w:val="clear" w:color="auto" w:fill="D9D9D9" w:themeFill="background1" w:themeFillShade="D9"/>
            <w:noWrap/>
            <w:vAlign w:val="center"/>
          </w:tcPr>
          <w:p w14:paraId="47712F6F" w14:textId="77777777" w:rsidR="00E271B3" w:rsidRPr="00817D29" w:rsidRDefault="00E271B3" w:rsidP="00D34A55">
            <w:pPr>
              <w:keepNext/>
              <w:spacing w:before="60" w:after="60"/>
              <w:jc w:val="center"/>
              <w:rPr>
                <w:rFonts w:cs="Arial"/>
                <w:sz w:val="20"/>
                <w:szCs w:val="20"/>
              </w:rPr>
            </w:pPr>
            <w:r w:rsidRPr="00817D29">
              <w:rPr>
                <w:rFonts w:cs="Arial"/>
                <w:sz w:val="20"/>
                <w:szCs w:val="20"/>
              </w:rPr>
              <w:t>Measure Application Type</w:t>
            </w:r>
          </w:p>
        </w:tc>
        <w:tc>
          <w:tcPr>
            <w:tcW w:w="3150" w:type="dxa"/>
            <w:shd w:val="clear" w:color="auto" w:fill="D9D9D9" w:themeFill="background1" w:themeFillShade="D9"/>
            <w:vAlign w:val="center"/>
          </w:tcPr>
          <w:p w14:paraId="5C358EDD" w14:textId="77777777" w:rsidR="00E271B3" w:rsidRDefault="00E271B3" w:rsidP="00D34A55">
            <w:pPr>
              <w:keepNext/>
              <w:spacing w:before="60" w:after="60"/>
              <w:jc w:val="center"/>
              <w:rPr>
                <w:rFonts w:cs="Arial"/>
                <w:sz w:val="20"/>
                <w:szCs w:val="20"/>
              </w:rPr>
            </w:pPr>
            <w:r>
              <w:rPr>
                <w:rFonts w:cs="Arial"/>
                <w:sz w:val="20"/>
                <w:szCs w:val="20"/>
              </w:rPr>
              <w:t xml:space="preserve">Incremental Measure Cost </w:t>
            </w:r>
          </w:p>
          <w:p w14:paraId="0DB69073" w14:textId="77777777" w:rsidR="00E271B3" w:rsidRDefault="00E271B3" w:rsidP="00D34A55">
            <w:pPr>
              <w:keepNext/>
              <w:spacing w:before="60" w:after="60"/>
              <w:jc w:val="center"/>
              <w:rPr>
                <w:rFonts w:cs="Arial"/>
                <w:sz w:val="20"/>
                <w:szCs w:val="20"/>
              </w:rPr>
            </w:pPr>
            <w:r>
              <w:rPr>
                <w:rFonts w:cs="Arial"/>
                <w:sz w:val="20"/>
                <w:szCs w:val="20"/>
              </w:rPr>
              <w:t>($/unit)</w:t>
            </w:r>
          </w:p>
        </w:tc>
        <w:tc>
          <w:tcPr>
            <w:tcW w:w="2340" w:type="dxa"/>
            <w:tcBorders>
              <w:bottom w:val="single" w:sz="4" w:space="0" w:color="auto"/>
            </w:tcBorders>
            <w:shd w:val="clear" w:color="auto" w:fill="D9D9D9" w:themeFill="background1" w:themeFillShade="D9"/>
            <w:vAlign w:val="center"/>
          </w:tcPr>
          <w:p w14:paraId="2FD04F4A" w14:textId="77777777" w:rsidR="00E271B3" w:rsidRDefault="00E271B3" w:rsidP="00D34A55">
            <w:pPr>
              <w:keepNext/>
              <w:spacing w:before="60"/>
              <w:jc w:val="center"/>
              <w:rPr>
                <w:rFonts w:cs="Arial"/>
                <w:sz w:val="20"/>
                <w:szCs w:val="20"/>
              </w:rPr>
            </w:pPr>
            <w:r>
              <w:rPr>
                <w:rFonts w:cs="Arial"/>
                <w:sz w:val="20"/>
                <w:szCs w:val="20"/>
              </w:rPr>
              <w:t xml:space="preserve">Full Measure Cost </w:t>
            </w:r>
          </w:p>
          <w:p w14:paraId="657E969C" w14:textId="77777777" w:rsidR="00E271B3" w:rsidRDefault="00E271B3" w:rsidP="00D34A55">
            <w:pPr>
              <w:keepNext/>
              <w:spacing w:before="60" w:after="60"/>
              <w:jc w:val="center"/>
              <w:rPr>
                <w:rFonts w:cs="Arial"/>
                <w:sz w:val="20"/>
                <w:szCs w:val="20"/>
              </w:rPr>
            </w:pPr>
            <w:r>
              <w:rPr>
                <w:rFonts w:cs="Arial"/>
                <w:sz w:val="20"/>
                <w:szCs w:val="20"/>
              </w:rPr>
              <w:t>(1</w:t>
            </w:r>
            <w:r w:rsidRPr="00E271B3">
              <w:rPr>
                <w:rFonts w:cs="Arial"/>
                <w:sz w:val="20"/>
                <w:szCs w:val="20"/>
                <w:vertAlign w:val="superscript"/>
              </w:rPr>
              <w:t>st</w:t>
            </w:r>
            <w:r>
              <w:rPr>
                <w:rFonts w:cs="Arial"/>
                <w:sz w:val="20"/>
                <w:szCs w:val="20"/>
              </w:rPr>
              <w:t xml:space="preserve"> Baseline period) </w:t>
            </w:r>
          </w:p>
          <w:p w14:paraId="4464B883" w14:textId="77777777" w:rsidR="00E271B3" w:rsidRDefault="00E271B3" w:rsidP="00D34A55">
            <w:pPr>
              <w:keepNext/>
              <w:spacing w:before="60" w:after="60"/>
              <w:jc w:val="center"/>
              <w:rPr>
                <w:rFonts w:cs="Arial"/>
                <w:sz w:val="20"/>
                <w:szCs w:val="20"/>
              </w:rPr>
            </w:pPr>
            <w:r>
              <w:rPr>
                <w:rFonts w:cs="Arial"/>
                <w:sz w:val="20"/>
                <w:szCs w:val="20"/>
              </w:rPr>
              <w:t>($/unit)</w:t>
            </w:r>
          </w:p>
        </w:tc>
        <w:tc>
          <w:tcPr>
            <w:tcW w:w="2538" w:type="dxa"/>
            <w:tcBorders>
              <w:bottom w:val="single" w:sz="4" w:space="0" w:color="auto"/>
            </w:tcBorders>
            <w:shd w:val="clear" w:color="auto" w:fill="D9D9D9" w:themeFill="background1" w:themeFillShade="D9"/>
            <w:vAlign w:val="center"/>
          </w:tcPr>
          <w:p w14:paraId="67074B42" w14:textId="77777777" w:rsidR="00E271B3" w:rsidRDefault="00E271B3" w:rsidP="00D34A55">
            <w:pPr>
              <w:keepNext/>
              <w:spacing w:before="60"/>
              <w:jc w:val="center"/>
              <w:rPr>
                <w:rFonts w:cs="Arial"/>
                <w:sz w:val="20"/>
                <w:szCs w:val="20"/>
              </w:rPr>
            </w:pPr>
            <w:r>
              <w:rPr>
                <w:rFonts w:cs="Arial"/>
                <w:sz w:val="20"/>
                <w:szCs w:val="20"/>
              </w:rPr>
              <w:t xml:space="preserve">Full Base Cost </w:t>
            </w:r>
          </w:p>
          <w:p w14:paraId="1DDF22BB" w14:textId="77777777" w:rsidR="00E271B3" w:rsidRDefault="00E271B3" w:rsidP="00D34A55">
            <w:pPr>
              <w:keepNext/>
              <w:spacing w:after="60"/>
              <w:jc w:val="center"/>
              <w:rPr>
                <w:rFonts w:cs="Arial"/>
                <w:sz w:val="20"/>
                <w:szCs w:val="20"/>
              </w:rPr>
            </w:pPr>
            <w:r>
              <w:rPr>
                <w:rFonts w:cs="Arial"/>
                <w:sz w:val="20"/>
                <w:szCs w:val="20"/>
              </w:rPr>
              <w:t>(2</w:t>
            </w:r>
            <w:r w:rsidRPr="002C408C">
              <w:rPr>
                <w:rFonts w:cs="Arial"/>
                <w:sz w:val="20"/>
                <w:szCs w:val="20"/>
                <w:vertAlign w:val="superscript"/>
              </w:rPr>
              <w:t>nd</w:t>
            </w:r>
            <w:r>
              <w:rPr>
                <w:rFonts w:cs="Arial"/>
                <w:sz w:val="20"/>
                <w:szCs w:val="20"/>
              </w:rPr>
              <w:t xml:space="preserve"> baseline period) </w:t>
            </w:r>
          </w:p>
          <w:p w14:paraId="14442E29" w14:textId="77777777" w:rsidR="00E271B3" w:rsidRDefault="00E271B3" w:rsidP="00D34A55">
            <w:pPr>
              <w:keepNext/>
              <w:spacing w:after="60"/>
              <w:jc w:val="center"/>
              <w:rPr>
                <w:rFonts w:cs="Arial"/>
                <w:sz w:val="20"/>
                <w:szCs w:val="20"/>
              </w:rPr>
            </w:pPr>
            <w:r>
              <w:rPr>
                <w:rFonts w:cs="Arial"/>
                <w:sz w:val="20"/>
                <w:szCs w:val="20"/>
              </w:rPr>
              <w:t>($/unit)</w:t>
            </w:r>
          </w:p>
        </w:tc>
      </w:tr>
      <w:tr w:rsidR="00D34A55" w:rsidRPr="00817D29" w14:paraId="0D4EC707" w14:textId="77777777" w:rsidTr="00D34A55">
        <w:tc>
          <w:tcPr>
            <w:tcW w:w="1548" w:type="dxa"/>
            <w:shd w:val="clear" w:color="auto" w:fill="auto"/>
            <w:noWrap/>
            <w:vAlign w:val="center"/>
          </w:tcPr>
          <w:p w14:paraId="5224FA48" w14:textId="77777777" w:rsidR="00E271B3" w:rsidRPr="00817D29" w:rsidRDefault="00E271B3" w:rsidP="00D34A55">
            <w:pPr>
              <w:keepNext/>
              <w:spacing w:before="60" w:after="60"/>
              <w:jc w:val="center"/>
              <w:rPr>
                <w:rFonts w:cs="Arial"/>
                <w:sz w:val="20"/>
                <w:szCs w:val="20"/>
              </w:rPr>
            </w:pPr>
            <w:r>
              <w:rPr>
                <w:rFonts w:cs="Arial"/>
                <w:sz w:val="20"/>
                <w:szCs w:val="20"/>
              </w:rPr>
              <w:t>ROB</w:t>
            </w:r>
            <w:r w:rsidR="00A54B8A">
              <w:rPr>
                <w:rFonts w:cs="Arial"/>
                <w:sz w:val="20"/>
                <w:szCs w:val="20"/>
              </w:rPr>
              <w:t>/N</w:t>
            </w:r>
            <w:r w:rsidR="001920F4">
              <w:rPr>
                <w:rFonts w:cs="Arial"/>
                <w:sz w:val="20"/>
                <w:szCs w:val="20"/>
              </w:rPr>
              <w:t>C</w:t>
            </w:r>
          </w:p>
        </w:tc>
        <w:tc>
          <w:tcPr>
            <w:tcW w:w="3150" w:type="dxa"/>
            <w:tcBorders>
              <w:bottom w:val="single" w:sz="4" w:space="0" w:color="auto"/>
            </w:tcBorders>
            <w:shd w:val="clear" w:color="auto" w:fill="auto"/>
            <w:vAlign w:val="center"/>
          </w:tcPr>
          <w:p w14:paraId="6FA27D09" w14:textId="77777777" w:rsidR="00E271B3" w:rsidRDefault="00E271B3" w:rsidP="00D34A55">
            <w:pPr>
              <w:keepNext/>
              <w:spacing w:before="60" w:after="60"/>
              <w:jc w:val="center"/>
              <w:rPr>
                <w:rFonts w:cs="Arial"/>
                <w:sz w:val="20"/>
                <w:szCs w:val="20"/>
              </w:rPr>
            </w:pPr>
            <w:r w:rsidRPr="002942F8">
              <w:rPr>
                <w:rFonts w:cs="Arial"/>
                <w:b/>
                <w:sz w:val="20"/>
                <w:szCs w:val="20"/>
              </w:rPr>
              <w:t>Incremental Measure Cost</w:t>
            </w:r>
            <w:r>
              <w:rPr>
                <w:rFonts w:cs="Arial"/>
                <w:sz w:val="20"/>
                <w:szCs w:val="20"/>
              </w:rPr>
              <w:t xml:space="preserve"> = </w:t>
            </w:r>
          </w:p>
          <w:p w14:paraId="47A3BD27" w14:textId="77777777" w:rsidR="004D0438" w:rsidRDefault="004D0438" w:rsidP="00D34A55">
            <w:pPr>
              <w:keepNext/>
              <w:spacing w:before="60" w:after="60"/>
              <w:jc w:val="center"/>
              <w:rPr>
                <w:rFonts w:cs="Arial"/>
                <w:sz w:val="20"/>
                <w:szCs w:val="20"/>
              </w:rPr>
            </w:pPr>
            <w:r>
              <w:rPr>
                <w:rFonts w:cs="Arial"/>
                <w:sz w:val="20"/>
                <w:szCs w:val="20"/>
              </w:rPr>
              <w:t>(</w:t>
            </w:r>
            <w:r w:rsidR="00E271B3" w:rsidRPr="002942F8">
              <w:rPr>
                <w:rFonts w:cs="Arial"/>
                <w:sz w:val="20"/>
                <w:szCs w:val="20"/>
              </w:rPr>
              <w:t xml:space="preserve">Measure Equipment Cost </w:t>
            </w:r>
            <w:r>
              <w:rPr>
                <w:rFonts w:cs="Arial"/>
                <w:sz w:val="20"/>
                <w:szCs w:val="20"/>
              </w:rPr>
              <w:t xml:space="preserve">+ Measure Labor Cost) </w:t>
            </w:r>
            <w:r w:rsidR="00E271B3">
              <w:rPr>
                <w:rFonts w:cs="Arial"/>
                <w:sz w:val="20"/>
                <w:szCs w:val="20"/>
              </w:rPr>
              <w:t xml:space="preserve">– </w:t>
            </w:r>
          </w:p>
          <w:p w14:paraId="6F9C56CF" w14:textId="77777777" w:rsidR="00E271B3" w:rsidRDefault="004D0438" w:rsidP="00D34A55">
            <w:pPr>
              <w:keepNext/>
              <w:spacing w:before="60" w:after="60"/>
              <w:jc w:val="center"/>
              <w:rPr>
                <w:rFonts w:cs="Arial"/>
                <w:sz w:val="20"/>
                <w:szCs w:val="20"/>
              </w:rPr>
            </w:pPr>
            <w:r>
              <w:rPr>
                <w:rFonts w:cs="Arial"/>
                <w:sz w:val="20"/>
                <w:szCs w:val="20"/>
              </w:rPr>
              <w:t>(</w:t>
            </w:r>
            <w:r w:rsidR="00E271B3">
              <w:rPr>
                <w:rFonts w:cs="Arial"/>
                <w:sz w:val="20"/>
                <w:szCs w:val="20"/>
              </w:rPr>
              <w:t>Base Case</w:t>
            </w:r>
            <w:r w:rsidR="00E271B3" w:rsidRPr="002942F8">
              <w:rPr>
                <w:rFonts w:cs="Arial"/>
                <w:sz w:val="20"/>
                <w:szCs w:val="20"/>
              </w:rPr>
              <w:t xml:space="preserve"> Equipment Cost</w:t>
            </w:r>
            <w:r>
              <w:rPr>
                <w:rFonts w:cs="Arial"/>
                <w:sz w:val="20"/>
                <w:szCs w:val="20"/>
              </w:rPr>
              <w:t xml:space="preserve"> + Base Case Labor Cost)</w:t>
            </w:r>
          </w:p>
        </w:tc>
        <w:tc>
          <w:tcPr>
            <w:tcW w:w="2340" w:type="dxa"/>
            <w:shd w:val="thinDiagStripe" w:color="BFBFBF" w:themeColor="background1" w:themeShade="BF" w:fill="auto"/>
            <w:vAlign w:val="center"/>
          </w:tcPr>
          <w:p w14:paraId="5BBB34A4" w14:textId="77777777" w:rsidR="00E271B3" w:rsidRDefault="00E271B3" w:rsidP="00D34A55">
            <w:pPr>
              <w:keepNext/>
              <w:spacing w:before="60" w:after="60"/>
              <w:jc w:val="center"/>
              <w:rPr>
                <w:rFonts w:cs="Arial"/>
                <w:sz w:val="20"/>
                <w:szCs w:val="20"/>
              </w:rPr>
            </w:pPr>
            <w:r>
              <w:rPr>
                <w:rFonts w:cs="Arial"/>
                <w:sz w:val="20"/>
                <w:szCs w:val="20"/>
              </w:rPr>
              <w:t>N/A</w:t>
            </w:r>
          </w:p>
        </w:tc>
        <w:tc>
          <w:tcPr>
            <w:tcW w:w="2538" w:type="dxa"/>
            <w:shd w:val="thinDiagStripe" w:color="BFBFBF" w:themeColor="background1" w:themeShade="BF" w:fill="auto"/>
            <w:vAlign w:val="center"/>
          </w:tcPr>
          <w:p w14:paraId="37DF51B8" w14:textId="77777777" w:rsidR="00E271B3" w:rsidRDefault="00E271B3" w:rsidP="00D34A55">
            <w:pPr>
              <w:keepNext/>
              <w:spacing w:before="60" w:after="60"/>
              <w:jc w:val="center"/>
              <w:rPr>
                <w:rFonts w:cs="Arial"/>
                <w:sz w:val="20"/>
                <w:szCs w:val="20"/>
              </w:rPr>
            </w:pPr>
            <w:r>
              <w:rPr>
                <w:rFonts w:cs="Arial"/>
                <w:sz w:val="20"/>
                <w:szCs w:val="20"/>
              </w:rPr>
              <w:t>N/A</w:t>
            </w:r>
          </w:p>
        </w:tc>
      </w:tr>
      <w:tr w:rsidR="00D34A55" w:rsidRPr="00817D29" w14:paraId="22D5D7E9" w14:textId="77777777" w:rsidTr="00D34A55">
        <w:tc>
          <w:tcPr>
            <w:tcW w:w="1548" w:type="dxa"/>
            <w:shd w:val="clear" w:color="auto" w:fill="auto"/>
            <w:noWrap/>
            <w:vAlign w:val="center"/>
          </w:tcPr>
          <w:p w14:paraId="22362073" w14:textId="77777777" w:rsidR="00E271B3" w:rsidRPr="00817D29" w:rsidRDefault="00E271B3" w:rsidP="00D34A55">
            <w:pPr>
              <w:keepNext/>
              <w:spacing w:before="60" w:after="60"/>
              <w:jc w:val="center"/>
              <w:rPr>
                <w:rFonts w:cs="Arial"/>
                <w:sz w:val="20"/>
                <w:szCs w:val="20"/>
              </w:rPr>
            </w:pPr>
            <w:r>
              <w:rPr>
                <w:rFonts w:cs="Arial"/>
                <w:sz w:val="20"/>
                <w:szCs w:val="20"/>
              </w:rPr>
              <w:t>ER</w:t>
            </w:r>
          </w:p>
        </w:tc>
        <w:tc>
          <w:tcPr>
            <w:tcW w:w="3150" w:type="dxa"/>
            <w:shd w:val="thinDiagStripe" w:color="BFBFBF" w:themeColor="background1" w:themeShade="BF" w:fill="auto"/>
            <w:vAlign w:val="center"/>
          </w:tcPr>
          <w:p w14:paraId="1187AB81" w14:textId="77777777" w:rsidR="00E271B3" w:rsidRDefault="00E271B3" w:rsidP="00D34A55">
            <w:pPr>
              <w:keepNext/>
              <w:spacing w:before="60" w:after="60"/>
              <w:jc w:val="center"/>
              <w:rPr>
                <w:rFonts w:cs="Arial"/>
                <w:sz w:val="20"/>
                <w:szCs w:val="20"/>
              </w:rPr>
            </w:pPr>
            <w:r>
              <w:rPr>
                <w:rFonts w:cs="Arial"/>
                <w:sz w:val="20"/>
                <w:szCs w:val="20"/>
              </w:rPr>
              <w:t>N/A</w:t>
            </w:r>
          </w:p>
        </w:tc>
        <w:tc>
          <w:tcPr>
            <w:tcW w:w="2340" w:type="dxa"/>
            <w:tcBorders>
              <w:bottom w:val="single" w:sz="4" w:space="0" w:color="auto"/>
            </w:tcBorders>
            <w:shd w:val="clear" w:color="auto" w:fill="auto"/>
            <w:vAlign w:val="center"/>
          </w:tcPr>
          <w:p w14:paraId="1CCB3188" w14:textId="77777777" w:rsidR="00E271B3" w:rsidRDefault="00E271B3" w:rsidP="00D34A55">
            <w:pPr>
              <w:keepNext/>
              <w:spacing w:before="60" w:after="60"/>
              <w:jc w:val="center"/>
              <w:rPr>
                <w:rFonts w:cs="Arial"/>
                <w:sz w:val="20"/>
                <w:szCs w:val="20"/>
              </w:rPr>
            </w:pPr>
            <w:r w:rsidRPr="002942F8">
              <w:rPr>
                <w:rFonts w:cs="Arial"/>
                <w:b/>
                <w:sz w:val="20"/>
                <w:szCs w:val="20"/>
              </w:rPr>
              <w:t>Full Measure Cost</w:t>
            </w:r>
            <w:r>
              <w:rPr>
                <w:rFonts w:cs="Arial"/>
                <w:sz w:val="20"/>
                <w:szCs w:val="20"/>
              </w:rPr>
              <w:t xml:space="preserve"> = </w:t>
            </w:r>
          </w:p>
          <w:p w14:paraId="3A37F4B1" w14:textId="77777777" w:rsidR="00E271B3" w:rsidRDefault="00E271B3" w:rsidP="00D34A55">
            <w:pPr>
              <w:keepNext/>
              <w:spacing w:before="60" w:after="60"/>
              <w:jc w:val="center"/>
              <w:rPr>
                <w:rFonts w:cs="Arial"/>
                <w:sz w:val="20"/>
                <w:szCs w:val="20"/>
              </w:rPr>
            </w:pPr>
            <w:r>
              <w:rPr>
                <w:rFonts w:cs="Arial"/>
                <w:sz w:val="20"/>
                <w:szCs w:val="20"/>
              </w:rPr>
              <w:t>Measure Equipment Cost +</w:t>
            </w:r>
            <w:r w:rsidR="00072D35">
              <w:rPr>
                <w:rFonts w:cs="Arial"/>
                <w:sz w:val="20"/>
                <w:szCs w:val="20"/>
              </w:rPr>
              <w:t xml:space="preserve"> Labor</w:t>
            </w:r>
            <w:r>
              <w:rPr>
                <w:rFonts w:cs="Arial"/>
                <w:sz w:val="20"/>
                <w:szCs w:val="20"/>
              </w:rPr>
              <w:t xml:space="preserve"> Cost</w:t>
            </w:r>
          </w:p>
        </w:tc>
        <w:tc>
          <w:tcPr>
            <w:tcW w:w="2538" w:type="dxa"/>
            <w:tcBorders>
              <w:bottom w:val="single" w:sz="4" w:space="0" w:color="auto"/>
            </w:tcBorders>
            <w:shd w:val="clear" w:color="auto" w:fill="auto"/>
            <w:vAlign w:val="center"/>
          </w:tcPr>
          <w:p w14:paraId="0FB2EC51" w14:textId="77777777" w:rsidR="00E271B3" w:rsidRDefault="00E271B3" w:rsidP="00D34A55">
            <w:pPr>
              <w:keepNext/>
              <w:spacing w:before="60" w:after="60"/>
              <w:jc w:val="center"/>
              <w:rPr>
                <w:rFonts w:cs="Arial"/>
                <w:sz w:val="20"/>
                <w:szCs w:val="20"/>
              </w:rPr>
            </w:pPr>
            <w:r>
              <w:rPr>
                <w:rFonts w:cs="Arial"/>
                <w:b/>
                <w:sz w:val="20"/>
                <w:szCs w:val="20"/>
              </w:rPr>
              <w:t>Full</w:t>
            </w:r>
            <w:r w:rsidRPr="002942F8">
              <w:rPr>
                <w:rFonts w:cs="Arial"/>
                <w:b/>
                <w:sz w:val="20"/>
                <w:szCs w:val="20"/>
              </w:rPr>
              <w:t xml:space="preserve"> </w:t>
            </w:r>
            <w:r>
              <w:rPr>
                <w:rFonts w:cs="Arial"/>
                <w:b/>
                <w:sz w:val="20"/>
                <w:szCs w:val="20"/>
              </w:rPr>
              <w:t>Bas</w:t>
            </w:r>
            <w:r w:rsidRPr="002942F8">
              <w:rPr>
                <w:rFonts w:cs="Arial"/>
                <w:b/>
                <w:sz w:val="20"/>
                <w:szCs w:val="20"/>
              </w:rPr>
              <w:t>e Cost</w:t>
            </w:r>
            <w:r>
              <w:rPr>
                <w:rFonts w:cs="Arial"/>
                <w:sz w:val="20"/>
                <w:szCs w:val="20"/>
              </w:rPr>
              <w:t xml:space="preserve"> = </w:t>
            </w:r>
          </w:p>
          <w:p w14:paraId="5E2093E0" w14:textId="77777777" w:rsidR="00E271B3" w:rsidRDefault="004D0438" w:rsidP="00D34A55">
            <w:pPr>
              <w:keepNext/>
              <w:spacing w:before="60" w:after="60"/>
              <w:jc w:val="center"/>
              <w:rPr>
                <w:rFonts w:cs="Arial"/>
                <w:sz w:val="20"/>
                <w:szCs w:val="20"/>
              </w:rPr>
            </w:pPr>
            <w:r>
              <w:rPr>
                <w:rFonts w:cs="Arial"/>
                <w:sz w:val="20"/>
                <w:szCs w:val="20"/>
              </w:rPr>
              <w:t>(-1)*(</w:t>
            </w:r>
            <w:r w:rsidR="00E271B3">
              <w:rPr>
                <w:rFonts w:cs="Arial"/>
                <w:sz w:val="20"/>
                <w:szCs w:val="20"/>
              </w:rPr>
              <w:t>Second Base Case</w:t>
            </w:r>
            <w:r w:rsidR="00E271B3" w:rsidRPr="002942F8">
              <w:rPr>
                <w:rFonts w:cs="Arial"/>
                <w:sz w:val="20"/>
                <w:szCs w:val="20"/>
              </w:rPr>
              <w:t xml:space="preserve"> Equipment Cost</w:t>
            </w:r>
            <w:r w:rsidR="00E271B3">
              <w:rPr>
                <w:rFonts w:cs="Arial"/>
                <w:sz w:val="20"/>
                <w:szCs w:val="20"/>
              </w:rPr>
              <w:t xml:space="preserve"> + </w:t>
            </w:r>
            <w:r w:rsidR="00072D35">
              <w:rPr>
                <w:rFonts w:cs="Arial"/>
                <w:sz w:val="20"/>
                <w:szCs w:val="20"/>
              </w:rPr>
              <w:t>Labor</w:t>
            </w:r>
            <w:r w:rsidR="00E271B3">
              <w:rPr>
                <w:rFonts w:cs="Arial"/>
                <w:sz w:val="20"/>
                <w:szCs w:val="20"/>
              </w:rPr>
              <w:t xml:space="preserve"> Cost</w:t>
            </w:r>
            <w:r>
              <w:rPr>
                <w:rFonts w:cs="Arial"/>
                <w:sz w:val="20"/>
                <w:szCs w:val="20"/>
              </w:rPr>
              <w:t>)</w:t>
            </w:r>
            <w:r>
              <w:rPr>
                <w:rStyle w:val="FootnoteReference"/>
                <w:rFonts w:cs="Arial"/>
                <w:sz w:val="20"/>
                <w:szCs w:val="20"/>
              </w:rPr>
              <w:footnoteReference w:id="20"/>
            </w:r>
          </w:p>
        </w:tc>
      </w:tr>
      <w:tr w:rsidR="00D34A55" w:rsidRPr="00817D29" w14:paraId="01773983" w14:textId="77777777" w:rsidTr="00D34A55">
        <w:tc>
          <w:tcPr>
            <w:tcW w:w="15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C8CFD4" w14:textId="77777777" w:rsidR="00A54B8A" w:rsidRPr="00817D29" w:rsidRDefault="00A54B8A" w:rsidP="00D34A55">
            <w:pPr>
              <w:keepNext/>
              <w:spacing w:before="60" w:after="60"/>
              <w:jc w:val="center"/>
              <w:rPr>
                <w:rFonts w:cs="Arial"/>
                <w:sz w:val="20"/>
                <w:szCs w:val="20"/>
              </w:rPr>
            </w:pPr>
            <w:r>
              <w:rPr>
                <w:rFonts w:cs="Arial"/>
                <w:sz w:val="20"/>
                <w:szCs w:val="20"/>
              </w:rPr>
              <w:t>REA</w:t>
            </w:r>
          </w:p>
        </w:tc>
        <w:tc>
          <w:tcPr>
            <w:tcW w:w="3150"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32D9A4C0" w14:textId="77777777" w:rsidR="00A54B8A" w:rsidRDefault="00A54B8A" w:rsidP="00D34A55">
            <w:pPr>
              <w:keepNext/>
              <w:spacing w:before="60" w:after="60"/>
              <w:jc w:val="center"/>
              <w:rPr>
                <w:rFonts w:cs="Arial"/>
                <w:sz w:val="20"/>
                <w:szCs w:val="20"/>
              </w:rPr>
            </w:pPr>
            <w:r>
              <w:rPr>
                <w:rFonts w:cs="Arial"/>
                <w:sz w:val="20"/>
                <w:szCs w:val="20"/>
              </w:rPr>
              <w:t>N/A</w:t>
            </w:r>
          </w:p>
        </w:tc>
        <w:tc>
          <w:tcPr>
            <w:tcW w:w="2340" w:type="dxa"/>
            <w:tcBorders>
              <w:top w:val="single" w:sz="4" w:space="0" w:color="auto"/>
              <w:left w:val="single" w:sz="4" w:space="0" w:color="auto"/>
              <w:bottom w:val="single" w:sz="4" w:space="0" w:color="auto"/>
              <w:right w:val="single" w:sz="4" w:space="0" w:color="auto"/>
            </w:tcBorders>
            <w:shd w:val="clear" w:color="auto" w:fill="auto"/>
            <w:vAlign w:val="center"/>
          </w:tcPr>
          <w:p w14:paraId="62921E16" w14:textId="77777777" w:rsidR="00A54B8A" w:rsidRPr="00A54B8A" w:rsidRDefault="00A54B8A" w:rsidP="00D34A55">
            <w:pPr>
              <w:keepNext/>
              <w:spacing w:before="60" w:after="60"/>
              <w:jc w:val="center"/>
              <w:rPr>
                <w:rFonts w:cs="Arial"/>
                <w:b/>
                <w:sz w:val="20"/>
                <w:szCs w:val="20"/>
              </w:rPr>
            </w:pPr>
            <w:r w:rsidRPr="002942F8">
              <w:rPr>
                <w:rFonts w:cs="Arial"/>
                <w:b/>
                <w:sz w:val="20"/>
                <w:szCs w:val="20"/>
              </w:rPr>
              <w:t>Full Measure Cost</w:t>
            </w:r>
            <w:r w:rsidRPr="00A54B8A">
              <w:rPr>
                <w:rFonts w:cs="Arial"/>
                <w:b/>
                <w:sz w:val="20"/>
                <w:szCs w:val="20"/>
              </w:rPr>
              <w:t xml:space="preserve"> = </w:t>
            </w:r>
          </w:p>
          <w:p w14:paraId="1A990A26" w14:textId="77777777" w:rsidR="00A54B8A" w:rsidRPr="00A54B8A" w:rsidRDefault="00A54B8A" w:rsidP="00D34A55">
            <w:pPr>
              <w:keepNext/>
              <w:spacing w:before="60" w:after="60"/>
              <w:jc w:val="center"/>
              <w:rPr>
                <w:rFonts w:cs="Arial"/>
                <w:sz w:val="20"/>
                <w:szCs w:val="20"/>
              </w:rPr>
            </w:pPr>
            <w:r w:rsidRPr="00A54B8A">
              <w:rPr>
                <w:rFonts w:cs="Arial"/>
                <w:sz w:val="20"/>
                <w:szCs w:val="20"/>
              </w:rPr>
              <w:t>Measure Equipment Cost + Labor Cost</w:t>
            </w:r>
          </w:p>
        </w:tc>
        <w:tc>
          <w:tcPr>
            <w:tcW w:w="2538" w:type="dxa"/>
            <w:tcBorders>
              <w:top w:val="single" w:sz="4" w:space="0" w:color="auto"/>
              <w:left w:val="single" w:sz="4" w:space="0" w:color="auto"/>
              <w:bottom w:val="single" w:sz="4" w:space="0" w:color="auto"/>
              <w:right w:val="single" w:sz="4" w:space="0" w:color="auto"/>
            </w:tcBorders>
            <w:shd w:val="thinDiagStripe" w:color="BFBFBF" w:themeColor="background1" w:themeShade="BF" w:fill="auto"/>
            <w:vAlign w:val="center"/>
          </w:tcPr>
          <w:p w14:paraId="7C270EFF" w14:textId="77777777" w:rsidR="00A54B8A" w:rsidRPr="00A54B8A" w:rsidRDefault="00A54B8A" w:rsidP="00D34A55">
            <w:pPr>
              <w:keepNext/>
              <w:spacing w:before="60" w:after="60"/>
              <w:jc w:val="center"/>
              <w:rPr>
                <w:rFonts w:cs="Arial"/>
                <w:sz w:val="20"/>
                <w:szCs w:val="20"/>
              </w:rPr>
            </w:pPr>
            <w:r>
              <w:rPr>
                <w:rFonts w:cs="Arial"/>
                <w:sz w:val="20"/>
                <w:szCs w:val="20"/>
              </w:rPr>
              <w:t>N/A</w:t>
            </w:r>
          </w:p>
        </w:tc>
      </w:tr>
    </w:tbl>
    <w:p w14:paraId="55E60738" w14:textId="77777777" w:rsidR="00623DF9" w:rsidRPr="00623DF9" w:rsidRDefault="00623DF9" w:rsidP="00623DF9">
      <w:pPr>
        <w:rPr>
          <w:i/>
          <w:iCs/>
          <w:sz w:val="20"/>
          <w:szCs w:val="20"/>
        </w:rPr>
      </w:pPr>
      <w:bookmarkStart w:id="154" w:name="_Toc385592680"/>
      <w:bookmarkStart w:id="155" w:name="_Toc304800221"/>
      <w:bookmarkStart w:id="156" w:name="_Toc324318377"/>
      <w:bookmarkStart w:id="157" w:name="_Toc324340404"/>
    </w:p>
    <w:p w14:paraId="74AFC4C3" w14:textId="77777777" w:rsidR="00CC428C" w:rsidRPr="00C72E55" w:rsidRDefault="00CC428C" w:rsidP="009A5258">
      <w:pPr>
        <w:pStyle w:val="Caption"/>
        <w:keepNext/>
        <w:jc w:val="center"/>
        <w:rPr>
          <w:b w:val="0"/>
        </w:rPr>
      </w:pPr>
      <w:bookmarkStart w:id="158" w:name="_Ref292315937"/>
      <w:proofErr w:type="gramStart"/>
      <w:r w:rsidRPr="00C72E55">
        <w:t xml:space="preserve">Table </w:t>
      </w:r>
      <w:r w:rsidR="00795446">
        <w:fldChar w:fldCharType="begin"/>
      </w:r>
      <w:r w:rsidR="00795446">
        <w:instrText xml:space="preserve"> SEQ Table \* ARABIC </w:instrText>
      </w:r>
      <w:r w:rsidR="00795446">
        <w:fldChar w:fldCharType="separate"/>
      </w:r>
      <w:r w:rsidR="008C08B1">
        <w:rPr>
          <w:noProof/>
        </w:rPr>
        <w:t>16</w:t>
      </w:r>
      <w:r w:rsidR="00795446">
        <w:rPr>
          <w:noProof/>
        </w:rPr>
        <w:fldChar w:fldCharType="end"/>
      </w:r>
      <w:bookmarkEnd w:id="158"/>
      <w:r w:rsidRPr="00C72E55">
        <w:t>.</w:t>
      </w:r>
      <w:proofErr w:type="gramEnd"/>
      <w:r w:rsidRPr="00C72E55">
        <w:t xml:space="preserve"> </w:t>
      </w:r>
      <w:r w:rsidRPr="00C72E55">
        <w:rPr>
          <w:b w:val="0"/>
        </w:rPr>
        <w:t>Recommended Values for Base Case, Measure Case, and IMC</w:t>
      </w:r>
      <w:r w:rsidR="00FF13EE" w:rsidRPr="00C72E55">
        <w:rPr>
          <w:rStyle w:val="FootnoteReference"/>
          <w:b w:val="0"/>
        </w:rPr>
        <w:footnoteReference w:id="21"/>
      </w:r>
    </w:p>
    <w:p w14:paraId="161C54D8" w14:textId="77777777" w:rsidR="00C72E55" w:rsidRPr="00C72E55" w:rsidRDefault="00C72E55" w:rsidP="00C72E55">
      <w:pPr>
        <w:rPr>
          <w:highlight w:val="yellow"/>
        </w:rPr>
      </w:pPr>
    </w:p>
    <w:p w14:paraId="57EF9A70" w14:textId="77777777" w:rsidR="00C72E55" w:rsidRPr="00C72E55" w:rsidRDefault="00C72E55" w:rsidP="00C72E55">
      <w:pPr>
        <w:jc w:val="center"/>
        <w:rPr>
          <w:highlight w:val="yellow"/>
        </w:rPr>
      </w:pPr>
      <w:r>
        <w:rPr>
          <w:noProof/>
        </w:rPr>
        <w:drawing>
          <wp:inline distT="0" distB="0" distL="0" distR="0" wp14:anchorId="7BB6C5EA" wp14:editId="2DD38D88">
            <wp:extent cx="3867150"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PP_IMC2.png"/>
                    <pic:cNvPicPr/>
                  </pic:nvPicPr>
                  <pic:blipFill>
                    <a:blip r:embed="rId51">
                      <a:extLst>
                        <a:ext uri="{28A0092B-C50C-407E-A947-70E740481C1C}">
                          <a14:useLocalDpi xmlns:a14="http://schemas.microsoft.com/office/drawing/2010/main" val="0"/>
                        </a:ext>
                      </a:extLst>
                    </a:blip>
                    <a:stretch>
                      <a:fillRect/>
                    </a:stretch>
                  </pic:blipFill>
                  <pic:spPr>
                    <a:xfrm>
                      <a:off x="0" y="0"/>
                      <a:ext cx="3867150" cy="1371600"/>
                    </a:xfrm>
                    <a:prstGeom prst="rect">
                      <a:avLst/>
                    </a:prstGeom>
                  </pic:spPr>
                </pic:pic>
              </a:graphicData>
            </a:graphic>
          </wp:inline>
        </w:drawing>
      </w:r>
    </w:p>
    <w:p w14:paraId="1E04AED4" w14:textId="77777777" w:rsidR="00D34A55" w:rsidRPr="007B28DC" w:rsidRDefault="00D34A55" w:rsidP="009A5258">
      <w:pPr>
        <w:keepNext/>
        <w:rPr>
          <w:highlight w:val="yellow"/>
        </w:rPr>
      </w:pPr>
    </w:p>
    <w:bookmarkEnd w:id="154"/>
    <w:p w14:paraId="34B3C353" w14:textId="77777777" w:rsidR="00824F86" w:rsidRPr="00623DF9" w:rsidRDefault="00824F86" w:rsidP="00824F86">
      <w:pPr>
        <w:keepNext/>
        <w:rPr>
          <w:sz w:val="20"/>
          <w:szCs w:val="20"/>
        </w:rPr>
      </w:pPr>
      <w:r>
        <w:rPr>
          <w:b/>
          <w:bCs/>
          <w:sz w:val="20"/>
          <w:szCs w:val="20"/>
        </w:rPr>
        <w:t xml:space="preserve">Room </w:t>
      </w:r>
      <w:r w:rsidRPr="00623DF9">
        <w:rPr>
          <w:b/>
          <w:bCs/>
          <w:sz w:val="20"/>
          <w:szCs w:val="20"/>
        </w:rPr>
        <w:t>Air Cleaners:</w:t>
      </w:r>
    </w:p>
    <w:p w14:paraId="6F59057D" w14:textId="77777777" w:rsidR="00824F86" w:rsidRPr="00623DF9" w:rsidRDefault="00824F86" w:rsidP="00824F86">
      <w:pPr>
        <w:rPr>
          <w:sz w:val="20"/>
          <w:szCs w:val="20"/>
        </w:rPr>
      </w:pPr>
      <w:r>
        <w:rPr>
          <w:sz w:val="20"/>
          <w:szCs w:val="20"/>
        </w:rPr>
        <w:t xml:space="preserve">We specify </w:t>
      </w:r>
      <w:r w:rsidR="00806F22">
        <w:rPr>
          <w:sz w:val="20"/>
          <w:szCs w:val="20"/>
        </w:rPr>
        <w:t>an $80 IMC</w:t>
      </w:r>
      <w:r w:rsidR="00837B9D">
        <w:rPr>
          <w:sz w:val="20"/>
          <w:szCs w:val="20"/>
        </w:rPr>
        <w:t xml:space="preserve"> </w:t>
      </w:r>
      <w:r w:rsidR="00837B9D" w:rsidRPr="00C72E55">
        <w:rPr>
          <w:sz w:val="20"/>
          <w:szCs w:val="20"/>
        </w:rPr>
        <w:t>(</w:t>
      </w:r>
      <w:r w:rsidR="007105EE">
        <w:fldChar w:fldCharType="begin"/>
      </w:r>
      <w:r w:rsidR="007105EE">
        <w:instrText xml:space="preserve"> REF _Ref292315937 \h  \* MERGEFORMAT </w:instrText>
      </w:r>
      <w:r w:rsidR="007105EE">
        <w:fldChar w:fldCharType="separate"/>
      </w:r>
      <w:r w:rsidR="008259C8" w:rsidRPr="00C72E55">
        <w:t xml:space="preserve">Table </w:t>
      </w:r>
      <w:r w:rsidR="008259C8">
        <w:rPr>
          <w:noProof/>
        </w:rPr>
        <w:t>16</w:t>
      </w:r>
      <w:r w:rsidR="007105EE">
        <w:fldChar w:fldCharType="end"/>
      </w:r>
      <w:r w:rsidR="00837B9D" w:rsidRPr="00C72E55">
        <w:rPr>
          <w:sz w:val="20"/>
          <w:szCs w:val="20"/>
        </w:rPr>
        <w:t>)</w:t>
      </w:r>
      <w:r w:rsidR="00806F22">
        <w:rPr>
          <w:sz w:val="20"/>
          <w:szCs w:val="20"/>
        </w:rPr>
        <w:t xml:space="preserve">. </w:t>
      </w:r>
      <w:r>
        <w:rPr>
          <w:sz w:val="20"/>
          <w:szCs w:val="20"/>
        </w:rPr>
        <w:t>Room air c</w:t>
      </w:r>
      <w:r w:rsidRPr="00623DF9">
        <w:rPr>
          <w:sz w:val="20"/>
          <w:szCs w:val="20"/>
        </w:rPr>
        <w:t xml:space="preserve">leaners </w:t>
      </w:r>
      <w:r>
        <w:rPr>
          <w:sz w:val="20"/>
          <w:szCs w:val="20"/>
        </w:rPr>
        <w:t>have a</w:t>
      </w:r>
      <w:r w:rsidRPr="00623DF9">
        <w:rPr>
          <w:sz w:val="20"/>
          <w:szCs w:val="20"/>
        </w:rPr>
        <w:t xml:space="preserve"> statistically significant IMC value (p&lt;0.00001). Notice that the median price is significantly lower than the average</w:t>
      </w:r>
      <w:r>
        <w:rPr>
          <w:sz w:val="20"/>
          <w:szCs w:val="20"/>
        </w:rPr>
        <w:t xml:space="preserve"> price</w:t>
      </w:r>
      <w:r w:rsidRPr="00623DF9">
        <w:rPr>
          <w:sz w:val="20"/>
          <w:szCs w:val="20"/>
        </w:rPr>
        <w:t xml:space="preserve">, which suggests that there are a number of high-end air cleaners that dramatically increase average price. </w:t>
      </w:r>
    </w:p>
    <w:p w14:paraId="45349168" w14:textId="77777777" w:rsidR="00824F86" w:rsidRDefault="00824F86" w:rsidP="008115CB">
      <w:pPr>
        <w:keepNext/>
        <w:rPr>
          <w:b/>
          <w:bCs/>
          <w:sz w:val="20"/>
          <w:szCs w:val="20"/>
        </w:rPr>
      </w:pPr>
    </w:p>
    <w:p w14:paraId="0CBB2C82" w14:textId="77777777" w:rsidR="00C8367D" w:rsidRPr="00623DF9" w:rsidRDefault="00E22DE5" w:rsidP="008115CB">
      <w:pPr>
        <w:keepNext/>
        <w:rPr>
          <w:sz w:val="20"/>
          <w:szCs w:val="20"/>
        </w:rPr>
      </w:pPr>
      <w:r>
        <w:rPr>
          <w:b/>
          <w:bCs/>
          <w:sz w:val="20"/>
          <w:szCs w:val="20"/>
        </w:rPr>
        <w:t xml:space="preserve">Electric Clothes </w:t>
      </w:r>
      <w:r w:rsidR="00C8367D" w:rsidRPr="00623DF9">
        <w:rPr>
          <w:b/>
          <w:bCs/>
          <w:sz w:val="20"/>
          <w:szCs w:val="20"/>
        </w:rPr>
        <w:t>Dryers:</w:t>
      </w:r>
    </w:p>
    <w:p w14:paraId="03A73605" w14:textId="2348A765" w:rsidR="00C8367D" w:rsidRDefault="00C31646" w:rsidP="00C8367D">
      <w:pPr>
        <w:rPr>
          <w:sz w:val="20"/>
          <w:szCs w:val="20"/>
        </w:rPr>
      </w:pPr>
      <w:r>
        <w:rPr>
          <w:sz w:val="20"/>
          <w:szCs w:val="20"/>
        </w:rPr>
        <w:t>W</w:t>
      </w:r>
      <w:r w:rsidR="00C8367D" w:rsidRPr="00623DF9">
        <w:rPr>
          <w:sz w:val="20"/>
          <w:szCs w:val="20"/>
        </w:rPr>
        <w:t xml:space="preserve">e </w:t>
      </w:r>
      <w:r>
        <w:rPr>
          <w:sz w:val="20"/>
          <w:szCs w:val="20"/>
        </w:rPr>
        <w:t>specify</w:t>
      </w:r>
      <w:r w:rsidR="00C8367D" w:rsidRPr="00623DF9">
        <w:rPr>
          <w:sz w:val="20"/>
          <w:szCs w:val="20"/>
        </w:rPr>
        <w:t xml:space="preserve"> a</w:t>
      </w:r>
      <w:r w:rsidR="00C8367D">
        <w:rPr>
          <w:sz w:val="20"/>
          <w:szCs w:val="20"/>
        </w:rPr>
        <w:t>n</w:t>
      </w:r>
      <w:r w:rsidR="00C72E55">
        <w:rPr>
          <w:sz w:val="20"/>
          <w:szCs w:val="20"/>
        </w:rPr>
        <w:t xml:space="preserve"> $84</w:t>
      </w:r>
      <w:r w:rsidR="00C8367D" w:rsidRPr="00623DF9">
        <w:rPr>
          <w:sz w:val="20"/>
          <w:szCs w:val="20"/>
        </w:rPr>
        <w:t xml:space="preserve"> </w:t>
      </w:r>
      <w:r w:rsidR="00C8367D" w:rsidRPr="00C72E55">
        <w:rPr>
          <w:sz w:val="20"/>
          <w:szCs w:val="20"/>
        </w:rPr>
        <w:t>IMC (</w:t>
      </w:r>
      <w:r w:rsidR="007105EE">
        <w:fldChar w:fldCharType="begin"/>
      </w:r>
      <w:r w:rsidR="007105EE">
        <w:instrText xml:space="preserve"> REF _Ref292315937 \h  \* MERGEFORMAT </w:instrText>
      </w:r>
      <w:r w:rsidR="007105EE">
        <w:fldChar w:fldCharType="separate"/>
      </w:r>
      <w:r w:rsidR="008259C8" w:rsidRPr="00C72E55">
        <w:t xml:space="preserve">Table </w:t>
      </w:r>
      <w:r w:rsidR="008259C8">
        <w:rPr>
          <w:noProof/>
        </w:rPr>
        <w:t>16</w:t>
      </w:r>
      <w:r w:rsidR="007105EE">
        <w:fldChar w:fldCharType="end"/>
      </w:r>
      <w:r w:rsidR="00C8367D" w:rsidRPr="00C72E55">
        <w:rPr>
          <w:sz w:val="20"/>
          <w:szCs w:val="20"/>
        </w:rPr>
        <w:t>)</w:t>
      </w:r>
      <w:r w:rsidR="002A332E">
        <w:rPr>
          <w:sz w:val="20"/>
          <w:szCs w:val="20"/>
        </w:rPr>
        <w:t xml:space="preserve"> for basic tier electric dryers</w:t>
      </w:r>
      <w:r w:rsidRPr="00C72E55">
        <w:rPr>
          <w:sz w:val="20"/>
          <w:szCs w:val="20"/>
        </w:rPr>
        <w:t>.</w:t>
      </w:r>
      <w:r w:rsidR="00C8367D" w:rsidRPr="00C72E55">
        <w:rPr>
          <w:sz w:val="20"/>
          <w:szCs w:val="20"/>
        </w:rPr>
        <w:t xml:space="preserve"> </w:t>
      </w:r>
      <w:r w:rsidRPr="00C72E55">
        <w:rPr>
          <w:sz w:val="20"/>
          <w:szCs w:val="20"/>
        </w:rPr>
        <w:t>Although</w:t>
      </w:r>
      <w:r>
        <w:rPr>
          <w:sz w:val="20"/>
          <w:szCs w:val="20"/>
        </w:rPr>
        <w:t xml:space="preserve"> this IMC is </w:t>
      </w:r>
      <w:r w:rsidR="00C8367D" w:rsidRPr="00623DF9">
        <w:rPr>
          <w:sz w:val="20"/>
          <w:szCs w:val="20"/>
        </w:rPr>
        <w:t xml:space="preserve">statistically significant </w:t>
      </w:r>
      <w:r>
        <w:rPr>
          <w:sz w:val="20"/>
          <w:szCs w:val="20"/>
        </w:rPr>
        <w:t>at the 0.11 level, but not at the pre-established 0.05 level, we believe this point estimate is the most credible initial IMC value</w:t>
      </w:r>
      <w:r w:rsidR="009A5258">
        <w:rPr>
          <w:sz w:val="20"/>
          <w:szCs w:val="20"/>
        </w:rPr>
        <w:t xml:space="preserve"> at this time. We believe that</w:t>
      </w:r>
      <w:r>
        <w:rPr>
          <w:sz w:val="20"/>
          <w:szCs w:val="20"/>
        </w:rPr>
        <w:t xml:space="preserve"> once we are able to increase our </w:t>
      </w:r>
      <w:r w:rsidR="00C8367D" w:rsidRPr="00623DF9">
        <w:rPr>
          <w:sz w:val="20"/>
          <w:szCs w:val="20"/>
        </w:rPr>
        <w:t>sample size</w:t>
      </w:r>
      <w:r w:rsidR="00E22DE5">
        <w:rPr>
          <w:sz w:val="20"/>
          <w:szCs w:val="20"/>
        </w:rPr>
        <w:t>, the statistical power</w:t>
      </w:r>
      <w:r w:rsidR="00E22DE5">
        <w:rPr>
          <w:rStyle w:val="FootnoteReference"/>
          <w:sz w:val="20"/>
          <w:szCs w:val="20"/>
        </w:rPr>
        <w:footnoteReference w:id="22"/>
      </w:r>
      <w:r w:rsidR="00E22DE5">
        <w:rPr>
          <w:sz w:val="20"/>
          <w:szCs w:val="20"/>
        </w:rPr>
        <w:t xml:space="preserve"> of the regression models will increase and, as a result,</w:t>
      </w:r>
      <w:r w:rsidR="00C8367D" w:rsidRPr="00623DF9">
        <w:rPr>
          <w:sz w:val="20"/>
          <w:szCs w:val="20"/>
        </w:rPr>
        <w:t xml:space="preserve"> </w:t>
      </w:r>
      <w:r>
        <w:rPr>
          <w:sz w:val="20"/>
          <w:szCs w:val="20"/>
        </w:rPr>
        <w:t>our revised estimate will be close to this IMC estimate</w:t>
      </w:r>
      <w:r w:rsidR="00E22DE5">
        <w:rPr>
          <w:sz w:val="20"/>
          <w:szCs w:val="20"/>
        </w:rPr>
        <w:t xml:space="preserve"> at the 0.05 level of significance</w:t>
      </w:r>
      <w:r>
        <w:rPr>
          <w:sz w:val="20"/>
          <w:szCs w:val="20"/>
        </w:rPr>
        <w:t>.</w:t>
      </w:r>
      <w:r w:rsidR="00C8367D">
        <w:rPr>
          <w:sz w:val="20"/>
          <w:szCs w:val="20"/>
        </w:rPr>
        <w:t xml:space="preserve"> </w:t>
      </w:r>
    </w:p>
    <w:p w14:paraId="354A9600" w14:textId="77777777" w:rsidR="002A332E" w:rsidRDefault="002A332E" w:rsidP="00C8367D">
      <w:pPr>
        <w:rPr>
          <w:sz w:val="20"/>
          <w:szCs w:val="20"/>
        </w:rPr>
      </w:pPr>
    </w:p>
    <w:p w14:paraId="67FE342A" w14:textId="1DCA8A1A" w:rsidR="000C35E6" w:rsidRDefault="000C35E6" w:rsidP="00C8367D">
      <w:pPr>
        <w:rPr>
          <w:sz w:val="20"/>
          <w:szCs w:val="20"/>
        </w:rPr>
      </w:pPr>
      <w:r w:rsidRPr="000C35E6">
        <w:rPr>
          <w:sz w:val="20"/>
          <w:szCs w:val="20"/>
        </w:rPr>
        <w:t xml:space="preserve">ENERGY STAR Emerging Technology Award qualifying dryers </w:t>
      </w:r>
      <w:r>
        <w:rPr>
          <w:sz w:val="20"/>
          <w:szCs w:val="20"/>
        </w:rPr>
        <w:t xml:space="preserve">(advanced tier dryers) </w:t>
      </w:r>
      <w:r w:rsidR="0061375B" w:rsidRPr="000C35E6">
        <w:rPr>
          <w:sz w:val="20"/>
          <w:szCs w:val="20"/>
        </w:rPr>
        <w:t xml:space="preserve">command a high price premium </w:t>
      </w:r>
      <w:r w:rsidRPr="000C35E6">
        <w:rPr>
          <w:sz w:val="20"/>
          <w:szCs w:val="20"/>
        </w:rPr>
        <w:t xml:space="preserve">(due to incorporation of heat pump </w:t>
      </w:r>
      <w:r>
        <w:rPr>
          <w:sz w:val="20"/>
          <w:szCs w:val="20"/>
        </w:rPr>
        <w:t>technology for electric dryers).</w:t>
      </w:r>
      <w:r w:rsidRPr="000C35E6">
        <w:rPr>
          <w:sz w:val="20"/>
          <w:szCs w:val="20"/>
        </w:rPr>
        <w:t xml:space="preserve"> </w:t>
      </w:r>
      <w:r>
        <w:rPr>
          <w:sz w:val="20"/>
          <w:szCs w:val="20"/>
        </w:rPr>
        <w:t>However, a</w:t>
      </w:r>
      <w:r w:rsidR="002A332E">
        <w:rPr>
          <w:sz w:val="20"/>
          <w:szCs w:val="20"/>
        </w:rPr>
        <w:t xml:space="preserve"> full regression analysis was not feasible for advanced tier electric dryers given the limited number of models that meet this requirement. </w:t>
      </w:r>
      <w:r>
        <w:rPr>
          <w:sz w:val="20"/>
          <w:szCs w:val="20"/>
        </w:rPr>
        <w:t>B</w:t>
      </w:r>
      <w:r w:rsidRPr="000C35E6">
        <w:rPr>
          <w:sz w:val="20"/>
          <w:szCs w:val="20"/>
        </w:rPr>
        <w:t>y comparing the price of ENERGY S</w:t>
      </w:r>
      <w:r>
        <w:rPr>
          <w:sz w:val="20"/>
          <w:szCs w:val="20"/>
        </w:rPr>
        <w:t>TAR heat pump dryers available o</w:t>
      </w:r>
      <w:r w:rsidRPr="000C35E6">
        <w:rPr>
          <w:sz w:val="20"/>
          <w:szCs w:val="20"/>
        </w:rPr>
        <w:t>n the American retail market with non-heat pump dryers with similar features</w:t>
      </w:r>
      <w:r>
        <w:rPr>
          <w:sz w:val="20"/>
          <w:szCs w:val="20"/>
        </w:rPr>
        <w:t xml:space="preserve">, </w:t>
      </w:r>
      <w:r w:rsidRPr="000C35E6">
        <w:rPr>
          <w:sz w:val="20"/>
          <w:szCs w:val="20"/>
        </w:rPr>
        <w:t>we estimate an in</w:t>
      </w:r>
      <w:r>
        <w:rPr>
          <w:sz w:val="20"/>
          <w:szCs w:val="20"/>
        </w:rPr>
        <w:t>cremental measure cost of $535</w:t>
      </w:r>
      <w:r w:rsidRPr="000C35E6">
        <w:rPr>
          <w:sz w:val="20"/>
          <w:szCs w:val="20"/>
        </w:rPr>
        <w:t>.</w:t>
      </w:r>
      <w:r>
        <w:rPr>
          <w:sz w:val="20"/>
          <w:szCs w:val="20"/>
        </w:rPr>
        <w:t xml:space="preserve"> Note that we assume the same IMC for basic and advanced tiers for all other product categories.</w:t>
      </w:r>
    </w:p>
    <w:p w14:paraId="40D01989" w14:textId="77777777" w:rsidR="00C8367D" w:rsidRDefault="00C8367D" w:rsidP="00623DF9">
      <w:pPr>
        <w:rPr>
          <w:b/>
          <w:bCs/>
          <w:sz w:val="20"/>
          <w:szCs w:val="20"/>
        </w:rPr>
      </w:pPr>
    </w:p>
    <w:p w14:paraId="0A706DB2" w14:textId="77777777" w:rsidR="00E22DE5" w:rsidRPr="00AE7001" w:rsidRDefault="00E22DE5" w:rsidP="00623DF9">
      <w:pPr>
        <w:rPr>
          <w:b/>
          <w:bCs/>
          <w:sz w:val="20"/>
          <w:szCs w:val="20"/>
        </w:rPr>
      </w:pPr>
      <w:r w:rsidRPr="00AE7001">
        <w:rPr>
          <w:b/>
          <w:bCs/>
          <w:sz w:val="20"/>
          <w:szCs w:val="20"/>
        </w:rPr>
        <w:t>Gas Clothes Dryers:</w:t>
      </w:r>
    </w:p>
    <w:p w14:paraId="162CFFBD" w14:textId="77777777" w:rsidR="005E2499" w:rsidRDefault="00AE7001" w:rsidP="00623DF9">
      <w:pPr>
        <w:rPr>
          <w:sz w:val="20"/>
          <w:szCs w:val="20"/>
        </w:rPr>
      </w:pPr>
      <w:r w:rsidRPr="00AE7001">
        <w:rPr>
          <w:sz w:val="20"/>
          <w:szCs w:val="20"/>
        </w:rPr>
        <w:t xml:space="preserve">Data for gas clothes dryers were not available at the time of this </w:t>
      </w:r>
      <w:proofErr w:type="spellStart"/>
      <w:r w:rsidRPr="00AE7001">
        <w:rPr>
          <w:sz w:val="20"/>
          <w:szCs w:val="20"/>
        </w:rPr>
        <w:t>workpaper</w:t>
      </w:r>
      <w:proofErr w:type="spellEnd"/>
      <w:r w:rsidRPr="00AE7001">
        <w:rPr>
          <w:sz w:val="20"/>
          <w:szCs w:val="20"/>
        </w:rPr>
        <w:t xml:space="preserve"> submittal. Therefore, we will use the electric clothes </w:t>
      </w:r>
      <w:proofErr w:type="gramStart"/>
      <w:r w:rsidRPr="00AE7001">
        <w:rPr>
          <w:sz w:val="20"/>
          <w:szCs w:val="20"/>
        </w:rPr>
        <w:t>dryers</w:t>
      </w:r>
      <w:proofErr w:type="gramEnd"/>
      <w:r w:rsidRPr="00AE7001">
        <w:rPr>
          <w:sz w:val="20"/>
          <w:szCs w:val="20"/>
        </w:rPr>
        <w:t xml:space="preserve"> analysis for gas clothes dryers until better data becomes available. </w:t>
      </w:r>
      <w:r>
        <w:rPr>
          <w:sz w:val="20"/>
          <w:szCs w:val="20"/>
        </w:rPr>
        <w:t>As with electric clothes dryers, w</w:t>
      </w:r>
      <w:r w:rsidRPr="00623DF9">
        <w:rPr>
          <w:sz w:val="20"/>
          <w:szCs w:val="20"/>
        </w:rPr>
        <w:t xml:space="preserve">e </w:t>
      </w:r>
      <w:r>
        <w:rPr>
          <w:sz w:val="20"/>
          <w:szCs w:val="20"/>
        </w:rPr>
        <w:t>specify</w:t>
      </w:r>
      <w:r w:rsidRPr="00623DF9">
        <w:rPr>
          <w:sz w:val="20"/>
          <w:szCs w:val="20"/>
        </w:rPr>
        <w:t xml:space="preserve"> a</w:t>
      </w:r>
      <w:r>
        <w:rPr>
          <w:sz w:val="20"/>
          <w:szCs w:val="20"/>
        </w:rPr>
        <w:t>n</w:t>
      </w:r>
      <w:r w:rsidR="00824F86">
        <w:rPr>
          <w:sz w:val="20"/>
          <w:szCs w:val="20"/>
        </w:rPr>
        <w:t xml:space="preserve"> $84</w:t>
      </w:r>
      <w:r w:rsidRPr="00623DF9">
        <w:rPr>
          <w:sz w:val="20"/>
          <w:szCs w:val="20"/>
        </w:rPr>
        <w:t xml:space="preserve"> IMC</w:t>
      </w:r>
      <w:r>
        <w:rPr>
          <w:sz w:val="20"/>
          <w:szCs w:val="20"/>
        </w:rPr>
        <w:t>.</w:t>
      </w:r>
      <w:r w:rsidRPr="00623DF9">
        <w:rPr>
          <w:sz w:val="20"/>
          <w:szCs w:val="20"/>
        </w:rPr>
        <w:t xml:space="preserve"> </w:t>
      </w:r>
      <w:r>
        <w:rPr>
          <w:sz w:val="20"/>
          <w:szCs w:val="20"/>
        </w:rPr>
        <w:t xml:space="preserve">Although this IMC </w:t>
      </w:r>
      <w:r w:rsidR="006A79D1">
        <w:rPr>
          <w:sz w:val="20"/>
          <w:szCs w:val="20"/>
        </w:rPr>
        <w:t xml:space="preserve">for electric clothes dryers </w:t>
      </w:r>
      <w:r>
        <w:rPr>
          <w:sz w:val="20"/>
          <w:szCs w:val="20"/>
        </w:rPr>
        <w:t xml:space="preserve">is </w:t>
      </w:r>
      <w:r w:rsidRPr="00623DF9">
        <w:rPr>
          <w:sz w:val="20"/>
          <w:szCs w:val="20"/>
        </w:rPr>
        <w:t xml:space="preserve">statistically significant </w:t>
      </w:r>
      <w:r>
        <w:rPr>
          <w:sz w:val="20"/>
          <w:szCs w:val="20"/>
        </w:rPr>
        <w:t xml:space="preserve">at the 0.11 level, but not at the pre-established 0.05 level, we believe this point estimate is the most credible initial IMC value at this time. We believe that once we are able to increase our </w:t>
      </w:r>
      <w:r w:rsidRPr="00623DF9">
        <w:rPr>
          <w:sz w:val="20"/>
          <w:szCs w:val="20"/>
        </w:rPr>
        <w:t>sample size</w:t>
      </w:r>
      <w:r>
        <w:rPr>
          <w:sz w:val="20"/>
          <w:szCs w:val="20"/>
        </w:rPr>
        <w:t>, the statistical power of the regression models will increase and, as a result,</w:t>
      </w:r>
      <w:r w:rsidRPr="00623DF9">
        <w:rPr>
          <w:sz w:val="20"/>
          <w:szCs w:val="20"/>
        </w:rPr>
        <w:t xml:space="preserve"> </w:t>
      </w:r>
      <w:r>
        <w:rPr>
          <w:sz w:val="20"/>
          <w:szCs w:val="20"/>
        </w:rPr>
        <w:t>our revised estimate will be close to this IMC estimate at the 0.05 level of significance.</w:t>
      </w:r>
    </w:p>
    <w:p w14:paraId="38B4F178" w14:textId="77777777" w:rsidR="002A332E" w:rsidRDefault="002A332E" w:rsidP="00623DF9">
      <w:pPr>
        <w:rPr>
          <w:sz w:val="20"/>
          <w:szCs w:val="20"/>
        </w:rPr>
      </w:pPr>
    </w:p>
    <w:p w14:paraId="10A04D15" w14:textId="33CB0F51" w:rsidR="002A332E" w:rsidRPr="00AE7001" w:rsidRDefault="0061375B" w:rsidP="00623DF9">
      <w:pPr>
        <w:rPr>
          <w:sz w:val="20"/>
          <w:szCs w:val="20"/>
        </w:rPr>
      </w:pPr>
      <w:r w:rsidRPr="0061375B">
        <w:rPr>
          <w:sz w:val="20"/>
          <w:szCs w:val="20"/>
        </w:rPr>
        <w:t xml:space="preserve">While there are no gas clothes dryers currently on the market that meet the advanced tier requirement (ENERGY STAR Emerging Technology Award criteria), we assume that advanced </w:t>
      </w:r>
      <w:proofErr w:type="spellStart"/>
      <w:r w:rsidRPr="0061375B">
        <w:rPr>
          <w:sz w:val="20"/>
          <w:szCs w:val="20"/>
        </w:rPr>
        <w:t>tier</w:t>
      </w:r>
      <w:proofErr w:type="spellEnd"/>
      <w:r w:rsidRPr="0061375B">
        <w:rPr>
          <w:sz w:val="20"/>
          <w:szCs w:val="20"/>
        </w:rPr>
        <w:t xml:space="preserve"> gas clothes dryers will command a high price premium. Because there are currently no models available on the market, a </w:t>
      </w:r>
      <w:r w:rsidR="002A332E" w:rsidRPr="0061375B">
        <w:rPr>
          <w:sz w:val="20"/>
          <w:szCs w:val="20"/>
        </w:rPr>
        <w:t xml:space="preserve">regression analysis was not feasible for advanced </w:t>
      </w:r>
      <w:proofErr w:type="spellStart"/>
      <w:r w:rsidR="002A332E" w:rsidRPr="0061375B">
        <w:rPr>
          <w:sz w:val="20"/>
          <w:szCs w:val="20"/>
        </w:rPr>
        <w:t>tier</w:t>
      </w:r>
      <w:proofErr w:type="spellEnd"/>
      <w:r w:rsidR="002A332E" w:rsidRPr="0061375B">
        <w:rPr>
          <w:sz w:val="20"/>
          <w:szCs w:val="20"/>
        </w:rPr>
        <w:t xml:space="preserve"> gas dryers. </w:t>
      </w:r>
      <w:r w:rsidRPr="0061375B">
        <w:rPr>
          <w:sz w:val="20"/>
          <w:szCs w:val="20"/>
        </w:rPr>
        <w:t xml:space="preserve">Until better data become available, we assume that the IMC for advanced </w:t>
      </w:r>
      <w:proofErr w:type="spellStart"/>
      <w:r w:rsidRPr="0061375B">
        <w:rPr>
          <w:sz w:val="20"/>
          <w:szCs w:val="20"/>
        </w:rPr>
        <w:t>tier</w:t>
      </w:r>
      <w:proofErr w:type="spellEnd"/>
      <w:r w:rsidRPr="0061375B">
        <w:rPr>
          <w:sz w:val="20"/>
          <w:szCs w:val="20"/>
        </w:rPr>
        <w:t xml:space="preserve"> gas dryers is the same as the IMC for advanced tier electric dryers ($535).</w:t>
      </w:r>
    </w:p>
    <w:p w14:paraId="575BA05E" w14:textId="77777777" w:rsidR="00B560BC" w:rsidRDefault="00B560BC" w:rsidP="001204B7">
      <w:pPr>
        <w:pStyle w:val="Reminder"/>
        <w:rPr>
          <w:rFonts w:ascii="Arial" w:eastAsia="Times New Roman" w:hAnsi="Arial" w:cs="Arial"/>
          <w:b/>
          <w:i w:val="0"/>
          <w:color w:val="auto"/>
          <w:sz w:val="20"/>
          <w:szCs w:val="20"/>
        </w:rPr>
      </w:pPr>
    </w:p>
    <w:p w14:paraId="71242484" w14:textId="77777777" w:rsidR="00C84E24" w:rsidRPr="00C84E24" w:rsidRDefault="008853EA" w:rsidP="001204B7">
      <w:pPr>
        <w:pStyle w:val="Reminder"/>
        <w:rPr>
          <w:rFonts w:ascii="Arial" w:eastAsia="Times New Roman" w:hAnsi="Arial" w:cs="Arial"/>
          <w:b/>
          <w:i w:val="0"/>
          <w:color w:val="auto"/>
          <w:sz w:val="20"/>
          <w:szCs w:val="20"/>
        </w:rPr>
      </w:pPr>
      <w:r>
        <w:rPr>
          <w:rFonts w:ascii="Arial" w:eastAsia="Times New Roman" w:hAnsi="Arial" w:cs="Arial"/>
          <w:b/>
          <w:i w:val="0"/>
          <w:color w:val="auto"/>
          <w:sz w:val="20"/>
          <w:szCs w:val="20"/>
        </w:rPr>
        <w:t xml:space="preserve">Freezers and </w:t>
      </w:r>
      <w:proofErr w:type="spellStart"/>
      <w:r>
        <w:rPr>
          <w:rFonts w:ascii="Arial" w:eastAsia="Times New Roman" w:hAnsi="Arial" w:cs="Arial"/>
          <w:b/>
          <w:i w:val="0"/>
          <w:color w:val="auto"/>
          <w:sz w:val="20"/>
          <w:szCs w:val="20"/>
        </w:rPr>
        <w:t>Soundbars</w:t>
      </w:r>
      <w:proofErr w:type="spellEnd"/>
      <w:r w:rsidR="00C84E24" w:rsidRPr="00C84E24">
        <w:rPr>
          <w:rFonts w:ascii="Arial" w:eastAsia="Times New Roman" w:hAnsi="Arial" w:cs="Arial"/>
          <w:b/>
          <w:i w:val="0"/>
          <w:color w:val="auto"/>
          <w:sz w:val="20"/>
          <w:szCs w:val="20"/>
        </w:rPr>
        <w:t>:</w:t>
      </w:r>
    </w:p>
    <w:p w14:paraId="1299CB26" w14:textId="77777777" w:rsidR="001204B7" w:rsidRDefault="00D834F6" w:rsidP="001204B7">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Next, we address the estimates of zero IMCs for freezers</w:t>
      </w:r>
      <w:r w:rsidR="008853EA">
        <w:rPr>
          <w:rFonts w:ascii="Arial" w:eastAsia="Times New Roman" w:hAnsi="Arial" w:cs="Arial"/>
          <w:i w:val="0"/>
          <w:color w:val="auto"/>
          <w:sz w:val="20"/>
          <w:szCs w:val="20"/>
        </w:rPr>
        <w:t xml:space="preserve"> and </w:t>
      </w:r>
      <w:proofErr w:type="spellStart"/>
      <w:r w:rsidR="008853EA">
        <w:rPr>
          <w:rFonts w:ascii="Arial" w:eastAsia="Times New Roman" w:hAnsi="Arial" w:cs="Arial"/>
          <w:i w:val="0"/>
          <w:color w:val="auto"/>
          <w:sz w:val="20"/>
          <w:szCs w:val="20"/>
        </w:rPr>
        <w:t>soundbars</w:t>
      </w:r>
      <w:proofErr w:type="spellEnd"/>
      <w:r>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P</w:t>
      </w:r>
      <w:r w:rsidR="001204B7" w:rsidRPr="00C14A2D">
        <w:rPr>
          <w:rFonts w:ascii="Arial" w:eastAsia="Times New Roman" w:hAnsi="Arial" w:cs="Arial"/>
          <w:i w:val="0"/>
          <w:color w:val="auto"/>
          <w:sz w:val="20"/>
          <w:szCs w:val="20"/>
        </w:rPr>
        <w:t xml:space="preserve">rogram administrators typically use </w:t>
      </w:r>
      <w:r w:rsidR="00FA228C">
        <w:rPr>
          <w:rFonts w:ascii="Arial" w:eastAsia="Times New Roman" w:hAnsi="Arial" w:cs="Arial"/>
          <w:i w:val="0"/>
          <w:color w:val="auto"/>
          <w:sz w:val="20"/>
          <w:szCs w:val="20"/>
        </w:rPr>
        <w:t xml:space="preserve">incremental measure cost, </w:t>
      </w:r>
      <w:r w:rsidR="001204B7">
        <w:rPr>
          <w:rFonts w:ascii="Arial" w:eastAsia="Times New Roman" w:hAnsi="Arial" w:cs="Arial"/>
          <w:i w:val="0"/>
          <w:color w:val="auto"/>
          <w:sz w:val="20"/>
          <w:szCs w:val="20"/>
        </w:rPr>
        <w:t>the a</w:t>
      </w:r>
      <w:r w:rsidR="001204B7" w:rsidRPr="00C14A2D">
        <w:rPr>
          <w:rFonts w:ascii="Arial" w:eastAsia="Times New Roman" w:hAnsi="Arial" w:cs="Arial"/>
          <w:i w:val="0"/>
          <w:color w:val="auto"/>
          <w:sz w:val="20"/>
          <w:szCs w:val="20"/>
        </w:rPr>
        <w:t>dditional cost associated</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with adopting a high-efficiency technology compared to a standard- or average-efficiency</w:t>
      </w:r>
      <w:r w:rsidR="00FA228C">
        <w:rPr>
          <w:rFonts w:ascii="Arial" w:eastAsia="Times New Roman" w:hAnsi="Arial" w:cs="Arial"/>
          <w:i w:val="0"/>
          <w:color w:val="auto"/>
          <w:sz w:val="20"/>
          <w:szCs w:val="20"/>
        </w:rPr>
        <w:t xml:space="preserve"> </w:t>
      </w:r>
      <w:r w:rsidR="001204B7" w:rsidRPr="00C14A2D">
        <w:rPr>
          <w:rFonts w:ascii="Arial" w:eastAsia="Times New Roman" w:hAnsi="Arial" w:cs="Arial"/>
          <w:i w:val="0"/>
          <w:color w:val="auto"/>
          <w:sz w:val="20"/>
          <w:szCs w:val="20"/>
        </w:rPr>
        <w:t>technology</w:t>
      </w:r>
      <w:r w:rsidR="00FA228C">
        <w:rPr>
          <w:rFonts w:ascii="Arial" w:eastAsia="Times New Roman" w:hAnsi="Arial" w:cs="Arial"/>
          <w:i w:val="0"/>
          <w:color w:val="auto"/>
          <w:sz w:val="20"/>
          <w:szCs w:val="20"/>
        </w:rPr>
        <w:t xml:space="preserve">, </w:t>
      </w:r>
      <w:r w:rsidR="001204B7">
        <w:rPr>
          <w:rFonts w:ascii="Arial" w:eastAsia="Times New Roman" w:hAnsi="Arial" w:cs="Arial"/>
          <w:i w:val="0"/>
          <w:color w:val="auto"/>
          <w:sz w:val="20"/>
          <w:szCs w:val="20"/>
        </w:rPr>
        <w:t>as a key input for determining incentive levels</w:t>
      </w:r>
      <w:r w:rsidR="001204B7" w:rsidRPr="00C14A2D">
        <w:rPr>
          <w:rFonts w:ascii="Arial" w:eastAsia="Times New Roman" w:hAnsi="Arial" w:cs="Arial"/>
          <w:i w:val="0"/>
          <w:color w:val="auto"/>
          <w:sz w:val="20"/>
          <w:szCs w:val="20"/>
        </w:rPr>
        <w:t>.</w:t>
      </w:r>
      <w:r w:rsidR="001204B7">
        <w:rPr>
          <w:rFonts w:ascii="Arial" w:eastAsia="Times New Roman" w:hAnsi="Arial" w:cs="Arial"/>
          <w:i w:val="0"/>
          <w:color w:val="auto"/>
          <w:sz w:val="20"/>
          <w:szCs w:val="20"/>
        </w:rPr>
        <w:t xml:space="preserve"> The logic is that end-user cost is t</w:t>
      </w:r>
      <w:r w:rsidR="00FA228C">
        <w:rPr>
          <w:rFonts w:ascii="Arial" w:eastAsia="Times New Roman" w:hAnsi="Arial" w:cs="Arial"/>
          <w:i w:val="0"/>
          <w:color w:val="auto"/>
          <w:sz w:val="20"/>
          <w:szCs w:val="20"/>
        </w:rPr>
        <w:t>he key barrier for purchase of the</w:t>
      </w:r>
      <w:r w:rsidR="001204B7">
        <w:rPr>
          <w:rFonts w:ascii="Arial" w:eastAsia="Times New Roman" w:hAnsi="Arial" w:cs="Arial"/>
          <w:i w:val="0"/>
          <w:color w:val="auto"/>
          <w:sz w:val="20"/>
          <w:szCs w:val="20"/>
        </w:rPr>
        <w:t xml:space="preserve"> more efficient models. When there is a finding of zero or negative incremental measure costs for efficient models of products, it begs these questions:</w:t>
      </w:r>
    </w:p>
    <w:p w14:paraId="31133990"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Besides cost, what other market barriers are preventing the purchase of energy efficiency models? </w:t>
      </w:r>
    </w:p>
    <w:p w14:paraId="49940B19" w14:textId="77777777" w:rsidR="001204B7" w:rsidRDefault="001204B7" w:rsidP="001204B7">
      <w:pPr>
        <w:pStyle w:val="Reminder"/>
        <w:numPr>
          <w:ilvl w:val="0"/>
          <w:numId w:val="33"/>
        </w:numPr>
        <w:rPr>
          <w:rFonts w:ascii="Arial" w:eastAsia="Times New Roman" w:hAnsi="Arial" w:cs="Arial"/>
          <w:i w:val="0"/>
          <w:color w:val="auto"/>
          <w:sz w:val="20"/>
          <w:szCs w:val="20"/>
        </w:rPr>
      </w:pPr>
      <w:r>
        <w:rPr>
          <w:rFonts w:ascii="Arial" w:eastAsia="Times New Roman" w:hAnsi="Arial" w:cs="Arial"/>
          <w:i w:val="0"/>
          <w:color w:val="auto"/>
          <w:sz w:val="20"/>
          <w:szCs w:val="20"/>
        </w:rPr>
        <w:t xml:space="preserve">How will the RPP program address these barriers through the use of midstream incentives? </w:t>
      </w:r>
    </w:p>
    <w:p w14:paraId="4F7AAA5A" w14:textId="77777777" w:rsidR="001204B7" w:rsidRDefault="001204B7" w:rsidP="001204B7">
      <w:pPr>
        <w:pStyle w:val="Reminder"/>
        <w:rPr>
          <w:rFonts w:ascii="Arial" w:eastAsia="Times New Roman" w:hAnsi="Arial" w:cs="Arial"/>
          <w:i w:val="0"/>
          <w:color w:val="auto"/>
          <w:sz w:val="20"/>
          <w:szCs w:val="20"/>
        </w:rPr>
      </w:pPr>
    </w:p>
    <w:p w14:paraId="2FE62A98" w14:textId="77777777" w:rsidR="003C2D6C" w:rsidRPr="003C2D6C" w:rsidRDefault="001204B7" w:rsidP="003C2D6C">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 xml:space="preserve">We identify the following potential market barriers that retailer </w:t>
      </w:r>
      <w:r w:rsidRPr="007262F1">
        <w:rPr>
          <w:rFonts w:ascii="Arial" w:eastAsia="Times New Roman" w:hAnsi="Arial" w:cs="Arial"/>
          <w:i w:val="0"/>
          <w:color w:val="auto"/>
          <w:sz w:val="20"/>
          <w:szCs w:val="20"/>
        </w:rPr>
        <w:t xml:space="preserve">incentives </w:t>
      </w:r>
      <w:r>
        <w:rPr>
          <w:rFonts w:ascii="Arial" w:eastAsia="Times New Roman" w:hAnsi="Arial" w:cs="Arial"/>
          <w:i w:val="0"/>
          <w:color w:val="auto"/>
          <w:sz w:val="20"/>
          <w:szCs w:val="20"/>
        </w:rPr>
        <w:t xml:space="preserve">may </w:t>
      </w:r>
      <w:r w:rsidRPr="007262F1">
        <w:rPr>
          <w:rFonts w:ascii="Arial" w:eastAsia="Times New Roman" w:hAnsi="Arial" w:cs="Arial"/>
          <w:i w:val="0"/>
          <w:color w:val="auto"/>
          <w:sz w:val="20"/>
          <w:szCs w:val="20"/>
        </w:rPr>
        <w:t>help to overcome:</w:t>
      </w:r>
    </w:p>
    <w:p w14:paraId="2BFCD246" w14:textId="77777777" w:rsidR="003C2D6C" w:rsidRPr="003C2D6C" w:rsidRDefault="003C2D6C" w:rsidP="003C2D6C">
      <w:pPr>
        <w:pStyle w:val="ListParagraph"/>
        <w:numPr>
          <w:ilvl w:val="0"/>
          <w:numId w:val="30"/>
        </w:numPr>
        <w:contextualSpacing w:val="0"/>
        <w:rPr>
          <w:rFonts w:ascii="Arial" w:hAnsi="Arial" w:cs="Arial"/>
          <w:sz w:val="20"/>
          <w:szCs w:val="20"/>
        </w:rPr>
      </w:pPr>
      <w:r w:rsidRPr="003C2D6C">
        <w:rPr>
          <w:rFonts w:ascii="Arial" w:hAnsi="Arial" w:cs="Arial"/>
          <w:sz w:val="20"/>
          <w:szCs w:val="20"/>
        </w:rPr>
        <w:t xml:space="preserve">Low levels of awareness and knowledge regarding product specifications or differentiation regarding efficiency levels among retail merchandizers. </w:t>
      </w:r>
    </w:p>
    <w:p w14:paraId="1D1BA518" w14:textId="77777777" w:rsidR="001204B7" w:rsidRPr="00400393" w:rsidRDefault="001204B7" w:rsidP="001204B7">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t>Lack of availability of energy efficient models from the upstream actors from which retail merchandizers purchase their goods.</w:t>
      </w:r>
    </w:p>
    <w:p w14:paraId="48993F24" w14:textId="77777777" w:rsidR="003C2D6C" w:rsidRPr="003C2D6C" w:rsidRDefault="003C2D6C"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sidRPr="003C2D6C">
        <w:rPr>
          <w:rFonts w:ascii="Arial" w:hAnsi="Arial" w:cs="Arial"/>
          <w:sz w:val="20"/>
          <w:szCs w:val="20"/>
        </w:rPr>
        <w:t xml:space="preserve">Limited experience </w:t>
      </w:r>
      <w:r w:rsidR="001204B7">
        <w:rPr>
          <w:rFonts w:ascii="Arial" w:hAnsi="Arial" w:cs="Arial"/>
          <w:sz w:val="20"/>
          <w:szCs w:val="20"/>
        </w:rPr>
        <w:t xml:space="preserve">among retail merchandizers </w:t>
      </w:r>
      <w:r w:rsidRPr="003C2D6C">
        <w:rPr>
          <w:rFonts w:ascii="Arial" w:hAnsi="Arial" w:cs="Arial"/>
          <w:sz w:val="20"/>
          <w:szCs w:val="20"/>
        </w:rPr>
        <w:t xml:space="preserve">with </w:t>
      </w:r>
      <w:r w:rsidR="001204B7">
        <w:rPr>
          <w:rFonts w:ascii="Arial" w:hAnsi="Arial" w:cs="Arial"/>
          <w:sz w:val="20"/>
          <w:szCs w:val="20"/>
        </w:rPr>
        <w:t xml:space="preserve">purchasing </w:t>
      </w:r>
      <w:r w:rsidRPr="003C2D6C">
        <w:rPr>
          <w:rFonts w:ascii="Arial" w:hAnsi="Arial" w:cs="Arial"/>
          <w:sz w:val="20"/>
          <w:szCs w:val="20"/>
        </w:rPr>
        <w:t>energy efficient equipment</w:t>
      </w:r>
    </w:p>
    <w:p w14:paraId="3A183579" w14:textId="77777777" w:rsidR="003C2D6C" w:rsidRPr="003C2D6C" w:rsidRDefault="001204B7" w:rsidP="003C2D6C">
      <w:pPr>
        <w:pStyle w:val="ListParagraph"/>
        <w:numPr>
          <w:ilvl w:val="0"/>
          <w:numId w:val="29"/>
        </w:numPr>
        <w:autoSpaceDE w:val="0"/>
        <w:autoSpaceDN w:val="0"/>
        <w:adjustRightInd w:val="0"/>
        <w:snapToGrid w:val="0"/>
        <w:contextualSpacing w:val="0"/>
        <w:rPr>
          <w:rFonts w:ascii="Arial" w:hAnsi="Arial" w:cs="Arial"/>
          <w:color w:val="000000"/>
          <w:sz w:val="20"/>
          <w:szCs w:val="20"/>
        </w:rPr>
      </w:pPr>
      <w:r>
        <w:rPr>
          <w:rFonts w:ascii="Arial" w:hAnsi="Arial" w:cs="Arial"/>
          <w:sz w:val="20"/>
          <w:szCs w:val="20"/>
        </w:rPr>
        <w:t>Retailer p</w:t>
      </w:r>
      <w:r w:rsidR="003C2D6C" w:rsidRPr="003C2D6C">
        <w:rPr>
          <w:rFonts w:ascii="Arial" w:hAnsi="Arial" w:cs="Arial"/>
          <w:sz w:val="20"/>
          <w:szCs w:val="20"/>
        </w:rPr>
        <w:t>erception of risk with stocking or installing efficient appliances when customer demand or product quality has yet to be proven (uncertainty about product performance and profit potential)</w:t>
      </w:r>
    </w:p>
    <w:p w14:paraId="4DC8444A" w14:textId="77777777" w:rsidR="003C2D6C" w:rsidRPr="003C2D6C" w:rsidRDefault="003C2D6C" w:rsidP="003C2D6C">
      <w:pPr>
        <w:pStyle w:val="ListParagraph"/>
        <w:numPr>
          <w:ilvl w:val="0"/>
          <w:numId w:val="29"/>
        </w:numPr>
        <w:autoSpaceDE w:val="0"/>
        <w:autoSpaceDN w:val="0"/>
        <w:adjustRightInd w:val="0"/>
        <w:snapToGrid w:val="0"/>
        <w:rPr>
          <w:rFonts w:ascii="Arial" w:hAnsi="Arial" w:cs="Arial"/>
          <w:sz w:val="20"/>
          <w:szCs w:val="20"/>
        </w:rPr>
      </w:pPr>
      <w:r w:rsidRPr="003C2D6C">
        <w:rPr>
          <w:rFonts w:ascii="Arial" w:hAnsi="Arial" w:cs="Arial"/>
          <w:sz w:val="20"/>
          <w:szCs w:val="20"/>
        </w:rPr>
        <w:t xml:space="preserve">Institutional policies and practices </w:t>
      </w:r>
      <w:r w:rsidR="001204B7">
        <w:rPr>
          <w:rFonts w:ascii="Arial" w:hAnsi="Arial" w:cs="Arial"/>
          <w:sz w:val="20"/>
          <w:szCs w:val="20"/>
        </w:rPr>
        <w:t xml:space="preserve">that </w:t>
      </w:r>
      <w:r w:rsidRPr="003C2D6C">
        <w:rPr>
          <w:rFonts w:ascii="Arial" w:hAnsi="Arial" w:cs="Arial"/>
          <w:sz w:val="20"/>
          <w:szCs w:val="20"/>
        </w:rPr>
        <w:t>prevent some retailers from shifting their assortment to t</w:t>
      </w:r>
      <w:r w:rsidR="001204B7">
        <w:rPr>
          <w:rFonts w:ascii="Arial" w:hAnsi="Arial" w:cs="Arial"/>
          <w:sz w:val="20"/>
          <w:szCs w:val="20"/>
        </w:rPr>
        <w:t>he more energy efficient model</w:t>
      </w:r>
      <w:r w:rsidRPr="003C2D6C">
        <w:rPr>
          <w:rFonts w:ascii="Arial" w:hAnsi="Arial" w:cs="Arial"/>
          <w:sz w:val="20"/>
          <w:szCs w:val="20"/>
        </w:rPr>
        <w:t xml:space="preserve">s simply because they never have. </w:t>
      </w:r>
      <w:r w:rsidR="001204B7">
        <w:rPr>
          <w:rFonts w:ascii="Arial" w:hAnsi="Arial" w:cs="Arial"/>
          <w:sz w:val="20"/>
          <w:szCs w:val="20"/>
        </w:rPr>
        <w:t>Research underscores that e</w:t>
      </w:r>
      <w:r w:rsidRPr="003C2D6C">
        <w:rPr>
          <w:rFonts w:ascii="Arial" w:hAnsi="Arial" w:cs="Arial"/>
          <w:sz w:val="20"/>
          <w:szCs w:val="20"/>
        </w:rPr>
        <w:t xml:space="preserve">nergy use is not always an attribute that retail merchandizers consider when buying products from manufacturers. </w:t>
      </w:r>
    </w:p>
    <w:p w14:paraId="16F0A2DA"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Lack of differentiated product marketing by retailers to motivate customers to make more efficient purchasing choices.</w:t>
      </w:r>
    </w:p>
    <w:p w14:paraId="28A4421D" w14:textId="77777777" w:rsidR="003C2D6C" w:rsidRPr="003C2D6C" w:rsidRDefault="003C2D6C" w:rsidP="003C2D6C">
      <w:pPr>
        <w:pStyle w:val="ListParagraph"/>
        <w:numPr>
          <w:ilvl w:val="0"/>
          <w:numId w:val="29"/>
        </w:numPr>
        <w:contextualSpacing w:val="0"/>
        <w:rPr>
          <w:rFonts w:ascii="Arial" w:hAnsi="Arial" w:cs="Arial"/>
          <w:sz w:val="20"/>
          <w:szCs w:val="20"/>
        </w:rPr>
      </w:pPr>
      <w:r w:rsidRPr="003C2D6C">
        <w:rPr>
          <w:rFonts w:ascii="Arial" w:hAnsi="Arial" w:cs="Arial"/>
          <w:sz w:val="20"/>
          <w:szCs w:val="20"/>
        </w:rPr>
        <w:t>Market lacks experience in determining the best way to create a profitable long-term business model</w:t>
      </w:r>
      <w:r w:rsidR="001204B7">
        <w:rPr>
          <w:rFonts w:ascii="Arial" w:hAnsi="Arial" w:cs="Arial"/>
          <w:sz w:val="20"/>
          <w:szCs w:val="20"/>
        </w:rPr>
        <w:t xml:space="preserve"> for efficient products.</w:t>
      </w:r>
    </w:p>
    <w:p w14:paraId="40891FDD" w14:textId="77777777" w:rsidR="003C2D6C" w:rsidRPr="003C2D6C" w:rsidRDefault="003C2D6C" w:rsidP="003C2D6C">
      <w:pPr>
        <w:pStyle w:val="Reminder"/>
        <w:rPr>
          <w:rFonts w:ascii="Arial" w:eastAsia="Times New Roman" w:hAnsi="Arial" w:cs="Arial"/>
          <w:i w:val="0"/>
          <w:color w:val="auto"/>
          <w:sz w:val="20"/>
          <w:szCs w:val="20"/>
        </w:rPr>
      </w:pPr>
      <w:r w:rsidRPr="003C2D6C">
        <w:rPr>
          <w:rFonts w:ascii="Arial" w:eastAsia="Times New Roman" w:hAnsi="Arial" w:cs="Arial"/>
          <w:i w:val="0"/>
          <w:color w:val="auto"/>
          <w:sz w:val="20"/>
          <w:szCs w:val="20"/>
        </w:rPr>
        <w:t xml:space="preserve">For example, incentives can motivate the retailers to change their assortment </w:t>
      </w:r>
      <w:r w:rsidR="001204B7">
        <w:rPr>
          <w:rFonts w:ascii="Arial" w:eastAsia="Times New Roman" w:hAnsi="Arial" w:cs="Arial"/>
          <w:i w:val="0"/>
          <w:color w:val="auto"/>
          <w:sz w:val="20"/>
          <w:szCs w:val="20"/>
        </w:rPr>
        <w:t>to include</w:t>
      </w:r>
      <w:r w:rsidRPr="003C2D6C">
        <w:rPr>
          <w:rFonts w:ascii="Arial" w:eastAsia="Times New Roman" w:hAnsi="Arial" w:cs="Arial"/>
          <w:i w:val="0"/>
          <w:color w:val="auto"/>
          <w:sz w:val="20"/>
          <w:szCs w:val="20"/>
        </w:rPr>
        <w:t xml:space="preserve"> more efficient program-qualified models</w:t>
      </w:r>
      <w:r w:rsidR="001204B7">
        <w:rPr>
          <w:rFonts w:ascii="Arial" w:eastAsia="Times New Roman" w:hAnsi="Arial" w:cs="Arial"/>
          <w:i w:val="0"/>
          <w:color w:val="auto"/>
          <w:sz w:val="20"/>
          <w:szCs w:val="20"/>
        </w:rPr>
        <w:t>,</w:t>
      </w:r>
      <w:r w:rsidRPr="003C2D6C">
        <w:rPr>
          <w:rFonts w:ascii="Arial" w:eastAsia="Times New Roman" w:hAnsi="Arial" w:cs="Arial"/>
          <w:i w:val="0"/>
          <w:color w:val="auto"/>
          <w:sz w:val="20"/>
          <w:szCs w:val="20"/>
        </w:rPr>
        <w:t xml:space="preserve"> reduce the risks associated with </w:t>
      </w:r>
      <w:r w:rsidR="001204B7">
        <w:rPr>
          <w:rFonts w:ascii="Arial" w:eastAsia="Times New Roman" w:hAnsi="Arial" w:cs="Arial"/>
          <w:i w:val="0"/>
          <w:color w:val="auto"/>
          <w:sz w:val="20"/>
          <w:szCs w:val="20"/>
        </w:rPr>
        <w:t xml:space="preserve">this assortment change, and develop </w:t>
      </w:r>
      <w:r w:rsidRPr="003C2D6C">
        <w:rPr>
          <w:rFonts w:ascii="Arial" w:eastAsia="Times New Roman" w:hAnsi="Arial" w:cs="Arial"/>
          <w:i w:val="0"/>
          <w:color w:val="auto"/>
          <w:sz w:val="20"/>
          <w:szCs w:val="20"/>
        </w:rPr>
        <w:t>a profitable long-term business model</w:t>
      </w:r>
      <w:r w:rsidR="001204B7">
        <w:rPr>
          <w:rFonts w:ascii="Arial" w:eastAsia="Times New Roman" w:hAnsi="Arial" w:cs="Arial"/>
          <w:i w:val="0"/>
          <w:color w:val="auto"/>
          <w:sz w:val="20"/>
          <w:szCs w:val="20"/>
        </w:rPr>
        <w:t xml:space="preserve"> with greater availability of energy-efficient products</w:t>
      </w:r>
      <w:r w:rsidRPr="003C2D6C">
        <w:rPr>
          <w:rFonts w:ascii="Arial" w:eastAsia="Times New Roman" w:hAnsi="Arial" w:cs="Arial"/>
          <w:i w:val="0"/>
          <w:color w:val="auto"/>
          <w:sz w:val="20"/>
          <w:szCs w:val="20"/>
        </w:rPr>
        <w:t xml:space="preserve">. Motivating retailers to increase their assortment, advertising and promotion of </w:t>
      </w:r>
      <w:r w:rsidR="001204B7">
        <w:rPr>
          <w:rFonts w:ascii="Arial" w:eastAsia="Times New Roman" w:hAnsi="Arial" w:cs="Arial"/>
          <w:i w:val="0"/>
          <w:color w:val="auto"/>
          <w:sz w:val="20"/>
          <w:szCs w:val="20"/>
        </w:rPr>
        <w:t>higher efficiency models may</w:t>
      </w:r>
      <w:r w:rsidRPr="003C2D6C">
        <w:rPr>
          <w:rFonts w:ascii="Arial" w:eastAsia="Times New Roman" w:hAnsi="Arial" w:cs="Arial"/>
          <w:i w:val="0"/>
          <w:color w:val="auto"/>
          <w:sz w:val="20"/>
          <w:szCs w:val="20"/>
        </w:rPr>
        <w:t xml:space="preserve"> help to overcome barriers faced by customers such as:</w:t>
      </w:r>
    </w:p>
    <w:p w14:paraId="67982624" w14:textId="77777777" w:rsidR="003C2D6C" w:rsidRPr="003C2D6C" w:rsidRDefault="003C2D6C" w:rsidP="003C2D6C">
      <w:pPr>
        <w:pStyle w:val="ListParagraph"/>
        <w:numPr>
          <w:ilvl w:val="0"/>
          <w:numId w:val="32"/>
        </w:numPr>
        <w:spacing w:before="120" w:after="120"/>
        <w:rPr>
          <w:rFonts w:cs="Arial"/>
          <w:sz w:val="20"/>
          <w:szCs w:val="20"/>
        </w:rPr>
      </w:pPr>
      <w:r w:rsidRPr="003C2D6C">
        <w:rPr>
          <w:rFonts w:ascii="Arial" w:hAnsi="Arial" w:cs="Arial"/>
          <w:sz w:val="20"/>
          <w:szCs w:val="20"/>
        </w:rPr>
        <w:t xml:space="preserve">Customers </w:t>
      </w:r>
      <w:r w:rsidR="001204B7">
        <w:rPr>
          <w:rFonts w:ascii="Arial" w:hAnsi="Arial" w:cs="Arial"/>
          <w:sz w:val="20"/>
          <w:szCs w:val="20"/>
        </w:rPr>
        <w:t>being</w:t>
      </w:r>
      <w:r w:rsidRPr="003C2D6C">
        <w:rPr>
          <w:rFonts w:ascii="Arial" w:hAnsi="Arial" w:cs="Arial"/>
          <w:sz w:val="20"/>
          <w:szCs w:val="20"/>
        </w:rPr>
        <w:t xml:space="preserve"> unaware and lack</w:t>
      </w:r>
      <w:r w:rsidR="001204B7">
        <w:rPr>
          <w:rFonts w:ascii="Arial" w:hAnsi="Arial" w:cs="Arial"/>
          <w:sz w:val="20"/>
          <w:szCs w:val="20"/>
        </w:rPr>
        <w:t>ing</w:t>
      </w:r>
      <w:r w:rsidRPr="003C2D6C">
        <w:rPr>
          <w:rFonts w:ascii="Arial" w:hAnsi="Arial" w:cs="Arial"/>
          <w:sz w:val="20"/>
          <w:szCs w:val="20"/>
        </w:rPr>
        <w:t xml:space="preserve"> knowledge and understanding of energy-efficient products and services</w:t>
      </w:r>
    </w:p>
    <w:p w14:paraId="52FC3082" w14:textId="77777777" w:rsidR="003C2D6C" w:rsidRPr="006B572D" w:rsidRDefault="003C2D6C"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Information costs associate</w:t>
      </w:r>
      <w:r w:rsidR="001204B7" w:rsidRPr="006B572D">
        <w:rPr>
          <w:rFonts w:ascii="Arial" w:hAnsi="Arial" w:cs="Arial"/>
          <w:sz w:val="20"/>
          <w:szCs w:val="20"/>
        </w:rPr>
        <w:t>d with understanding the energy-</w:t>
      </w:r>
      <w:r w:rsidRPr="006B572D">
        <w:rPr>
          <w:rFonts w:ascii="Arial" w:hAnsi="Arial" w:cs="Arial"/>
          <w:sz w:val="20"/>
          <w:szCs w:val="20"/>
        </w:rPr>
        <w:t>related features and associated benefits of energy-efficient technologies and services.</w:t>
      </w:r>
    </w:p>
    <w:p w14:paraId="2FDDC79D" w14:textId="77777777" w:rsidR="003C2D6C" w:rsidRPr="006B572D" w:rsidRDefault="001204B7" w:rsidP="006B572D">
      <w:pPr>
        <w:pStyle w:val="ListParagraph"/>
        <w:numPr>
          <w:ilvl w:val="0"/>
          <w:numId w:val="32"/>
        </w:numPr>
        <w:spacing w:before="120" w:after="120"/>
        <w:rPr>
          <w:rFonts w:ascii="Arial" w:hAnsi="Arial" w:cs="Arial"/>
          <w:sz w:val="20"/>
          <w:szCs w:val="20"/>
        </w:rPr>
      </w:pPr>
      <w:r w:rsidRPr="006B572D">
        <w:rPr>
          <w:rFonts w:ascii="Arial" w:hAnsi="Arial" w:cs="Arial"/>
          <w:sz w:val="20"/>
          <w:szCs w:val="20"/>
        </w:rPr>
        <w:t xml:space="preserve">Lack of perceived value of energy-efficient products and services. </w:t>
      </w:r>
      <w:r w:rsidR="003C2D6C" w:rsidRPr="006B572D">
        <w:rPr>
          <w:rFonts w:ascii="Arial" w:hAnsi="Arial" w:cs="Arial"/>
          <w:sz w:val="20"/>
          <w:szCs w:val="20"/>
        </w:rPr>
        <w:t>Because energy efficiency is rarely valued by the customer more than the requested functionality, efficient models do not always receive consumer attention.</w:t>
      </w:r>
    </w:p>
    <w:p w14:paraId="6A3FAA73" w14:textId="77777777" w:rsidR="00BB09F4" w:rsidRDefault="009A5258" w:rsidP="00156C4E">
      <w:pPr>
        <w:pStyle w:val="Reminder"/>
        <w:rPr>
          <w:rFonts w:ascii="Arial" w:eastAsia="Times New Roman" w:hAnsi="Arial" w:cs="Arial"/>
          <w:i w:val="0"/>
          <w:color w:val="auto"/>
          <w:sz w:val="20"/>
          <w:szCs w:val="20"/>
        </w:rPr>
      </w:pPr>
      <w:r>
        <w:rPr>
          <w:rFonts w:ascii="Arial" w:eastAsia="Times New Roman" w:hAnsi="Arial" w:cs="Arial"/>
          <w:i w:val="0"/>
          <w:color w:val="auto"/>
          <w:sz w:val="20"/>
          <w:szCs w:val="20"/>
        </w:rPr>
        <w:t>There may be</w:t>
      </w:r>
      <w:r w:rsidR="003C2D6C" w:rsidRPr="003C2D6C">
        <w:rPr>
          <w:rFonts w:ascii="Arial" w:eastAsia="Times New Roman" w:hAnsi="Arial" w:cs="Arial"/>
          <w:i w:val="0"/>
          <w:color w:val="auto"/>
          <w:sz w:val="20"/>
          <w:szCs w:val="20"/>
        </w:rPr>
        <w:t xml:space="preserve"> cases in which hedonic price models might need to be supplemented by a </w:t>
      </w:r>
      <w:r w:rsidR="006B572D" w:rsidRPr="003C2D6C">
        <w:rPr>
          <w:rFonts w:ascii="Arial" w:eastAsia="Times New Roman" w:hAnsi="Arial" w:cs="Arial"/>
          <w:i w:val="0"/>
          <w:color w:val="auto"/>
          <w:sz w:val="20"/>
          <w:szCs w:val="20"/>
        </w:rPr>
        <w:t>teardown</w:t>
      </w:r>
      <w:r w:rsidR="003C2D6C" w:rsidRPr="003C2D6C">
        <w:rPr>
          <w:rFonts w:ascii="Arial" w:eastAsia="Times New Roman" w:hAnsi="Arial" w:cs="Arial"/>
          <w:i w:val="0"/>
          <w:color w:val="auto"/>
          <w:sz w:val="20"/>
          <w:szCs w:val="20"/>
        </w:rPr>
        <w:t xml:space="preserve"> analysis of incremental costs, particularly for consumer </w:t>
      </w:r>
      <w:r w:rsidR="003C2D6C" w:rsidRPr="00984A6F">
        <w:rPr>
          <w:rFonts w:ascii="Arial" w:eastAsia="Times New Roman" w:hAnsi="Arial" w:cs="Arial"/>
          <w:i w:val="0"/>
          <w:color w:val="auto"/>
          <w:sz w:val="20"/>
          <w:szCs w:val="20"/>
        </w:rPr>
        <w:t>electronics</w:t>
      </w:r>
      <w:r w:rsidR="005E6F55">
        <w:rPr>
          <w:rFonts w:ascii="Arial" w:eastAsia="Times New Roman" w:hAnsi="Arial" w:cs="Arial"/>
          <w:i w:val="0"/>
          <w:color w:val="auto"/>
          <w:sz w:val="20"/>
          <w:szCs w:val="20"/>
        </w:rPr>
        <w:t xml:space="preserve"> </w:t>
      </w:r>
      <w:sdt>
        <w:sdtPr>
          <w:rPr>
            <w:rFonts w:ascii="Arial" w:eastAsia="Times New Roman" w:hAnsi="Arial" w:cs="Arial"/>
            <w:i w:val="0"/>
            <w:color w:val="auto"/>
            <w:sz w:val="20"/>
            <w:szCs w:val="20"/>
          </w:rPr>
          <w:id w:val="-606271855"/>
          <w:citation/>
        </w:sdtPr>
        <w:sdtEndPr/>
        <w:sdtContent>
          <w:r w:rsidR="0068209B" w:rsidRPr="005E6F55">
            <w:rPr>
              <w:rFonts w:ascii="Arial" w:eastAsia="Times New Roman" w:hAnsi="Arial" w:cs="Arial"/>
              <w:i w:val="0"/>
              <w:color w:val="auto"/>
              <w:sz w:val="20"/>
              <w:szCs w:val="20"/>
            </w:rPr>
            <w:fldChar w:fldCharType="begin"/>
          </w:r>
          <w:r w:rsidR="005E6F55" w:rsidRPr="005E6F55">
            <w:rPr>
              <w:rFonts w:ascii="Arial" w:eastAsia="Times New Roman" w:hAnsi="Arial" w:cs="Arial"/>
              <w:i w:val="0"/>
              <w:color w:val="auto"/>
              <w:sz w:val="20"/>
              <w:szCs w:val="20"/>
            </w:rPr>
            <w:instrText xml:space="preserve"> CITATION Don14 \l 1033 </w:instrText>
          </w:r>
          <w:r w:rsidR="0068209B" w:rsidRPr="005E6F55">
            <w:rPr>
              <w:rFonts w:ascii="Arial" w:eastAsia="Times New Roman" w:hAnsi="Arial" w:cs="Arial"/>
              <w:i w:val="0"/>
              <w:color w:val="auto"/>
              <w:sz w:val="20"/>
              <w:szCs w:val="20"/>
            </w:rPr>
            <w:fldChar w:fldCharType="separate"/>
          </w:r>
          <w:r w:rsidR="005E6F55" w:rsidRPr="005E6F55">
            <w:rPr>
              <w:rFonts w:ascii="Arial" w:eastAsia="Times New Roman" w:hAnsi="Arial" w:cs="Arial"/>
              <w:i w:val="0"/>
              <w:noProof/>
              <w:color w:val="auto"/>
              <w:sz w:val="20"/>
              <w:szCs w:val="20"/>
            </w:rPr>
            <w:t>(Donnelly &amp; Dayem, 2014)</w:t>
          </w:r>
          <w:r w:rsidR="0068209B" w:rsidRPr="005E6F55">
            <w:rPr>
              <w:rFonts w:ascii="Arial" w:eastAsia="Times New Roman" w:hAnsi="Arial" w:cs="Arial"/>
              <w:i w:val="0"/>
              <w:color w:val="auto"/>
              <w:sz w:val="20"/>
              <w:szCs w:val="20"/>
            </w:rPr>
            <w:fldChar w:fldCharType="end"/>
          </w:r>
        </w:sdtContent>
      </w:sdt>
      <w:r w:rsidR="00AC6DF4">
        <w:rPr>
          <w:rFonts w:ascii="Arial" w:eastAsia="Times New Roman" w:hAnsi="Arial" w:cs="Arial"/>
          <w:i w:val="0"/>
          <w:color w:val="auto"/>
          <w:sz w:val="20"/>
          <w:szCs w:val="20"/>
        </w:rPr>
        <w:t>.</w:t>
      </w:r>
      <w:r w:rsidR="003C2D6C" w:rsidRPr="00984A6F">
        <w:rPr>
          <w:rFonts w:ascii="Arial" w:eastAsia="Times New Roman" w:hAnsi="Arial" w:cs="Arial"/>
          <w:i w:val="0"/>
          <w:color w:val="auto"/>
          <w:sz w:val="20"/>
          <w:szCs w:val="20"/>
        </w:rPr>
        <w:t xml:space="preserve"> A </w:t>
      </w:r>
      <w:r w:rsidR="006B572D" w:rsidRPr="00984A6F">
        <w:rPr>
          <w:rFonts w:ascii="Arial" w:eastAsia="Times New Roman" w:hAnsi="Arial" w:cs="Arial"/>
          <w:i w:val="0"/>
          <w:color w:val="auto"/>
          <w:sz w:val="20"/>
          <w:szCs w:val="20"/>
        </w:rPr>
        <w:t>tear</w:t>
      </w:r>
      <w:r w:rsidR="006B572D" w:rsidRPr="003C2D6C">
        <w:rPr>
          <w:rFonts w:ascii="Arial" w:eastAsia="Times New Roman" w:hAnsi="Arial" w:cs="Arial"/>
          <w:i w:val="0"/>
          <w:color w:val="auto"/>
          <w:sz w:val="20"/>
          <w:szCs w:val="20"/>
        </w:rPr>
        <w:t>down</w:t>
      </w:r>
      <w:r w:rsidR="003C2D6C" w:rsidRPr="003C2D6C">
        <w:rPr>
          <w:rFonts w:ascii="Arial" w:eastAsia="Times New Roman" w:hAnsi="Arial" w:cs="Arial"/>
          <w:i w:val="0"/>
          <w:color w:val="auto"/>
          <w:sz w:val="20"/>
          <w:szCs w:val="20"/>
        </w:rPr>
        <w:t xml:space="preserve"> analysis enables a direct link of efficiency improvements to bill of materials (BOM) incremental cost.</w:t>
      </w:r>
      <w:r w:rsidR="001204B7">
        <w:rPr>
          <w:rFonts w:ascii="Arial" w:eastAsia="Times New Roman" w:hAnsi="Arial" w:cs="Arial"/>
          <w:i w:val="0"/>
          <w:color w:val="auto"/>
          <w:sz w:val="20"/>
          <w:szCs w:val="20"/>
        </w:rPr>
        <w:t xml:space="preserve"> Interviews with key manufacturers could also be a possible source of IMC estimates.</w:t>
      </w:r>
    </w:p>
    <w:p w14:paraId="277AE481" w14:textId="77777777" w:rsidR="00BB09F4" w:rsidRPr="00623DF9" w:rsidRDefault="00BB09F4" w:rsidP="00BB09F4">
      <w:pPr>
        <w:rPr>
          <w:sz w:val="20"/>
          <w:szCs w:val="20"/>
        </w:rPr>
      </w:pPr>
    </w:p>
    <w:p w14:paraId="309D03D4" w14:textId="77777777" w:rsidR="00BB09F4" w:rsidRDefault="00BB09F4" w:rsidP="00BB09F4">
      <w:pPr>
        <w:pStyle w:val="Reminder"/>
        <w:rPr>
          <w:rFonts w:ascii="Arial" w:eastAsia="Times New Roman" w:hAnsi="Arial" w:cs="Arial"/>
          <w:b/>
          <w:i w:val="0"/>
          <w:color w:val="auto"/>
          <w:sz w:val="20"/>
          <w:szCs w:val="20"/>
        </w:rPr>
      </w:pPr>
      <w:r w:rsidRPr="00B560BC">
        <w:rPr>
          <w:rFonts w:ascii="Arial" w:eastAsia="Times New Roman" w:hAnsi="Arial" w:cs="Arial"/>
          <w:b/>
          <w:i w:val="0"/>
          <w:color w:val="auto"/>
          <w:sz w:val="20"/>
          <w:szCs w:val="20"/>
        </w:rPr>
        <w:t>Room Air Conditioners:</w:t>
      </w:r>
    </w:p>
    <w:p w14:paraId="12A8A320" w14:textId="77777777" w:rsidR="007363D8" w:rsidRDefault="001920F4" w:rsidP="001920F4">
      <w:pPr>
        <w:rPr>
          <w:rFonts w:cs="Arial"/>
          <w:sz w:val="20"/>
          <w:szCs w:val="20"/>
        </w:rPr>
      </w:pPr>
      <w:r w:rsidRPr="001920F4">
        <w:rPr>
          <w:sz w:val="20"/>
          <w:szCs w:val="20"/>
        </w:rPr>
        <w:t>Because there are</w:t>
      </w:r>
      <w:r>
        <w:rPr>
          <w:i/>
          <w:sz w:val="20"/>
          <w:szCs w:val="20"/>
        </w:rPr>
        <w:t xml:space="preserve"> </w:t>
      </w:r>
      <w:r>
        <w:rPr>
          <w:rFonts w:cs="Arial"/>
          <w:sz w:val="20"/>
          <w:szCs w:val="20"/>
        </w:rPr>
        <w:t>currently no room air conditioners available on the market that meet the ENERGY STAR version 4.0 specification, the web-crawler approach used for the other RPP products is not yet a viabl</w:t>
      </w:r>
      <w:r w:rsidR="00884F09">
        <w:rPr>
          <w:rFonts w:cs="Arial"/>
          <w:sz w:val="20"/>
          <w:szCs w:val="20"/>
        </w:rPr>
        <w:t>e option. Instead, the room AC IMC algorithm from the Measure Cost Study was use</w:t>
      </w:r>
      <w:r w:rsidR="007363D8">
        <w:rPr>
          <w:rFonts w:cs="Arial"/>
          <w:sz w:val="20"/>
          <w:szCs w:val="20"/>
        </w:rPr>
        <w:t xml:space="preserve">d with updated input data from our web-harvesting efforts. </w:t>
      </w:r>
    </w:p>
    <w:p w14:paraId="6A86C48F" w14:textId="77777777" w:rsidR="007363D8" w:rsidRDefault="007363D8" w:rsidP="001920F4">
      <w:pPr>
        <w:rPr>
          <w:rFonts w:cs="Arial"/>
          <w:sz w:val="20"/>
          <w:szCs w:val="20"/>
        </w:rPr>
      </w:pPr>
    </w:p>
    <w:p w14:paraId="4F2F9C28" w14:textId="77777777" w:rsidR="00884F09" w:rsidRDefault="007363D8" w:rsidP="001920F4">
      <w:pPr>
        <w:rPr>
          <w:rFonts w:cs="Arial"/>
          <w:sz w:val="20"/>
          <w:szCs w:val="20"/>
        </w:rPr>
      </w:pPr>
      <w:r>
        <w:rPr>
          <w:rFonts w:cs="Arial"/>
          <w:sz w:val="20"/>
          <w:szCs w:val="20"/>
        </w:rPr>
        <w:t xml:space="preserve">The Measure Cost Study specifies an IMC of </w:t>
      </w:r>
      <w:r w:rsidRPr="006033AF">
        <w:rPr>
          <w:rFonts w:cs="Arial"/>
          <w:bCs/>
          <w:sz w:val="20"/>
          <w:szCs w:val="20"/>
        </w:rPr>
        <w:t>$17.29</w:t>
      </w:r>
      <w:r>
        <w:rPr>
          <w:rFonts w:cs="Arial"/>
          <w:sz w:val="20"/>
          <w:szCs w:val="20"/>
        </w:rPr>
        <w:t xml:space="preserve"> for an ENERGY STAR room AC with an</w:t>
      </w:r>
      <w:r w:rsidRPr="006033AF">
        <w:rPr>
          <w:rFonts w:cs="Arial"/>
          <w:sz w:val="20"/>
          <w:szCs w:val="20"/>
        </w:rPr>
        <w:t xml:space="preserve"> EER </w:t>
      </w:r>
      <w:r>
        <w:rPr>
          <w:rFonts w:cs="Arial"/>
          <w:sz w:val="20"/>
          <w:szCs w:val="20"/>
        </w:rPr>
        <w:t>rating that is 1.0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1.0</w:t>
      </w:r>
      <w:r w:rsidRPr="006033AF">
        <w:rPr>
          <w:rFonts w:cs="Arial"/>
          <w:sz w:val="20"/>
          <w:szCs w:val="20"/>
        </w:rPr>
        <w:t xml:space="preserve">) </w:t>
      </w:r>
      <w:r>
        <w:rPr>
          <w:rFonts w:cs="Arial"/>
          <w:sz w:val="20"/>
          <w:szCs w:val="20"/>
        </w:rPr>
        <w:t xml:space="preserve">than a comparable, non-ENERGY STAR room AC, and an IMC of </w:t>
      </w:r>
      <w:r w:rsidRPr="006033AF">
        <w:rPr>
          <w:rFonts w:cs="Arial"/>
          <w:bCs/>
          <w:sz w:val="20"/>
          <w:szCs w:val="20"/>
        </w:rPr>
        <w:t>$14.54</w:t>
      </w:r>
      <w:r w:rsidRPr="006033AF">
        <w:rPr>
          <w:rFonts w:cs="Arial"/>
          <w:sz w:val="20"/>
          <w:szCs w:val="20"/>
        </w:rPr>
        <w:t xml:space="preserve"> </w:t>
      </w:r>
      <w:r>
        <w:rPr>
          <w:rFonts w:cs="Arial"/>
          <w:sz w:val="20"/>
          <w:szCs w:val="20"/>
        </w:rPr>
        <w:t xml:space="preserve">for an ENERGY STAR room AC with </w:t>
      </w:r>
      <w:r w:rsidRPr="006033AF">
        <w:rPr>
          <w:rFonts w:cs="Arial"/>
          <w:sz w:val="20"/>
          <w:szCs w:val="20"/>
        </w:rPr>
        <w:t xml:space="preserve">an EER </w:t>
      </w:r>
      <w:r>
        <w:rPr>
          <w:rFonts w:cs="Arial"/>
          <w:sz w:val="20"/>
          <w:szCs w:val="20"/>
        </w:rPr>
        <w:t>rating that is 0.9 BTU/</w:t>
      </w:r>
      <w:proofErr w:type="spellStart"/>
      <w:r>
        <w:rPr>
          <w:rFonts w:cs="Arial"/>
          <w:sz w:val="20"/>
          <w:szCs w:val="20"/>
        </w:rPr>
        <w:t>hr</w:t>
      </w:r>
      <w:proofErr w:type="spellEnd"/>
      <w:r>
        <w:rPr>
          <w:rFonts w:cs="Arial"/>
          <w:sz w:val="20"/>
          <w:szCs w:val="20"/>
        </w:rPr>
        <w:t>/W higher</w:t>
      </w:r>
      <w:r w:rsidRPr="006033AF">
        <w:rPr>
          <w:rFonts w:cs="Arial"/>
          <w:sz w:val="20"/>
          <w:szCs w:val="20"/>
        </w:rPr>
        <w:t xml:space="preserve"> (i.e. </w:t>
      </w:r>
      <w:r w:rsidRPr="006033AF">
        <w:rPr>
          <w:rFonts w:cs="Arial"/>
          <w:bCs/>
          <w:sz w:val="20"/>
          <w:szCs w:val="20"/>
        </w:rPr>
        <w:t>∆EER = 0.9</w:t>
      </w:r>
      <w:r w:rsidRPr="006033AF">
        <w:rPr>
          <w:rFonts w:cs="Arial"/>
          <w:sz w:val="20"/>
          <w:szCs w:val="20"/>
        </w:rPr>
        <w:t>) than</w:t>
      </w:r>
      <w:r>
        <w:rPr>
          <w:rFonts w:cs="Arial"/>
          <w:sz w:val="20"/>
          <w:szCs w:val="20"/>
        </w:rPr>
        <w:t xml:space="preserve"> a </w:t>
      </w:r>
      <w:r w:rsidRPr="006033AF">
        <w:rPr>
          <w:rFonts w:cs="Arial"/>
          <w:sz w:val="20"/>
          <w:szCs w:val="20"/>
        </w:rPr>
        <w:t>comparable, non-ENERGY STAR</w:t>
      </w:r>
      <w:r>
        <w:rPr>
          <w:rFonts w:cs="Arial"/>
          <w:sz w:val="20"/>
          <w:szCs w:val="20"/>
        </w:rPr>
        <w:t xml:space="preserve"> room AC</w:t>
      </w:r>
      <w:r w:rsidRPr="006033AF">
        <w:rPr>
          <w:rFonts w:cs="Arial"/>
          <w:sz w:val="20"/>
          <w:szCs w:val="20"/>
        </w:rPr>
        <w:t>.</w:t>
      </w:r>
      <w:r>
        <w:rPr>
          <w:rFonts w:cs="Arial"/>
          <w:sz w:val="20"/>
          <w:szCs w:val="20"/>
        </w:rPr>
        <w:t xml:space="preserve"> Hedonic price modeling based on point-of-sale data purchased from NPD Group was used to develop these IMCs. The algorithm for the room AC IMC</w:t>
      </w:r>
      <w:r w:rsidR="00884F09">
        <w:rPr>
          <w:rFonts w:cs="Arial"/>
          <w:sz w:val="20"/>
          <w:szCs w:val="20"/>
        </w:rPr>
        <w:t xml:space="preserve"> can be distilled to the formula seen in </w:t>
      </w:r>
      <w:r w:rsidR="0068209B">
        <w:rPr>
          <w:rFonts w:cs="Arial"/>
          <w:sz w:val="20"/>
          <w:szCs w:val="20"/>
        </w:rPr>
        <w:fldChar w:fldCharType="begin"/>
      </w:r>
      <w:r w:rsidR="00884F09">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884F09">
        <w:t xml:space="preserve">Equation </w:t>
      </w:r>
      <w:r w:rsidR="00884F09">
        <w:rPr>
          <w:noProof/>
        </w:rPr>
        <w:t>10</w:t>
      </w:r>
      <w:r w:rsidR="0068209B">
        <w:rPr>
          <w:rFonts w:cs="Arial"/>
          <w:sz w:val="20"/>
          <w:szCs w:val="20"/>
        </w:rPr>
        <w:fldChar w:fldCharType="end"/>
      </w:r>
      <w:r w:rsidR="00884F09">
        <w:rPr>
          <w:rFonts w:cs="Arial"/>
          <w:sz w:val="20"/>
          <w:szCs w:val="20"/>
        </w:rPr>
        <w:t>.</w:t>
      </w:r>
    </w:p>
    <w:p w14:paraId="70868E2F" w14:textId="77777777" w:rsidR="00884F09" w:rsidRDefault="00884F09" w:rsidP="001920F4">
      <w:pPr>
        <w:rPr>
          <w:rFonts w:cs="Arial"/>
          <w:sz w:val="20"/>
          <w:szCs w:val="20"/>
        </w:rPr>
      </w:pPr>
    </w:p>
    <w:p w14:paraId="7509913D" w14:textId="77777777" w:rsidR="00884F09" w:rsidRDefault="00884F09" w:rsidP="00884F09">
      <w:pPr>
        <w:pStyle w:val="Caption"/>
        <w:keepNext/>
      </w:pPr>
      <w:bookmarkStart w:id="159" w:name="_Ref431395604"/>
      <w:r>
        <w:t xml:space="preserve">Equation </w:t>
      </w:r>
      <w:r w:rsidR="00795446">
        <w:fldChar w:fldCharType="begin"/>
      </w:r>
      <w:r w:rsidR="00795446">
        <w:instrText xml:space="preserve"> SEQ Equation \* ARABIC </w:instrText>
      </w:r>
      <w:r w:rsidR="00795446">
        <w:fldChar w:fldCharType="separate"/>
      </w:r>
      <w:r w:rsidR="00AC61A4">
        <w:rPr>
          <w:noProof/>
        </w:rPr>
        <w:t>10</w:t>
      </w:r>
      <w:r w:rsidR="00795446">
        <w:rPr>
          <w:noProof/>
        </w:rPr>
        <w:fldChar w:fldCharType="end"/>
      </w:r>
      <w:bookmarkEnd w:id="159"/>
    </w:p>
    <w:p w14:paraId="0B15CE38" w14:textId="77777777" w:rsidR="00884F09" w:rsidRPr="00884F09" w:rsidRDefault="00884F09" w:rsidP="00884F09"/>
    <w:p w14:paraId="5E94F3F6" w14:textId="77777777" w:rsidR="00884F09" w:rsidRPr="00884F09" w:rsidRDefault="00884F09" w:rsidP="001920F4">
      <w:pPr>
        <w:rPr>
          <w:rFonts w:cs="Arial"/>
          <w:sz w:val="20"/>
          <w:szCs w:val="20"/>
        </w:rPr>
      </w:pPr>
      <m:oMathPara>
        <m:oMathParaPr>
          <m:jc m:val="left"/>
        </m:oMathParaPr>
        <m:oMath>
          <m:r>
            <w:rPr>
              <w:rFonts w:ascii="Cambria Math" w:hAnsi="Cambria Math" w:cs="Arial"/>
              <w:sz w:val="20"/>
              <w:szCs w:val="20"/>
            </w:rPr>
            <m:t>IMC=</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ES</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β</m:t>
              </m:r>
            </m:e>
            <m:sub>
              <m:r>
                <w:rPr>
                  <w:rFonts w:ascii="Cambria Math" w:hAnsi="Cambria Math" w:cs="Arial"/>
                  <w:sz w:val="20"/>
                  <w:szCs w:val="20"/>
                </w:rPr>
                <m:t>EER</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measure</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EER</m:t>
              </m:r>
            </m:e>
            <m:sub>
              <m:r>
                <w:rPr>
                  <w:rFonts w:ascii="Cambria Math" w:hAnsi="Cambria Math" w:cs="Arial"/>
                  <w:sz w:val="20"/>
                  <w:szCs w:val="20"/>
                </w:rPr>
                <m:t>baseline</m:t>
              </m:r>
            </m:sub>
          </m:sSub>
          <m:r>
            <w:rPr>
              <w:rFonts w:ascii="Cambria Math" w:hAnsi="Cambria Math" w:cs="Arial"/>
              <w:sz w:val="20"/>
              <w:szCs w:val="20"/>
            </w:rPr>
            <m:t>)</m:t>
          </m:r>
        </m:oMath>
      </m:oMathPara>
    </w:p>
    <w:p w14:paraId="1360185C" w14:textId="77777777" w:rsidR="00884F09" w:rsidRDefault="00884F09" w:rsidP="001920F4">
      <w:pPr>
        <w:rPr>
          <w:rFonts w:cs="Arial"/>
          <w:sz w:val="20"/>
          <w:szCs w:val="20"/>
        </w:rPr>
      </w:pPr>
    </w:p>
    <w:p w14:paraId="68933BCA" w14:textId="77777777" w:rsidR="00DD594B" w:rsidRPr="00677FB9" w:rsidRDefault="00DD594B" w:rsidP="00DD594B">
      <w:pPr>
        <w:keepNext/>
        <w:rPr>
          <w:rFonts w:cs="Arial"/>
          <w:sz w:val="20"/>
          <w:szCs w:val="20"/>
        </w:rPr>
      </w:pPr>
      <w:r w:rsidRPr="00677FB9">
        <w:rPr>
          <w:rFonts w:cs="Arial"/>
          <w:sz w:val="20"/>
          <w:szCs w:val="20"/>
        </w:rPr>
        <w:t>Where</w:t>
      </w:r>
    </w:p>
    <w:p w14:paraId="7369A153" w14:textId="77777777" w:rsidR="00884F09" w:rsidRDefault="00884F09" w:rsidP="00DD594B">
      <w:pPr>
        <w:ind w:firstLine="720"/>
        <w:rPr>
          <w:rFonts w:cs="Arial"/>
          <w:sz w:val="20"/>
          <w:szCs w:val="20"/>
        </w:rPr>
      </w:pPr>
      <w:r>
        <w:rPr>
          <w:rFonts w:cs="Arial"/>
          <w:sz w:val="20"/>
          <w:szCs w:val="20"/>
        </w:rPr>
        <w:t>IMC = incremental cost of the measure</w:t>
      </w:r>
      <w:r w:rsidR="00DD594B">
        <w:rPr>
          <w:rFonts w:cs="Arial"/>
          <w:sz w:val="20"/>
          <w:szCs w:val="20"/>
        </w:rPr>
        <w:t xml:space="preserve"> in $</w:t>
      </w:r>
      <w:r w:rsidR="006A67ED">
        <w:rPr>
          <w:rFonts w:cs="Arial"/>
          <w:sz w:val="20"/>
          <w:szCs w:val="20"/>
        </w:rPr>
        <w:t>;</w:t>
      </w:r>
    </w:p>
    <w:p w14:paraId="365EF167" w14:textId="77777777" w:rsidR="00DD594B"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ES</w:t>
      </w:r>
      <w:proofErr w:type="spellEnd"/>
      <w:r w:rsidR="00DD594B">
        <w:rPr>
          <w:rFonts w:cs="Arial"/>
          <w:sz w:val="20"/>
          <w:szCs w:val="20"/>
        </w:rPr>
        <w:t xml:space="preserve"> is the </w:t>
      </w:r>
      <w:r w:rsidR="006A67ED">
        <w:rPr>
          <w:rFonts w:cs="Arial"/>
          <w:sz w:val="20"/>
          <w:szCs w:val="20"/>
        </w:rPr>
        <w:t>IMC due to the ENERGY STAR branding of a product</w:t>
      </w:r>
      <w:r w:rsidR="007363D8">
        <w:rPr>
          <w:rFonts w:cs="Arial"/>
          <w:sz w:val="20"/>
          <w:szCs w:val="20"/>
        </w:rPr>
        <w:t xml:space="preserve"> and is equal to -$10.25;</w:t>
      </w:r>
    </w:p>
    <w:p w14:paraId="735FC6D2" w14:textId="77777777" w:rsidR="006A67ED" w:rsidRDefault="00BB6048" w:rsidP="00DD594B">
      <w:pPr>
        <w:ind w:firstLine="720"/>
        <w:rPr>
          <w:rFonts w:cs="Arial"/>
          <w:sz w:val="20"/>
          <w:szCs w:val="20"/>
        </w:rPr>
      </w:pPr>
      <w:proofErr w:type="spellStart"/>
      <w:r>
        <w:rPr>
          <w:rFonts w:cs="Arial"/>
          <w:sz w:val="20"/>
          <w:szCs w:val="20"/>
        </w:rPr>
        <w:t>ß</w:t>
      </w:r>
      <w:r>
        <w:rPr>
          <w:rFonts w:cs="Arial"/>
          <w:sz w:val="20"/>
          <w:szCs w:val="20"/>
          <w:vertAlign w:val="subscript"/>
        </w:rPr>
        <w:t>EER</w:t>
      </w:r>
      <w:proofErr w:type="spellEnd"/>
      <w:r w:rsidR="006A67ED">
        <w:rPr>
          <w:rFonts w:cs="Arial"/>
          <w:sz w:val="20"/>
          <w:szCs w:val="20"/>
        </w:rPr>
        <w:t xml:space="preserve"> is the</w:t>
      </w:r>
      <w:r w:rsidR="007363D8">
        <w:rPr>
          <w:rFonts w:cs="Arial"/>
          <w:sz w:val="20"/>
          <w:szCs w:val="20"/>
        </w:rPr>
        <w:t xml:space="preserve"> IMC due to the increased EER rating of a product and is equal to $27.54/EER</w:t>
      </w:r>
      <w:r w:rsidR="006A67ED">
        <w:rPr>
          <w:rFonts w:cs="Arial"/>
          <w:sz w:val="20"/>
          <w:szCs w:val="20"/>
        </w:rPr>
        <w:t>;</w:t>
      </w:r>
    </w:p>
    <w:p w14:paraId="3C5B4E4A"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measure</w:t>
      </w:r>
      <w:proofErr w:type="spellEnd"/>
      <w:r>
        <w:rPr>
          <w:rFonts w:cs="Arial"/>
          <w:sz w:val="20"/>
          <w:szCs w:val="20"/>
        </w:rPr>
        <w:t xml:space="preserve"> is the efficiency of the measure in EER; and </w:t>
      </w:r>
    </w:p>
    <w:p w14:paraId="15D74B38" w14:textId="77777777" w:rsidR="006A67ED" w:rsidRDefault="006A67ED" w:rsidP="00DD594B">
      <w:pPr>
        <w:ind w:firstLine="720"/>
        <w:rPr>
          <w:rFonts w:cs="Arial"/>
          <w:sz w:val="20"/>
          <w:szCs w:val="20"/>
        </w:rPr>
      </w:pPr>
      <w:proofErr w:type="spellStart"/>
      <w:r>
        <w:rPr>
          <w:rFonts w:cs="Arial"/>
          <w:sz w:val="20"/>
          <w:szCs w:val="20"/>
        </w:rPr>
        <w:t>EER</w:t>
      </w:r>
      <w:r w:rsidRPr="006A67ED">
        <w:rPr>
          <w:rFonts w:cs="Arial"/>
          <w:sz w:val="20"/>
          <w:szCs w:val="20"/>
          <w:vertAlign w:val="subscript"/>
        </w:rPr>
        <w:t>baseline</w:t>
      </w:r>
      <w:proofErr w:type="spellEnd"/>
      <w:r>
        <w:rPr>
          <w:rFonts w:cs="Arial"/>
          <w:sz w:val="20"/>
          <w:szCs w:val="20"/>
        </w:rPr>
        <w:t xml:space="preserve"> is the efficiency of the baseline in EER.</w:t>
      </w:r>
    </w:p>
    <w:p w14:paraId="7F6D711E" w14:textId="77777777" w:rsidR="006A67ED" w:rsidRDefault="006A67ED" w:rsidP="006A67ED">
      <w:pPr>
        <w:rPr>
          <w:rFonts w:cs="Arial"/>
          <w:sz w:val="20"/>
          <w:szCs w:val="20"/>
        </w:rPr>
      </w:pPr>
    </w:p>
    <w:p w14:paraId="24997A92" w14:textId="77777777" w:rsidR="00E271B3" w:rsidRPr="007363D8" w:rsidRDefault="00BB6048" w:rsidP="001F0E63">
      <w:pPr>
        <w:rPr>
          <w:rFonts w:cs="Arial"/>
          <w:sz w:val="20"/>
          <w:szCs w:val="20"/>
        </w:rPr>
      </w:pPr>
      <w:r>
        <w:rPr>
          <w:rFonts w:cs="Arial"/>
          <w:sz w:val="20"/>
          <w:szCs w:val="20"/>
        </w:rPr>
        <w:t>T</w:t>
      </w:r>
      <w:r w:rsidR="00AB4566">
        <w:rPr>
          <w:rFonts w:cs="Arial"/>
          <w:sz w:val="20"/>
          <w:szCs w:val="20"/>
        </w:rPr>
        <w:t xml:space="preserve">he Measure Cost Study </w:t>
      </w:r>
      <w:r>
        <w:rPr>
          <w:rFonts w:cs="Arial"/>
          <w:sz w:val="20"/>
          <w:szCs w:val="20"/>
        </w:rPr>
        <w:t>relied on point-of-sale data collected from Q1 2010 to Q2 2012.</w:t>
      </w:r>
      <w:r w:rsidR="00AB4566">
        <w:rPr>
          <w:rFonts w:cs="Arial"/>
          <w:sz w:val="20"/>
          <w:szCs w:val="20"/>
        </w:rPr>
        <w:t xml:space="preserve"> In order to update the values provided in the Measure Cost Study, data was harvested from retailer web sites to establish the </w:t>
      </w:r>
      <w:r w:rsidR="007363D8">
        <w:rPr>
          <w:rFonts w:cs="Arial"/>
          <w:sz w:val="20"/>
          <w:szCs w:val="20"/>
        </w:rPr>
        <w:t>average difference in EER ratings between ENERGY STAR and non-ENERGY STAR room ACs. T</w:t>
      </w:r>
      <w:r w:rsidR="007363D8" w:rsidRPr="007363D8">
        <w:rPr>
          <w:rFonts w:cs="Arial"/>
          <w:sz w:val="20"/>
          <w:szCs w:val="20"/>
        </w:rPr>
        <w:t>he average ∆EER between ENERGY STAR and non-ENERGY STAR products in our web harvested d</w:t>
      </w:r>
      <w:r w:rsidR="007363D8">
        <w:rPr>
          <w:rFonts w:cs="Arial"/>
          <w:sz w:val="20"/>
          <w:szCs w:val="20"/>
        </w:rPr>
        <w:t>ata from this past July was</w:t>
      </w:r>
      <w:r w:rsidR="007363D8" w:rsidRPr="007363D8">
        <w:rPr>
          <w:rFonts w:cs="Arial"/>
          <w:sz w:val="20"/>
          <w:szCs w:val="20"/>
        </w:rPr>
        <w:t xml:space="preserve"> 1.16. Plugging this ∆EER into </w:t>
      </w:r>
      <w:r w:rsidR="0068209B">
        <w:rPr>
          <w:rFonts w:cs="Arial"/>
          <w:sz w:val="20"/>
          <w:szCs w:val="20"/>
        </w:rPr>
        <w:fldChar w:fldCharType="begin"/>
      </w:r>
      <w:r w:rsidR="00DD4062">
        <w:rPr>
          <w:rFonts w:cs="Arial"/>
          <w:sz w:val="20"/>
          <w:szCs w:val="20"/>
        </w:rPr>
        <w:instrText xml:space="preserve"> REF _Ref431395604 \h </w:instrText>
      </w:r>
      <w:r w:rsidR="0068209B">
        <w:rPr>
          <w:rFonts w:cs="Arial"/>
          <w:sz w:val="20"/>
          <w:szCs w:val="20"/>
        </w:rPr>
      </w:r>
      <w:r w:rsidR="0068209B">
        <w:rPr>
          <w:rFonts w:cs="Arial"/>
          <w:sz w:val="20"/>
          <w:szCs w:val="20"/>
        </w:rPr>
        <w:fldChar w:fldCharType="separate"/>
      </w:r>
      <w:r w:rsidR="00DD4062">
        <w:t xml:space="preserve">Equation </w:t>
      </w:r>
      <w:r w:rsidR="00DD4062">
        <w:rPr>
          <w:noProof/>
        </w:rPr>
        <w:t>10</w:t>
      </w:r>
      <w:r w:rsidR="0068209B">
        <w:rPr>
          <w:rFonts w:cs="Arial"/>
          <w:sz w:val="20"/>
          <w:szCs w:val="20"/>
        </w:rPr>
        <w:fldChar w:fldCharType="end"/>
      </w:r>
      <w:r w:rsidR="00DD4062">
        <w:rPr>
          <w:rFonts w:cs="Arial"/>
          <w:sz w:val="20"/>
          <w:szCs w:val="20"/>
        </w:rPr>
        <w:t xml:space="preserve"> we determined that the IMC for room ACs is $22.</w:t>
      </w:r>
      <w:r w:rsidR="00E271B3" w:rsidRPr="00156C4E">
        <w:rPr>
          <w:rFonts w:cs="Arial"/>
          <w:i/>
          <w:sz w:val="20"/>
          <w:szCs w:val="20"/>
        </w:rPr>
        <w:br w:type="page"/>
      </w:r>
    </w:p>
    <w:p w14:paraId="2EFFF175" w14:textId="77777777" w:rsidR="0030080B" w:rsidRDefault="00A037B0" w:rsidP="00276CD0">
      <w:pPr>
        <w:pStyle w:val="Heading1"/>
      </w:pPr>
      <w:bookmarkStart w:id="160" w:name="_Toc385593003"/>
      <w:bookmarkStart w:id="161" w:name="_Ref285277158"/>
      <w:bookmarkStart w:id="162" w:name="_Ref285277462"/>
      <w:bookmarkStart w:id="163" w:name="_Ref285277769"/>
      <w:bookmarkStart w:id="164" w:name="_Ref285277982"/>
      <w:bookmarkStart w:id="165" w:name="_Ref285278046"/>
      <w:bookmarkStart w:id="166" w:name="_Ref285278714"/>
      <w:bookmarkStart w:id="167" w:name="_Ref285282331"/>
      <w:bookmarkStart w:id="168" w:name="_Ref291238479"/>
      <w:bookmarkStart w:id="169" w:name="_Ref292374598"/>
      <w:bookmarkStart w:id="170" w:name="_Ref292654501"/>
      <w:bookmarkStart w:id="171" w:name="_Ref292709009"/>
      <w:bookmarkStart w:id="172" w:name="_Ref292710720"/>
      <w:bookmarkStart w:id="173" w:name="_Ref431392439"/>
      <w:bookmarkStart w:id="174" w:name="_Ref431593449"/>
      <w:bookmarkStart w:id="175" w:name="_Ref431825174"/>
      <w:bookmarkStart w:id="176" w:name="_Ref431825328"/>
      <w:bookmarkStart w:id="177" w:name="_Ref431825440"/>
      <w:bookmarkStart w:id="178" w:name="_Toc432490266"/>
      <w:bookmarkStart w:id="179" w:name="_Ref432592566"/>
      <w:r w:rsidRPr="00276CD0">
        <w:t>Appendi</w:t>
      </w:r>
      <w:r w:rsidR="00C17DDD">
        <w:t>x 1</w:t>
      </w:r>
      <w:r w:rsidR="00960D9F">
        <w:t xml:space="preserve"> </w:t>
      </w:r>
      <w:r w:rsidR="00C44E1C">
        <w:t>–</w:t>
      </w:r>
      <w:r w:rsidR="00C17DDD">
        <w:t xml:space="preserve"> Supplemental Files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bookmarkStart w:id="180" w:name="_MON_1513429639"/>
    <w:bookmarkEnd w:id="180"/>
    <w:p w14:paraId="2BDED4BF" w14:textId="77777777" w:rsidR="00A93C5F" w:rsidRDefault="00F07C21" w:rsidP="00A93C5F">
      <w:r>
        <w:object w:dxaOrig="1550" w:dyaOrig="991" w14:anchorId="7A86E959">
          <v:shape id="_x0000_i1027" type="#_x0000_t75" style="width:77.5pt;height:49.55pt" o:ole="">
            <v:imagedata r:id="rId52" o:title=""/>
          </v:shape>
          <o:OLEObject Type="Embed" ProgID="Word.Document.8" ShapeID="_x0000_i1027" DrawAspect="Icon" ObjectID="_1513429968" r:id="rId53">
            <o:FieldCodes>\s</o:FieldCodes>
          </o:OLEObject>
        </w:object>
      </w:r>
    </w:p>
    <w:bookmarkStart w:id="181" w:name="_MON_1513429666"/>
    <w:bookmarkEnd w:id="181"/>
    <w:p w14:paraId="24B3014E" w14:textId="77777777" w:rsidR="00F07C21" w:rsidRPr="00A93C5F" w:rsidRDefault="00F07C21" w:rsidP="00A93C5F">
      <w:r>
        <w:object w:dxaOrig="1550" w:dyaOrig="991" w14:anchorId="7D06CCD5">
          <v:shape id="_x0000_i1030" type="#_x0000_t75" style="width:77.5pt;height:49.55pt" o:ole="">
            <v:imagedata r:id="rId54" o:title=""/>
          </v:shape>
          <o:OLEObject Type="Embed" ProgID="Word.Document.12" ShapeID="_x0000_i1030" DrawAspect="Icon" ObjectID="_1513429969" r:id="rId55">
            <o:FieldCodes>\s</o:FieldCodes>
          </o:OLEObject>
        </w:object>
      </w:r>
    </w:p>
    <w:p w14:paraId="6A00EEA9" w14:textId="5474DE76" w:rsidR="00C17DDD" w:rsidRDefault="00C17DDD" w:rsidP="00EB7D3B">
      <w:bookmarkStart w:id="182" w:name="_MON_1366801915"/>
      <w:bookmarkStart w:id="183" w:name="_MON_1366802371"/>
      <w:bookmarkStart w:id="184" w:name="_MON_1508337791"/>
      <w:bookmarkStart w:id="185" w:name="_MON_1357736708"/>
      <w:bookmarkStart w:id="186" w:name="_MON_1367058459"/>
      <w:bookmarkStart w:id="187" w:name="_MON_1357736703"/>
      <w:bookmarkStart w:id="188" w:name="_Toc304800222"/>
      <w:bookmarkStart w:id="189" w:name="_Toc324340513"/>
      <w:bookmarkStart w:id="190" w:name="_Toc324318383"/>
      <w:bookmarkEnd w:id="155"/>
      <w:bookmarkEnd w:id="156"/>
      <w:bookmarkEnd w:id="157"/>
      <w:bookmarkEnd w:id="182"/>
      <w:bookmarkEnd w:id="183"/>
      <w:bookmarkEnd w:id="184"/>
      <w:bookmarkEnd w:id="185"/>
      <w:bookmarkEnd w:id="186"/>
      <w:bookmarkEnd w:id="187"/>
    </w:p>
    <w:p w14:paraId="40D0CA59" w14:textId="77777777" w:rsidR="00CB748B" w:rsidRDefault="00F07C21" w:rsidP="00EB7D3B">
      <w:r>
        <w:object w:dxaOrig="1550" w:dyaOrig="991" w14:anchorId="08ED155F">
          <v:shape id="_x0000_i1031" type="#_x0000_t75" style="width:77.5pt;height:49.55pt" o:ole="">
            <v:imagedata r:id="rId56" o:title=""/>
          </v:shape>
          <o:OLEObject Type="Embed" ProgID="AcroExch.Document.11" ShapeID="_x0000_i1031" DrawAspect="Icon" ObjectID="_1513429970" r:id="rId57"/>
        </w:object>
      </w:r>
      <w:r>
        <w:object w:dxaOrig="1550" w:dyaOrig="991" w14:anchorId="0A599915">
          <v:shape id="_x0000_i1032" type="#_x0000_t75" style="width:77.5pt;height:49.55pt" o:ole="">
            <v:imagedata r:id="rId58" o:title=""/>
          </v:shape>
          <o:OLEObject Type="Embed" ProgID="AcroExch.Document.11" ShapeID="_x0000_i1032" DrawAspect="Icon" ObjectID="_1513429971" r:id="rId59"/>
        </w:object>
      </w:r>
    </w:p>
    <w:bookmarkStart w:id="191" w:name="_MON_1513429775"/>
    <w:bookmarkEnd w:id="191"/>
    <w:p w14:paraId="26E3B4C9" w14:textId="77777777" w:rsidR="00F07C21" w:rsidRDefault="00F07C21" w:rsidP="00EB7D3B">
      <w:r>
        <w:object w:dxaOrig="1550" w:dyaOrig="991" w14:anchorId="1A494AAC">
          <v:shape id="_x0000_i1035" type="#_x0000_t75" style="width:77.5pt;height:49.55pt" o:ole="">
            <v:imagedata r:id="rId60" o:title=""/>
          </v:shape>
          <o:OLEObject Type="Embed" ProgID="Word.Document.12" ShapeID="_x0000_i1035" DrawAspect="Icon" ObjectID="_1513429972" r:id="rId61">
            <o:FieldCodes>\s</o:FieldCodes>
          </o:OLEObject>
        </w:object>
      </w:r>
    </w:p>
    <w:p w14:paraId="4381058C" w14:textId="089B5226" w:rsidR="00F07C21" w:rsidRDefault="00F07C21" w:rsidP="00EB7D3B">
      <w:r>
        <w:object w:dxaOrig="1550" w:dyaOrig="991" w14:anchorId="08C273DE">
          <v:shape id="_x0000_i1036" type="#_x0000_t75" style="width:77.5pt;height:49.55pt" o:ole="">
            <v:imagedata r:id="rId62" o:title=""/>
          </v:shape>
          <o:OLEObject Type="Embed" ProgID="Excel.Sheet.12" ShapeID="_x0000_i1036" DrawAspect="Icon" ObjectID="_1513429973" r:id="rId63"/>
        </w:object>
      </w:r>
    </w:p>
    <w:p w14:paraId="24EF82F6" w14:textId="77777777" w:rsidR="00CB748B" w:rsidRDefault="00CB748B" w:rsidP="00EB7D3B"/>
    <w:p w14:paraId="137FEDEA" w14:textId="77777777" w:rsidR="00B20507" w:rsidRPr="002A750B" w:rsidRDefault="00B20507" w:rsidP="00B20507">
      <w:pPr>
        <w:pStyle w:val="Heading1"/>
        <w:rPr>
          <w:sz w:val="20"/>
          <w:szCs w:val="20"/>
        </w:rPr>
      </w:pPr>
      <w:bookmarkStart w:id="192" w:name="_Toc432490267"/>
      <w:bookmarkStart w:id="193" w:name="_Toc385593004"/>
      <w:r w:rsidRPr="00276CD0">
        <w:t>Appendi</w:t>
      </w:r>
      <w:r>
        <w:t>x 2 – Commission Staff Comments / Review</w:t>
      </w:r>
      <w:bookmarkEnd w:id="192"/>
    </w:p>
    <w:p w14:paraId="2DD6D59E" w14:textId="77777777" w:rsidR="00B20507" w:rsidRDefault="00B20507" w:rsidP="00B20507">
      <w:pPr>
        <w:rPr>
          <w:color w:val="FF0000"/>
          <w:sz w:val="20"/>
          <w:szCs w:val="20"/>
        </w:rPr>
      </w:pPr>
    </w:p>
    <w:p w14:paraId="65AF90B6" w14:textId="77777777" w:rsidR="00B20507" w:rsidRDefault="00B20507">
      <w:pPr>
        <w:rPr>
          <w:rFonts w:cs="Arial"/>
          <w:b/>
          <w:bCs/>
          <w:kern w:val="32"/>
          <w:sz w:val="32"/>
          <w:szCs w:val="32"/>
        </w:rPr>
      </w:pPr>
      <w:r>
        <w:br w:type="page"/>
      </w:r>
    </w:p>
    <w:p w14:paraId="1B4F89BC" w14:textId="77777777" w:rsidR="00C17DDD" w:rsidRPr="002A750B" w:rsidRDefault="00C17DDD" w:rsidP="00C17DDD">
      <w:pPr>
        <w:pStyle w:val="Heading1"/>
        <w:rPr>
          <w:sz w:val="20"/>
          <w:szCs w:val="20"/>
        </w:rPr>
      </w:pPr>
      <w:bookmarkStart w:id="194" w:name="_Toc432490268"/>
      <w:r w:rsidRPr="00276CD0">
        <w:t>Appendi</w:t>
      </w:r>
      <w:r w:rsidR="00B20507">
        <w:t>x 3</w:t>
      </w:r>
      <w:r w:rsidR="00960D9F">
        <w:t xml:space="preserve"> </w:t>
      </w:r>
      <w:r w:rsidR="00C44E1C">
        <w:t>–</w:t>
      </w:r>
      <w:r w:rsidR="00960D9F">
        <w:t xml:space="preserve"> </w:t>
      </w:r>
      <w:r w:rsidR="006B33C5">
        <w:t>Measure Application Type</w:t>
      </w:r>
      <w:r w:rsidR="00960D9F">
        <w:t xml:space="preserve"> Definitions</w:t>
      </w:r>
      <w:bookmarkEnd w:id="193"/>
      <w:bookmarkEnd w:id="194"/>
    </w:p>
    <w:p w14:paraId="5563AF30" w14:textId="77777777" w:rsidR="006B33C5" w:rsidRDefault="006B33C5" w:rsidP="006B33C5">
      <w:pPr>
        <w:rPr>
          <w:rFonts w:cs="Arial"/>
          <w:sz w:val="20"/>
          <w:szCs w:val="20"/>
        </w:rPr>
      </w:pPr>
    </w:p>
    <w:p w14:paraId="6C449F9F" w14:textId="77777777" w:rsidR="006B33C5" w:rsidRPr="001D4579" w:rsidRDefault="006B33C5" w:rsidP="006B33C5">
      <w:pPr>
        <w:rPr>
          <w:rFonts w:cs="Arial"/>
          <w:sz w:val="20"/>
          <w:szCs w:val="20"/>
        </w:rPr>
      </w:pPr>
      <w:r w:rsidRPr="001D4579">
        <w:rPr>
          <w:rFonts w:cs="Arial"/>
          <w:sz w:val="20"/>
          <w:szCs w:val="20"/>
        </w:rPr>
        <w:t xml:space="preserve">The DEER Measure Cost Data Users Guide found on </w:t>
      </w:r>
      <w:hyperlink r:id="rId64" w:history="1">
        <w:r w:rsidRPr="001D4579">
          <w:rPr>
            <w:rStyle w:val="Hyperlink"/>
            <w:rFonts w:cs="Arial"/>
            <w:sz w:val="20"/>
            <w:szCs w:val="20"/>
          </w:rPr>
          <w:t>www.deeresources.com</w:t>
        </w:r>
      </w:hyperlink>
      <w:r w:rsidRPr="001D4579">
        <w:rPr>
          <w:rFonts w:cs="Arial"/>
          <w:sz w:val="20"/>
          <w:szCs w:val="20"/>
        </w:rPr>
        <w:t xml:space="preserve"> under </w:t>
      </w:r>
      <w:r w:rsidRPr="001D4579">
        <w:rPr>
          <w:rFonts w:cs="Arial"/>
          <w:i/>
          <w:sz w:val="20"/>
          <w:szCs w:val="20"/>
        </w:rPr>
        <w:t>DEER2011 Database Format</w:t>
      </w:r>
      <w:r w:rsidRPr="001D4579">
        <w:rPr>
          <w:rFonts w:cs="Arial"/>
          <w:sz w:val="20"/>
          <w:szCs w:val="20"/>
        </w:rPr>
        <w:t xml:space="preserve"> hyperlink, </w:t>
      </w:r>
      <w:r w:rsidRPr="001D4579">
        <w:rPr>
          <w:rStyle w:val="breadcrumbs"/>
          <w:rFonts w:cs="Arial"/>
          <w:color w:val="333333"/>
          <w:sz w:val="19"/>
          <w:szCs w:val="19"/>
          <w:lang w:val="en-GB"/>
        </w:rPr>
        <w:t>DEER2011 for 13-14</w:t>
      </w:r>
      <w:r w:rsidRPr="001D4579">
        <w:rPr>
          <w:rFonts w:cs="Arial"/>
          <w:color w:val="333333"/>
          <w:sz w:val="19"/>
          <w:szCs w:val="19"/>
          <w:lang w:val="en-GB"/>
        </w:rPr>
        <w:t>,</w:t>
      </w:r>
      <w:r w:rsidRPr="001D4579">
        <w:rPr>
          <w:rFonts w:cs="Arial"/>
          <w:sz w:val="20"/>
          <w:szCs w:val="20"/>
        </w:rPr>
        <w:t xml:space="preserve"> spreadsheet </w:t>
      </w:r>
      <w:r w:rsidRPr="001D4579">
        <w:rPr>
          <w:rFonts w:cs="Arial"/>
          <w:i/>
          <w:sz w:val="20"/>
          <w:szCs w:val="20"/>
        </w:rPr>
        <w:t>SPTdata_format-V0.97.xls</w:t>
      </w:r>
      <w:r w:rsidRPr="001D4579">
        <w:rPr>
          <w:rFonts w:cs="Arial"/>
          <w:sz w:val="20"/>
          <w:szCs w:val="20"/>
        </w:rPr>
        <w:t>, defines the</w:t>
      </w:r>
      <w:r>
        <w:rPr>
          <w:rFonts w:cs="Arial"/>
          <w:sz w:val="20"/>
          <w:szCs w:val="20"/>
        </w:rPr>
        <w:t xml:space="preserve"> measure application type</w:t>
      </w:r>
      <w:r w:rsidRPr="001D4579">
        <w:rPr>
          <w:rFonts w:cs="Arial"/>
          <w:sz w:val="20"/>
          <w:szCs w:val="20"/>
        </w:rPr>
        <w:t xml:space="preserve"> terms as follows:</w:t>
      </w:r>
    </w:p>
    <w:p w14:paraId="1FAC9924" w14:textId="77777777" w:rsidR="006B33C5" w:rsidRPr="001D4579" w:rsidRDefault="006B33C5" w:rsidP="006B33C5">
      <w:pPr>
        <w:rPr>
          <w:rFonts w:cs="Arial"/>
          <w:i/>
        </w:rPr>
      </w:pPr>
    </w:p>
    <w:p w14:paraId="3B7BAFA7" w14:textId="77777777" w:rsidR="006B33C5" w:rsidRPr="00E8670C" w:rsidRDefault="006B33C5" w:rsidP="004B12B1">
      <w:pPr>
        <w:pStyle w:val="Caption"/>
        <w:keepNext/>
        <w:spacing w:before="60" w:after="60"/>
        <w:jc w:val="center"/>
        <w:rPr>
          <w:rFonts w:cs="Arial"/>
          <w:b w:val="0"/>
        </w:rPr>
      </w:pPr>
      <w:bookmarkStart w:id="195" w:name="RANGE!B222"/>
      <w:r w:rsidRPr="00E8670C">
        <w:rPr>
          <w:rFonts w:cs="Arial"/>
          <w:b w:val="0"/>
        </w:rPr>
        <w:t>Measure Application Type</w:t>
      </w:r>
      <w:bookmarkEnd w:id="195"/>
    </w:p>
    <w:tbl>
      <w:tblPr>
        <w:tblW w:w="9090" w:type="dxa"/>
        <w:tblInd w:w="-5" w:type="dxa"/>
        <w:tblLook w:val="04A0" w:firstRow="1" w:lastRow="0" w:firstColumn="1" w:lastColumn="0" w:noHBand="0" w:noVBand="1"/>
      </w:tblPr>
      <w:tblGrid>
        <w:gridCol w:w="900"/>
        <w:gridCol w:w="2610"/>
        <w:gridCol w:w="5580"/>
      </w:tblGrid>
      <w:tr w:rsidR="006B33C5" w:rsidRPr="00E8670C" w14:paraId="7578AFF5" w14:textId="77777777" w:rsidTr="007C506F">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30E6EA4"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Code</w:t>
            </w:r>
          </w:p>
        </w:tc>
        <w:tc>
          <w:tcPr>
            <w:tcW w:w="26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B73C4E"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Description</w:t>
            </w:r>
          </w:p>
        </w:tc>
        <w:tc>
          <w:tcPr>
            <w:tcW w:w="5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F91550D" w14:textId="77777777" w:rsidR="006B33C5" w:rsidRPr="00E8670C" w:rsidRDefault="006B33C5" w:rsidP="006162E0">
            <w:pPr>
              <w:keepNext/>
              <w:spacing w:before="60" w:after="60"/>
              <w:jc w:val="center"/>
              <w:rPr>
                <w:rFonts w:cs="Arial"/>
                <w:color w:val="000000"/>
                <w:sz w:val="20"/>
                <w:szCs w:val="20"/>
              </w:rPr>
            </w:pPr>
            <w:r w:rsidRPr="00E8670C">
              <w:rPr>
                <w:rFonts w:cs="Arial"/>
                <w:color w:val="000000"/>
                <w:sz w:val="20"/>
                <w:szCs w:val="20"/>
              </w:rPr>
              <w:t>Comment</w:t>
            </w:r>
          </w:p>
        </w:tc>
      </w:tr>
      <w:tr w:rsidR="006B33C5" w:rsidRPr="00E8670C" w14:paraId="4056B0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33AD9" w14:textId="77777777" w:rsidR="006B33C5" w:rsidRPr="00E8670C" w:rsidRDefault="006B33C5" w:rsidP="00162B2C">
            <w:pPr>
              <w:keepNext/>
              <w:spacing w:before="60" w:after="60"/>
              <w:jc w:val="center"/>
              <w:rPr>
                <w:rFonts w:cs="Arial"/>
                <w:sz w:val="20"/>
                <w:szCs w:val="20"/>
              </w:rPr>
            </w:pPr>
            <w:r w:rsidRPr="00E8670C">
              <w:rPr>
                <w:rFonts w:cs="Arial"/>
                <w:sz w:val="20"/>
                <w:szCs w:val="20"/>
              </w:rPr>
              <w:t>ER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5F96" w14:textId="77777777" w:rsidR="006B33C5" w:rsidRPr="00E8670C" w:rsidRDefault="006B33C5" w:rsidP="00162B2C">
            <w:pPr>
              <w:keepNext/>
              <w:spacing w:before="60" w:after="60"/>
              <w:jc w:val="center"/>
              <w:rPr>
                <w:rFonts w:cs="Arial"/>
                <w:sz w:val="20"/>
                <w:szCs w:val="20"/>
              </w:rPr>
            </w:pPr>
            <w:r w:rsidRPr="00E8670C">
              <w:rPr>
                <w:rFonts w:cs="Arial"/>
                <w:sz w:val="20"/>
                <w:szCs w:val="20"/>
              </w:rPr>
              <w:t>Early retirement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E5A5"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while existing equipment still viable, or retrofit of existing equipment</w:t>
            </w:r>
          </w:p>
        </w:tc>
      </w:tr>
      <w:tr w:rsidR="00A54B8A" w:rsidRPr="00E8670C" w14:paraId="6A37A5D3" w14:textId="77777777" w:rsidTr="00F55E34">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CB60BA" w14:textId="77777777" w:rsidR="00A54B8A" w:rsidRPr="00E8670C" w:rsidRDefault="00A54B8A" w:rsidP="00F55E34">
            <w:pPr>
              <w:spacing w:before="60" w:after="60"/>
              <w:jc w:val="center"/>
              <w:rPr>
                <w:rFonts w:cs="Arial"/>
                <w:sz w:val="20"/>
                <w:szCs w:val="20"/>
              </w:rPr>
            </w:pPr>
            <w:r>
              <w:rPr>
                <w:rFonts w:cs="Arial"/>
                <w:sz w:val="20"/>
                <w:szCs w:val="20"/>
              </w:rPr>
              <w:t>EAR</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4AAEFE" w14:textId="77777777" w:rsidR="00A54B8A" w:rsidRPr="00E8670C" w:rsidRDefault="00A54B8A" w:rsidP="00F55E34">
            <w:pPr>
              <w:spacing w:before="60" w:after="60"/>
              <w:jc w:val="center"/>
              <w:rPr>
                <w:rFonts w:cs="Arial"/>
                <w:sz w:val="20"/>
                <w:szCs w:val="20"/>
              </w:rPr>
            </w:pPr>
            <w:r>
              <w:rPr>
                <w:rFonts w:cs="Arial"/>
                <w:sz w:val="20"/>
                <w:szCs w:val="20"/>
              </w:rPr>
              <w:t>Retrofit Add-on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tcPr>
          <w:p w14:paraId="0527FD93" w14:textId="77777777" w:rsidR="00A54B8A" w:rsidRPr="00E8670C" w:rsidRDefault="00A54B8A" w:rsidP="00F55E34">
            <w:pPr>
              <w:spacing w:before="60" w:after="60"/>
              <w:rPr>
                <w:rFonts w:cs="Arial"/>
                <w:iCs/>
                <w:sz w:val="20"/>
                <w:szCs w:val="20"/>
              </w:rPr>
            </w:pPr>
            <w:r>
              <w:rPr>
                <w:rFonts w:cs="Arial"/>
                <w:iCs/>
                <w:sz w:val="20"/>
                <w:szCs w:val="20"/>
              </w:rPr>
              <w:t>Retrofit to existing equipment without replacement</w:t>
            </w:r>
          </w:p>
        </w:tc>
      </w:tr>
      <w:tr w:rsidR="006B33C5" w:rsidRPr="00E8670C" w14:paraId="6BA95FDA"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17D0B" w14:textId="77777777" w:rsidR="006B33C5" w:rsidRPr="00E8670C" w:rsidRDefault="006B33C5" w:rsidP="00162B2C">
            <w:pPr>
              <w:keepNext/>
              <w:spacing w:before="60" w:after="60"/>
              <w:jc w:val="center"/>
              <w:rPr>
                <w:rFonts w:cs="Arial"/>
                <w:sz w:val="20"/>
                <w:szCs w:val="20"/>
              </w:rPr>
            </w:pPr>
            <w:r w:rsidRPr="00E8670C">
              <w:rPr>
                <w:rFonts w:cs="Arial"/>
                <w:sz w:val="20"/>
                <w:szCs w:val="20"/>
              </w:rPr>
              <w:t>ROB</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716B1" w14:textId="77777777" w:rsidR="006B33C5" w:rsidRPr="00E8670C" w:rsidRDefault="006B33C5" w:rsidP="00162B2C">
            <w:pPr>
              <w:keepNext/>
              <w:spacing w:before="60" w:after="60"/>
              <w:jc w:val="center"/>
              <w:rPr>
                <w:rFonts w:cs="Arial"/>
                <w:sz w:val="20"/>
                <w:szCs w:val="20"/>
              </w:rPr>
            </w:pPr>
            <w:r w:rsidRPr="00E8670C">
              <w:rPr>
                <w:rFonts w:cs="Arial"/>
                <w:sz w:val="20"/>
                <w:szCs w:val="20"/>
              </w:rPr>
              <w:t>Replace on Burnout</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E5C57" w14:textId="77777777" w:rsidR="006B33C5" w:rsidRPr="00E8670C" w:rsidRDefault="00E8670C" w:rsidP="006162E0">
            <w:pPr>
              <w:keepNext/>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when existing equipment fails or maintenance requires replacement</w:t>
            </w:r>
          </w:p>
        </w:tc>
      </w:tr>
      <w:tr w:rsidR="006B33C5" w:rsidRPr="00E8670C" w14:paraId="15A3B079" w14:textId="77777777" w:rsidTr="00162B2C">
        <w:trPr>
          <w:trHeight w:val="60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F1DC3" w14:textId="77777777" w:rsidR="006B33C5" w:rsidRPr="00E8670C" w:rsidRDefault="006B33C5" w:rsidP="00162B2C">
            <w:pPr>
              <w:spacing w:before="60" w:after="60"/>
              <w:jc w:val="center"/>
              <w:rPr>
                <w:rFonts w:cs="Arial"/>
                <w:sz w:val="20"/>
                <w:szCs w:val="20"/>
              </w:rPr>
            </w:pPr>
            <w:r w:rsidRPr="00E8670C">
              <w:rPr>
                <w:rFonts w:cs="Arial"/>
                <w:sz w:val="20"/>
                <w:szCs w:val="20"/>
              </w:rPr>
              <w:t>NC</w:t>
            </w:r>
          </w:p>
        </w:tc>
        <w:tc>
          <w:tcPr>
            <w:tcW w:w="26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5AD83" w14:textId="77777777" w:rsidR="006B33C5" w:rsidRPr="00E8670C" w:rsidRDefault="006B33C5" w:rsidP="00162B2C">
            <w:pPr>
              <w:spacing w:before="60" w:after="60"/>
              <w:jc w:val="center"/>
              <w:rPr>
                <w:rFonts w:cs="Arial"/>
                <w:sz w:val="20"/>
                <w:szCs w:val="20"/>
              </w:rPr>
            </w:pPr>
            <w:r w:rsidRPr="00E8670C">
              <w:rPr>
                <w:rFonts w:cs="Arial"/>
                <w:sz w:val="20"/>
                <w:szCs w:val="20"/>
              </w:rPr>
              <w:t>New Construction</w:t>
            </w:r>
          </w:p>
        </w:tc>
        <w:tc>
          <w:tcPr>
            <w:tcW w:w="5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E551A" w14:textId="77777777" w:rsidR="006B33C5" w:rsidRPr="00E8670C" w:rsidRDefault="00E8670C" w:rsidP="006162E0">
            <w:pPr>
              <w:spacing w:before="60" w:after="60"/>
              <w:rPr>
                <w:rFonts w:cs="Arial"/>
                <w:iCs/>
                <w:sz w:val="20"/>
                <w:szCs w:val="20"/>
              </w:rPr>
            </w:pPr>
            <w:r w:rsidRPr="00E8670C">
              <w:rPr>
                <w:rFonts w:cs="Arial"/>
                <w:iCs/>
                <w:sz w:val="20"/>
                <w:szCs w:val="20"/>
              </w:rPr>
              <w:t>M</w:t>
            </w:r>
            <w:r w:rsidR="006B33C5" w:rsidRPr="00E8670C">
              <w:rPr>
                <w:rFonts w:cs="Arial"/>
                <w:iCs/>
                <w:sz w:val="20"/>
                <w:szCs w:val="20"/>
              </w:rPr>
              <w:t>easure applied during construction design phase as an alternative to a code-compliant standard design</w:t>
            </w:r>
          </w:p>
        </w:tc>
      </w:tr>
    </w:tbl>
    <w:p w14:paraId="43B5C642" w14:textId="77777777" w:rsidR="00162B2C" w:rsidRPr="00E8670C" w:rsidRDefault="00162B2C" w:rsidP="006162E0">
      <w:pPr>
        <w:spacing w:after="60"/>
        <w:rPr>
          <w:rFonts w:cs="Arial"/>
          <w:b/>
          <w:sz w:val="20"/>
          <w:szCs w:val="20"/>
        </w:rPr>
      </w:pPr>
    </w:p>
    <w:p w14:paraId="2F83A393" w14:textId="77777777" w:rsidR="006162E0" w:rsidRPr="00E8670C" w:rsidRDefault="006162E0" w:rsidP="004B12B1">
      <w:pPr>
        <w:spacing w:after="60"/>
        <w:jc w:val="center"/>
        <w:rPr>
          <w:rFonts w:cs="Arial"/>
          <w:sz w:val="20"/>
          <w:szCs w:val="20"/>
        </w:rPr>
      </w:pPr>
      <w:r w:rsidRPr="00E8670C">
        <w:rPr>
          <w:rFonts w:cs="Arial"/>
          <w:sz w:val="20"/>
          <w:szCs w:val="20"/>
        </w:rPr>
        <w:t xml:space="preserve">Baseline Technologies for UES </w:t>
      </w:r>
      <w:r w:rsidR="007C506F" w:rsidRPr="00E8670C">
        <w:rPr>
          <w:rFonts w:cs="Arial"/>
          <w:sz w:val="20"/>
          <w:szCs w:val="20"/>
        </w:rPr>
        <w:t xml:space="preserve">and Cost </w:t>
      </w:r>
      <w:r w:rsidR="00F179CA">
        <w:rPr>
          <w:rFonts w:cs="Arial"/>
          <w:sz w:val="20"/>
          <w:szCs w:val="20"/>
        </w:rPr>
        <w:t>C</w:t>
      </w:r>
      <w:r w:rsidR="00F179CA" w:rsidRPr="00E8670C">
        <w:rPr>
          <w:rFonts w:cs="Arial"/>
          <w:sz w:val="20"/>
          <w:szCs w:val="20"/>
        </w:rPr>
        <w:t>alculations</w:t>
      </w:r>
      <w:r w:rsidR="001A646D">
        <w:rPr>
          <w:rStyle w:val="FootnoteReference"/>
          <w:rFonts w:cs="Arial"/>
          <w:sz w:val="20"/>
          <w:szCs w:val="20"/>
        </w:rPr>
        <w:footnoteReference w:id="23"/>
      </w:r>
    </w:p>
    <w:tbl>
      <w:tblPr>
        <w:tblStyle w:val="TableGrid"/>
        <w:tblW w:w="9468" w:type="dxa"/>
        <w:tblLook w:val="04A0" w:firstRow="1" w:lastRow="0" w:firstColumn="1" w:lastColumn="0" w:noHBand="0" w:noVBand="1"/>
      </w:tblPr>
      <w:tblGrid>
        <w:gridCol w:w="1345"/>
        <w:gridCol w:w="1440"/>
        <w:gridCol w:w="1620"/>
        <w:gridCol w:w="3803"/>
        <w:gridCol w:w="1260"/>
      </w:tblGrid>
      <w:tr w:rsidR="007C506F" w:rsidRPr="00E8670C" w14:paraId="37F30EAB" w14:textId="77777777" w:rsidTr="004B12B1">
        <w:tc>
          <w:tcPr>
            <w:tcW w:w="1345" w:type="dxa"/>
            <w:shd w:val="clear" w:color="auto" w:fill="D9D9D9" w:themeFill="background1" w:themeFillShade="D9"/>
            <w:vAlign w:val="center"/>
          </w:tcPr>
          <w:p w14:paraId="682710D2" w14:textId="77777777" w:rsidR="007C506F" w:rsidRPr="00E8670C" w:rsidRDefault="007C506F" w:rsidP="00970A26">
            <w:pPr>
              <w:spacing w:before="60" w:after="60"/>
              <w:jc w:val="center"/>
              <w:rPr>
                <w:rFonts w:cs="Arial"/>
                <w:sz w:val="20"/>
                <w:szCs w:val="20"/>
              </w:rPr>
            </w:pPr>
            <w:r w:rsidRPr="00E8670C">
              <w:rPr>
                <w:rFonts w:cs="Arial"/>
                <w:sz w:val="20"/>
                <w:szCs w:val="20"/>
              </w:rPr>
              <w:t>Measure Application Type</w:t>
            </w:r>
          </w:p>
        </w:tc>
        <w:tc>
          <w:tcPr>
            <w:tcW w:w="1440" w:type="dxa"/>
            <w:shd w:val="clear" w:color="auto" w:fill="D9D9D9" w:themeFill="background1" w:themeFillShade="D9"/>
            <w:vAlign w:val="center"/>
          </w:tcPr>
          <w:p w14:paraId="3DBD4100" w14:textId="77777777" w:rsidR="007C506F" w:rsidRPr="00E8670C" w:rsidRDefault="007C506F" w:rsidP="00970A26">
            <w:pPr>
              <w:spacing w:before="60" w:after="60"/>
              <w:jc w:val="center"/>
              <w:rPr>
                <w:rFonts w:cs="Arial"/>
                <w:sz w:val="20"/>
                <w:szCs w:val="20"/>
              </w:rPr>
            </w:pPr>
            <w:r w:rsidRPr="00E8670C">
              <w:rPr>
                <w:rFonts w:cs="Arial"/>
                <w:sz w:val="20"/>
                <w:szCs w:val="20"/>
              </w:rPr>
              <w:t>Baseline</w:t>
            </w:r>
          </w:p>
        </w:tc>
        <w:tc>
          <w:tcPr>
            <w:tcW w:w="1620" w:type="dxa"/>
            <w:shd w:val="clear" w:color="auto" w:fill="D9D9D9" w:themeFill="background1" w:themeFillShade="D9"/>
            <w:vAlign w:val="center"/>
          </w:tcPr>
          <w:p w14:paraId="20736861" w14:textId="77777777" w:rsidR="007C506F" w:rsidRPr="00E8670C" w:rsidRDefault="007C506F" w:rsidP="00970A26">
            <w:pPr>
              <w:spacing w:before="60" w:after="60"/>
              <w:jc w:val="center"/>
              <w:rPr>
                <w:rFonts w:cs="Arial"/>
                <w:sz w:val="20"/>
                <w:szCs w:val="20"/>
              </w:rPr>
            </w:pPr>
            <w:r w:rsidRPr="00E8670C">
              <w:rPr>
                <w:rFonts w:cs="Arial"/>
                <w:sz w:val="20"/>
                <w:szCs w:val="20"/>
              </w:rPr>
              <w:t xml:space="preserve">Baseline Technology </w:t>
            </w:r>
          </w:p>
        </w:tc>
        <w:tc>
          <w:tcPr>
            <w:tcW w:w="3803" w:type="dxa"/>
            <w:shd w:val="clear" w:color="auto" w:fill="D9D9D9" w:themeFill="background1" w:themeFillShade="D9"/>
            <w:vAlign w:val="center"/>
          </w:tcPr>
          <w:p w14:paraId="067820BE" w14:textId="77777777" w:rsidR="007C506F" w:rsidRPr="00E8670C" w:rsidRDefault="001A646D" w:rsidP="001A646D">
            <w:pPr>
              <w:spacing w:before="60" w:after="60"/>
              <w:jc w:val="center"/>
              <w:rPr>
                <w:rFonts w:cs="Arial"/>
                <w:sz w:val="20"/>
                <w:szCs w:val="20"/>
              </w:rPr>
            </w:pPr>
            <w:r>
              <w:rPr>
                <w:rFonts w:cs="Arial"/>
                <w:sz w:val="20"/>
                <w:szCs w:val="20"/>
              </w:rPr>
              <w:t>Measure Cost Calculation</w:t>
            </w:r>
          </w:p>
        </w:tc>
        <w:tc>
          <w:tcPr>
            <w:tcW w:w="1260" w:type="dxa"/>
            <w:shd w:val="clear" w:color="auto" w:fill="D9D9D9" w:themeFill="background1" w:themeFillShade="D9"/>
            <w:vAlign w:val="center"/>
          </w:tcPr>
          <w:p w14:paraId="498CC1C9" w14:textId="77777777" w:rsidR="007C506F" w:rsidRPr="00E8670C" w:rsidRDefault="007C506F" w:rsidP="00970A26">
            <w:pPr>
              <w:spacing w:before="60" w:after="60"/>
              <w:jc w:val="center"/>
              <w:rPr>
                <w:rFonts w:cs="Arial"/>
                <w:sz w:val="20"/>
                <w:szCs w:val="20"/>
              </w:rPr>
            </w:pPr>
            <w:r w:rsidRPr="00E8670C">
              <w:rPr>
                <w:rFonts w:cs="Arial"/>
                <w:sz w:val="20"/>
                <w:szCs w:val="20"/>
              </w:rPr>
              <w:t>Duration</w:t>
            </w:r>
          </w:p>
        </w:tc>
      </w:tr>
      <w:tr w:rsidR="00A54B8A" w:rsidRPr="00E8670C" w14:paraId="54912219" w14:textId="77777777" w:rsidTr="004B12B1">
        <w:tc>
          <w:tcPr>
            <w:tcW w:w="1345" w:type="dxa"/>
            <w:vMerge w:val="restart"/>
            <w:vAlign w:val="center"/>
          </w:tcPr>
          <w:p w14:paraId="02867703" w14:textId="77777777" w:rsidR="00A54B8A" w:rsidRPr="00E8670C" w:rsidRDefault="00A54B8A" w:rsidP="00F55E34">
            <w:pPr>
              <w:spacing w:before="60" w:after="60"/>
              <w:jc w:val="center"/>
              <w:rPr>
                <w:rFonts w:cs="Arial"/>
                <w:sz w:val="20"/>
                <w:szCs w:val="20"/>
              </w:rPr>
            </w:pPr>
            <w:r w:rsidRPr="00E8670C">
              <w:rPr>
                <w:rFonts w:cs="Arial"/>
                <w:sz w:val="20"/>
                <w:szCs w:val="20"/>
              </w:rPr>
              <w:t>ER</w:t>
            </w:r>
          </w:p>
        </w:tc>
        <w:tc>
          <w:tcPr>
            <w:tcW w:w="1440" w:type="dxa"/>
            <w:vAlign w:val="center"/>
          </w:tcPr>
          <w:p w14:paraId="7B906D1A" w14:textId="77777777" w:rsidR="00A54B8A" w:rsidRPr="00E8670C" w:rsidRDefault="00A54B8A" w:rsidP="00F55E34">
            <w:pPr>
              <w:spacing w:before="60" w:after="60"/>
              <w:jc w:val="center"/>
              <w:rPr>
                <w:rFonts w:cs="Arial"/>
                <w:sz w:val="20"/>
                <w:szCs w:val="20"/>
              </w:rPr>
            </w:pPr>
            <w:r w:rsidRPr="00E8670C">
              <w:rPr>
                <w:rFonts w:cs="Arial"/>
                <w:sz w:val="20"/>
                <w:szCs w:val="20"/>
              </w:rPr>
              <w:t>First</w:t>
            </w:r>
          </w:p>
        </w:tc>
        <w:tc>
          <w:tcPr>
            <w:tcW w:w="1620" w:type="dxa"/>
            <w:vAlign w:val="center"/>
          </w:tcPr>
          <w:p w14:paraId="6EB6756E" w14:textId="77777777" w:rsidR="00A54B8A" w:rsidRPr="00E8670C" w:rsidRDefault="00A54B8A" w:rsidP="00F55E34">
            <w:pPr>
              <w:spacing w:before="60" w:after="60"/>
              <w:jc w:val="center"/>
              <w:rPr>
                <w:rFonts w:cs="Arial"/>
                <w:sz w:val="20"/>
                <w:szCs w:val="20"/>
              </w:rPr>
            </w:pPr>
            <w:r w:rsidRPr="00E8670C">
              <w:rPr>
                <w:rFonts w:cs="Arial"/>
                <w:sz w:val="20"/>
                <w:szCs w:val="20"/>
              </w:rPr>
              <w:t>Existing technology</w:t>
            </w:r>
          </w:p>
        </w:tc>
        <w:tc>
          <w:tcPr>
            <w:tcW w:w="3803" w:type="dxa"/>
            <w:vAlign w:val="center"/>
          </w:tcPr>
          <w:p w14:paraId="68C3FEF6" w14:textId="77777777" w:rsidR="00A54B8A" w:rsidRPr="00E8670C" w:rsidRDefault="00A54B8A" w:rsidP="00F55E34">
            <w:pPr>
              <w:spacing w:before="60" w:after="60"/>
              <w:jc w:val="center"/>
              <w:rPr>
                <w:rFonts w:cs="Arial"/>
                <w:sz w:val="20"/>
                <w:szCs w:val="20"/>
              </w:rPr>
            </w:pPr>
            <w:r>
              <w:rPr>
                <w:rFonts w:cs="Arial"/>
                <w:sz w:val="20"/>
                <w:szCs w:val="20"/>
              </w:rPr>
              <w:t>Measure equipment cost + labor cost</w:t>
            </w:r>
          </w:p>
        </w:tc>
        <w:tc>
          <w:tcPr>
            <w:tcW w:w="1260" w:type="dxa"/>
            <w:vAlign w:val="center"/>
          </w:tcPr>
          <w:p w14:paraId="421902E7" w14:textId="77777777" w:rsidR="00A54B8A" w:rsidRPr="00E8670C" w:rsidRDefault="00A54B8A" w:rsidP="00F55E34">
            <w:pPr>
              <w:spacing w:before="60" w:after="60"/>
              <w:jc w:val="center"/>
              <w:rPr>
                <w:rFonts w:cs="Arial"/>
                <w:sz w:val="20"/>
                <w:szCs w:val="20"/>
              </w:rPr>
            </w:pPr>
            <w:r>
              <w:rPr>
                <w:rFonts w:cs="Arial"/>
                <w:sz w:val="20"/>
                <w:szCs w:val="20"/>
              </w:rPr>
              <w:t xml:space="preserve">RUL = </w:t>
            </w:r>
            <w:r w:rsidRPr="00E8670C">
              <w:rPr>
                <w:rFonts w:cs="Arial"/>
                <w:sz w:val="20"/>
                <w:szCs w:val="20"/>
              </w:rPr>
              <w:t>1/3</w:t>
            </w:r>
            <w:r>
              <w:rPr>
                <w:rFonts w:cs="Arial"/>
                <w:sz w:val="20"/>
                <w:szCs w:val="20"/>
              </w:rPr>
              <w:t>*</w:t>
            </w:r>
            <w:r w:rsidRPr="00E8670C">
              <w:rPr>
                <w:rFonts w:cs="Arial"/>
                <w:sz w:val="20"/>
                <w:szCs w:val="20"/>
              </w:rPr>
              <w:t>EUL</w:t>
            </w:r>
            <w:r>
              <w:rPr>
                <w:rStyle w:val="FootnoteReference"/>
                <w:rFonts w:cs="Arial"/>
                <w:sz w:val="20"/>
                <w:szCs w:val="20"/>
              </w:rPr>
              <w:footnoteReference w:id="24"/>
            </w:r>
          </w:p>
        </w:tc>
      </w:tr>
      <w:tr w:rsidR="00A54B8A" w:rsidRPr="00E8670C" w14:paraId="5C47A3FC" w14:textId="77777777" w:rsidTr="004B12B1">
        <w:tc>
          <w:tcPr>
            <w:tcW w:w="1345" w:type="dxa"/>
            <w:vMerge/>
            <w:vAlign w:val="center"/>
          </w:tcPr>
          <w:p w14:paraId="5ED5EC2D" w14:textId="77777777" w:rsidR="00A54B8A" w:rsidRPr="00E8670C" w:rsidRDefault="00A54B8A" w:rsidP="00F55E34">
            <w:pPr>
              <w:spacing w:before="60" w:after="60"/>
              <w:jc w:val="center"/>
              <w:rPr>
                <w:rFonts w:cs="Arial"/>
                <w:sz w:val="20"/>
                <w:szCs w:val="20"/>
              </w:rPr>
            </w:pPr>
          </w:p>
        </w:tc>
        <w:tc>
          <w:tcPr>
            <w:tcW w:w="1440" w:type="dxa"/>
            <w:shd w:val="clear" w:color="auto" w:fill="F2F2F2" w:themeFill="background1" w:themeFillShade="F2"/>
            <w:vAlign w:val="center"/>
          </w:tcPr>
          <w:p w14:paraId="4FD2650B" w14:textId="77777777" w:rsidR="00A54B8A" w:rsidRPr="00E8670C" w:rsidRDefault="00A54B8A" w:rsidP="00F55E3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557B4A03" w14:textId="77777777" w:rsidR="00A54B8A" w:rsidRPr="00E8670C" w:rsidRDefault="00A54B8A" w:rsidP="00F55E34">
            <w:pPr>
              <w:spacing w:before="60" w:after="60"/>
              <w:jc w:val="center"/>
              <w:rPr>
                <w:rFonts w:cs="Arial"/>
                <w:sz w:val="20"/>
                <w:szCs w:val="20"/>
              </w:rPr>
            </w:pPr>
            <w:r w:rsidRPr="00E8670C">
              <w:rPr>
                <w:rFonts w:cs="Arial"/>
                <w:sz w:val="20"/>
                <w:szCs w:val="20"/>
              </w:rPr>
              <w:t>Code or standard</w:t>
            </w:r>
          </w:p>
        </w:tc>
        <w:tc>
          <w:tcPr>
            <w:tcW w:w="3803" w:type="dxa"/>
            <w:shd w:val="clear" w:color="auto" w:fill="F2F2F2" w:themeFill="background1" w:themeFillShade="F2"/>
            <w:vAlign w:val="center"/>
          </w:tcPr>
          <w:p w14:paraId="75D327F5" w14:textId="77777777" w:rsidR="00A54B8A" w:rsidRPr="00E8670C" w:rsidRDefault="00A54B8A" w:rsidP="00F55E34">
            <w:pPr>
              <w:spacing w:before="60" w:after="60"/>
              <w:jc w:val="center"/>
              <w:rPr>
                <w:rFonts w:cs="Arial"/>
                <w:sz w:val="20"/>
                <w:szCs w:val="20"/>
              </w:rPr>
            </w:pPr>
            <w:r>
              <w:rPr>
                <w:rFonts w:cs="Arial"/>
                <w:sz w:val="20"/>
                <w:szCs w:val="20"/>
              </w:rPr>
              <w:t>(-1)*(Code/standard equipment cost + labor cost)</w:t>
            </w:r>
          </w:p>
        </w:tc>
        <w:tc>
          <w:tcPr>
            <w:tcW w:w="1260" w:type="dxa"/>
            <w:shd w:val="clear" w:color="auto" w:fill="F2F2F2" w:themeFill="background1" w:themeFillShade="F2"/>
            <w:vAlign w:val="center"/>
          </w:tcPr>
          <w:p w14:paraId="40B0DE29" w14:textId="77777777" w:rsidR="00A54B8A" w:rsidRPr="00E8670C" w:rsidRDefault="00A54B8A" w:rsidP="00F55E34">
            <w:pPr>
              <w:spacing w:before="60" w:after="60"/>
              <w:jc w:val="center"/>
              <w:rPr>
                <w:rFonts w:cs="Arial"/>
                <w:sz w:val="20"/>
                <w:szCs w:val="20"/>
              </w:rPr>
            </w:pPr>
            <w:r>
              <w:rPr>
                <w:rFonts w:cs="Arial"/>
                <w:sz w:val="20"/>
                <w:szCs w:val="20"/>
              </w:rPr>
              <w:t>EUL - RUL</w:t>
            </w:r>
          </w:p>
        </w:tc>
      </w:tr>
      <w:tr w:rsidR="007C506F" w:rsidRPr="00E8670C" w14:paraId="581430D7" w14:textId="77777777" w:rsidTr="004B12B1">
        <w:tc>
          <w:tcPr>
            <w:tcW w:w="1345" w:type="dxa"/>
            <w:vMerge w:val="restart"/>
            <w:vAlign w:val="center"/>
          </w:tcPr>
          <w:p w14:paraId="436AD343" w14:textId="77777777" w:rsidR="007C506F" w:rsidRPr="00E8670C" w:rsidRDefault="00A54B8A" w:rsidP="00970A26">
            <w:pPr>
              <w:spacing w:before="60" w:after="60"/>
              <w:jc w:val="center"/>
              <w:rPr>
                <w:rFonts w:cs="Arial"/>
                <w:sz w:val="20"/>
                <w:szCs w:val="20"/>
              </w:rPr>
            </w:pPr>
            <w:r>
              <w:rPr>
                <w:rFonts w:cs="Arial"/>
                <w:sz w:val="20"/>
                <w:szCs w:val="20"/>
              </w:rPr>
              <w:t>REA</w:t>
            </w:r>
          </w:p>
        </w:tc>
        <w:tc>
          <w:tcPr>
            <w:tcW w:w="1440" w:type="dxa"/>
            <w:vAlign w:val="center"/>
          </w:tcPr>
          <w:p w14:paraId="74378D93" w14:textId="77777777" w:rsidR="007C506F" w:rsidRPr="00E8670C" w:rsidRDefault="007C506F" w:rsidP="00970A26">
            <w:pPr>
              <w:spacing w:before="60" w:after="60"/>
              <w:jc w:val="center"/>
              <w:rPr>
                <w:rFonts w:cs="Arial"/>
                <w:sz w:val="20"/>
                <w:szCs w:val="20"/>
              </w:rPr>
            </w:pPr>
            <w:r w:rsidRPr="00E8670C">
              <w:rPr>
                <w:rFonts w:cs="Arial"/>
                <w:sz w:val="20"/>
                <w:szCs w:val="20"/>
              </w:rPr>
              <w:t>First</w:t>
            </w:r>
          </w:p>
        </w:tc>
        <w:tc>
          <w:tcPr>
            <w:tcW w:w="1620" w:type="dxa"/>
            <w:vAlign w:val="center"/>
          </w:tcPr>
          <w:p w14:paraId="123F313F" w14:textId="77777777" w:rsidR="007C506F" w:rsidRPr="00E8670C" w:rsidRDefault="007C506F" w:rsidP="00970A26">
            <w:pPr>
              <w:spacing w:before="60" w:after="60"/>
              <w:jc w:val="center"/>
              <w:rPr>
                <w:rFonts w:cs="Arial"/>
                <w:sz w:val="20"/>
                <w:szCs w:val="20"/>
              </w:rPr>
            </w:pPr>
            <w:r w:rsidRPr="00E8670C">
              <w:rPr>
                <w:rFonts w:cs="Arial"/>
                <w:sz w:val="20"/>
                <w:szCs w:val="20"/>
              </w:rPr>
              <w:t>Existing technology</w:t>
            </w:r>
          </w:p>
        </w:tc>
        <w:tc>
          <w:tcPr>
            <w:tcW w:w="3803" w:type="dxa"/>
            <w:vAlign w:val="center"/>
          </w:tcPr>
          <w:p w14:paraId="1D5106A5" w14:textId="77777777" w:rsidR="007C506F" w:rsidRPr="00E8670C" w:rsidRDefault="001A646D" w:rsidP="00C87166">
            <w:pPr>
              <w:spacing w:before="60" w:after="60"/>
              <w:jc w:val="center"/>
              <w:rPr>
                <w:rFonts w:cs="Arial"/>
                <w:sz w:val="20"/>
                <w:szCs w:val="20"/>
              </w:rPr>
            </w:pPr>
            <w:r>
              <w:rPr>
                <w:rFonts w:cs="Arial"/>
                <w:sz w:val="20"/>
                <w:szCs w:val="20"/>
              </w:rPr>
              <w:t xml:space="preserve">Measure equipment cost + </w:t>
            </w:r>
            <w:r w:rsidR="00C87166">
              <w:rPr>
                <w:rFonts w:cs="Arial"/>
                <w:sz w:val="20"/>
                <w:szCs w:val="20"/>
              </w:rPr>
              <w:t>labor</w:t>
            </w:r>
            <w:r>
              <w:rPr>
                <w:rFonts w:cs="Arial"/>
                <w:sz w:val="20"/>
                <w:szCs w:val="20"/>
              </w:rPr>
              <w:t xml:space="preserve"> cost</w:t>
            </w:r>
          </w:p>
        </w:tc>
        <w:tc>
          <w:tcPr>
            <w:tcW w:w="1260" w:type="dxa"/>
            <w:vAlign w:val="center"/>
          </w:tcPr>
          <w:p w14:paraId="4878A9BA" w14:textId="77777777" w:rsidR="007C506F" w:rsidRPr="00E8670C" w:rsidRDefault="00A54B8A" w:rsidP="001A646D">
            <w:pPr>
              <w:spacing w:before="60" w:after="60"/>
              <w:jc w:val="center"/>
              <w:rPr>
                <w:rFonts w:cs="Arial"/>
                <w:sz w:val="20"/>
                <w:szCs w:val="20"/>
              </w:rPr>
            </w:pPr>
            <w:r>
              <w:rPr>
                <w:rFonts w:cs="Arial"/>
                <w:sz w:val="20"/>
                <w:szCs w:val="20"/>
              </w:rPr>
              <w:t>EUL</w:t>
            </w:r>
          </w:p>
        </w:tc>
      </w:tr>
      <w:tr w:rsidR="007C506F" w:rsidRPr="00E8670C" w14:paraId="5CFFD65D" w14:textId="77777777" w:rsidTr="004B12B1">
        <w:tc>
          <w:tcPr>
            <w:tcW w:w="1345" w:type="dxa"/>
            <w:vMerge/>
            <w:vAlign w:val="center"/>
          </w:tcPr>
          <w:p w14:paraId="19A29401"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0D14B36C" w14:textId="77777777" w:rsidR="007C506F" w:rsidRPr="00E8670C" w:rsidRDefault="007C506F" w:rsidP="00970A26">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6E33ED87" w14:textId="77777777" w:rsidR="007C506F" w:rsidRPr="00E8670C" w:rsidRDefault="00A54B8A" w:rsidP="00970A26">
            <w:pPr>
              <w:spacing w:before="60" w:after="60"/>
              <w:jc w:val="center"/>
              <w:rPr>
                <w:rFonts w:cs="Arial"/>
                <w:sz w:val="20"/>
                <w:szCs w:val="20"/>
              </w:rPr>
            </w:pPr>
            <w:r>
              <w:rPr>
                <w:rFonts w:cs="Arial"/>
                <w:sz w:val="20"/>
                <w:szCs w:val="20"/>
              </w:rPr>
              <w:t>N/A</w:t>
            </w:r>
          </w:p>
        </w:tc>
        <w:tc>
          <w:tcPr>
            <w:tcW w:w="3803" w:type="dxa"/>
            <w:shd w:val="clear" w:color="auto" w:fill="F2F2F2" w:themeFill="background1" w:themeFillShade="F2"/>
            <w:vAlign w:val="center"/>
          </w:tcPr>
          <w:p w14:paraId="592C5631" w14:textId="77777777" w:rsidR="007C506F" w:rsidRPr="00E8670C" w:rsidRDefault="00A54B8A" w:rsidP="00C87166">
            <w:pPr>
              <w:spacing w:before="60" w:after="60"/>
              <w:jc w:val="center"/>
              <w:rPr>
                <w:rFonts w:cs="Arial"/>
                <w:sz w:val="20"/>
                <w:szCs w:val="20"/>
              </w:rPr>
            </w:pPr>
            <w:r>
              <w:rPr>
                <w:rFonts w:cs="Arial"/>
                <w:sz w:val="20"/>
                <w:szCs w:val="20"/>
              </w:rPr>
              <w:t>N/A</w:t>
            </w:r>
          </w:p>
        </w:tc>
        <w:tc>
          <w:tcPr>
            <w:tcW w:w="1260" w:type="dxa"/>
            <w:shd w:val="clear" w:color="auto" w:fill="F2F2F2" w:themeFill="background1" w:themeFillShade="F2"/>
            <w:vAlign w:val="center"/>
          </w:tcPr>
          <w:p w14:paraId="14F38346" w14:textId="77777777" w:rsidR="007C506F" w:rsidRPr="00E8670C" w:rsidRDefault="00A54B8A" w:rsidP="00970A26">
            <w:pPr>
              <w:spacing w:before="60" w:after="60"/>
              <w:jc w:val="center"/>
              <w:rPr>
                <w:rFonts w:cs="Arial"/>
                <w:sz w:val="20"/>
                <w:szCs w:val="20"/>
              </w:rPr>
            </w:pPr>
            <w:r>
              <w:rPr>
                <w:rFonts w:cs="Arial"/>
                <w:sz w:val="20"/>
                <w:szCs w:val="20"/>
              </w:rPr>
              <w:t>N/A</w:t>
            </w:r>
          </w:p>
        </w:tc>
      </w:tr>
      <w:tr w:rsidR="007C506F" w:rsidRPr="00E8670C" w14:paraId="1CD96403" w14:textId="77777777" w:rsidTr="004B12B1">
        <w:tc>
          <w:tcPr>
            <w:tcW w:w="1345" w:type="dxa"/>
            <w:vMerge w:val="restart"/>
            <w:shd w:val="clear" w:color="auto" w:fill="auto"/>
            <w:vAlign w:val="center"/>
          </w:tcPr>
          <w:p w14:paraId="5DCFA7FE" w14:textId="77777777" w:rsidR="007C506F" w:rsidRPr="00E8670C" w:rsidRDefault="007C506F" w:rsidP="00970A26">
            <w:pPr>
              <w:spacing w:before="60" w:after="60"/>
              <w:jc w:val="center"/>
              <w:rPr>
                <w:rFonts w:cs="Arial"/>
                <w:sz w:val="20"/>
                <w:szCs w:val="20"/>
              </w:rPr>
            </w:pPr>
            <w:r w:rsidRPr="00E8670C">
              <w:rPr>
                <w:rFonts w:cs="Arial"/>
                <w:sz w:val="20"/>
                <w:szCs w:val="20"/>
              </w:rPr>
              <w:t>ROB</w:t>
            </w:r>
          </w:p>
        </w:tc>
        <w:tc>
          <w:tcPr>
            <w:tcW w:w="1440" w:type="dxa"/>
            <w:shd w:val="clear" w:color="auto" w:fill="auto"/>
            <w:vAlign w:val="center"/>
          </w:tcPr>
          <w:p w14:paraId="026C9EEF" w14:textId="77777777" w:rsidR="007C506F" w:rsidRPr="00E8670C" w:rsidRDefault="007C506F" w:rsidP="00471494">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1C19DA45" w14:textId="77777777" w:rsidR="007C506F" w:rsidRPr="00E8670C" w:rsidRDefault="007C506F" w:rsidP="00471494">
            <w:pPr>
              <w:spacing w:before="60" w:after="60"/>
              <w:jc w:val="center"/>
              <w:rPr>
                <w:rFonts w:cs="Arial"/>
                <w:sz w:val="20"/>
                <w:szCs w:val="20"/>
              </w:rPr>
            </w:pPr>
            <w:r w:rsidRPr="00E8670C">
              <w:rPr>
                <w:rFonts w:cs="Arial"/>
                <w:sz w:val="20"/>
                <w:szCs w:val="20"/>
              </w:rPr>
              <w:t>Code or standard</w:t>
            </w:r>
          </w:p>
        </w:tc>
        <w:tc>
          <w:tcPr>
            <w:tcW w:w="3803" w:type="dxa"/>
            <w:vAlign w:val="center"/>
          </w:tcPr>
          <w:p w14:paraId="26D73953" w14:textId="77777777" w:rsidR="007C506F" w:rsidRPr="00E8670C" w:rsidRDefault="00C87166" w:rsidP="001A646D">
            <w:pPr>
              <w:spacing w:before="60" w:after="60"/>
              <w:jc w:val="center"/>
              <w:rPr>
                <w:rFonts w:cs="Arial"/>
                <w:sz w:val="20"/>
                <w:szCs w:val="20"/>
              </w:rPr>
            </w:pPr>
            <w:r>
              <w:rPr>
                <w:rFonts w:cs="Arial"/>
                <w:sz w:val="20"/>
                <w:szCs w:val="20"/>
              </w:rPr>
              <w:t>(</w:t>
            </w:r>
            <w:r w:rsidR="001A646D">
              <w:rPr>
                <w:rFonts w:cs="Arial"/>
                <w:sz w:val="20"/>
                <w:szCs w:val="20"/>
              </w:rPr>
              <w:t xml:space="preserve">Measure equipment cost </w:t>
            </w:r>
            <w:r>
              <w:rPr>
                <w:rFonts w:cs="Arial"/>
                <w:sz w:val="20"/>
                <w:szCs w:val="20"/>
              </w:rPr>
              <w:t xml:space="preserve">+ labor cost) </w:t>
            </w:r>
            <w:r w:rsidR="001A646D">
              <w:rPr>
                <w:rFonts w:cs="Arial"/>
                <w:sz w:val="20"/>
                <w:szCs w:val="20"/>
              </w:rPr>
              <w:t xml:space="preserve">– </w:t>
            </w:r>
            <w:r>
              <w:rPr>
                <w:rFonts w:cs="Arial"/>
                <w:sz w:val="20"/>
                <w:szCs w:val="20"/>
              </w:rPr>
              <w:t>(</w:t>
            </w:r>
            <w:r w:rsidR="001A646D">
              <w:rPr>
                <w:rFonts w:cs="Arial"/>
                <w:sz w:val="20"/>
                <w:szCs w:val="20"/>
              </w:rPr>
              <w:t>Code/standard cost</w:t>
            </w:r>
            <w:r>
              <w:rPr>
                <w:rFonts w:cs="Arial"/>
                <w:sz w:val="20"/>
                <w:szCs w:val="20"/>
              </w:rPr>
              <w:t xml:space="preserve"> + labor cost)</w:t>
            </w:r>
          </w:p>
        </w:tc>
        <w:tc>
          <w:tcPr>
            <w:tcW w:w="1260" w:type="dxa"/>
            <w:shd w:val="clear" w:color="auto" w:fill="auto"/>
            <w:vAlign w:val="center"/>
          </w:tcPr>
          <w:p w14:paraId="29BEEEBC" w14:textId="77777777" w:rsidR="007C506F" w:rsidRPr="00E8670C" w:rsidRDefault="007C506F" w:rsidP="00471494">
            <w:pPr>
              <w:spacing w:before="60" w:after="60"/>
              <w:jc w:val="center"/>
              <w:rPr>
                <w:rFonts w:cs="Arial"/>
                <w:sz w:val="20"/>
                <w:szCs w:val="20"/>
              </w:rPr>
            </w:pPr>
            <w:r w:rsidRPr="00E8670C">
              <w:rPr>
                <w:rFonts w:cs="Arial"/>
                <w:sz w:val="20"/>
                <w:szCs w:val="20"/>
              </w:rPr>
              <w:t>Full EUL</w:t>
            </w:r>
          </w:p>
        </w:tc>
      </w:tr>
      <w:tr w:rsidR="007C506F" w:rsidRPr="00E8670C" w14:paraId="4401E5EE" w14:textId="77777777" w:rsidTr="004B12B1">
        <w:tc>
          <w:tcPr>
            <w:tcW w:w="1345" w:type="dxa"/>
            <w:vMerge/>
            <w:shd w:val="clear" w:color="auto" w:fill="auto"/>
            <w:vAlign w:val="center"/>
          </w:tcPr>
          <w:p w14:paraId="5ADE8607" w14:textId="77777777" w:rsidR="007C506F" w:rsidRPr="00E8670C" w:rsidRDefault="007C506F" w:rsidP="00970A26">
            <w:pPr>
              <w:spacing w:before="60" w:after="60"/>
              <w:jc w:val="center"/>
              <w:rPr>
                <w:rFonts w:cs="Arial"/>
                <w:sz w:val="20"/>
                <w:szCs w:val="20"/>
              </w:rPr>
            </w:pPr>
          </w:p>
        </w:tc>
        <w:tc>
          <w:tcPr>
            <w:tcW w:w="1440" w:type="dxa"/>
            <w:shd w:val="clear" w:color="auto" w:fill="F2F2F2" w:themeFill="background1" w:themeFillShade="F2"/>
            <w:vAlign w:val="center"/>
          </w:tcPr>
          <w:p w14:paraId="25C8AA90" w14:textId="77777777" w:rsidR="007C506F" w:rsidRPr="00E8670C" w:rsidRDefault="007C506F" w:rsidP="00471494">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1E441EFF"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3665D775"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7C076D88" w14:textId="77777777" w:rsidR="007C506F" w:rsidRPr="00E8670C" w:rsidRDefault="007C506F" w:rsidP="00471494">
            <w:pPr>
              <w:spacing w:before="60" w:after="60"/>
              <w:jc w:val="center"/>
              <w:rPr>
                <w:rFonts w:cs="Arial"/>
                <w:sz w:val="20"/>
                <w:szCs w:val="20"/>
              </w:rPr>
            </w:pPr>
            <w:r w:rsidRPr="00E8670C">
              <w:rPr>
                <w:rFonts w:cs="Arial"/>
                <w:sz w:val="20"/>
                <w:szCs w:val="20"/>
              </w:rPr>
              <w:t>N/A</w:t>
            </w:r>
          </w:p>
        </w:tc>
      </w:tr>
      <w:tr w:rsidR="007C506F" w:rsidRPr="00E8670C" w14:paraId="04B659C3" w14:textId="77777777" w:rsidTr="004B12B1">
        <w:tc>
          <w:tcPr>
            <w:tcW w:w="1345" w:type="dxa"/>
            <w:vMerge w:val="restart"/>
            <w:shd w:val="clear" w:color="auto" w:fill="auto"/>
            <w:vAlign w:val="center"/>
          </w:tcPr>
          <w:p w14:paraId="17DEA81E" w14:textId="77777777" w:rsidR="007C506F" w:rsidRPr="00E8670C" w:rsidRDefault="007C506F" w:rsidP="007C506F">
            <w:pPr>
              <w:spacing w:before="60" w:after="60"/>
              <w:jc w:val="center"/>
              <w:rPr>
                <w:rFonts w:cs="Arial"/>
                <w:sz w:val="20"/>
                <w:szCs w:val="20"/>
              </w:rPr>
            </w:pPr>
            <w:r w:rsidRPr="00E8670C">
              <w:rPr>
                <w:rFonts w:cs="Arial"/>
                <w:sz w:val="20"/>
                <w:szCs w:val="20"/>
              </w:rPr>
              <w:t>NC</w:t>
            </w:r>
          </w:p>
        </w:tc>
        <w:tc>
          <w:tcPr>
            <w:tcW w:w="1440" w:type="dxa"/>
            <w:shd w:val="clear" w:color="auto" w:fill="auto"/>
            <w:vAlign w:val="center"/>
          </w:tcPr>
          <w:p w14:paraId="53E43368" w14:textId="77777777" w:rsidR="007C506F" w:rsidRPr="00E8670C" w:rsidRDefault="007C506F" w:rsidP="007C506F">
            <w:pPr>
              <w:spacing w:before="60" w:after="60"/>
              <w:jc w:val="center"/>
              <w:rPr>
                <w:rFonts w:cs="Arial"/>
                <w:sz w:val="20"/>
                <w:szCs w:val="20"/>
              </w:rPr>
            </w:pPr>
            <w:r w:rsidRPr="00E8670C">
              <w:rPr>
                <w:rFonts w:cs="Arial"/>
                <w:sz w:val="20"/>
                <w:szCs w:val="20"/>
              </w:rPr>
              <w:t>First</w:t>
            </w:r>
          </w:p>
        </w:tc>
        <w:tc>
          <w:tcPr>
            <w:tcW w:w="1620" w:type="dxa"/>
            <w:shd w:val="clear" w:color="auto" w:fill="auto"/>
            <w:vAlign w:val="center"/>
          </w:tcPr>
          <w:p w14:paraId="7494F292" w14:textId="77777777" w:rsidR="007C506F" w:rsidRPr="00E8670C" w:rsidRDefault="007C506F" w:rsidP="007C506F">
            <w:pPr>
              <w:spacing w:before="60" w:after="60"/>
              <w:jc w:val="center"/>
              <w:rPr>
                <w:rFonts w:cs="Arial"/>
                <w:sz w:val="20"/>
                <w:szCs w:val="20"/>
              </w:rPr>
            </w:pPr>
            <w:r w:rsidRPr="00E8670C">
              <w:rPr>
                <w:rFonts w:cs="Arial"/>
                <w:sz w:val="20"/>
                <w:szCs w:val="20"/>
              </w:rPr>
              <w:t>Code or standard</w:t>
            </w:r>
          </w:p>
        </w:tc>
        <w:tc>
          <w:tcPr>
            <w:tcW w:w="3803" w:type="dxa"/>
            <w:vAlign w:val="center"/>
          </w:tcPr>
          <w:p w14:paraId="112ACA6C" w14:textId="77777777" w:rsidR="007C506F" w:rsidRPr="00E8670C" w:rsidRDefault="00C87166" w:rsidP="007C506F">
            <w:pPr>
              <w:spacing w:before="60" w:after="60"/>
              <w:jc w:val="center"/>
              <w:rPr>
                <w:rFonts w:cs="Arial"/>
                <w:sz w:val="20"/>
                <w:szCs w:val="20"/>
              </w:rPr>
            </w:pPr>
            <w:r>
              <w:rPr>
                <w:rFonts w:cs="Arial"/>
                <w:sz w:val="20"/>
                <w:szCs w:val="20"/>
              </w:rPr>
              <w:t>(Measure equipment cost + labor cost) – (Code/standard cost + labor cost)</w:t>
            </w:r>
          </w:p>
        </w:tc>
        <w:tc>
          <w:tcPr>
            <w:tcW w:w="1260" w:type="dxa"/>
            <w:shd w:val="clear" w:color="auto" w:fill="auto"/>
            <w:vAlign w:val="center"/>
          </w:tcPr>
          <w:p w14:paraId="31A43C9E" w14:textId="77777777" w:rsidR="007C506F" w:rsidRPr="00E8670C" w:rsidRDefault="007C506F" w:rsidP="007C506F">
            <w:pPr>
              <w:spacing w:before="60" w:after="60"/>
              <w:jc w:val="center"/>
              <w:rPr>
                <w:rFonts w:cs="Arial"/>
                <w:sz w:val="20"/>
                <w:szCs w:val="20"/>
              </w:rPr>
            </w:pPr>
            <w:r w:rsidRPr="00E8670C">
              <w:rPr>
                <w:rFonts w:cs="Arial"/>
                <w:sz w:val="20"/>
                <w:szCs w:val="20"/>
              </w:rPr>
              <w:t>Full EUL</w:t>
            </w:r>
          </w:p>
        </w:tc>
      </w:tr>
      <w:tr w:rsidR="007C506F" w:rsidRPr="00E8670C" w14:paraId="7406C661" w14:textId="77777777" w:rsidTr="004B12B1">
        <w:trPr>
          <w:trHeight w:val="188"/>
        </w:trPr>
        <w:tc>
          <w:tcPr>
            <w:tcW w:w="1345" w:type="dxa"/>
            <w:vMerge/>
            <w:vAlign w:val="center"/>
          </w:tcPr>
          <w:p w14:paraId="629E3194" w14:textId="77777777" w:rsidR="007C506F" w:rsidRPr="00E8670C" w:rsidRDefault="007C506F" w:rsidP="007C506F">
            <w:pPr>
              <w:spacing w:before="60" w:after="60"/>
              <w:jc w:val="center"/>
              <w:rPr>
                <w:rFonts w:cs="Arial"/>
                <w:sz w:val="20"/>
                <w:szCs w:val="20"/>
              </w:rPr>
            </w:pPr>
          </w:p>
        </w:tc>
        <w:tc>
          <w:tcPr>
            <w:tcW w:w="1440" w:type="dxa"/>
            <w:shd w:val="clear" w:color="auto" w:fill="F2F2F2" w:themeFill="background1" w:themeFillShade="F2"/>
            <w:vAlign w:val="center"/>
          </w:tcPr>
          <w:p w14:paraId="69E0ED41" w14:textId="77777777" w:rsidR="007C506F" w:rsidRPr="00E8670C" w:rsidRDefault="007C506F" w:rsidP="007C506F">
            <w:pPr>
              <w:spacing w:before="60" w:after="60"/>
              <w:jc w:val="center"/>
              <w:rPr>
                <w:rFonts w:cs="Arial"/>
                <w:sz w:val="20"/>
                <w:szCs w:val="20"/>
              </w:rPr>
            </w:pPr>
            <w:r w:rsidRPr="00E8670C">
              <w:rPr>
                <w:rFonts w:cs="Arial"/>
                <w:sz w:val="20"/>
                <w:szCs w:val="20"/>
              </w:rPr>
              <w:t>Second</w:t>
            </w:r>
          </w:p>
        </w:tc>
        <w:tc>
          <w:tcPr>
            <w:tcW w:w="1620" w:type="dxa"/>
            <w:shd w:val="clear" w:color="auto" w:fill="F2F2F2" w:themeFill="background1" w:themeFillShade="F2"/>
            <w:vAlign w:val="center"/>
          </w:tcPr>
          <w:p w14:paraId="74FAC56E"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3803" w:type="dxa"/>
            <w:shd w:val="clear" w:color="auto" w:fill="F2F2F2" w:themeFill="background1" w:themeFillShade="F2"/>
            <w:vAlign w:val="center"/>
          </w:tcPr>
          <w:p w14:paraId="5374FF9A"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c>
          <w:tcPr>
            <w:tcW w:w="1260" w:type="dxa"/>
            <w:shd w:val="clear" w:color="auto" w:fill="F2F2F2" w:themeFill="background1" w:themeFillShade="F2"/>
            <w:vAlign w:val="center"/>
          </w:tcPr>
          <w:p w14:paraId="4A7E8D7D" w14:textId="77777777" w:rsidR="007C506F" w:rsidRPr="00E8670C" w:rsidRDefault="007C506F" w:rsidP="007C506F">
            <w:pPr>
              <w:spacing w:before="60" w:after="60"/>
              <w:jc w:val="center"/>
              <w:rPr>
                <w:rFonts w:cs="Arial"/>
                <w:sz w:val="20"/>
                <w:szCs w:val="20"/>
              </w:rPr>
            </w:pPr>
            <w:r w:rsidRPr="00E8670C">
              <w:rPr>
                <w:rFonts w:cs="Arial"/>
                <w:sz w:val="20"/>
                <w:szCs w:val="20"/>
              </w:rPr>
              <w:t>N/A</w:t>
            </w:r>
          </w:p>
        </w:tc>
      </w:tr>
    </w:tbl>
    <w:p w14:paraId="42F56C80" w14:textId="77777777" w:rsidR="007C506F" w:rsidRDefault="007C506F" w:rsidP="004D0438">
      <w:pPr>
        <w:rPr>
          <w:rFonts w:cs="Arial"/>
          <w:sz w:val="20"/>
          <w:szCs w:val="20"/>
        </w:rPr>
      </w:pPr>
    </w:p>
    <w:p w14:paraId="5C504EAD" w14:textId="77777777" w:rsidR="004D0438" w:rsidRPr="00E8670C" w:rsidRDefault="004D0438" w:rsidP="004D0438">
      <w:pPr>
        <w:rPr>
          <w:rFonts w:cs="Arial"/>
          <w:sz w:val="20"/>
          <w:szCs w:val="20"/>
        </w:rPr>
      </w:pPr>
      <w:r>
        <w:rPr>
          <w:rFonts w:cs="Arial"/>
          <w:sz w:val="20"/>
          <w:szCs w:val="20"/>
        </w:rPr>
        <w:t>Measure cost overview developed by SCE:</w:t>
      </w:r>
    </w:p>
    <w:p w14:paraId="0FE73D6F" w14:textId="77777777" w:rsidR="00072D35" w:rsidRDefault="00D17DE2" w:rsidP="004D0438">
      <w:pPr>
        <w:rPr>
          <w:rFonts w:asciiTheme="minorHAnsi" w:hAnsiTheme="minorHAnsi" w:cstheme="minorHAnsi"/>
          <w:i/>
          <w:color w:val="FF0000"/>
          <w:szCs w:val="22"/>
        </w:rPr>
      </w:pPr>
      <w:bookmarkStart w:id="196" w:name="_MON_1452319912"/>
      <w:bookmarkStart w:id="197" w:name="_MON_1493614532"/>
      <w:bookmarkEnd w:id="196"/>
      <w:bookmarkEnd w:id="197"/>
      <w:r>
        <w:rPr>
          <w:rFonts w:asciiTheme="minorHAnsi" w:hAnsiTheme="minorHAnsi" w:cstheme="minorHAnsi"/>
          <w:i/>
          <w:noProof/>
          <w:color w:val="FF0000"/>
          <w:szCs w:val="22"/>
        </w:rPr>
        <w:drawing>
          <wp:inline distT="0" distB="0" distL="0" distR="0" wp14:anchorId="462C6662" wp14:editId="30608D54">
            <wp:extent cx="965200" cy="609600"/>
            <wp:effectExtent l="0" t="0" r="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352C8518" w14:textId="77777777" w:rsidR="00072D35" w:rsidRDefault="00072D35" w:rsidP="009301A2">
      <w:pPr>
        <w:pStyle w:val="Heading1"/>
      </w:pPr>
      <w:r>
        <w:rPr>
          <w:rFonts w:asciiTheme="minorHAnsi" w:hAnsiTheme="minorHAnsi" w:cstheme="minorHAnsi"/>
          <w:i/>
          <w:color w:val="FF0000"/>
          <w:szCs w:val="22"/>
        </w:rPr>
        <w:br w:type="page"/>
      </w:r>
      <w:bookmarkStart w:id="198" w:name="_Toc385593005"/>
      <w:bookmarkStart w:id="199" w:name="_Toc432490269"/>
      <w:r w:rsidRPr="00276CD0">
        <w:t>Appendi</w:t>
      </w:r>
      <w:r w:rsidR="00B20507">
        <w:t>x 4</w:t>
      </w:r>
      <w:r>
        <w:t xml:space="preserve"> – CPUC Quality Metrics</w:t>
      </w:r>
      <w:bookmarkEnd w:id="198"/>
      <w:bookmarkEnd w:id="199"/>
    </w:p>
    <w:p w14:paraId="07FAC549" w14:textId="77777777" w:rsidR="00072D35" w:rsidRDefault="00072D35" w:rsidP="00072D35">
      <w:pPr>
        <w:spacing w:before="300" w:after="100"/>
        <w:rPr>
          <w:sz w:val="20"/>
          <w:szCs w:val="20"/>
        </w:rPr>
      </w:pPr>
      <w:r w:rsidRPr="00062208">
        <w:rPr>
          <w:sz w:val="20"/>
          <w:szCs w:val="20"/>
        </w:rPr>
        <w:t xml:space="preserve">CPUC </w:t>
      </w:r>
      <w:proofErr w:type="spellStart"/>
      <w:r w:rsidRPr="00062208">
        <w:rPr>
          <w:sz w:val="20"/>
          <w:szCs w:val="20"/>
        </w:rPr>
        <w:t>workpaper</w:t>
      </w:r>
      <w:proofErr w:type="spellEnd"/>
      <w:r w:rsidRPr="00062208">
        <w:rPr>
          <w:sz w:val="20"/>
          <w:szCs w:val="20"/>
        </w:rPr>
        <w:t xml:space="preserve"> development actions to ensure quality</w:t>
      </w:r>
      <w:r w:rsidR="00062208">
        <w:rPr>
          <w:sz w:val="20"/>
          <w:szCs w:val="20"/>
        </w:rPr>
        <w:t xml:space="preserve"> are listed below, adapted from ex ante implementation scoring metrics described in Attachment 7 of Decision (D).13-09-023.  The corresponding scoring metrics are shown below.</w:t>
      </w:r>
    </w:p>
    <w:tbl>
      <w:tblPr>
        <w:tblStyle w:val="TableGrid1"/>
        <w:tblW w:w="9270" w:type="dxa"/>
        <w:tblInd w:w="-5" w:type="dxa"/>
        <w:tblLook w:val="04A0" w:firstRow="1" w:lastRow="0" w:firstColumn="1" w:lastColumn="0" w:noHBand="0" w:noVBand="1"/>
      </w:tblPr>
      <w:tblGrid>
        <w:gridCol w:w="1170"/>
        <w:gridCol w:w="8100"/>
      </w:tblGrid>
      <w:tr w:rsidR="00062208" w:rsidRPr="00062208" w14:paraId="1592FA0F" w14:textId="77777777" w:rsidTr="009F0DDC">
        <w:tc>
          <w:tcPr>
            <w:tcW w:w="1170" w:type="dxa"/>
            <w:shd w:val="clear" w:color="auto" w:fill="D9D9D9" w:themeFill="background1" w:themeFillShade="D9"/>
            <w:vAlign w:val="center"/>
          </w:tcPr>
          <w:p w14:paraId="3A6F33A6" w14:textId="77777777" w:rsidR="00062208" w:rsidRPr="00062208" w:rsidRDefault="00062208" w:rsidP="009F0DDC">
            <w:pPr>
              <w:spacing w:before="60" w:after="60"/>
              <w:jc w:val="center"/>
              <w:rPr>
                <w:rFonts w:cs="Arial"/>
                <w:b/>
                <w:sz w:val="20"/>
                <w:szCs w:val="20"/>
              </w:rPr>
            </w:pPr>
            <w:r w:rsidRPr="00062208">
              <w:rPr>
                <w:rFonts w:cs="Arial"/>
                <w:b/>
                <w:sz w:val="20"/>
                <w:szCs w:val="20"/>
              </w:rPr>
              <w:t>Metric</w:t>
            </w:r>
          </w:p>
        </w:tc>
        <w:tc>
          <w:tcPr>
            <w:tcW w:w="8100" w:type="dxa"/>
            <w:shd w:val="clear" w:color="auto" w:fill="D9D9D9" w:themeFill="background1" w:themeFillShade="D9"/>
            <w:vAlign w:val="center"/>
          </w:tcPr>
          <w:p w14:paraId="571D2EA3" w14:textId="77777777" w:rsidR="00062208" w:rsidRPr="00062208" w:rsidRDefault="00062208" w:rsidP="009F0DDC">
            <w:pPr>
              <w:spacing w:before="60" w:after="60"/>
              <w:jc w:val="center"/>
              <w:rPr>
                <w:rFonts w:cs="Arial"/>
                <w:b/>
                <w:sz w:val="20"/>
                <w:szCs w:val="20"/>
              </w:rPr>
            </w:pPr>
            <w:proofErr w:type="spellStart"/>
            <w:r w:rsidRPr="00062208">
              <w:rPr>
                <w:rFonts w:cs="Arial"/>
                <w:b/>
                <w:sz w:val="20"/>
                <w:szCs w:val="20"/>
              </w:rPr>
              <w:t>Workpaper</w:t>
            </w:r>
            <w:proofErr w:type="spellEnd"/>
            <w:r w:rsidRPr="00062208">
              <w:rPr>
                <w:rFonts w:cs="Arial"/>
                <w:b/>
                <w:sz w:val="20"/>
                <w:szCs w:val="20"/>
              </w:rPr>
              <w:t xml:space="preserve"> Development Action to Ensure Quality</w:t>
            </w:r>
          </w:p>
        </w:tc>
      </w:tr>
      <w:tr w:rsidR="00062208" w:rsidRPr="00062208" w14:paraId="4E5C94C3" w14:textId="77777777" w:rsidTr="009F0DDC">
        <w:tc>
          <w:tcPr>
            <w:tcW w:w="1170" w:type="dxa"/>
            <w:vAlign w:val="center"/>
          </w:tcPr>
          <w:p w14:paraId="428FD8EE" w14:textId="77777777" w:rsidR="00062208" w:rsidRPr="00062208" w:rsidRDefault="00062208" w:rsidP="009F0DDC">
            <w:pPr>
              <w:spacing w:before="60" w:after="60"/>
              <w:jc w:val="center"/>
              <w:rPr>
                <w:rFonts w:cs="Arial"/>
                <w:sz w:val="20"/>
                <w:szCs w:val="20"/>
              </w:rPr>
            </w:pPr>
            <w:r w:rsidRPr="00062208">
              <w:rPr>
                <w:rFonts w:cs="Arial"/>
                <w:sz w:val="20"/>
                <w:szCs w:val="20"/>
              </w:rPr>
              <w:t>2</w:t>
            </w:r>
          </w:p>
        </w:tc>
        <w:tc>
          <w:tcPr>
            <w:tcW w:w="8100" w:type="dxa"/>
            <w:vAlign w:val="center"/>
          </w:tcPr>
          <w:p w14:paraId="2382073E" w14:textId="77777777" w:rsidR="00062208" w:rsidRPr="00062208" w:rsidRDefault="00062208" w:rsidP="009F0DDC">
            <w:pPr>
              <w:spacing w:before="60" w:after="60"/>
              <w:rPr>
                <w:rFonts w:cs="Arial"/>
                <w:sz w:val="20"/>
                <w:szCs w:val="20"/>
              </w:rPr>
            </w:pPr>
            <w:r w:rsidRPr="00062208">
              <w:rPr>
                <w:rFonts w:cs="Arial"/>
                <w:sz w:val="20"/>
                <w:szCs w:val="20"/>
              </w:rPr>
              <w:t xml:space="preserve">Address all aspects of the Uniform </w:t>
            </w:r>
            <w:proofErr w:type="spellStart"/>
            <w:r w:rsidRPr="00062208">
              <w:rPr>
                <w:rFonts w:cs="Arial"/>
                <w:sz w:val="20"/>
                <w:szCs w:val="20"/>
              </w:rPr>
              <w:t>Workpaper</w:t>
            </w:r>
            <w:proofErr w:type="spellEnd"/>
            <w:r w:rsidRPr="00062208">
              <w:rPr>
                <w:rFonts w:cs="Arial"/>
                <w:sz w:val="20"/>
                <w:szCs w:val="20"/>
              </w:rPr>
              <w:t xml:space="preserve"> Template</w:t>
            </w:r>
            <w:r w:rsidRPr="00062208">
              <w:rPr>
                <w:rStyle w:val="FootnoteReference"/>
                <w:rFonts w:cs="Arial"/>
                <w:sz w:val="20"/>
                <w:szCs w:val="20"/>
              </w:rPr>
              <w:footnoteReference w:id="25"/>
            </w:r>
          </w:p>
        </w:tc>
      </w:tr>
      <w:tr w:rsidR="00062208" w:rsidRPr="00062208" w14:paraId="19D11870" w14:textId="77777777" w:rsidTr="009F0DDC">
        <w:tc>
          <w:tcPr>
            <w:tcW w:w="1170" w:type="dxa"/>
            <w:vAlign w:val="center"/>
          </w:tcPr>
          <w:p w14:paraId="50C3E25E" w14:textId="77777777" w:rsidR="00062208" w:rsidRPr="00062208" w:rsidRDefault="00062208" w:rsidP="009F0DDC">
            <w:pPr>
              <w:spacing w:before="60" w:after="60"/>
              <w:jc w:val="center"/>
              <w:rPr>
                <w:rFonts w:cs="Arial"/>
                <w:sz w:val="20"/>
                <w:szCs w:val="20"/>
              </w:rPr>
            </w:pPr>
            <w:r w:rsidRPr="00062208">
              <w:rPr>
                <w:rFonts w:cs="Arial"/>
                <w:sz w:val="20"/>
                <w:szCs w:val="20"/>
              </w:rPr>
              <w:t>3a</w:t>
            </w:r>
            <w:r w:rsidRPr="00062208">
              <w:rPr>
                <w:rStyle w:val="FootnoteReference"/>
                <w:rFonts w:cs="Arial"/>
                <w:sz w:val="20"/>
                <w:szCs w:val="20"/>
              </w:rPr>
              <w:footnoteReference w:id="26"/>
            </w:r>
          </w:p>
        </w:tc>
        <w:tc>
          <w:tcPr>
            <w:tcW w:w="8100" w:type="dxa"/>
            <w:vAlign w:val="center"/>
          </w:tcPr>
          <w:p w14:paraId="05D00EB6" w14:textId="77777777" w:rsidR="00062208" w:rsidRPr="00062208" w:rsidRDefault="00062208" w:rsidP="009F0DDC">
            <w:pPr>
              <w:spacing w:before="60" w:after="60"/>
              <w:rPr>
                <w:rFonts w:cs="Arial"/>
                <w:sz w:val="20"/>
                <w:szCs w:val="20"/>
              </w:rPr>
            </w:pPr>
            <w:r w:rsidRPr="00062208">
              <w:rPr>
                <w:rFonts w:cs="Arial"/>
                <w:sz w:val="20"/>
                <w:szCs w:val="20"/>
              </w:rPr>
              <w:t>Include appropriate program implementation background</w:t>
            </w:r>
          </w:p>
        </w:tc>
      </w:tr>
      <w:tr w:rsidR="00062208" w:rsidRPr="00062208" w14:paraId="2AE6417F" w14:textId="77777777" w:rsidTr="009F0DDC">
        <w:tc>
          <w:tcPr>
            <w:tcW w:w="1170" w:type="dxa"/>
            <w:vAlign w:val="center"/>
          </w:tcPr>
          <w:p w14:paraId="05A33CA2" w14:textId="77777777" w:rsidR="00062208" w:rsidRPr="00062208" w:rsidRDefault="00062208" w:rsidP="009F0DDC">
            <w:pPr>
              <w:spacing w:before="60" w:after="60"/>
              <w:jc w:val="center"/>
              <w:rPr>
                <w:rFonts w:cs="Arial"/>
                <w:sz w:val="20"/>
                <w:szCs w:val="20"/>
              </w:rPr>
            </w:pPr>
            <w:r w:rsidRPr="00062208">
              <w:rPr>
                <w:rFonts w:cs="Arial"/>
                <w:sz w:val="20"/>
                <w:szCs w:val="20"/>
              </w:rPr>
              <w:t>3b</w:t>
            </w:r>
          </w:p>
        </w:tc>
        <w:tc>
          <w:tcPr>
            <w:tcW w:w="8100" w:type="dxa"/>
            <w:vAlign w:val="center"/>
          </w:tcPr>
          <w:p w14:paraId="6259D250" w14:textId="77777777" w:rsidR="00062208" w:rsidRPr="00062208" w:rsidRDefault="00062208" w:rsidP="009F0DDC">
            <w:pPr>
              <w:spacing w:before="60" w:after="60"/>
              <w:rPr>
                <w:rFonts w:cs="Arial"/>
                <w:sz w:val="20"/>
                <w:szCs w:val="20"/>
              </w:rPr>
            </w:pPr>
            <w:r w:rsidRPr="00062208">
              <w:rPr>
                <w:rFonts w:cs="Arial"/>
                <w:sz w:val="20"/>
                <w:szCs w:val="20"/>
              </w:rPr>
              <w:t>Include analysis of how implementation approach influences development of ex ante values</w:t>
            </w:r>
          </w:p>
        </w:tc>
      </w:tr>
      <w:tr w:rsidR="00062208" w:rsidRPr="00062208" w14:paraId="0371A052" w14:textId="77777777" w:rsidTr="009F0DDC">
        <w:tc>
          <w:tcPr>
            <w:tcW w:w="1170" w:type="dxa"/>
            <w:vAlign w:val="center"/>
          </w:tcPr>
          <w:p w14:paraId="5E6B7755" w14:textId="77777777" w:rsidR="00062208" w:rsidRPr="00062208" w:rsidRDefault="00062208" w:rsidP="009F0DDC">
            <w:pPr>
              <w:spacing w:before="60" w:after="60"/>
              <w:jc w:val="center"/>
              <w:rPr>
                <w:rFonts w:cs="Arial"/>
                <w:sz w:val="20"/>
                <w:szCs w:val="20"/>
              </w:rPr>
            </w:pPr>
            <w:r w:rsidRPr="00062208">
              <w:rPr>
                <w:rFonts w:cs="Arial"/>
                <w:sz w:val="20"/>
                <w:szCs w:val="20"/>
              </w:rPr>
              <w:t>3c</w:t>
            </w:r>
          </w:p>
        </w:tc>
        <w:tc>
          <w:tcPr>
            <w:tcW w:w="8100" w:type="dxa"/>
            <w:vAlign w:val="center"/>
          </w:tcPr>
          <w:p w14:paraId="5BCDDBAF" w14:textId="77777777" w:rsidR="00062208" w:rsidRPr="00062208" w:rsidRDefault="00062208" w:rsidP="009F0DDC">
            <w:pPr>
              <w:spacing w:before="60" w:after="60"/>
              <w:rPr>
                <w:rFonts w:cs="Arial"/>
                <w:sz w:val="20"/>
                <w:szCs w:val="20"/>
              </w:rPr>
            </w:pPr>
            <w:r w:rsidRPr="00062208">
              <w:rPr>
                <w:rFonts w:cs="Arial"/>
                <w:sz w:val="20"/>
                <w:szCs w:val="20"/>
              </w:rPr>
              <w:t xml:space="preserve">Include all applicable supporting materials </w:t>
            </w:r>
          </w:p>
        </w:tc>
      </w:tr>
      <w:tr w:rsidR="00062208" w:rsidRPr="00062208" w14:paraId="274D71FF" w14:textId="77777777" w:rsidTr="009F0DDC">
        <w:tc>
          <w:tcPr>
            <w:tcW w:w="1170" w:type="dxa"/>
            <w:vAlign w:val="center"/>
          </w:tcPr>
          <w:p w14:paraId="392011CD" w14:textId="77777777" w:rsidR="00062208" w:rsidRPr="00062208" w:rsidRDefault="00062208" w:rsidP="009F0DDC">
            <w:pPr>
              <w:spacing w:before="60" w:after="60"/>
              <w:jc w:val="center"/>
              <w:rPr>
                <w:rFonts w:cs="Arial"/>
                <w:sz w:val="20"/>
                <w:szCs w:val="20"/>
              </w:rPr>
            </w:pPr>
            <w:r w:rsidRPr="00062208">
              <w:rPr>
                <w:rFonts w:cs="Arial"/>
                <w:sz w:val="20"/>
                <w:szCs w:val="20"/>
              </w:rPr>
              <w:t>3d</w:t>
            </w:r>
          </w:p>
        </w:tc>
        <w:tc>
          <w:tcPr>
            <w:tcW w:w="8100" w:type="dxa"/>
            <w:vAlign w:val="center"/>
          </w:tcPr>
          <w:p w14:paraId="1E57BF2A" w14:textId="77777777" w:rsidR="00062208" w:rsidRPr="00062208" w:rsidRDefault="00062208" w:rsidP="009F0DDC">
            <w:pPr>
              <w:spacing w:before="60" w:after="60"/>
              <w:rPr>
                <w:rFonts w:cs="Arial"/>
                <w:sz w:val="20"/>
                <w:szCs w:val="20"/>
              </w:rPr>
            </w:pPr>
            <w:r w:rsidRPr="00062208">
              <w:rPr>
                <w:rFonts w:cs="Arial"/>
                <w:sz w:val="20"/>
                <w:szCs w:val="20"/>
              </w:rPr>
              <w:t>Include an adequate</w:t>
            </w:r>
            <w:r w:rsidRPr="00062208">
              <w:rPr>
                <w:rStyle w:val="FootnoteReference"/>
                <w:rFonts w:cs="Arial"/>
                <w:sz w:val="20"/>
                <w:szCs w:val="20"/>
              </w:rPr>
              <w:footnoteReference w:id="27"/>
            </w:r>
            <w:r w:rsidRPr="00062208">
              <w:rPr>
                <w:rFonts w:cs="Arial"/>
                <w:sz w:val="20"/>
                <w:szCs w:val="20"/>
              </w:rPr>
              <w:t xml:space="preserve"> description of assumptions or calculation methods</w:t>
            </w:r>
          </w:p>
        </w:tc>
      </w:tr>
      <w:tr w:rsidR="00062208" w:rsidRPr="00062208" w14:paraId="38AF0046" w14:textId="77777777" w:rsidTr="009F0DDC">
        <w:tc>
          <w:tcPr>
            <w:tcW w:w="1170" w:type="dxa"/>
            <w:vAlign w:val="center"/>
          </w:tcPr>
          <w:p w14:paraId="611AFEE7" w14:textId="77777777" w:rsidR="00062208" w:rsidRPr="00062208" w:rsidRDefault="00062208" w:rsidP="009F0DDC">
            <w:pPr>
              <w:spacing w:before="60" w:after="60"/>
              <w:jc w:val="center"/>
              <w:rPr>
                <w:rFonts w:cs="Arial"/>
                <w:sz w:val="20"/>
                <w:szCs w:val="20"/>
              </w:rPr>
            </w:pPr>
            <w:r w:rsidRPr="00062208">
              <w:rPr>
                <w:rFonts w:cs="Arial"/>
                <w:sz w:val="20"/>
                <w:szCs w:val="20"/>
              </w:rPr>
              <w:t>4</w:t>
            </w:r>
          </w:p>
        </w:tc>
        <w:tc>
          <w:tcPr>
            <w:tcW w:w="8100" w:type="dxa"/>
            <w:vAlign w:val="center"/>
          </w:tcPr>
          <w:p w14:paraId="63B1D7C1" w14:textId="77777777" w:rsidR="00062208" w:rsidRPr="00062208" w:rsidRDefault="00062208" w:rsidP="009F0DDC">
            <w:pPr>
              <w:spacing w:before="60" w:after="60"/>
              <w:rPr>
                <w:rFonts w:cs="Arial"/>
                <w:sz w:val="20"/>
                <w:szCs w:val="20"/>
              </w:rPr>
            </w:pPr>
            <w:r w:rsidRPr="00062208">
              <w:rPr>
                <w:rFonts w:cs="Arial"/>
                <w:sz w:val="20"/>
                <w:szCs w:val="20"/>
              </w:rPr>
              <w:t>Pursue up-front collaboration on high impact measures with Commission staff prior to formal submission for review</w:t>
            </w:r>
          </w:p>
        </w:tc>
      </w:tr>
      <w:tr w:rsidR="00062208" w:rsidRPr="00062208" w14:paraId="4D0D351F" w14:textId="77777777" w:rsidTr="009F0DDC">
        <w:tc>
          <w:tcPr>
            <w:tcW w:w="1170" w:type="dxa"/>
            <w:vAlign w:val="center"/>
          </w:tcPr>
          <w:p w14:paraId="2CAA4C41" w14:textId="77777777" w:rsidR="00062208" w:rsidRPr="00062208" w:rsidRDefault="00062208" w:rsidP="009F0DDC">
            <w:pPr>
              <w:spacing w:before="60" w:after="60"/>
              <w:jc w:val="center"/>
              <w:rPr>
                <w:rFonts w:cs="Arial"/>
                <w:sz w:val="20"/>
                <w:szCs w:val="20"/>
              </w:rPr>
            </w:pPr>
            <w:r w:rsidRPr="00062208">
              <w:rPr>
                <w:rFonts w:cs="Arial"/>
                <w:sz w:val="20"/>
                <w:szCs w:val="20"/>
              </w:rPr>
              <w:t>7</w:t>
            </w:r>
          </w:p>
        </w:tc>
        <w:tc>
          <w:tcPr>
            <w:tcW w:w="8100" w:type="dxa"/>
            <w:vAlign w:val="center"/>
          </w:tcPr>
          <w:p w14:paraId="1C3C36C0" w14:textId="77777777" w:rsidR="00062208" w:rsidRPr="00062208" w:rsidRDefault="00062208" w:rsidP="009F0DDC">
            <w:pPr>
              <w:spacing w:before="60" w:after="60"/>
              <w:rPr>
                <w:rFonts w:cs="Arial"/>
                <w:sz w:val="20"/>
                <w:szCs w:val="20"/>
              </w:rPr>
            </w:pPr>
            <w:r w:rsidRPr="00062208">
              <w:rPr>
                <w:rFonts w:cs="Arial"/>
                <w:sz w:val="20"/>
                <w:szCs w:val="20"/>
              </w:rPr>
              <w:t xml:space="preserve">Include analysis of recent and relevant existing data and projects that are applicable to </w:t>
            </w:r>
            <w:proofErr w:type="spellStart"/>
            <w:r w:rsidRPr="00062208">
              <w:rPr>
                <w:rFonts w:cs="Arial"/>
                <w:sz w:val="20"/>
                <w:szCs w:val="20"/>
              </w:rPr>
              <w:t>workpaper</w:t>
            </w:r>
            <w:proofErr w:type="spellEnd"/>
            <w:r w:rsidRPr="00062208">
              <w:rPr>
                <w:rFonts w:cs="Arial"/>
                <w:sz w:val="20"/>
                <w:szCs w:val="20"/>
              </w:rPr>
              <w:t xml:space="preserve"> technologies for parameter development that reflects professional care, expertise, and experience</w:t>
            </w:r>
          </w:p>
        </w:tc>
      </w:tr>
      <w:tr w:rsidR="00062208" w:rsidRPr="00062208" w14:paraId="125300A4" w14:textId="77777777" w:rsidTr="009F0DDC">
        <w:tc>
          <w:tcPr>
            <w:tcW w:w="1170" w:type="dxa"/>
            <w:vAlign w:val="center"/>
          </w:tcPr>
          <w:p w14:paraId="0EBBCA25" w14:textId="77777777" w:rsidR="00062208" w:rsidRPr="00062208" w:rsidRDefault="00062208" w:rsidP="009F0DDC">
            <w:pPr>
              <w:spacing w:before="60" w:after="60"/>
              <w:jc w:val="center"/>
              <w:rPr>
                <w:rFonts w:cs="Arial"/>
                <w:sz w:val="20"/>
                <w:szCs w:val="20"/>
              </w:rPr>
            </w:pPr>
            <w:r w:rsidRPr="00062208">
              <w:rPr>
                <w:rFonts w:cs="Arial"/>
                <w:sz w:val="20"/>
                <w:szCs w:val="20"/>
              </w:rPr>
              <w:t>9</w:t>
            </w:r>
          </w:p>
        </w:tc>
        <w:tc>
          <w:tcPr>
            <w:tcW w:w="8100" w:type="dxa"/>
            <w:vAlign w:val="center"/>
          </w:tcPr>
          <w:p w14:paraId="5546A5C9" w14:textId="77777777" w:rsidR="00062208" w:rsidRPr="00062208" w:rsidRDefault="00062208" w:rsidP="009F0DDC">
            <w:pPr>
              <w:spacing w:before="60" w:after="60"/>
              <w:rPr>
                <w:rFonts w:cs="Arial"/>
                <w:sz w:val="20"/>
                <w:szCs w:val="20"/>
              </w:rPr>
            </w:pPr>
            <w:r w:rsidRPr="00062208">
              <w:rPr>
                <w:rFonts w:cs="Arial"/>
                <w:sz w:val="20"/>
                <w:szCs w:val="20"/>
              </w:rPr>
              <w:t>Appropriately incorporate DEER assumptions, methods, and values for new or modified existing measures using professional care and expertise</w:t>
            </w:r>
          </w:p>
        </w:tc>
      </w:tr>
      <w:tr w:rsidR="00062208" w:rsidRPr="00062208" w14:paraId="7372EA89" w14:textId="77777777" w:rsidTr="009F0DDC">
        <w:tc>
          <w:tcPr>
            <w:tcW w:w="1170" w:type="dxa"/>
            <w:vAlign w:val="center"/>
          </w:tcPr>
          <w:p w14:paraId="154C4748" w14:textId="77777777" w:rsidR="00062208" w:rsidRPr="00062208" w:rsidRDefault="00062208" w:rsidP="009F0DDC">
            <w:pPr>
              <w:spacing w:before="60" w:after="60"/>
              <w:jc w:val="center"/>
              <w:rPr>
                <w:rFonts w:cs="Arial"/>
                <w:sz w:val="20"/>
                <w:szCs w:val="20"/>
              </w:rPr>
            </w:pPr>
            <w:r w:rsidRPr="00062208">
              <w:rPr>
                <w:rFonts w:cs="Arial"/>
                <w:sz w:val="20"/>
                <w:szCs w:val="20"/>
              </w:rPr>
              <w:t>10</w:t>
            </w:r>
          </w:p>
        </w:tc>
        <w:tc>
          <w:tcPr>
            <w:tcW w:w="8100" w:type="dxa"/>
            <w:vAlign w:val="center"/>
          </w:tcPr>
          <w:p w14:paraId="2A57555F" w14:textId="77777777" w:rsidR="00062208" w:rsidRPr="00062208" w:rsidRDefault="00062208" w:rsidP="009F0DDC">
            <w:pPr>
              <w:spacing w:before="60" w:after="60"/>
              <w:rPr>
                <w:rFonts w:cs="Arial"/>
                <w:sz w:val="20"/>
                <w:szCs w:val="20"/>
              </w:rPr>
            </w:pPr>
            <w:r w:rsidRPr="00062208">
              <w:rPr>
                <w:rFonts w:cs="Arial"/>
                <w:sz w:val="20"/>
                <w:szCs w:val="20"/>
              </w:rPr>
              <w:t xml:space="preserve">Incorporate cumulative experience into </w:t>
            </w:r>
            <w:proofErr w:type="spellStart"/>
            <w:r w:rsidRPr="00062208">
              <w:rPr>
                <w:rFonts w:cs="Arial"/>
                <w:sz w:val="20"/>
                <w:szCs w:val="20"/>
              </w:rPr>
              <w:t>workpaper</w:t>
            </w:r>
            <w:proofErr w:type="spellEnd"/>
            <w:r w:rsidRPr="00062208">
              <w:rPr>
                <w:rFonts w:cs="Arial"/>
                <w:sz w:val="20"/>
                <w:szCs w:val="20"/>
              </w:rPr>
              <w:t xml:space="preserve"> through inclusion of an analysis of previous activities, reviews, and direction.  (ED expects IOUs to immediately incorporate disposition guidance into </w:t>
            </w:r>
            <w:proofErr w:type="spellStart"/>
            <w:r w:rsidRPr="00062208">
              <w:rPr>
                <w:rFonts w:cs="Arial"/>
                <w:sz w:val="20"/>
                <w:szCs w:val="20"/>
              </w:rPr>
              <w:t>workpapers</w:t>
            </w:r>
            <w:proofErr w:type="spellEnd"/>
            <w:r w:rsidRPr="00062208">
              <w:rPr>
                <w:rFonts w:cs="Arial"/>
                <w:sz w:val="20"/>
                <w:szCs w:val="20"/>
              </w:rPr>
              <w:t xml:space="preserve"> to be submitted for formal review)</w:t>
            </w:r>
          </w:p>
        </w:tc>
      </w:tr>
    </w:tbl>
    <w:p w14:paraId="1A9C7F7C" w14:textId="77777777" w:rsidR="00F372E4" w:rsidRPr="00062208" w:rsidRDefault="00F372E4" w:rsidP="004D0438">
      <w:pPr>
        <w:rPr>
          <w:sz w:val="20"/>
          <w:szCs w:val="20"/>
        </w:rPr>
      </w:pPr>
    </w:p>
    <w:p w14:paraId="00D37950" w14:textId="77777777" w:rsidR="00F372E4" w:rsidRDefault="00F372E4">
      <w:r>
        <w:br w:type="page"/>
      </w:r>
    </w:p>
    <w:p w14:paraId="4BE1AD8E" w14:textId="77777777" w:rsidR="00F372E4" w:rsidRDefault="00F372E4" w:rsidP="00F372E4">
      <w:pPr>
        <w:pStyle w:val="Heading1"/>
      </w:pPr>
      <w:bookmarkStart w:id="200" w:name="_Toc432490270"/>
      <w:r w:rsidRPr="00276CD0">
        <w:t>Appendi</w:t>
      </w:r>
      <w:r w:rsidR="00B20507">
        <w:t>x 5</w:t>
      </w:r>
      <w:r>
        <w:t xml:space="preserve"> – DEER Resources Flow Chart</w:t>
      </w:r>
      <w:bookmarkEnd w:id="200"/>
    </w:p>
    <w:p w14:paraId="2BCC02F8" w14:textId="77777777" w:rsidR="00F372E4" w:rsidRPr="00F372E4" w:rsidRDefault="00D17DE2" w:rsidP="00F372E4">
      <w:bookmarkStart w:id="201" w:name="_MON_1461829007"/>
      <w:bookmarkStart w:id="202" w:name="_MON_1493614493"/>
      <w:bookmarkEnd w:id="201"/>
      <w:bookmarkEnd w:id="202"/>
      <w:r>
        <w:rPr>
          <w:noProof/>
        </w:rPr>
        <w:drawing>
          <wp:inline distT="0" distB="0" distL="0" distR="0" wp14:anchorId="031A8D30" wp14:editId="2CA70A5C">
            <wp:extent cx="965200" cy="609600"/>
            <wp:effectExtent l="0" t="0" r="0"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65200" cy="609600"/>
                    </a:xfrm>
                    <a:prstGeom prst="rect">
                      <a:avLst/>
                    </a:prstGeom>
                    <a:noFill/>
                    <a:ln>
                      <a:noFill/>
                    </a:ln>
                  </pic:spPr>
                </pic:pic>
              </a:graphicData>
            </a:graphic>
          </wp:inline>
        </w:drawing>
      </w:r>
    </w:p>
    <w:p w14:paraId="4C9AB5FD" w14:textId="77777777" w:rsidR="00A037B0" w:rsidRDefault="00A037B0" w:rsidP="004D0438">
      <w:pPr>
        <w:rPr>
          <w:rFonts w:cs="Arial"/>
          <w:b/>
          <w:bCs/>
          <w:kern w:val="32"/>
          <w:sz w:val="32"/>
          <w:szCs w:val="32"/>
        </w:rPr>
      </w:pPr>
      <w:r>
        <w:br w:type="page"/>
      </w:r>
    </w:p>
    <w:p w14:paraId="66449934" w14:textId="77777777" w:rsidR="00B047E4" w:rsidRDefault="00B047E4" w:rsidP="005E537A">
      <w:pPr>
        <w:pStyle w:val="Heading1"/>
      </w:pPr>
      <w:bookmarkStart w:id="203" w:name="_Ref284058027"/>
      <w:bookmarkStart w:id="204" w:name="_Toc432490271"/>
      <w:bookmarkStart w:id="205" w:name="_Toc385593006"/>
      <w:r w:rsidRPr="00276CD0">
        <w:t>Appendi</w:t>
      </w:r>
      <w:r>
        <w:t xml:space="preserve">x 6 – </w:t>
      </w:r>
      <w:r w:rsidR="0085290E">
        <w:t>Product-Specific Savings</w:t>
      </w:r>
      <w:r>
        <w:t xml:space="preserve"> </w:t>
      </w:r>
      <w:r w:rsidR="00F624F2">
        <w:t xml:space="preserve">Values and </w:t>
      </w:r>
      <w:r>
        <w:t>Calculation Methodologies</w:t>
      </w:r>
      <w:bookmarkEnd w:id="203"/>
      <w:bookmarkEnd w:id="204"/>
    </w:p>
    <w:p w14:paraId="70B6481D" w14:textId="77777777" w:rsidR="00B8055F" w:rsidRPr="006B572D" w:rsidRDefault="00B8055F" w:rsidP="00B8055F">
      <w:pPr>
        <w:rPr>
          <w:sz w:val="20"/>
          <w:szCs w:val="20"/>
        </w:rPr>
      </w:pPr>
    </w:p>
    <w:p w14:paraId="1BF973C7" w14:textId="77777777" w:rsidR="00B8055F" w:rsidRPr="006B572D" w:rsidRDefault="0068209B" w:rsidP="00B8055F">
      <w:pPr>
        <w:rPr>
          <w:sz w:val="20"/>
          <w:szCs w:val="20"/>
        </w:rPr>
      </w:pPr>
      <w:r w:rsidRPr="006B572D">
        <w:rPr>
          <w:sz w:val="20"/>
          <w:szCs w:val="20"/>
        </w:rPr>
        <w:fldChar w:fldCharType="begin"/>
      </w:r>
      <w:r w:rsidR="00CC4F83" w:rsidRPr="006B572D">
        <w:rPr>
          <w:sz w:val="20"/>
          <w:szCs w:val="20"/>
        </w:rPr>
        <w:instrText xml:space="preserve"> REF _Ref292358678 \h </w:instrText>
      </w:r>
      <w:r w:rsidRPr="006B572D">
        <w:rPr>
          <w:sz w:val="20"/>
          <w:szCs w:val="20"/>
        </w:rPr>
      </w:r>
      <w:r w:rsidRPr="006B572D">
        <w:rPr>
          <w:sz w:val="20"/>
          <w:szCs w:val="20"/>
        </w:rPr>
        <w:fldChar w:fldCharType="separate"/>
      </w:r>
      <w:r w:rsidR="008259C8" w:rsidRPr="00865486">
        <w:t xml:space="preserve">Table </w:t>
      </w:r>
      <w:r w:rsidR="008259C8" w:rsidRPr="00865486">
        <w:rPr>
          <w:noProof/>
        </w:rPr>
        <w:t>17</w:t>
      </w:r>
      <w:r w:rsidRPr="006B572D">
        <w:rPr>
          <w:sz w:val="20"/>
          <w:szCs w:val="20"/>
        </w:rPr>
        <w:fldChar w:fldCharType="end"/>
      </w:r>
      <w:r w:rsidR="00B8055F" w:rsidRPr="006B572D">
        <w:rPr>
          <w:sz w:val="20"/>
          <w:szCs w:val="20"/>
        </w:rPr>
        <w:t xml:space="preserve"> </w:t>
      </w:r>
      <w:r w:rsidR="00503B3B">
        <w:rPr>
          <w:sz w:val="20"/>
          <w:szCs w:val="20"/>
        </w:rPr>
        <w:t xml:space="preserve">and </w:t>
      </w:r>
      <w:r>
        <w:rPr>
          <w:sz w:val="20"/>
          <w:szCs w:val="20"/>
        </w:rPr>
        <w:fldChar w:fldCharType="begin"/>
      </w:r>
      <w:r w:rsidR="00503B3B">
        <w:rPr>
          <w:sz w:val="20"/>
          <w:szCs w:val="20"/>
        </w:rPr>
        <w:instrText xml:space="preserve"> REF _Ref304809103 \h </w:instrText>
      </w:r>
      <w:r>
        <w:rPr>
          <w:sz w:val="20"/>
          <w:szCs w:val="20"/>
        </w:rPr>
      </w:r>
      <w:r>
        <w:rPr>
          <w:sz w:val="20"/>
          <w:szCs w:val="20"/>
        </w:rPr>
        <w:fldChar w:fldCharType="separate"/>
      </w:r>
      <w:r w:rsidR="00F611B4">
        <w:t xml:space="preserve">Table </w:t>
      </w:r>
      <w:r w:rsidR="00F611B4">
        <w:rPr>
          <w:noProof/>
        </w:rPr>
        <w:t>18</w:t>
      </w:r>
      <w:r>
        <w:rPr>
          <w:sz w:val="20"/>
          <w:szCs w:val="20"/>
        </w:rPr>
        <w:fldChar w:fldCharType="end"/>
      </w:r>
      <w:r w:rsidR="00503B3B">
        <w:rPr>
          <w:sz w:val="20"/>
          <w:szCs w:val="20"/>
        </w:rPr>
        <w:t xml:space="preserve"> </w:t>
      </w:r>
      <w:r w:rsidR="00B8055F" w:rsidRPr="006B572D">
        <w:rPr>
          <w:sz w:val="20"/>
          <w:szCs w:val="20"/>
        </w:rPr>
        <w:t>summarize all the savings values for RPP Products for PG&amp;E. The calculations for each product follow.</w:t>
      </w:r>
    </w:p>
    <w:p w14:paraId="4BDB5ADB" w14:textId="77777777" w:rsidR="0082448D" w:rsidRDefault="00CC4F83" w:rsidP="0082448D">
      <w:pPr>
        <w:pStyle w:val="Caption"/>
        <w:keepNext/>
        <w:jc w:val="center"/>
        <w:rPr>
          <w:b w:val="0"/>
        </w:rPr>
      </w:pPr>
      <w:bookmarkStart w:id="206" w:name="_Ref292358678"/>
      <w:proofErr w:type="gramStart"/>
      <w:r w:rsidRPr="00865486">
        <w:t xml:space="preserve">Table </w:t>
      </w:r>
      <w:r w:rsidR="00795446">
        <w:fldChar w:fldCharType="begin"/>
      </w:r>
      <w:r w:rsidR="00795446">
        <w:instrText xml:space="preserve"> SEQ Table \* ARABIC </w:instrText>
      </w:r>
      <w:r w:rsidR="00795446">
        <w:fldChar w:fldCharType="separate"/>
      </w:r>
      <w:r w:rsidR="008259C8">
        <w:rPr>
          <w:noProof/>
        </w:rPr>
        <w:t>17</w:t>
      </w:r>
      <w:r w:rsidR="00795446">
        <w:rPr>
          <w:noProof/>
        </w:rPr>
        <w:fldChar w:fldCharType="end"/>
      </w:r>
      <w:bookmarkEnd w:id="206"/>
      <w:r w:rsidRPr="00865486">
        <w:t>.</w:t>
      </w:r>
      <w:proofErr w:type="gramEnd"/>
      <w:r w:rsidRPr="00865486">
        <w:t xml:space="preserve"> </w:t>
      </w:r>
      <w:r w:rsidRPr="00865486">
        <w:rPr>
          <w:b w:val="0"/>
        </w:rPr>
        <w:t xml:space="preserve">Summary of Savings Values </w:t>
      </w:r>
      <w:r w:rsidR="00503B3B" w:rsidRPr="00865486">
        <w:rPr>
          <w:b w:val="0"/>
        </w:rPr>
        <w:t xml:space="preserve">for Basic </w:t>
      </w:r>
      <w:r w:rsidR="001E126B" w:rsidRPr="00865486">
        <w:rPr>
          <w:b w:val="0"/>
        </w:rPr>
        <w:t>Tier RPP P</w:t>
      </w:r>
      <w:r w:rsidR="00503B3B" w:rsidRPr="00865486">
        <w:rPr>
          <w:b w:val="0"/>
        </w:rPr>
        <w:t xml:space="preserve">roducts </w:t>
      </w:r>
      <w:r w:rsidRPr="00865486">
        <w:rPr>
          <w:b w:val="0"/>
        </w:rPr>
        <w:t>for PG&amp;E</w:t>
      </w:r>
    </w:p>
    <w:p w14:paraId="39395AED" w14:textId="77777777" w:rsidR="0082448D" w:rsidRPr="0082448D" w:rsidRDefault="0082448D" w:rsidP="00735EAC">
      <w:pPr>
        <w:keepNext/>
      </w:pPr>
    </w:p>
    <w:tbl>
      <w:tblPr>
        <w:tblStyle w:val="EMITable"/>
        <w:tblW w:w="0" w:type="auto"/>
        <w:jc w:val="center"/>
        <w:tblLook w:val="04A0" w:firstRow="1" w:lastRow="0" w:firstColumn="1" w:lastColumn="0" w:noHBand="0" w:noVBand="1"/>
      </w:tblPr>
      <w:tblGrid>
        <w:gridCol w:w="2823"/>
        <w:gridCol w:w="3495"/>
        <w:gridCol w:w="750"/>
        <w:gridCol w:w="946"/>
        <w:gridCol w:w="1562"/>
      </w:tblGrid>
      <w:tr w:rsidR="00B8055F" w:rsidRPr="007C028B" w14:paraId="01C1D5CC" w14:textId="77777777" w:rsidTr="00C83F72">
        <w:trPr>
          <w:cnfStyle w:val="100000000000" w:firstRow="1" w:lastRow="0" w:firstColumn="0" w:lastColumn="0" w:oddVBand="0" w:evenVBand="0" w:oddHBand="0" w:evenHBand="0" w:firstRowFirstColumn="0" w:firstRowLastColumn="0" w:lastRowFirstColumn="0" w:lastRowLastColumn="0"/>
          <w:trHeight w:val="175"/>
          <w:jc w:val="center"/>
        </w:trPr>
        <w:tc>
          <w:tcPr>
            <w:cnfStyle w:val="001000000100" w:firstRow="0" w:lastRow="0" w:firstColumn="1" w:lastColumn="0" w:oddVBand="0" w:evenVBand="0" w:oddHBand="0" w:evenHBand="0" w:firstRowFirstColumn="1" w:firstRowLastColumn="0" w:lastRowFirstColumn="0" w:lastRowLastColumn="0"/>
            <w:tcW w:w="0" w:type="auto"/>
            <w:gridSpan w:val="2"/>
            <w:vMerge w:val="restart"/>
          </w:tcPr>
          <w:p w14:paraId="686207FE" w14:textId="77777777" w:rsidR="00B8055F" w:rsidRPr="00880493" w:rsidRDefault="00B8055F" w:rsidP="00B8055F">
            <w:pPr>
              <w:rPr>
                <w:rFonts w:cs="Arial"/>
                <w:b/>
                <w:sz w:val="16"/>
                <w:szCs w:val="16"/>
              </w:rPr>
            </w:pPr>
            <w:r w:rsidRPr="00880493">
              <w:rPr>
                <w:rFonts w:cs="Arial"/>
                <w:b/>
                <w:sz w:val="16"/>
                <w:szCs w:val="16"/>
              </w:rPr>
              <w:t>Product Type</w:t>
            </w:r>
          </w:p>
        </w:tc>
        <w:tc>
          <w:tcPr>
            <w:tcW w:w="0" w:type="auto"/>
            <w:gridSpan w:val="2"/>
          </w:tcPr>
          <w:p w14:paraId="13D98992" w14:textId="77777777" w:rsidR="00B8055F" w:rsidRPr="00393B8F" w:rsidRDefault="00B8055F" w:rsidP="00B8055F">
            <w:pPr>
              <w:cnfStyle w:val="100000000000" w:firstRow="1" w:lastRow="0" w:firstColumn="0" w:lastColumn="0" w:oddVBand="0" w:evenVBand="0" w:oddHBand="0" w:evenHBand="0" w:firstRowFirstColumn="0" w:firstRowLastColumn="0" w:lastRowFirstColumn="0" w:lastRowLastColumn="0"/>
              <w:rPr>
                <w:rFonts w:cs="Arial"/>
                <w:b/>
                <w:sz w:val="16"/>
                <w:szCs w:val="16"/>
              </w:rPr>
            </w:pPr>
            <w:r w:rsidRPr="00393B8F">
              <w:rPr>
                <w:rFonts w:cs="Arial"/>
                <w:b/>
                <w:sz w:val="16"/>
                <w:szCs w:val="16"/>
              </w:rPr>
              <w:t>UES</w:t>
            </w:r>
          </w:p>
        </w:tc>
        <w:tc>
          <w:tcPr>
            <w:tcW w:w="0" w:type="auto"/>
          </w:tcPr>
          <w:p w14:paraId="1B7F67E7" w14:textId="77777777" w:rsidR="00B8055F" w:rsidRPr="007C028B" w:rsidRDefault="00B8055F" w:rsidP="00B8055F">
            <w:pPr>
              <w:cnfStyle w:val="100000000000" w:firstRow="1" w:lastRow="0" w:firstColumn="0" w:lastColumn="0" w:oddVBand="0" w:evenVBand="0" w:oddHBand="0" w:evenHBand="0" w:firstRowFirstColumn="0" w:firstRowLastColumn="0" w:lastRowFirstColumn="0" w:lastRowLastColumn="0"/>
              <w:rPr>
                <w:rFonts w:cs="Arial"/>
                <w:b/>
                <w:sz w:val="16"/>
                <w:szCs w:val="16"/>
              </w:rPr>
            </w:pPr>
            <w:r w:rsidRPr="007C028B">
              <w:rPr>
                <w:rFonts w:cs="Arial"/>
                <w:b/>
                <w:sz w:val="16"/>
                <w:szCs w:val="16"/>
              </w:rPr>
              <w:t>Demand Reduction</w:t>
            </w:r>
          </w:p>
        </w:tc>
      </w:tr>
      <w:tr w:rsidR="00B8055F" w:rsidRPr="007C028B" w14:paraId="05C93F0B" w14:textId="77777777" w:rsidTr="00C83F72">
        <w:trPr>
          <w:cnfStyle w:val="000000100000" w:firstRow="0" w:lastRow="0" w:firstColumn="0" w:lastColumn="0" w:oddVBand="0" w:evenVBand="0" w:oddHBand="1"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433B487" w14:textId="77777777" w:rsidR="00B8055F" w:rsidRPr="007C028B" w:rsidRDefault="00B8055F" w:rsidP="00B8055F">
            <w:pPr>
              <w:rPr>
                <w:rFonts w:cs="Arial"/>
                <w:b/>
                <w:sz w:val="16"/>
                <w:szCs w:val="16"/>
              </w:rPr>
            </w:pPr>
          </w:p>
        </w:tc>
        <w:tc>
          <w:tcPr>
            <w:tcW w:w="0" w:type="auto"/>
            <w:shd w:val="clear" w:color="auto" w:fill="E4E5E6"/>
          </w:tcPr>
          <w:p w14:paraId="4EA1421C" w14:textId="77777777" w:rsidR="00B8055F" w:rsidRPr="007C028B" w:rsidRDefault="00B8055F" w:rsidP="00B8055F">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16"/>
                <w:szCs w:val="16"/>
              </w:rPr>
            </w:pPr>
            <w:r w:rsidRPr="007C028B">
              <w:rPr>
                <w:rFonts w:cs="Arial"/>
                <w:b/>
                <w:sz w:val="16"/>
                <w:szCs w:val="16"/>
              </w:rPr>
              <w:t>kWh/</w:t>
            </w:r>
            <w:proofErr w:type="spellStart"/>
            <w:r w:rsidRPr="007C028B">
              <w:rPr>
                <w:rFonts w:cs="Arial"/>
                <w:b/>
                <w:sz w:val="16"/>
                <w:szCs w:val="16"/>
              </w:rPr>
              <w:t>yr</w:t>
            </w:r>
            <w:proofErr w:type="spellEnd"/>
          </w:p>
        </w:tc>
        <w:tc>
          <w:tcPr>
            <w:tcW w:w="0" w:type="auto"/>
            <w:shd w:val="clear" w:color="auto" w:fill="E4E5E6"/>
          </w:tcPr>
          <w:p w14:paraId="1B721D4F" w14:textId="77777777" w:rsidR="00B8055F" w:rsidRPr="007C028B" w:rsidRDefault="00B8055F" w:rsidP="00B8055F">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16"/>
                <w:szCs w:val="16"/>
              </w:rPr>
            </w:pPr>
            <w:proofErr w:type="spellStart"/>
            <w:r w:rsidRPr="007C028B">
              <w:rPr>
                <w:rFonts w:cs="Arial"/>
                <w:b/>
                <w:sz w:val="16"/>
                <w:szCs w:val="16"/>
              </w:rPr>
              <w:t>therms</w:t>
            </w:r>
            <w:proofErr w:type="spellEnd"/>
            <w:r w:rsidRPr="007C028B">
              <w:rPr>
                <w:rFonts w:cs="Arial"/>
                <w:b/>
                <w:sz w:val="16"/>
                <w:szCs w:val="16"/>
              </w:rPr>
              <w:t>/</w:t>
            </w:r>
            <w:proofErr w:type="spellStart"/>
            <w:r w:rsidRPr="007C028B">
              <w:rPr>
                <w:rFonts w:cs="Arial"/>
                <w:b/>
                <w:sz w:val="16"/>
                <w:szCs w:val="16"/>
              </w:rPr>
              <w:t>yr</w:t>
            </w:r>
            <w:proofErr w:type="spellEnd"/>
          </w:p>
        </w:tc>
        <w:tc>
          <w:tcPr>
            <w:tcW w:w="0" w:type="auto"/>
            <w:shd w:val="clear" w:color="auto" w:fill="E4E5E6"/>
          </w:tcPr>
          <w:p w14:paraId="03DB0E89" w14:textId="77777777" w:rsidR="00B8055F" w:rsidRPr="007C028B" w:rsidRDefault="00B8055F" w:rsidP="00B8055F">
            <w:pPr>
              <w:jc w:val="center"/>
              <w:cnfStyle w:val="000000100000" w:firstRow="0" w:lastRow="0" w:firstColumn="0" w:lastColumn="0" w:oddVBand="0" w:evenVBand="0" w:oddHBand="1" w:evenHBand="0" w:firstRowFirstColumn="0" w:firstRowLastColumn="0" w:lastRowFirstColumn="0" w:lastRowLastColumn="0"/>
              <w:rPr>
                <w:rFonts w:cs="Arial"/>
                <w:b/>
                <w:sz w:val="16"/>
                <w:szCs w:val="16"/>
              </w:rPr>
            </w:pPr>
            <w:r w:rsidRPr="007C028B">
              <w:rPr>
                <w:rFonts w:cs="Arial"/>
                <w:b/>
                <w:sz w:val="16"/>
                <w:szCs w:val="16"/>
              </w:rPr>
              <w:t>kW</w:t>
            </w:r>
          </w:p>
        </w:tc>
      </w:tr>
      <w:tr w:rsidR="0091601E" w:rsidRPr="007C028B" w14:paraId="6387C1DD" w14:textId="77777777" w:rsidTr="00082793">
        <w:trPr>
          <w:cnfStyle w:val="000000010000" w:firstRow="0" w:lastRow="0" w:firstColumn="0" w:lastColumn="0" w:oddVBand="0" w:evenVBand="0" w:oddHBand="0" w:evenHBand="1"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2823" w:type="dxa"/>
            <w:vMerge w:val="restart"/>
          </w:tcPr>
          <w:p w14:paraId="14842EFD" w14:textId="77777777" w:rsidR="0091601E" w:rsidRPr="00880493" w:rsidRDefault="0091601E" w:rsidP="004B30BE">
            <w:pPr>
              <w:rPr>
                <w:rFonts w:cs="Arial"/>
                <w:sz w:val="16"/>
                <w:szCs w:val="16"/>
              </w:rPr>
            </w:pPr>
            <w:r w:rsidRPr="00880493">
              <w:rPr>
                <w:rFonts w:cs="Arial"/>
                <w:sz w:val="16"/>
                <w:szCs w:val="16"/>
              </w:rPr>
              <w:t>Freezer: Upright with manual defrost</w:t>
            </w:r>
          </w:p>
        </w:tc>
        <w:tc>
          <w:tcPr>
            <w:tcW w:w="3495" w:type="dxa"/>
          </w:tcPr>
          <w:p w14:paraId="2E0B56E9" w14:textId="77777777" w:rsidR="0091601E" w:rsidRPr="00393B8F" w:rsidRDefault="0091601E"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393B8F">
              <w:rPr>
                <w:rFonts w:cs="Arial"/>
                <w:sz w:val="16"/>
                <w:szCs w:val="16"/>
              </w:rPr>
              <w:t>Small (&lt;13 cu. ft.)</w:t>
            </w:r>
          </w:p>
        </w:tc>
        <w:tc>
          <w:tcPr>
            <w:tcW w:w="0" w:type="auto"/>
          </w:tcPr>
          <w:p w14:paraId="0411E890" w14:textId="2E402512" w:rsidR="0091601E" w:rsidRPr="00393B8F" w:rsidRDefault="0091601E"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26.0</w:t>
            </w:r>
          </w:p>
        </w:tc>
        <w:tc>
          <w:tcPr>
            <w:tcW w:w="0" w:type="auto"/>
          </w:tcPr>
          <w:p w14:paraId="3E138D77" w14:textId="6DDAE7F2"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-0.765</w:t>
            </w:r>
          </w:p>
        </w:tc>
        <w:tc>
          <w:tcPr>
            <w:tcW w:w="0" w:type="auto"/>
          </w:tcPr>
          <w:p w14:paraId="0F26EE11" w14:textId="020128E7"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0.00469</w:t>
            </w:r>
          </w:p>
        </w:tc>
      </w:tr>
      <w:tr w:rsidR="0091601E" w:rsidRPr="007C028B" w14:paraId="79AA8E78"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6A252442" w14:textId="77777777" w:rsidR="0091601E" w:rsidRPr="007C028B" w:rsidRDefault="0091601E" w:rsidP="004B30BE">
            <w:pPr>
              <w:rPr>
                <w:rFonts w:cs="Arial"/>
                <w:sz w:val="16"/>
                <w:szCs w:val="16"/>
              </w:rPr>
            </w:pPr>
          </w:p>
        </w:tc>
        <w:tc>
          <w:tcPr>
            <w:tcW w:w="3495" w:type="dxa"/>
          </w:tcPr>
          <w:p w14:paraId="2DECE42D" w14:textId="77777777" w:rsidR="0091601E" w:rsidRPr="007C028B" w:rsidRDefault="0091601E"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73FA50E9" w14:textId="018ACE4F" w:rsidR="0091601E" w:rsidRPr="00393B8F" w:rsidRDefault="0091601E"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29.5</w:t>
            </w:r>
          </w:p>
        </w:tc>
        <w:tc>
          <w:tcPr>
            <w:tcW w:w="0" w:type="auto"/>
          </w:tcPr>
          <w:p w14:paraId="64FEEE2F" w14:textId="45195C81"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-0.867</w:t>
            </w:r>
          </w:p>
        </w:tc>
        <w:tc>
          <w:tcPr>
            <w:tcW w:w="0" w:type="auto"/>
          </w:tcPr>
          <w:p w14:paraId="23045E83" w14:textId="78FEAD5A"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0.00531</w:t>
            </w:r>
          </w:p>
        </w:tc>
      </w:tr>
      <w:tr w:rsidR="0091601E" w:rsidRPr="007C028B" w14:paraId="19EDFC27"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1F288B5B" w14:textId="77777777" w:rsidR="0091601E" w:rsidRPr="007C028B" w:rsidRDefault="0091601E" w:rsidP="004B30BE">
            <w:pPr>
              <w:rPr>
                <w:rFonts w:cs="Arial"/>
                <w:sz w:val="16"/>
                <w:szCs w:val="16"/>
              </w:rPr>
            </w:pPr>
          </w:p>
        </w:tc>
        <w:tc>
          <w:tcPr>
            <w:tcW w:w="3495" w:type="dxa"/>
          </w:tcPr>
          <w:p w14:paraId="7176DBFA" w14:textId="77777777" w:rsidR="0091601E" w:rsidRPr="007C028B" w:rsidRDefault="0091601E"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77E1EF51" w14:textId="5D4D4364" w:rsidR="0091601E" w:rsidRPr="00393B8F" w:rsidRDefault="0091601E"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32.1</w:t>
            </w:r>
          </w:p>
        </w:tc>
        <w:tc>
          <w:tcPr>
            <w:tcW w:w="0" w:type="auto"/>
          </w:tcPr>
          <w:p w14:paraId="31A6ED0A" w14:textId="781F2A2B"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-0.944</w:t>
            </w:r>
          </w:p>
        </w:tc>
        <w:tc>
          <w:tcPr>
            <w:tcW w:w="0" w:type="auto"/>
          </w:tcPr>
          <w:p w14:paraId="6BE060C9" w14:textId="5EA1A177"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0.00578</w:t>
            </w:r>
          </w:p>
        </w:tc>
      </w:tr>
      <w:tr w:rsidR="0091601E" w:rsidRPr="007C028B" w14:paraId="7286044A"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val="restart"/>
          </w:tcPr>
          <w:p w14:paraId="59EF24D4" w14:textId="77777777" w:rsidR="0091601E" w:rsidRPr="00880493" w:rsidRDefault="0091601E" w:rsidP="004B30BE">
            <w:pPr>
              <w:rPr>
                <w:rFonts w:cs="Arial"/>
                <w:sz w:val="16"/>
                <w:szCs w:val="16"/>
              </w:rPr>
            </w:pPr>
            <w:r w:rsidRPr="00880493">
              <w:rPr>
                <w:rFonts w:cs="Arial"/>
                <w:sz w:val="16"/>
                <w:szCs w:val="16"/>
              </w:rPr>
              <w:t>Freezer: Upright with automatic defrost</w:t>
            </w:r>
          </w:p>
        </w:tc>
        <w:tc>
          <w:tcPr>
            <w:tcW w:w="3495" w:type="dxa"/>
          </w:tcPr>
          <w:p w14:paraId="4664CFDA" w14:textId="77777777" w:rsidR="0091601E" w:rsidRPr="00393B8F" w:rsidRDefault="0091601E"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93B8F">
              <w:rPr>
                <w:rFonts w:cs="Arial"/>
                <w:sz w:val="16"/>
                <w:szCs w:val="16"/>
              </w:rPr>
              <w:t>Small (&lt;13 cu. ft.)</w:t>
            </w:r>
          </w:p>
        </w:tc>
        <w:tc>
          <w:tcPr>
            <w:tcW w:w="0" w:type="auto"/>
          </w:tcPr>
          <w:p w14:paraId="2486BB2F" w14:textId="79BC3701" w:rsidR="0091601E" w:rsidRPr="00393B8F" w:rsidRDefault="0091601E"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34.7</w:t>
            </w:r>
          </w:p>
        </w:tc>
        <w:tc>
          <w:tcPr>
            <w:tcW w:w="0" w:type="auto"/>
          </w:tcPr>
          <w:p w14:paraId="5FC7BD82" w14:textId="44972D54"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-1.020</w:t>
            </w:r>
          </w:p>
        </w:tc>
        <w:tc>
          <w:tcPr>
            <w:tcW w:w="0" w:type="auto"/>
          </w:tcPr>
          <w:p w14:paraId="0CBE105A" w14:textId="76B2D50A"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0.00625</w:t>
            </w:r>
          </w:p>
        </w:tc>
      </w:tr>
      <w:tr w:rsidR="0091601E" w:rsidRPr="007C028B" w14:paraId="59FEEC68"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1A5F828C" w14:textId="77777777" w:rsidR="0091601E" w:rsidRPr="007C028B" w:rsidRDefault="0091601E" w:rsidP="004B30BE">
            <w:pPr>
              <w:rPr>
                <w:rFonts w:cs="Arial"/>
                <w:sz w:val="16"/>
                <w:szCs w:val="16"/>
              </w:rPr>
            </w:pPr>
          </w:p>
        </w:tc>
        <w:tc>
          <w:tcPr>
            <w:tcW w:w="3495" w:type="dxa"/>
          </w:tcPr>
          <w:p w14:paraId="5D1FEB7B" w14:textId="77777777" w:rsidR="0091601E" w:rsidRPr="007C028B" w:rsidRDefault="0091601E"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2C99B77C" w14:textId="45A3E58E" w:rsidR="0091601E" w:rsidRPr="00393B8F" w:rsidRDefault="0091601E"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39.0</w:t>
            </w:r>
          </w:p>
        </w:tc>
        <w:tc>
          <w:tcPr>
            <w:tcW w:w="0" w:type="auto"/>
          </w:tcPr>
          <w:p w14:paraId="2020D5CF" w14:textId="3BAA5B44"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-1.150</w:t>
            </w:r>
          </w:p>
        </w:tc>
        <w:tc>
          <w:tcPr>
            <w:tcW w:w="0" w:type="auto"/>
          </w:tcPr>
          <w:p w14:paraId="26B71DCC" w14:textId="117C2203"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0.00703</w:t>
            </w:r>
          </w:p>
        </w:tc>
      </w:tr>
      <w:tr w:rsidR="0091601E" w:rsidRPr="007C028B" w14:paraId="33BFD25E"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23C02EB2" w14:textId="77777777" w:rsidR="0091601E" w:rsidRPr="007C028B" w:rsidRDefault="0091601E" w:rsidP="004B30BE">
            <w:pPr>
              <w:rPr>
                <w:rFonts w:cs="Arial"/>
                <w:sz w:val="16"/>
                <w:szCs w:val="16"/>
              </w:rPr>
            </w:pPr>
          </w:p>
        </w:tc>
        <w:tc>
          <w:tcPr>
            <w:tcW w:w="3495" w:type="dxa"/>
          </w:tcPr>
          <w:p w14:paraId="1ECC1F22" w14:textId="77777777" w:rsidR="0091601E" w:rsidRPr="007C028B" w:rsidRDefault="0091601E"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17D3253C" w14:textId="62318C8D" w:rsidR="0091601E" w:rsidRPr="00393B8F" w:rsidRDefault="0091601E"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43.4</w:t>
            </w:r>
          </w:p>
        </w:tc>
        <w:tc>
          <w:tcPr>
            <w:tcW w:w="0" w:type="auto"/>
          </w:tcPr>
          <w:p w14:paraId="1A482606" w14:textId="21E9F7A8"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-1.280</w:t>
            </w:r>
          </w:p>
        </w:tc>
        <w:tc>
          <w:tcPr>
            <w:tcW w:w="0" w:type="auto"/>
          </w:tcPr>
          <w:p w14:paraId="5CE762A2" w14:textId="27CEBA3B"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0.00781</w:t>
            </w:r>
          </w:p>
        </w:tc>
      </w:tr>
      <w:tr w:rsidR="0091601E" w:rsidRPr="007C028B" w14:paraId="78CE447C"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val="restart"/>
          </w:tcPr>
          <w:p w14:paraId="60F6411B" w14:textId="77777777" w:rsidR="0091601E" w:rsidRPr="00393B8F" w:rsidRDefault="0091601E" w:rsidP="004B30BE">
            <w:pPr>
              <w:rPr>
                <w:rFonts w:cs="Arial"/>
                <w:sz w:val="16"/>
                <w:szCs w:val="16"/>
              </w:rPr>
            </w:pPr>
            <w:r w:rsidRPr="00880493">
              <w:rPr>
                <w:rFonts w:cs="Arial"/>
                <w:sz w:val="16"/>
                <w:szCs w:val="16"/>
              </w:rPr>
              <w:t>F</w:t>
            </w:r>
            <w:r w:rsidRPr="00393B8F">
              <w:rPr>
                <w:rFonts w:cs="Arial"/>
                <w:sz w:val="16"/>
                <w:szCs w:val="16"/>
              </w:rPr>
              <w:t>reezer: Chest with manual defrost</w:t>
            </w:r>
          </w:p>
        </w:tc>
        <w:tc>
          <w:tcPr>
            <w:tcW w:w="3495" w:type="dxa"/>
          </w:tcPr>
          <w:p w14:paraId="622C844B" w14:textId="77777777" w:rsidR="0091601E" w:rsidRPr="007C028B" w:rsidRDefault="0091601E"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Small (&lt;13 cu. ft.)</w:t>
            </w:r>
          </w:p>
        </w:tc>
        <w:tc>
          <w:tcPr>
            <w:tcW w:w="0" w:type="auto"/>
          </w:tcPr>
          <w:p w14:paraId="60DC2921" w14:textId="40CB26E0" w:rsidR="0091601E" w:rsidRPr="00393B8F" w:rsidRDefault="0091601E"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21.7</w:t>
            </w:r>
          </w:p>
        </w:tc>
        <w:tc>
          <w:tcPr>
            <w:tcW w:w="0" w:type="auto"/>
          </w:tcPr>
          <w:p w14:paraId="7922C8CD" w14:textId="4C9F371E"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-0.638</w:t>
            </w:r>
          </w:p>
        </w:tc>
        <w:tc>
          <w:tcPr>
            <w:tcW w:w="0" w:type="auto"/>
          </w:tcPr>
          <w:p w14:paraId="467E5D4E" w14:textId="13124847"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0.00391</w:t>
            </w:r>
          </w:p>
        </w:tc>
      </w:tr>
      <w:tr w:rsidR="0091601E" w:rsidRPr="007C028B" w14:paraId="7F4D481A"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1C26505F" w14:textId="77777777" w:rsidR="0091601E" w:rsidRPr="007C028B" w:rsidRDefault="0091601E" w:rsidP="004B30BE">
            <w:pPr>
              <w:rPr>
                <w:rFonts w:cs="Arial"/>
                <w:sz w:val="16"/>
                <w:szCs w:val="16"/>
              </w:rPr>
            </w:pPr>
          </w:p>
        </w:tc>
        <w:tc>
          <w:tcPr>
            <w:tcW w:w="3495" w:type="dxa"/>
          </w:tcPr>
          <w:p w14:paraId="04E601CA" w14:textId="77777777" w:rsidR="0091601E" w:rsidRPr="007C028B" w:rsidRDefault="0091601E"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06DF5B7B" w14:textId="3F6B7F1F" w:rsidR="0091601E" w:rsidRPr="00393B8F" w:rsidRDefault="0091601E"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25.2</w:t>
            </w:r>
          </w:p>
        </w:tc>
        <w:tc>
          <w:tcPr>
            <w:tcW w:w="0" w:type="auto"/>
          </w:tcPr>
          <w:p w14:paraId="41C540E5" w14:textId="19F88C00"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-0.740</w:t>
            </w:r>
          </w:p>
        </w:tc>
        <w:tc>
          <w:tcPr>
            <w:tcW w:w="0" w:type="auto"/>
          </w:tcPr>
          <w:p w14:paraId="47576868" w14:textId="6F1F9744"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0.00453</w:t>
            </w:r>
          </w:p>
        </w:tc>
      </w:tr>
      <w:tr w:rsidR="0091601E" w:rsidRPr="007C028B" w14:paraId="4440777E"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52D403FB" w14:textId="77777777" w:rsidR="0091601E" w:rsidRPr="007C028B" w:rsidRDefault="0091601E" w:rsidP="004B30BE">
            <w:pPr>
              <w:rPr>
                <w:rFonts w:cs="Arial"/>
                <w:sz w:val="16"/>
                <w:szCs w:val="16"/>
              </w:rPr>
            </w:pPr>
          </w:p>
        </w:tc>
        <w:tc>
          <w:tcPr>
            <w:tcW w:w="3495" w:type="dxa"/>
          </w:tcPr>
          <w:p w14:paraId="2AA99BD0" w14:textId="77777777" w:rsidR="0091601E" w:rsidRPr="007C028B" w:rsidRDefault="0091601E"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47CB360E" w14:textId="29FAFF8B" w:rsidR="0091601E" w:rsidRPr="00393B8F" w:rsidRDefault="0091601E"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29.5</w:t>
            </w:r>
          </w:p>
        </w:tc>
        <w:tc>
          <w:tcPr>
            <w:tcW w:w="0" w:type="auto"/>
          </w:tcPr>
          <w:p w14:paraId="59E59977" w14:textId="1D2A4A4B"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-0.867</w:t>
            </w:r>
          </w:p>
        </w:tc>
        <w:tc>
          <w:tcPr>
            <w:tcW w:w="0" w:type="auto"/>
          </w:tcPr>
          <w:p w14:paraId="583D5706" w14:textId="7A70EE11"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0.00531</w:t>
            </w:r>
          </w:p>
        </w:tc>
      </w:tr>
      <w:tr w:rsidR="0091601E" w:rsidRPr="007C028B" w14:paraId="1BC286B5"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val="restart"/>
          </w:tcPr>
          <w:p w14:paraId="7834EF57" w14:textId="77777777" w:rsidR="0091601E" w:rsidRPr="00880493" w:rsidRDefault="0091601E" w:rsidP="004B30BE">
            <w:pPr>
              <w:rPr>
                <w:rFonts w:cs="Arial"/>
                <w:sz w:val="16"/>
                <w:szCs w:val="16"/>
              </w:rPr>
            </w:pPr>
            <w:r w:rsidRPr="00880493">
              <w:rPr>
                <w:rFonts w:cs="Arial"/>
                <w:sz w:val="16"/>
                <w:szCs w:val="16"/>
              </w:rPr>
              <w:t>Freezer: Chest with automatic defrost</w:t>
            </w:r>
          </w:p>
        </w:tc>
        <w:tc>
          <w:tcPr>
            <w:tcW w:w="3495" w:type="dxa"/>
          </w:tcPr>
          <w:p w14:paraId="21CEE341" w14:textId="77777777" w:rsidR="0091601E" w:rsidRPr="007C028B" w:rsidRDefault="0091601E"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93B8F">
              <w:rPr>
                <w:rFonts w:cs="Arial"/>
                <w:sz w:val="16"/>
                <w:szCs w:val="16"/>
              </w:rPr>
              <w:t>Small (&lt;13 cu. ft</w:t>
            </w:r>
            <w:r w:rsidRPr="007C028B">
              <w:rPr>
                <w:rFonts w:cs="Arial"/>
                <w:sz w:val="16"/>
                <w:szCs w:val="16"/>
              </w:rPr>
              <w:t>.)</w:t>
            </w:r>
          </w:p>
        </w:tc>
        <w:tc>
          <w:tcPr>
            <w:tcW w:w="0" w:type="auto"/>
          </w:tcPr>
          <w:p w14:paraId="18F0F7D4" w14:textId="596A05AC" w:rsidR="0091601E" w:rsidRPr="00393B8F" w:rsidRDefault="0091601E"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30.4</w:t>
            </w:r>
          </w:p>
        </w:tc>
        <w:tc>
          <w:tcPr>
            <w:tcW w:w="0" w:type="auto"/>
          </w:tcPr>
          <w:p w14:paraId="6F6030DE" w14:textId="53688F4B"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-0.893</w:t>
            </w:r>
          </w:p>
        </w:tc>
        <w:tc>
          <w:tcPr>
            <w:tcW w:w="0" w:type="auto"/>
          </w:tcPr>
          <w:p w14:paraId="583F9EF8" w14:textId="6D4E1B17"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0.00547</w:t>
            </w:r>
          </w:p>
        </w:tc>
      </w:tr>
      <w:tr w:rsidR="0091601E" w:rsidRPr="007C028B" w14:paraId="742CCBE5"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10B695D7" w14:textId="77777777" w:rsidR="0091601E" w:rsidRPr="007C028B" w:rsidRDefault="0091601E" w:rsidP="004B30BE">
            <w:pPr>
              <w:rPr>
                <w:rFonts w:cs="Arial"/>
                <w:sz w:val="16"/>
                <w:szCs w:val="16"/>
              </w:rPr>
            </w:pPr>
          </w:p>
        </w:tc>
        <w:tc>
          <w:tcPr>
            <w:tcW w:w="3495" w:type="dxa"/>
          </w:tcPr>
          <w:p w14:paraId="479F028A" w14:textId="77777777" w:rsidR="0091601E" w:rsidRPr="007C028B" w:rsidRDefault="0091601E"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3A315322" w14:textId="6872424E" w:rsidR="0091601E" w:rsidRPr="00393B8F" w:rsidRDefault="0091601E"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35.6</w:t>
            </w:r>
          </w:p>
        </w:tc>
        <w:tc>
          <w:tcPr>
            <w:tcW w:w="0" w:type="auto"/>
          </w:tcPr>
          <w:p w14:paraId="114F0184" w14:textId="02669B68"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-1.050</w:t>
            </w:r>
          </w:p>
        </w:tc>
        <w:tc>
          <w:tcPr>
            <w:tcW w:w="0" w:type="auto"/>
          </w:tcPr>
          <w:p w14:paraId="1EF9E758" w14:textId="35649BEE" w:rsidR="0091601E" w:rsidRPr="00393B8F" w:rsidRDefault="0091601E"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0.00641</w:t>
            </w:r>
          </w:p>
        </w:tc>
      </w:tr>
      <w:tr w:rsidR="0091601E" w:rsidRPr="007C028B" w14:paraId="2FB49C55"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7597017B" w14:textId="77777777" w:rsidR="0091601E" w:rsidRPr="007C028B" w:rsidRDefault="0091601E" w:rsidP="004B30BE">
            <w:pPr>
              <w:rPr>
                <w:rFonts w:cs="Arial"/>
                <w:sz w:val="16"/>
                <w:szCs w:val="16"/>
              </w:rPr>
            </w:pPr>
          </w:p>
        </w:tc>
        <w:tc>
          <w:tcPr>
            <w:tcW w:w="3495" w:type="dxa"/>
          </w:tcPr>
          <w:p w14:paraId="3D20BE19" w14:textId="77777777" w:rsidR="0091601E" w:rsidRPr="007C028B" w:rsidRDefault="0091601E"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2C29AD02" w14:textId="6FBEC750" w:rsidR="0091601E" w:rsidRPr="00393B8F" w:rsidRDefault="0091601E"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40.8</w:t>
            </w:r>
          </w:p>
        </w:tc>
        <w:tc>
          <w:tcPr>
            <w:tcW w:w="0" w:type="auto"/>
          </w:tcPr>
          <w:p w14:paraId="55DEFD18" w14:textId="04F12E58"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-1.200</w:t>
            </w:r>
          </w:p>
        </w:tc>
        <w:tc>
          <w:tcPr>
            <w:tcW w:w="0" w:type="auto"/>
          </w:tcPr>
          <w:p w14:paraId="66A0539D" w14:textId="338B9733" w:rsidR="0091601E" w:rsidRPr="00393B8F" w:rsidRDefault="0091601E"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0.00734</w:t>
            </w:r>
          </w:p>
        </w:tc>
      </w:tr>
      <w:tr w:rsidR="00082793" w:rsidRPr="007C028B" w14:paraId="49A1A12E"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val="restart"/>
          </w:tcPr>
          <w:p w14:paraId="3EDE2ABE" w14:textId="77777777" w:rsidR="00082793" w:rsidRPr="00393B8F" w:rsidRDefault="00082793" w:rsidP="004B30BE">
            <w:pPr>
              <w:rPr>
                <w:rFonts w:cs="Arial"/>
                <w:sz w:val="16"/>
                <w:szCs w:val="16"/>
              </w:rPr>
            </w:pPr>
            <w:r w:rsidRPr="00880493">
              <w:rPr>
                <w:rFonts w:cs="Arial"/>
                <w:color w:val="000000"/>
                <w:sz w:val="16"/>
                <w:szCs w:val="16"/>
              </w:rPr>
              <w:t xml:space="preserve">Electric Dryer: </w:t>
            </w:r>
            <w:proofErr w:type="spellStart"/>
            <w:r w:rsidRPr="00880493">
              <w:rPr>
                <w:rFonts w:cs="Arial"/>
                <w:color w:val="000000"/>
                <w:sz w:val="16"/>
                <w:szCs w:val="16"/>
              </w:rPr>
              <w:t>Ventless</w:t>
            </w:r>
            <w:proofErr w:type="spellEnd"/>
          </w:p>
        </w:tc>
        <w:tc>
          <w:tcPr>
            <w:tcW w:w="3495" w:type="dxa"/>
          </w:tcPr>
          <w:p w14:paraId="6C1A87E6" w14:textId="77777777" w:rsidR="00082793" w:rsidRPr="007C028B" w:rsidRDefault="00082793"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Standard*, any voltage</w:t>
            </w:r>
          </w:p>
        </w:tc>
        <w:tc>
          <w:tcPr>
            <w:tcW w:w="0" w:type="auto"/>
          </w:tcPr>
          <w:p w14:paraId="50DC6A54" w14:textId="0D343FF8" w:rsidR="00082793" w:rsidRPr="00393B8F" w:rsidRDefault="00082793"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104.7</w:t>
            </w:r>
          </w:p>
        </w:tc>
        <w:tc>
          <w:tcPr>
            <w:tcW w:w="0" w:type="auto"/>
          </w:tcPr>
          <w:p w14:paraId="32E80862" w14:textId="2886C8AA"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-2.46</w:t>
            </w:r>
          </w:p>
        </w:tc>
        <w:tc>
          <w:tcPr>
            <w:tcW w:w="0" w:type="auto"/>
          </w:tcPr>
          <w:p w14:paraId="0A9678B6" w14:textId="55CCE4BE"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0.0219</w:t>
            </w:r>
          </w:p>
        </w:tc>
      </w:tr>
      <w:tr w:rsidR="00082793" w:rsidRPr="007C028B" w14:paraId="67B9E037"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58B12AFD" w14:textId="77777777" w:rsidR="00082793" w:rsidRPr="007C028B" w:rsidRDefault="00082793" w:rsidP="004B30BE">
            <w:pPr>
              <w:rPr>
                <w:rFonts w:cs="Arial"/>
                <w:sz w:val="16"/>
                <w:szCs w:val="16"/>
              </w:rPr>
            </w:pPr>
          </w:p>
        </w:tc>
        <w:tc>
          <w:tcPr>
            <w:tcW w:w="3495" w:type="dxa"/>
          </w:tcPr>
          <w:p w14:paraId="1FCB1E7A" w14:textId="77777777" w:rsidR="00082793" w:rsidRPr="007C028B" w:rsidRDefault="00082793"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Compact**, 120 V</w:t>
            </w:r>
          </w:p>
        </w:tc>
        <w:tc>
          <w:tcPr>
            <w:tcW w:w="0" w:type="auto"/>
          </w:tcPr>
          <w:p w14:paraId="4E5CFDBE" w14:textId="5BC8E459" w:rsidR="00082793" w:rsidRPr="007C028B" w:rsidRDefault="00082793"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sz w:val="16"/>
                <w:szCs w:val="16"/>
              </w:rPr>
              <w:t>37.5</w:t>
            </w:r>
          </w:p>
        </w:tc>
        <w:tc>
          <w:tcPr>
            <w:tcW w:w="0" w:type="auto"/>
          </w:tcPr>
          <w:p w14:paraId="607F508A" w14:textId="44ED1FBF"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sz w:val="16"/>
                <w:szCs w:val="16"/>
              </w:rPr>
              <w:t>-0.88</w:t>
            </w:r>
          </w:p>
        </w:tc>
        <w:tc>
          <w:tcPr>
            <w:tcW w:w="0" w:type="auto"/>
          </w:tcPr>
          <w:p w14:paraId="0F41BB44" w14:textId="57E7AE10"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sz w:val="16"/>
                <w:szCs w:val="16"/>
              </w:rPr>
              <w:t>0.0078</w:t>
            </w:r>
          </w:p>
        </w:tc>
      </w:tr>
      <w:tr w:rsidR="00082793" w:rsidRPr="007C028B" w14:paraId="4F91827C"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60DB86E1" w14:textId="77777777" w:rsidR="00082793" w:rsidRPr="007C028B" w:rsidRDefault="00082793" w:rsidP="004B30BE">
            <w:pPr>
              <w:rPr>
                <w:rFonts w:cs="Arial"/>
                <w:sz w:val="16"/>
                <w:szCs w:val="16"/>
              </w:rPr>
            </w:pPr>
          </w:p>
        </w:tc>
        <w:tc>
          <w:tcPr>
            <w:tcW w:w="3495" w:type="dxa"/>
          </w:tcPr>
          <w:p w14:paraId="60D24AF7" w14:textId="77777777" w:rsidR="00082793" w:rsidRPr="007C028B" w:rsidRDefault="00082793"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Compact**, 240 V</w:t>
            </w:r>
          </w:p>
        </w:tc>
        <w:tc>
          <w:tcPr>
            <w:tcW w:w="0" w:type="auto"/>
          </w:tcPr>
          <w:p w14:paraId="7E92CEC7" w14:textId="6E0D872F" w:rsidR="00082793" w:rsidRPr="00393B8F" w:rsidRDefault="00082793"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52.8</w:t>
            </w:r>
          </w:p>
        </w:tc>
        <w:tc>
          <w:tcPr>
            <w:tcW w:w="0" w:type="auto"/>
          </w:tcPr>
          <w:p w14:paraId="61139B75" w14:textId="1807FB15"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-1.24</w:t>
            </w:r>
          </w:p>
        </w:tc>
        <w:tc>
          <w:tcPr>
            <w:tcW w:w="0" w:type="auto"/>
          </w:tcPr>
          <w:p w14:paraId="483FB863" w14:textId="0538026A"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0.0110</w:t>
            </w:r>
          </w:p>
        </w:tc>
      </w:tr>
      <w:tr w:rsidR="00082793" w:rsidRPr="007C028B" w14:paraId="42A56079"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val="restart"/>
          </w:tcPr>
          <w:p w14:paraId="1C47A4B1" w14:textId="77777777" w:rsidR="00082793" w:rsidRPr="00880493" w:rsidRDefault="00082793" w:rsidP="004B30BE">
            <w:pPr>
              <w:rPr>
                <w:rFonts w:cs="Arial"/>
                <w:color w:val="000000"/>
                <w:sz w:val="16"/>
                <w:szCs w:val="16"/>
              </w:rPr>
            </w:pPr>
            <w:r w:rsidRPr="00880493">
              <w:rPr>
                <w:rFonts w:cs="Arial"/>
                <w:color w:val="000000"/>
                <w:sz w:val="16"/>
                <w:szCs w:val="16"/>
              </w:rPr>
              <w:t>Electric Dryer: Vented</w:t>
            </w:r>
          </w:p>
        </w:tc>
        <w:tc>
          <w:tcPr>
            <w:tcW w:w="3495" w:type="dxa"/>
          </w:tcPr>
          <w:p w14:paraId="0385E562" w14:textId="77777777" w:rsidR="00082793" w:rsidRPr="00393B8F" w:rsidRDefault="00082793" w:rsidP="00F11B50">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93B8F">
              <w:rPr>
                <w:rFonts w:cs="Arial"/>
                <w:color w:val="000000"/>
                <w:sz w:val="16"/>
                <w:szCs w:val="16"/>
              </w:rPr>
              <w:t>Standard*, any voltage</w:t>
            </w:r>
          </w:p>
        </w:tc>
        <w:tc>
          <w:tcPr>
            <w:tcW w:w="0" w:type="auto"/>
          </w:tcPr>
          <w:p w14:paraId="42BD943A" w14:textId="50C14F4F" w:rsidR="00082793" w:rsidRPr="00393B8F" w:rsidRDefault="00082793" w:rsidP="004B30BE">
            <w:pP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103.0</w:t>
            </w:r>
          </w:p>
        </w:tc>
        <w:tc>
          <w:tcPr>
            <w:tcW w:w="0" w:type="auto"/>
          </w:tcPr>
          <w:p w14:paraId="7DEC54AD" w14:textId="230C6962"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-0.49</w:t>
            </w:r>
          </w:p>
        </w:tc>
        <w:tc>
          <w:tcPr>
            <w:tcW w:w="0" w:type="auto"/>
          </w:tcPr>
          <w:p w14:paraId="6E79685B" w14:textId="2E33ACB8"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0.0174</w:t>
            </w:r>
          </w:p>
        </w:tc>
      </w:tr>
      <w:tr w:rsidR="00082793" w:rsidRPr="007C028B" w14:paraId="3FAA1E74" w14:textId="77777777" w:rsidTr="0008279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5D72CDB5" w14:textId="77777777" w:rsidR="00082793" w:rsidRPr="007C028B" w:rsidRDefault="00082793" w:rsidP="004B30BE">
            <w:pPr>
              <w:rPr>
                <w:rFonts w:cs="Arial"/>
                <w:sz w:val="16"/>
                <w:szCs w:val="16"/>
              </w:rPr>
            </w:pPr>
          </w:p>
        </w:tc>
        <w:tc>
          <w:tcPr>
            <w:tcW w:w="3495" w:type="dxa"/>
          </w:tcPr>
          <w:p w14:paraId="184A8B19" w14:textId="77777777" w:rsidR="00082793" w:rsidRPr="007C028B" w:rsidRDefault="00082793" w:rsidP="00F11B5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Compact**, 120 V</w:t>
            </w:r>
          </w:p>
        </w:tc>
        <w:tc>
          <w:tcPr>
            <w:tcW w:w="0" w:type="auto"/>
          </w:tcPr>
          <w:p w14:paraId="7EC6F899" w14:textId="0F75D9B3" w:rsidR="00082793" w:rsidRPr="00393B8F" w:rsidRDefault="00082793"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36.9</w:t>
            </w:r>
          </w:p>
        </w:tc>
        <w:tc>
          <w:tcPr>
            <w:tcW w:w="0" w:type="auto"/>
          </w:tcPr>
          <w:p w14:paraId="323C0077" w14:textId="372D6D1D"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-0.18</w:t>
            </w:r>
          </w:p>
        </w:tc>
        <w:tc>
          <w:tcPr>
            <w:tcW w:w="0" w:type="auto"/>
          </w:tcPr>
          <w:p w14:paraId="42EAAAE0" w14:textId="64BFB724"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0.0062</w:t>
            </w:r>
          </w:p>
        </w:tc>
      </w:tr>
      <w:tr w:rsidR="00082793" w:rsidRPr="007C028B" w14:paraId="42C94430" w14:textId="77777777" w:rsidTr="000827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23" w:type="dxa"/>
            <w:vMerge/>
          </w:tcPr>
          <w:p w14:paraId="7C5F2220" w14:textId="77777777" w:rsidR="00082793" w:rsidRPr="007C028B" w:rsidRDefault="00082793" w:rsidP="004B30BE">
            <w:pPr>
              <w:rPr>
                <w:rFonts w:cs="Arial"/>
                <w:sz w:val="16"/>
                <w:szCs w:val="16"/>
              </w:rPr>
            </w:pPr>
          </w:p>
        </w:tc>
        <w:tc>
          <w:tcPr>
            <w:tcW w:w="3495" w:type="dxa"/>
          </w:tcPr>
          <w:p w14:paraId="68AD2B98" w14:textId="77777777" w:rsidR="00082793" w:rsidRPr="007C028B" w:rsidRDefault="00082793" w:rsidP="00F11B5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Compact**, 240 V</w:t>
            </w:r>
          </w:p>
        </w:tc>
        <w:tc>
          <w:tcPr>
            <w:tcW w:w="0" w:type="auto"/>
          </w:tcPr>
          <w:p w14:paraId="566E5DBA" w14:textId="29E1D677" w:rsidR="00082793" w:rsidRPr="00393B8F" w:rsidRDefault="00082793" w:rsidP="004B30BE">
            <w:pP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41.0</w:t>
            </w:r>
          </w:p>
        </w:tc>
        <w:tc>
          <w:tcPr>
            <w:tcW w:w="0" w:type="auto"/>
          </w:tcPr>
          <w:p w14:paraId="630E9DE8" w14:textId="57ED6CC5"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-0.20</w:t>
            </w:r>
          </w:p>
        </w:tc>
        <w:tc>
          <w:tcPr>
            <w:tcW w:w="0" w:type="auto"/>
          </w:tcPr>
          <w:p w14:paraId="42CCB85B" w14:textId="4A729DBA"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0.0069</w:t>
            </w:r>
          </w:p>
        </w:tc>
      </w:tr>
      <w:tr w:rsidR="00082793" w:rsidRPr="007C028B" w14:paraId="15582DCD" w14:textId="77777777" w:rsidTr="007C028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3E49CA11" w14:textId="77777777" w:rsidR="00082793" w:rsidRPr="007C028B" w:rsidRDefault="00082793" w:rsidP="00CD4785">
            <w:pPr>
              <w:rPr>
                <w:rFonts w:cs="Arial"/>
                <w:sz w:val="16"/>
                <w:szCs w:val="16"/>
              </w:rPr>
            </w:pPr>
            <w:r w:rsidRPr="00880493">
              <w:rPr>
                <w:rFonts w:cs="Arial"/>
                <w:color w:val="000000"/>
                <w:sz w:val="16"/>
                <w:szCs w:val="16"/>
              </w:rPr>
              <w:t>Gas Dryer</w:t>
            </w:r>
            <w:r w:rsidRPr="00393B8F">
              <w:rPr>
                <w:rFonts w:cs="Arial"/>
                <w:color w:val="000000"/>
                <w:sz w:val="16"/>
                <w:szCs w:val="16"/>
              </w:rPr>
              <w:t>s</w:t>
            </w:r>
          </w:p>
        </w:tc>
        <w:tc>
          <w:tcPr>
            <w:tcW w:w="0" w:type="auto"/>
          </w:tcPr>
          <w:p w14:paraId="2FD9C5D8" w14:textId="2A19D272" w:rsidR="00082793" w:rsidRPr="00393B8F" w:rsidRDefault="00082793" w:rsidP="004B30BE">
            <w:pP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N/A</w:t>
            </w:r>
          </w:p>
        </w:tc>
        <w:tc>
          <w:tcPr>
            <w:tcW w:w="0" w:type="auto"/>
          </w:tcPr>
          <w:p w14:paraId="5087B6E0" w14:textId="3BAB2C24"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3.72</w:t>
            </w:r>
          </w:p>
        </w:tc>
        <w:tc>
          <w:tcPr>
            <w:tcW w:w="0" w:type="auto"/>
          </w:tcPr>
          <w:p w14:paraId="017F8D30" w14:textId="30C93AEB"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NA</w:t>
            </w:r>
          </w:p>
        </w:tc>
      </w:tr>
      <w:tr w:rsidR="00082793" w:rsidRPr="007C028B" w14:paraId="07E0D04A" w14:textId="77777777" w:rsidTr="007C02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2E1D043" w14:textId="77777777" w:rsidR="00082793" w:rsidRPr="00880493" w:rsidRDefault="00082793" w:rsidP="00CD4785">
            <w:pPr>
              <w:rPr>
                <w:rFonts w:cs="Arial"/>
                <w:sz w:val="16"/>
                <w:szCs w:val="16"/>
              </w:rPr>
            </w:pPr>
            <w:r w:rsidRPr="00880493">
              <w:rPr>
                <w:rFonts w:cs="Arial"/>
                <w:sz w:val="16"/>
                <w:szCs w:val="16"/>
              </w:rPr>
              <w:t>Room Air Cleaners</w:t>
            </w:r>
          </w:p>
        </w:tc>
        <w:tc>
          <w:tcPr>
            <w:tcW w:w="0" w:type="auto"/>
          </w:tcPr>
          <w:p w14:paraId="5BFF87EC" w14:textId="77777777" w:rsidR="00082793" w:rsidRPr="00393B8F" w:rsidRDefault="00082793" w:rsidP="00DF01F7">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93B8F">
              <w:rPr>
                <w:rFonts w:cs="Arial"/>
                <w:sz w:val="16"/>
                <w:szCs w:val="16"/>
              </w:rPr>
              <w:t>&lt; 100 CADR</w:t>
            </w:r>
          </w:p>
        </w:tc>
        <w:tc>
          <w:tcPr>
            <w:tcW w:w="0" w:type="auto"/>
            <w:vAlign w:val="bottom"/>
          </w:tcPr>
          <w:p w14:paraId="750E486A" w14:textId="77777777" w:rsidR="00082793" w:rsidRPr="007C028B" w:rsidRDefault="00082793" w:rsidP="00DF01F7">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107.1</w:t>
            </w:r>
          </w:p>
        </w:tc>
        <w:tc>
          <w:tcPr>
            <w:tcW w:w="0" w:type="auto"/>
          </w:tcPr>
          <w:p w14:paraId="3FFD08FD" w14:textId="32E61B0B"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-2.52</w:t>
            </w:r>
          </w:p>
        </w:tc>
        <w:tc>
          <w:tcPr>
            <w:tcW w:w="0" w:type="auto"/>
          </w:tcPr>
          <w:p w14:paraId="694E9CC3" w14:textId="40A84E63"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0.0157</w:t>
            </w:r>
          </w:p>
        </w:tc>
      </w:tr>
      <w:tr w:rsidR="00082793" w:rsidRPr="007C028B" w14:paraId="402B2B47" w14:textId="77777777" w:rsidTr="007C028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6A36C7D" w14:textId="77777777" w:rsidR="00082793" w:rsidRPr="007C028B" w:rsidRDefault="00082793" w:rsidP="00CD4785">
            <w:pPr>
              <w:rPr>
                <w:rFonts w:cs="Arial"/>
                <w:sz w:val="16"/>
                <w:szCs w:val="16"/>
              </w:rPr>
            </w:pPr>
          </w:p>
        </w:tc>
        <w:tc>
          <w:tcPr>
            <w:tcW w:w="0" w:type="auto"/>
          </w:tcPr>
          <w:p w14:paraId="5685EDCC" w14:textId="77777777" w:rsidR="00082793" w:rsidRPr="007C028B" w:rsidRDefault="00082793" w:rsidP="00DF01F7">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100 – 150 CADR</w:t>
            </w:r>
          </w:p>
        </w:tc>
        <w:tc>
          <w:tcPr>
            <w:tcW w:w="0" w:type="auto"/>
            <w:vAlign w:val="bottom"/>
          </w:tcPr>
          <w:p w14:paraId="6B0084A5" w14:textId="77777777" w:rsidR="00082793" w:rsidRPr="007C028B" w:rsidRDefault="00082793" w:rsidP="00DF01F7">
            <w:pPr>
              <w:jc w:val="center"/>
              <w:cnfStyle w:val="000000010000" w:firstRow="0" w:lastRow="0" w:firstColumn="0" w:lastColumn="0" w:oddVBand="0" w:evenVBand="0" w:oddHBand="0" w:evenHBand="1" w:firstRowFirstColumn="0" w:firstRowLastColumn="0" w:lastRowFirstColumn="0" w:lastRowLastColumn="0"/>
              <w:rPr>
                <w:rFonts w:cs="Arial"/>
                <w:color w:val="000000"/>
                <w:sz w:val="16"/>
                <w:szCs w:val="16"/>
              </w:rPr>
            </w:pPr>
            <w:r w:rsidRPr="007C028B">
              <w:rPr>
                <w:rFonts w:cs="Arial"/>
                <w:color w:val="000000"/>
                <w:sz w:val="16"/>
                <w:szCs w:val="16"/>
              </w:rPr>
              <w:t>199.3</w:t>
            </w:r>
          </w:p>
        </w:tc>
        <w:tc>
          <w:tcPr>
            <w:tcW w:w="0" w:type="auto"/>
          </w:tcPr>
          <w:p w14:paraId="0DEDB078" w14:textId="13D3FA31"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color w:val="000000"/>
                <w:sz w:val="16"/>
                <w:szCs w:val="16"/>
              </w:rPr>
            </w:pPr>
            <w:r w:rsidRPr="007C028B">
              <w:rPr>
                <w:rFonts w:cstheme="minorHAnsi"/>
                <w:color w:val="000000"/>
                <w:sz w:val="16"/>
                <w:szCs w:val="16"/>
              </w:rPr>
              <w:t>-4.69</w:t>
            </w:r>
          </w:p>
        </w:tc>
        <w:tc>
          <w:tcPr>
            <w:tcW w:w="0" w:type="auto"/>
          </w:tcPr>
          <w:p w14:paraId="7297AF40" w14:textId="4631F58E" w:rsidR="00082793" w:rsidRPr="00393B8F" w:rsidRDefault="00082793" w:rsidP="00CD4785">
            <w:pPr>
              <w:jc w:val="center"/>
              <w:cnfStyle w:val="000000010000" w:firstRow="0" w:lastRow="0" w:firstColumn="0" w:lastColumn="0" w:oddVBand="0" w:evenVBand="0" w:oddHBand="0" w:evenHBand="1" w:firstRowFirstColumn="0" w:firstRowLastColumn="0" w:lastRowFirstColumn="0" w:lastRowLastColumn="0"/>
              <w:rPr>
                <w:rFonts w:cs="Arial"/>
                <w:color w:val="000000"/>
                <w:sz w:val="16"/>
                <w:szCs w:val="16"/>
              </w:rPr>
            </w:pPr>
            <w:r w:rsidRPr="007C028B">
              <w:rPr>
                <w:rFonts w:cstheme="minorHAnsi"/>
                <w:color w:val="000000"/>
                <w:sz w:val="16"/>
                <w:szCs w:val="16"/>
              </w:rPr>
              <w:t>0.0294</w:t>
            </w:r>
          </w:p>
        </w:tc>
      </w:tr>
      <w:tr w:rsidR="00082793" w:rsidRPr="007C028B" w14:paraId="5B7D3516" w14:textId="77777777" w:rsidTr="007C02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328148A" w14:textId="77777777" w:rsidR="00082793" w:rsidRPr="007C028B" w:rsidRDefault="00082793" w:rsidP="00CD4785">
            <w:pPr>
              <w:rPr>
                <w:rFonts w:cs="Arial"/>
                <w:sz w:val="16"/>
                <w:szCs w:val="16"/>
              </w:rPr>
            </w:pPr>
          </w:p>
        </w:tc>
        <w:tc>
          <w:tcPr>
            <w:tcW w:w="0" w:type="auto"/>
          </w:tcPr>
          <w:p w14:paraId="43A8D27E" w14:textId="77777777" w:rsidR="00082793" w:rsidRPr="007C028B" w:rsidRDefault="00082793" w:rsidP="00DF01F7">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&gt; 150 CADR</w:t>
            </w:r>
          </w:p>
        </w:tc>
        <w:tc>
          <w:tcPr>
            <w:tcW w:w="0" w:type="auto"/>
            <w:vAlign w:val="bottom"/>
          </w:tcPr>
          <w:p w14:paraId="3E9FF5E1" w14:textId="77777777" w:rsidR="00082793" w:rsidRPr="007C028B" w:rsidRDefault="00082793" w:rsidP="00DF01F7">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Arial"/>
                <w:color w:val="000000"/>
                <w:sz w:val="16"/>
                <w:szCs w:val="16"/>
              </w:rPr>
              <w:t>360.7</w:t>
            </w:r>
          </w:p>
        </w:tc>
        <w:tc>
          <w:tcPr>
            <w:tcW w:w="0" w:type="auto"/>
          </w:tcPr>
          <w:p w14:paraId="19A884DE" w14:textId="05A61491"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-8.49</w:t>
            </w:r>
          </w:p>
        </w:tc>
        <w:tc>
          <w:tcPr>
            <w:tcW w:w="0" w:type="auto"/>
          </w:tcPr>
          <w:p w14:paraId="70FE011A" w14:textId="4F6FB932" w:rsidR="00082793" w:rsidRPr="00393B8F" w:rsidRDefault="00082793" w:rsidP="00CD4785">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0.0536</w:t>
            </w:r>
          </w:p>
        </w:tc>
      </w:tr>
      <w:tr w:rsidR="00DF01F7" w:rsidRPr="007C028B" w14:paraId="3999C523" w14:textId="77777777" w:rsidTr="00CC4F8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6D6A6388" w14:textId="77777777" w:rsidR="00DF01F7" w:rsidRPr="007C028B" w:rsidRDefault="008853EA" w:rsidP="00735EAC">
            <w:pPr>
              <w:rPr>
                <w:rFonts w:cs="Arial"/>
                <w:sz w:val="16"/>
                <w:szCs w:val="16"/>
              </w:rPr>
            </w:pPr>
            <w:proofErr w:type="spellStart"/>
            <w:r w:rsidRPr="00880493">
              <w:rPr>
                <w:rFonts w:cs="Arial"/>
                <w:color w:val="000000"/>
                <w:sz w:val="16"/>
                <w:szCs w:val="16"/>
              </w:rPr>
              <w:t>Soundbars</w:t>
            </w:r>
            <w:proofErr w:type="spellEnd"/>
            <w:r w:rsidR="00D72E38" w:rsidRPr="00393B8F">
              <w:rPr>
                <w:rFonts w:cs="Arial"/>
                <w:color w:val="000000"/>
                <w:sz w:val="16"/>
                <w:szCs w:val="16"/>
              </w:rPr>
              <w:t xml:space="preserve"> + 15</w:t>
            </w:r>
            <w:r w:rsidR="001E126B" w:rsidRPr="007C028B">
              <w:rPr>
                <w:rFonts w:cs="Arial"/>
                <w:color w:val="000000"/>
                <w:sz w:val="16"/>
                <w:szCs w:val="16"/>
              </w:rPr>
              <w:t>%</w:t>
            </w:r>
          </w:p>
        </w:tc>
        <w:tc>
          <w:tcPr>
            <w:tcW w:w="0" w:type="auto"/>
          </w:tcPr>
          <w:p w14:paraId="257950BE" w14:textId="77777777" w:rsidR="00DF01F7" w:rsidRPr="007C028B" w:rsidRDefault="005E66C4" w:rsidP="00DF01F7">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bCs/>
                <w:color w:val="000000"/>
                <w:sz w:val="16"/>
                <w:szCs w:val="16"/>
              </w:rPr>
              <w:t>54</w:t>
            </w:r>
            <w:r w:rsidR="00D72E38" w:rsidRPr="007C028B">
              <w:rPr>
                <w:rFonts w:cs="Arial"/>
                <w:bCs/>
                <w:color w:val="000000"/>
                <w:sz w:val="16"/>
                <w:szCs w:val="16"/>
              </w:rPr>
              <w:t>.0</w:t>
            </w:r>
          </w:p>
        </w:tc>
        <w:tc>
          <w:tcPr>
            <w:tcW w:w="0" w:type="auto"/>
          </w:tcPr>
          <w:p w14:paraId="3A1B5813" w14:textId="0C2087B0" w:rsidR="00DF01F7" w:rsidRPr="007C028B" w:rsidRDefault="00DF01F7"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bCs/>
                <w:color w:val="000000"/>
                <w:sz w:val="16"/>
                <w:szCs w:val="16"/>
              </w:rPr>
              <w:t>-1.</w:t>
            </w:r>
            <w:r w:rsidR="00082793" w:rsidRPr="007C028B">
              <w:rPr>
                <w:rFonts w:cs="Arial"/>
                <w:bCs/>
                <w:color w:val="000000"/>
                <w:sz w:val="16"/>
                <w:szCs w:val="16"/>
              </w:rPr>
              <w:t>27</w:t>
            </w:r>
          </w:p>
        </w:tc>
        <w:tc>
          <w:tcPr>
            <w:tcW w:w="0" w:type="auto"/>
          </w:tcPr>
          <w:p w14:paraId="460E9C94" w14:textId="427EA29D" w:rsidR="00DF01F7" w:rsidRPr="007C028B" w:rsidRDefault="00DF01F7" w:rsidP="00CD4785">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bCs/>
                <w:color w:val="000000"/>
                <w:sz w:val="16"/>
                <w:szCs w:val="16"/>
              </w:rPr>
              <w:t>0.0009</w:t>
            </w:r>
            <w:r w:rsidR="00082793" w:rsidRPr="007C028B">
              <w:rPr>
                <w:rFonts w:cs="Arial"/>
                <w:bCs/>
                <w:color w:val="000000"/>
                <w:sz w:val="16"/>
                <w:szCs w:val="16"/>
              </w:rPr>
              <w:t>2</w:t>
            </w:r>
          </w:p>
        </w:tc>
      </w:tr>
      <w:tr w:rsidR="00645C52" w:rsidRPr="007C028B" w14:paraId="31A070D3" w14:textId="77777777" w:rsidTr="00DF01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46415409" w14:textId="57021A37" w:rsidR="00645C52" w:rsidRPr="00393B8F" w:rsidRDefault="00645C52" w:rsidP="00CD4785">
            <w:pPr>
              <w:rPr>
                <w:rFonts w:cs="Arial"/>
                <w:color w:val="000000"/>
                <w:sz w:val="16"/>
                <w:szCs w:val="16"/>
              </w:rPr>
            </w:pPr>
            <w:r w:rsidRPr="00393B8F">
              <w:rPr>
                <w:rFonts w:cs="Arial"/>
                <w:color w:val="000000"/>
                <w:sz w:val="16"/>
                <w:szCs w:val="16"/>
              </w:rPr>
              <w:t>Room Air Conditioner</w:t>
            </w:r>
          </w:p>
        </w:tc>
        <w:tc>
          <w:tcPr>
            <w:tcW w:w="0" w:type="auto"/>
            <w:vAlign w:val="bottom"/>
          </w:tcPr>
          <w:p w14:paraId="5341C977" w14:textId="06B4A16D" w:rsidR="00645C52" w:rsidRPr="007C028B" w:rsidRDefault="008C4318" w:rsidP="00735EAC">
            <w:pPr>
              <w:jc w:val="center"/>
              <w:cnfStyle w:val="000000100000" w:firstRow="0" w:lastRow="0" w:firstColumn="0" w:lastColumn="0" w:oddVBand="0" w:evenVBand="0" w:oddHBand="1" w:evenHBand="0" w:firstRowFirstColumn="0" w:firstRowLastColumn="0" w:lastRowFirstColumn="0" w:lastRowLastColumn="0"/>
              <w:rPr>
                <w:rFonts w:cs="Arial"/>
                <w:bCs/>
                <w:color w:val="000000"/>
                <w:sz w:val="16"/>
                <w:szCs w:val="16"/>
              </w:rPr>
            </w:pPr>
            <w:r w:rsidRPr="007C028B">
              <w:rPr>
                <w:rFonts w:cs="Arial"/>
                <w:color w:val="000000"/>
                <w:sz w:val="16"/>
                <w:szCs w:val="16"/>
              </w:rPr>
              <w:t>3</w:t>
            </w:r>
            <w:r w:rsidR="00082793" w:rsidRPr="007C028B">
              <w:rPr>
                <w:rFonts w:cs="Arial"/>
                <w:color w:val="000000"/>
                <w:sz w:val="16"/>
                <w:szCs w:val="16"/>
              </w:rPr>
              <w:t>2.8</w:t>
            </w:r>
          </w:p>
        </w:tc>
        <w:tc>
          <w:tcPr>
            <w:tcW w:w="0" w:type="auto"/>
            <w:vAlign w:val="bottom"/>
          </w:tcPr>
          <w:p w14:paraId="1DDABF29" w14:textId="77777777" w:rsidR="00645C52" w:rsidRPr="007C028B" w:rsidRDefault="005B0A2A" w:rsidP="00735EAC">
            <w:pPr>
              <w:jc w:val="center"/>
              <w:cnfStyle w:val="000000100000" w:firstRow="0" w:lastRow="0" w:firstColumn="0" w:lastColumn="0" w:oddVBand="0" w:evenVBand="0" w:oddHBand="1" w:evenHBand="0" w:firstRowFirstColumn="0" w:firstRowLastColumn="0" w:lastRowFirstColumn="0" w:lastRowLastColumn="0"/>
              <w:rPr>
                <w:rFonts w:cs="Arial"/>
                <w:bCs/>
                <w:color w:val="000000"/>
                <w:sz w:val="16"/>
                <w:szCs w:val="16"/>
              </w:rPr>
            </w:pPr>
            <w:r w:rsidRPr="007C028B">
              <w:rPr>
                <w:rFonts w:cs="Arial"/>
                <w:bCs/>
                <w:color w:val="000000"/>
                <w:sz w:val="16"/>
                <w:szCs w:val="16"/>
              </w:rPr>
              <w:t>NA</w:t>
            </w:r>
          </w:p>
        </w:tc>
        <w:tc>
          <w:tcPr>
            <w:tcW w:w="0" w:type="auto"/>
            <w:vAlign w:val="bottom"/>
          </w:tcPr>
          <w:p w14:paraId="6BE45511" w14:textId="568D5CB6" w:rsidR="00645C52" w:rsidRPr="007C028B" w:rsidRDefault="00645C52" w:rsidP="00735EAC">
            <w:pPr>
              <w:jc w:val="center"/>
              <w:cnfStyle w:val="000000100000" w:firstRow="0" w:lastRow="0" w:firstColumn="0" w:lastColumn="0" w:oddVBand="0" w:evenVBand="0" w:oddHBand="1" w:evenHBand="0" w:firstRowFirstColumn="0" w:firstRowLastColumn="0" w:lastRowFirstColumn="0" w:lastRowLastColumn="0"/>
              <w:rPr>
                <w:rFonts w:cs="Arial"/>
                <w:bCs/>
                <w:color w:val="000000"/>
                <w:sz w:val="16"/>
                <w:szCs w:val="16"/>
              </w:rPr>
            </w:pPr>
            <w:r w:rsidRPr="007C028B">
              <w:rPr>
                <w:rFonts w:cs="Arial"/>
                <w:color w:val="000000"/>
                <w:sz w:val="16"/>
                <w:szCs w:val="16"/>
              </w:rPr>
              <w:t>0.0</w:t>
            </w:r>
            <w:r w:rsidR="008C4318" w:rsidRPr="007C028B">
              <w:rPr>
                <w:rFonts w:cs="Arial"/>
                <w:color w:val="000000"/>
                <w:sz w:val="16"/>
                <w:szCs w:val="16"/>
              </w:rPr>
              <w:t>3</w:t>
            </w:r>
            <w:r w:rsidR="00082793" w:rsidRPr="007C028B">
              <w:rPr>
                <w:rFonts w:cs="Arial"/>
                <w:color w:val="000000"/>
                <w:sz w:val="16"/>
                <w:szCs w:val="16"/>
              </w:rPr>
              <w:t>53</w:t>
            </w:r>
          </w:p>
        </w:tc>
      </w:tr>
    </w:tbl>
    <w:p w14:paraId="73152E09" w14:textId="77777777" w:rsidR="00DF01F7" w:rsidRDefault="00DF01F7" w:rsidP="00B047E4"/>
    <w:p w14:paraId="0E93F1E1" w14:textId="77777777" w:rsidR="00503B3B" w:rsidRDefault="00503B3B" w:rsidP="00503B3B">
      <w:pPr>
        <w:pStyle w:val="Caption"/>
        <w:keepNext/>
        <w:jc w:val="center"/>
        <w:rPr>
          <w:b w:val="0"/>
        </w:rPr>
      </w:pPr>
      <w:bookmarkStart w:id="207" w:name="_Ref304809103"/>
      <w:proofErr w:type="gramStart"/>
      <w:r w:rsidRPr="00865486">
        <w:t xml:space="preserve">Table </w:t>
      </w:r>
      <w:r w:rsidR="00795446">
        <w:fldChar w:fldCharType="begin"/>
      </w:r>
      <w:r w:rsidR="00795446">
        <w:instrText xml:space="preserve"> SEQ Table \* ARABIC </w:instrText>
      </w:r>
      <w:r w:rsidR="00795446">
        <w:fldChar w:fldCharType="separate"/>
      </w:r>
      <w:r w:rsidR="008C08B1" w:rsidRPr="00865486">
        <w:rPr>
          <w:noProof/>
        </w:rPr>
        <w:t>18</w:t>
      </w:r>
      <w:r w:rsidR="00795446">
        <w:rPr>
          <w:noProof/>
        </w:rPr>
        <w:fldChar w:fldCharType="end"/>
      </w:r>
      <w:bookmarkEnd w:id="207"/>
      <w:r w:rsidRPr="00865486">
        <w:t>.</w:t>
      </w:r>
      <w:proofErr w:type="gramEnd"/>
      <w:r w:rsidRPr="00865486">
        <w:t xml:space="preserve"> </w:t>
      </w:r>
      <w:r w:rsidRPr="00865486">
        <w:rPr>
          <w:b w:val="0"/>
        </w:rPr>
        <w:t xml:space="preserve">Summary of Savings Values for </w:t>
      </w:r>
      <w:r w:rsidR="009C1653" w:rsidRPr="00865486">
        <w:rPr>
          <w:b w:val="0"/>
        </w:rPr>
        <w:t>Advanced</w:t>
      </w:r>
      <w:r w:rsidRPr="00865486">
        <w:rPr>
          <w:b w:val="0"/>
        </w:rPr>
        <w:t xml:space="preserve"> </w:t>
      </w:r>
      <w:r w:rsidR="001E126B" w:rsidRPr="00865486">
        <w:rPr>
          <w:b w:val="0"/>
        </w:rPr>
        <w:t>Tier RPP P</w:t>
      </w:r>
      <w:r w:rsidRPr="00865486">
        <w:rPr>
          <w:b w:val="0"/>
        </w:rPr>
        <w:t>roducts for PG&amp;E</w:t>
      </w:r>
    </w:p>
    <w:p w14:paraId="5CB2F9B6" w14:textId="77777777" w:rsidR="00503B3B" w:rsidRPr="0082448D" w:rsidRDefault="00503B3B" w:rsidP="00503B3B">
      <w:pPr>
        <w:keepNext/>
      </w:pPr>
    </w:p>
    <w:tbl>
      <w:tblPr>
        <w:tblStyle w:val="EMITable"/>
        <w:tblW w:w="0" w:type="auto"/>
        <w:jc w:val="center"/>
        <w:tblLook w:val="04A0" w:firstRow="1" w:lastRow="0" w:firstColumn="1" w:lastColumn="0" w:noHBand="0" w:noVBand="1"/>
      </w:tblPr>
      <w:tblGrid>
        <w:gridCol w:w="2806"/>
        <w:gridCol w:w="3367"/>
        <w:gridCol w:w="750"/>
        <w:gridCol w:w="946"/>
        <w:gridCol w:w="1674"/>
      </w:tblGrid>
      <w:tr w:rsidR="00503B3B" w:rsidRPr="007C028B" w14:paraId="1F3FE7FB" w14:textId="77777777" w:rsidTr="00503B3B">
        <w:trPr>
          <w:cnfStyle w:val="100000000000" w:firstRow="1" w:lastRow="0" w:firstColumn="0" w:lastColumn="0" w:oddVBand="0" w:evenVBand="0" w:oddHBand="0" w:evenHBand="0" w:firstRowFirstColumn="0" w:firstRowLastColumn="0" w:lastRowFirstColumn="0" w:lastRowLastColumn="0"/>
          <w:trHeight w:val="175"/>
          <w:jc w:val="center"/>
        </w:trPr>
        <w:tc>
          <w:tcPr>
            <w:cnfStyle w:val="001000000100" w:firstRow="0" w:lastRow="0" w:firstColumn="1" w:lastColumn="0" w:oddVBand="0" w:evenVBand="0" w:oddHBand="0" w:evenHBand="0" w:firstRowFirstColumn="1" w:firstRowLastColumn="0" w:lastRowFirstColumn="0" w:lastRowLastColumn="0"/>
            <w:tcW w:w="0" w:type="auto"/>
            <w:gridSpan w:val="2"/>
            <w:vMerge w:val="restart"/>
          </w:tcPr>
          <w:p w14:paraId="5922A511" w14:textId="77777777" w:rsidR="00503B3B" w:rsidRPr="00880493" w:rsidRDefault="00503B3B" w:rsidP="00503B3B">
            <w:pPr>
              <w:rPr>
                <w:rFonts w:cs="Arial"/>
                <w:b/>
                <w:sz w:val="16"/>
                <w:szCs w:val="16"/>
              </w:rPr>
            </w:pPr>
            <w:r w:rsidRPr="00880493">
              <w:rPr>
                <w:rFonts w:cs="Arial"/>
                <w:b/>
                <w:sz w:val="16"/>
                <w:szCs w:val="16"/>
              </w:rPr>
              <w:t>Product Type</w:t>
            </w:r>
          </w:p>
        </w:tc>
        <w:tc>
          <w:tcPr>
            <w:tcW w:w="0" w:type="auto"/>
            <w:gridSpan w:val="2"/>
          </w:tcPr>
          <w:p w14:paraId="212350DF" w14:textId="77777777" w:rsidR="00503B3B" w:rsidRPr="00393B8F" w:rsidRDefault="00503B3B" w:rsidP="00503B3B">
            <w:pPr>
              <w:cnfStyle w:val="100000000000" w:firstRow="1" w:lastRow="0" w:firstColumn="0" w:lastColumn="0" w:oddVBand="0" w:evenVBand="0" w:oddHBand="0" w:evenHBand="0" w:firstRowFirstColumn="0" w:firstRowLastColumn="0" w:lastRowFirstColumn="0" w:lastRowLastColumn="0"/>
              <w:rPr>
                <w:rFonts w:cs="Arial"/>
                <w:b/>
                <w:sz w:val="16"/>
                <w:szCs w:val="16"/>
              </w:rPr>
            </w:pPr>
            <w:r w:rsidRPr="00393B8F">
              <w:rPr>
                <w:rFonts w:cs="Arial"/>
                <w:b/>
                <w:sz w:val="16"/>
                <w:szCs w:val="16"/>
              </w:rPr>
              <w:t>UES</w:t>
            </w:r>
          </w:p>
        </w:tc>
        <w:tc>
          <w:tcPr>
            <w:tcW w:w="0" w:type="auto"/>
          </w:tcPr>
          <w:p w14:paraId="62E250BA" w14:textId="77777777" w:rsidR="00503B3B" w:rsidRPr="007C028B" w:rsidRDefault="00503B3B" w:rsidP="00503B3B">
            <w:pPr>
              <w:cnfStyle w:val="100000000000" w:firstRow="1" w:lastRow="0" w:firstColumn="0" w:lastColumn="0" w:oddVBand="0" w:evenVBand="0" w:oddHBand="0" w:evenHBand="0" w:firstRowFirstColumn="0" w:firstRowLastColumn="0" w:lastRowFirstColumn="0" w:lastRowLastColumn="0"/>
              <w:rPr>
                <w:rFonts w:cs="Arial"/>
                <w:b/>
                <w:sz w:val="16"/>
                <w:szCs w:val="16"/>
              </w:rPr>
            </w:pPr>
            <w:r w:rsidRPr="007C028B">
              <w:rPr>
                <w:rFonts w:cs="Arial"/>
                <w:b/>
                <w:sz w:val="16"/>
                <w:szCs w:val="16"/>
              </w:rPr>
              <w:t>Demand Reduction</w:t>
            </w:r>
          </w:p>
        </w:tc>
      </w:tr>
      <w:tr w:rsidR="00503B3B" w:rsidRPr="007C028B" w14:paraId="02F192EF" w14:textId="77777777" w:rsidTr="00503B3B">
        <w:trPr>
          <w:cnfStyle w:val="000000100000" w:firstRow="0" w:lastRow="0" w:firstColumn="0" w:lastColumn="0" w:oddVBand="0" w:evenVBand="0" w:oddHBand="1" w:evenHBand="0" w:firstRowFirstColumn="0" w:firstRowLastColumn="0" w:lastRowFirstColumn="0" w:lastRowLastColumn="0"/>
          <w:trHeight w:val="175"/>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1B35E0C" w14:textId="77777777" w:rsidR="00503B3B" w:rsidRPr="007C028B" w:rsidRDefault="00503B3B" w:rsidP="00503B3B">
            <w:pPr>
              <w:rPr>
                <w:rFonts w:cs="Arial"/>
                <w:b/>
                <w:sz w:val="16"/>
                <w:szCs w:val="16"/>
              </w:rPr>
            </w:pPr>
          </w:p>
        </w:tc>
        <w:tc>
          <w:tcPr>
            <w:tcW w:w="0" w:type="auto"/>
            <w:shd w:val="clear" w:color="auto" w:fill="E4E5E6"/>
          </w:tcPr>
          <w:p w14:paraId="092BF8B6" w14:textId="77777777" w:rsidR="00503B3B" w:rsidRPr="007C028B" w:rsidRDefault="00503B3B" w:rsidP="00503B3B">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16"/>
                <w:szCs w:val="16"/>
              </w:rPr>
            </w:pPr>
            <w:r w:rsidRPr="007C028B">
              <w:rPr>
                <w:rFonts w:cs="Arial"/>
                <w:b/>
                <w:sz w:val="16"/>
                <w:szCs w:val="16"/>
              </w:rPr>
              <w:t>kWh/</w:t>
            </w:r>
            <w:proofErr w:type="spellStart"/>
            <w:r w:rsidRPr="007C028B">
              <w:rPr>
                <w:rFonts w:cs="Arial"/>
                <w:b/>
                <w:sz w:val="16"/>
                <w:szCs w:val="16"/>
              </w:rPr>
              <w:t>yr</w:t>
            </w:r>
            <w:proofErr w:type="spellEnd"/>
          </w:p>
        </w:tc>
        <w:tc>
          <w:tcPr>
            <w:tcW w:w="0" w:type="auto"/>
            <w:shd w:val="clear" w:color="auto" w:fill="E4E5E6"/>
          </w:tcPr>
          <w:p w14:paraId="76F10574" w14:textId="77777777" w:rsidR="00503B3B" w:rsidRPr="007C028B" w:rsidRDefault="00503B3B" w:rsidP="00503B3B">
            <w:pPr>
              <w:jc w:val="center"/>
              <w:cnfStyle w:val="000000100000" w:firstRow="0" w:lastRow="0" w:firstColumn="0" w:lastColumn="0" w:oddVBand="0" w:evenVBand="0" w:oddHBand="1" w:evenHBand="0" w:firstRowFirstColumn="0" w:firstRowLastColumn="0" w:lastRowFirstColumn="0" w:lastRowLastColumn="0"/>
              <w:rPr>
                <w:rFonts w:eastAsia="Times New Roman" w:cs="Arial"/>
                <w:b/>
                <w:sz w:val="16"/>
                <w:szCs w:val="16"/>
              </w:rPr>
            </w:pPr>
            <w:proofErr w:type="spellStart"/>
            <w:r w:rsidRPr="007C028B">
              <w:rPr>
                <w:rFonts w:cs="Arial"/>
                <w:b/>
                <w:sz w:val="16"/>
                <w:szCs w:val="16"/>
              </w:rPr>
              <w:t>therms</w:t>
            </w:r>
            <w:proofErr w:type="spellEnd"/>
            <w:r w:rsidRPr="007C028B">
              <w:rPr>
                <w:rFonts w:cs="Arial"/>
                <w:b/>
                <w:sz w:val="16"/>
                <w:szCs w:val="16"/>
              </w:rPr>
              <w:t>/</w:t>
            </w:r>
            <w:proofErr w:type="spellStart"/>
            <w:r w:rsidRPr="007C028B">
              <w:rPr>
                <w:rFonts w:cs="Arial"/>
                <w:b/>
                <w:sz w:val="16"/>
                <w:szCs w:val="16"/>
              </w:rPr>
              <w:t>yr</w:t>
            </w:r>
            <w:proofErr w:type="spellEnd"/>
          </w:p>
        </w:tc>
        <w:tc>
          <w:tcPr>
            <w:tcW w:w="0" w:type="auto"/>
            <w:shd w:val="clear" w:color="auto" w:fill="E4E5E6"/>
          </w:tcPr>
          <w:p w14:paraId="176B1AD8" w14:textId="77777777" w:rsidR="00503B3B" w:rsidRPr="007C028B" w:rsidRDefault="00503B3B" w:rsidP="00503B3B">
            <w:pPr>
              <w:jc w:val="center"/>
              <w:cnfStyle w:val="000000100000" w:firstRow="0" w:lastRow="0" w:firstColumn="0" w:lastColumn="0" w:oddVBand="0" w:evenVBand="0" w:oddHBand="1" w:evenHBand="0" w:firstRowFirstColumn="0" w:firstRowLastColumn="0" w:lastRowFirstColumn="0" w:lastRowLastColumn="0"/>
              <w:rPr>
                <w:rFonts w:cs="Arial"/>
                <w:b/>
                <w:sz w:val="16"/>
                <w:szCs w:val="16"/>
              </w:rPr>
            </w:pPr>
            <w:r w:rsidRPr="007C028B">
              <w:rPr>
                <w:rFonts w:cs="Arial"/>
                <w:b/>
                <w:sz w:val="16"/>
                <w:szCs w:val="16"/>
              </w:rPr>
              <w:t>kW</w:t>
            </w:r>
          </w:p>
        </w:tc>
      </w:tr>
      <w:tr w:rsidR="00082793" w:rsidRPr="007C028B" w14:paraId="384DE649" w14:textId="77777777" w:rsidTr="00FA1BA6">
        <w:trPr>
          <w:cnfStyle w:val="000000010000" w:firstRow="0" w:lastRow="0" w:firstColumn="0" w:lastColumn="0" w:oddVBand="0" w:evenVBand="0" w:oddHBand="0" w:evenHBand="1"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2806" w:type="dxa"/>
            <w:vMerge w:val="restart"/>
          </w:tcPr>
          <w:p w14:paraId="089E92B9" w14:textId="77777777" w:rsidR="00082793" w:rsidRPr="00880493" w:rsidRDefault="00082793" w:rsidP="00503B3B">
            <w:pPr>
              <w:rPr>
                <w:rFonts w:cs="Arial"/>
                <w:sz w:val="16"/>
                <w:szCs w:val="16"/>
              </w:rPr>
            </w:pPr>
            <w:r w:rsidRPr="00880493">
              <w:rPr>
                <w:rFonts w:cs="Arial"/>
                <w:sz w:val="16"/>
                <w:szCs w:val="16"/>
              </w:rPr>
              <w:t>Freezer: Upright with manual defrost</w:t>
            </w:r>
          </w:p>
        </w:tc>
        <w:tc>
          <w:tcPr>
            <w:tcW w:w="3367" w:type="dxa"/>
          </w:tcPr>
          <w:p w14:paraId="466F8A04" w14:textId="77777777" w:rsidR="00082793" w:rsidRPr="00393B8F" w:rsidRDefault="00082793"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393B8F">
              <w:rPr>
                <w:rFonts w:cs="Arial"/>
                <w:sz w:val="16"/>
                <w:szCs w:val="16"/>
              </w:rPr>
              <w:t>Small (&lt;13 cu. ft.)</w:t>
            </w:r>
          </w:p>
        </w:tc>
        <w:tc>
          <w:tcPr>
            <w:tcW w:w="0" w:type="auto"/>
          </w:tcPr>
          <w:p w14:paraId="400E9EE0" w14:textId="5AA18639"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37.7</w:t>
            </w:r>
          </w:p>
        </w:tc>
        <w:tc>
          <w:tcPr>
            <w:tcW w:w="0" w:type="auto"/>
          </w:tcPr>
          <w:p w14:paraId="0BF1C35B" w14:textId="01A71852"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-1.109</w:t>
            </w:r>
          </w:p>
        </w:tc>
        <w:tc>
          <w:tcPr>
            <w:tcW w:w="0" w:type="auto"/>
          </w:tcPr>
          <w:p w14:paraId="54E03494" w14:textId="025CAC94"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0.00680</w:t>
            </w:r>
          </w:p>
        </w:tc>
      </w:tr>
      <w:tr w:rsidR="00082793" w:rsidRPr="007C028B" w14:paraId="43A2AF6A"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1F88542A" w14:textId="77777777" w:rsidR="00082793" w:rsidRPr="007C028B" w:rsidRDefault="00082793" w:rsidP="00503B3B">
            <w:pPr>
              <w:rPr>
                <w:rFonts w:cs="Arial"/>
                <w:sz w:val="16"/>
                <w:szCs w:val="16"/>
              </w:rPr>
            </w:pPr>
          </w:p>
        </w:tc>
        <w:tc>
          <w:tcPr>
            <w:tcW w:w="3367" w:type="dxa"/>
          </w:tcPr>
          <w:p w14:paraId="4C119A56" w14:textId="77777777" w:rsidR="00082793" w:rsidRPr="007C028B" w:rsidRDefault="00082793"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5A5AAF3B" w14:textId="38555261"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42.8</w:t>
            </w:r>
          </w:p>
        </w:tc>
        <w:tc>
          <w:tcPr>
            <w:tcW w:w="0" w:type="auto"/>
          </w:tcPr>
          <w:p w14:paraId="64014A0A" w14:textId="3C462372"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-1.257</w:t>
            </w:r>
          </w:p>
        </w:tc>
        <w:tc>
          <w:tcPr>
            <w:tcW w:w="0" w:type="auto"/>
          </w:tcPr>
          <w:p w14:paraId="20825925" w14:textId="69CAB397"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0.00770</w:t>
            </w:r>
          </w:p>
        </w:tc>
      </w:tr>
      <w:tr w:rsidR="00082793" w:rsidRPr="007C028B" w14:paraId="722B5B2D"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53306094" w14:textId="77777777" w:rsidR="00082793" w:rsidRPr="007C028B" w:rsidRDefault="00082793" w:rsidP="00503B3B">
            <w:pPr>
              <w:rPr>
                <w:rFonts w:cs="Arial"/>
                <w:sz w:val="16"/>
                <w:szCs w:val="16"/>
              </w:rPr>
            </w:pPr>
          </w:p>
        </w:tc>
        <w:tc>
          <w:tcPr>
            <w:tcW w:w="3367" w:type="dxa"/>
          </w:tcPr>
          <w:p w14:paraId="01F5FD43" w14:textId="77777777" w:rsidR="00082793" w:rsidRPr="007C028B" w:rsidRDefault="00082793"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5501B19B" w14:textId="20588644"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46.5</w:t>
            </w:r>
          </w:p>
        </w:tc>
        <w:tc>
          <w:tcPr>
            <w:tcW w:w="0" w:type="auto"/>
          </w:tcPr>
          <w:p w14:paraId="3D075EFA" w14:textId="7F23B372"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-1.369</w:t>
            </w:r>
          </w:p>
        </w:tc>
        <w:tc>
          <w:tcPr>
            <w:tcW w:w="0" w:type="auto"/>
          </w:tcPr>
          <w:p w14:paraId="5ED37B3A" w14:textId="17A806F7"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0.00838</w:t>
            </w:r>
          </w:p>
        </w:tc>
      </w:tr>
      <w:tr w:rsidR="00082793" w:rsidRPr="007C028B" w14:paraId="3864F351"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val="restart"/>
          </w:tcPr>
          <w:p w14:paraId="0455B7E6" w14:textId="77777777" w:rsidR="00082793" w:rsidRPr="00880493" w:rsidRDefault="00082793" w:rsidP="00503B3B">
            <w:pPr>
              <w:rPr>
                <w:rFonts w:cs="Arial"/>
                <w:sz w:val="16"/>
                <w:szCs w:val="16"/>
              </w:rPr>
            </w:pPr>
            <w:r w:rsidRPr="00880493">
              <w:rPr>
                <w:rFonts w:cs="Arial"/>
                <w:sz w:val="16"/>
                <w:szCs w:val="16"/>
              </w:rPr>
              <w:t>Freezer: Upright with automatic defrost</w:t>
            </w:r>
          </w:p>
        </w:tc>
        <w:tc>
          <w:tcPr>
            <w:tcW w:w="3367" w:type="dxa"/>
          </w:tcPr>
          <w:p w14:paraId="677CB16B" w14:textId="77777777" w:rsidR="00082793" w:rsidRPr="00393B8F" w:rsidRDefault="00082793"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93B8F">
              <w:rPr>
                <w:rFonts w:cs="Arial"/>
                <w:sz w:val="16"/>
                <w:szCs w:val="16"/>
              </w:rPr>
              <w:t>Small (&lt;13 cu. ft.)</w:t>
            </w:r>
          </w:p>
        </w:tc>
        <w:tc>
          <w:tcPr>
            <w:tcW w:w="0" w:type="auto"/>
          </w:tcPr>
          <w:p w14:paraId="35AF3EEC" w14:textId="241FF073"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50.3</w:t>
            </w:r>
          </w:p>
        </w:tc>
        <w:tc>
          <w:tcPr>
            <w:tcW w:w="0" w:type="auto"/>
          </w:tcPr>
          <w:p w14:paraId="1F0DB08A" w14:textId="78582086"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-1.479</w:t>
            </w:r>
          </w:p>
        </w:tc>
        <w:tc>
          <w:tcPr>
            <w:tcW w:w="0" w:type="auto"/>
          </w:tcPr>
          <w:p w14:paraId="6B3A5893" w14:textId="67E4B016"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0.00906</w:t>
            </w:r>
          </w:p>
        </w:tc>
      </w:tr>
      <w:tr w:rsidR="00082793" w:rsidRPr="007C028B" w14:paraId="7C0017F4"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13D74445" w14:textId="77777777" w:rsidR="00082793" w:rsidRPr="007C028B" w:rsidRDefault="00082793" w:rsidP="00503B3B">
            <w:pPr>
              <w:rPr>
                <w:rFonts w:cs="Arial"/>
                <w:sz w:val="16"/>
                <w:szCs w:val="16"/>
              </w:rPr>
            </w:pPr>
          </w:p>
        </w:tc>
        <w:tc>
          <w:tcPr>
            <w:tcW w:w="3367" w:type="dxa"/>
          </w:tcPr>
          <w:p w14:paraId="4462B660" w14:textId="77777777" w:rsidR="00082793" w:rsidRPr="007C028B" w:rsidRDefault="00082793"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19FB5A44" w14:textId="4B441C20"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56.6</w:t>
            </w:r>
          </w:p>
        </w:tc>
        <w:tc>
          <w:tcPr>
            <w:tcW w:w="0" w:type="auto"/>
          </w:tcPr>
          <w:p w14:paraId="5AC2B0ED" w14:textId="0EF7D331"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-1.668</w:t>
            </w:r>
          </w:p>
        </w:tc>
        <w:tc>
          <w:tcPr>
            <w:tcW w:w="0" w:type="auto"/>
          </w:tcPr>
          <w:p w14:paraId="7A0A6636" w14:textId="0F2961CC" w:rsidR="00082793" w:rsidRPr="007C028B"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0.01019</w:t>
            </w:r>
          </w:p>
        </w:tc>
      </w:tr>
      <w:tr w:rsidR="00082793" w:rsidRPr="007C028B" w14:paraId="66A6AE24"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2AA3F30A" w14:textId="77777777" w:rsidR="00082793" w:rsidRPr="007C028B" w:rsidRDefault="00082793" w:rsidP="00503B3B">
            <w:pPr>
              <w:rPr>
                <w:rFonts w:cs="Arial"/>
                <w:sz w:val="16"/>
                <w:szCs w:val="16"/>
              </w:rPr>
            </w:pPr>
          </w:p>
        </w:tc>
        <w:tc>
          <w:tcPr>
            <w:tcW w:w="3367" w:type="dxa"/>
          </w:tcPr>
          <w:p w14:paraId="6EAF82CC" w14:textId="77777777" w:rsidR="00082793" w:rsidRPr="007C028B" w:rsidRDefault="00082793"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5E39C6D7" w14:textId="41997F97"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62.9</w:t>
            </w:r>
          </w:p>
        </w:tc>
        <w:tc>
          <w:tcPr>
            <w:tcW w:w="0" w:type="auto"/>
          </w:tcPr>
          <w:p w14:paraId="698E1453" w14:textId="38C08B56"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-1.856</w:t>
            </w:r>
          </w:p>
        </w:tc>
        <w:tc>
          <w:tcPr>
            <w:tcW w:w="0" w:type="auto"/>
          </w:tcPr>
          <w:p w14:paraId="0AAE956A" w14:textId="4DAE4705"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0.01132</w:t>
            </w:r>
          </w:p>
        </w:tc>
      </w:tr>
      <w:tr w:rsidR="00082793" w:rsidRPr="007C028B" w14:paraId="4C2314A1"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val="restart"/>
          </w:tcPr>
          <w:p w14:paraId="2373827B" w14:textId="77777777" w:rsidR="00082793" w:rsidRPr="00880493" w:rsidRDefault="00082793" w:rsidP="00503B3B">
            <w:pPr>
              <w:rPr>
                <w:rFonts w:cs="Arial"/>
                <w:sz w:val="16"/>
                <w:szCs w:val="16"/>
              </w:rPr>
            </w:pPr>
            <w:r w:rsidRPr="00880493">
              <w:rPr>
                <w:rFonts w:cs="Arial"/>
                <w:sz w:val="16"/>
                <w:szCs w:val="16"/>
              </w:rPr>
              <w:t>Freezer: Chest with manual defrost</w:t>
            </w:r>
          </w:p>
        </w:tc>
        <w:tc>
          <w:tcPr>
            <w:tcW w:w="3367" w:type="dxa"/>
          </w:tcPr>
          <w:p w14:paraId="216175A3" w14:textId="77777777" w:rsidR="00082793" w:rsidRPr="00393B8F" w:rsidRDefault="00082793"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393B8F">
              <w:rPr>
                <w:rFonts w:cs="Arial"/>
                <w:sz w:val="16"/>
                <w:szCs w:val="16"/>
              </w:rPr>
              <w:t>Small (&lt;13 cu. ft.)</w:t>
            </w:r>
          </w:p>
        </w:tc>
        <w:tc>
          <w:tcPr>
            <w:tcW w:w="0" w:type="auto"/>
          </w:tcPr>
          <w:p w14:paraId="32EAB699" w14:textId="31E7706C"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31.5</w:t>
            </w:r>
          </w:p>
        </w:tc>
        <w:tc>
          <w:tcPr>
            <w:tcW w:w="0" w:type="auto"/>
          </w:tcPr>
          <w:p w14:paraId="716BD0E3" w14:textId="16D09E67"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-0.925</w:t>
            </w:r>
          </w:p>
        </w:tc>
        <w:tc>
          <w:tcPr>
            <w:tcW w:w="0" w:type="auto"/>
          </w:tcPr>
          <w:p w14:paraId="50399557" w14:textId="5C598D9D"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0.00567</w:t>
            </w:r>
          </w:p>
        </w:tc>
      </w:tr>
      <w:tr w:rsidR="00082793" w:rsidRPr="007C028B" w14:paraId="12E38906"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78DB3F26" w14:textId="77777777" w:rsidR="00082793" w:rsidRPr="007C028B" w:rsidRDefault="00082793" w:rsidP="00503B3B">
            <w:pPr>
              <w:rPr>
                <w:rFonts w:cs="Arial"/>
                <w:sz w:val="16"/>
                <w:szCs w:val="16"/>
              </w:rPr>
            </w:pPr>
          </w:p>
        </w:tc>
        <w:tc>
          <w:tcPr>
            <w:tcW w:w="3367" w:type="dxa"/>
          </w:tcPr>
          <w:p w14:paraId="0E128CC5" w14:textId="77777777" w:rsidR="00082793" w:rsidRPr="007C028B" w:rsidRDefault="00082793"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78AF0DB2" w14:textId="729AA2B7"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36.5</w:t>
            </w:r>
          </w:p>
        </w:tc>
        <w:tc>
          <w:tcPr>
            <w:tcW w:w="0" w:type="auto"/>
          </w:tcPr>
          <w:p w14:paraId="6EAD6557" w14:textId="316128CA"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-1.073</w:t>
            </w:r>
          </w:p>
        </w:tc>
        <w:tc>
          <w:tcPr>
            <w:tcW w:w="0" w:type="auto"/>
          </w:tcPr>
          <w:p w14:paraId="0D15A83B" w14:textId="77668CD8"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0.00657</w:t>
            </w:r>
          </w:p>
        </w:tc>
      </w:tr>
      <w:tr w:rsidR="00082793" w:rsidRPr="007C028B" w14:paraId="73C39C9C"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3E0C5763" w14:textId="77777777" w:rsidR="00082793" w:rsidRPr="007C028B" w:rsidRDefault="00082793" w:rsidP="00503B3B">
            <w:pPr>
              <w:rPr>
                <w:rFonts w:cs="Arial"/>
                <w:sz w:val="16"/>
                <w:szCs w:val="16"/>
              </w:rPr>
            </w:pPr>
          </w:p>
        </w:tc>
        <w:tc>
          <w:tcPr>
            <w:tcW w:w="3367" w:type="dxa"/>
          </w:tcPr>
          <w:p w14:paraId="7A81513F" w14:textId="77777777" w:rsidR="00082793" w:rsidRPr="007C028B" w:rsidRDefault="00082793"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4E16C763" w14:textId="343634E7"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42.8</w:t>
            </w:r>
          </w:p>
        </w:tc>
        <w:tc>
          <w:tcPr>
            <w:tcW w:w="0" w:type="auto"/>
          </w:tcPr>
          <w:p w14:paraId="5AEBF136" w14:textId="1E98541E"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-1.257</w:t>
            </w:r>
          </w:p>
        </w:tc>
        <w:tc>
          <w:tcPr>
            <w:tcW w:w="0" w:type="auto"/>
          </w:tcPr>
          <w:p w14:paraId="28919310" w14:textId="26E2A159" w:rsidR="00082793" w:rsidRPr="007C028B"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0.00770</w:t>
            </w:r>
          </w:p>
        </w:tc>
      </w:tr>
      <w:tr w:rsidR="00082793" w:rsidRPr="007C028B" w14:paraId="2D3C69DC"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val="restart"/>
          </w:tcPr>
          <w:p w14:paraId="325BF7AC" w14:textId="77777777" w:rsidR="00082793" w:rsidRPr="00880493" w:rsidRDefault="00082793" w:rsidP="00503B3B">
            <w:pPr>
              <w:rPr>
                <w:rFonts w:cs="Arial"/>
                <w:sz w:val="16"/>
                <w:szCs w:val="16"/>
              </w:rPr>
            </w:pPr>
            <w:r w:rsidRPr="00880493">
              <w:rPr>
                <w:rFonts w:cs="Arial"/>
                <w:sz w:val="16"/>
                <w:szCs w:val="16"/>
              </w:rPr>
              <w:t>Freezer: Chest with automatic defrost</w:t>
            </w:r>
          </w:p>
        </w:tc>
        <w:tc>
          <w:tcPr>
            <w:tcW w:w="3367" w:type="dxa"/>
          </w:tcPr>
          <w:p w14:paraId="0D3943A6" w14:textId="77777777" w:rsidR="00082793" w:rsidRPr="00393B8F" w:rsidRDefault="00082793"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93B8F">
              <w:rPr>
                <w:rFonts w:cs="Arial"/>
                <w:sz w:val="16"/>
                <w:szCs w:val="16"/>
              </w:rPr>
              <w:t>Small (&lt;13 cu. ft.)</w:t>
            </w:r>
          </w:p>
        </w:tc>
        <w:tc>
          <w:tcPr>
            <w:tcW w:w="0" w:type="auto"/>
          </w:tcPr>
          <w:p w14:paraId="68E4F9B0" w14:textId="5F54A1B5"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44.1</w:t>
            </w:r>
          </w:p>
        </w:tc>
        <w:tc>
          <w:tcPr>
            <w:tcW w:w="0" w:type="auto"/>
          </w:tcPr>
          <w:p w14:paraId="334BD298" w14:textId="4CCC7671"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-1.295</w:t>
            </w:r>
          </w:p>
        </w:tc>
        <w:tc>
          <w:tcPr>
            <w:tcW w:w="0" w:type="auto"/>
          </w:tcPr>
          <w:p w14:paraId="7EDADC25" w14:textId="5AE8B726"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0.00793</w:t>
            </w:r>
          </w:p>
        </w:tc>
      </w:tr>
      <w:tr w:rsidR="00082793" w:rsidRPr="007C028B" w14:paraId="6C96EA47"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01B5DE7D" w14:textId="77777777" w:rsidR="00082793" w:rsidRPr="007C028B" w:rsidRDefault="00082793" w:rsidP="00503B3B">
            <w:pPr>
              <w:rPr>
                <w:rFonts w:cs="Arial"/>
                <w:sz w:val="16"/>
                <w:szCs w:val="16"/>
              </w:rPr>
            </w:pPr>
          </w:p>
        </w:tc>
        <w:tc>
          <w:tcPr>
            <w:tcW w:w="3367" w:type="dxa"/>
          </w:tcPr>
          <w:p w14:paraId="3925126A" w14:textId="77777777" w:rsidR="00082793" w:rsidRPr="007C028B" w:rsidRDefault="00082793"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Medium (13-16 cu. ft.)</w:t>
            </w:r>
          </w:p>
        </w:tc>
        <w:tc>
          <w:tcPr>
            <w:tcW w:w="0" w:type="auto"/>
          </w:tcPr>
          <w:p w14:paraId="5E403E68" w14:textId="2CC70E70"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51.6</w:t>
            </w:r>
          </w:p>
        </w:tc>
        <w:tc>
          <w:tcPr>
            <w:tcW w:w="0" w:type="auto"/>
          </w:tcPr>
          <w:p w14:paraId="61A6FAB7" w14:textId="6B81AC29"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-1.523</w:t>
            </w:r>
          </w:p>
        </w:tc>
        <w:tc>
          <w:tcPr>
            <w:tcW w:w="0" w:type="auto"/>
          </w:tcPr>
          <w:p w14:paraId="5DED1DA3" w14:textId="68B69A0D" w:rsidR="00082793" w:rsidRPr="00393B8F" w:rsidRDefault="00082793" w:rsidP="00203B60">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0.00929</w:t>
            </w:r>
          </w:p>
        </w:tc>
      </w:tr>
      <w:tr w:rsidR="00082793" w:rsidRPr="007C028B" w14:paraId="588F7F9E"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74A68D7E" w14:textId="77777777" w:rsidR="00082793" w:rsidRPr="007C028B" w:rsidRDefault="00082793" w:rsidP="00503B3B">
            <w:pPr>
              <w:rPr>
                <w:rFonts w:cs="Arial"/>
                <w:sz w:val="16"/>
                <w:szCs w:val="16"/>
              </w:rPr>
            </w:pPr>
          </w:p>
        </w:tc>
        <w:tc>
          <w:tcPr>
            <w:tcW w:w="3367" w:type="dxa"/>
          </w:tcPr>
          <w:p w14:paraId="348F0399" w14:textId="77777777" w:rsidR="00082793" w:rsidRPr="007C028B" w:rsidRDefault="00082793"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Large (&gt;16 cu. ft.)</w:t>
            </w:r>
          </w:p>
        </w:tc>
        <w:tc>
          <w:tcPr>
            <w:tcW w:w="0" w:type="auto"/>
          </w:tcPr>
          <w:p w14:paraId="6D89E2EA" w14:textId="4040D9FC"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59.2</w:t>
            </w:r>
          </w:p>
        </w:tc>
        <w:tc>
          <w:tcPr>
            <w:tcW w:w="0" w:type="auto"/>
          </w:tcPr>
          <w:p w14:paraId="5DD31F25" w14:textId="12F77CA7"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-1.740</w:t>
            </w:r>
          </w:p>
        </w:tc>
        <w:tc>
          <w:tcPr>
            <w:tcW w:w="0" w:type="auto"/>
          </w:tcPr>
          <w:p w14:paraId="075EBD44" w14:textId="3B75DFEB" w:rsidR="00082793" w:rsidRPr="00393B8F" w:rsidRDefault="00082793" w:rsidP="00203B60">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0.01064</w:t>
            </w:r>
          </w:p>
        </w:tc>
      </w:tr>
      <w:tr w:rsidR="00FA1BA6" w:rsidRPr="007C028B" w14:paraId="6FC755C7"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val="restart"/>
          </w:tcPr>
          <w:p w14:paraId="141FA6CB" w14:textId="77777777" w:rsidR="00FA1BA6" w:rsidRPr="00393B8F" w:rsidRDefault="00FA1BA6" w:rsidP="00503B3B">
            <w:pPr>
              <w:rPr>
                <w:rFonts w:cs="Arial"/>
                <w:sz w:val="16"/>
                <w:szCs w:val="16"/>
              </w:rPr>
            </w:pPr>
            <w:r w:rsidRPr="00880493">
              <w:rPr>
                <w:rFonts w:cs="Arial"/>
                <w:color w:val="000000"/>
                <w:sz w:val="16"/>
                <w:szCs w:val="16"/>
              </w:rPr>
              <w:t xml:space="preserve">Electric Dryer: </w:t>
            </w:r>
            <w:proofErr w:type="spellStart"/>
            <w:r w:rsidRPr="00880493">
              <w:rPr>
                <w:rFonts w:cs="Arial"/>
                <w:color w:val="000000"/>
                <w:sz w:val="16"/>
                <w:szCs w:val="16"/>
              </w:rPr>
              <w:t>Ventless</w:t>
            </w:r>
            <w:proofErr w:type="spellEnd"/>
          </w:p>
        </w:tc>
        <w:tc>
          <w:tcPr>
            <w:tcW w:w="3367" w:type="dxa"/>
          </w:tcPr>
          <w:p w14:paraId="1D4E7DC9" w14:textId="77777777" w:rsidR="00FA1BA6" w:rsidRPr="007C028B"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Standard*, any voltage</w:t>
            </w:r>
          </w:p>
        </w:tc>
        <w:tc>
          <w:tcPr>
            <w:tcW w:w="0" w:type="auto"/>
          </w:tcPr>
          <w:p w14:paraId="673C38CC" w14:textId="341C1EA0" w:rsidR="00FA1BA6" w:rsidRPr="00393B8F" w:rsidRDefault="00FA1BA6" w:rsidP="00E25EB7">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169.0</w:t>
            </w:r>
          </w:p>
        </w:tc>
        <w:tc>
          <w:tcPr>
            <w:tcW w:w="0" w:type="auto"/>
          </w:tcPr>
          <w:p w14:paraId="0C5BCD78" w14:textId="35CFBB50" w:rsidR="00FA1BA6" w:rsidRPr="00393B8F"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-3.98</w:t>
            </w:r>
          </w:p>
        </w:tc>
        <w:tc>
          <w:tcPr>
            <w:tcW w:w="0" w:type="auto"/>
          </w:tcPr>
          <w:p w14:paraId="38E62287" w14:textId="7D51C812" w:rsidR="00FA1BA6" w:rsidRPr="00393B8F"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0.0353</w:t>
            </w:r>
          </w:p>
        </w:tc>
      </w:tr>
      <w:tr w:rsidR="00FA1BA6" w:rsidRPr="007C028B" w14:paraId="4A4ABFD0" w14:textId="77777777" w:rsidTr="00FA1BA6">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4D32B119" w14:textId="77777777" w:rsidR="00FA1BA6" w:rsidRPr="007C028B" w:rsidRDefault="00FA1BA6" w:rsidP="00503B3B">
            <w:pPr>
              <w:rPr>
                <w:rFonts w:cs="Arial"/>
                <w:sz w:val="16"/>
                <w:szCs w:val="16"/>
              </w:rPr>
            </w:pPr>
          </w:p>
        </w:tc>
        <w:tc>
          <w:tcPr>
            <w:tcW w:w="3367" w:type="dxa"/>
          </w:tcPr>
          <w:p w14:paraId="2CC0E506" w14:textId="77777777" w:rsidR="00FA1BA6" w:rsidRPr="007C028B"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Compact**, 120 V</w:t>
            </w:r>
          </w:p>
        </w:tc>
        <w:tc>
          <w:tcPr>
            <w:tcW w:w="0" w:type="auto"/>
          </w:tcPr>
          <w:p w14:paraId="7F1EE1F4" w14:textId="45755CD7" w:rsidR="00FA1BA6" w:rsidRPr="00393B8F" w:rsidRDefault="00FA1BA6" w:rsidP="00E25EB7">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sz w:val="16"/>
                <w:szCs w:val="16"/>
              </w:rPr>
              <w:t>94.2</w:t>
            </w:r>
          </w:p>
        </w:tc>
        <w:tc>
          <w:tcPr>
            <w:tcW w:w="0" w:type="auto"/>
          </w:tcPr>
          <w:p w14:paraId="5ECF587B" w14:textId="42777926"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sz w:val="16"/>
                <w:szCs w:val="16"/>
              </w:rPr>
              <w:t>-2.22</w:t>
            </w:r>
          </w:p>
        </w:tc>
        <w:tc>
          <w:tcPr>
            <w:tcW w:w="0" w:type="auto"/>
          </w:tcPr>
          <w:p w14:paraId="538256DA" w14:textId="7C6F86DC"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sz w:val="16"/>
                <w:szCs w:val="16"/>
              </w:rPr>
              <w:t>0.0197</w:t>
            </w:r>
          </w:p>
        </w:tc>
      </w:tr>
      <w:tr w:rsidR="00FA1BA6" w:rsidRPr="007C028B" w14:paraId="7EC81D8E"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30AD6781" w14:textId="77777777" w:rsidR="00FA1BA6" w:rsidRPr="007C028B" w:rsidRDefault="00FA1BA6" w:rsidP="00503B3B">
            <w:pPr>
              <w:rPr>
                <w:rFonts w:cs="Arial"/>
                <w:sz w:val="16"/>
                <w:szCs w:val="16"/>
              </w:rPr>
            </w:pPr>
          </w:p>
        </w:tc>
        <w:tc>
          <w:tcPr>
            <w:tcW w:w="3367" w:type="dxa"/>
          </w:tcPr>
          <w:p w14:paraId="07688AA5" w14:textId="77777777" w:rsidR="00FA1BA6" w:rsidRPr="007C028B"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Compact**, 240 V</w:t>
            </w:r>
          </w:p>
        </w:tc>
        <w:tc>
          <w:tcPr>
            <w:tcW w:w="0" w:type="auto"/>
          </w:tcPr>
          <w:p w14:paraId="509B9A0E" w14:textId="5D95A0E1" w:rsidR="00FA1BA6" w:rsidRPr="00393B8F" w:rsidRDefault="00FA1BA6" w:rsidP="00E25EB7">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109.6</w:t>
            </w:r>
          </w:p>
        </w:tc>
        <w:tc>
          <w:tcPr>
            <w:tcW w:w="0" w:type="auto"/>
          </w:tcPr>
          <w:p w14:paraId="7C71FB2D" w14:textId="5049B46D" w:rsidR="00FA1BA6" w:rsidRPr="00393B8F"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-0.52</w:t>
            </w:r>
          </w:p>
        </w:tc>
        <w:tc>
          <w:tcPr>
            <w:tcW w:w="0" w:type="auto"/>
          </w:tcPr>
          <w:p w14:paraId="3BBDE35C" w14:textId="369B8786" w:rsidR="00FA1BA6" w:rsidRPr="00393B8F"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0.0185</w:t>
            </w:r>
          </w:p>
        </w:tc>
      </w:tr>
      <w:tr w:rsidR="00FA1BA6" w:rsidRPr="007C028B" w14:paraId="3CE571FA"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val="restart"/>
          </w:tcPr>
          <w:p w14:paraId="5E22C852" w14:textId="77777777" w:rsidR="00FA1BA6" w:rsidRPr="00880493" w:rsidRDefault="00FA1BA6" w:rsidP="00503B3B">
            <w:pPr>
              <w:rPr>
                <w:rFonts w:cs="Arial"/>
                <w:color w:val="000000"/>
                <w:sz w:val="16"/>
                <w:szCs w:val="16"/>
              </w:rPr>
            </w:pPr>
            <w:r w:rsidRPr="00880493">
              <w:rPr>
                <w:rFonts w:cs="Arial"/>
                <w:color w:val="000000"/>
                <w:sz w:val="16"/>
                <w:szCs w:val="16"/>
              </w:rPr>
              <w:t>Electric Dryer: Vented</w:t>
            </w:r>
          </w:p>
        </w:tc>
        <w:tc>
          <w:tcPr>
            <w:tcW w:w="3367" w:type="dxa"/>
          </w:tcPr>
          <w:p w14:paraId="776BD5D1" w14:textId="77777777"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393B8F">
              <w:rPr>
                <w:rFonts w:cs="Arial"/>
                <w:color w:val="000000"/>
                <w:sz w:val="16"/>
                <w:szCs w:val="16"/>
              </w:rPr>
              <w:t>Standard*, any voltage</w:t>
            </w:r>
          </w:p>
        </w:tc>
        <w:tc>
          <w:tcPr>
            <w:tcW w:w="0" w:type="auto"/>
          </w:tcPr>
          <w:p w14:paraId="7EF69F91" w14:textId="07AAF5ED" w:rsidR="00FA1BA6" w:rsidRPr="00393B8F" w:rsidRDefault="00FA1BA6" w:rsidP="00E25EB7">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166.3</w:t>
            </w:r>
          </w:p>
        </w:tc>
        <w:tc>
          <w:tcPr>
            <w:tcW w:w="0" w:type="auto"/>
          </w:tcPr>
          <w:p w14:paraId="56548C90" w14:textId="44A93B32"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-0.80</w:t>
            </w:r>
          </w:p>
        </w:tc>
        <w:tc>
          <w:tcPr>
            <w:tcW w:w="0" w:type="auto"/>
          </w:tcPr>
          <w:p w14:paraId="04A15924" w14:textId="2B50CC8D"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0.0280</w:t>
            </w:r>
          </w:p>
        </w:tc>
      </w:tr>
      <w:tr w:rsidR="00FA1BA6" w:rsidRPr="007C028B" w14:paraId="6615AE0F" w14:textId="77777777" w:rsidTr="00FA1B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49524AA1" w14:textId="77777777" w:rsidR="00FA1BA6" w:rsidRPr="007C028B" w:rsidRDefault="00FA1BA6" w:rsidP="00503B3B">
            <w:pPr>
              <w:rPr>
                <w:rFonts w:cs="Arial"/>
                <w:sz w:val="16"/>
                <w:szCs w:val="16"/>
              </w:rPr>
            </w:pPr>
          </w:p>
        </w:tc>
        <w:tc>
          <w:tcPr>
            <w:tcW w:w="3367" w:type="dxa"/>
          </w:tcPr>
          <w:p w14:paraId="7505CEEA" w14:textId="77777777" w:rsidR="00FA1BA6" w:rsidRPr="007C028B"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color w:val="000000"/>
                <w:sz w:val="16"/>
                <w:szCs w:val="16"/>
              </w:rPr>
              <w:t>Compact**, 120 V</w:t>
            </w:r>
          </w:p>
        </w:tc>
        <w:tc>
          <w:tcPr>
            <w:tcW w:w="0" w:type="auto"/>
          </w:tcPr>
          <w:p w14:paraId="7ADFCB55" w14:textId="55C3F977" w:rsidR="00FA1BA6" w:rsidRPr="00393B8F" w:rsidRDefault="00FA1BA6" w:rsidP="00E25EB7">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92.7</w:t>
            </w:r>
          </w:p>
        </w:tc>
        <w:tc>
          <w:tcPr>
            <w:tcW w:w="0" w:type="auto"/>
          </w:tcPr>
          <w:p w14:paraId="76888478" w14:textId="5A462591" w:rsidR="00FA1BA6" w:rsidRPr="00393B8F"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-0.44</w:t>
            </w:r>
          </w:p>
        </w:tc>
        <w:tc>
          <w:tcPr>
            <w:tcW w:w="0" w:type="auto"/>
          </w:tcPr>
          <w:p w14:paraId="6E4EF4E4" w14:textId="501C15A0" w:rsidR="00FA1BA6" w:rsidRPr="00393B8F"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theme="minorHAnsi"/>
                <w:color w:val="000000"/>
                <w:sz w:val="16"/>
                <w:szCs w:val="16"/>
              </w:rPr>
              <w:t>0.0156</w:t>
            </w:r>
          </w:p>
        </w:tc>
      </w:tr>
      <w:tr w:rsidR="00FA1BA6" w:rsidRPr="007C028B" w14:paraId="080EBEFA" w14:textId="77777777" w:rsidTr="00FA1B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6" w:type="dxa"/>
            <w:vMerge/>
          </w:tcPr>
          <w:p w14:paraId="68C3708E" w14:textId="77777777" w:rsidR="00FA1BA6" w:rsidRPr="007C028B" w:rsidRDefault="00FA1BA6" w:rsidP="00503B3B">
            <w:pPr>
              <w:rPr>
                <w:rFonts w:cs="Arial"/>
                <w:sz w:val="16"/>
                <w:szCs w:val="16"/>
              </w:rPr>
            </w:pPr>
          </w:p>
        </w:tc>
        <w:tc>
          <w:tcPr>
            <w:tcW w:w="3367" w:type="dxa"/>
          </w:tcPr>
          <w:p w14:paraId="2CC1E223" w14:textId="77777777" w:rsidR="00FA1BA6" w:rsidRPr="007C028B"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color w:val="000000"/>
                <w:sz w:val="16"/>
                <w:szCs w:val="16"/>
              </w:rPr>
              <w:t>Compact**, 240 V</w:t>
            </w:r>
          </w:p>
        </w:tc>
        <w:tc>
          <w:tcPr>
            <w:tcW w:w="0" w:type="auto"/>
          </w:tcPr>
          <w:p w14:paraId="250D176F" w14:textId="60766ED1" w:rsidR="00FA1BA6" w:rsidRPr="00393B8F" w:rsidRDefault="00FA1BA6" w:rsidP="00E25EB7">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109.6</w:t>
            </w:r>
          </w:p>
        </w:tc>
        <w:tc>
          <w:tcPr>
            <w:tcW w:w="0" w:type="auto"/>
          </w:tcPr>
          <w:p w14:paraId="0248B214" w14:textId="3A864402"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-0.52</w:t>
            </w:r>
          </w:p>
        </w:tc>
        <w:tc>
          <w:tcPr>
            <w:tcW w:w="0" w:type="auto"/>
          </w:tcPr>
          <w:p w14:paraId="39E457F2" w14:textId="4BEBD2C6" w:rsidR="00FA1BA6" w:rsidRPr="00393B8F" w:rsidRDefault="00FA1BA6"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0.0185</w:t>
            </w:r>
          </w:p>
        </w:tc>
      </w:tr>
      <w:tr w:rsidR="00503B3B" w:rsidRPr="007C028B" w14:paraId="22E2B333" w14:textId="77777777" w:rsidTr="00503B3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38C1420E" w14:textId="77777777" w:rsidR="00503B3B" w:rsidRPr="00393B8F" w:rsidRDefault="00503B3B" w:rsidP="00503B3B">
            <w:pPr>
              <w:rPr>
                <w:rFonts w:cs="Arial"/>
                <w:sz w:val="16"/>
                <w:szCs w:val="16"/>
              </w:rPr>
            </w:pPr>
            <w:r w:rsidRPr="00880493">
              <w:rPr>
                <w:rFonts w:cs="Arial"/>
                <w:color w:val="000000"/>
                <w:sz w:val="16"/>
                <w:szCs w:val="16"/>
              </w:rPr>
              <w:t>Gas Dryers</w:t>
            </w:r>
          </w:p>
        </w:tc>
        <w:tc>
          <w:tcPr>
            <w:tcW w:w="0" w:type="auto"/>
            <w:vAlign w:val="bottom"/>
          </w:tcPr>
          <w:p w14:paraId="690FE6A1" w14:textId="77777777" w:rsidR="00503B3B" w:rsidRPr="007C028B" w:rsidRDefault="00E25EB7" w:rsidP="00E25EB7">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NA</w:t>
            </w:r>
          </w:p>
        </w:tc>
        <w:tc>
          <w:tcPr>
            <w:tcW w:w="0" w:type="auto"/>
            <w:vAlign w:val="bottom"/>
          </w:tcPr>
          <w:p w14:paraId="220F9CA3" w14:textId="3101CBCC" w:rsidR="00503B3B" w:rsidRPr="007C028B" w:rsidRDefault="00FA1BA6"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5.59</w:t>
            </w:r>
          </w:p>
        </w:tc>
        <w:tc>
          <w:tcPr>
            <w:tcW w:w="0" w:type="auto"/>
            <w:vAlign w:val="bottom"/>
          </w:tcPr>
          <w:p w14:paraId="4BF8CD24" w14:textId="77777777" w:rsidR="00503B3B" w:rsidRPr="007C028B" w:rsidRDefault="00B8310D"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NA</w:t>
            </w:r>
          </w:p>
        </w:tc>
      </w:tr>
      <w:tr w:rsidR="00AA50EA" w:rsidRPr="007C028B" w14:paraId="5700049C" w14:textId="77777777" w:rsidTr="007C02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E016C30" w14:textId="77777777" w:rsidR="00AA50EA" w:rsidRPr="00880493" w:rsidRDefault="00AA50EA" w:rsidP="00503B3B">
            <w:pPr>
              <w:rPr>
                <w:rFonts w:cs="Arial"/>
                <w:sz w:val="16"/>
                <w:szCs w:val="16"/>
              </w:rPr>
            </w:pPr>
            <w:r w:rsidRPr="00880493">
              <w:rPr>
                <w:rFonts w:cs="Arial"/>
                <w:sz w:val="16"/>
                <w:szCs w:val="16"/>
              </w:rPr>
              <w:t>Room Air Cleaners</w:t>
            </w:r>
          </w:p>
        </w:tc>
        <w:tc>
          <w:tcPr>
            <w:tcW w:w="0" w:type="auto"/>
          </w:tcPr>
          <w:p w14:paraId="47A06446" w14:textId="77777777"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393B8F">
              <w:rPr>
                <w:rFonts w:cs="Arial"/>
                <w:sz w:val="16"/>
                <w:szCs w:val="16"/>
              </w:rPr>
              <w:t>&lt; 100 CADR</w:t>
            </w:r>
          </w:p>
        </w:tc>
        <w:tc>
          <w:tcPr>
            <w:tcW w:w="0" w:type="auto"/>
          </w:tcPr>
          <w:p w14:paraId="6F33AE90" w14:textId="2CF43118"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131.9</w:t>
            </w:r>
          </w:p>
        </w:tc>
        <w:tc>
          <w:tcPr>
            <w:tcW w:w="0" w:type="auto"/>
          </w:tcPr>
          <w:p w14:paraId="2CBCC20D" w14:textId="2F0C3359"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-3.10</w:t>
            </w:r>
          </w:p>
        </w:tc>
        <w:tc>
          <w:tcPr>
            <w:tcW w:w="0" w:type="auto"/>
          </w:tcPr>
          <w:p w14:paraId="606D2A63" w14:textId="021A97B5"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theme="minorHAnsi"/>
                <w:color w:val="000000"/>
                <w:sz w:val="16"/>
                <w:szCs w:val="16"/>
              </w:rPr>
              <w:t>0.0193</w:t>
            </w:r>
          </w:p>
        </w:tc>
      </w:tr>
      <w:tr w:rsidR="00AA50EA" w:rsidRPr="007C028B" w14:paraId="14A76C22" w14:textId="77777777" w:rsidTr="007C028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6BDBD0C" w14:textId="77777777" w:rsidR="00AA50EA" w:rsidRPr="007C028B" w:rsidRDefault="00AA50EA" w:rsidP="00503B3B">
            <w:pPr>
              <w:rPr>
                <w:rFonts w:cs="Arial"/>
                <w:sz w:val="16"/>
                <w:szCs w:val="16"/>
              </w:rPr>
            </w:pPr>
          </w:p>
        </w:tc>
        <w:tc>
          <w:tcPr>
            <w:tcW w:w="0" w:type="auto"/>
          </w:tcPr>
          <w:p w14:paraId="280A502D" w14:textId="77777777" w:rsidR="00AA50EA" w:rsidRPr="007C028B" w:rsidRDefault="00AA50EA"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100 – 150 CADR</w:t>
            </w:r>
          </w:p>
        </w:tc>
        <w:tc>
          <w:tcPr>
            <w:tcW w:w="0" w:type="auto"/>
          </w:tcPr>
          <w:p w14:paraId="2EB28785" w14:textId="513A9AF9" w:rsidR="00AA50EA" w:rsidRPr="00393B8F" w:rsidRDefault="00AA50EA" w:rsidP="00503B3B">
            <w:pPr>
              <w:jc w:val="center"/>
              <w:cnfStyle w:val="000000010000" w:firstRow="0" w:lastRow="0" w:firstColumn="0" w:lastColumn="0" w:oddVBand="0" w:evenVBand="0" w:oddHBand="0" w:evenHBand="1" w:firstRowFirstColumn="0" w:firstRowLastColumn="0" w:lastRowFirstColumn="0" w:lastRowLastColumn="0"/>
              <w:rPr>
                <w:rFonts w:cs="Arial"/>
                <w:color w:val="000000"/>
                <w:sz w:val="16"/>
                <w:szCs w:val="16"/>
              </w:rPr>
            </w:pPr>
            <w:r w:rsidRPr="007C028B">
              <w:rPr>
                <w:rFonts w:cstheme="minorHAnsi"/>
                <w:color w:val="000000"/>
                <w:sz w:val="16"/>
                <w:szCs w:val="16"/>
              </w:rPr>
              <w:t>245.4</w:t>
            </w:r>
          </w:p>
        </w:tc>
        <w:tc>
          <w:tcPr>
            <w:tcW w:w="0" w:type="auto"/>
          </w:tcPr>
          <w:p w14:paraId="1205C380" w14:textId="50582058" w:rsidR="00AA50EA" w:rsidRPr="00393B8F" w:rsidRDefault="00AA50EA" w:rsidP="00503B3B">
            <w:pPr>
              <w:jc w:val="center"/>
              <w:cnfStyle w:val="000000010000" w:firstRow="0" w:lastRow="0" w:firstColumn="0" w:lastColumn="0" w:oddVBand="0" w:evenVBand="0" w:oddHBand="0" w:evenHBand="1" w:firstRowFirstColumn="0" w:firstRowLastColumn="0" w:lastRowFirstColumn="0" w:lastRowLastColumn="0"/>
              <w:rPr>
                <w:rFonts w:cs="Arial"/>
                <w:color w:val="000000"/>
                <w:sz w:val="16"/>
                <w:szCs w:val="16"/>
              </w:rPr>
            </w:pPr>
            <w:r w:rsidRPr="007C028B">
              <w:rPr>
                <w:rFonts w:cstheme="minorHAnsi"/>
                <w:color w:val="000000"/>
                <w:sz w:val="16"/>
                <w:szCs w:val="16"/>
              </w:rPr>
              <w:t>-5.77</w:t>
            </w:r>
          </w:p>
        </w:tc>
        <w:tc>
          <w:tcPr>
            <w:tcW w:w="0" w:type="auto"/>
          </w:tcPr>
          <w:p w14:paraId="0229B23C" w14:textId="5FDDB14D" w:rsidR="00AA50EA" w:rsidRPr="00393B8F" w:rsidRDefault="00AA50EA" w:rsidP="00503B3B">
            <w:pPr>
              <w:jc w:val="center"/>
              <w:cnfStyle w:val="000000010000" w:firstRow="0" w:lastRow="0" w:firstColumn="0" w:lastColumn="0" w:oddVBand="0" w:evenVBand="0" w:oddHBand="0" w:evenHBand="1" w:firstRowFirstColumn="0" w:firstRowLastColumn="0" w:lastRowFirstColumn="0" w:lastRowLastColumn="0"/>
              <w:rPr>
                <w:rFonts w:cs="Arial"/>
                <w:color w:val="000000"/>
                <w:sz w:val="16"/>
                <w:szCs w:val="16"/>
              </w:rPr>
            </w:pPr>
            <w:r w:rsidRPr="007C028B">
              <w:rPr>
                <w:rFonts w:cstheme="minorHAnsi"/>
                <w:color w:val="000000"/>
                <w:sz w:val="16"/>
                <w:szCs w:val="16"/>
              </w:rPr>
              <w:t>0.0362</w:t>
            </w:r>
          </w:p>
        </w:tc>
      </w:tr>
      <w:tr w:rsidR="00AA50EA" w:rsidRPr="007C028B" w14:paraId="6F63B535" w14:textId="77777777" w:rsidTr="007C02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5EC2101" w14:textId="77777777" w:rsidR="00AA50EA" w:rsidRPr="007C028B" w:rsidRDefault="00AA50EA" w:rsidP="00503B3B">
            <w:pPr>
              <w:rPr>
                <w:rFonts w:cs="Arial"/>
                <w:sz w:val="16"/>
                <w:szCs w:val="16"/>
              </w:rPr>
            </w:pPr>
          </w:p>
        </w:tc>
        <w:tc>
          <w:tcPr>
            <w:tcW w:w="0" w:type="auto"/>
          </w:tcPr>
          <w:p w14:paraId="7EBB0D3C" w14:textId="77777777" w:rsidR="00AA50EA" w:rsidRPr="007C028B"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sz w:val="16"/>
                <w:szCs w:val="16"/>
              </w:rPr>
            </w:pPr>
            <w:r w:rsidRPr="007C028B">
              <w:rPr>
                <w:rFonts w:cs="Arial"/>
                <w:sz w:val="16"/>
                <w:szCs w:val="16"/>
              </w:rPr>
              <w:t>&gt; 150 CADR</w:t>
            </w:r>
          </w:p>
        </w:tc>
        <w:tc>
          <w:tcPr>
            <w:tcW w:w="0" w:type="auto"/>
          </w:tcPr>
          <w:p w14:paraId="68F7A9F6" w14:textId="56E7AEF0"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443.9</w:t>
            </w:r>
          </w:p>
        </w:tc>
        <w:tc>
          <w:tcPr>
            <w:tcW w:w="0" w:type="auto"/>
          </w:tcPr>
          <w:p w14:paraId="00402341" w14:textId="112F1078"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-10.45</w:t>
            </w:r>
          </w:p>
        </w:tc>
        <w:tc>
          <w:tcPr>
            <w:tcW w:w="0" w:type="auto"/>
          </w:tcPr>
          <w:p w14:paraId="379522C5" w14:textId="559798EB" w:rsidR="00AA50EA" w:rsidRPr="00393B8F" w:rsidRDefault="00AA50EA" w:rsidP="00503B3B">
            <w:pPr>
              <w:jc w:val="center"/>
              <w:cnfStyle w:val="000000100000" w:firstRow="0" w:lastRow="0" w:firstColumn="0" w:lastColumn="0" w:oddVBand="0" w:evenVBand="0" w:oddHBand="1" w:evenHBand="0" w:firstRowFirstColumn="0" w:firstRowLastColumn="0" w:lastRowFirstColumn="0" w:lastRowLastColumn="0"/>
              <w:rPr>
                <w:rFonts w:cs="Arial"/>
                <w:color w:val="000000"/>
                <w:sz w:val="16"/>
                <w:szCs w:val="16"/>
              </w:rPr>
            </w:pPr>
            <w:r w:rsidRPr="007C028B">
              <w:rPr>
                <w:rFonts w:cstheme="minorHAnsi"/>
                <w:color w:val="000000"/>
                <w:sz w:val="16"/>
                <w:szCs w:val="16"/>
              </w:rPr>
              <w:t>0.0659</w:t>
            </w:r>
          </w:p>
        </w:tc>
      </w:tr>
      <w:tr w:rsidR="00916657" w:rsidRPr="007C028B" w14:paraId="4E627EC7" w14:textId="77777777" w:rsidTr="00503B3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5F2BB214" w14:textId="77777777" w:rsidR="00916657" w:rsidRPr="007C028B" w:rsidRDefault="005E66C4" w:rsidP="00503B3B">
            <w:pPr>
              <w:rPr>
                <w:rFonts w:cs="Arial"/>
                <w:sz w:val="16"/>
                <w:szCs w:val="16"/>
              </w:rPr>
            </w:pPr>
            <w:proofErr w:type="spellStart"/>
            <w:r w:rsidRPr="00880493">
              <w:rPr>
                <w:rFonts w:cs="Arial"/>
                <w:color w:val="000000"/>
                <w:sz w:val="16"/>
                <w:szCs w:val="16"/>
              </w:rPr>
              <w:t>Soundbars</w:t>
            </w:r>
            <w:proofErr w:type="spellEnd"/>
            <w:r w:rsidRPr="00880493">
              <w:rPr>
                <w:rFonts w:cs="Arial"/>
                <w:color w:val="000000"/>
                <w:sz w:val="16"/>
                <w:szCs w:val="16"/>
              </w:rPr>
              <w:t xml:space="preserve"> + 50</w:t>
            </w:r>
            <w:r w:rsidR="00916657" w:rsidRPr="00393B8F">
              <w:rPr>
                <w:rFonts w:cs="Arial"/>
                <w:color w:val="000000"/>
                <w:sz w:val="16"/>
                <w:szCs w:val="16"/>
              </w:rPr>
              <w:t>%</w:t>
            </w:r>
          </w:p>
        </w:tc>
        <w:tc>
          <w:tcPr>
            <w:tcW w:w="0" w:type="auto"/>
          </w:tcPr>
          <w:p w14:paraId="2A5BA4F9" w14:textId="77777777" w:rsidR="00916657" w:rsidRPr="007C028B" w:rsidRDefault="005E66C4"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58.4</w:t>
            </w:r>
          </w:p>
        </w:tc>
        <w:tc>
          <w:tcPr>
            <w:tcW w:w="0" w:type="auto"/>
          </w:tcPr>
          <w:p w14:paraId="18D4BA07" w14:textId="33D25A98" w:rsidR="00916657" w:rsidRPr="007C028B" w:rsidRDefault="005E66C4"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-1.</w:t>
            </w:r>
            <w:r w:rsidR="00AA50EA" w:rsidRPr="007C028B">
              <w:rPr>
                <w:rFonts w:cs="Arial"/>
                <w:sz w:val="16"/>
                <w:szCs w:val="16"/>
              </w:rPr>
              <w:t>37</w:t>
            </w:r>
          </w:p>
        </w:tc>
        <w:tc>
          <w:tcPr>
            <w:tcW w:w="0" w:type="auto"/>
          </w:tcPr>
          <w:p w14:paraId="33F162A7" w14:textId="27EA504A" w:rsidR="00916657" w:rsidRPr="007C028B" w:rsidRDefault="005E66C4" w:rsidP="00503B3B">
            <w:pPr>
              <w:jc w:val="center"/>
              <w:cnfStyle w:val="000000010000" w:firstRow="0" w:lastRow="0" w:firstColumn="0" w:lastColumn="0" w:oddVBand="0" w:evenVBand="0" w:oddHBand="0" w:evenHBand="1" w:firstRowFirstColumn="0" w:firstRowLastColumn="0" w:lastRowFirstColumn="0" w:lastRowLastColumn="0"/>
              <w:rPr>
                <w:rFonts w:cs="Arial"/>
                <w:sz w:val="16"/>
                <w:szCs w:val="16"/>
              </w:rPr>
            </w:pPr>
            <w:r w:rsidRPr="007C028B">
              <w:rPr>
                <w:rFonts w:cs="Arial"/>
                <w:sz w:val="16"/>
                <w:szCs w:val="16"/>
              </w:rPr>
              <w:t>0.000</w:t>
            </w:r>
            <w:r w:rsidR="00AA50EA" w:rsidRPr="007C028B">
              <w:rPr>
                <w:rFonts w:cs="Arial"/>
                <w:sz w:val="16"/>
                <w:szCs w:val="16"/>
              </w:rPr>
              <w:t>88</w:t>
            </w:r>
          </w:p>
        </w:tc>
      </w:tr>
      <w:tr w:rsidR="00DC443C" w:rsidRPr="007C028B" w14:paraId="4C11B215" w14:textId="77777777" w:rsidTr="00963A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gridSpan w:val="2"/>
          </w:tcPr>
          <w:p w14:paraId="303E7A69" w14:textId="6316DCE8" w:rsidR="00DC443C" w:rsidRPr="00393B8F" w:rsidRDefault="00DC443C" w:rsidP="00503B3B">
            <w:pPr>
              <w:rPr>
                <w:rFonts w:cs="Arial"/>
                <w:color w:val="000000"/>
                <w:sz w:val="16"/>
                <w:szCs w:val="16"/>
              </w:rPr>
            </w:pPr>
            <w:r w:rsidRPr="00393B8F">
              <w:rPr>
                <w:rFonts w:cs="Arial"/>
                <w:color w:val="000000"/>
                <w:sz w:val="16"/>
                <w:szCs w:val="16"/>
              </w:rPr>
              <w:t>Room Air Conditioner</w:t>
            </w:r>
          </w:p>
        </w:tc>
        <w:tc>
          <w:tcPr>
            <w:tcW w:w="0" w:type="auto"/>
            <w:vAlign w:val="bottom"/>
          </w:tcPr>
          <w:p w14:paraId="67EAE18A" w14:textId="7F2588B1" w:rsidR="00DC443C" w:rsidRPr="00393B8F" w:rsidRDefault="005D444E" w:rsidP="00503B3B">
            <w:pPr>
              <w:jc w:val="center"/>
              <w:cnfStyle w:val="000000100000" w:firstRow="0" w:lastRow="0" w:firstColumn="0" w:lastColumn="0" w:oddVBand="0" w:evenVBand="0" w:oddHBand="1" w:evenHBand="0" w:firstRowFirstColumn="0" w:firstRowLastColumn="0" w:lastRowFirstColumn="0" w:lastRowLastColumn="0"/>
              <w:rPr>
                <w:rFonts w:cs="Arial"/>
                <w:bCs/>
                <w:color w:val="000000"/>
                <w:sz w:val="16"/>
                <w:szCs w:val="16"/>
              </w:rPr>
            </w:pPr>
            <w:r>
              <w:rPr>
                <w:rFonts w:cs="Arial"/>
                <w:bCs/>
                <w:color w:val="000000"/>
                <w:sz w:val="16"/>
                <w:szCs w:val="16"/>
              </w:rPr>
              <w:t>62.4</w:t>
            </w:r>
          </w:p>
        </w:tc>
        <w:tc>
          <w:tcPr>
            <w:tcW w:w="0" w:type="auto"/>
          </w:tcPr>
          <w:p w14:paraId="38DB4B57" w14:textId="5DF9FB64" w:rsidR="00DC443C" w:rsidRPr="00393B8F" w:rsidRDefault="005D444E" w:rsidP="00503B3B">
            <w:pPr>
              <w:jc w:val="center"/>
              <w:cnfStyle w:val="000000100000" w:firstRow="0" w:lastRow="0" w:firstColumn="0" w:lastColumn="0" w:oddVBand="0" w:evenVBand="0" w:oddHBand="1" w:evenHBand="0" w:firstRowFirstColumn="0" w:firstRowLastColumn="0" w:lastRowFirstColumn="0" w:lastRowLastColumn="0"/>
              <w:rPr>
                <w:rFonts w:cs="Arial"/>
                <w:bCs/>
                <w:color w:val="000000"/>
                <w:sz w:val="16"/>
                <w:szCs w:val="16"/>
              </w:rPr>
            </w:pPr>
            <w:r>
              <w:rPr>
                <w:rFonts w:cs="Arial"/>
                <w:bCs/>
                <w:color w:val="000000"/>
                <w:sz w:val="16"/>
                <w:szCs w:val="16"/>
              </w:rPr>
              <w:t>N/A</w:t>
            </w:r>
          </w:p>
        </w:tc>
        <w:tc>
          <w:tcPr>
            <w:tcW w:w="0" w:type="auto"/>
            <w:vAlign w:val="bottom"/>
          </w:tcPr>
          <w:p w14:paraId="4FE62B23" w14:textId="5A2E065D" w:rsidR="00DC443C" w:rsidRPr="00393B8F" w:rsidRDefault="005D444E" w:rsidP="00503B3B">
            <w:pPr>
              <w:jc w:val="center"/>
              <w:cnfStyle w:val="000000100000" w:firstRow="0" w:lastRow="0" w:firstColumn="0" w:lastColumn="0" w:oddVBand="0" w:evenVBand="0" w:oddHBand="1" w:evenHBand="0" w:firstRowFirstColumn="0" w:firstRowLastColumn="0" w:lastRowFirstColumn="0" w:lastRowLastColumn="0"/>
              <w:rPr>
                <w:rFonts w:cs="Arial"/>
                <w:bCs/>
                <w:color w:val="000000"/>
                <w:sz w:val="16"/>
                <w:szCs w:val="16"/>
              </w:rPr>
            </w:pPr>
            <w:r>
              <w:rPr>
                <w:rFonts w:cs="Arial"/>
                <w:bCs/>
                <w:color w:val="000000"/>
                <w:sz w:val="16"/>
                <w:szCs w:val="16"/>
              </w:rPr>
              <w:t>0.0671</w:t>
            </w:r>
          </w:p>
        </w:tc>
      </w:tr>
    </w:tbl>
    <w:p w14:paraId="58D2F3BA" w14:textId="77777777" w:rsidR="00503B3B" w:rsidRDefault="00503B3B" w:rsidP="00B047E4"/>
    <w:p w14:paraId="2FDD1A7C" w14:textId="77777777" w:rsidR="0059185A" w:rsidRDefault="0059185A" w:rsidP="0082448D">
      <w:pPr>
        <w:pStyle w:val="Heading2"/>
      </w:pPr>
      <w:bookmarkStart w:id="208" w:name="_Toc430614285"/>
      <w:bookmarkStart w:id="209" w:name="_Toc432490272"/>
      <w:r>
        <w:t>Freezers</w:t>
      </w:r>
      <w:bookmarkEnd w:id="208"/>
      <w:bookmarkEnd w:id="209"/>
    </w:p>
    <w:p w14:paraId="504DE0CF" w14:textId="77777777" w:rsidR="00E734D1" w:rsidRDefault="00E734D1" w:rsidP="0082448D">
      <w:pPr>
        <w:keepNext/>
        <w:rPr>
          <w:rFonts w:cs="Arial"/>
          <w:b/>
          <w:sz w:val="20"/>
          <w:szCs w:val="20"/>
        </w:rPr>
      </w:pPr>
    </w:p>
    <w:p w14:paraId="56B65644" w14:textId="77777777" w:rsidR="00034CEE" w:rsidRDefault="00034CEE" w:rsidP="00034CEE">
      <w:pPr>
        <w:keepNext/>
        <w:rPr>
          <w:rFonts w:cs="Arial"/>
          <w:sz w:val="20"/>
          <w:szCs w:val="20"/>
        </w:rPr>
      </w:pPr>
      <w:r>
        <w:rPr>
          <w:rFonts w:cs="Arial"/>
          <w:sz w:val="20"/>
          <w:szCs w:val="20"/>
        </w:rPr>
        <w:t xml:space="preserve">The </w:t>
      </w:r>
      <w:r w:rsidR="00FD6721">
        <w:rPr>
          <w:rFonts w:cs="Arial"/>
          <w:sz w:val="20"/>
          <w:szCs w:val="20"/>
        </w:rPr>
        <w:t>DEER P</w:t>
      </w:r>
      <w:r w:rsidRPr="00034CEE">
        <w:rPr>
          <w:rFonts w:cs="Arial"/>
          <w:sz w:val="20"/>
          <w:szCs w:val="20"/>
        </w:rPr>
        <w:t>roducts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FF13EE">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w:t>
      </w:r>
      <w:r w:rsidR="00FD6721">
        <w:rPr>
          <w:rFonts w:cs="Arial"/>
          <w:sz w:val="20"/>
          <w:szCs w:val="20"/>
        </w:rPr>
        <w:t xml:space="preserve">basic tier (ENERGY STAR) </w:t>
      </w:r>
      <w:r>
        <w:rPr>
          <w:rFonts w:cs="Arial"/>
          <w:sz w:val="20"/>
          <w:szCs w:val="20"/>
        </w:rPr>
        <w:t xml:space="preserve">freezers. </w:t>
      </w:r>
      <w:r w:rsidR="00FD6721">
        <w:rPr>
          <w:rFonts w:cs="Arial"/>
          <w:sz w:val="20"/>
          <w:szCs w:val="20"/>
        </w:rPr>
        <w:t>The advanced tier is set at ENERGY STAR +5%, and is not included in DEER</w:t>
      </w:r>
      <w:r w:rsidR="00F3576B">
        <w:rPr>
          <w:rFonts w:cs="Arial"/>
          <w:sz w:val="20"/>
          <w:szCs w:val="20"/>
        </w:rPr>
        <w:t>. However, UES values for the advanced tier can be scaled from the DEER UES values.</w:t>
      </w:r>
      <w:r w:rsidR="00FD6721">
        <w:rPr>
          <w:rFonts w:cs="Arial"/>
          <w:sz w:val="20"/>
          <w:szCs w:val="20"/>
        </w:rPr>
        <w:t xml:space="preserve"> </w:t>
      </w:r>
    </w:p>
    <w:p w14:paraId="2C184C37" w14:textId="77777777" w:rsidR="00034CEE" w:rsidRDefault="00034CEE" w:rsidP="00B047E4">
      <w:pPr>
        <w:rPr>
          <w:rFonts w:cs="Arial"/>
          <w:sz w:val="20"/>
          <w:szCs w:val="20"/>
          <w:u w:val="single"/>
        </w:rPr>
      </w:pPr>
    </w:p>
    <w:p w14:paraId="3B30A7D5" w14:textId="77777777" w:rsidR="00DD594B" w:rsidRPr="00E734D1" w:rsidRDefault="00E734D1" w:rsidP="00B047E4">
      <w:pPr>
        <w:rPr>
          <w:rFonts w:cs="Arial"/>
          <w:sz w:val="20"/>
          <w:szCs w:val="20"/>
          <w:u w:val="single"/>
        </w:rPr>
      </w:pPr>
      <w:r w:rsidRPr="00E734D1">
        <w:rPr>
          <w:rFonts w:cs="Arial"/>
          <w:sz w:val="20"/>
          <w:szCs w:val="20"/>
          <w:u w:val="single"/>
        </w:rPr>
        <w:t>Data Source Selection</w:t>
      </w:r>
    </w:p>
    <w:p w14:paraId="54A365A7" w14:textId="77777777" w:rsidR="0043246D" w:rsidRDefault="00B20C5F" w:rsidP="0043246D">
      <w:pPr>
        <w:rPr>
          <w:rFonts w:cs="Arial"/>
          <w:sz w:val="20"/>
          <w:szCs w:val="20"/>
        </w:rPr>
      </w:pPr>
      <w:r>
        <w:rPr>
          <w:rFonts w:cs="Arial"/>
          <w:sz w:val="20"/>
          <w:szCs w:val="20"/>
        </w:rPr>
        <w:t xml:space="preserve">For </w:t>
      </w:r>
      <w:r w:rsidR="00FD6721">
        <w:rPr>
          <w:rFonts w:cs="Arial"/>
          <w:sz w:val="20"/>
          <w:szCs w:val="20"/>
        </w:rPr>
        <w:t>freezers, a</w:t>
      </w:r>
      <w:r w:rsidR="0043246D">
        <w:rPr>
          <w:rFonts w:cs="Arial"/>
          <w:sz w:val="20"/>
          <w:szCs w:val="20"/>
        </w:rPr>
        <w:t>ll UES</w:t>
      </w:r>
      <w:r w:rsidR="0043246D" w:rsidRPr="0043246D">
        <w:rPr>
          <w:rFonts w:cs="Arial"/>
          <w:sz w:val="20"/>
          <w:szCs w:val="20"/>
        </w:rPr>
        <w:t xml:space="preserve"> </w:t>
      </w:r>
      <w:r w:rsidR="0043246D">
        <w:rPr>
          <w:rFonts w:cs="Arial"/>
          <w:sz w:val="20"/>
          <w:szCs w:val="20"/>
        </w:rPr>
        <w:t>values are</w:t>
      </w:r>
      <w:r w:rsidR="0043246D" w:rsidRPr="0043246D">
        <w:rPr>
          <w:rFonts w:cs="Arial"/>
          <w:sz w:val="20"/>
          <w:szCs w:val="20"/>
        </w:rPr>
        <w:t xml:space="preserve"> </w:t>
      </w:r>
      <w:r>
        <w:rPr>
          <w:rFonts w:cs="Arial"/>
          <w:sz w:val="20"/>
          <w:szCs w:val="20"/>
        </w:rPr>
        <w:t xml:space="preserve">either directly taken </w:t>
      </w:r>
      <w:r w:rsidR="0043246D" w:rsidRPr="0043246D">
        <w:rPr>
          <w:rFonts w:cs="Arial"/>
          <w:sz w:val="20"/>
          <w:szCs w:val="20"/>
        </w:rPr>
        <w:t>from DEER 2015</w:t>
      </w:r>
      <w:r>
        <w:rPr>
          <w:rFonts w:cs="Arial"/>
          <w:sz w:val="20"/>
          <w:szCs w:val="20"/>
        </w:rPr>
        <w:t xml:space="preserve"> or scaled from DEER 2015</w:t>
      </w:r>
      <w:r w:rsidR="0043246D" w:rsidRPr="0043246D">
        <w:rPr>
          <w:rFonts w:cs="Arial"/>
          <w:sz w:val="20"/>
          <w:szCs w:val="20"/>
        </w:rPr>
        <w:t>. In addition to DEER, we also considered values from DOE’s Compliance Certification Management System (CCMS) database</w:t>
      </w:r>
      <w:r w:rsidR="00C127ED">
        <w:rPr>
          <w:rFonts w:cs="Arial"/>
          <w:sz w:val="20"/>
          <w:szCs w:val="20"/>
        </w:rPr>
        <w:t xml:space="preserve"> </w:t>
      </w:r>
      <w:sdt>
        <w:sdtPr>
          <w:rPr>
            <w:rFonts w:cs="Arial"/>
            <w:sz w:val="20"/>
            <w:szCs w:val="20"/>
          </w:rPr>
          <w:id w:val="-998029299"/>
          <w:citation/>
        </w:sdtPr>
        <w:sdtEndPr/>
        <w:sdtContent>
          <w:r w:rsidR="0068209B">
            <w:rPr>
              <w:rFonts w:cs="Arial"/>
              <w:sz w:val="20"/>
              <w:szCs w:val="20"/>
            </w:rPr>
            <w:fldChar w:fldCharType="begin"/>
          </w:r>
          <w:r w:rsidR="00C127ED">
            <w:rPr>
              <w:rFonts w:cs="Arial"/>
              <w:sz w:val="20"/>
              <w:szCs w:val="20"/>
            </w:rPr>
            <w:instrText xml:space="preserve">CITATION USD15 \l 1033 </w:instrText>
          </w:r>
          <w:r w:rsidR="0068209B">
            <w:rPr>
              <w:rFonts w:cs="Arial"/>
              <w:sz w:val="20"/>
              <w:szCs w:val="20"/>
            </w:rPr>
            <w:fldChar w:fldCharType="separate"/>
          </w:r>
          <w:r w:rsidR="00C127ED" w:rsidRPr="00C127ED">
            <w:rPr>
              <w:rFonts w:cs="Arial"/>
              <w:noProof/>
              <w:sz w:val="20"/>
              <w:szCs w:val="20"/>
            </w:rPr>
            <w:t>(U.S. Department of Energy, Energy Efficiency &amp; Renewable Energy, 2015)</w:t>
          </w:r>
          <w:r w:rsidR="0068209B">
            <w:rPr>
              <w:rFonts w:cs="Arial"/>
              <w:sz w:val="20"/>
              <w:szCs w:val="20"/>
            </w:rPr>
            <w:fldChar w:fldCharType="end"/>
          </w:r>
        </w:sdtContent>
      </w:sdt>
      <w:r w:rsidR="004B12B1">
        <w:rPr>
          <w:rFonts w:cs="Arial"/>
          <w:sz w:val="20"/>
          <w:szCs w:val="20"/>
        </w:rPr>
        <w:t>,</w:t>
      </w:r>
      <w:r w:rsidR="0043246D" w:rsidRPr="0043246D">
        <w:rPr>
          <w:rFonts w:cs="Arial"/>
          <w:sz w:val="20"/>
          <w:szCs w:val="20"/>
        </w:rPr>
        <w:t xml:space="preserve"> which provides model-level UEC values for all models sold in the U.S.</w:t>
      </w:r>
      <w:r w:rsidR="0043246D" w:rsidRPr="0043246D">
        <w:rPr>
          <w:rFonts w:cs="Arial"/>
          <w:sz w:val="20"/>
          <w:szCs w:val="20"/>
          <w:vertAlign w:val="superscript"/>
        </w:rPr>
        <w:footnoteReference w:id="28"/>
      </w:r>
      <w:r w:rsidR="0043246D" w:rsidRPr="0043246D">
        <w:rPr>
          <w:rFonts w:cs="Arial"/>
          <w:sz w:val="20"/>
          <w:szCs w:val="20"/>
        </w:rPr>
        <w:t xml:space="preserve"> While the CCMS is the most comprehensive database of models available, we defer to existing DEER values where they are available. </w:t>
      </w:r>
    </w:p>
    <w:p w14:paraId="1B7F9841" w14:textId="77777777" w:rsidR="00E734D1" w:rsidRDefault="00E734D1" w:rsidP="00B047E4">
      <w:pPr>
        <w:rPr>
          <w:rFonts w:cs="Arial"/>
          <w:sz w:val="20"/>
          <w:szCs w:val="20"/>
        </w:rPr>
      </w:pPr>
    </w:p>
    <w:p w14:paraId="0900AE43" w14:textId="77777777" w:rsidR="00E734D1" w:rsidRPr="00E734D1" w:rsidRDefault="00E734D1" w:rsidP="00B047E4">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7A2A001A" w14:textId="77777777" w:rsidR="00A23FA5" w:rsidRDefault="00A23FA5" w:rsidP="00A23FA5">
      <w:pPr>
        <w:rPr>
          <w:sz w:val="20"/>
          <w:szCs w:val="20"/>
        </w:rPr>
      </w:pPr>
      <w:r w:rsidRPr="00A23FA5">
        <w:rPr>
          <w:sz w:val="20"/>
          <w:szCs w:val="20"/>
        </w:rPr>
        <w:t xml:space="preserve">The DEER database classifies </w:t>
      </w:r>
      <w:r w:rsidR="00C34197">
        <w:rPr>
          <w:sz w:val="20"/>
          <w:szCs w:val="20"/>
        </w:rPr>
        <w:t xml:space="preserve">basic tier </w:t>
      </w:r>
      <w:r w:rsidRPr="00A23FA5">
        <w:rPr>
          <w:sz w:val="20"/>
          <w:szCs w:val="20"/>
        </w:rPr>
        <w:t>freezers into 12 classes based on configuration (upright or chest), and size (small: &lt;13 cu. ft., medium: 13-16 cu. ft., or large: &gt;16 cu. ft.).</w:t>
      </w:r>
      <w:r w:rsidR="00E566FB">
        <w:rPr>
          <w:sz w:val="20"/>
          <w:szCs w:val="20"/>
        </w:rPr>
        <w:t xml:space="preserve"> </w:t>
      </w:r>
      <w:r w:rsidR="0068209B" w:rsidRPr="00035904">
        <w:rPr>
          <w:sz w:val="20"/>
          <w:szCs w:val="20"/>
        </w:rPr>
        <w:fldChar w:fldCharType="begin"/>
      </w:r>
      <w:r w:rsidRPr="00035904">
        <w:rPr>
          <w:sz w:val="20"/>
          <w:szCs w:val="20"/>
        </w:rPr>
        <w:instrText xml:space="preserve"> REF _Ref279044561 \h </w:instrText>
      </w:r>
      <w:r w:rsidR="0068209B" w:rsidRPr="00035904">
        <w:rPr>
          <w:sz w:val="20"/>
          <w:szCs w:val="20"/>
        </w:rPr>
      </w:r>
      <w:r w:rsidR="0068209B" w:rsidRPr="00035904">
        <w:rPr>
          <w:sz w:val="20"/>
          <w:szCs w:val="20"/>
        </w:rPr>
        <w:fldChar w:fldCharType="separate"/>
      </w:r>
      <w:r w:rsidR="00D96E83" w:rsidRPr="00A23FA5">
        <w:t xml:space="preserve">Table </w:t>
      </w:r>
      <w:r w:rsidR="00D96E83">
        <w:rPr>
          <w:noProof/>
        </w:rPr>
        <w:t>19</w:t>
      </w:r>
      <w:r w:rsidR="0068209B" w:rsidRPr="00035904">
        <w:rPr>
          <w:sz w:val="20"/>
          <w:szCs w:val="20"/>
        </w:rPr>
        <w:fldChar w:fldCharType="end"/>
      </w:r>
      <w:r w:rsidRPr="00035904">
        <w:rPr>
          <w:sz w:val="20"/>
          <w:szCs w:val="20"/>
        </w:rPr>
        <w:t xml:space="preserve"> </w:t>
      </w:r>
      <w:r w:rsidR="00BB0463">
        <w:rPr>
          <w:sz w:val="20"/>
          <w:szCs w:val="20"/>
        </w:rPr>
        <w:t xml:space="preserve">though </w:t>
      </w:r>
      <w:r w:rsidR="0068209B">
        <w:rPr>
          <w:sz w:val="20"/>
          <w:szCs w:val="20"/>
          <w:highlight w:val="yellow"/>
        </w:rPr>
        <w:fldChar w:fldCharType="begin"/>
      </w:r>
      <w:r w:rsidR="00D26B2C">
        <w:rPr>
          <w:sz w:val="20"/>
          <w:szCs w:val="20"/>
        </w:rPr>
        <w:instrText xml:space="preserve"> REF _Ref292058617 \h </w:instrText>
      </w:r>
      <w:r w:rsidR="0068209B">
        <w:rPr>
          <w:sz w:val="20"/>
          <w:szCs w:val="20"/>
          <w:highlight w:val="yellow"/>
        </w:rPr>
      </w:r>
      <w:r w:rsidR="0068209B">
        <w:rPr>
          <w:sz w:val="20"/>
          <w:szCs w:val="20"/>
          <w:highlight w:val="yellow"/>
        </w:rPr>
        <w:fldChar w:fldCharType="separate"/>
      </w:r>
      <w:r w:rsidR="00D96E83">
        <w:t xml:space="preserve">Table </w:t>
      </w:r>
      <w:r w:rsidR="00D96E83">
        <w:rPr>
          <w:noProof/>
        </w:rPr>
        <w:t>22</w:t>
      </w:r>
      <w:r w:rsidR="0068209B">
        <w:rPr>
          <w:sz w:val="20"/>
          <w:szCs w:val="20"/>
          <w:highlight w:val="yellow"/>
        </w:rPr>
        <w:fldChar w:fldCharType="end"/>
      </w:r>
      <w:r w:rsidR="00BB0463">
        <w:rPr>
          <w:sz w:val="20"/>
          <w:szCs w:val="20"/>
        </w:rPr>
        <w:t xml:space="preserve"> show</w:t>
      </w:r>
      <w:r w:rsidRPr="00A23FA5">
        <w:rPr>
          <w:sz w:val="20"/>
          <w:szCs w:val="20"/>
        </w:rPr>
        <w:t xml:space="preserve"> the 2015 DEER baseline UEC (non</w:t>
      </w:r>
      <w:r w:rsidR="005D73C0">
        <w:rPr>
          <w:sz w:val="20"/>
          <w:szCs w:val="20"/>
        </w:rPr>
        <w:t>-program</w:t>
      </w:r>
      <w:r w:rsidRPr="00A23FA5">
        <w:rPr>
          <w:sz w:val="20"/>
          <w:szCs w:val="20"/>
        </w:rPr>
        <w:t>-qualif</w:t>
      </w:r>
      <w:r w:rsidR="00C34197">
        <w:rPr>
          <w:sz w:val="20"/>
          <w:szCs w:val="20"/>
        </w:rPr>
        <w:t>ied UEC), DEER ENERGY STAR UEC (basic tier UEC)</w:t>
      </w:r>
      <w:r w:rsidRPr="00A23FA5">
        <w:rPr>
          <w:sz w:val="20"/>
          <w:szCs w:val="20"/>
        </w:rPr>
        <w:t xml:space="preserve">, and DEER UES for each of the DEER freezer classes. </w:t>
      </w:r>
      <w:r w:rsidR="00C34197">
        <w:rPr>
          <w:sz w:val="20"/>
          <w:szCs w:val="20"/>
        </w:rPr>
        <w:t>These are the values used for the basic tier.</w:t>
      </w:r>
    </w:p>
    <w:p w14:paraId="3852D564" w14:textId="77777777" w:rsidR="007D21F2" w:rsidRDefault="007D21F2" w:rsidP="00DD594B">
      <w:pPr>
        <w:pStyle w:val="Caption"/>
        <w:keepNext/>
      </w:pPr>
      <w:bookmarkStart w:id="210" w:name="_Ref279044561"/>
      <w:bookmarkStart w:id="211" w:name="_Toc281830416"/>
      <w:r w:rsidRPr="00A23FA5">
        <w:t xml:space="preserve">Table </w:t>
      </w:r>
      <w:r w:rsidR="00795446">
        <w:fldChar w:fldCharType="begin"/>
      </w:r>
      <w:r w:rsidR="00795446">
        <w:instrText xml:space="preserve"> SEQ Table \* ARABIC </w:instrText>
      </w:r>
      <w:r w:rsidR="00795446">
        <w:fldChar w:fldCharType="separate"/>
      </w:r>
      <w:r w:rsidR="008C08B1">
        <w:rPr>
          <w:noProof/>
        </w:rPr>
        <w:t>19</w:t>
      </w:r>
      <w:r w:rsidR="00795446">
        <w:rPr>
          <w:noProof/>
        </w:rPr>
        <w:fldChar w:fldCharType="end"/>
      </w:r>
      <w:bookmarkEnd w:id="210"/>
      <w:r w:rsidRPr="00A23FA5">
        <w:t xml:space="preserve">: </w:t>
      </w:r>
      <w:r w:rsidR="00BB0463" w:rsidRPr="00984A6F">
        <w:rPr>
          <w:b w:val="0"/>
        </w:rPr>
        <w:t xml:space="preserve">PG&amp;E </w:t>
      </w:r>
      <w:r w:rsidRPr="00984A6F">
        <w:rPr>
          <w:b w:val="0"/>
        </w:rPr>
        <w:t xml:space="preserve">UEC and UES Values for </w:t>
      </w:r>
      <w:r w:rsidR="00C34197">
        <w:rPr>
          <w:b w:val="0"/>
        </w:rPr>
        <w:t xml:space="preserve">Basic Tier </w:t>
      </w:r>
      <w:r w:rsidRPr="00984A6F">
        <w:rPr>
          <w:b w:val="0"/>
        </w:rPr>
        <w:t>Freezers from the Draft 2015 DEER Code Update</w:t>
      </w:r>
      <w:bookmarkEnd w:id="211"/>
    </w:p>
    <w:p w14:paraId="5CD11F30" w14:textId="77777777" w:rsidR="00106CC5" w:rsidRPr="00106CC5" w:rsidRDefault="00106CC5" w:rsidP="004B7DFD">
      <w:pPr>
        <w:keepNext/>
      </w:pPr>
    </w:p>
    <w:tbl>
      <w:tblPr>
        <w:tblStyle w:val="EMITable"/>
        <w:tblW w:w="3948" w:type="pct"/>
        <w:jc w:val="center"/>
        <w:tblLook w:val="04A0" w:firstRow="1" w:lastRow="0" w:firstColumn="1" w:lastColumn="0" w:noHBand="0" w:noVBand="1"/>
      </w:tblPr>
      <w:tblGrid>
        <w:gridCol w:w="1229"/>
        <w:gridCol w:w="2022"/>
        <w:gridCol w:w="775"/>
        <w:gridCol w:w="1167"/>
        <w:gridCol w:w="1198"/>
        <w:gridCol w:w="1170"/>
      </w:tblGrid>
      <w:tr w:rsidR="00946C17" w:rsidRPr="007C028B" w14:paraId="4C7E09E4" w14:textId="77777777" w:rsidTr="00946C17">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100" w:firstRow="0" w:lastRow="0" w:firstColumn="1" w:lastColumn="0" w:oddVBand="0" w:evenVBand="0" w:oddHBand="0" w:evenHBand="0" w:firstRowFirstColumn="1" w:firstRowLastColumn="0" w:lastRowFirstColumn="0" w:lastRowLastColumn="0"/>
            <w:tcW w:w="813" w:type="pct"/>
            <w:vMerge w:val="restart"/>
          </w:tcPr>
          <w:p w14:paraId="5DA667AD" w14:textId="77777777" w:rsidR="00C34197" w:rsidRPr="00880493" w:rsidRDefault="00C34197" w:rsidP="003F1F24">
            <w:pPr>
              <w:rPr>
                <w:rFonts w:asciiTheme="minorHAnsi" w:hAnsiTheme="minorHAnsi"/>
                <w:b/>
                <w:sz w:val="16"/>
                <w:szCs w:val="16"/>
              </w:rPr>
            </w:pPr>
            <w:r w:rsidRPr="00880493">
              <w:rPr>
                <w:rFonts w:asciiTheme="minorHAnsi" w:hAnsiTheme="minorHAnsi"/>
                <w:b/>
                <w:sz w:val="16"/>
                <w:szCs w:val="16"/>
              </w:rPr>
              <w:t>Product Type</w:t>
            </w:r>
          </w:p>
        </w:tc>
        <w:tc>
          <w:tcPr>
            <w:tcW w:w="1337" w:type="pct"/>
            <w:vMerge w:val="restart"/>
          </w:tcPr>
          <w:p w14:paraId="53E43F9F" w14:textId="77777777" w:rsidR="00C34197" w:rsidRPr="00393B8F" w:rsidRDefault="00C34197" w:rsidP="003F1F24">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DEER Size Category</w:t>
            </w:r>
          </w:p>
        </w:tc>
        <w:tc>
          <w:tcPr>
            <w:tcW w:w="1284" w:type="pct"/>
            <w:gridSpan w:val="2"/>
          </w:tcPr>
          <w:p w14:paraId="7669A68D" w14:textId="77777777" w:rsidR="00C34197" w:rsidRPr="007C028B" w:rsidRDefault="00C34197" w:rsidP="003F1F24">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UEC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792" w:type="pct"/>
          </w:tcPr>
          <w:p w14:paraId="4E276FB9" w14:textId="77777777" w:rsidR="00C34197" w:rsidRPr="007C028B" w:rsidRDefault="00C34197" w:rsidP="003F1F24">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774" w:type="pct"/>
          </w:tcPr>
          <w:p w14:paraId="59F5F9D3" w14:textId="77777777" w:rsidR="00C34197" w:rsidRPr="007C028B" w:rsidRDefault="00C34197" w:rsidP="003F1F24">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946C17" w:rsidRPr="007C028B" w14:paraId="7B90F89E" w14:textId="77777777" w:rsidTr="00946C17">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1A4E3B6F" w14:textId="77777777" w:rsidR="00C34197" w:rsidRPr="007C028B" w:rsidRDefault="00C34197" w:rsidP="003F1F24">
            <w:pPr>
              <w:rPr>
                <w:rFonts w:asciiTheme="minorHAnsi" w:hAnsiTheme="minorHAnsi"/>
                <w:b/>
                <w:sz w:val="16"/>
                <w:szCs w:val="16"/>
              </w:rPr>
            </w:pPr>
          </w:p>
        </w:tc>
        <w:tc>
          <w:tcPr>
            <w:tcW w:w="1337" w:type="pct"/>
            <w:vMerge/>
          </w:tcPr>
          <w:p w14:paraId="464ACF5D" w14:textId="77777777" w:rsidR="00C34197" w:rsidRPr="007C028B" w:rsidRDefault="00C34197" w:rsidP="003F1F24">
            <w:pP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p>
        </w:tc>
        <w:tc>
          <w:tcPr>
            <w:tcW w:w="512" w:type="pct"/>
            <w:shd w:val="clear" w:color="auto" w:fill="E4E5E6"/>
          </w:tcPr>
          <w:p w14:paraId="3F020BE9" w14:textId="77777777" w:rsidR="00C34197" w:rsidRPr="007C028B" w:rsidRDefault="00C34197" w:rsidP="00CB153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Baseline </w:t>
            </w:r>
          </w:p>
        </w:tc>
        <w:tc>
          <w:tcPr>
            <w:tcW w:w="772" w:type="pct"/>
            <w:shd w:val="clear" w:color="auto" w:fill="E4E5E6"/>
          </w:tcPr>
          <w:p w14:paraId="4C8FBD6A" w14:textId="77777777" w:rsidR="00C34197" w:rsidRPr="007C028B" w:rsidRDefault="00C34197" w:rsidP="00CB153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41626832" w14:textId="77777777" w:rsidR="00C34197" w:rsidRPr="007C028B" w:rsidRDefault="00C34197" w:rsidP="00CB153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77441416" w14:textId="77777777" w:rsidR="00C34197" w:rsidRPr="007C028B" w:rsidRDefault="00C34197" w:rsidP="00CB153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(Basic Tier)</w:t>
            </w:r>
          </w:p>
        </w:tc>
        <w:tc>
          <w:tcPr>
            <w:tcW w:w="792" w:type="pct"/>
            <w:shd w:val="clear" w:color="auto" w:fill="E4E5E6"/>
          </w:tcPr>
          <w:p w14:paraId="09C38C9A" w14:textId="77777777" w:rsidR="00C34197" w:rsidRPr="007C028B" w:rsidRDefault="00C34197" w:rsidP="003F1F2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2DF5A61F" w14:textId="77777777" w:rsidR="00C34197" w:rsidRPr="007C028B" w:rsidRDefault="00C34197" w:rsidP="003F1F2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43F2B340" w14:textId="77777777" w:rsidR="00C34197" w:rsidRPr="007C028B" w:rsidRDefault="00C34197" w:rsidP="003F1F24">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
                <w:sz w:val="16"/>
                <w:szCs w:val="16"/>
              </w:rPr>
            </w:pPr>
            <w:r w:rsidRPr="007C028B">
              <w:rPr>
                <w:rFonts w:asciiTheme="minorHAnsi" w:hAnsiTheme="minorHAnsi"/>
                <w:b/>
                <w:sz w:val="16"/>
                <w:szCs w:val="16"/>
              </w:rPr>
              <w:t xml:space="preserve"> (Basic Tier)</w:t>
            </w:r>
          </w:p>
        </w:tc>
        <w:tc>
          <w:tcPr>
            <w:tcW w:w="774" w:type="pct"/>
            <w:shd w:val="clear" w:color="auto" w:fill="E4E5E6"/>
          </w:tcPr>
          <w:p w14:paraId="50D37CBC" w14:textId="77777777" w:rsidR="00C34197" w:rsidRPr="007C028B" w:rsidRDefault="00C34197" w:rsidP="003F1F2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5C651402" w14:textId="77777777" w:rsidR="00C34197" w:rsidRPr="007C028B" w:rsidRDefault="00C34197" w:rsidP="003F1F2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2CBD7728" w14:textId="77777777" w:rsidR="00C34197" w:rsidRPr="007C028B" w:rsidRDefault="00C34197" w:rsidP="003F1F24">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(Basic Tier)</w:t>
            </w:r>
          </w:p>
        </w:tc>
      </w:tr>
      <w:tr w:rsidR="006416F4" w:rsidRPr="007C028B" w14:paraId="43DB328F" w14:textId="77777777" w:rsidTr="00946C17">
        <w:trPr>
          <w:cnfStyle w:val="000000010000" w:firstRow="0" w:lastRow="0" w:firstColumn="0" w:lastColumn="0" w:oddVBand="0" w:evenVBand="0" w:oddHBand="0" w:evenHBand="1"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813" w:type="pct"/>
            <w:vMerge w:val="restart"/>
          </w:tcPr>
          <w:p w14:paraId="039EC35B" w14:textId="77777777" w:rsidR="006416F4" w:rsidRPr="00880493" w:rsidRDefault="006416F4" w:rsidP="003F1F24">
            <w:pPr>
              <w:rPr>
                <w:sz w:val="16"/>
                <w:szCs w:val="16"/>
              </w:rPr>
            </w:pPr>
            <w:r w:rsidRPr="00880493">
              <w:rPr>
                <w:sz w:val="16"/>
                <w:szCs w:val="16"/>
              </w:rPr>
              <w:t>Upright freezer with manual defrost</w:t>
            </w:r>
          </w:p>
        </w:tc>
        <w:tc>
          <w:tcPr>
            <w:tcW w:w="1337" w:type="pct"/>
          </w:tcPr>
          <w:p w14:paraId="7CB93A92" w14:textId="77777777" w:rsidR="006416F4" w:rsidRPr="00393B8F"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512" w:type="pct"/>
          </w:tcPr>
          <w:p w14:paraId="6908DBF0"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255.0</w:t>
            </w:r>
          </w:p>
        </w:tc>
        <w:tc>
          <w:tcPr>
            <w:tcW w:w="772" w:type="pct"/>
          </w:tcPr>
          <w:p w14:paraId="13EA6B6B"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229.5</w:t>
            </w:r>
          </w:p>
        </w:tc>
        <w:tc>
          <w:tcPr>
            <w:tcW w:w="792" w:type="pct"/>
          </w:tcPr>
          <w:p w14:paraId="2327AA8F" w14:textId="32B7123A"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26.0</w:t>
            </w:r>
          </w:p>
        </w:tc>
        <w:tc>
          <w:tcPr>
            <w:tcW w:w="774" w:type="pct"/>
          </w:tcPr>
          <w:p w14:paraId="43C6FCC0" w14:textId="3442F8E3"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-0.765</w:t>
            </w:r>
          </w:p>
        </w:tc>
      </w:tr>
      <w:tr w:rsidR="006416F4" w:rsidRPr="007C028B" w14:paraId="4FDC7BD8" w14:textId="77777777" w:rsidTr="00946C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4B2F6580" w14:textId="77777777" w:rsidR="006416F4" w:rsidRPr="007C028B" w:rsidRDefault="006416F4" w:rsidP="003F1F24">
            <w:pPr>
              <w:rPr>
                <w:sz w:val="16"/>
                <w:szCs w:val="16"/>
              </w:rPr>
            </w:pPr>
          </w:p>
        </w:tc>
        <w:tc>
          <w:tcPr>
            <w:tcW w:w="1337" w:type="pct"/>
          </w:tcPr>
          <w:p w14:paraId="7455B943"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512" w:type="pct"/>
          </w:tcPr>
          <w:p w14:paraId="17B13069"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274.0</w:t>
            </w:r>
          </w:p>
        </w:tc>
        <w:tc>
          <w:tcPr>
            <w:tcW w:w="772" w:type="pct"/>
          </w:tcPr>
          <w:p w14:paraId="039AE35F"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246.6</w:t>
            </w:r>
          </w:p>
        </w:tc>
        <w:tc>
          <w:tcPr>
            <w:tcW w:w="792" w:type="pct"/>
          </w:tcPr>
          <w:p w14:paraId="681161F7" w14:textId="0852F0B0"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29.5</w:t>
            </w:r>
          </w:p>
        </w:tc>
        <w:tc>
          <w:tcPr>
            <w:tcW w:w="774" w:type="pct"/>
          </w:tcPr>
          <w:p w14:paraId="7DE8323E" w14:textId="70E849B4"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-0.867</w:t>
            </w:r>
          </w:p>
        </w:tc>
      </w:tr>
      <w:tr w:rsidR="006416F4" w:rsidRPr="007C028B" w14:paraId="6A5222DE" w14:textId="77777777" w:rsidTr="00946C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5887E91B" w14:textId="77777777" w:rsidR="006416F4" w:rsidRPr="007C028B" w:rsidRDefault="006416F4" w:rsidP="003F1F24">
            <w:pPr>
              <w:rPr>
                <w:sz w:val="16"/>
                <w:szCs w:val="16"/>
              </w:rPr>
            </w:pPr>
          </w:p>
        </w:tc>
        <w:tc>
          <w:tcPr>
            <w:tcW w:w="1337" w:type="pct"/>
          </w:tcPr>
          <w:p w14:paraId="71069044"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512" w:type="pct"/>
          </w:tcPr>
          <w:p w14:paraId="23D96A47"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294.0</w:t>
            </w:r>
          </w:p>
        </w:tc>
        <w:tc>
          <w:tcPr>
            <w:tcW w:w="772" w:type="pct"/>
          </w:tcPr>
          <w:p w14:paraId="66CEFD15"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264.6</w:t>
            </w:r>
          </w:p>
        </w:tc>
        <w:tc>
          <w:tcPr>
            <w:tcW w:w="792" w:type="pct"/>
          </w:tcPr>
          <w:p w14:paraId="2DCFFFEC" w14:textId="1A608052"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32.1</w:t>
            </w:r>
          </w:p>
        </w:tc>
        <w:tc>
          <w:tcPr>
            <w:tcW w:w="774" w:type="pct"/>
          </w:tcPr>
          <w:p w14:paraId="1F99CCCA" w14:textId="03277BEC"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-0.944</w:t>
            </w:r>
          </w:p>
        </w:tc>
      </w:tr>
      <w:tr w:rsidR="006416F4" w:rsidRPr="007C028B" w14:paraId="421ECBCD" w14:textId="77777777" w:rsidTr="00946C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val="restart"/>
          </w:tcPr>
          <w:p w14:paraId="6C109568" w14:textId="77777777" w:rsidR="006416F4" w:rsidRPr="00880493" w:rsidRDefault="006416F4" w:rsidP="003F1F24">
            <w:pPr>
              <w:rPr>
                <w:sz w:val="16"/>
                <w:szCs w:val="16"/>
              </w:rPr>
            </w:pPr>
            <w:r w:rsidRPr="00880493">
              <w:rPr>
                <w:sz w:val="16"/>
                <w:szCs w:val="16"/>
              </w:rPr>
              <w:t>Upright freezer with automatic defrost</w:t>
            </w:r>
          </w:p>
        </w:tc>
        <w:tc>
          <w:tcPr>
            <w:tcW w:w="1337" w:type="pct"/>
          </w:tcPr>
          <w:p w14:paraId="5340B329"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r w:rsidRPr="007C028B">
              <w:rPr>
                <w:sz w:val="16"/>
                <w:szCs w:val="16"/>
              </w:rPr>
              <w:t>.)</w:t>
            </w:r>
          </w:p>
        </w:tc>
        <w:tc>
          <w:tcPr>
            <w:tcW w:w="512" w:type="pct"/>
          </w:tcPr>
          <w:p w14:paraId="742619D0"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323.0</w:t>
            </w:r>
          </w:p>
        </w:tc>
        <w:tc>
          <w:tcPr>
            <w:tcW w:w="772" w:type="pct"/>
          </w:tcPr>
          <w:p w14:paraId="74B92C4E"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290.7</w:t>
            </w:r>
          </w:p>
        </w:tc>
        <w:tc>
          <w:tcPr>
            <w:tcW w:w="792" w:type="pct"/>
          </w:tcPr>
          <w:p w14:paraId="7EE5B454" w14:textId="1CC9ADB5"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34.7</w:t>
            </w:r>
          </w:p>
        </w:tc>
        <w:tc>
          <w:tcPr>
            <w:tcW w:w="774" w:type="pct"/>
          </w:tcPr>
          <w:p w14:paraId="4D43EE6E" w14:textId="0019A93D"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-1.020</w:t>
            </w:r>
          </w:p>
        </w:tc>
      </w:tr>
      <w:tr w:rsidR="006416F4" w:rsidRPr="007C028B" w14:paraId="02DB283A" w14:textId="77777777" w:rsidTr="00946C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327D4925" w14:textId="77777777" w:rsidR="006416F4" w:rsidRPr="007C028B" w:rsidRDefault="006416F4" w:rsidP="003F1F24">
            <w:pPr>
              <w:rPr>
                <w:sz w:val="16"/>
                <w:szCs w:val="16"/>
              </w:rPr>
            </w:pPr>
          </w:p>
        </w:tc>
        <w:tc>
          <w:tcPr>
            <w:tcW w:w="1337" w:type="pct"/>
          </w:tcPr>
          <w:p w14:paraId="0B6BE9D6"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512" w:type="pct"/>
          </w:tcPr>
          <w:p w14:paraId="45F65E9B"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353.0</w:t>
            </w:r>
          </w:p>
        </w:tc>
        <w:tc>
          <w:tcPr>
            <w:tcW w:w="772" w:type="pct"/>
          </w:tcPr>
          <w:p w14:paraId="17982C10"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317.7</w:t>
            </w:r>
          </w:p>
        </w:tc>
        <w:tc>
          <w:tcPr>
            <w:tcW w:w="792" w:type="pct"/>
          </w:tcPr>
          <w:p w14:paraId="43DF2DCA" w14:textId="737E4147"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39.0</w:t>
            </w:r>
          </w:p>
        </w:tc>
        <w:tc>
          <w:tcPr>
            <w:tcW w:w="774" w:type="pct"/>
          </w:tcPr>
          <w:p w14:paraId="63EC7F43" w14:textId="4D9B42DF"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-1.150</w:t>
            </w:r>
          </w:p>
        </w:tc>
      </w:tr>
      <w:tr w:rsidR="006416F4" w:rsidRPr="007C028B" w14:paraId="4B1768D2" w14:textId="77777777" w:rsidTr="00946C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2CA2E85A" w14:textId="77777777" w:rsidR="006416F4" w:rsidRPr="007C028B" w:rsidRDefault="006416F4" w:rsidP="003F1F24">
            <w:pPr>
              <w:rPr>
                <w:sz w:val="16"/>
                <w:szCs w:val="16"/>
              </w:rPr>
            </w:pPr>
          </w:p>
        </w:tc>
        <w:tc>
          <w:tcPr>
            <w:tcW w:w="1337" w:type="pct"/>
          </w:tcPr>
          <w:p w14:paraId="00B88FC8"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512" w:type="pct"/>
          </w:tcPr>
          <w:p w14:paraId="43708FEC"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383.0</w:t>
            </w:r>
          </w:p>
        </w:tc>
        <w:tc>
          <w:tcPr>
            <w:tcW w:w="772" w:type="pct"/>
          </w:tcPr>
          <w:p w14:paraId="504E2747"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344.7</w:t>
            </w:r>
          </w:p>
        </w:tc>
        <w:tc>
          <w:tcPr>
            <w:tcW w:w="792" w:type="pct"/>
          </w:tcPr>
          <w:p w14:paraId="6145AC3A" w14:textId="586132B6"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43.4</w:t>
            </w:r>
          </w:p>
        </w:tc>
        <w:tc>
          <w:tcPr>
            <w:tcW w:w="774" w:type="pct"/>
          </w:tcPr>
          <w:p w14:paraId="48ED1A51" w14:textId="23E357D2"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-1.280</w:t>
            </w:r>
          </w:p>
        </w:tc>
      </w:tr>
      <w:tr w:rsidR="006416F4" w:rsidRPr="007C028B" w14:paraId="0CEE329A" w14:textId="77777777" w:rsidTr="00946C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val="restart"/>
          </w:tcPr>
          <w:p w14:paraId="5C1D207F" w14:textId="77777777" w:rsidR="006416F4" w:rsidRPr="00880493" w:rsidRDefault="006416F4" w:rsidP="003F1F24">
            <w:pPr>
              <w:rPr>
                <w:sz w:val="16"/>
                <w:szCs w:val="16"/>
              </w:rPr>
            </w:pPr>
            <w:r w:rsidRPr="00880493">
              <w:rPr>
                <w:sz w:val="16"/>
                <w:szCs w:val="16"/>
              </w:rPr>
              <w:t>Chest freezer with manual defrost</w:t>
            </w:r>
          </w:p>
        </w:tc>
        <w:tc>
          <w:tcPr>
            <w:tcW w:w="1337" w:type="pct"/>
          </w:tcPr>
          <w:p w14:paraId="64748AAA" w14:textId="77777777" w:rsidR="006416F4" w:rsidRPr="00393B8F"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512" w:type="pct"/>
          </w:tcPr>
          <w:p w14:paraId="65F8967D"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188.0</w:t>
            </w:r>
          </w:p>
        </w:tc>
        <w:tc>
          <w:tcPr>
            <w:tcW w:w="772" w:type="pct"/>
          </w:tcPr>
          <w:p w14:paraId="0CB2277C"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169.2</w:t>
            </w:r>
          </w:p>
        </w:tc>
        <w:tc>
          <w:tcPr>
            <w:tcW w:w="792" w:type="pct"/>
          </w:tcPr>
          <w:p w14:paraId="29A16D01" w14:textId="63ACD5C0"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21.7</w:t>
            </w:r>
          </w:p>
        </w:tc>
        <w:tc>
          <w:tcPr>
            <w:tcW w:w="774" w:type="pct"/>
          </w:tcPr>
          <w:p w14:paraId="30DF989B" w14:textId="78910502"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-0.638</w:t>
            </w:r>
          </w:p>
        </w:tc>
      </w:tr>
      <w:tr w:rsidR="006416F4" w:rsidRPr="007C028B" w14:paraId="201ACFBF" w14:textId="77777777" w:rsidTr="00946C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2917EB94" w14:textId="77777777" w:rsidR="006416F4" w:rsidRPr="007C028B" w:rsidRDefault="006416F4" w:rsidP="003F1F24">
            <w:pPr>
              <w:rPr>
                <w:sz w:val="16"/>
                <w:szCs w:val="16"/>
              </w:rPr>
            </w:pPr>
          </w:p>
        </w:tc>
        <w:tc>
          <w:tcPr>
            <w:tcW w:w="1337" w:type="pct"/>
          </w:tcPr>
          <w:p w14:paraId="15B557FF"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512" w:type="pct"/>
          </w:tcPr>
          <w:p w14:paraId="68FD9332"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214.0</w:t>
            </w:r>
          </w:p>
        </w:tc>
        <w:tc>
          <w:tcPr>
            <w:tcW w:w="772" w:type="pct"/>
          </w:tcPr>
          <w:p w14:paraId="6304E2E4"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192.6</w:t>
            </w:r>
          </w:p>
        </w:tc>
        <w:tc>
          <w:tcPr>
            <w:tcW w:w="792" w:type="pct"/>
          </w:tcPr>
          <w:p w14:paraId="4D813D16" w14:textId="6E7A0AE5"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25.2</w:t>
            </w:r>
          </w:p>
        </w:tc>
        <w:tc>
          <w:tcPr>
            <w:tcW w:w="774" w:type="pct"/>
          </w:tcPr>
          <w:p w14:paraId="72116349" w14:textId="5B00E60E"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-0.740</w:t>
            </w:r>
          </w:p>
        </w:tc>
      </w:tr>
      <w:tr w:rsidR="006416F4" w:rsidRPr="007C028B" w14:paraId="6EA3DF57" w14:textId="77777777" w:rsidTr="00946C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3FA09F57" w14:textId="77777777" w:rsidR="006416F4" w:rsidRPr="007C028B" w:rsidRDefault="006416F4" w:rsidP="003F1F24">
            <w:pPr>
              <w:rPr>
                <w:sz w:val="16"/>
                <w:szCs w:val="16"/>
              </w:rPr>
            </w:pPr>
          </w:p>
        </w:tc>
        <w:tc>
          <w:tcPr>
            <w:tcW w:w="1337" w:type="pct"/>
          </w:tcPr>
          <w:p w14:paraId="100D94FD"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512" w:type="pct"/>
          </w:tcPr>
          <w:p w14:paraId="74197337"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239.0</w:t>
            </w:r>
          </w:p>
        </w:tc>
        <w:tc>
          <w:tcPr>
            <w:tcW w:w="772" w:type="pct"/>
          </w:tcPr>
          <w:p w14:paraId="0F6605DC"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215.1</w:t>
            </w:r>
          </w:p>
        </w:tc>
        <w:tc>
          <w:tcPr>
            <w:tcW w:w="792" w:type="pct"/>
          </w:tcPr>
          <w:p w14:paraId="57FB8C95" w14:textId="4C869275"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29.5</w:t>
            </w:r>
          </w:p>
        </w:tc>
        <w:tc>
          <w:tcPr>
            <w:tcW w:w="774" w:type="pct"/>
          </w:tcPr>
          <w:p w14:paraId="684D0ACA" w14:textId="61AD7781"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-0.867</w:t>
            </w:r>
          </w:p>
        </w:tc>
      </w:tr>
      <w:tr w:rsidR="006416F4" w:rsidRPr="007C028B" w14:paraId="121D292C" w14:textId="77777777" w:rsidTr="00946C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val="restart"/>
          </w:tcPr>
          <w:p w14:paraId="1FBC0564" w14:textId="77777777" w:rsidR="006416F4" w:rsidRPr="00880493" w:rsidRDefault="006416F4" w:rsidP="003F1F24">
            <w:pPr>
              <w:rPr>
                <w:sz w:val="16"/>
                <w:szCs w:val="16"/>
              </w:rPr>
            </w:pPr>
            <w:r w:rsidRPr="00880493">
              <w:rPr>
                <w:sz w:val="16"/>
                <w:szCs w:val="16"/>
              </w:rPr>
              <w:t>Chest freezer with automatic defrost</w:t>
            </w:r>
          </w:p>
        </w:tc>
        <w:tc>
          <w:tcPr>
            <w:tcW w:w="1337" w:type="pct"/>
          </w:tcPr>
          <w:p w14:paraId="0B279FAE" w14:textId="77777777" w:rsidR="006416F4" w:rsidRPr="00393B8F"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512" w:type="pct"/>
          </w:tcPr>
          <w:p w14:paraId="0A257B3B"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261.0</w:t>
            </w:r>
          </w:p>
        </w:tc>
        <w:tc>
          <w:tcPr>
            <w:tcW w:w="772" w:type="pct"/>
          </w:tcPr>
          <w:p w14:paraId="5AF52F91"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234.9</w:t>
            </w:r>
          </w:p>
        </w:tc>
        <w:tc>
          <w:tcPr>
            <w:tcW w:w="792" w:type="pct"/>
          </w:tcPr>
          <w:p w14:paraId="0B2EC32B" w14:textId="56CE8A5F"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30.4</w:t>
            </w:r>
          </w:p>
        </w:tc>
        <w:tc>
          <w:tcPr>
            <w:tcW w:w="774" w:type="pct"/>
          </w:tcPr>
          <w:p w14:paraId="1C01F4E8" w14:textId="4C9F37AD"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-0.893</w:t>
            </w:r>
          </w:p>
        </w:tc>
      </w:tr>
      <w:tr w:rsidR="006416F4" w:rsidRPr="007C028B" w14:paraId="40DA3B8E" w14:textId="77777777" w:rsidTr="00946C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03C13C01" w14:textId="77777777" w:rsidR="006416F4" w:rsidRPr="007C028B" w:rsidRDefault="006416F4" w:rsidP="003F1F24">
            <w:pPr>
              <w:rPr>
                <w:sz w:val="16"/>
                <w:szCs w:val="16"/>
              </w:rPr>
            </w:pPr>
          </w:p>
        </w:tc>
        <w:tc>
          <w:tcPr>
            <w:tcW w:w="1337" w:type="pct"/>
          </w:tcPr>
          <w:p w14:paraId="27279CA0"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512" w:type="pct"/>
          </w:tcPr>
          <w:p w14:paraId="35B06AAF"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297.0</w:t>
            </w:r>
          </w:p>
        </w:tc>
        <w:tc>
          <w:tcPr>
            <w:tcW w:w="772" w:type="pct"/>
          </w:tcPr>
          <w:p w14:paraId="4BF99D21" w14:textId="77777777" w:rsidR="006416F4" w:rsidRPr="007C028B"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267.3</w:t>
            </w:r>
          </w:p>
        </w:tc>
        <w:tc>
          <w:tcPr>
            <w:tcW w:w="792" w:type="pct"/>
          </w:tcPr>
          <w:p w14:paraId="420DE7DC" w14:textId="1327C789"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35.6</w:t>
            </w:r>
          </w:p>
        </w:tc>
        <w:tc>
          <w:tcPr>
            <w:tcW w:w="774" w:type="pct"/>
          </w:tcPr>
          <w:p w14:paraId="2A84B9D7" w14:textId="781E8485" w:rsidR="006416F4" w:rsidRPr="00880493" w:rsidRDefault="006416F4" w:rsidP="003F1F24">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-1.050</w:t>
            </w:r>
          </w:p>
        </w:tc>
      </w:tr>
      <w:tr w:rsidR="006416F4" w:rsidRPr="007C028B" w14:paraId="1FB74AB6" w14:textId="77777777" w:rsidTr="00946C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3" w:type="pct"/>
            <w:vMerge/>
          </w:tcPr>
          <w:p w14:paraId="0F2B973F" w14:textId="77777777" w:rsidR="006416F4" w:rsidRPr="007C028B" w:rsidRDefault="006416F4" w:rsidP="003F1F24">
            <w:pPr>
              <w:rPr>
                <w:sz w:val="16"/>
                <w:szCs w:val="16"/>
              </w:rPr>
            </w:pPr>
          </w:p>
        </w:tc>
        <w:tc>
          <w:tcPr>
            <w:tcW w:w="1337" w:type="pct"/>
          </w:tcPr>
          <w:p w14:paraId="16560B81"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512" w:type="pct"/>
          </w:tcPr>
          <w:p w14:paraId="7E040F81"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332.0</w:t>
            </w:r>
          </w:p>
        </w:tc>
        <w:tc>
          <w:tcPr>
            <w:tcW w:w="772" w:type="pct"/>
          </w:tcPr>
          <w:p w14:paraId="7CD3B82D" w14:textId="77777777" w:rsidR="006416F4" w:rsidRPr="007C028B"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298.8</w:t>
            </w:r>
          </w:p>
        </w:tc>
        <w:tc>
          <w:tcPr>
            <w:tcW w:w="792" w:type="pct"/>
          </w:tcPr>
          <w:p w14:paraId="614DA157" w14:textId="45CED388"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40.8</w:t>
            </w:r>
          </w:p>
        </w:tc>
        <w:tc>
          <w:tcPr>
            <w:tcW w:w="774" w:type="pct"/>
          </w:tcPr>
          <w:p w14:paraId="7A335E58" w14:textId="2A95F3EE" w:rsidR="006416F4" w:rsidRPr="00880493" w:rsidRDefault="006416F4" w:rsidP="003F1F24">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-1.200</w:t>
            </w:r>
          </w:p>
        </w:tc>
      </w:tr>
    </w:tbl>
    <w:p w14:paraId="55B9DB98" w14:textId="77777777" w:rsidR="00183208" w:rsidRDefault="00183208" w:rsidP="00183208">
      <w:pPr>
        <w:pStyle w:val="Caption"/>
        <w:keepNext/>
        <w:rPr>
          <w:b w:val="0"/>
          <w:bCs w:val="0"/>
          <w:szCs w:val="24"/>
        </w:rPr>
      </w:pPr>
    </w:p>
    <w:p w14:paraId="562A27E4" w14:textId="77777777" w:rsidR="00D26B2C" w:rsidRDefault="00D26B2C" w:rsidP="00183208">
      <w:pPr>
        <w:pStyle w:val="Caption"/>
        <w:keepNext/>
        <w:jc w:val="center"/>
      </w:pPr>
      <w:r>
        <w:t xml:space="preserve">Table </w:t>
      </w:r>
      <w:r w:rsidR="00795446">
        <w:fldChar w:fldCharType="begin"/>
      </w:r>
      <w:r w:rsidR="00795446">
        <w:instrText xml:space="preserve"> SEQ Table \* ARABIC </w:instrText>
      </w:r>
      <w:r w:rsidR="00795446">
        <w:fldChar w:fldCharType="separate"/>
      </w:r>
      <w:r w:rsidR="00BD664B">
        <w:rPr>
          <w:noProof/>
        </w:rPr>
        <w:t>20</w:t>
      </w:r>
      <w:r w:rsidR="00795446">
        <w:rPr>
          <w:noProof/>
        </w:rPr>
        <w:fldChar w:fldCharType="end"/>
      </w:r>
      <w:r>
        <w:t xml:space="preserve">. </w:t>
      </w:r>
      <w:r w:rsidRPr="00984A6F">
        <w:rPr>
          <w:b w:val="0"/>
        </w:rPr>
        <w:t xml:space="preserve">SCG UEC and UES Values for </w:t>
      </w:r>
      <w:r w:rsidR="00C34197">
        <w:rPr>
          <w:b w:val="0"/>
        </w:rPr>
        <w:t xml:space="preserve">Basic Tier </w:t>
      </w:r>
      <w:r w:rsidRPr="00984A6F">
        <w:rPr>
          <w:b w:val="0"/>
        </w:rPr>
        <w:t>Freezers from the Draft 2015 DEER Code Update</w:t>
      </w:r>
    </w:p>
    <w:p w14:paraId="2A492F38" w14:textId="77777777" w:rsidR="00D26B2C" w:rsidRDefault="00D26B2C" w:rsidP="00B93A3F">
      <w:pPr>
        <w:keepNext/>
      </w:pPr>
    </w:p>
    <w:tbl>
      <w:tblPr>
        <w:tblStyle w:val="EMITable"/>
        <w:tblW w:w="3933" w:type="pct"/>
        <w:jc w:val="center"/>
        <w:tblLook w:val="04A0" w:firstRow="1" w:lastRow="0" w:firstColumn="1" w:lastColumn="0" w:noHBand="0" w:noVBand="1"/>
      </w:tblPr>
      <w:tblGrid>
        <w:gridCol w:w="1236"/>
        <w:gridCol w:w="1936"/>
        <w:gridCol w:w="775"/>
        <w:gridCol w:w="1181"/>
        <w:gridCol w:w="1158"/>
        <w:gridCol w:w="1246"/>
      </w:tblGrid>
      <w:tr w:rsidR="00946C17" w:rsidRPr="007C028B" w14:paraId="690E1F04" w14:textId="77777777" w:rsidTr="00DE0A3C">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100" w:firstRow="0" w:lastRow="0" w:firstColumn="1" w:lastColumn="0" w:oddVBand="0" w:evenVBand="0" w:oddHBand="0" w:evenHBand="0" w:firstRowFirstColumn="1" w:firstRowLastColumn="0" w:lastRowFirstColumn="0" w:lastRowLastColumn="0"/>
            <w:tcW w:w="820" w:type="pct"/>
            <w:vMerge w:val="restart"/>
          </w:tcPr>
          <w:p w14:paraId="54A54591" w14:textId="77777777" w:rsidR="00C34197" w:rsidRPr="00880493" w:rsidRDefault="00C34197" w:rsidP="00E566FB">
            <w:pPr>
              <w:rPr>
                <w:rFonts w:asciiTheme="minorHAnsi" w:hAnsiTheme="minorHAnsi"/>
                <w:b/>
                <w:sz w:val="16"/>
                <w:szCs w:val="16"/>
              </w:rPr>
            </w:pPr>
            <w:r w:rsidRPr="00880493">
              <w:rPr>
                <w:rFonts w:asciiTheme="minorHAnsi" w:hAnsiTheme="minorHAnsi"/>
                <w:b/>
                <w:sz w:val="16"/>
                <w:szCs w:val="16"/>
              </w:rPr>
              <w:t>Product Type</w:t>
            </w:r>
          </w:p>
        </w:tc>
        <w:tc>
          <w:tcPr>
            <w:tcW w:w="1285" w:type="pct"/>
            <w:vMerge w:val="restart"/>
          </w:tcPr>
          <w:p w14:paraId="636ABDCA" w14:textId="77777777" w:rsidR="00C34197" w:rsidRPr="00393B8F" w:rsidRDefault="00C34197"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DEER Size Category</w:t>
            </w:r>
          </w:p>
        </w:tc>
        <w:tc>
          <w:tcPr>
            <w:tcW w:w="1298" w:type="pct"/>
            <w:gridSpan w:val="2"/>
          </w:tcPr>
          <w:p w14:paraId="10FFE0BA" w14:textId="77777777" w:rsidR="00C34197" w:rsidRPr="007C028B" w:rsidRDefault="00C34197"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UEC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769" w:type="pct"/>
          </w:tcPr>
          <w:p w14:paraId="435CFA17" w14:textId="77777777" w:rsidR="00C34197" w:rsidRPr="007C028B" w:rsidRDefault="00C34197"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827" w:type="pct"/>
          </w:tcPr>
          <w:p w14:paraId="60F318DF" w14:textId="77777777" w:rsidR="00C34197" w:rsidRPr="007C028B" w:rsidRDefault="00C34197"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946C17" w:rsidRPr="007C028B" w14:paraId="50211847" w14:textId="77777777" w:rsidTr="00DE0A3C">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5DC8CDE5" w14:textId="77777777" w:rsidR="00C34197" w:rsidRPr="007C028B" w:rsidRDefault="00C34197" w:rsidP="00E566FB">
            <w:pPr>
              <w:rPr>
                <w:rFonts w:asciiTheme="minorHAnsi" w:hAnsiTheme="minorHAnsi"/>
                <w:b/>
                <w:sz w:val="16"/>
                <w:szCs w:val="16"/>
              </w:rPr>
            </w:pPr>
          </w:p>
        </w:tc>
        <w:tc>
          <w:tcPr>
            <w:tcW w:w="1285" w:type="pct"/>
            <w:vMerge/>
          </w:tcPr>
          <w:p w14:paraId="7B8FA42D" w14:textId="77777777" w:rsidR="00C34197" w:rsidRPr="007C028B" w:rsidRDefault="00C34197" w:rsidP="00E566FB">
            <w:pP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p>
        </w:tc>
        <w:tc>
          <w:tcPr>
            <w:tcW w:w="514" w:type="pct"/>
            <w:shd w:val="clear" w:color="auto" w:fill="E4E5E6"/>
          </w:tcPr>
          <w:p w14:paraId="509A5852" w14:textId="77777777" w:rsidR="00C34197" w:rsidRPr="007C028B" w:rsidRDefault="00C34197"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Baseline </w:t>
            </w:r>
          </w:p>
        </w:tc>
        <w:tc>
          <w:tcPr>
            <w:tcW w:w="784" w:type="pct"/>
            <w:shd w:val="clear" w:color="auto" w:fill="E4E5E6"/>
          </w:tcPr>
          <w:p w14:paraId="4C3B12F0" w14:textId="77777777" w:rsidR="00C34197" w:rsidRPr="007C028B" w:rsidRDefault="00C34197" w:rsidP="00C3419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1152502A" w14:textId="77777777" w:rsidR="00C34197" w:rsidRPr="007C028B" w:rsidRDefault="00C34197" w:rsidP="00C3419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1DDA1FF8" w14:textId="77777777" w:rsidR="00C34197" w:rsidRPr="007C028B" w:rsidRDefault="00C34197" w:rsidP="00C34197">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 (Basic Tier)</w:t>
            </w:r>
          </w:p>
        </w:tc>
        <w:tc>
          <w:tcPr>
            <w:tcW w:w="769" w:type="pct"/>
            <w:shd w:val="clear" w:color="auto" w:fill="E4E5E6"/>
          </w:tcPr>
          <w:p w14:paraId="54093639" w14:textId="77777777" w:rsidR="00C34197" w:rsidRPr="007C028B" w:rsidRDefault="00C34197"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00720D57" w14:textId="77777777" w:rsidR="00C34197" w:rsidRPr="007C028B" w:rsidRDefault="00C34197"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327673E9" w14:textId="77777777" w:rsidR="00C34197" w:rsidRPr="007C028B" w:rsidRDefault="00C34197" w:rsidP="00E566FB">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
                <w:sz w:val="16"/>
                <w:szCs w:val="16"/>
              </w:rPr>
            </w:pPr>
            <w:r w:rsidRPr="007C028B">
              <w:rPr>
                <w:rFonts w:asciiTheme="minorHAnsi" w:hAnsiTheme="minorHAnsi"/>
                <w:b/>
                <w:sz w:val="16"/>
                <w:szCs w:val="16"/>
              </w:rPr>
              <w:t xml:space="preserve">(Basic Tier) </w:t>
            </w:r>
          </w:p>
        </w:tc>
        <w:tc>
          <w:tcPr>
            <w:tcW w:w="827" w:type="pct"/>
            <w:shd w:val="clear" w:color="auto" w:fill="E4E5E6"/>
          </w:tcPr>
          <w:p w14:paraId="0549790E" w14:textId="77777777" w:rsidR="00C34197" w:rsidRPr="007C028B" w:rsidRDefault="00C34197"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6EB5D108" w14:textId="77777777" w:rsidR="00C34197" w:rsidRPr="007C028B" w:rsidRDefault="00C34197"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ENERGY STAR  (Basic Tier)</w:t>
            </w:r>
          </w:p>
        </w:tc>
      </w:tr>
      <w:tr w:rsidR="006416F4" w:rsidRPr="007C028B" w14:paraId="04497D79" w14:textId="77777777" w:rsidTr="00DE0A3C">
        <w:trPr>
          <w:cnfStyle w:val="000000010000" w:firstRow="0" w:lastRow="0" w:firstColumn="0" w:lastColumn="0" w:oddVBand="0" w:evenVBand="0" w:oddHBand="0" w:evenHBand="1"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820" w:type="pct"/>
            <w:vMerge w:val="restart"/>
          </w:tcPr>
          <w:p w14:paraId="20AD4179" w14:textId="77777777" w:rsidR="006416F4" w:rsidRPr="00880493" w:rsidRDefault="006416F4" w:rsidP="00E566FB">
            <w:pPr>
              <w:rPr>
                <w:sz w:val="16"/>
                <w:szCs w:val="16"/>
              </w:rPr>
            </w:pPr>
            <w:r w:rsidRPr="00880493">
              <w:rPr>
                <w:sz w:val="16"/>
                <w:szCs w:val="16"/>
              </w:rPr>
              <w:t>Upright freezer with manual defrost</w:t>
            </w:r>
          </w:p>
        </w:tc>
        <w:tc>
          <w:tcPr>
            <w:tcW w:w="1285" w:type="pct"/>
          </w:tcPr>
          <w:p w14:paraId="31B58517" w14:textId="77777777" w:rsidR="006416F4" w:rsidRPr="00393B8F"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514" w:type="pct"/>
          </w:tcPr>
          <w:p w14:paraId="1BBF9DCC"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255.0</w:t>
            </w:r>
          </w:p>
        </w:tc>
        <w:tc>
          <w:tcPr>
            <w:tcW w:w="784" w:type="pct"/>
          </w:tcPr>
          <w:p w14:paraId="211557CE"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229.5</w:t>
            </w:r>
          </w:p>
        </w:tc>
        <w:tc>
          <w:tcPr>
            <w:tcW w:w="769" w:type="pct"/>
          </w:tcPr>
          <w:p w14:paraId="4AD63242" w14:textId="55BBBE09"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28.6</w:t>
            </w:r>
          </w:p>
        </w:tc>
        <w:tc>
          <w:tcPr>
            <w:tcW w:w="827" w:type="pct"/>
          </w:tcPr>
          <w:p w14:paraId="1652DF34" w14:textId="1E76518A"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-0.623</w:t>
            </w:r>
          </w:p>
        </w:tc>
      </w:tr>
      <w:tr w:rsidR="006416F4" w:rsidRPr="007C028B" w14:paraId="60B4AC1D"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125F4B8C" w14:textId="77777777" w:rsidR="006416F4" w:rsidRPr="007C028B" w:rsidRDefault="006416F4" w:rsidP="00E566FB">
            <w:pPr>
              <w:rPr>
                <w:sz w:val="16"/>
                <w:szCs w:val="16"/>
              </w:rPr>
            </w:pPr>
          </w:p>
        </w:tc>
        <w:tc>
          <w:tcPr>
            <w:tcW w:w="1285" w:type="pct"/>
          </w:tcPr>
          <w:p w14:paraId="6CE2035D"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514" w:type="pct"/>
          </w:tcPr>
          <w:p w14:paraId="35A7E7E5"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274.0</w:t>
            </w:r>
          </w:p>
        </w:tc>
        <w:tc>
          <w:tcPr>
            <w:tcW w:w="784" w:type="pct"/>
          </w:tcPr>
          <w:p w14:paraId="0577FF42"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246.6</w:t>
            </w:r>
          </w:p>
        </w:tc>
        <w:tc>
          <w:tcPr>
            <w:tcW w:w="769" w:type="pct"/>
          </w:tcPr>
          <w:p w14:paraId="678829E4" w14:textId="3C22CEAF"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32.4</w:t>
            </w:r>
          </w:p>
        </w:tc>
        <w:tc>
          <w:tcPr>
            <w:tcW w:w="827" w:type="pct"/>
          </w:tcPr>
          <w:p w14:paraId="6DBC0264" w14:textId="1E5FE837"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-0.706</w:t>
            </w:r>
          </w:p>
        </w:tc>
      </w:tr>
      <w:tr w:rsidR="006416F4" w:rsidRPr="007C028B" w14:paraId="57943A40"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0E3BC30F" w14:textId="77777777" w:rsidR="006416F4" w:rsidRPr="007C028B" w:rsidRDefault="006416F4" w:rsidP="00E566FB">
            <w:pPr>
              <w:rPr>
                <w:sz w:val="16"/>
                <w:szCs w:val="16"/>
              </w:rPr>
            </w:pPr>
          </w:p>
        </w:tc>
        <w:tc>
          <w:tcPr>
            <w:tcW w:w="1285" w:type="pct"/>
          </w:tcPr>
          <w:p w14:paraId="25B6C6DB"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514" w:type="pct"/>
          </w:tcPr>
          <w:p w14:paraId="6FF78012"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294.0</w:t>
            </w:r>
          </w:p>
        </w:tc>
        <w:tc>
          <w:tcPr>
            <w:tcW w:w="784" w:type="pct"/>
          </w:tcPr>
          <w:p w14:paraId="04F91B71"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264.6</w:t>
            </w:r>
          </w:p>
        </w:tc>
        <w:tc>
          <w:tcPr>
            <w:tcW w:w="769" w:type="pct"/>
          </w:tcPr>
          <w:p w14:paraId="639E7CEA" w14:textId="605C5B3F"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35.2</w:t>
            </w:r>
          </w:p>
        </w:tc>
        <w:tc>
          <w:tcPr>
            <w:tcW w:w="827" w:type="pct"/>
          </w:tcPr>
          <w:p w14:paraId="522B060E" w14:textId="522574D9"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-0.768</w:t>
            </w:r>
          </w:p>
        </w:tc>
      </w:tr>
      <w:tr w:rsidR="006416F4" w:rsidRPr="007C028B" w14:paraId="4C132B3A"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val="restart"/>
          </w:tcPr>
          <w:p w14:paraId="6C8B8A0E" w14:textId="77777777" w:rsidR="006416F4" w:rsidRPr="00880493" w:rsidRDefault="006416F4" w:rsidP="00E566FB">
            <w:pPr>
              <w:rPr>
                <w:sz w:val="16"/>
                <w:szCs w:val="16"/>
              </w:rPr>
            </w:pPr>
            <w:r w:rsidRPr="00880493">
              <w:rPr>
                <w:sz w:val="16"/>
                <w:szCs w:val="16"/>
              </w:rPr>
              <w:t>Upright freezer with automatic defrost</w:t>
            </w:r>
          </w:p>
        </w:tc>
        <w:tc>
          <w:tcPr>
            <w:tcW w:w="1285" w:type="pct"/>
          </w:tcPr>
          <w:p w14:paraId="403C2F00" w14:textId="77777777" w:rsidR="006416F4" w:rsidRPr="00393B8F"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514" w:type="pct"/>
          </w:tcPr>
          <w:p w14:paraId="5FE3ECD6"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323.0</w:t>
            </w:r>
          </w:p>
        </w:tc>
        <w:tc>
          <w:tcPr>
            <w:tcW w:w="784" w:type="pct"/>
          </w:tcPr>
          <w:p w14:paraId="4601C5C7"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290.7</w:t>
            </w:r>
          </w:p>
        </w:tc>
        <w:tc>
          <w:tcPr>
            <w:tcW w:w="769" w:type="pct"/>
          </w:tcPr>
          <w:p w14:paraId="4D0D3CAF" w14:textId="0200976E"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38.1</w:t>
            </w:r>
          </w:p>
        </w:tc>
        <w:tc>
          <w:tcPr>
            <w:tcW w:w="827" w:type="pct"/>
          </w:tcPr>
          <w:p w14:paraId="0FDDD3CD" w14:textId="6BBE0E55"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-0.831</w:t>
            </w:r>
          </w:p>
        </w:tc>
      </w:tr>
      <w:tr w:rsidR="006416F4" w:rsidRPr="007C028B" w14:paraId="5EB6532B"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166E1C0D" w14:textId="77777777" w:rsidR="006416F4" w:rsidRPr="007C028B" w:rsidRDefault="006416F4" w:rsidP="00E566FB">
            <w:pPr>
              <w:rPr>
                <w:sz w:val="16"/>
                <w:szCs w:val="16"/>
              </w:rPr>
            </w:pPr>
          </w:p>
        </w:tc>
        <w:tc>
          <w:tcPr>
            <w:tcW w:w="1285" w:type="pct"/>
          </w:tcPr>
          <w:p w14:paraId="1936D93F"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514" w:type="pct"/>
          </w:tcPr>
          <w:p w14:paraId="6838F40A"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353.0</w:t>
            </w:r>
          </w:p>
        </w:tc>
        <w:tc>
          <w:tcPr>
            <w:tcW w:w="784" w:type="pct"/>
          </w:tcPr>
          <w:p w14:paraId="6BF71FA3"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317.7</w:t>
            </w:r>
          </w:p>
        </w:tc>
        <w:tc>
          <w:tcPr>
            <w:tcW w:w="769" w:type="pct"/>
          </w:tcPr>
          <w:p w14:paraId="0285A1A9" w14:textId="7538B5A2"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42.8</w:t>
            </w:r>
          </w:p>
        </w:tc>
        <w:tc>
          <w:tcPr>
            <w:tcW w:w="827" w:type="pct"/>
          </w:tcPr>
          <w:p w14:paraId="5B97842B" w14:textId="1B9D080E"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-0.934</w:t>
            </w:r>
          </w:p>
        </w:tc>
      </w:tr>
      <w:tr w:rsidR="006416F4" w:rsidRPr="007C028B" w14:paraId="3475E248"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13A17888" w14:textId="77777777" w:rsidR="006416F4" w:rsidRPr="007C028B" w:rsidRDefault="006416F4" w:rsidP="00E566FB">
            <w:pPr>
              <w:rPr>
                <w:sz w:val="16"/>
                <w:szCs w:val="16"/>
              </w:rPr>
            </w:pPr>
          </w:p>
        </w:tc>
        <w:tc>
          <w:tcPr>
            <w:tcW w:w="1285" w:type="pct"/>
          </w:tcPr>
          <w:p w14:paraId="3499C011"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514" w:type="pct"/>
          </w:tcPr>
          <w:p w14:paraId="096A0AAB"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383.0</w:t>
            </w:r>
          </w:p>
        </w:tc>
        <w:tc>
          <w:tcPr>
            <w:tcW w:w="784" w:type="pct"/>
          </w:tcPr>
          <w:p w14:paraId="44280854"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344.7</w:t>
            </w:r>
          </w:p>
        </w:tc>
        <w:tc>
          <w:tcPr>
            <w:tcW w:w="769" w:type="pct"/>
          </w:tcPr>
          <w:p w14:paraId="4ED45FEC" w14:textId="3B8715BD" w:rsidR="006416F4" w:rsidRPr="00393B8F"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47.6</w:t>
            </w:r>
          </w:p>
        </w:tc>
        <w:tc>
          <w:tcPr>
            <w:tcW w:w="827" w:type="pct"/>
          </w:tcPr>
          <w:p w14:paraId="4470BFAB" w14:textId="4859BDC4"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-1.040</w:t>
            </w:r>
          </w:p>
        </w:tc>
      </w:tr>
      <w:tr w:rsidR="006416F4" w:rsidRPr="007C028B" w14:paraId="3C96A56C"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val="restart"/>
          </w:tcPr>
          <w:p w14:paraId="2976B1DC" w14:textId="77777777" w:rsidR="006416F4" w:rsidRPr="00880493" w:rsidRDefault="006416F4" w:rsidP="00E566FB">
            <w:pPr>
              <w:rPr>
                <w:sz w:val="16"/>
                <w:szCs w:val="16"/>
              </w:rPr>
            </w:pPr>
            <w:r w:rsidRPr="00880493">
              <w:rPr>
                <w:sz w:val="16"/>
                <w:szCs w:val="16"/>
              </w:rPr>
              <w:t>Chest freezer with manual defrost</w:t>
            </w:r>
          </w:p>
        </w:tc>
        <w:tc>
          <w:tcPr>
            <w:tcW w:w="1285" w:type="pct"/>
          </w:tcPr>
          <w:p w14:paraId="49920642" w14:textId="77777777" w:rsidR="006416F4" w:rsidRPr="00393B8F"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514" w:type="pct"/>
          </w:tcPr>
          <w:p w14:paraId="0206FACE"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188.0</w:t>
            </w:r>
          </w:p>
        </w:tc>
        <w:tc>
          <w:tcPr>
            <w:tcW w:w="784" w:type="pct"/>
          </w:tcPr>
          <w:p w14:paraId="60D068BB"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169.2</w:t>
            </w:r>
          </w:p>
        </w:tc>
        <w:tc>
          <w:tcPr>
            <w:tcW w:w="769" w:type="pct"/>
          </w:tcPr>
          <w:p w14:paraId="364EBB1B" w14:textId="35D1D455"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23.8</w:t>
            </w:r>
          </w:p>
        </w:tc>
        <w:tc>
          <w:tcPr>
            <w:tcW w:w="827" w:type="pct"/>
          </w:tcPr>
          <w:p w14:paraId="056CDE3E" w14:textId="4DCB8956"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-0.519</w:t>
            </w:r>
          </w:p>
        </w:tc>
      </w:tr>
      <w:tr w:rsidR="006416F4" w:rsidRPr="007C028B" w14:paraId="611176F1"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7A550336" w14:textId="77777777" w:rsidR="006416F4" w:rsidRPr="007C028B" w:rsidRDefault="006416F4" w:rsidP="00E566FB">
            <w:pPr>
              <w:rPr>
                <w:sz w:val="16"/>
                <w:szCs w:val="16"/>
              </w:rPr>
            </w:pPr>
          </w:p>
        </w:tc>
        <w:tc>
          <w:tcPr>
            <w:tcW w:w="1285" w:type="pct"/>
          </w:tcPr>
          <w:p w14:paraId="2A692CCC"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514" w:type="pct"/>
          </w:tcPr>
          <w:p w14:paraId="1FE86374"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214.0</w:t>
            </w:r>
          </w:p>
        </w:tc>
        <w:tc>
          <w:tcPr>
            <w:tcW w:w="784" w:type="pct"/>
          </w:tcPr>
          <w:p w14:paraId="313C2EB6"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192.6</w:t>
            </w:r>
          </w:p>
        </w:tc>
        <w:tc>
          <w:tcPr>
            <w:tcW w:w="769" w:type="pct"/>
          </w:tcPr>
          <w:p w14:paraId="6CD8C039" w14:textId="14607486"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27.6</w:t>
            </w:r>
          </w:p>
        </w:tc>
        <w:tc>
          <w:tcPr>
            <w:tcW w:w="827" w:type="pct"/>
          </w:tcPr>
          <w:p w14:paraId="52534F2E" w14:textId="5362E8B5"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-0.602</w:t>
            </w:r>
          </w:p>
        </w:tc>
      </w:tr>
      <w:tr w:rsidR="006416F4" w:rsidRPr="007C028B" w14:paraId="30F55AAD"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760CF694" w14:textId="77777777" w:rsidR="006416F4" w:rsidRPr="007C028B" w:rsidRDefault="006416F4" w:rsidP="00E566FB">
            <w:pPr>
              <w:rPr>
                <w:sz w:val="16"/>
                <w:szCs w:val="16"/>
              </w:rPr>
            </w:pPr>
          </w:p>
        </w:tc>
        <w:tc>
          <w:tcPr>
            <w:tcW w:w="1285" w:type="pct"/>
          </w:tcPr>
          <w:p w14:paraId="6A5C95B5"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514" w:type="pct"/>
          </w:tcPr>
          <w:p w14:paraId="7CE82A06"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239.0</w:t>
            </w:r>
          </w:p>
        </w:tc>
        <w:tc>
          <w:tcPr>
            <w:tcW w:w="784" w:type="pct"/>
          </w:tcPr>
          <w:p w14:paraId="71A1303F"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215.1</w:t>
            </w:r>
          </w:p>
        </w:tc>
        <w:tc>
          <w:tcPr>
            <w:tcW w:w="769" w:type="pct"/>
          </w:tcPr>
          <w:p w14:paraId="4FC4DBB2" w14:textId="14865228"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32.4</w:t>
            </w:r>
          </w:p>
        </w:tc>
        <w:tc>
          <w:tcPr>
            <w:tcW w:w="827" w:type="pct"/>
          </w:tcPr>
          <w:p w14:paraId="4E2D0A6A" w14:textId="000A7950"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0.706</w:t>
            </w:r>
          </w:p>
        </w:tc>
      </w:tr>
      <w:tr w:rsidR="006416F4" w:rsidRPr="007C028B" w14:paraId="28FA98AE"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val="restart"/>
          </w:tcPr>
          <w:p w14:paraId="4FA47457" w14:textId="77777777" w:rsidR="006416F4" w:rsidRPr="00880493" w:rsidRDefault="006416F4" w:rsidP="00E566FB">
            <w:pPr>
              <w:rPr>
                <w:sz w:val="16"/>
                <w:szCs w:val="16"/>
              </w:rPr>
            </w:pPr>
            <w:r w:rsidRPr="00880493">
              <w:rPr>
                <w:sz w:val="16"/>
                <w:szCs w:val="16"/>
              </w:rPr>
              <w:t>Chest freezer with automatic defrost</w:t>
            </w:r>
          </w:p>
        </w:tc>
        <w:tc>
          <w:tcPr>
            <w:tcW w:w="1285" w:type="pct"/>
          </w:tcPr>
          <w:p w14:paraId="7310111C"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w:t>
            </w:r>
            <w:r w:rsidRPr="007C028B">
              <w:rPr>
                <w:sz w:val="16"/>
                <w:szCs w:val="16"/>
              </w:rPr>
              <w:t>mall (&lt;13 cu. ft.)</w:t>
            </w:r>
          </w:p>
        </w:tc>
        <w:tc>
          <w:tcPr>
            <w:tcW w:w="514" w:type="pct"/>
          </w:tcPr>
          <w:p w14:paraId="4A6D4167"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261.0</w:t>
            </w:r>
          </w:p>
        </w:tc>
        <w:tc>
          <w:tcPr>
            <w:tcW w:w="784" w:type="pct"/>
          </w:tcPr>
          <w:p w14:paraId="5C72EB5A"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234.9</w:t>
            </w:r>
          </w:p>
        </w:tc>
        <w:tc>
          <w:tcPr>
            <w:tcW w:w="769" w:type="pct"/>
          </w:tcPr>
          <w:p w14:paraId="3FBBBADB" w14:textId="2CDCAF0E"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33.3</w:t>
            </w:r>
          </w:p>
        </w:tc>
        <w:tc>
          <w:tcPr>
            <w:tcW w:w="827" w:type="pct"/>
          </w:tcPr>
          <w:p w14:paraId="1FFC3143" w14:textId="29348062"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-0.727</w:t>
            </w:r>
          </w:p>
        </w:tc>
      </w:tr>
      <w:tr w:rsidR="006416F4" w:rsidRPr="007C028B" w14:paraId="27280654"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30C00DAC" w14:textId="77777777" w:rsidR="006416F4" w:rsidRPr="007C028B" w:rsidRDefault="006416F4" w:rsidP="00E566FB">
            <w:pPr>
              <w:rPr>
                <w:sz w:val="16"/>
                <w:szCs w:val="16"/>
              </w:rPr>
            </w:pPr>
          </w:p>
        </w:tc>
        <w:tc>
          <w:tcPr>
            <w:tcW w:w="1285" w:type="pct"/>
          </w:tcPr>
          <w:p w14:paraId="52D95DBE"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514" w:type="pct"/>
          </w:tcPr>
          <w:p w14:paraId="77EE2F31"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297.0</w:t>
            </w:r>
          </w:p>
        </w:tc>
        <w:tc>
          <w:tcPr>
            <w:tcW w:w="784" w:type="pct"/>
          </w:tcPr>
          <w:p w14:paraId="07955D98"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267.3</w:t>
            </w:r>
          </w:p>
        </w:tc>
        <w:tc>
          <w:tcPr>
            <w:tcW w:w="769" w:type="pct"/>
          </w:tcPr>
          <w:p w14:paraId="08344E30" w14:textId="5E2DFDFA"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39.0</w:t>
            </w:r>
          </w:p>
        </w:tc>
        <w:tc>
          <w:tcPr>
            <w:tcW w:w="827" w:type="pct"/>
          </w:tcPr>
          <w:p w14:paraId="59A8433B" w14:textId="25753983"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-0.851</w:t>
            </w:r>
          </w:p>
        </w:tc>
      </w:tr>
      <w:tr w:rsidR="006416F4" w:rsidRPr="007C028B" w14:paraId="2AC7858E"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20" w:type="pct"/>
            <w:vMerge/>
          </w:tcPr>
          <w:p w14:paraId="45877A77" w14:textId="77777777" w:rsidR="006416F4" w:rsidRPr="007C028B" w:rsidRDefault="006416F4" w:rsidP="00E566FB">
            <w:pPr>
              <w:rPr>
                <w:sz w:val="16"/>
                <w:szCs w:val="16"/>
              </w:rPr>
            </w:pPr>
          </w:p>
        </w:tc>
        <w:tc>
          <w:tcPr>
            <w:tcW w:w="1285" w:type="pct"/>
          </w:tcPr>
          <w:p w14:paraId="7971F8AD"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514" w:type="pct"/>
          </w:tcPr>
          <w:p w14:paraId="245DEFB3"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332.0</w:t>
            </w:r>
          </w:p>
        </w:tc>
        <w:tc>
          <w:tcPr>
            <w:tcW w:w="784" w:type="pct"/>
          </w:tcPr>
          <w:p w14:paraId="42C15A67"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298.8</w:t>
            </w:r>
          </w:p>
        </w:tc>
        <w:tc>
          <w:tcPr>
            <w:tcW w:w="769" w:type="pct"/>
          </w:tcPr>
          <w:p w14:paraId="0EB5F9FD" w14:textId="1D2C1A54"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44.8</w:t>
            </w:r>
          </w:p>
        </w:tc>
        <w:tc>
          <w:tcPr>
            <w:tcW w:w="827" w:type="pct"/>
          </w:tcPr>
          <w:p w14:paraId="764406D8" w14:textId="3FFAC3C9"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-0.976</w:t>
            </w:r>
          </w:p>
        </w:tc>
      </w:tr>
    </w:tbl>
    <w:p w14:paraId="435B6071" w14:textId="77777777" w:rsidR="00FA228C" w:rsidRDefault="00FA228C" w:rsidP="00E03A22">
      <w:pPr>
        <w:pStyle w:val="Caption"/>
        <w:keepNext/>
      </w:pPr>
    </w:p>
    <w:p w14:paraId="238FB04F" w14:textId="77777777" w:rsidR="00D26B2C" w:rsidRDefault="00D26B2C" w:rsidP="00587F9D">
      <w:pPr>
        <w:pStyle w:val="Caption"/>
        <w:keepNext/>
        <w:jc w:val="center"/>
      </w:pPr>
      <w:proofErr w:type="gramStart"/>
      <w:r>
        <w:t xml:space="preserve">Table </w:t>
      </w:r>
      <w:r w:rsidR="00795446">
        <w:fldChar w:fldCharType="begin"/>
      </w:r>
      <w:r w:rsidR="00795446">
        <w:instrText xml:space="preserve"> SEQ Table \* ARABIC </w:instrText>
      </w:r>
      <w:r w:rsidR="00795446">
        <w:fldChar w:fldCharType="separate"/>
      </w:r>
      <w:r w:rsidR="00EC2A6E">
        <w:rPr>
          <w:noProof/>
        </w:rPr>
        <w:t>21</w:t>
      </w:r>
      <w:r w:rsidR="00795446">
        <w:rPr>
          <w:noProof/>
        </w:rPr>
        <w:fldChar w:fldCharType="end"/>
      </w:r>
      <w:r>
        <w:t>.</w:t>
      </w:r>
      <w:proofErr w:type="gramEnd"/>
      <w:r>
        <w:t xml:space="preserve"> </w:t>
      </w:r>
      <w:r w:rsidRPr="00984A6F">
        <w:rPr>
          <w:b w:val="0"/>
        </w:rPr>
        <w:t xml:space="preserve">SCE UEC and UES Values for </w:t>
      </w:r>
      <w:r w:rsidR="00C34197">
        <w:rPr>
          <w:b w:val="0"/>
        </w:rPr>
        <w:t xml:space="preserve">Basic Tier </w:t>
      </w:r>
      <w:r w:rsidRPr="00984A6F">
        <w:rPr>
          <w:b w:val="0"/>
        </w:rPr>
        <w:t>Freezers from the Draft 2015 DEER Code Update</w:t>
      </w:r>
    </w:p>
    <w:p w14:paraId="5A6B97B2" w14:textId="77777777" w:rsidR="00D26B2C" w:rsidRDefault="00D26B2C" w:rsidP="00587F9D">
      <w:pPr>
        <w:keepNext/>
      </w:pPr>
    </w:p>
    <w:tbl>
      <w:tblPr>
        <w:tblStyle w:val="EMITable"/>
        <w:tblW w:w="4070" w:type="pct"/>
        <w:jc w:val="center"/>
        <w:tblLook w:val="04A0" w:firstRow="1" w:lastRow="0" w:firstColumn="1" w:lastColumn="0" w:noHBand="0" w:noVBand="1"/>
      </w:tblPr>
      <w:tblGrid>
        <w:gridCol w:w="1277"/>
        <w:gridCol w:w="1969"/>
        <w:gridCol w:w="776"/>
        <w:gridCol w:w="1219"/>
        <w:gridCol w:w="1137"/>
        <w:gridCol w:w="1417"/>
      </w:tblGrid>
      <w:tr w:rsidR="00DE0A3C" w:rsidRPr="007C028B" w14:paraId="087CDD8A" w14:textId="77777777" w:rsidTr="00DE0A3C">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100" w:firstRow="0" w:lastRow="0" w:firstColumn="1" w:lastColumn="0" w:oddVBand="0" w:evenVBand="0" w:oddHBand="0" w:evenHBand="0" w:firstRowFirstColumn="1" w:firstRowLastColumn="0" w:lastRowFirstColumn="0" w:lastRowLastColumn="0"/>
            <w:tcW w:w="819" w:type="pct"/>
            <w:vMerge w:val="restart"/>
          </w:tcPr>
          <w:p w14:paraId="6CA76F10" w14:textId="77777777" w:rsidR="00DD594B" w:rsidRPr="00880493" w:rsidRDefault="00DD594B" w:rsidP="00E566FB">
            <w:pPr>
              <w:rPr>
                <w:rFonts w:asciiTheme="minorHAnsi" w:hAnsiTheme="minorHAnsi"/>
                <w:b/>
                <w:sz w:val="16"/>
                <w:szCs w:val="16"/>
              </w:rPr>
            </w:pPr>
            <w:r w:rsidRPr="00880493">
              <w:rPr>
                <w:rFonts w:asciiTheme="minorHAnsi" w:hAnsiTheme="minorHAnsi"/>
                <w:b/>
                <w:sz w:val="16"/>
                <w:szCs w:val="16"/>
              </w:rPr>
              <w:t>Product Type</w:t>
            </w:r>
          </w:p>
        </w:tc>
        <w:tc>
          <w:tcPr>
            <w:tcW w:w="1263" w:type="pct"/>
            <w:vMerge w:val="restart"/>
          </w:tcPr>
          <w:p w14:paraId="6E5CAC20" w14:textId="77777777" w:rsidR="00DD594B" w:rsidRPr="00393B8F"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DEER Size Category</w:t>
            </w:r>
          </w:p>
        </w:tc>
        <w:tc>
          <w:tcPr>
            <w:tcW w:w="1280" w:type="pct"/>
            <w:gridSpan w:val="2"/>
          </w:tcPr>
          <w:p w14:paraId="74443671" w14:textId="77777777" w:rsidR="00DD594B" w:rsidRPr="007C028B"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UEC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729" w:type="pct"/>
          </w:tcPr>
          <w:p w14:paraId="77E97FC3" w14:textId="77777777" w:rsidR="00DD594B" w:rsidRPr="007C028B"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909" w:type="pct"/>
          </w:tcPr>
          <w:p w14:paraId="53D75FA3" w14:textId="77777777" w:rsidR="00DD594B" w:rsidRPr="007C028B"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DE0A3C" w:rsidRPr="007C028B" w14:paraId="4F8EE9F3" w14:textId="77777777" w:rsidTr="00DE0A3C">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394BAB22" w14:textId="77777777" w:rsidR="00DD594B" w:rsidRPr="007C028B" w:rsidRDefault="00DD594B" w:rsidP="00E566FB">
            <w:pPr>
              <w:rPr>
                <w:rFonts w:asciiTheme="minorHAnsi" w:hAnsiTheme="minorHAnsi"/>
                <w:b/>
                <w:sz w:val="16"/>
                <w:szCs w:val="16"/>
              </w:rPr>
            </w:pPr>
          </w:p>
        </w:tc>
        <w:tc>
          <w:tcPr>
            <w:tcW w:w="1263" w:type="pct"/>
            <w:vMerge/>
          </w:tcPr>
          <w:p w14:paraId="26F11371" w14:textId="77777777" w:rsidR="00DD594B" w:rsidRPr="007C028B" w:rsidRDefault="00DD594B" w:rsidP="00E566FB">
            <w:pP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p>
        </w:tc>
        <w:tc>
          <w:tcPr>
            <w:tcW w:w="498" w:type="pct"/>
            <w:shd w:val="clear" w:color="auto" w:fill="E4E5E6"/>
          </w:tcPr>
          <w:p w14:paraId="09839299"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Baseline </w:t>
            </w:r>
          </w:p>
        </w:tc>
        <w:tc>
          <w:tcPr>
            <w:tcW w:w="782" w:type="pct"/>
            <w:shd w:val="clear" w:color="auto" w:fill="E4E5E6"/>
          </w:tcPr>
          <w:p w14:paraId="179BA212"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48A53FA4"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06874BC7"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(Basic Tier)</w:t>
            </w:r>
          </w:p>
        </w:tc>
        <w:tc>
          <w:tcPr>
            <w:tcW w:w="729" w:type="pct"/>
            <w:shd w:val="clear" w:color="auto" w:fill="E4E5E6"/>
          </w:tcPr>
          <w:p w14:paraId="0F72B290"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3E390AAA"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2D5AF91F"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
                <w:sz w:val="16"/>
                <w:szCs w:val="16"/>
              </w:rPr>
            </w:pPr>
            <w:r w:rsidRPr="007C028B">
              <w:rPr>
                <w:rFonts w:asciiTheme="minorHAnsi" w:hAnsiTheme="minorHAnsi"/>
                <w:b/>
                <w:sz w:val="16"/>
                <w:szCs w:val="16"/>
              </w:rPr>
              <w:t>(Basic Tier)</w:t>
            </w:r>
          </w:p>
        </w:tc>
        <w:tc>
          <w:tcPr>
            <w:tcW w:w="909" w:type="pct"/>
            <w:shd w:val="clear" w:color="auto" w:fill="E4E5E6"/>
          </w:tcPr>
          <w:p w14:paraId="1613DA2E" w14:textId="77777777" w:rsidR="00DD594B" w:rsidRPr="007C028B" w:rsidRDefault="00DD594B" w:rsidP="00DD594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12A5C7DE" w14:textId="77777777" w:rsidR="00DD594B" w:rsidRPr="007C028B" w:rsidRDefault="00DD594B" w:rsidP="00DD594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7CF1491D" w14:textId="77777777" w:rsidR="00DD594B" w:rsidRPr="007C028B" w:rsidRDefault="00DD594B" w:rsidP="00DD594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(Basic Tier)</w:t>
            </w:r>
          </w:p>
        </w:tc>
      </w:tr>
      <w:tr w:rsidR="006416F4" w:rsidRPr="007C028B" w14:paraId="5BBA4BAF" w14:textId="77777777" w:rsidTr="00DE0A3C">
        <w:trPr>
          <w:cnfStyle w:val="000000010000" w:firstRow="0" w:lastRow="0" w:firstColumn="0" w:lastColumn="0" w:oddVBand="0" w:evenVBand="0" w:oddHBand="0" w:evenHBand="1"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819" w:type="pct"/>
            <w:vMerge w:val="restart"/>
          </w:tcPr>
          <w:p w14:paraId="38B1F867" w14:textId="77777777" w:rsidR="006416F4" w:rsidRPr="00393B8F" w:rsidRDefault="006416F4" w:rsidP="00E566FB">
            <w:pPr>
              <w:rPr>
                <w:sz w:val="16"/>
                <w:szCs w:val="16"/>
              </w:rPr>
            </w:pPr>
            <w:r w:rsidRPr="00880493">
              <w:rPr>
                <w:sz w:val="16"/>
                <w:szCs w:val="16"/>
              </w:rPr>
              <w:t>Upright freezer with manu</w:t>
            </w:r>
            <w:r w:rsidRPr="00393B8F">
              <w:rPr>
                <w:sz w:val="16"/>
                <w:szCs w:val="16"/>
              </w:rPr>
              <w:t>al defrost</w:t>
            </w:r>
          </w:p>
        </w:tc>
        <w:tc>
          <w:tcPr>
            <w:tcW w:w="1263" w:type="pct"/>
          </w:tcPr>
          <w:p w14:paraId="1E935B31"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Small (&lt;13 cu. ft.)</w:t>
            </w:r>
          </w:p>
        </w:tc>
        <w:tc>
          <w:tcPr>
            <w:tcW w:w="498" w:type="pct"/>
          </w:tcPr>
          <w:p w14:paraId="161E1D2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255.0</w:t>
            </w:r>
          </w:p>
        </w:tc>
        <w:tc>
          <w:tcPr>
            <w:tcW w:w="782" w:type="pct"/>
          </w:tcPr>
          <w:p w14:paraId="1C50228E"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229.5</w:t>
            </w:r>
          </w:p>
        </w:tc>
        <w:tc>
          <w:tcPr>
            <w:tcW w:w="729" w:type="pct"/>
          </w:tcPr>
          <w:p w14:paraId="494A5177" w14:textId="1235C380"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28.7</w:t>
            </w:r>
          </w:p>
        </w:tc>
        <w:tc>
          <w:tcPr>
            <w:tcW w:w="909" w:type="pct"/>
          </w:tcPr>
          <w:p w14:paraId="43241EB1" w14:textId="3399B1EF"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-0.621</w:t>
            </w:r>
          </w:p>
        </w:tc>
      </w:tr>
      <w:tr w:rsidR="006416F4" w:rsidRPr="007C028B" w14:paraId="646506AB"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14F65B2F" w14:textId="77777777" w:rsidR="006416F4" w:rsidRPr="007C028B" w:rsidRDefault="006416F4" w:rsidP="00E566FB">
            <w:pPr>
              <w:rPr>
                <w:sz w:val="16"/>
                <w:szCs w:val="16"/>
              </w:rPr>
            </w:pPr>
          </w:p>
        </w:tc>
        <w:tc>
          <w:tcPr>
            <w:tcW w:w="1263" w:type="pct"/>
          </w:tcPr>
          <w:p w14:paraId="4A14CF0C"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498" w:type="pct"/>
          </w:tcPr>
          <w:p w14:paraId="1B57E94F"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274.0</w:t>
            </w:r>
          </w:p>
        </w:tc>
        <w:tc>
          <w:tcPr>
            <w:tcW w:w="782" w:type="pct"/>
          </w:tcPr>
          <w:p w14:paraId="169E4F66"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246.6</w:t>
            </w:r>
          </w:p>
        </w:tc>
        <w:tc>
          <w:tcPr>
            <w:tcW w:w="729" w:type="pct"/>
          </w:tcPr>
          <w:p w14:paraId="5258AB69" w14:textId="2A4BECA7"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32.5</w:t>
            </w:r>
          </w:p>
        </w:tc>
        <w:tc>
          <w:tcPr>
            <w:tcW w:w="909" w:type="pct"/>
          </w:tcPr>
          <w:p w14:paraId="2EB4AD31" w14:textId="3DC27971"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-0.704</w:t>
            </w:r>
          </w:p>
        </w:tc>
      </w:tr>
      <w:tr w:rsidR="006416F4" w:rsidRPr="007C028B" w14:paraId="53B6543B"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12BDAE1B" w14:textId="77777777" w:rsidR="006416F4" w:rsidRPr="007C028B" w:rsidRDefault="006416F4" w:rsidP="00E566FB">
            <w:pPr>
              <w:rPr>
                <w:sz w:val="16"/>
                <w:szCs w:val="16"/>
              </w:rPr>
            </w:pPr>
          </w:p>
        </w:tc>
        <w:tc>
          <w:tcPr>
            <w:tcW w:w="1263" w:type="pct"/>
          </w:tcPr>
          <w:p w14:paraId="11CD0F7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498" w:type="pct"/>
          </w:tcPr>
          <w:p w14:paraId="02D5F61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294.0</w:t>
            </w:r>
          </w:p>
        </w:tc>
        <w:tc>
          <w:tcPr>
            <w:tcW w:w="782" w:type="pct"/>
          </w:tcPr>
          <w:p w14:paraId="654D6408"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264.6</w:t>
            </w:r>
          </w:p>
        </w:tc>
        <w:tc>
          <w:tcPr>
            <w:tcW w:w="729" w:type="pct"/>
          </w:tcPr>
          <w:p w14:paraId="650364CB" w14:textId="68B9B56C"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35.4</w:t>
            </w:r>
          </w:p>
        </w:tc>
        <w:tc>
          <w:tcPr>
            <w:tcW w:w="909" w:type="pct"/>
          </w:tcPr>
          <w:p w14:paraId="4E3EA114" w14:textId="3771D41D"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-0.766</w:t>
            </w:r>
          </w:p>
        </w:tc>
      </w:tr>
      <w:tr w:rsidR="006416F4" w:rsidRPr="007C028B" w14:paraId="086FAF8C"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val="restart"/>
          </w:tcPr>
          <w:p w14:paraId="14CA3EB7" w14:textId="77777777" w:rsidR="006416F4" w:rsidRPr="00880493" w:rsidRDefault="006416F4" w:rsidP="00E566FB">
            <w:pPr>
              <w:rPr>
                <w:sz w:val="16"/>
                <w:szCs w:val="16"/>
              </w:rPr>
            </w:pPr>
            <w:r w:rsidRPr="00880493">
              <w:rPr>
                <w:sz w:val="16"/>
                <w:szCs w:val="16"/>
              </w:rPr>
              <w:t>Upright freezer with automatic defrost</w:t>
            </w:r>
          </w:p>
        </w:tc>
        <w:tc>
          <w:tcPr>
            <w:tcW w:w="1263" w:type="pct"/>
          </w:tcPr>
          <w:p w14:paraId="2DD4BFCF" w14:textId="77777777" w:rsidR="006416F4" w:rsidRPr="00393B8F"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498" w:type="pct"/>
          </w:tcPr>
          <w:p w14:paraId="55CF2D0F"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323.0</w:t>
            </w:r>
          </w:p>
        </w:tc>
        <w:tc>
          <w:tcPr>
            <w:tcW w:w="782" w:type="pct"/>
          </w:tcPr>
          <w:p w14:paraId="08006F85"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290.7</w:t>
            </w:r>
          </w:p>
        </w:tc>
        <w:tc>
          <w:tcPr>
            <w:tcW w:w="729" w:type="pct"/>
          </w:tcPr>
          <w:p w14:paraId="13C2F758" w14:textId="24E33B3F"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38.3</w:t>
            </w:r>
          </w:p>
        </w:tc>
        <w:tc>
          <w:tcPr>
            <w:tcW w:w="909" w:type="pct"/>
          </w:tcPr>
          <w:p w14:paraId="39979D06" w14:textId="3C64AA24"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-0.828</w:t>
            </w:r>
          </w:p>
        </w:tc>
      </w:tr>
      <w:tr w:rsidR="006416F4" w:rsidRPr="007C028B" w14:paraId="28D28BF7"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3FAE4276" w14:textId="77777777" w:rsidR="006416F4" w:rsidRPr="007C028B" w:rsidRDefault="006416F4" w:rsidP="00E566FB">
            <w:pPr>
              <w:rPr>
                <w:sz w:val="16"/>
                <w:szCs w:val="16"/>
              </w:rPr>
            </w:pPr>
          </w:p>
        </w:tc>
        <w:tc>
          <w:tcPr>
            <w:tcW w:w="1263" w:type="pct"/>
          </w:tcPr>
          <w:p w14:paraId="1B386FFA"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498" w:type="pct"/>
          </w:tcPr>
          <w:p w14:paraId="5F2C8BC1"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353.0</w:t>
            </w:r>
          </w:p>
        </w:tc>
        <w:tc>
          <w:tcPr>
            <w:tcW w:w="782" w:type="pct"/>
          </w:tcPr>
          <w:p w14:paraId="4AFA6552"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317.7</w:t>
            </w:r>
          </w:p>
        </w:tc>
        <w:tc>
          <w:tcPr>
            <w:tcW w:w="729" w:type="pct"/>
          </w:tcPr>
          <w:p w14:paraId="030DDE73" w14:textId="7CE00123"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43.1</w:t>
            </w:r>
          </w:p>
        </w:tc>
        <w:tc>
          <w:tcPr>
            <w:tcW w:w="909" w:type="pct"/>
          </w:tcPr>
          <w:p w14:paraId="461B8538" w14:textId="3898A8A8"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-0.932</w:t>
            </w:r>
          </w:p>
        </w:tc>
      </w:tr>
      <w:tr w:rsidR="006416F4" w:rsidRPr="007C028B" w14:paraId="4A25D0FC"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30504C50" w14:textId="77777777" w:rsidR="006416F4" w:rsidRPr="007C028B" w:rsidRDefault="006416F4" w:rsidP="00E566FB">
            <w:pPr>
              <w:rPr>
                <w:sz w:val="16"/>
                <w:szCs w:val="16"/>
              </w:rPr>
            </w:pPr>
          </w:p>
        </w:tc>
        <w:tc>
          <w:tcPr>
            <w:tcW w:w="1263" w:type="pct"/>
          </w:tcPr>
          <w:p w14:paraId="138C5AC7"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498" w:type="pct"/>
          </w:tcPr>
          <w:p w14:paraId="0A83433C"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383.0</w:t>
            </w:r>
          </w:p>
        </w:tc>
        <w:tc>
          <w:tcPr>
            <w:tcW w:w="782" w:type="pct"/>
          </w:tcPr>
          <w:p w14:paraId="68B71E73"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344.7</w:t>
            </w:r>
          </w:p>
        </w:tc>
        <w:tc>
          <w:tcPr>
            <w:tcW w:w="729" w:type="pct"/>
          </w:tcPr>
          <w:p w14:paraId="541810D2" w14:textId="538B0222"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47.8</w:t>
            </w:r>
          </w:p>
        </w:tc>
        <w:tc>
          <w:tcPr>
            <w:tcW w:w="909" w:type="pct"/>
          </w:tcPr>
          <w:p w14:paraId="3A4A2979" w14:textId="16DDA8AC"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-1.040</w:t>
            </w:r>
          </w:p>
        </w:tc>
      </w:tr>
      <w:tr w:rsidR="006416F4" w:rsidRPr="007C028B" w14:paraId="5538477A"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val="restart"/>
          </w:tcPr>
          <w:p w14:paraId="27CF3F12" w14:textId="77777777" w:rsidR="006416F4" w:rsidRPr="00880493" w:rsidRDefault="006416F4" w:rsidP="00E566FB">
            <w:pPr>
              <w:rPr>
                <w:sz w:val="16"/>
                <w:szCs w:val="16"/>
              </w:rPr>
            </w:pPr>
            <w:r w:rsidRPr="00880493">
              <w:rPr>
                <w:sz w:val="16"/>
                <w:szCs w:val="16"/>
              </w:rPr>
              <w:t>Chest freezer with manual defrost</w:t>
            </w:r>
          </w:p>
        </w:tc>
        <w:tc>
          <w:tcPr>
            <w:tcW w:w="1263" w:type="pct"/>
          </w:tcPr>
          <w:p w14:paraId="54B3621D" w14:textId="77777777" w:rsidR="006416F4" w:rsidRPr="00393B8F"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498" w:type="pct"/>
          </w:tcPr>
          <w:p w14:paraId="00C7E4CE"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188.0</w:t>
            </w:r>
          </w:p>
        </w:tc>
        <w:tc>
          <w:tcPr>
            <w:tcW w:w="782" w:type="pct"/>
          </w:tcPr>
          <w:p w14:paraId="0FA16664"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169.2</w:t>
            </w:r>
          </w:p>
        </w:tc>
        <w:tc>
          <w:tcPr>
            <w:tcW w:w="729" w:type="pct"/>
          </w:tcPr>
          <w:p w14:paraId="3DE1BC9B" w14:textId="509C8B8D"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23.9</w:t>
            </w:r>
          </w:p>
        </w:tc>
        <w:tc>
          <w:tcPr>
            <w:tcW w:w="909" w:type="pct"/>
          </w:tcPr>
          <w:p w14:paraId="180D6715" w14:textId="20A27B7D"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-0.518</w:t>
            </w:r>
          </w:p>
        </w:tc>
      </w:tr>
      <w:tr w:rsidR="006416F4" w:rsidRPr="007C028B" w14:paraId="00CC933A"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6B1AEBA9" w14:textId="77777777" w:rsidR="006416F4" w:rsidRPr="007C028B" w:rsidRDefault="006416F4" w:rsidP="00E566FB">
            <w:pPr>
              <w:rPr>
                <w:sz w:val="16"/>
                <w:szCs w:val="16"/>
              </w:rPr>
            </w:pPr>
          </w:p>
        </w:tc>
        <w:tc>
          <w:tcPr>
            <w:tcW w:w="1263" w:type="pct"/>
          </w:tcPr>
          <w:p w14:paraId="02CF9228"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498" w:type="pct"/>
          </w:tcPr>
          <w:p w14:paraId="7026C166"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214.0</w:t>
            </w:r>
          </w:p>
        </w:tc>
        <w:tc>
          <w:tcPr>
            <w:tcW w:w="782" w:type="pct"/>
          </w:tcPr>
          <w:p w14:paraId="19D66118"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192.6</w:t>
            </w:r>
          </w:p>
        </w:tc>
        <w:tc>
          <w:tcPr>
            <w:tcW w:w="729" w:type="pct"/>
          </w:tcPr>
          <w:p w14:paraId="505783A6" w14:textId="14682708"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27.7</w:t>
            </w:r>
          </w:p>
        </w:tc>
        <w:tc>
          <w:tcPr>
            <w:tcW w:w="909" w:type="pct"/>
          </w:tcPr>
          <w:p w14:paraId="48625E68" w14:textId="7AAE0F5B"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-0.600</w:t>
            </w:r>
          </w:p>
        </w:tc>
      </w:tr>
      <w:tr w:rsidR="006416F4" w:rsidRPr="007C028B" w14:paraId="6ADBEE91"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4338CA92" w14:textId="77777777" w:rsidR="006416F4" w:rsidRPr="007C028B" w:rsidRDefault="006416F4" w:rsidP="00E566FB">
            <w:pPr>
              <w:rPr>
                <w:sz w:val="16"/>
                <w:szCs w:val="16"/>
              </w:rPr>
            </w:pPr>
          </w:p>
        </w:tc>
        <w:tc>
          <w:tcPr>
            <w:tcW w:w="1263" w:type="pct"/>
          </w:tcPr>
          <w:p w14:paraId="74C02D36"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498" w:type="pct"/>
          </w:tcPr>
          <w:p w14:paraId="0B9364AF"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239.0</w:t>
            </w:r>
          </w:p>
        </w:tc>
        <w:tc>
          <w:tcPr>
            <w:tcW w:w="782" w:type="pct"/>
          </w:tcPr>
          <w:p w14:paraId="308A4EFD"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215.1</w:t>
            </w:r>
          </w:p>
        </w:tc>
        <w:tc>
          <w:tcPr>
            <w:tcW w:w="729" w:type="pct"/>
          </w:tcPr>
          <w:p w14:paraId="45050957" w14:textId="029011C5"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32.5</w:t>
            </w:r>
          </w:p>
        </w:tc>
        <w:tc>
          <w:tcPr>
            <w:tcW w:w="909" w:type="pct"/>
          </w:tcPr>
          <w:p w14:paraId="6D4428BE" w14:textId="6C0661D8"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-0.704</w:t>
            </w:r>
          </w:p>
        </w:tc>
      </w:tr>
      <w:tr w:rsidR="006416F4" w:rsidRPr="007C028B" w14:paraId="2C465EEF"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val="restart"/>
          </w:tcPr>
          <w:p w14:paraId="125C2019" w14:textId="77777777" w:rsidR="006416F4" w:rsidRPr="00880493" w:rsidRDefault="006416F4" w:rsidP="00E566FB">
            <w:pPr>
              <w:rPr>
                <w:sz w:val="16"/>
                <w:szCs w:val="16"/>
              </w:rPr>
            </w:pPr>
            <w:r w:rsidRPr="00880493">
              <w:rPr>
                <w:sz w:val="16"/>
                <w:szCs w:val="16"/>
              </w:rPr>
              <w:t>Chest freezer with automatic defrost</w:t>
            </w:r>
          </w:p>
        </w:tc>
        <w:tc>
          <w:tcPr>
            <w:tcW w:w="1263" w:type="pct"/>
          </w:tcPr>
          <w:p w14:paraId="73481674" w14:textId="77777777" w:rsidR="006416F4" w:rsidRPr="00393B8F"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498" w:type="pct"/>
          </w:tcPr>
          <w:p w14:paraId="2F9242E6"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261.0</w:t>
            </w:r>
          </w:p>
        </w:tc>
        <w:tc>
          <w:tcPr>
            <w:tcW w:w="782" w:type="pct"/>
          </w:tcPr>
          <w:p w14:paraId="191D349E"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234.9</w:t>
            </w:r>
          </w:p>
        </w:tc>
        <w:tc>
          <w:tcPr>
            <w:tcW w:w="729" w:type="pct"/>
          </w:tcPr>
          <w:p w14:paraId="10785AAE" w14:textId="4BE48CEA"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33.5</w:t>
            </w:r>
          </w:p>
        </w:tc>
        <w:tc>
          <w:tcPr>
            <w:tcW w:w="909" w:type="pct"/>
          </w:tcPr>
          <w:p w14:paraId="743B9169" w14:textId="19FEB790"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-0.725</w:t>
            </w:r>
          </w:p>
        </w:tc>
      </w:tr>
      <w:tr w:rsidR="006416F4" w:rsidRPr="007C028B" w14:paraId="6236648B" w14:textId="77777777" w:rsidTr="00DE0A3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22B4BEFB" w14:textId="77777777" w:rsidR="006416F4" w:rsidRPr="007C028B" w:rsidRDefault="006416F4" w:rsidP="00E566FB">
            <w:pPr>
              <w:rPr>
                <w:sz w:val="16"/>
                <w:szCs w:val="16"/>
              </w:rPr>
            </w:pPr>
          </w:p>
        </w:tc>
        <w:tc>
          <w:tcPr>
            <w:tcW w:w="1263" w:type="pct"/>
          </w:tcPr>
          <w:p w14:paraId="0B0F79F4"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498" w:type="pct"/>
          </w:tcPr>
          <w:p w14:paraId="6BC64627"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297.0</w:t>
            </w:r>
          </w:p>
        </w:tc>
        <w:tc>
          <w:tcPr>
            <w:tcW w:w="782" w:type="pct"/>
          </w:tcPr>
          <w:p w14:paraId="307E2F12"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267.3</w:t>
            </w:r>
          </w:p>
        </w:tc>
        <w:tc>
          <w:tcPr>
            <w:tcW w:w="729" w:type="pct"/>
          </w:tcPr>
          <w:p w14:paraId="73E08467" w14:textId="5BD4DEE3"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39.2</w:t>
            </w:r>
          </w:p>
        </w:tc>
        <w:tc>
          <w:tcPr>
            <w:tcW w:w="909" w:type="pct"/>
          </w:tcPr>
          <w:p w14:paraId="07444C79" w14:textId="10778090"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-0.849</w:t>
            </w:r>
          </w:p>
        </w:tc>
      </w:tr>
      <w:tr w:rsidR="006416F4" w:rsidRPr="007C028B" w14:paraId="45608DBD" w14:textId="77777777" w:rsidTr="00DE0A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vMerge/>
          </w:tcPr>
          <w:p w14:paraId="5BBC173D" w14:textId="77777777" w:rsidR="006416F4" w:rsidRPr="007C028B" w:rsidRDefault="006416F4" w:rsidP="00E566FB">
            <w:pPr>
              <w:rPr>
                <w:sz w:val="16"/>
                <w:szCs w:val="16"/>
              </w:rPr>
            </w:pPr>
          </w:p>
        </w:tc>
        <w:tc>
          <w:tcPr>
            <w:tcW w:w="1263" w:type="pct"/>
          </w:tcPr>
          <w:p w14:paraId="59D46AD5"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498" w:type="pct"/>
          </w:tcPr>
          <w:p w14:paraId="451347E4"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332.0</w:t>
            </w:r>
          </w:p>
        </w:tc>
        <w:tc>
          <w:tcPr>
            <w:tcW w:w="782" w:type="pct"/>
          </w:tcPr>
          <w:p w14:paraId="0FB9DFDB"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298.8</w:t>
            </w:r>
          </w:p>
        </w:tc>
        <w:tc>
          <w:tcPr>
            <w:tcW w:w="729" w:type="pct"/>
          </w:tcPr>
          <w:p w14:paraId="68CD88DB" w14:textId="538BBC79"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45.0</w:t>
            </w:r>
          </w:p>
        </w:tc>
        <w:tc>
          <w:tcPr>
            <w:tcW w:w="909" w:type="pct"/>
          </w:tcPr>
          <w:p w14:paraId="30083185" w14:textId="32CA5596"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-0.973</w:t>
            </w:r>
          </w:p>
        </w:tc>
      </w:tr>
    </w:tbl>
    <w:p w14:paraId="242A5E02" w14:textId="77777777" w:rsidR="00D26B2C" w:rsidRPr="00E10875" w:rsidRDefault="00D26B2C" w:rsidP="00D26B2C">
      <w:pPr>
        <w:rPr>
          <w:sz w:val="20"/>
        </w:rPr>
      </w:pPr>
    </w:p>
    <w:p w14:paraId="08653E1C" w14:textId="77777777" w:rsidR="00D26B2C" w:rsidRDefault="00D26B2C" w:rsidP="00D26B2C">
      <w:pPr>
        <w:pStyle w:val="Caption"/>
        <w:keepNext/>
        <w:jc w:val="center"/>
      </w:pPr>
      <w:bookmarkStart w:id="212" w:name="_Ref292058617"/>
      <w:proofErr w:type="gramStart"/>
      <w:r>
        <w:t xml:space="preserve">Table </w:t>
      </w:r>
      <w:r w:rsidR="00795446">
        <w:fldChar w:fldCharType="begin"/>
      </w:r>
      <w:r w:rsidR="00795446">
        <w:instrText xml:space="preserve"> SEQ Table \* ARABIC </w:instrText>
      </w:r>
      <w:r w:rsidR="00795446">
        <w:fldChar w:fldCharType="separate"/>
      </w:r>
      <w:r w:rsidR="00EC2A6E">
        <w:rPr>
          <w:noProof/>
        </w:rPr>
        <w:t>22</w:t>
      </w:r>
      <w:r w:rsidR="00795446">
        <w:rPr>
          <w:noProof/>
        </w:rPr>
        <w:fldChar w:fldCharType="end"/>
      </w:r>
      <w:bookmarkEnd w:id="212"/>
      <w:r>
        <w:t>.</w:t>
      </w:r>
      <w:proofErr w:type="gramEnd"/>
      <w:r>
        <w:t xml:space="preserve"> </w:t>
      </w:r>
      <w:r w:rsidRPr="00984A6F">
        <w:rPr>
          <w:b w:val="0"/>
        </w:rPr>
        <w:t xml:space="preserve">SDG&amp;E UEC and UES Values for </w:t>
      </w:r>
      <w:r w:rsidR="00DD594B">
        <w:rPr>
          <w:b w:val="0"/>
        </w:rPr>
        <w:t xml:space="preserve">Basic Tier </w:t>
      </w:r>
      <w:r w:rsidRPr="00984A6F">
        <w:rPr>
          <w:b w:val="0"/>
        </w:rPr>
        <w:t>Freezers from the Draft 2015 DEER Code Update</w:t>
      </w:r>
    </w:p>
    <w:p w14:paraId="2F0C614F" w14:textId="77777777" w:rsidR="00D26B2C" w:rsidRDefault="00D26B2C" w:rsidP="00B93A3F">
      <w:pPr>
        <w:keepNext/>
      </w:pPr>
    </w:p>
    <w:tbl>
      <w:tblPr>
        <w:tblStyle w:val="EMITable"/>
        <w:tblW w:w="3903" w:type="pct"/>
        <w:jc w:val="center"/>
        <w:tblLook w:val="04A0" w:firstRow="1" w:lastRow="0" w:firstColumn="1" w:lastColumn="0" w:noHBand="0" w:noVBand="1"/>
      </w:tblPr>
      <w:tblGrid>
        <w:gridCol w:w="1209"/>
        <w:gridCol w:w="1785"/>
        <w:gridCol w:w="776"/>
        <w:gridCol w:w="1200"/>
        <w:gridCol w:w="1171"/>
        <w:gridCol w:w="1334"/>
      </w:tblGrid>
      <w:tr w:rsidR="009C17B5" w:rsidRPr="007C028B" w14:paraId="378ED624" w14:textId="77777777" w:rsidTr="009C17B5">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100" w:firstRow="0" w:lastRow="0" w:firstColumn="1" w:lastColumn="0" w:oddVBand="0" w:evenVBand="0" w:oddHBand="0" w:evenHBand="0" w:firstRowFirstColumn="1" w:firstRowLastColumn="0" w:lastRowFirstColumn="0" w:lastRowLastColumn="0"/>
            <w:tcW w:w="809" w:type="pct"/>
            <w:vMerge w:val="restart"/>
          </w:tcPr>
          <w:p w14:paraId="08FDE2D4" w14:textId="77777777" w:rsidR="00DD594B" w:rsidRPr="00880493" w:rsidRDefault="00DD594B" w:rsidP="00E566FB">
            <w:pPr>
              <w:rPr>
                <w:rFonts w:asciiTheme="minorHAnsi" w:hAnsiTheme="minorHAnsi"/>
                <w:b/>
                <w:sz w:val="16"/>
                <w:szCs w:val="16"/>
              </w:rPr>
            </w:pPr>
            <w:r w:rsidRPr="00880493">
              <w:rPr>
                <w:rFonts w:asciiTheme="minorHAnsi" w:hAnsiTheme="minorHAnsi"/>
                <w:b/>
                <w:sz w:val="16"/>
                <w:szCs w:val="16"/>
              </w:rPr>
              <w:t>Product Type</w:t>
            </w:r>
          </w:p>
        </w:tc>
        <w:tc>
          <w:tcPr>
            <w:tcW w:w="1194" w:type="pct"/>
            <w:vMerge w:val="restart"/>
          </w:tcPr>
          <w:p w14:paraId="0EF38B4D" w14:textId="77777777" w:rsidR="00DD594B" w:rsidRPr="00393B8F"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DEER Size Category</w:t>
            </w:r>
          </w:p>
        </w:tc>
        <w:tc>
          <w:tcPr>
            <w:tcW w:w="1322" w:type="pct"/>
            <w:gridSpan w:val="2"/>
          </w:tcPr>
          <w:p w14:paraId="3033C9DD" w14:textId="77777777" w:rsidR="00DD594B" w:rsidRPr="007C028B"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UEC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783" w:type="pct"/>
          </w:tcPr>
          <w:p w14:paraId="4DD3E24D" w14:textId="77777777" w:rsidR="00DD594B" w:rsidRPr="007C028B"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892" w:type="pct"/>
          </w:tcPr>
          <w:p w14:paraId="549D7498" w14:textId="77777777" w:rsidR="00DD594B" w:rsidRPr="007C028B" w:rsidRDefault="00DD594B" w:rsidP="00E566FB">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9C17B5" w:rsidRPr="007C028B" w14:paraId="24F9EB87" w14:textId="77777777" w:rsidTr="009C17B5">
        <w:trPr>
          <w:cnfStyle w:val="000000100000" w:firstRow="0" w:lastRow="0" w:firstColumn="0" w:lastColumn="0" w:oddVBand="0" w:evenVBand="0" w:oddHBand="1"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7DBA04A2" w14:textId="77777777" w:rsidR="00DD594B" w:rsidRPr="007C028B" w:rsidRDefault="00DD594B" w:rsidP="00E566FB">
            <w:pPr>
              <w:rPr>
                <w:rFonts w:asciiTheme="minorHAnsi" w:hAnsiTheme="minorHAnsi"/>
                <w:b/>
                <w:sz w:val="16"/>
                <w:szCs w:val="16"/>
              </w:rPr>
            </w:pPr>
          </w:p>
        </w:tc>
        <w:tc>
          <w:tcPr>
            <w:tcW w:w="1194" w:type="pct"/>
            <w:vMerge/>
          </w:tcPr>
          <w:p w14:paraId="6450A7B8" w14:textId="77777777" w:rsidR="00DD594B" w:rsidRPr="007C028B" w:rsidRDefault="00DD594B" w:rsidP="00E566FB">
            <w:pP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p>
        </w:tc>
        <w:tc>
          <w:tcPr>
            <w:tcW w:w="519" w:type="pct"/>
            <w:shd w:val="clear" w:color="auto" w:fill="E4E5E6"/>
          </w:tcPr>
          <w:p w14:paraId="053F3B34"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Baseline </w:t>
            </w:r>
          </w:p>
        </w:tc>
        <w:tc>
          <w:tcPr>
            <w:tcW w:w="803" w:type="pct"/>
            <w:shd w:val="clear" w:color="auto" w:fill="E4E5E6"/>
          </w:tcPr>
          <w:p w14:paraId="65CEE8F2" w14:textId="77777777" w:rsidR="00DD594B" w:rsidRPr="007C028B" w:rsidRDefault="00DD594B" w:rsidP="00DD594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4DCB6873" w14:textId="77777777" w:rsidR="00DD594B" w:rsidRPr="007C028B" w:rsidRDefault="00DD594B" w:rsidP="00DD594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ENERGY STAR</w:t>
            </w:r>
          </w:p>
          <w:p w14:paraId="0F72EA22" w14:textId="77777777" w:rsidR="00DD594B" w:rsidRPr="007C028B" w:rsidRDefault="00DD594B" w:rsidP="00DD594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(Basic Tier) </w:t>
            </w:r>
          </w:p>
        </w:tc>
        <w:tc>
          <w:tcPr>
            <w:tcW w:w="783" w:type="pct"/>
            <w:shd w:val="clear" w:color="auto" w:fill="E4E5E6"/>
          </w:tcPr>
          <w:p w14:paraId="468CD279"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237347AC"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1891518D"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
                <w:sz w:val="16"/>
                <w:szCs w:val="16"/>
              </w:rPr>
            </w:pPr>
            <w:r w:rsidRPr="007C028B">
              <w:rPr>
                <w:rFonts w:asciiTheme="minorHAnsi" w:hAnsiTheme="minorHAnsi"/>
                <w:b/>
                <w:sz w:val="16"/>
                <w:szCs w:val="16"/>
              </w:rPr>
              <w:t>(Basic Tier)</w:t>
            </w:r>
          </w:p>
        </w:tc>
        <w:tc>
          <w:tcPr>
            <w:tcW w:w="892" w:type="pct"/>
            <w:shd w:val="clear" w:color="auto" w:fill="E4E5E6"/>
          </w:tcPr>
          <w:p w14:paraId="19F24D51"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DEER </w:t>
            </w:r>
          </w:p>
          <w:p w14:paraId="7F8CCDA6"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 xml:space="preserve">ENERGY STAR </w:t>
            </w:r>
          </w:p>
          <w:p w14:paraId="57BA6678" w14:textId="77777777" w:rsidR="00DD594B" w:rsidRPr="007C028B" w:rsidRDefault="00DD594B" w:rsidP="00E566FB">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(Basic Tier)</w:t>
            </w:r>
          </w:p>
        </w:tc>
      </w:tr>
      <w:tr w:rsidR="006416F4" w:rsidRPr="007C028B" w14:paraId="28BC0A48" w14:textId="77777777" w:rsidTr="009C17B5">
        <w:trPr>
          <w:cnfStyle w:val="000000010000" w:firstRow="0" w:lastRow="0" w:firstColumn="0" w:lastColumn="0" w:oddVBand="0" w:evenVBand="0" w:oddHBand="0" w:evenHBand="1"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809" w:type="pct"/>
            <w:vMerge w:val="restart"/>
          </w:tcPr>
          <w:p w14:paraId="22CD5D08" w14:textId="77777777" w:rsidR="006416F4" w:rsidRPr="00880493" w:rsidRDefault="006416F4" w:rsidP="00E566FB">
            <w:pPr>
              <w:rPr>
                <w:sz w:val="16"/>
                <w:szCs w:val="16"/>
              </w:rPr>
            </w:pPr>
            <w:r w:rsidRPr="00880493">
              <w:rPr>
                <w:sz w:val="16"/>
                <w:szCs w:val="16"/>
              </w:rPr>
              <w:t>Upright freezer with manual defrost</w:t>
            </w:r>
          </w:p>
        </w:tc>
        <w:tc>
          <w:tcPr>
            <w:tcW w:w="1194" w:type="pct"/>
          </w:tcPr>
          <w:p w14:paraId="3B76BE38" w14:textId="77777777" w:rsidR="006416F4" w:rsidRPr="00393B8F"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519" w:type="pct"/>
          </w:tcPr>
          <w:p w14:paraId="556C3AAA"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255.0</w:t>
            </w:r>
          </w:p>
        </w:tc>
        <w:tc>
          <w:tcPr>
            <w:tcW w:w="803" w:type="pct"/>
          </w:tcPr>
          <w:p w14:paraId="3413812C"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229.5</w:t>
            </w:r>
          </w:p>
        </w:tc>
        <w:tc>
          <w:tcPr>
            <w:tcW w:w="783" w:type="pct"/>
          </w:tcPr>
          <w:p w14:paraId="6B4F40A9" w14:textId="174216FD"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27.4</w:t>
            </w:r>
          </w:p>
        </w:tc>
        <w:tc>
          <w:tcPr>
            <w:tcW w:w="892" w:type="pct"/>
          </w:tcPr>
          <w:p w14:paraId="5A707EC4" w14:textId="5D78A3ED"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-0.578</w:t>
            </w:r>
          </w:p>
        </w:tc>
      </w:tr>
      <w:tr w:rsidR="006416F4" w:rsidRPr="007C028B" w14:paraId="78BFD0C5" w14:textId="77777777" w:rsidTr="009C1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50E34745" w14:textId="77777777" w:rsidR="006416F4" w:rsidRPr="007C028B" w:rsidRDefault="006416F4" w:rsidP="00E566FB">
            <w:pPr>
              <w:rPr>
                <w:sz w:val="16"/>
                <w:szCs w:val="16"/>
              </w:rPr>
            </w:pPr>
          </w:p>
        </w:tc>
        <w:tc>
          <w:tcPr>
            <w:tcW w:w="1194" w:type="pct"/>
          </w:tcPr>
          <w:p w14:paraId="3A31F71C"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519" w:type="pct"/>
          </w:tcPr>
          <w:p w14:paraId="29E1CD3B"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274.0</w:t>
            </w:r>
          </w:p>
        </w:tc>
        <w:tc>
          <w:tcPr>
            <w:tcW w:w="803" w:type="pct"/>
          </w:tcPr>
          <w:p w14:paraId="568B2507"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246.6</w:t>
            </w:r>
          </w:p>
        </w:tc>
        <w:tc>
          <w:tcPr>
            <w:tcW w:w="783" w:type="pct"/>
          </w:tcPr>
          <w:p w14:paraId="33185A28" w14:textId="7835A7E4"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31.0</w:t>
            </w:r>
          </w:p>
        </w:tc>
        <w:tc>
          <w:tcPr>
            <w:tcW w:w="892" w:type="pct"/>
          </w:tcPr>
          <w:p w14:paraId="4847777D" w14:textId="3D76CC24"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-0.655</w:t>
            </w:r>
          </w:p>
        </w:tc>
      </w:tr>
      <w:tr w:rsidR="006416F4" w:rsidRPr="007C028B" w14:paraId="2F64D765" w14:textId="77777777" w:rsidTr="009C1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71B91804" w14:textId="77777777" w:rsidR="006416F4" w:rsidRPr="007C028B" w:rsidRDefault="006416F4" w:rsidP="00E566FB">
            <w:pPr>
              <w:rPr>
                <w:sz w:val="16"/>
                <w:szCs w:val="16"/>
              </w:rPr>
            </w:pPr>
          </w:p>
        </w:tc>
        <w:tc>
          <w:tcPr>
            <w:tcW w:w="1194" w:type="pct"/>
          </w:tcPr>
          <w:p w14:paraId="64DB346E"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519" w:type="pct"/>
          </w:tcPr>
          <w:p w14:paraId="48775E37"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294.0</w:t>
            </w:r>
          </w:p>
        </w:tc>
        <w:tc>
          <w:tcPr>
            <w:tcW w:w="803" w:type="pct"/>
          </w:tcPr>
          <w:p w14:paraId="2666404B"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264.6</w:t>
            </w:r>
          </w:p>
        </w:tc>
        <w:tc>
          <w:tcPr>
            <w:tcW w:w="783" w:type="pct"/>
          </w:tcPr>
          <w:p w14:paraId="3BBD4EB2" w14:textId="118253BA"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33.8</w:t>
            </w:r>
          </w:p>
        </w:tc>
        <w:tc>
          <w:tcPr>
            <w:tcW w:w="892" w:type="pct"/>
          </w:tcPr>
          <w:p w14:paraId="6880C725" w14:textId="4FD2C775"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-0.713</w:t>
            </w:r>
          </w:p>
        </w:tc>
      </w:tr>
      <w:tr w:rsidR="006416F4" w:rsidRPr="007C028B" w14:paraId="098F752D" w14:textId="77777777" w:rsidTr="009C1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val="restart"/>
          </w:tcPr>
          <w:p w14:paraId="4AA80852" w14:textId="77777777" w:rsidR="006416F4" w:rsidRPr="00880493" w:rsidRDefault="006416F4" w:rsidP="00E566FB">
            <w:pPr>
              <w:rPr>
                <w:sz w:val="16"/>
                <w:szCs w:val="16"/>
              </w:rPr>
            </w:pPr>
            <w:r w:rsidRPr="00880493">
              <w:rPr>
                <w:sz w:val="16"/>
                <w:szCs w:val="16"/>
              </w:rPr>
              <w:t>Upright freezer with automatic defrost</w:t>
            </w:r>
          </w:p>
        </w:tc>
        <w:tc>
          <w:tcPr>
            <w:tcW w:w="1194" w:type="pct"/>
          </w:tcPr>
          <w:p w14:paraId="2B540855" w14:textId="77777777" w:rsidR="006416F4" w:rsidRPr="00393B8F"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519" w:type="pct"/>
          </w:tcPr>
          <w:p w14:paraId="51D076DA"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323.0</w:t>
            </w:r>
          </w:p>
        </w:tc>
        <w:tc>
          <w:tcPr>
            <w:tcW w:w="803" w:type="pct"/>
          </w:tcPr>
          <w:p w14:paraId="456C5818"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290.7</w:t>
            </w:r>
          </w:p>
        </w:tc>
        <w:tc>
          <w:tcPr>
            <w:tcW w:w="783" w:type="pct"/>
          </w:tcPr>
          <w:p w14:paraId="687C74D2" w14:textId="643AB8E1"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36.5</w:t>
            </w:r>
          </w:p>
        </w:tc>
        <w:tc>
          <w:tcPr>
            <w:tcW w:w="892" w:type="pct"/>
          </w:tcPr>
          <w:p w14:paraId="099A8FE8" w14:textId="3BD386BA"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-0.770</w:t>
            </w:r>
          </w:p>
        </w:tc>
      </w:tr>
      <w:tr w:rsidR="006416F4" w:rsidRPr="007C028B" w14:paraId="75B58569" w14:textId="77777777" w:rsidTr="009C1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5F8EF42C" w14:textId="77777777" w:rsidR="006416F4" w:rsidRPr="007C028B" w:rsidRDefault="006416F4" w:rsidP="00E566FB">
            <w:pPr>
              <w:rPr>
                <w:sz w:val="16"/>
                <w:szCs w:val="16"/>
              </w:rPr>
            </w:pPr>
          </w:p>
        </w:tc>
        <w:tc>
          <w:tcPr>
            <w:tcW w:w="1194" w:type="pct"/>
          </w:tcPr>
          <w:p w14:paraId="0A3A180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519" w:type="pct"/>
          </w:tcPr>
          <w:p w14:paraId="71B76D92"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353.0</w:t>
            </w:r>
          </w:p>
        </w:tc>
        <w:tc>
          <w:tcPr>
            <w:tcW w:w="803" w:type="pct"/>
          </w:tcPr>
          <w:p w14:paraId="24F3755F"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317.7</w:t>
            </w:r>
          </w:p>
        </w:tc>
        <w:tc>
          <w:tcPr>
            <w:tcW w:w="783" w:type="pct"/>
          </w:tcPr>
          <w:p w14:paraId="2AEA96C1" w14:textId="3CE45221"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41.1</w:t>
            </w:r>
          </w:p>
        </w:tc>
        <w:tc>
          <w:tcPr>
            <w:tcW w:w="892" w:type="pct"/>
          </w:tcPr>
          <w:p w14:paraId="04A62A68" w14:textId="1E2F9D8C"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-0.867</w:t>
            </w:r>
          </w:p>
        </w:tc>
      </w:tr>
      <w:tr w:rsidR="006416F4" w:rsidRPr="007C028B" w14:paraId="5C0747D2" w14:textId="77777777" w:rsidTr="009C1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4FCBFEBC" w14:textId="77777777" w:rsidR="006416F4" w:rsidRPr="007C028B" w:rsidRDefault="006416F4" w:rsidP="00E566FB">
            <w:pPr>
              <w:rPr>
                <w:sz w:val="16"/>
                <w:szCs w:val="16"/>
              </w:rPr>
            </w:pPr>
          </w:p>
        </w:tc>
        <w:tc>
          <w:tcPr>
            <w:tcW w:w="1194" w:type="pct"/>
          </w:tcPr>
          <w:p w14:paraId="5FF85A39"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519" w:type="pct"/>
          </w:tcPr>
          <w:p w14:paraId="55AA1413"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383.0</w:t>
            </w:r>
          </w:p>
        </w:tc>
        <w:tc>
          <w:tcPr>
            <w:tcW w:w="803" w:type="pct"/>
          </w:tcPr>
          <w:p w14:paraId="78D0EECC"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344.7</w:t>
            </w:r>
          </w:p>
        </w:tc>
        <w:tc>
          <w:tcPr>
            <w:tcW w:w="783" w:type="pct"/>
          </w:tcPr>
          <w:p w14:paraId="0265F668" w14:textId="23BBCA5E"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45.6</w:t>
            </w:r>
          </w:p>
        </w:tc>
        <w:tc>
          <w:tcPr>
            <w:tcW w:w="892" w:type="pct"/>
          </w:tcPr>
          <w:p w14:paraId="1CAAB5A5" w14:textId="764F4F10"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-0.963</w:t>
            </w:r>
          </w:p>
        </w:tc>
      </w:tr>
      <w:tr w:rsidR="006416F4" w:rsidRPr="007C028B" w14:paraId="75FE6D88" w14:textId="77777777" w:rsidTr="009C1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val="restart"/>
          </w:tcPr>
          <w:p w14:paraId="1E5B1BB5" w14:textId="77777777" w:rsidR="006416F4" w:rsidRPr="00880493" w:rsidRDefault="006416F4" w:rsidP="00E566FB">
            <w:pPr>
              <w:rPr>
                <w:sz w:val="16"/>
                <w:szCs w:val="16"/>
              </w:rPr>
            </w:pPr>
            <w:r w:rsidRPr="00880493">
              <w:rPr>
                <w:sz w:val="16"/>
                <w:szCs w:val="16"/>
              </w:rPr>
              <w:t>Chest freezer with manual defrost</w:t>
            </w:r>
          </w:p>
        </w:tc>
        <w:tc>
          <w:tcPr>
            <w:tcW w:w="1194" w:type="pct"/>
          </w:tcPr>
          <w:p w14:paraId="2842AF1E" w14:textId="77777777" w:rsidR="006416F4" w:rsidRPr="00393B8F"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519" w:type="pct"/>
          </w:tcPr>
          <w:p w14:paraId="2144ECDD"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188.0</w:t>
            </w:r>
          </w:p>
        </w:tc>
        <w:tc>
          <w:tcPr>
            <w:tcW w:w="803" w:type="pct"/>
          </w:tcPr>
          <w:p w14:paraId="6C3FA164"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169.2</w:t>
            </w:r>
          </w:p>
        </w:tc>
        <w:tc>
          <w:tcPr>
            <w:tcW w:w="783" w:type="pct"/>
          </w:tcPr>
          <w:p w14:paraId="601F61A0" w14:textId="5B990DA0"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22.8</w:t>
            </w:r>
          </w:p>
        </w:tc>
        <w:tc>
          <w:tcPr>
            <w:tcW w:w="892" w:type="pct"/>
          </w:tcPr>
          <w:p w14:paraId="2EF13156" w14:textId="19AC93DC"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-0.482</w:t>
            </w:r>
          </w:p>
        </w:tc>
      </w:tr>
      <w:tr w:rsidR="006416F4" w:rsidRPr="007C028B" w14:paraId="0DFFE369" w14:textId="77777777" w:rsidTr="009C1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3CBCEA93" w14:textId="77777777" w:rsidR="006416F4" w:rsidRPr="007C028B" w:rsidRDefault="006416F4" w:rsidP="00E566FB">
            <w:pPr>
              <w:rPr>
                <w:sz w:val="16"/>
                <w:szCs w:val="16"/>
              </w:rPr>
            </w:pPr>
          </w:p>
        </w:tc>
        <w:tc>
          <w:tcPr>
            <w:tcW w:w="1194" w:type="pct"/>
          </w:tcPr>
          <w:p w14:paraId="367FE018"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519" w:type="pct"/>
          </w:tcPr>
          <w:p w14:paraId="62C4D8A0"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214.0</w:t>
            </w:r>
          </w:p>
        </w:tc>
        <w:tc>
          <w:tcPr>
            <w:tcW w:w="803" w:type="pct"/>
          </w:tcPr>
          <w:p w14:paraId="34B75F26"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192.6</w:t>
            </w:r>
          </w:p>
        </w:tc>
        <w:tc>
          <w:tcPr>
            <w:tcW w:w="783" w:type="pct"/>
          </w:tcPr>
          <w:p w14:paraId="79C9F34B" w14:textId="0CB12582"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26.5</w:t>
            </w:r>
          </w:p>
        </w:tc>
        <w:tc>
          <w:tcPr>
            <w:tcW w:w="892" w:type="pct"/>
          </w:tcPr>
          <w:p w14:paraId="538770D1" w14:textId="02F8A3C1"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-0.559</w:t>
            </w:r>
          </w:p>
        </w:tc>
      </w:tr>
      <w:tr w:rsidR="006416F4" w:rsidRPr="007C028B" w14:paraId="2996370C" w14:textId="77777777" w:rsidTr="009C1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2CC3F2AF" w14:textId="77777777" w:rsidR="006416F4" w:rsidRPr="007C028B" w:rsidRDefault="006416F4" w:rsidP="00E566FB">
            <w:pPr>
              <w:rPr>
                <w:sz w:val="16"/>
                <w:szCs w:val="16"/>
              </w:rPr>
            </w:pPr>
          </w:p>
        </w:tc>
        <w:tc>
          <w:tcPr>
            <w:tcW w:w="1194" w:type="pct"/>
          </w:tcPr>
          <w:p w14:paraId="7441FE9C"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519" w:type="pct"/>
          </w:tcPr>
          <w:p w14:paraId="22D19B1D"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239.0</w:t>
            </w:r>
          </w:p>
        </w:tc>
        <w:tc>
          <w:tcPr>
            <w:tcW w:w="803" w:type="pct"/>
          </w:tcPr>
          <w:p w14:paraId="5E38658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215.1</w:t>
            </w:r>
          </w:p>
        </w:tc>
        <w:tc>
          <w:tcPr>
            <w:tcW w:w="783" w:type="pct"/>
          </w:tcPr>
          <w:p w14:paraId="349AC1A8" w14:textId="17AEC715"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31.0</w:t>
            </w:r>
          </w:p>
        </w:tc>
        <w:tc>
          <w:tcPr>
            <w:tcW w:w="892" w:type="pct"/>
          </w:tcPr>
          <w:p w14:paraId="300421EC" w14:textId="27182B4D"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-0.655</w:t>
            </w:r>
          </w:p>
        </w:tc>
      </w:tr>
      <w:tr w:rsidR="006416F4" w:rsidRPr="007C028B" w14:paraId="13856A2F" w14:textId="77777777" w:rsidTr="009C1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val="restart"/>
          </w:tcPr>
          <w:p w14:paraId="02CA98CF" w14:textId="77777777" w:rsidR="006416F4" w:rsidRPr="00880493" w:rsidRDefault="006416F4" w:rsidP="00E566FB">
            <w:pPr>
              <w:rPr>
                <w:sz w:val="16"/>
                <w:szCs w:val="16"/>
              </w:rPr>
            </w:pPr>
            <w:r w:rsidRPr="00880493">
              <w:rPr>
                <w:sz w:val="16"/>
                <w:szCs w:val="16"/>
              </w:rPr>
              <w:t>Chest freezer with automatic defrost</w:t>
            </w:r>
          </w:p>
        </w:tc>
        <w:tc>
          <w:tcPr>
            <w:tcW w:w="1194" w:type="pct"/>
          </w:tcPr>
          <w:p w14:paraId="315501AF" w14:textId="77777777" w:rsidR="006416F4" w:rsidRPr="00393B8F"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519" w:type="pct"/>
          </w:tcPr>
          <w:p w14:paraId="252E712B"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261.0</w:t>
            </w:r>
          </w:p>
        </w:tc>
        <w:tc>
          <w:tcPr>
            <w:tcW w:w="803" w:type="pct"/>
          </w:tcPr>
          <w:p w14:paraId="01B839E5"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234.9</w:t>
            </w:r>
          </w:p>
        </w:tc>
        <w:tc>
          <w:tcPr>
            <w:tcW w:w="783" w:type="pct"/>
          </w:tcPr>
          <w:p w14:paraId="1391AD4F" w14:textId="6541FC11"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32.0</w:t>
            </w:r>
          </w:p>
        </w:tc>
        <w:tc>
          <w:tcPr>
            <w:tcW w:w="892" w:type="pct"/>
          </w:tcPr>
          <w:p w14:paraId="56B25C22" w14:textId="2F7002E0"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-0.674</w:t>
            </w:r>
          </w:p>
        </w:tc>
      </w:tr>
      <w:tr w:rsidR="006416F4" w:rsidRPr="007C028B" w14:paraId="707A410D" w14:textId="77777777" w:rsidTr="009C17B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00473AC9" w14:textId="77777777" w:rsidR="006416F4" w:rsidRPr="007C028B" w:rsidRDefault="006416F4" w:rsidP="00E566FB">
            <w:pPr>
              <w:rPr>
                <w:sz w:val="16"/>
                <w:szCs w:val="16"/>
              </w:rPr>
            </w:pPr>
          </w:p>
        </w:tc>
        <w:tc>
          <w:tcPr>
            <w:tcW w:w="1194" w:type="pct"/>
          </w:tcPr>
          <w:p w14:paraId="47A6DCDA"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519" w:type="pct"/>
          </w:tcPr>
          <w:p w14:paraId="67737B0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297.0</w:t>
            </w:r>
          </w:p>
        </w:tc>
        <w:tc>
          <w:tcPr>
            <w:tcW w:w="803" w:type="pct"/>
          </w:tcPr>
          <w:p w14:paraId="54429520" w14:textId="77777777" w:rsidR="006416F4" w:rsidRPr="007C028B"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eastAsia="Times New Roman" w:cs="Times New Roman"/>
                <w:color w:val="000000"/>
                <w:sz w:val="16"/>
                <w:szCs w:val="16"/>
              </w:rPr>
              <w:t>267.3</w:t>
            </w:r>
          </w:p>
        </w:tc>
        <w:tc>
          <w:tcPr>
            <w:tcW w:w="783" w:type="pct"/>
          </w:tcPr>
          <w:p w14:paraId="195FDC92" w14:textId="772B1806"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37.4</w:t>
            </w:r>
          </w:p>
        </w:tc>
        <w:tc>
          <w:tcPr>
            <w:tcW w:w="892" w:type="pct"/>
          </w:tcPr>
          <w:p w14:paraId="0D9D8EC1" w14:textId="4B45976A" w:rsidR="006416F4" w:rsidRPr="00880493" w:rsidRDefault="006416F4" w:rsidP="00E566FB">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-0.790</w:t>
            </w:r>
          </w:p>
        </w:tc>
      </w:tr>
      <w:tr w:rsidR="006416F4" w:rsidRPr="007C028B" w14:paraId="69C4C7EE" w14:textId="77777777" w:rsidTr="009C17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9" w:type="pct"/>
            <w:vMerge/>
          </w:tcPr>
          <w:p w14:paraId="1D1E7FBE" w14:textId="77777777" w:rsidR="006416F4" w:rsidRPr="007C028B" w:rsidRDefault="006416F4" w:rsidP="00E566FB">
            <w:pPr>
              <w:rPr>
                <w:sz w:val="16"/>
                <w:szCs w:val="16"/>
              </w:rPr>
            </w:pPr>
          </w:p>
        </w:tc>
        <w:tc>
          <w:tcPr>
            <w:tcW w:w="1194" w:type="pct"/>
          </w:tcPr>
          <w:p w14:paraId="361764C8"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519" w:type="pct"/>
          </w:tcPr>
          <w:p w14:paraId="3A820E72"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332.0</w:t>
            </w:r>
          </w:p>
        </w:tc>
        <w:tc>
          <w:tcPr>
            <w:tcW w:w="803" w:type="pct"/>
          </w:tcPr>
          <w:p w14:paraId="2A70F153" w14:textId="77777777" w:rsidR="006416F4" w:rsidRPr="007C028B"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eastAsia="Times New Roman" w:cs="Times New Roman"/>
                <w:color w:val="000000"/>
                <w:sz w:val="16"/>
                <w:szCs w:val="16"/>
              </w:rPr>
              <w:t>298.8</w:t>
            </w:r>
          </w:p>
        </w:tc>
        <w:tc>
          <w:tcPr>
            <w:tcW w:w="783" w:type="pct"/>
          </w:tcPr>
          <w:p w14:paraId="49E6C2AF" w14:textId="47CE934D"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42.9</w:t>
            </w:r>
          </w:p>
        </w:tc>
        <w:tc>
          <w:tcPr>
            <w:tcW w:w="892" w:type="pct"/>
          </w:tcPr>
          <w:p w14:paraId="34C7A2FE" w14:textId="5AF5C9FC" w:rsidR="006416F4" w:rsidRPr="00880493" w:rsidRDefault="006416F4" w:rsidP="00E566FB">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-0.905</w:t>
            </w:r>
          </w:p>
        </w:tc>
      </w:tr>
    </w:tbl>
    <w:p w14:paraId="3D36F79D" w14:textId="77777777" w:rsidR="00A22CD8" w:rsidRPr="00E90B08" w:rsidRDefault="00A22CD8" w:rsidP="00A22CD8">
      <w:pPr>
        <w:rPr>
          <w:rFonts w:cs="Arial"/>
          <w:sz w:val="20"/>
          <w:szCs w:val="20"/>
        </w:rPr>
      </w:pPr>
    </w:p>
    <w:p w14:paraId="00C60912" w14:textId="77777777" w:rsidR="00DD594B" w:rsidRPr="00E734D1" w:rsidRDefault="00DD594B" w:rsidP="00DD594B">
      <w:pPr>
        <w:rPr>
          <w:rFonts w:cs="Arial"/>
          <w:sz w:val="20"/>
          <w:szCs w:val="20"/>
          <w:u w:val="single"/>
        </w:rPr>
      </w:pPr>
      <w:r w:rsidRPr="00E734D1">
        <w:rPr>
          <w:rFonts w:cs="Arial"/>
          <w:sz w:val="20"/>
          <w:szCs w:val="20"/>
          <w:u w:val="single"/>
        </w:rPr>
        <w:t xml:space="preserve">UEC/UES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4856B282" w14:textId="77777777" w:rsidR="00B20C5F" w:rsidRDefault="00B20C5F" w:rsidP="00B20C5F">
      <w:pPr>
        <w:rPr>
          <w:rFonts w:cs="Arial"/>
          <w:sz w:val="20"/>
          <w:szCs w:val="20"/>
        </w:rPr>
      </w:pPr>
      <w:r>
        <w:rPr>
          <w:rFonts w:cs="Arial"/>
          <w:sz w:val="20"/>
          <w:szCs w:val="20"/>
        </w:rPr>
        <w:t xml:space="preserve">For freezers, the advanced tier is set at ENERGY STAR +5%. This is defined as </w:t>
      </w:r>
      <w:r w:rsidR="00F611B4">
        <w:rPr>
          <w:rFonts w:cs="Arial"/>
          <w:sz w:val="20"/>
          <w:szCs w:val="20"/>
        </w:rPr>
        <w:t>5% lower energy consumption than</w:t>
      </w:r>
      <w:r>
        <w:rPr>
          <w:rFonts w:cs="Arial"/>
          <w:sz w:val="20"/>
          <w:szCs w:val="20"/>
        </w:rPr>
        <w:t xml:space="preserve"> the ENERGY STAR maximum allowance. </w:t>
      </w:r>
      <w:r w:rsidRPr="00292BC1">
        <w:rPr>
          <w:rFonts w:cs="Arial"/>
          <w:sz w:val="20"/>
          <w:szCs w:val="20"/>
        </w:rPr>
        <w:t>Note that the ENERGY STAR spec</w:t>
      </w:r>
      <w:r>
        <w:rPr>
          <w:rFonts w:cs="Arial"/>
          <w:sz w:val="20"/>
          <w:szCs w:val="20"/>
        </w:rPr>
        <w:t>ification</w:t>
      </w:r>
      <w:r w:rsidRPr="00292BC1">
        <w:rPr>
          <w:rFonts w:cs="Arial"/>
          <w:sz w:val="20"/>
          <w:szCs w:val="20"/>
        </w:rPr>
        <w:t xml:space="preserve"> requirement is 10% </w:t>
      </w:r>
      <w:r>
        <w:rPr>
          <w:rFonts w:cs="Arial"/>
          <w:sz w:val="20"/>
          <w:szCs w:val="20"/>
        </w:rPr>
        <w:t>lower energy consumption than</w:t>
      </w:r>
      <w:r w:rsidRPr="00292BC1">
        <w:rPr>
          <w:rFonts w:cs="Arial"/>
          <w:sz w:val="20"/>
          <w:szCs w:val="20"/>
        </w:rPr>
        <w:t xml:space="preserve"> the federal maximum annual energy consumption allowance</w:t>
      </w:r>
      <w:r>
        <w:rPr>
          <w:rFonts w:cs="Arial"/>
          <w:sz w:val="20"/>
          <w:szCs w:val="20"/>
        </w:rPr>
        <w:t xml:space="preserve"> (i.e., 90% of the federal maximum)</w:t>
      </w:r>
      <w:r w:rsidRPr="00292BC1">
        <w:rPr>
          <w:rFonts w:cs="Arial"/>
          <w:sz w:val="20"/>
          <w:szCs w:val="20"/>
        </w:rPr>
        <w:t>.</w:t>
      </w:r>
      <w:r>
        <w:rPr>
          <w:rFonts w:cs="Arial"/>
          <w:sz w:val="20"/>
          <w:szCs w:val="20"/>
        </w:rPr>
        <w:t xml:space="preserve"> This means that we are defining ENERGY STAR +5% as 95% of the ENERGY STAR maximum, or 95% of 90% of the federal maximum (which is equal to 85.5% of the federal standard maximum, or 14.5% lower than the federal standard maximum)</w:t>
      </w:r>
      <w:r>
        <w:rPr>
          <w:rStyle w:val="FootnoteReference"/>
          <w:rFonts w:cs="Arial"/>
          <w:sz w:val="20"/>
          <w:szCs w:val="20"/>
        </w:rPr>
        <w:footnoteReference w:id="29"/>
      </w:r>
      <w:r>
        <w:rPr>
          <w:rFonts w:cs="Arial"/>
          <w:sz w:val="20"/>
          <w:szCs w:val="20"/>
        </w:rPr>
        <w:t xml:space="preserve">. </w:t>
      </w:r>
    </w:p>
    <w:p w14:paraId="410AFD32" w14:textId="77777777" w:rsidR="00B20C5F" w:rsidRDefault="00B20C5F" w:rsidP="00B20C5F">
      <w:pPr>
        <w:rPr>
          <w:rFonts w:cs="Arial"/>
          <w:sz w:val="20"/>
          <w:szCs w:val="20"/>
        </w:rPr>
      </w:pPr>
    </w:p>
    <w:p w14:paraId="5DA02F8B" w14:textId="40AF5174" w:rsidR="00DD594B" w:rsidRDefault="00B20C5F" w:rsidP="00DD594B">
      <w:pPr>
        <w:rPr>
          <w:sz w:val="20"/>
          <w:szCs w:val="20"/>
        </w:rPr>
      </w:pPr>
      <w:r w:rsidRPr="00B12D6A">
        <w:rPr>
          <w:rFonts w:cs="Arial"/>
          <w:sz w:val="20"/>
          <w:szCs w:val="20"/>
        </w:rPr>
        <w:t>Advanced tier (ENERGY STAR +5%) freezers are</w:t>
      </w:r>
      <w:r>
        <w:rPr>
          <w:rFonts w:cs="Arial"/>
          <w:sz w:val="20"/>
          <w:szCs w:val="20"/>
        </w:rPr>
        <w:t xml:space="preserve"> not included in DEER. </w:t>
      </w:r>
      <w:r w:rsidR="00D540D2">
        <w:rPr>
          <w:rFonts w:cs="Arial"/>
          <w:sz w:val="20"/>
          <w:szCs w:val="20"/>
        </w:rPr>
        <w:t xml:space="preserve">However, </w:t>
      </w:r>
      <w:r w:rsidR="008B332E">
        <w:rPr>
          <w:rFonts w:cs="Arial"/>
          <w:sz w:val="20"/>
          <w:szCs w:val="20"/>
        </w:rPr>
        <w:t xml:space="preserve">UES values for the advanced tier can be easily </w:t>
      </w:r>
      <w:r w:rsidR="001D6F87">
        <w:rPr>
          <w:rFonts w:cs="Arial"/>
          <w:sz w:val="20"/>
          <w:szCs w:val="20"/>
        </w:rPr>
        <w:t>scale</w:t>
      </w:r>
      <w:r w:rsidR="00F3576B">
        <w:rPr>
          <w:rFonts w:cs="Arial"/>
          <w:sz w:val="20"/>
          <w:szCs w:val="20"/>
        </w:rPr>
        <w:t>d</w:t>
      </w:r>
      <w:r w:rsidR="00B62187">
        <w:rPr>
          <w:rFonts w:cs="Arial"/>
          <w:sz w:val="20"/>
          <w:szCs w:val="20"/>
        </w:rPr>
        <w:t xml:space="preserve"> from the UES values in DEER. </w:t>
      </w:r>
      <w:r w:rsidR="00F3576B">
        <w:rPr>
          <w:rFonts w:cs="Arial"/>
          <w:sz w:val="20"/>
          <w:szCs w:val="20"/>
        </w:rPr>
        <w:t xml:space="preserve">The UES values in DEER are for ENERGY STAR freezers, or freezers that consume 10% less energy than the federal standard. Since we are defining the advanced tier as ENERGY STAR + 5%, or 14.5% less than the federal standard, we can simply multiply the DEER UES values for a factor of </w:t>
      </w:r>
      <m:oMath>
        <m:f>
          <m:fPr>
            <m:ctrlPr>
              <w:rPr>
                <w:rFonts w:ascii="Cambria Math" w:hAnsi="Cambria Math" w:cs="Arial"/>
                <w:sz w:val="20"/>
                <w:szCs w:val="20"/>
              </w:rPr>
            </m:ctrlPr>
          </m:fPr>
          <m:num>
            <m:r>
              <m:rPr>
                <m:sty m:val="p"/>
              </m:rPr>
              <w:rPr>
                <w:rFonts w:ascii="Cambria Math" w:hAnsi="Cambria Math" w:cs="Arial"/>
                <w:sz w:val="20"/>
                <w:szCs w:val="20"/>
              </w:rPr>
              <m:t>10%</m:t>
            </m:r>
          </m:num>
          <m:den>
            <m:r>
              <m:rPr>
                <m:sty m:val="p"/>
              </m:rPr>
              <w:rPr>
                <w:rFonts w:ascii="Cambria Math" w:hAnsi="Cambria Math" w:cs="Arial"/>
                <w:sz w:val="20"/>
                <w:szCs w:val="20"/>
              </w:rPr>
              <m:t>14.5%</m:t>
            </m:r>
          </m:den>
        </m:f>
      </m:oMath>
      <w:r w:rsidR="00F3576B">
        <w:rPr>
          <w:rFonts w:cs="Arial"/>
          <w:sz w:val="20"/>
          <w:szCs w:val="20"/>
        </w:rPr>
        <w:t xml:space="preserve"> or 1.45. The resulting UES values can be seen </w:t>
      </w:r>
      <w:r w:rsidR="00F3576B" w:rsidRPr="00802059">
        <w:rPr>
          <w:rFonts w:cs="Arial"/>
          <w:sz w:val="20"/>
          <w:szCs w:val="20"/>
        </w:rPr>
        <w:t xml:space="preserve">in </w:t>
      </w:r>
      <w:r w:rsidR="007105EE">
        <w:fldChar w:fldCharType="begin"/>
      </w:r>
      <w:r w:rsidR="007105EE">
        <w:instrText xml:space="preserve"> REF _Ref431822251 \h  \* MERGEFORMAT </w:instrText>
      </w:r>
      <w:r w:rsidR="007105EE">
        <w:fldChar w:fldCharType="separate"/>
      </w:r>
      <w:r w:rsidR="00EC2A6E" w:rsidRPr="00802059">
        <w:t xml:space="preserve">Table </w:t>
      </w:r>
      <w:r w:rsidR="00EC2A6E">
        <w:rPr>
          <w:noProof/>
        </w:rPr>
        <w:t>23</w:t>
      </w:r>
      <w:r w:rsidR="007105EE">
        <w:fldChar w:fldCharType="end"/>
      </w:r>
      <w:r w:rsidR="00802059" w:rsidRPr="00802059">
        <w:rPr>
          <w:sz w:val="20"/>
          <w:szCs w:val="20"/>
        </w:rPr>
        <w:t xml:space="preserve"> through </w:t>
      </w:r>
      <w:r w:rsidR="007105EE">
        <w:fldChar w:fldCharType="begin"/>
      </w:r>
      <w:r w:rsidR="007105EE">
        <w:instrText xml:space="preserve"> REF _Ref431822505 \h  \* MERGEFORMAT </w:instrText>
      </w:r>
      <w:r w:rsidR="007105EE">
        <w:fldChar w:fldCharType="separate"/>
      </w:r>
      <w:r w:rsidR="00EC2A6E" w:rsidRPr="00802059">
        <w:t xml:space="preserve">Table </w:t>
      </w:r>
      <w:r w:rsidR="00EC2A6E">
        <w:rPr>
          <w:noProof/>
        </w:rPr>
        <w:t>26</w:t>
      </w:r>
      <w:r w:rsidR="007105EE">
        <w:fldChar w:fldCharType="end"/>
      </w:r>
      <w:r w:rsidR="00473954" w:rsidRPr="00802059">
        <w:rPr>
          <w:sz w:val="20"/>
          <w:szCs w:val="20"/>
        </w:rPr>
        <w:t xml:space="preserve"> below.</w:t>
      </w:r>
    </w:p>
    <w:p w14:paraId="654CD32B" w14:textId="77777777" w:rsidR="00556175" w:rsidRDefault="00556175" w:rsidP="00DD594B">
      <w:pPr>
        <w:rPr>
          <w:sz w:val="20"/>
          <w:szCs w:val="20"/>
        </w:rPr>
      </w:pPr>
    </w:p>
    <w:p w14:paraId="4F4DF322" w14:textId="77777777" w:rsidR="00556175" w:rsidRDefault="00556175" w:rsidP="00556175">
      <w:pPr>
        <w:pStyle w:val="Caption"/>
        <w:keepNext/>
        <w:jc w:val="center"/>
      </w:pPr>
      <w:bookmarkStart w:id="213" w:name="_Ref431822251"/>
      <w:r w:rsidRPr="00802059">
        <w:t xml:space="preserve">Table </w:t>
      </w:r>
      <w:r w:rsidR="00795446">
        <w:fldChar w:fldCharType="begin"/>
      </w:r>
      <w:r w:rsidR="00795446">
        <w:instrText xml:space="preserve"> SEQ Table \* ARABIC </w:instrText>
      </w:r>
      <w:r w:rsidR="00795446">
        <w:fldChar w:fldCharType="separate"/>
      </w:r>
      <w:r w:rsidR="00EC2A6E">
        <w:rPr>
          <w:noProof/>
        </w:rPr>
        <w:t>23</w:t>
      </w:r>
      <w:r w:rsidR="00795446">
        <w:rPr>
          <w:noProof/>
        </w:rPr>
        <w:fldChar w:fldCharType="end"/>
      </w:r>
      <w:bookmarkEnd w:id="213"/>
      <w:r w:rsidRPr="00802059">
        <w:t xml:space="preserve">: </w:t>
      </w:r>
      <w:r w:rsidR="00802059" w:rsidRPr="00802059">
        <w:rPr>
          <w:b w:val="0"/>
        </w:rPr>
        <w:t>PG&amp;E</w:t>
      </w:r>
      <w:r w:rsidR="00802059" w:rsidRPr="00802059">
        <w:t xml:space="preserve"> </w:t>
      </w:r>
      <w:r w:rsidRPr="00802059">
        <w:rPr>
          <w:b w:val="0"/>
        </w:rPr>
        <w:t>UES Values for Advanced Tier Freezers</w:t>
      </w:r>
    </w:p>
    <w:p w14:paraId="7C75495F" w14:textId="77777777" w:rsidR="00556175" w:rsidRPr="00106CC5" w:rsidRDefault="00556175" w:rsidP="00556175">
      <w:pPr>
        <w:keepNext/>
      </w:pPr>
    </w:p>
    <w:tbl>
      <w:tblPr>
        <w:tblStyle w:val="EMITable"/>
        <w:tblW w:w="2684" w:type="pct"/>
        <w:jc w:val="center"/>
        <w:tblLook w:val="04A0" w:firstRow="1" w:lastRow="0" w:firstColumn="1" w:lastColumn="0" w:noHBand="0" w:noVBand="1"/>
      </w:tblPr>
      <w:tblGrid>
        <w:gridCol w:w="1088"/>
        <w:gridCol w:w="1870"/>
        <w:gridCol w:w="1113"/>
        <w:gridCol w:w="1069"/>
      </w:tblGrid>
      <w:tr w:rsidR="00426EAA" w:rsidRPr="007C028B" w14:paraId="1910F791" w14:textId="77777777" w:rsidTr="00426EAA">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100" w:firstRow="0" w:lastRow="0" w:firstColumn="1" w:lastColumn="0" w:oddVBand="0" w:evenVBand="0" w:oddHBand="0" w:evenHBand="0" w:firstRowFirstColumn="1" w:firstRowLastColumn="0" w:lastRowFirstColumn="0" w:lastRowLastColumn="0"/>
            <w:tcW w:w="1058" w:type="pct"/>
          </w:tcPr>
          <w:p w14:paraId="3A8CC28A" w14:textId="77777777" w:rsidR="00426EAA" w:rsidRPr="00880493" w:rsidRDefault="00426EAA" w:rsidP="00D540D2">
            <w:pPr>
              <w:rPr>
                <w:rFonts w:asciiTheme="minorHAnsi" w:hAnsiTheme="minorHAnsi"/>
                <w:b/>
                <w:sz w:val="16"/>
                <w:szCs w:val="16"/>
              </w:rPr>
            </w:pPr>
            <w:r w:rsidRPr="00880493">
              <w:rPr>
                <w:rFonts w:asciiTheme="minorHAnsi" w:hAnsiTheme="minorHAnsi"/>
                <w:b/>
                <w:sz w:val="16"/>
                <w:szCs w:val="16"/>
              </w:rPr>
              <w:t>Product Type</w:t>
            </w:r>
          </w:p>
        </w:tc>
        <w:tc>
          <w:tcPr>
            <w:tcW w:w="1819" w:type="pct"/>
          </w:tcPr>
          <w:p w14:paraId="450FF9E1" w14:textId="77777777" w:rsidR="00426EAA" w:rsidRPr="00393B8F" w:rsidRDefault="00426EAA" w:rsidP="00D540D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Size Category</w:t>
            </w:r>
          </w:p>
        </w:tc>
        <w:tc>
          <w:tcPr>
            <w:tcW w:w="1083" w:type="pct"/>
          </w:tcPr>
          <w:p w14:paraId="10F20D19" w14:textId="77777777" w:rsidR="00426EAA" w:rsidRPr="007C028B" w:rsidRDefault="00426EAA" w:rsidP="00D540D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1040" w:type="pct"/>
          </w:tcPr>
          <w:p w14:paraId="30ED4230" w14:textId="77777777" w:rsidR="00426EAA" w:rsidRPr="007C028B" w:rsidRDefault="00426EAA" w:rsidP="00D540D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6416F4" w:rsidRPr="007C028B" w14:paraId="6E2627DB" w14:textId="77777777" w:rsidTr="00426EAA">
        <w:trPr>
          <w:cnfStyle w:val="000000100000" w:firstRow="0" w:lastRow="0" w:firstColumn="0" w:lastColumn="0" w:oddVBand="0" w:evenVBand="0" w:oddHBand="1" w:evenHBand="0"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3AF63E22" w14:textId="77777777" w:rsidR="006416F4" w:rsidRPr="00393B8F" w:rsidRDefault="006416F4" w:rsidP="00D540D2">
            <w:pPr>
              <w:rPr>
                <w:sz w:val="16"/>
                <w:szCs w:val="16"/>
              </w:rPr>
            </w:pPr>
            <w:r w:rsidRPr="00880493">
              <w:rPr>
                <w:sz w:val="16"/>
                <w:szCs w:val="16"/>
              </w:rPr>
              <w:t>Uprig</w:t>
            </w:r>
            <w:r w:rsidRPr="00393B8F">
              <w:rPr>
                <w:sz w:val="16"/>
                <w:szCs w:val="16"/>
              </w:rPr>
              <w:t>ht freezer with manual defrost</w:t>
            </w:r>
          </w:p>
        </w:tc>
        <w:tc>
          <w:tcPr>
            <w:tcW w:w="1819" w:type="pct"/>
          </w:tcPr>
          <w:p w14:paraId="13BA6AA2" w14:textId="77777777" w:rsidR="006416F4" w:rsidRPr="007C028B"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Small (&lt;13 cu. ft.)</w:t>
            </w:r>
          </w:p>
        </w:tc>
        <w:tc>
          <w:tcPr>
            <w:tcW w:w="1083" w:type="pct"/>
          </w:tcPr>
          <w:p w14:paraId="719978E1" w14:textId="20D49799"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37.7</w:t>
            </w:r>
          </w:p>
        </w:tc>
        <w:tc>
          <w:tcPr>
            <w:tcW w:w="1040" w:type="pct"/>
          </w:tcPr>
          <w:p w14:paraId="27BF3A23" w14:textId="16C894DD"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-1.109</w:t>
            </w:r>
          </w:p>
        </w:tc>
      </w:tr>
      <w:tr w:rsidR="006416F4" w:rsidRPr="007C028B" w14:paraId="30ACF13E" w14:textId="77777777" w:rsidTr="00426EA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48D3DFEA" w14:textId="77777777" w:rsidR="006416F4" w:rsidRPr="007C028B" w:rsidRDefault="006416F4" w:rsidP="00D540D2">
            <w:pPr>
              <w:rPr>
                <w:sz w:val="16"/>
                <w:szCs w:val="16"/>
              </w:rPr>
            </w:pPr>
          </w:p>
        </w:tc>
        <w:tc>
          <w:tcPr>
            <w:tcW w:w="1819" w:type="pct"/>
          </w:tcPr>
          <w:p w14:paraId="0341E875" w14:textId="77777777" w:rsidR="006416F4" w:rsidRPr="007C028B"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127F78D2" w14:textId="28039251"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42.8</w:t>
            </w:r>
          </w:p>
        </w:tc>
        <w:tc>
          <w:tcPr>
            <w:tcW w:w="1040" w:type="pct"/>
          </w:tcPr>
          <w:p w14:paraId="3F4AB921" w14:textId="2C10F176"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-1.257</w:t>
            </w:r>
          </w:p>
        </w:tc>
      </w:tr>
      <w:tr w:rsidR="006416F4" w:rsidRPr="007C028B" w14:paraId="796C567D" w14:textId="77777777" w:rsidTr="00426E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75AFB196" w14:textId="77777777" w:rsidR="006416F4" w:rsidRPr="007C028B" w:rsidRDefault="006416F4" w:rsidP="00D540D2">
            <w:pPr>
              <w:rPr>
                <w:sz w:val="16"/>
                <w:szCs w:val="16"/>
              </w:rPr>
            </w:pPr>
          </w:p>
        </w:tc>
        <w:tc>
          <w:tcPr>
            <w:tcW w:w="1819" w:type="pct"/>
          </w:tcPr>
          <w:p w14:paraId="703CAE11" w14:textId="77777777" w:rsidR="006416F4" w:rsidRPr="007C028B"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62EEB5A3" w14:textId="210C1303"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46.5</w:t>
            </w:r>
          </w:p>
        </w:tc>
        <w:tc>
          <w:tcPr>
            <w:tcW w:w="1040" w:type="pct"/>
          </w:tcPr>
          <w:p w14:paraId="7ABB2AF8" w14:textId="67421714"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-1.369</w:t>
            </w:r>
          </w:p>
        </w:tc>
      </w:tr>
      <w:tr w:rsidR="006416F4" w:rsidRPr="007C028B" w14:paraId="04FA49DF" w14:textId="77777777" w:rsidTr="00426EA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4C3EF6EA" w14:textId="77777777" w:rsidR="006416F4" w:rsidRPr="00880493" w:rsidRDefault="006416F4" w:rsidP="00D540D2">
            <w:pPr>
              <w:rPr>
                <w:sz w:val="16"/>
                <w:szCs w:val="16"/>
              </w:rPr>
            </w:pPr>
            <w:r w:rsidRPr="00880493">
              <w:rPr>
                <w:sz w:val="16"/>
                <w:szCs w:val="16"/>
              </w:rPr>
              <w:t>Upright freezer with automatic defrost</w:t>
            </w:r>
          </w:p>
        </w:tc>
        <w:tc>
          <w:tcPr>
            <w:tcW w:w="1819" w:type="pct"/>
          </w:tcPr>
          <w:p w14:paraId="26935271" w14:textId="77777777"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1083" w:type="pct"/>
          </w:tcPr>
          <w:p w14:paraId="7CCE6DF2" w14:textId="6D7C54EC"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50.3</w:t>
            </w:r>
          </w:p>
        </w:tc>
        <w:tc>
          <w:tcPr>
            <w:tcW w:w="1040" w:type="pct"/>
          </w:tcPr>
          <w:p w14:paraId="165CE643" w14:textId="55D2C8D6"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-1.479</w:t>
            </w:r>
          </w:p>
        </w:tc>
      </w:tr>
      <w:tr w:rsidR="006416F4" w:rsidRPr="007C028B" w14:paraId="077295BF" w14:textId="77777777" w:rsidTr="00426E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10F0A5F7" w14:textId="77777777" w:rsidR="006416F4" w:rsidRPr="007C028B" w:rsidRDefault="006416F4" w:rsidP="00D540D2">
            <w:pPr>
              <w:rPr>
                <w:sz w:val="16"/>
                <w:szCs w:val="16"/>
              </w:rPr>
            </w:pPr>
          </w:p>
        </w:tc>
        <w:tc>
          <w:tcPr>
            <w:tcW w:w="1819" w:type="pct"/>
          </w:tcPr>
          <w:p w14:paraId="7B1B9FD0" w14:textId="77777777" w:rsidR="006416F4" w:rsidRPr="007C028B"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6DCED968" w14:textId="126F9130"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56.6</w:t>
            </w:r>
          </w:p>
        </w:tc>
        <w:tc>
          <w:tcPr>
            <w:tcW w:w="1040" w:type="pct"/>
          </w:tcPr>
          <w:p w14:paraId="33776BE2" w14:textId="5D2190F0"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-1.668</w:t>
            </w:r>
          </w:p>
        </w:tc>
      </w:tr>
      <w:tr w:rsidR="006416F4" w:rsidRPr="007C028B" w14:paraId="2BB47F9E" w14:textId="77777777" w:rsidTr="00426EA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51E76F4B" w14:textId="77777777" w:rsidR="006416F4" w:rsidRPr="007C028B" w:rsidRDefault="006416F4" w:rsidP="00D540D2">
            <w:pPr>
              <w:rPr>
                <w:sz w:val="16"/>
                <w:szCs w:val="16"/>
              </w:rPr>
            </w:pPr>
          </w:p>
        </w:tc>
        <w:tc>
          <w:tcPr>
            <w:tcW w:w="1819" w:type="pct"/>
          </w:tcPr>
          <w:p w14:paraId="36A55ED9" w14:textId="77777777" w:rsidR="006416F4" w:rsidRPr="007C028B"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01347311" w14:textId="6BC2315C"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62.9</w:t>
            </w:r>
          </w:p>
        </w:tc>
        <w:tc>
          <w:tcPr>
            <w:tcW w:w="1040" w:type="pct"/>
          </w:tcPr>
          <w:p w14:paraId="542F0A8C" w14:textId="13EC7F06"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-1.856</w:t>
            </w:r>
          </w:p>
        </w:tc>
      </w:tr>
      <w:tr w:rsidR="006416F4" w:rsidRPr="007C028B" w14:paraId="18ED1E0C" w14:textId="77777777" w:rsidTr="00426E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46909EC6" w14:textId="77777777" w:rsidR="006416F4" w:rsidRPr="00880493" w:rsidRDefault="006416F4" w:rsidP="00D540D2">
            <w:pPr>
              <w:rPr>
                <w:sz w:val="16"/>
                <w:szCs w:val="16"/>
              </w:rPr>
            </w:pPr>
            <w:r w:rsidRPr="00880493">
              <w:rPr>
                <w:sz w:val="16"/>
                <w:szCs w:val="16"/>
              </w:rPr>
              <w:t>Chest freezer with manual defrost</w:t>
            </w:r>
          </w:p>
        </w:tc>
        <w:tc>
          <w:tcPr>
            <w:tcW w:w="1819" w:type="pct"/>
          </w:tcPr>
          <w:p w14:paraId="3527EB9F" w14:textId="77777777"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5786F67F" w14:textId="72D1D288"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31.5</w:t>
            </w:r>
          </w:p>
        </w:tc>
        <w:tc>
          <w:tcPr>
            <w:tcW w:w="1040" w:type="pct"/>
          </w:tcPr>
          <w:p w14:paraId="6FAB47C4" w14:textId="7686A4F0"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-0.925</w:t>
            </w:r>
          </w:p>
        </w:tc>
      </w:tr>
      <w:tr w:rsidR="006416F4" w:rsidRPr="007C028B" w14:paraId="3A192676" w14:textId="77777777" w:rsidTr="00426EA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5BA65EF1" w14:textId="77777777" w:rsidR="006416F4" w:rsidRPr="007C028B" w:rsidRDefault="006416F4" w:rsidP="00D540D2">
            <w:pPr>
              <w:rPr>
                <w:sz w:val="16"/>
                <w:szCs w:val="16"/>
              </w:rPr>
            </w:pPr>
          </w:p>
        </w:tc>
        <w:tc>
          <w:tcPr>
            <w:tcW w:w="1819" w:type="pct"/>
          </w:tcPr>
          <w:p w14:paraId="18952051" w14:textId="77777777" w:rsidR="006416F4" w:rsidRPr="007C028B"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2C0571F5" w14:textId="26727CDB"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36.5</w:t>
            </w:r>
          </w:p>
        </w:tc>
        <w:tc>
          <w:tcPr>
            <w:tcW w:w="1040" w:type="pct"/>
          </w:tcPr>
          <w:p w14:paraId="67F19620" w14:textId="112CA62B"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-1.073</w:t>
            </w:r>
          </w:p>
        </w:tc>
      </w:tr>
      <w:tr w:rsidR="006416F4" w:rsidRPr="007C028B" w14:paraId="2CD00C53" w14:textId="77777777" w:rsidTr="00426E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71E558BA" w14:textId="77777777" w:rsidR="006416F4" w:rsidRPr="007C028B" w:rsidRDefault="006416F4" w:rsidP="00D540D2">
            <w:pPr>
              <w:rPr>
                <w:sz w:val="16"/>
                <w:szCs w:val="16"/>
              </w:rPr>
            </w:pPr>
          </w:p>
        </w:tc>
        <w:tc>
          <w:tcPr>
            <w:tcW w:w="1819" w:type="pct"/>
          </w:tcPr>
          <w:p w14:paraId="0689CBF0" w14:textId="77777777" w:rsidR="006416F4" w:rsidRPr="007C028B"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6F616D1B" w14:textId="78EF7378"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42.8</w:t>
            </w:r>
          </w:p>
        </w:tc>
        <w:tc>
          <w:tcPr>
            <w:tcW w:w="1040" w:type="pct"/>
          </w:tcPr>
          <w:p w14:paraId="07A3AA7C" w14:textId="152DB71C"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-1.257</w:t>
            </w:r>
          </w:p>
        </w:tc>
      </w:tr>
      <w:tr w:rsidR="006416F4" w:rsidRPr="007C028B" w14:paraId="185A60D2" w14:textId="77777777" w:rsidTr="00426EA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4475853F" w14:textId="77777777" w:rsidR="006416F4" w:rsidRPr="00393B8F" w:rsidRDefault="006416F4" w:rsidP="00D540D2">
            <w:pPr>
              <w:rPr>
                <w:sz w:val="16"/>
                <w:szCs w:val="16"/>
              </w:rPr>
            </w:pPr>
            <w:r w:rsidRPr="00880493">
              <w:rPr>
                <w:sz w:val="16"/>
                <w:szCs w:val="16"/>
              </w:rPr>
              <w:t xml:space="preserve">Chest </w:t>
            </w:r>
            <w:r w:rsidRPr="00393B8F">
              <w:rPr>
                <w:sz w:val="16"/>
                <w:szCs w:val="16"/>
              </w:rPr>
              <w:t>freezer with automatic defrost</w:t>
            </w:r>
          </w:p>
        </w:tc>
        <w:tc>
          <w:tcPr>
            <w:tcW w:w="1819" w:type="pct"/>
          </w:tcPr>
          <w:p w14:paraId="6B85AB75" w14:textId="77777777" w:rsidR="006416F4" w:rsidRPr="007C028B"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Small (&lt;13 cu. ft.)</w:t>
            </w:r>
          </w:p>
        </w:tc>
        <w:tc>
          <w:tcPr>
            <w:tcW w:w="1083" w:type="pct"/>
          </w:tcPr>
          <w:p w14:paraId="020FA516" w14:textId="15D67209"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44.1</w:t>
            </w:r>
          </w:p>
        </w:tc>
        <w:tc>
          <w:tcPr>
            <w:tcW w:w="1040" w:type="pct"/>
          </w:tcPr>
          <w:p w14:paraId="2D3D00F4" w14:textId="5EE173F9"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-1.295</w:t>
            </w:r>
          </w:p>
        </w:tc>
      </w:tr>
      <w:tr w:rsidR="006416F4" w:rsidRPr="007C028B" w14:paraId="61377A98" w14:textId="77777777" w:rsidTr="00426EA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5E410A0A" w14:textId="77777777" w:rsidR="006416F4" w:rsidRPr="007C028B" w:rsidRDefault="006416F4" w:rsidP="00D540D2">
            <w:pPr>
              <w:rPr>
                <w:sz w:val="16"/>
                <w:szCs w:val="16"/>
              </w:rPr>
            </w:pPr>
          </w:p>
        </w:tc>
        <w:tc>
          <w:tcPr>
            <w:tcW w:w="1819" w:type="pct"/>
          </w:tcPr>
          <w:p w14:paraId="002B12DB" w14:textId="77777777" w:rsidR="006416F4" w:rsidRPr="007C028B"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0F7EFA48" w14:textId="0A2AF3D9"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51.6</w:t>
            </w:r>
          </w:p>
        </w:tc>
        <w:tc>
          <w:tcPr>
            <w:tcW w:w="1040" w:type="pct"/>
          </w:tcPr>
          <w:p w14:paraId="155461C5" w14:textId="2CD97DE3" w:rsidR="006416F4" w:rsidRPr="00393B8F" w:rsidRDefault="006416F4" w:rsidP="00D540D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-1.523</w:t>
            </w:r>
          </w:p>
        </w:tc>
      </w:tr>
      <w:tr w:rsidR="006416F4" w:rsidRPr="007C028B" w14:paraId="2DF5C5CE" w14:textId="77777777" w:rsidTr="00426EAA">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2866F5D0" w14:textId="77777777" w:rsidR="006416F4" w:rsidRPr="007C028B" w:rsidRDefault="006416F4" w:rsidP="00D540D2">
            <w:pPr>
              <w:rPr>
                <w:sz w:val="16"/>
                <w:szCs w:val="16"/>
              </w:rPr>
            </w:pPr>
          </w:p>
        </w:tc>
        <w:tc>
          <w:tcPr>
            <w:tcW w:w="1819" w:type="pct"/>
          </w:tcPr>
          <w:p w14:paraId="10F0FB64" w14:textId="77777777" w:rsidR="006416F4" w:rsidRPr="007C028B"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07E8E21B" w14:textId="2EBF2DD4"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59.2</w:t>
            </w:r>
          </w:p>
        </w:tc>
        <w:tc>
          <w:tcPr>
            <w:tcW w:w="1040" w:type="pct"/>
          </w:tcPr>
          <w:p w14:paraId="0C36D0D2" w14:textId="774DF8FA" w:rsidR="006416F4" w:rsidRPr="00393B8F" w:rsidRDefault="006416F4" w:rsidP="00D540D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-1.740</w:t>
            </w:r>
          </w:p>
        </w:tc>
      </w:tr>
    </w:tbl>
    <w:p w14:paraId="48B24E8C" w14:textId="77777777" w:rsidR="00556175" w:rsidRDefault="00556175" w:rsidP="00DD594B">
      <w:pPr>
        <w:rPr>
          <w:sz w:val="20"/>
          <w:szCs w:val="20"/>
        </w:rPr>
      </w:pPr>
    </w:p>
    <w:p w14:paraId="7B7C1B1C" w14:textId="77777777" w:rsidR="00802059" w:rsidRDefault="00802059" w:rsidP="00802059">
      <w:pPr>
        <w:pStyle w:val="Caption"/>
        <w:keepNext/>
        <w:jc w:val="center"/>
      </w:pPr>
      <w:r w:rsidRPr="00802059">
        <w:t xml:space="preserve">Table </w:t>
      </w:r>
      <w:r w:rsidR="00795446">
        <w:fldChar w:fldCharType="begin"/>
      </w:r>
      <w:r w:rsidR="00795446">
        <w:instrText xml:space="preserve"> SEQ Table \* ARABIC </w:instrText>
      </w:r>
      <w:r w:rsidR="00795446">
        <w:fldChar w:fldCharType="separate"/>
      </w:r>
      <w:r w:rsidR="00EC2A6E">
        <w:rPr>
          <w:noProof/>
        </w:rPr>
        <w:t>24</w:t>
      </w:r>
      <w:r w:rsidR="00795446">
        <w:rPr>
          <w:noProof/>
        </w:rPr>
        <w:fldChar w:fldCharType="end"/>
      </w:r>
      <w:r w:rsidRPr="00802059">
        <w:t xml:space="preserve">: </w:t>
      </w:r>
      <w:r>
        <w:rPr>
          <w:b w:val="0"/>
        </w:rPr>
        <w:t>SCG</w:t>
      </w:r>
      <w:r w:rsidRPr="00802059">
        <w:t xml:space="preserve"> </w:t>
      </w:r>
      <w:r w:rsidRPr="00802059">
        <w:rPr>
          <w:b w:val="0"/>
        </w:rPr>
        <w:t>UES Values for Advanced Tier Freezers</w:t>
      </w:r>
    </w:p>
    <w:p w14:paraId="63290199" w14:textId="77777777" w:rsidR="00802059" w:rsidRPr="00106CC5" w:rsidRDefault="00802059" w:rsidP="00802059">
      <w:pPr>
        <w:keepNext/>
      </w:pPr>
    </w:p>
    <w:tbl>
      <w:tblPr>
        <w:tblStyle w:val="EMITable"/>
        <w:tblW w:w="2684" w:type="pct"/>
        <w:jc w:val="center"/>
        <w:tblLook w:val="04A0" w:firstRow="1" w:lastRow="0" w:firstColumn="1" w:lastColumn="0" w:noHBand="0" w:noVBand="1"/>
      </w:tblPr>
      <w:tblGrid>
        <w:gridCol w:w="1088"/>
        <w:gridCol w:w="1870"/>
        <w:gridCol w:w="1113"/>
        <w:gridCol w:w="1069"/>
      </w:tblGrid>
      <w:tr w:rsidR="00802059" w:rsidRPr="007C028B" w14:paraId="7D093255" w14:textId="77777777" w:rsidTr="008C1EE2">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100" w:firstRow="0" w:lastRow="0" w:firstColumn="1" w:lastColumn="0" w:oddVBand="0" w:evenVBand="0" w:oddHBand="0" w:evenHBand="0" w:firstRowFirstColumn="1" w:firstRowLastColumn="0" w:lastRowFirstColumn="0" w:lastRowLastColumn="0"/>
            <w:tcW w:w="1058" w:type="pct"/>
          </w:tcPr>
          <w:p w14:paraId="372F314F" w14:textId="77777777" w:rsidR="00802059" w:rsidRPr="00880493" w:rsidRDefault="00802059" w:rsidP="008C1EE2">
            <w:pPr>
              <w:rPr>
                <w:rFonts w:asciiTheme="minorHAnsi" w:hAnsiTheme="minorHAnsi"/>
                <w:b/>
                <w:sz w:val="16"/>
                <w:szCs w:val="16"/>
              </w:rPr>
            </w:pPr>
            <w:r w:rsidRPr="00880493">
              <w:rPr>
                <w:rFonts w:asciiTheme="minorHAnsi" w:hAnsiTheme="minorHAnsi"/>
                <w:b/>
                <w:sz w:val="16"/>
                <w:szCs w:val="16"/>
              </w:rPr>
              <w:t>Product Type</w:t>
            </w:r>
          </w:p>
        </w:tc>
        <w:tc>
          <w:tcPr>
            <w:tcW w:w="1819" w:type="pct"/>
          </w:tcPr>
          <w:p w14:paraId="28837EAA" w14:textId="77777777" w:rsidR="00802059" w:rsidRPr="00393B8F"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Size Category</w:t>
            </w:r>
          </w:p>
        </w:tc>
        <w:tc>
          <w:tcPr>
            <w:tcW w:w="1083" w:type="pct"/>
          </w:tcPr>
          <w:p w14:paraId="579F06DD" w14:textId="77777777" w:rsidR="00802059" w:rsidRPr="007C028B"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1040" w:type="pct"/>
          </w:tcPr>
          <w:p w14:paraId="0AD73497" w14:textId="77777777" w:rsidR="00802059" w:rsidRPr="007C028B"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6416F4" w:rsidRPr="007C028B" w14:paraId="29AD3F97" w14:textId="77777777" w:rsidTr="008C1EE2">
        <w:trPr>
          <w:cnfStyle w:val="000000100000" w:firstRow="0" w:lastRow="0" w:firstColumn="0" w:lastColumn="0" w:oddVBand="0" w:evenVBand="0" w:oddHBand="1" w:evenHBand="0"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64DCF0E5" w14:textId="77777777" w:rsidR="006416F4" w:rsidRPr="00880493" w:rsidRDefault="006416F4" w:rsidP="008C1EE2">
            <w:pPr>
              <w:rPr>
                <w:sz w:val="16"/>
                <w:szCs w:val="16"/>
              </w:rPr>
            </w:pPr>
            <w:r w:rsidRPr="00880493">
              <w:rPr>
                <w:sz w:val="16"/>
                <w:szCs w:val="16"/>
              </w:rPr>
              <w:t>Upright freezer with manual defrost</w:t>
            </w:r>
          </w:p>
        </w:tc>
        <w:tc>
          <w:tcPr>
            <w:tcW w:w="1819" w:type="pct"/>
          </w:tcPr>
          <w:p w14:paraId="0B127183" w14:textId="7777777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5D996CC7" w14:textId="05557C4B"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41.5</w:t>
            </w:r>
          </w:p>
        </w:tc>
        <w:tc>
          <w:tcPr>
            <w:tcW w:w="1040" w:type="pct"/>
          </w:tcPr>
          <w:p w14:paraId="61EF055A" w14:textId="3B8E0B42"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-0.903</w:t>
            </w:r>
          </w:p>
        </w:tc>
      </w:tr>
      <w:tr w:rsidR="006416F4" w:rsidRPr="007C028B" w14:paraId="6896E395"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766D3AED" w14:textId="77777777" w:rsidR="006416F4" w:rsidRPr="007C028B" w:rsidRDefault="006416F4" w:rsidP="008C1EE2">
            <w:pPr>
              <w:rPr>
                <w:sz w:val="16"/>
                <w:szCs w:val="16"/>
              </w:rPr>
            </w:pPr>
          </w:p>
        </w:tc>
        <w:tc>
          <w:tcPr>
            <w:tcW w:w="1819" w:type="pct"/>
          </w:tcPr>
          <w:p w14:paraId="577A8358"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120D9A84" w14:textId="5352BDCA"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47.0</w:t>
            </w:r>
          </w:p>
        </w:tc>
        <w:tc>
          <w:tcPr>
            <w:tcW w:w="1040" w:type="pct"/>
          </w:tcPr>
          <w:p w14:paraId="2EED81BC" w14:textId="2847CDEB"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-1.024</w:t>
            </w:r>
          </w:p>
        </w:tc>
      </w:tr>
      <w:tr w:rsidR="006416F4" w:rsidRPr="007C028B" w14:paraId="654FEBBC"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7FA5C69B" w14:textId="77777777" w:rsidR="006416F4" w:rsidRPr="007C028B" w:rsidRDefault="006416F4" w:rsidP="008C1EE2">
            <w:pPr>
              <w:rPr>
                <w:sz w:val="16"/>
                <w:szCs w:val="16"/>
              </w:rPr>
            </w:pPr>
          </w:p>
        </w:tc>
        <w:tc>
          <w:tcPr>
            <w:tcW w:w="1819" w:type="pct"/>
          </w:tcPr>
          <w:p w14:paraId="15C135B4"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3035E494" w14:textId="65B37A8C"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51.0</w:t>
            </w:r>
          </w:p>
        </w:tc>
        <w:tc>
          <w:tcPr>
            <w:tcW w:w="1040" w:type="pct"/>
          </w:tcPr>
          <w:p w14:paraId="1E8EBF5C" w14:textId="31714652"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-1.114</w:t>
            </w:r>
          </w:p>
        </w:tc>
      </w:tr>
      <w:tr w:rsidR="006416F4" w:rsidRPr="007C028B" w14:paraId="14322FE5"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461377CB" w14:textId="77777777" w:rsidR="006416F4" w:rsidRPr="00393B8F" w:rsidRDefault="006416F4" w:rsidP="008C1EE2">
            <w:pPr>
              <w:rPr>
                <w:sz w:val="16"/>
                <w:szCs w:val="16"/>
              </w:rPr>
            </w:pPr>
            <w:r w:rsidRPr="00880493">
              <w:rPr>
                <w:sz w:val="16"/>
                <w:szCs w:val="16"/>
              </w:rPr>
              <w:t>Upright freezer with automatic de</w:t>
            </w:r>
            <w:r w:rsidRPr="00393B8F">
              <w:rPr>
                <w:sz w:val="16"/>
                <w:szCs w:val="16"/>
              </w:rPr>
              <w:t>frost</w:t>
            </w:r>
          </w:p>
        </w:tc>
        <w:tc>
          <w:tcPr>
            <w:tcW w:w="1819" w:type="pct"/>
          </w:tcPr>
          <w:p w14:paraId="73E7812F"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Small (&lt;13 cu. ft.)</w:t>
            </w:r>
          </w:p>
        </w:tc>
        <w:tc>
          <w:tcPr>
            <w:tcW w:w="1083" w:type="pct"/>
          </w:tcPr>
          <w:p w14:paraId="1353CB22" w14:textId="61A37C1F"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55.2</w:t>
            </w:r>
          </w:p>
        </w:tc>
        <w:tc>
          <w:tcPr>
            <w:tcW w:w="1040" w:type="pct"/>
          </w:tcPr>
          <w:p w14:paraId="10A48FED" w14:textId="57DDA44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-1.205</w:t>
            </w:r>
          </w:p>
        </w:tc>
      </w:tr>
      <w:tr w:rsidR="006416F4" w:rsidRPr="007C028B" w14:paraId="3E5AC153"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646431E4" w14:textId="77777777" w:rsidR="006416F4" w:rsidRPr="007C028B" w:rsidRDefault="006416F4" w:rsidP="008C1EE2">
            <w:pPr>
              <w:rPr>
                <w:sz w:val="16"/>
                <w:szCs w:val="16"/>
              </w:rPr>
            </w:pPr>
          </w:p>
        </w:tc>
        <w:tc>
          <w:tcPr>
            <w:tcW w:w="1819" w:type="pct"/>
          </w:tcPr>
          <w:p w14:paraId="72DADF87"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51BE26DE" w14:textId="6CF40AA9"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62.1</w:t>
            </w:r>
          </w:p>
        </w:tc>
        <w:tc>
          <w:tcPr>
            <w:tcW w:w="1040" w:type="pct"/>
          </w:tcPr>
          <w:p w14:paraId="06E5F0FD" w14:textId="6949F18C"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-1.354</w:t>
            </w:r>
          </w:p>
        </w:tc>
      </w:tr>
      <w:tr w:rsidR="006416F4" w:rsidRPr="007C028B" w14:paraId="7A3AB9B7"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3AB75575" w14:textId="77777777" w:rsidR="006416F4" w:rsidRPr="007C028B" w:rsidRDefault="006416F4" w:rsidP="008C1EE2">
            <w:pPr>
              <w:rPr>
                <w:sz w:val="16"/>
                <w:szCs w:val="16"/>
              </w:rPr>
            </w:pPr>
          </w:p>
        </w:tc>
        <w:tc>
          <w:tcPr>
            <w:tcW w:w="1819" w:type="pct"/>
          </w:tcPr>
          <w:p w14:paraId="26564E36"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580325E3" w14:textId="54C48750"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69.0</w:t>
            </w:r>
          </w:p>
        </w:tc>
        <w:tc>
          <w:tcPr>
            <w:tcW w:w="1040" w:type="pct"/>
          </w:tcPr>
          <w:p w14:paraId="0BD15F1E" w14:textId="1287E0C8"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-1.508</w:t>
            </w:r>
          </w:p>
        </w:tc>
      </w:tr>
      <w:tr w:rsidR="006416F4" w:rsidRPr="007C028B" w14:paraId="31538774"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39F3AE0C" w14:textId="77777777" w:rsidR="006416F4" w:rsidRPr="00880493" w:rsidRDefault="006416F4" w:rsidP="008C1EE2">
            <w:pPr>
              <w:rPr>
                <w:sz w:val="16"/>
                <w:szCs w:val="16"/>
              </w:rPr>
            </w:pPr>
            <w:r w:rsidRPr="00880493">
              <w:rPr>
                <w:sz w:val="16"/>
                <w:szCs w:val="16"/>
              </w:rPr>
              <w:t>Chest freezer with manual defrost</w:t>
            </w:r>
          </w:p>
        </w:tc>
        <w:tc>
          <w:tcPr>
            <w:tcW w:w="1819" w:type="pct"/>
          </w:tcPr>
          <w:p w14:paraId="5468D2E8" w14:textId="7777777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546FF23C" w14:textId="01C70E89"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34.5</w:t>
            </w:r>
          </w:p>
        </w:tc>
        <w:tc>
          <w:tcPr>
            <w:tcW w:w="1040" w:type="pct"/>
          </w:tcPr>
          <w:p w14:paraId="65ACCD79" w14:textId="4C8541E2"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-0.753</w:t>
            </w:r>
          </w:p>
        </w:tc>
      </w:tr>
      <w:tr w:rsidR="006416F4" w:rsidRPr="007C028B" w14:paraId="4810CD59"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6C804794" w14:textId="77777777" w:rsidR="006416F4" w:rsidRPr="007C028B" w:rsidRDefault="006416F4" w:rsidP="008C1EE2">
            <w:pPr>
              <w:rPr>
                <w:sz w:val="16"/>
                <w:szCs w:val="16"/>
              </w:rPr>
            </w:pPr>
          </w:p>
        </w:tc>
        <w:tc>
          <w:tcPr>
            <w:tcW w:w="1819" w:type="pct"/>
          </w:tcPr>
          <w:p w14:paraId="1046DBD3"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096BE63A" w14:textId="2F3D6A13"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40.0</w:t>
            </w:r>
          </w:p>
        </w:tc>
        <w:tc>
          <w:tcPr>
            <w:tcW w:w="1040" w:type="pct"/>
          </w:tcPr>
          <w:p w14:paraId="0B6BF7DF" w14:textId="621B25C1"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-0.873</w:t>
            </w:r>
          </w:p>
        </w:tc>
      </w:tr>
      <w:tr w:rsidR="006416F4" w:rsidRPr="007C028B" w14:paraId="33ECC2F6"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47A2B708" w14:textId="77777777" w:rsidR="006416F4" w:rsidRPr="007C028B" w:rsidRDefault="006416F4" w:rsidP="008C1EE2">
            <w:pPr>
              <w:rPr>
                <w:sz w:val="16"/>
                <w:szCs w:val="16"/>
              </w:rPr>
            </w:pPr>
          </w:p>
        </w:tc>
        <w:tc>
          <w:tcPr>
            <w:tcW w:w="1819" w:type="pct"/>
          </w:tcPr>
          <w:p w14:paraId="485496BB"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70276231" w14:textId="4684488F"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47.0</w:t>
            </w:r>
          </w:p>
        </w:tc>
        <w:tc>
          <w:tcPr>
            <w:tcW w:w="1040" w:type="pct"/>
          </w:tcPr>
          <w:p w14:paraId="31EEDEF9" w14:textId="5BE081EB"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1.024</w:t>
            </w:r>
          </w:p>
        </w:tc>
      </w:tr>
      <w:tr w:rsidR="006416F4" w:rsidRPr="007C028B" w14:paraId="611E1604"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1D001C4E" w14:textId="77777777" w:rsidR="006416F4" w:rsidRPr="00880493" w:rsidRDefault="006416F4" w:rsidP="008C1EE2">
            <w:pPr>
              <w:rPr>
                <w:sz w:val="16"/>
                <w:szCs w:val="16"/>
              </w:rPr>
            </w:pPr>
            <w:r w:rsidRPr="00880493">
              <w:rPr>
                <w:sz w:val="16"/>
                <w:szCs w:val="16"/>
              </w:rPr>
              <w:t>Chest freezer with automatic defrost</w:t>
            </w:r>
          </w:p>
        </w:tc>
        <w:tc>
          <w:tcPr>
            <w:tcW w:w="1819" w:type="pct"/>
          </w:tcPr>
          <w:p w14:paraId="284A9402" w14:textId="7777777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1083" w:type="pct"/>
          </w:tcPr>
          <w:p w14:paraId="501CE8FE" w14:textId="4EE50AC2"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48.3</w:t>
            </w:r>
          </w:p>
        </w:tc>
        <w:tc>
          <w:tcPr>
            <w:tcW w:w="1040" w:type="pct"/>
          </w:tcPr>
          <w:p w14:paraId="00233111" w14:textId="43DA8E04"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-1.054</w:t>
            </w:r>
          </w:p>
        </w:tc>
      </w:tr>
      <w:tr w:rsidR="006416F4" w:rsidRPr="007C028B" w14:paraId="2B2521D9"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5A3F842D" w14:textId="77777777" w:rsidR="006416F4" w:rsidRPr="007C028B" w:rsidRDefault="006416F4" w:rsidP="008C1EE2">
            <w:pPr>
              <w:rPr>
                <w:sz w:val="16"/>
                <w:szCs w:val="16"/>
              </w:rPr>
            </w:pPr>
          </w:p>
        </w:tc>
        <w:tc>
          <w:tcPr>
            <w:tcW w:w="1819" w:type="pct"/>
          </w:tcPr>
          <w:p w14:paraId="51BE89B7"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15B60361" w14:textId="32870B9E"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56.6</w:t>
            </w:r>
          </w:p>
        </w:tc>
        <w:tc>
          <w:tcPr>
            <w:tcW w:w="1040" w:type="pct"/>
          </w:tcPr>
          <w:p w14:paraId="02AC682C" w14:textId="01D56FEA"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-1.234</w:t>
            </w:r>
          </w:p>
        </w:tc>
      </w:tr>
      <w:tr w:rsidR="006416F4" w:rsidRPr="007C028B" w14:paraId="7A63FD88"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4A904EB6" w14:textId="77777777" w:rsidR="006416F4" w:rsidRPr="007C028B" w:rsidRDefault="006416F4" w:rsidP="008C1EE2">
            <w:pPr>
              <w:rPr>
                <w:sz w:val="16"/>
                <w:szCs w:val="16"/>
              </w:rPr>
            </w:pPr>
          </w:p>
        </w:tc>
        <w:tc>
          <w:tcPr>
            <w:tcW w:w="1819" w:type="pct"/>
          </w:tcPr>
          <w:p w14:paraId="1D287489"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340B6C22" w14:textId="74330A5E"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65.0</w:t>
            </w:r>
          </w:p>
        </w:tc>
        <w:tc>
          <w:tcPr>
            <w:tcW w:w="1040" w:type="pct"/>
          </w:tcPr>
          <w:p w14:paraId="35402F51" w14:textId="6521B85A"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-1.415</w:t>
            </w:r>
          </w:p>
        </w:tc>
      </w:tr>
    </w:tbl>
    <w:p w14:paraId="690232B4" w14:textId="77777777" w:rsidR="00802059" w:rsidRDefault="00802059" w:rsidP="00802059">
      <w:pPr>
        <w:rPr>
          <w:sz w:val="20"/>
          <w:szCs w:val="20"/>
        </w:rPr>
      </w:pPr>
    </w:p>
    <w:p w14:paraId="14601D9A" w14:textId="77777777" w:rsidR="00802059" w:rsidRDefault="00802059" w:rsidP="00802059">
      <w:pPr>
        <w:pStyle w:val="Caption"/>
        <w:keepNext/>
        <w:jc w:val="center"/>
      </w:pPr>
      <w:r w:rsidRPr="00802059">
        <w:t xml:space="preserve">Table </w:t>
      </w:r>
      <w:r w:rsidR="00795446">
        <w:fldChar w:fldCharType="begin"/>
      </w:r>
      <w:r w:rsidR="00795446">
        <w:instrText xml:space="preserve"> SEQ Table \* ARABIC </w:instrText>
      </w:r>
      <w:r w:rsidR="00795446">
        <w:fldChar w:fldCharType="separate"/>
      </w:r>
      <w:r w:rsidR="00EC2A6E">
        <w:rPr>
          <w:noProof/>
        </w:rPr>
        <w:t>25</w:t>
      </w:r>
      <w:r w:rsidR="00795446">
        <w:rPr>
          <w:noProof/>
        </w:rPr>
        <w:fldChar w:fldCharType="end"/>
      </w:r>
      <w:r w:rsidRPr="00802059">
        <w:t xml:space="preserve">: </w:t>
      </w:r>
      <w:r>
        <w:rPr>
          <w:b w:val="0"/>
        </w:rPr>
        <w:t>SCE</w:t>
      </w:r>
      <w:r w:rsidRPr="00802059">
        <w:t xml:space="preserve"> </w:t>
      </w:r>
      <w:r w:rsidRPr="00802059">
        <w:rPr>
          <w:b w:val="0"/>
        </w:rPr>
        <w:t>UES Values for Advanced Tier Freezers</w:t>
      </w:r>
    </w:p>
    <w:p w14:paraId="465C5A3D" w14:textId="77777777" w:rsidR="00802059" w:rsidRPr="00106CC5" w:rsidRDefault="00802059" w:rsidP="00802059">
      <w:pPr>
        <w:keepNext/>
      </w:pPr>
    </w:p>
    <w:tbl>
      <w:tblPr>
        <w:tblStyle w:val="EMITable"/>
        <w:tblW w:w="2684" w:type="pct"/>
        <w:jc w:val="center"/>
        <w:tblLook w:val="04A0" w:firstRow="1" w:lastRow="0" w:firstColumn="1" w:lastColumn="0" w:noHBand="0" w:noVBand="1"/>
      </w:tblPr>
      <w:tblGrid>
        <w:gridCol w:w="1088"/>
        <w:gridCol w:w="1870"/>
        <w:gridCol w:w="1113"/>
        <w:gridCol w:w="1069"/>
      </w:tblGrid>
      <w:tr w:rsidR="00802059" w:rsidRPr="007C028B" w14:paraId="6D9DF5BB" w14:textId="77777777" w:rsidTr="008C1EE2">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100" w:firstRow="0" w:lastRow="0" w:firstColumn="1" w:lastColumn="0" w:oddVBand="0" w:evenVBand="0" w:oddHBand="0" w:evenHBand="0" w:firstRowFirstColumn="1" w:firstRowLastColumn="0" w:lastRowFirstColumn="0" w:lastRowLastColumn="0"/>
            <w:tcW w:w="1058" w:type="pct"/>
          </w:tcPr>
          <w:p w14:paraId="5FFE9FF7" w14:textId="77777777" w:rsidR="00802059" w:rsidRPr="00880493" w:rsidRDefault="00802059" w:rsidP="008C1EE2">
            <w:pPr>
              <w:rPr>
                <w:rFonts w:asciiTheme="minorHAnsi" w:hAnsiTheme="minorHAnsi"/>
                <w:b/>
                <w:sz w:val="16"/>
                <w:szCs w:val="16"/>
              </w:rPr>
            </w:pPr>
            <w:r w:rsidRPr="00880493">
              <w:rPr>
                <w:rFonts w:asciiTheme="minorHAnsi" w:hAnsiTheme="minorHAnsi"/>
                <w:b/>
                <w:sz w:val="16"/>
                <w:szCs w:val="16"/>
              </w:rPr>
              <w:t>Product Type</w:t>
            </w:r>
          </w:p>
        </w:tc>
        <w:tc>
          <w:tcPr>
            <w:tcW w:w="1819" w:type="pct"/>
          </w:tcPr>
          <w:p w14:paraId="464B9D59" w14:textId="77777777" w:rsidR="00802059" w:rsidRPr="00393B8F"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Size Category</w:t>
            </w:r>
          </w:p>
        </w:tc>
        <w:tc>
          <w:tcPr>
            <w:tcW w:w="1083" w:type="pct"/>
          </w:tcPr>
          <w:p w14:paraId="5DE03845" w14:textId="77777777" w:rsidR="00802059" w:rsidRPr="007C028B"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1040" w:type="pct"/>
          </w:tcPr>
          <w:p w14:paraId="7DDBA034" w14:textId="77777777" w:rsidR="00802059" w:rsidRPr="007C028B"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6416F4" w:rsidRPr="007C028B" w14:paraId="662A7E82" w14:textId="77777777" w:rsidTr="008C1EE2">
        <w:trPr>
          <w:cnfStyle w:val="000000100000" w:firstRow="0" w:lastRow="0" w:firstColumn="0" w:lastColumn="0" w:oddVBand="0" w:evenVBand="0" w:oddHBand="1" w:evenHBand="0"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5FE8F71A" w14:textId="77777777" w:rsidR="006416F4" w:rsidRPr="00880493" w:rsidRDefault="006416F4" w:rsidP="008C1EE2">
            <w:pPr>
              <w:rPr>
                <w:sz w:val="16"/>
                <w:szCs w:val="16"/>
              </w:rPr>
            </w:pPr>
            <w:r w:rsidRPr="00880493">
              <w:rPr>
                <w:sz w:val="16"/>
                <w:szCs w:val="16"/>
              </w:rPr>
              <w:t>Upright freezer with manual defrost</w:t>
            </w:r>
          </w:p>
        </w:tc>
        <w:tc>
          <w:tcPr>
            <w:tcW w:w="1819" w:type="pct"/>
          </w:tcPr>
          <w:p w14:paraId="075C7724" w14:textId="7777777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015359A1" w14:textId="59AA3D5E"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41.6</w:t>
            </w:r>
          </w:p>
        </w:tc>
        <w:tc>
          <w:tcPr>
            <w:tcW w:w="1040" w:type="pct"/>
          </w:tcPr>
          <w:p w14:paraId="75A215C8" w14:textId="730135D5"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-0.900</w:t>
            </w:r>
          </w:p>
        </w:tc>
      </w:tr>
      <w:tr w:rsidR="006416F4" w:rsidRPr="007C028B" w14:paraId="6E461FA6"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7443957" w14:textId="77777777" w:rsidR="006416F4" w:rsidRPr="007C028B" w:rsidRDefault="006416F4" w:rsidP="008C1EE2">
            <w:pPr>
              <w:rPr>
                <w:sz w:val="16"/>
                <w:szCs w:val="16"/>
              </w:rPr>
            </w:pPr>
          </w:p>
        </w:tc>
        <w:tc>
          <w:tcPr>
            <w:tcW w:w="1819" w:type="pct"/>
          </w:tcPr>
          <w:p w14:paraId="5F587899"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6017760C" w14:textId="107B21CB"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47.1</w:t>
            </w:r>
          </w:p>
        </w:tc>
        <w:tc>
          <w:tcPr>
            <w:tcW w:w="1040" w:type="pct"/>
          </w:tcPr>
          <w:p w14:paraId="7F189CD9" w14:textId="5ECC347F"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-1.021</w:t>
            </w:r>
          </w:p>
        </w:tc>
      </w:tr>
      <w:tr w:rsidR="006416F4" w:rsidRPr="007C028B" w14:paraId="0AB87B9E"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13391606" w14:textId="77777777" w:rsidR="006416F4" w:rsidRPr="007C028B" w:rsidRDefault="006416F4" w:rsidP="008C1EE2">
            <w:pPr>
              <w:rPr>
                <w:sz w:val="16"/>
                <w:szCs w:val="16"/>
              </w:rPr>
            </w:pPr>
          </w:p>
        </w:tc>
        <w:tc>
          <w:tcPr>
            <w:tcW w:w="1819" w:type="pct"/>
          </w:tcPr>
          <w:p w14:paraId="100E9B41"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1B66D37F" w14:textId="5B06DE7A"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51.3</w:t>
            </w:r>
          </w:p>
        </w:tc>
        <w:tc>
          <w:tcPr>
            <w:tcW w:w="1040" w:type="pct"/>
          </w:tcPr>
          <w:p w14:paraId="52CC8288" w14:textId="3191CF34"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-1.111</w:t>
            </w:r>
          </w:p>
        </w:tc>
      </w:tr>
      <w:tr w:rsidR="006416F4" w:rsidRPr="007C028B" w14:paraId="7A00FB60"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626B1890" w14:textId="77777777" w:rsidR="006416F4" w:rsidRPr="00880493" w:rsidRDefault="006416F4" w:rsidP="008C1EE2">
            <w:pPr>
              <w:rPr>
                <w:sz w:val="16"/>
                <w:szCs w:val="16"/>
              </w:rPr>
            </w:pPr>
            <w:r w:rsidRPr="00880493">
              <w:rPr>
                <w:sz w:val="16"/>
                <w:szCs w:val="16"/>
              </w:rPr>
              <w:t>Upright freezer with automatic defrost</w:t>
            </w:r>
          </w:p>
        </w:tc>
        <w:tc>
          <w:tcPr>
            <w:tcW w:w="1819" w:type="pct"/>
          </w:tcPr>
          <w:p w14:paraId="419A470C" w14:textId="7777777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1083" w:type="pct"/>
          </w:tcPr>
          <w:p w14:paraId="56A45F11" w14:textId="41C6D269"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55.5</w:t>
            </w:r>
          </w:p>
        </w:tc>
        <w:tc>
          <w:tcPr>
            <w:tcW w:w="1040" w:type="pct"/>
          </w:tcPr>
          <w:p w14:paraId="7ADFE27E" w14:textId="0382DBCB"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-1.201</w:t>
            </w:r>
          </w:p>
        </w:tc>
      </w:tr>
      <w:tr w:rsidR="006416F4" w:rsidRPr="007C028B" w14:paraId="0DF7E3C6"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12B8789B" w14:textId="77777777" w:rsidR="006416F4" w:rsidRPr="007C028B" w:rsidRDefault="006416F4" w:rsidP="008C1EE2">
            <w:pPr>
              <w:rPr>
                <w:sz w:val="16"/>
                <w:szCs w:val="16"/>
              </w:rPr>
            </w:pPr>
          </w:p>
        </w:tc>
        <w:tc>
          <w:tcPr>
            <w:tcW w:w="1819" w:type="pct"/>
          </w:tcPr>
          <w:p w14:paraId="49F786FC"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38023F9F" w14:textId="4E369F76"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62.5</w:t>
            </w:r>
          </w:p>
        </w:tc>
        <w:tc>
          <w:tcPr>
            <w:tcW w:w="1040" w:type="pct"/>
          </w:tcPr>
          <w:p w14:paraId="494F9AF1" w14:textId="20904BDC"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-1.351</w:t>
            </w:r>
          </w:p>
        </w:tc>
      </w:tr>
      <w:tr w:rsidR="006416F4" w:rsidRPr="007C028B" w14:paraId="07D3B063"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79E9DCB2" w14:textId="77777777" w:rsidR="006416F4" w:rsidRPr="007C028B" w:rsidRDefault="006416F4" w:rsidP="008C1EE2">
            <w:pPr>
              <w:rPr>
                <w:sz w:val="16"/>
                <w:szCs w:val="16"/>
              </w:rPr>
            </w:pPr>
          </w:p>
        </w:tc>
        <w:tc>
          <w:tcPr>
            <w:tcW w:w="1819" w:type="pct"/>
          </w:tcPr>
          <w:p w14:paraId="1BC49A98"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606B6B7E" w14:textId="5ABAF02A"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69.3</w:t>
            </w:r>
          </w:p>
        </w:tc>
        <w:tc>
          <w:tcPr>
            <w:tcW w:w="1040" w:type="pct"/>
          </w:tcPr>
          <w:p w14:paraId="1407BC68" w14:textId="509C72C5"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-1.508</w:t>
            </w:r>
          </w:p>
        </w:tc>
      </w:tr>
      <w:tr w:rsidR="006416F4" w:rsidRPr="007C028B" w14:paraId="1350373E"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5F2267D5" w14:textId="77777777" w:rsidR="006416F4" w:rsidRPr="00880493" w:rsidRDefault="006416F4" w:rsidP="008C1EE2">
            <w:pPr>
              <w:rPr>
                <w:sz w:val="16"/>
                <w:szCs w:val="16"/>
              </w:rPr>
            </w:pPr>
            <w:r w:rsidRPr="00880493">
              <w:rPr>
                <w:sz w:val="16"/>
                <w:szCs w:val="16"/>
              </w:rPr>
              <w:t>Chest freezer with manual defrost</w:t>
            </w:r>
          </w:p>
        </w:tc>
        <w:tc>
          <w:tcPr>
            <w:tcW w:w="1819" w:type="pct"/>
          </w:tcPr>
          <w:p w14:paraId="45F6341D" w14:textId="7777777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113A1F4B" w14:textId="1AF99F35"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34.7</w:t>
            </w:r>
          </w:p>
        </w:tc>
        <w:tc>
          <w:tcPr>
            <w:tcW w:w="1040" w:type="pct"/>
          </w:tcPr>
          <w:p w14:paraId="7DCF4327" w14:textId="755D7D62"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-0.751</w:t>
            </w:r>
          </w:p>
        </w:tc>
      </w:tr>
      <w:tr w:rsidR="006416F4" w:rsidRPr="007C028B" w14:paraId="24E50522"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763F39C" w14:textId="77777777" w:rsidR="006416F4" w:rsidRPr="007C028B" w:rsidRDefault="006416F4" w:rsidP="008C1EE2">
            <w:pPr>
              <w:rPr>
                <w:sz w:val="16"/>
                <w:szCs w:val="16"/>
              </w:rPr>
            </w:pPr>
          </w:p>
        </w:tc>
        <w:tc>
          <w:tcPr>
            <w:tcW w:w="1819" w:type="pct"/>
          </w:tcPr>
          <w:p w14:paraId="20854FFC"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355A45BF" w14:textId="1E9FFD3C"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40.2</w:t>
            </w:r>
          </w:p>
        </w:tc>
        <w:tc>
          <w:tcPr>
            <w:tcW w:w="1040" w:type="pct"/>
          </w:tcPr>
          <w:p w14:paraId="63328A00" w14:textId="7AC2982C"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-0.870</w:t>
            </w:r>
          </w:p>
        </w:tc>
      </w:tr>
      <w:tr w:rsidR="006416F4" w:rsidRPr="007C028B" w14:paraId="04AD33AA"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102A8BF" w14:textId="77777777" w:rsidR="006416F4" w:rsidRPr="007C028B" w:rsidRDefault="006416F4" w:rsidP="008C1EE2">
            <w:pPr>
              <w:rPr>
                <w:sz w:val="16"/>
                <w:szCs w:val="16"/>
              </w:rPr>
            </w:pPr>
          </w:p>
        </w:tc>
        <w:tc>
          <w:tcPr>
            <w:tcW w:w="1819" w:type="pct"/>
          </w:tcPr>
          <w:p w14:paraId="5E104E20"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3291F7F2" w14:textId="1654C4BA"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47.1</w:t>
            </w:r>
          </w:p>
        </w:tc>
        <w:tc>
          <w:tcPr>
            <w:tcW w:w="1040" w:type="pct"/>
          </w:tcPr>
          <w:p w14:paraId="24E1C772" w14:textId="4D0BC6E5"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-1.021</w:t>
            </w:r>
          </w:p>
        </w:tc>
      </w:tr>
      <w:tr w:rsidR="006416F4" w:rsidRPr="007C028B" w14:paraId="1E899F6A"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03A3ACAB" w14:textId="77777777" w:rsidR="006416F4" w:rsidRPr="00880493" w:rsidRDefault="006416F4" w:rsidP="008C1EE2">
            <w:pPr>
              <w:rPr>
                <w:sz w:val="16"/>
                <w:szCs w:val="16"/>
              </w:rPr>
            </w:pPr>
            <w:r w:rsidRPr="00880493">
              <w:rPr>
                <w:sz w:val="16"/>
                <w:szCs w:val="16"/>
              </w:rPr>
              <w:t>Chest freezer with automatic defrost</w:t>
            </w:r>
          </w:p>
        </w:tc>
        <w:tc>
          <w:tcPr>
            <w:tcW w:w="1819" w:type="pct"/>
          </w:tcPr>
          <w:p w14:paraId="3923E088" w14:textId="7777777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1083" w:type="pct"/>
          </w:tcPr>
          <w:p w14:paraId="30699507" w14:textId="57DA294A"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48.6</w:t>
            </w:r>
          </w:p>
        </w:tc>
        <w:tc>
          <w:tcPr>
            <w:tcW w:w="1040" w:type="pct"/>
          </w:tcPr>
          <w:p w14:paraId="5D86FC4B" w14:textId="676EDD83"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-1.051</w:t>
            </w:r>
          </w:p>
        </w:tc>
      </w:tr>
      <w:tr w:rsidR="006416F4" w:rsidRPr="007C028B" w14:paraId="49F029D4"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20B57B01" w14:textId="77777777" w:rsidR="006416F4" w:rsidRPr="007C028B" w:rsidRDefault="006416F4" w:rsidP="008C1EE2">
            <w:pPr>
              <w:rPr>
                <w:sz w:val="16"/>
                <w:szCs w:val="16"/>
              </w:rPr>
            </w:pPr>
          </w:p>
        </w:tc>
        <w:tc>
          <w:tcPr>
            <w:tcW w:w="1819" w:type="pct"/>
          </w:tcPr>
          <w:p w14:paraId="6D3C9281"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47CD4118" w14:textId="2334DE6E"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56.8</w:t>
            </w:r>
          </w:p>
        </w:tc>
        <w:tc>
          <w:tcPr>
            <w:tcW w:w="1040" w:type="pct"/>
          </w:tcPr>
          <w:p w14:paraId="284714A8" w14:textId="3E45F4C2"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-1.231</w:t>
            </w:r>
          </w:p>
        </w:tc>
      </w:tr>
      <w:tr w:rsidR="006416F4" w:rsidRPr="007C028B" w14:paraId="1235C7DE"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1D8177B8" w14:textId="77777777" w:rsidR="006416F4" w:rsidRPr="007C028B" w:rsidRDefault="006416F4" w:rsidP="008C1EE2">
            <w:pPr>
              <w:rPr>
                <w:sz w:val="16"/>
                <w:szCs w:val="16"/>
              </w:rPr>
            </w:pPr>
          </w:p>
        </w:tc>
        <w:tc>
          <w:tcPr>
            <w:tcW w:w="1819" w:type="pct"/>
          </w:tcPr>
          <w:p w14:paraId="0ADA8F2F"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7DB3C088" w14:textId="1CCB854E"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65.3</w:t>
            </w:r>
          </w:p>
        </w:tc>
        <w:tc>
          <w:tcPr>
            <w:tcW w:w="1040" w:type="pct"/>
          </w:tcPr>
          <w:p w14:paraId="73EE2607" w14:textId="46C5B81C"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-1.411</w:t>
            </w:r>
          </w:p>
        </w:tc>
      </w:tr>
    </w:tbl>
    <w:p w14:paraId="344143BA" w14:textId="77777777" w:rsidR="00802059" w:rsidRDefault="00802059" w:rsidP="00802059">
      <w:pPr>
        <w:rPr>
          <w:sz w:val="20"/>
          <w:szCs w:val="20"/>
        </w:rPr>
      </w:pPr>
    </w:p>
    <w:p w14:paraId="46CFF343" w14:textId="77777777" w:rsidR="00802059" w:rsidRDefault="00802059" w:rsidP="00DD594B">
      <w:pPr>
        <w:rPr>
          <w:sz w:val="20"/>
          <w:szCs w:val="20"/>
        </w:rPr>
      </w:pPr>
    </w:p>
    <w:p w14:paraId="32B43020" w14:textId="77777777" w:rsidR="00802059" w:rsidRDefault="00802059" w:rsidP="00802059">
      <w:pPr>
        <w:pStyle w:val="Caption"/>
        <w:keepNext/>
        <w:jc w:val="center"/>
      </w:pPr>
      <w:bookmarkStart w:id="214" w:name="_Ref431822505"/>
      <w:r w:rsidRPr="00802059">
        <w:t xml:space="preserve">Table </w:t>
      </w:r>
      <w:r w:rsidR="00795446">
        <w:fldChar w:fldCharType="begin"/>
      </w:r>
      <w:r w:rsidR="00795446">
        <w:instrText xml:space="preserve"> SEQ Table \* ARABIC </w:instrText>
      </w:r>
      <w:r w:rsidR="00795446">
        <w:fldChar w:fldCharType="separate"/>
      </w:r>
      <w:r w:rsidR="00EC2A6E">
        <w:rPr>
          <w:noProof/>
        </w:rPr>
        <w:t>26</w:t>
      </w:r>
      <w:r w:rsidR="00795446">
        <w:rPr>
          <w:noProof/>
        </w:rPr>
        <w:fldChar w:fldCharType="end"/>
      </w:r>
      <w:bookmarkEnd w:id="214"/>
      <w:r w:rsidRPr="00802059">
        <w:t xml:space="preserve">: </w:t>
      </w:r>
      <w:r>
        <w:rPr>
          <w:b w:val="0"/>
        </w:rPr>
        <w:t>SDG&amp;E</w:t>
      </w:r>
      <w:r w:rsidRPr="00802059">
        <w:t xml:space="preserve"> </w:t>
      </w:r>
      <w:r w:rsidRPr="00802059">
        <w:rPr>
          <w:b w:val="0"/>
        </w:rPr>
        <w:t>UES Values for Advanced Tier Freezers</w:t>
      </w:r>
    </w:p>
    <w:p w14:paraId="45A70CD9" w14:textId="77777777" w:rsidR="00802059" w:rsidRPr="00106CC5" w:rsidRDefault="00802059" w:rsidP="00802059">
      <w:pPr>
        <w:keepNext/>
      </w:pPr>
    </w:p>
    <w:tbl>
      <w:tblPr>
        <w:tblStyle w:val="EMITable"/>
        <w:tblW w:w="2684" w:type="pct"/>
        <w:jc w:val="center"/>
        <w:tblLook w:val="04A0" w:firstRow="1" w:lastRow="0" w:firstColumn="1" w:lastColumn="0" w:noHBand="0" w:noVBand="1"/>
      </w:tblPr>
      <w:tblGrid>
        <w:gridCol w:w="1088"/>
        <w:gridCol w:w="1870"/>
        <w:gridCol w:w="1113"/>
        <w:gridCol w:w="1069"/>
      </w:tblGrid>
      <w:tr w:rsidR="00802059" w:rsidRPr="007C028B" w14:paraId="54C029EE" w14:textId="77777777" w:rsidTr="008C1EE2">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100" w:firstRow="0" w:lastRow="0" w:firstColumn="1" w:lastColumn="0" w:oddVBand="0" w:evenVBand="0" w:oddHBand="0" w:evenHBand="0" w:firstRowFirstColumn="1" w:firstRowLastColumn="0" w:lastRowFirstColumn="0" w:lastRowLastColumn="0"/>
            <w:tcW w:w="1058" w:type="pct"/>
          </w:tcPr>
          <w:p w14:paraId="34A4B6C7" w14:textId="77777777" w:rsidR="00802059" w:rsidRPr="00880493" w:rsidRDefault="00802059" w:rsidP="008C1EE2">
            <w:pPr>
              <w:rPr>
                <w:rFonts w:asciiTheme="minorHAnsi" w:hAnsiTheme="minorHAnsi"/>
                <w:b/>
                <w:sz w:val="16"/>
                <w:szCs w:val="16"/>
              </w:rPr>
            </w:pPr>
            <w:r w:rsidRPr="00880493">
              <w:rPr>
                <w:rFonts w:asciiTheme="minorHAnsi" w:hAnsiTheme="minorHAnsi"/>
                <w:b/>
                <w:sz w:val="16"/>
                <w:szCs w:val="16"/>
              </w:rPr>
              <w:t>Product Type</w:t>
            </w:r>
          </w:p>
        </w:tc>
        <w:tc>
          <w:tcPr>
            <w:tcW w:w="1819" w:type="pct"/>
          </w:tcPr>
          <w:p w14:paraId="2E04B0E2" w14:textId="77777777" w:rsidR="00802059" w:rsidRPr="00393B8F"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393B8F">
              <w:rPr>
                <w:rFonts w:asciiTheme="minorHAnsi" w:hAnsiTheme="minorHAnsi"/>
                <w:b/>
                <w:sz w:val="16"/>
                <w:szCs w:val="16"/>
              </w:rPr>
              <w:t>Size Category</w:t>
            </w:r>
          </w:p>
        </w:tc>
        <w:tc>
          <w:tcPr>
            <w:tcW w:w="1083" w:type="pct"/>
          </w:tcPr>
          <w:p w14:paraId="0502979C" w14:textId="77777777" w:rsidR="00802059" w:rsidRPr="007C028B"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UES (kWh/</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c>
          <w:tcPr>
            <w:tcW w:w="1040" w:type="pct"/>
          </w:tcPr>
          <w:p w14:paraId="4F7EF66A" w14:textId="77777777" w:rsidR="00802059" w:rsidRPr="007C028B" w:rsidRDefault="00802059" w:rsidP="008C1EE2">
            <w:pPr>
              <w:cnfStyle w:val="100000000000" w:firstRow="1" w:lastRow="0" w:firstColumn="0" w:lastColumn="0" w:oddVBand="0" w:evenVBand="0" w:oddHBand="0" w:evenHBand="0" w:firstRowFirstColumn="0" w:firstRowLastColumn="0" w:lastRowFirstColumn="0" w:lastRowLastColumn="0"/>
              <w:rPr>
                <w:rFonts w:asciiTheme="minorHAnsi" w:hAnsiTheme="minorHAnsi"/>
                <w:b/>
                <w:sz w:val="16"/>
                <w:szCs w:val="16"/>
              </w:rPr>
            </w:pPr>
            <w:r w:rsidRPr="007C028B">
              <w:rPr>
                <w:rFonts w:asciiTheme="minorHAnsi" w:hAnsiTheme="minorHAnsi"/>
                <w:b/>
                <w:sz w:val="16"/>
                <w:szCs w:val="16"/>
              </w:rPr>
              <w:t>Gas Increase (</w:t>
            </w:r>
            <w:proofErr w:type="spellStart"/>
            <w:r w:rsidRPr="007C028B">
              <w:rPr>
                <w:rFonts w:asciiTheme="minorHAnsi" w:hAnsiTheme="minorHAnsi"/>
                <w:b/>
                <w:sz w:val="16"/>
                <w:szCs w:val="16"/>
              </w:rPr>
              <w:t>therms</w:t>
            </w:r>
            <w:proofErr w:type="spellEnd"/>
            <w:r w:rsidRPr="007C028B">
              <w:rPr>
                <w:rFonts w:asciiTheme="minorHAnsi" w:hAnsiTheme="minorHAnsi"/>
                <w:b/>
                <w:sz w:val="16"/>
                <w:szCs w:val="16"/>
              </w:rPr>
              <w:t>/</w:t>
            </w:r>
            <w:proofErr w:type="spellStart"/>
            <w:r w:rsidRPr="007C028B">
              <w:rPr>
                <w:rFonts w:asciiTheme="minorHAnsi" w:hAnsiTheme="minorHAnsi"/>
                <w:b/>
                <w:sz w:val="16"/>
                <w:szCs w:val="16"/>
              </w:rPr>
              <w:t>yr</w:t>
            </w:r>
            <w:proofErr w:type="spellEnd"/>
            <w:r w:rsidRPr="007C028B">
              <w:rPr>
                <w:rFonts w:asciiTheme="minorHAnsi" w:hAnsiTheme="minorHAnsi"/>
                <w:b/>
                <w:sz w:val="16"/>
                <w:szCs w:val="16"/>
              </w:rPr>
              <w:t>)</w:t>
            </w:r>
          </w:p>
        </w:tc>
      </w:tr>
      <w:tr w:rsidR="006416F4" w:rsidRPr="007C028B" w14:paraId="29687BD5" w14:textId="77777777" w:rsidTr="008C1EE2">
        <w:trPr>
          <w:cnfStyle w:val="000000100000" w:firstRow="0" w:lastRow="0" w:firstColumn="0" w:lastColumn="0" w:oddVBand="0" w:evenVBand="0" w:oddHBand="1" w:evenHBand="0" w:firstRowFirstColumn="0" w:firstRowLastColumn="0" w:lastRowFirstColumn="0" w:lastRowLastColumn="0"/>
          <w:trHeight w:val="68"/>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6B157F1A" w14:textId="77777777" w:rsidR="006416F4" w:rsidRPr="00880493" w:rsidRDefault="006416F4" w:rsidP="008C1EE2">
            <w:pPr>
              <w:rPr>
                <w:sz w:val="16"/>
                <w:szCs w:val="16"/>
              </w:rPr>
            </w:pPr>
            <w:r w:rsidRPr="00880493">
              <w:rPr>
                <w:sz w:val="16"/>
                <w:szCs w:val="16"/>
              </w:rPr>
              <w:t>Upright freezer with manual defrost</w:t>
            </w:r>
          </w:p>
        </w:tc>
        <w:tc>
          <w:tcPr>
            <w:tcW w:w="1819" w:type="pct"/>
          </w:tcPr>
          <w:p w14:paraId="32B9FB03" w14:textId="7777777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23DF7197" w14:textId="2A34DB8C"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39.7</w:t>
            </w:r>
          </w:p>
        </w:tc>
        <w:tc>
          <w:tcPr>
            <w:tcW w:w="1040" w:type="pct"/>
          </w:tcPr>
          <w:p w14:paraId="4E157CFB" w14:textId="48D74760"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-0.838</w:t>
            </w:r>
          </w:p>
        </w:tc>
      </w:tr>
      <w:tr w:rsidR="006416F4" w:rsidRPr="007C028B" w14:paraId="6110928A"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28635B45" w14:textId="77777777" w:rsidR="006416F4" w:rsidRPr="007C028B" w:rsidRDefault="006416F4" w:rsidP="008C1EE2">
            <w:pPr>
              <w:rPr>
                <w:sz w:val="16"/>
                <w:szCs w:val="16"/>
              </w:rPr>
            </w:pPr>
          </w:p>
        </w:tc>
        <w:tc>
          <w:tcPr>
            <w:tcW w:w="1819" w:type="pct"/>
          </w:tcPr>
          <w:p w14:paraId="06B12516"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54E86740" w14:textId="05DA0C9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45.0</w:t>
            </w:r>
          </w:p>
        </w:tc>
        <w:tc>
          <w:tcPr>
            <w:tcW w:w="1040" w:type="pct"/>
          </w:tcPr>
          <w:p w14:paraId="72CDED2B" w14:textId="1921A0C0"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-0.950</w:t>
            </w:r>
          </w:p>
        </w:tc>
      </w:tr>
      <w:tr w:rsidR="006416F4" w:rsidRPr="007C028B" w14:paraId="7C700871"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53D2A527" w14:textId="77777777" w:rsidR="006416F4" w:rsidRPr="007C028B" w:rsidRDefault="006416F4" w:rsidP="008C1EE2">
            <w:pPr>
              <w:rPr>
                <w:sz w:val="16"/>
                <w:szCs w:val="16"/>
              </w:rPr>
            </w:pPr>
          </w:p>
        </w:tc>
        <w:tc>
          <w:tcPr>
            <w:tcW w:w="1819" w:type="pct"/>
          </w:tcPr>
          <w:p w14:paraId="5316AE05"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281EE264" w14:textId="3A209974"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49.0</w:t>
            </w:r>
          </w:p>
        </w:tc>
        <w:tc>
          <w:tcPr>
            <w:tcW w:w="1040" w:type="pct"/>
          </w:tcPr>
          <w:p w14:paraId="43DFD15F" w14:textId="0FABB75C"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-1.034</w:t>
            </w:r>
          </w:p>
        </w:tc>
      </w:tr>
      <w:tr w:rsidR="006416F4" w:rsidRPr="007C028B" w14:paraId="24B9F743"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7100DC92" w14:textId="77777777" w:rsidR="006416F4" w:rsidRPr="00880493" w:rsidRDefault="006416F4" w:rsidP="008C1EE2">
            <w:pPr>
              <w:rPr>
                <w:sz w:val="16"/>
                <w:szCs w:val="16"/>
              </w:rPr>
            </w:pPr>
            <w:r w:rsidRPr="00880493">
              <w:rPr>
                <w:sz w:val="16"/>
                <w:szCs w:val="16"/>
              </w:rPr>
              <w:t>Upright freezer with automatic defrost</w:t>
            </w:r>
          </w:p>
        </w:tc>
        <w:tc>
          <w:tcPr>
            <w:tcW w:w="1819" w:type="pct"/>
          </w:tcPr>
          <w:p w14:paraId="491AC141" w14:textId="7777777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1083" w:type="pct"/>
          </w:tcPr>
          <w:p w14:paraId="2274A9F7" w14:textId="49A5EB16"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52.9</w:t>
            </w:r>
          </w:p>
        </w:tc>
        <w:tc>
          <w:tcPr>
            <w:tcW w:w="1040" w:type="pct"/>
          </w:tcPr>
          <w:p w14:paraId="70A929EA" w14:textId="7D387A56"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-1.117</w:t>
            </w:r>
          </w:p>
        </w:tc>
      </w:tr>
      <w:tr w:rsidR="006416F4" w:rsidRPr="007C028B" w14:paraId="79410D0E"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D4F858F" w14:textId="77777777" w:rsidR="006416F4" w:rsidRPr="007C028B" w:rsidRDefault="006416F4" w:rsidP="008C1EE2">
            <w:pPr>
              <w:rPr>
                <w:sz w:val="16"/>
                <w:szCs w:val="16"/>
              </w:rPr>
            </w:pPr>
          </w:p>
        </w:tc>
        <w:tc>
          <w:tcPr>
            <w:tcW w:w="1819" w:type="pct"/>
          </w:tcPr>
          <w:p w14:paraId="3EC3659D"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691E0762" w14:textId="7ABA432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59.6</w:t>
            </w:r>
          </w:p>
        </w:tc>
        <w:tc>
          <w:tcPr>
            <w:tcW w:w="1040" w:type="pct"/>
          </w:tcPr>
          <w:p w14:paraId="400E2227" w14:textId="56AF306B"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-1.257</w:t>
            </w:r>
          </w:p>
        </w:tc>
      </w:tr>
      <w:tr w:rsidR="006416F4" w:rsidRPr="007C028B" w14:paraId="0459338D"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4F9EB896" w14:textId="77777777" w:rsidR="006416F4" w:rsidRPr="007C028B" w:rsidRDefault="006416F4" w:rsidP="008C1EE2">
            <w:pPr>
              <w:rPr>
                <w:sz w:val="16"/>
                <w:szCs w:val="16"/>
              </w:rPr>
            </w:pPr>
          </w:p>
        </w:tc>
        <w:tc>
          <w:tcPr>
            <w:tcW w:w="1819" w:type="pct"/>
          </w:tcPr>
          <w:p w14:paraId="171C3EEB"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31A66A7B" w14:textId="19E15F73"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66.1</w:t>
            </w:r>
          </w:p>
        </w:tc>
        <w:tc>
          <w:tcPr>
            <w:tcW w:w="1040" w:type="pct"/>
          </w:tcPr>
          <w:p w14:paraId="584FB17F" w14:textId="76178BCD"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-1.396</w:t>
            </w:r>
          </w:p>
        </w:tc>
      </w:tr>
      <w:tr w:rsidR="006416F4" w:rsidRPr="007C028B" w14:paraId="6742CF86"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6D1B569A" w14:textId="77777777" w:rsidR="006416F4" w:rsidRPr="00880493" w:rsidRDefault="006416F4" w:rsidP="008C1EE2">
            <w:pPr>
              <w:rPr>
                <w:sz w:val="16"/>
                <w:szCs w:val="16"/>
              </w:rPr>
            </w:pPr>
            <w:r w:rsidRPr="00880493">
              <w:rPr>
                <w:sz w:val="16"/>
                <w:szCs w:val="16"/>
              </w:rPr>
              <w:t>Chest freezer with manual defrost</w:t>
            </w:r>
          </w:p>
        </w:tc>
        <w:tc>
          <w:tcPr>
            <w:tcW w:w="1819" w:type="pct"/>
          </w:tcPr>
          <w:p w14:paraId="4CD63C7E" w14:textId="7777777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393B8F">
              <w:rPr>
                <w:sz w:val="16"/>
                <w:szCs w:val="16"/>
              </w:rPr>
              <w:t>Small (&lt;13 cu. ft.)</w:t>
            </w:r>
          </w:p>
        </w:tc>
        <w:tc>
          <w:tcPr>
            <w:tcW w:w="1083" w:type="pct"/>
          </w:tcPr>
          <w:p w14:paraId="51DB9300" w14:textId="005B2D30"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33.1</w:t>
            </w:r>
          </w:p>
        </w:tc>
        <w:tc>
          <w:tcPr>
            <w:tcW w:w="1040" w:type="pct"/>
          </w:tcPr>
          <w:p w14:paraId="6FA3500C" w14:textId="44E14BB3"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-0.699</w:t>
            </w:r>
          </w:p>
        </w:tc>
      </w:tr>
      <w:tr w:rsidR="006416F4" w:rsidRPr="007C028B" w14:paraId="5B3B43F7"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9202891" w14:textId="77777777" w:rsidR="006416F4" w:rsidRPr="007C028B" w:rsidRDefault="006416F4" w:rsidP="008C1EE2">
            <w:pPr>
              <w:rPr>
                <w:sz w:val="16"/>
                <w:szCs w:val="16"/>
              </w:rPr>
            </w:pPr>
          </w:p>
        </w:tc>
        <w:tc>
          <w:tcPr>
            <w:tcW w:w="1819" w:type="pct"/>
          </w:tcPr>
          <w:p w14:paraId="31C0F0D5"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Medium (13-16 cu. ft.)</w:t>
            </w:r>
          </w:p>
        </w:tc>
        <w:tc>
          <w:tcPr>
            <w:tcW w:w="1083" w:type="pct"/>
          </w:tcPr>
          <w:p w14:paraId="51E3F105" w14:textId="1221F3E3"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38.4</w:t>
            </w:r>
          </w:p>
        </w:tc>
        <w:tc>
          <w:tcPr>
            <w:tcW w:w="1040" w:type="pct"/>
          </w:tcPr>
          <w:p w14:paraId="30A23E42" w14:textId="3B9615DF"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-0.811</w:t>
            </w:r>
          </w:p>
        </w:tc>
      </w:tr>
      <w:tr w:rsidR="006416F4" w:rsidRPr="007C028B" w14:paraId="12E1BF4F"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BAB3A58" w14:textId="77777777" w:rsidR="006416F4" w:rsidRPr="007C028B" w:rsidRDefault="006416F4" w:rsidP="008C1EE2">
            <w:pPr>
              <w:rPr>
                <w:sz w:val="16"/>
                <w:szCs w:val="16"/>
              </w:rPr>
            </w:pPr>
          </w:p>
        </w:tc>
        <w:tc>
          <w:tcPr>
            <w:tcW w:w="1819" w:type="pct"/>
          </w:tcPr>
          <w:p w14:paraId="42E9ECC1"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Large (&gt;16 cu. ft.)</w:t>
            </w:r>
          </w:p>
        </w:tc>
        <w:tc>
          <w:tcPr>
            <w:tcW w:w="1083" w:type="pct"/>
          </w:tcPr>
          <w:p w14:paraId="232C7717" w14:textId="07D1CDA7"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45.0</w:t>
            </w:r>
          </w:p>
        </w:tc>
        <w:tc>
          <w:tcPr>
            <w:tcW w:w="1040" w:type="pct"/>
          </w:tcPr>
          <w:p w14:paraId="7BE17210" w14:textId="16CB37A4"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-0.950</w:t>
            </w:r>
          </w:p>
        </w:tc>
      </w:tr>
      <w:tr w:rsidR="006416F4" w:rsidRPr="007C028B" w14:paraId="5F5D045A"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val="restart"/>
          </w:tcPr>
          <w:p w14:paraId="7974F7F6" w14:textId="77777777" w:rsidR="006416F4" w:rsidRPr="00880493" w:rsidRDefault="006416F4" w:rsidP="008C1EE2">
            <w:pPr>
              <w:rPr>
                <w:sz w:val="16"/>
                <w:szCs w:val="16"/>
              </w:rPr>
            </w:pPr>
            <w:r w:rsidRPr="00880493">
              <w:rPr>
                <w:sz w:val="16"/>
                <w:szCs w:val="16"/>
              </w:rPr>
              <w:t>Chest freezer with automatic defrost</w:t>
            </w:r>
          </w:p>
        </w:tc>
        <w:tc>
          <w:tcPr>
            <w:tcW w:w="1819" w:type="pct"/>
          </w:tcPr>
          <w:p w14:paraId="17599666" w14:textId="77777777"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393B8F">
              <w:rPr>
                <w:sz w:val="16"/>
                <w:szCs w:val="16"/>
              </w:rPr>
              <w:t>Small (&lt;13 cu. ft.)</w:t>
            </w:r>
          </w:p>
        </w:tc>
        <w:tc>
          <w:tcPr>
            <w:tcW w:w="1083" w:type="pct"/>
          </w:tcPr>
          <w:p w14:paraId="62EB8E9C" w14:textId="0D225C5B"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46.4</w:t>
            </w:r>
          </w:p>
        </w:tc>
        <w:tc>
          <w:tcPr>
            <w:tcW w:w="1040" w:type="pct"/>
          </w:tcPr>
          <w:p w14:paraId="01CAE26C" w14:textId="7A3DD75C"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-0.977</w:t>
            </w:r>
          </w:p>
        </w:tc>
      </w:tr>
      <w:tr w:rsidR="006416F4" w:rsidRPr="007C028B" w14:paraId="36FE6834" w14:textId="77777777" w:rsidTr="008C1EE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0E7CD69A" w14:textId="77777777" w:rsidR="006416F4" w:rsidRPr="007C028B" w:rsidRDefault="006416F4" w:rsidP="008C1EE2">
            <w:pPr>
              <w:rPr>
                <w:sz w:val="16"/>
                <w:szCs w:val="16"/>
              </w:rPr>
            </w:pPr>
          </w:p>
        </w:tc>
        <w:tc>
          <w:tcPr>
            <w:tcW w:w="1819" w:type="pct"/>
          </w:tcPr>
          <w:p w14:paraId="66419D9F" w14:textId="77777777" w:rsidR="006416F4" w:rsidRPr="007C028B"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sz w:val="16"/>
                <w:szCs w:val="16"/>
              </w:rPr>
              <w:t>Medium (13-16 cu. ft.)</w:t>
            </w:r>
          </w:p>
        </w:tc>
        <w:tc>
          <w:tcPr>
            <w:tcW w:w="1083" w:type="pct"/>
          </w:tcPr>
          <w:p w14:paraId="7E48C821" w14:textId="317BEF7D"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54.2</w:t>
            </w:r>
          </w:p>
        </w:tc>
        <w:tc>
          <w:tcPr>
            <w:tcW w:w="1040" w:type="pct"/>
          </w:tcPr>
          <w:p w14:paraId="4932A55B" w14:textId="7A9F6D0B" w:rsidR="006416F4" w:rsidRPr="00393B8F" w:rsidRDefault="006416F4" w:rsidP="008C1EE2">
            <w:pPr>
              <w:jc w:val="center"/>
              <w:cnfStyle w:val="000000100000" w:firstRow="0" w:lastRow="0" w:firstColumn="0" w:lastColumn="0" w:oddVBand="0" w:evenVBand="0" w:oddHBand="1" w:evenHBand="0" w:firstRowFirstColumn="0" w:firstRowLastColumn="0" w:lastRowFirstColumn="0" w:lastRowLastColumn="0"/>
              <w:rPr>
                <w:sz w:val="16"/>
                <w:szCs w:val="16"/>
              </w:rPr>
            </w:pPr>
            <w:r w:rsidRPr="007C028B">
              <w:rPr>
                <w:rFonts w:cstheme="minorHAnsi"/>
                <w:color w:val="000000"/>
                <w:sz w:val="16"/>
                <w:szCs w:val="16"/>
              </w:rPr>
              <w:t>-1.146</w:t>
            </w:r>
          </w:p>
        </w:tc>
      </w:tr>
      <w:tr w:rsidR="006416F4" w:rsidRPr="007C028B" w14:paraId="3994BE0C" w14:textId="77777777" w:rsidTr="008C1EE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8" w:type="pct"/>
            <w:vMerge/>
          </w:tcPr>
          <w:p w14:paraId="58F06C0E" w14:textId="77777777" w:rsidR="006416F4" w:rsidRPr="007C028B" w:rsidRDefault="006416F4" w:rsidP="008C1EE2">
            <w:pPr>
              <w:rPr>
                <w:sz w:val="16"/>
                <w:szCs w:val="16"/>
              </w:rPr>
            </w:pPr>
          </w:p>
        </w:tc>
        <w:tc>
          <w:tcPr>
            <w:tcW w:w="1819" w:type="pct"/>
          </w:tcPr>
          <w:p w14:paraId="1A6E34C6" w14:textId="77777777" w:rsidR="006416F4" w:rsidRPr="007C028B"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sz w:val="16"/>
                <w:szCs w:val="16"/>
              </w:rPr>
              <w:t>Large (&gt;16 cu. ft.)</w:t>
            </w:r>
          </w:p>
        </w:tc>
        <w:tc>
          <w:tcPr>
            <w:tcW w:w="1083" w:type="pct"/>
          </w:tcPr>
          <w:p w14:paraId="10EB41AF" w14:textId="512728A5"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62.2</w:t>
            </w:r>
          </w:p>
        </w:tc>
        <w:tc>
          <w:tcPr>
            <w:tcW w:w="1040" w:type="pct"/>
          </w:tcPr>
          <w:p w14:paraId="2C43A16E" w14:textId="664F2020" w:rsidR="006416F4" w:rsidRPr="00393B8F" w:rsidRDefault="006416F4" w:rsidP="008C1EE2">
            <w:pPr>
              <w:jc w:val="center"/>
              <w:cnfStyle w:val="000000010000" w:firstRow="0" w:lastRow="0" w:firstColumn="0" w:lastColumn="0" w:oddVBand="0" w:evenVBand="0" w:oddHBand="0" w:evenHBand="1" w:firstRowFirstColumn="0" w:firstRowLastColumn="0" w:lastRowFirstColumn="0" w:lastRowLastColumn="0"/>
              <w:rPr>
                <w:sz w:val="16"/>
                <w:szCs w:val="16"/>
              </w:rPr>
            </w:pPr>
            <w:r w:rsidRPr="007C028B">
              <w:rPr>
                <w:rFonts w:cstheme="minorHAnsi"/>
                <w:color w:val="000000"/>
                <w:sz w:val="16"/>
                <w:szCs w:val="16"/>
              </w:rPr>
              <w:t>-1.312</w:t>
            </w:r>
          </w:p>
        </w:tc>
      </w:tr>
    </w:tbl>
    <w:p w14:paraId="1A4B97F8" w14:textId="77777777" w:rsidR="00802059" w:rsidRDefault="00802059" w:rsidP="00DD594B">
      <w:pPr>
        <w:rPr>
          <w:sz w:val="20"/>
          <w:szCs w:val="20"/>
        </w:rPr>
      </w:pPr>
    </w:p>
    <w:p w14:paraId="6111D51E" w14:textId="77777777" w:rsidR="0085290E" w:rsidRPr="00E734D1" w:rsidRDefault="0085290E" w:rsidP="0085290E">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00DD594B">
        <w:rPr>
          <w:rFonts w:cs="Arial"/>
          <w:sz w:val="20"/>
          <w:szCs w:val="20"/>
          <w:u w:val="single"/>
        </w:rPr>
        <w:t xml:space="preserve"> – Basic Tier</w:t>
      </w:r>
    </w:p>
    <w:p w14:paraId="0429B971" w14:textId="18884062" w:rsidR="0085290E" w:rsidRDefault="0085290E" w:rsidP="0085290E">
      <w:pPr>
        <w:rPr>
          <w:sz w:val="20"/>
          <w:szCs w:val="20"/>
        </w:rPr>
      </w:pPr>
      <w:r>
        <w:rPr>
          <w:sz w:val="20"/>
          <w:szCs w:val="20"/>
        </w:rPr>
        <w:t xml:space="preserve">The demand reduction estimate for </w:t>
      </w:r>
      <w:r w:rsidR="00C34197">
        <w:rPr>
          <w:sz w:val="20"/>
          <w:szCs w:val="20"/>
        </w:rPr>
        <w:t xml:space="preserve">basic tier </w:t>
      </w:r>
      <w:r>
        <w:rPr>
          <w:sz w:val="20"/>
          <w:szCs w:val="20"/>
        </w:rPr>
        <w:t xml:space="preserve">freezers is taken from DEER 2015. These values are shown by freezer class in </w:t>
      </w:r>
      <w:r w:rsidR="0068209B">
        <w:rPr>
          <w:sz w:val="20"/>
          <w:szCs w:val="20"/>
          <w:highlight w:val="yellow"/>
        </w:rPr>
        <w:fldChar w:fldCharType="begin"/>
      </w:r>
      <w:r>
        <w:rPr>
          <w:sz w:val="20"/>
          <w:szCs w:val="20"/>
        </w:rPr>
        <w:instrText xml:space="preserve"> REF _Ref291337967 \h </w:instrText>
      </w:r>
      <w:r w:rsidR="0068209B">
        <w:rPr>
          <w:sz w:val="20"/>
          <w:szCs w:val="20"/>
          <w:highlight w:val="yellow"/>
        </w:rPr>
      </w:r>
      <w:r w:rsidR="0068209B">
        <w:rPr>
          <w:sz w:val="20"/>
          <w:szCs w:val="20"/>
          <w:highlight w:val="yellow"/>
        </w:rPr>
        <w:fldChar w:fldCharType="separate"/>
      </w:r>
      <w:r w:rsidR="00EC2A6E" w:rsidRPr="00A23FA5">
        <w:t xml:space="preserve">Table </w:t>
      </w:r>
      <w:r w:rsidR="00EC2A6E">
        <w:rPr>
          <w:noProof/>
        </w:rPr>
        <w:t>27</w:t>
      </w:r>
      <w:r w:rsidR="0068209B">
        <w:rPr>
          <w:sz w:val="20"/>
          <w:szCs w:val="20"/>
          <w:highlight w:val="yellow"/>
        </w:rPr>
        <w:fldChar w:fldCharType="end"/>
      </w:r>
      <w:r>
        <w:rPr>
          <w:sz w:val="20"/>
          <w:szCs w:val="20"/>
        </w:rPr>
        <w:t xml:space="preserve"> - </w:t>
      </w:r>
      <w:r w:rsidR="0068209B">
        <w:rPr>
          <w:sz w:val="20"/>
          <w:szCs w:val="20"/>
          <w:highlight w:val="yellow"/>
        </w:rPr>
        <w:fldChar w:fldCharType="begin"/>
      </w:r>
      <w:r>
        <w:rPr>
          <w:sz w:val="20"/>
          <w:szCs w:val="20"/>
        </w:rPr>
        <w:instrText xml:space="preserve"> REF _Ref291337981 \h </w:instrText>
      </w:r>
      <w:r w:rsidR="0068209B">
        <w:rPr>
          <w:sz w:val="20"/>
          <w:szCs w:val="20"/>
          <w:highlight w:val="yellow"/>
        </w:rPr>
      </w:r>
      <w:r w:rsidR="0068209B">
        <w:rPr>
          <w:sz w:val="20"/>
          <w:szCs w:val="20"/>
          <w:highlight w:val="yellow"/>
        </w:rPr>
        <w:fldChar w:fldCharType="separate"/>
      </w:r>
      <w:r w:rsidR="00EC2A6E" w:rsidRPr="00A23FA5">
        <w:t xml:space="preserve">Table </w:t>
      </w:r>
      <w:r w:rsidR="00EC2A6E">
        <w:rPr>
          <w:noProof/>
        </w:rPr>
        <w:t>30</w:t>
      </w:r>
      <w:r w:rsidR="0068209B">
        <w:rPr>
          <w:sz w:val="20"/>
          <w:szCs w:val="20"/>
          <w:highlight w:val="yellow"/>
        </w:rPr>
        <w:fldChar w:fldCharType="end"/>
      </w:r>
      <w:r>
        <w:rPr>
          <w:sz w:val="20"/>
          <w:szCs w:val="20"/>
        </w:rPr>
        <w:t>.</w:t>
      </w:r>
    </w:p>
    <w:p w14:paraId="4FBBD9D9" w14:textId="77777777" w:rsidR="00821A71" w:rsidRDefault="00821A71" w:rsidP="0085290E">
      <w:pPr>
        <w:rPr>
          <w:sz w:val="20"/>
          <w:szCs w:val="20"/>
        </w:rPr>
      </w:pPr>
    </w:p>
    <w:p w14:paraId="74A143B4" w14:textId="77777777" w:rsidR="0085290E" w:rsidRPr="00106CC5" w:rsidRDefault="0085290E" w:rsidP="004B12B1">
      <w:pPr>
        <w:pStyle w:val="Caption"/>
        <w:keepNext/>
        <w:jc w:val="center"/>
      </w:pPr>
      <w:bookmarkStart w:id="215" w:name="_Ref291337967"/>
      <w:r w:rsidRPr="00A23FA5">
        <w:t xml:space="preserve">Table </w:t>
      </w:r>
      <w:r w:rsidR="00795446">
        <w:fldChar w:fldCharType="begin"/>
      </w:r>
      <w:r w:rsidR="00795446">
        <w:instrText xml:space="preserve"> SEQ Table \* ARABIC </w:instrText>
      </w:r>
      <w:r w:rsidR="00795446">
        <w:fldChar w:fldCharType="separate"/>
      </w:r>
      <w:r w:rsidR="00EC2A6E">
        <w:rPr>
          <w:noProof/>
        </w:rPr>
        <w:t>27</w:t>
      </w:r>
      <w:r w:rsidR="00795446">
        <w:rPr>
          <w:noProof/>
        </w:rPr>
        <w:fldChar w:fldCharType="end"/>
      </w:r>
      <w:bookmarkEnd w:id="215"/>
      <w:r>
        <w:t xml:space="preserve">: </w:t>
      </w:r>
      <w:r w:rsidRPr="00984A6F">
        <w:rPr>
          <w:b w:val="0"/>
        </w:rPr>
        <w:t xml:space="preserve">PG&amp;E Demand Reduction Values for </w:t>
      </w:r>
      <w:r w:rsidR="00DD594B">
        <w:rPr>
          <w:b w:val="0"/>
        </w:rPr>
        <w:t xml:space="preserve">Basic Tier </w:t>
      </w:r>
      <w:r w:rsidRPr="00984A6F">
        <w:rPr>
          <w:b w:val="0"/>
        </w:rPr>
        <w:t>Freezers from the Draft 2015 DEER Code Update</w:t>
      </w:r>
    </w:p>
    <w:p w14:paraId="69AF437A" w14:textId="77777777" w:rsidR="0085290E" w:rsidRDefault="0085290E" w:rsidP="004B12B1">
      <w:pPr>
        <w:keepNext/>
        <w:rPr>
          <w:sz w:val="20"/>
          <w:szCs w:val="20"/>
        </w:rPr>
      </w:pPr>
    </w:p>
    <w:tbl>
      <w:tblPr>
        <w:tblW w:w="6722" w:type="dxa"/>
        <w:jc w:val="center"/>
        <w:tblLook w:val="04A0" w:firstRow="1" w:lastRow="0" w:firstColumn="1" w:lastColumn="0" w:noHBand="0" w:noVBand="1"/>
      </w:tblPr>
      <w:tblGrid>
        <w:gridCol w:w="3112"/>
        <w:gridCol w:w="2120"/>
        <w:gridCol w:w="1490"/>
      </w:tblGrid>
      <w:tr w:rsidR="00DD594B" w:rsidRPr="007C028B" w14:paraId="554454F7"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3BC9F87" w14:textId="77777777" w:rsidR="00DD594B" w:rsidRPr="00880493" w:rsidRDefault="00DD594B" w:rsidP="004B12B1">
            <w:pPr>
              <w:keepNext/>
              <w:jc w:val="center"/>
              <w:rPr>
                <w:rFonts w:ascii="Calibri" w:hAnsi="Calibri"/>
                <w:b/>
                <w:bCs/>
                <w:color w:val="000000"/>
                <w:sz w:val="16"/>
                <w:szCs w:val="16"/>
              </w:rPr>
            </w:pPr>
            <w:r w:rsidRPr="00880493">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640A959" w14:textId="77777777" w:rsidR="00DD594B" w:rsidRPr="00393B8F" w:rsidRDefault="00DD594B" w:rsidP="004B12B1">
            <w:pPr>
              <w:keepNext/>
              <w:jc w:val="center"/>
              <w:rPr>
                <w:rFonts w:ascii="Calibri" w:hAnsi="Calibri"/>
                <w:b/>
                <w:bCs/>
                <w:color w:val="000000"/>
                <w:sz w:val="16"/>
                <w:szCs w:val="16"/>
              </w:rPr>
            </w:pPr>
            <w:r w:rsidRPr="00393B8F">
              <w:rPr>
                <w:rFonts w:ascii="Calibri" w:hAnsi="Calibri"/>
                <w:b/>
                <w:bCs/>
                <w:color w:val="000000"/>
                <w:sz w:val="16"/>
                <w:szCs w:val="16"/>
              </w:rPr>
              <w:t>DEER Size Category</w:t>
            </w:r>
          </w:p>
        </w:tc>
        <w:tc>
          <w:tcPr>
            <w:tcW w:w="1490" w:type="dxa"/>
            <w:tcBorders>
              <w:top w:val="single" w:sz="8" w:space="0" w:color="D9D9D9"/>
              <w:left w:val="nil"/>
              <w:right w:val="single" w:sz="8" w:space="0" w:color="D9D9D9"/>
            </w:tcBorders>
            <w:shd w:val="clear" w:color="000000" w:fill="E4E5E6"/>
            <w:vAlign w:val="center"/>
          </w:tcPr>
          <w:p w14:paraId="29ADBB16" w14:textId="77777777" w:rsidR="00DD594B" w:rsidRPr="007C028B" w:rsidRDefault="008C1EE2" w:rsidP="00E566FB">
            <w:pPr>
              <w:keepNext/>
              <w:jc w:val="center"/>
              <w:rPr>
                <w:rFonts w:ascii="Calibri" w:hAnsi="Calibri"/>
                <w:b/>
                <w:bCs/>
                <w:color w:val="000000"/>
                <w:sz w:val="16"/>
                <w:szCs w:val="16"/>
              </w:rPr>
            </w:pPr>
            <w:r w:rsidRPr="007C028B">
              <w:rPr>
                <w:rFonts w:ascii="Calibri" w:hAnsi="Calibri"/>
                <w:b/>
                <w:bCs/>
                <w:color w:val="000000"/>
                <w:sz w:val="16"/>
                <w:szCs w:val="16"/>
              </w:rPr>
              <w:t>UDR</w:t>
            </w:r>
            <w:r w:rsidR="00DD594B" w:rsidRPr="007C028B">
              <w:rPr>
                <w:rFonts w:ascii="Calibri" w:hAnsi="Calibri"/>
                <w:b/>
                <w:bCs/>
                <w:color w:val="000000"/>
                <w:sz w:val="16"/>
                <w:szCs w:val="16"/>
              </w:rPr>
              <w:t xml:space="preserve"> ENERGY STAR (Basic Tier)</w:t>
            </w:r>
          </w:p>
          <w:p w14:paraId="08EF094C" w14:textId="77777777" w:rsidR="00DD594B" w:rsidRPr="007C028B" w:rsidRDefault="00DD594B" w:rsidP="00E566FB">
            <w:pPr>
              <w:keepNext/>
              <w:jc w:val="center"/>
              <w:rPr>
                <w:rFonts w:ascii="Calibri" w:hAnsi="Calibri"/>
                <w:b/>
                <w:bCs/>
                <w:color w:val="000000"/>
                <w:sz w:val="16"/>
                <w:szCs w:val="16"/>
              </w:rPr>
            </w:pPr>
            <w:r w:rsidRPr="007C028B">
              <w:rPr>
                <w:rFonts w:ascii="Calibri" w:hAnsi="Calibri"/>
                <w:b/>
                <w:bCs/>
                <w:color w:val="000000"/>
                <w:sz w:val="16"/>
                <w:szCs w:val="16"/>
              </w:rPr>
              <w:t xml:space="preserve"> (kW)</w:t>
            </w:r>
          </w:p>
        </w:tc>
      </w:tr>
      <w:tr w:rsidR="006416F4" w:rsidRPr="007C028B" w14:paraId="66406AAD"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397C75F3" w14:textId="77777777" w:rsidR="006416F4" w:rsidRPr="00880493" w:rsidRDefault="006416F4" w:rsidP="004B12B1">
            <w:pPr>
              <w:keepNext/>
              <w:rPr>
                <w:rFonts w:cs="Arial"/>
                <w:color w:val="000000"/>
                <w:sz w:val="16"/>
                <w:szCs w:val="16"/>
              </w:rPr>
            </w:pPr>
            <w:r w:rsidRPr="00880493">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76C5CC88" w14:textId="77777777" w:rsidR="006416F4" w:rsidRPr="00393B8F" w:rsidRDefault="006416F4" w:rsidP="004B12B1">
            <w:pPr>
              <w:keepNext/>
              <w:jc w:val="center"/>
              <w:rPr>
                <w:rFonts w:cs="Arial"/>
                <w:color w:val="000000"/>
                <w:sz w:val="16"/>
                <w:szCs w:val="16"/>
              </w:rPr>
            </w:pPr>
            <w:r w:rsidRPr="00393B8F">
              <w:rPr>
                <w:rFonts w:cs="Arial"/>
                <w:color w:val="000000"/>
                <w:sz w:val="16"/>
                <w:szCs w:val="16"/>
              </w:rPr>
              <w:t>Small (&lt;13 cu. ft.)</w:t>
            </w:r>
          </w:p>
        </w:tc>
        <w:tc>
          <w:tcPr>
            <w:tcW w:w="1490" w:type="dxa"/>
            <w:tcBorders>
              <w:top w:val="nil"/>
              <w:left w:val="nil"/>
              <w:bottom w:val="single" w:sz="8" w:space="0" w:color="D9D9D9"/>
              <w:right w:val="single" w:sz="8" w:space="0" w:color="D9D9D9"/>
            </w:tcBorders>
            <w:shd w:val="clear" w:color="000000" w:fill="F9F9F8"/>
            <w:vAlign w:val="center"/>
            <w:hideMark/>
          </w:tcPr>
          <w:p w14:paraId="1D4474C5" w14:textId="3E1AB5BC" w:rsidR="006416F4" w:rsidRPr="00393B8F" w:rsidRDefault="006416F4" w:rsidP="004B12B1">
            <w:pPr>
              <w:keepNext/>
              <w:jc w:val="center"/>
              <w:rPr>
                <w:rFonts w:cs="Arial"/>
                <w:color w:val="000000"/>
                <w:sz w:val="16"/>
                <w:szCs w:val="16"/>
              </w:rPr>
            </w:pPr>
            <w:r w:rsidRPr="007C028B">
              <w:rPr>
                <w:rFonts w:cstheme="minorHAnsi"/>
                <w:color w:val="000000"/>
                <w:sz w:val="16"/>
                <w:szCs w:val="16"/>
              </w:rPr>
              <w:t>0.00469</w:t>
            </w:r>
          </w:p>
        </w:tc>
      </w:tr>
      <w:tr w:rsidR="006416F4" w:rsidRPr="007C028B" w14:paraId="6588CED5"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50496921"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2B53019D"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Medium (13-16 cu. ft.)</w:t>
            </w:r>
          </w:p>
        </w:tc>
        <w:tc>
          <w:tcPr>
            <w:tcW w:w="1490" w:type="dxa"/>
            <w:tcBorders>
              <w:top w:val="nil"/>
              <w:left w:val="nil"/>
              <w:bottom w:val="single" w:sz="8" w:space="0" w:color="D9D9D9"/>
              <w:right w:val="single" w:sz="8" w:space="0" w:color="D9D9D9"/>
            </w:tcBorders>
            <w:shd w:val="clear" w:color="000000" w:fill="FFFFFF"/>
            <w:vAlign w:val="center"/>
            <w:hideMark/>
          </w:tcPr>
          <w:p w14:paraId="2A71A9B8" w14:textId="21BAC7BD" w:rsidR="006416F4" w:rsidRPr="00393B8F" w:rsidRDefault="006416F4" w:rsidP="004B12B1">
            <w:pPr>
              <w:keepNext/>
              <w:jc w:val="center"/>
              <w:rPr>
                <w:rFonts w:cs="Arial"/>
                <w:color w:val="000000"/>
                <w:sz w:val="16"/>
                <w:szCs w:val="16"/>
              </w:rPr>
            </w:pPr>
            <w:r w:rsidRPr="007C028B">
              <w:rPr>
                <w:rFonts w:cstheme="minorHAnsi"/>
                <w:color w:val="000000"/>
                <w:sz w:val="16"/>
                <w:szCs w:val="16"/>
              </w:rPr>
              <w:t>0.00531</w:t>
            </w:r>
          </w:p>
        </w:tc>
      </w:tr>
      <w:tr w:rsidR="006416F4" w:rsidRPr="007C028B" w14:paraId="0AE4EF8D"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4C73BD29"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0F2CAA6F"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Large (&gt;16 cu. ft.)</w:t>
            </w:r>
          </w:p>
        </w:tc>
        <w:tc>
          <w:tcPr>
            <w:tcW w:w="1490" w:type="dxa"/>
            <w:tcBorders>
              <w:top w:val="nil"/>
              <w:left w:val="nil"/>
              <w:bottom w:val="single" w:sz="8" w:space="0" w:color="D9D9D9"/>
              <w:right w:val="single" w:sz="8" w:space="0" w:color="D9D9D9"/>
            </w:tcBorders>
            <w:shd w:val="clear" w:color="000000" w:fill="F9F9F8"/>
            <w:vAlign w:val="center"/>
            <w:hideMark/>
          </w:tcPr>
          <w:p w14:paraId="3F932450" w14:textId="158D5A5B" w:rsidR="006416F4" w:rsidRPr="00393B8F" w:rsidRDefault="006416F4" w:rsidP="004B12B1">
            <w:pPr>
              <w:keepNext/>
              <w:jc w:val="center"/>
              <w:rPr>
                <w:rFonts w:cs="Arial"/>
                <w:color w:val="000000"/>
                <w:sz w:val="16"/>
                <w:szCs w:val="16"/>
              </w:rPr>
            </w:pPr>
            <w:r w:rsidRPr="007C028B">
              <w:rPr>
                <w:rFonts w:cstheme="minorHAnsi"/>
                <w:color w:val="000000"/>
                <w:sz w:val="16"/>
                <w:szCs w:val="16"/>
              </w:rPr>
              <w:t>0.00578</w:t>
            </w:r>
          </w:p>
        </w:tc>
      </w:tr>
      <w:tr w:rsidR="006416F4" w:rsidRPr="007C028B" w14:paraId="330F2F2B"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0BC6A993" w14:textId="77777777" w:rsidR="006416F4" w:rsidRPr="00880493" w:rsidRDefault="006416F4" w:rsidP="004B12B1">
            <w:pPr>
              <w:keepNext/>
              <w:rPr>
                <w:rFonts w:cs="Arial"/>
                <w:color w:val="000000"/>
                <w:sz w:val="16"/>
                <w:szCs w:val="16"/>
              </w:rPr>
            </w:pPr>
            <w:r w:rsidRPr="00880493">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5F642C77" w14:textId="77777777" w:rsidR="006416F4" w:rsidRPr="00393B8F" w:rsidRDefault="006416F4" w:rsidP="004B12B1">
            <w:pPr>
              <w:keepNext/>
              <w:jc w:val="center"/>
              <w:rPr>
                <w:rFonts w:cs="Arial"/>
                <w:color w:val="000000"/>
                <w:sz w:val="16"/>
                <w:szCs w:val="16"/>
              </w:rPr>
            </w:pPr>
            <w:r w:rsidRPr="00393B8F">
              <w:rPr>
                <w:rFonts w:cs="Arial"/>
                <w:color w:val="000000"/>
                <w:sz w:val="16"/>
                <w:szCs w:val="16"/>
              </w:rPr>
              <w:t>Small (&lt;13 cu. ft.)</w:t>
            </w:r>
          </w:p>
        </w:tc>
        <w:tc>
          <w:tcPr>
            <w:tcW w:w="1490" w:type="dxa"/>
            <w:tcBorders>
              <w:top w:val="nil"/>
              <w:left w:val="nil"/>
              <w:bottom w:val="single" w:sz="8" w:space="0" w:color="D9D9D9"/>
              <w:right w:val="single" w:sz="8" w:space="0" w:color="D9D9D9"/>
            </w:tcBorders>
            <w:shd w:val="clear" w:color="000000" w:fill="FFFFFF"/>
            <w:vAlign w:val="center"/>
            <w:hideMark/>
          </w:tcPr>
          <w:p w14:paraId="210AB6B0" w14:textId="6AD00D7A" w:rsidR="006416F4" w:rsidRPr="00393B8F" w:rsidRDefault="006416F4" w:rsidP="004B12B1">
            <w:pPr>
              <w:keepNext/>
              <w:jc w:val="center"/>
              <w:rPr>
                <w:rFonts w:cs="Arial"/>
                <w:color w:val="000000"/>
                <w:sz w:val="16"/>
                <w:szCs w:val="16"/>
              </w:rPr>
            </w:pPr>
            <w:r w:rsidRPr="007C028B">
              <w:rPr>
                <w:rFonts w:cstheme="minorHAnsi"/>
                <w:color w:val="000000"/>
                <w:sz w:val="16"/>
                <w:szCs w:val="16"/>
              </w:rPr>
              <w:t>0.00625</w:t>
            </w:r>
          </w:p>
        </w:tc>
      </w:tr>
      <w:tr w:rsidR="006416F4" w:rsidRPr="007C028B" w14:paraId="78040F2A"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6891450F"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28133262"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Medium (13-16 cu. ft.)</w:t>
            </w:r>
          </w:p>
        </w:tc>
        <w:tc>
          <w:tcPr>
            <w:tcW w:w="1490" w:type="dxa"/>
            <w:tcBorders>
              <w:top w:val="nil"/>
              <w:left w:val="nil"/>
              <w:bottom w:val="single" w:sz="8" w:space="0" w:color="D9D9D9"/>
              <w:right w:val="single" w:sz="8" w:space="0" w:color="D9D9D9"/>
            </w:tcBorders>
            <w:shd w:val="clear" w:color="000000" w:fill="F9F9F8"/>
            <w:vAlign w:val="center"/>
            <w:hideMark/>
          </w:tcPr>
          <w:p w14:paraId="03809C97" w14:textId="4AA1F8E8" w:rsidR="006416F4" w:rsidRPr="00393B8F" w:rsidRDefault="006416F4" w:rsidP="004B12B1">
            <w:pPr>
              <w:keepNext/>
              <w:jc w:val="center"/>
              <w:rPr>
                <w:rFonts w:cs="Arial"/>
                <w:color w:val="000000"/>
                <w:sz w:val="16"/>
                <w:szCs w:val="16"/>
              </w:rPr>
            </w:pPr>
            <w:r w:rsidRPr="007C028B">
              <w:rPr>
                <w:rFonts w:cstheme="minorHAnsi"/>
                <w:color w:val="000000"/>
                <w:sz w:val="16"/>
                <w:szCs w:val="16"/>
              </w:rPr>
              <w:t>0.00703</w:t>
            </w:r>
          </w:p>
        </w:tc>
      </w:tr>
      <w:tr w:rsidR="006416F4" w:rsidRPr="007C028B" w14:paraId="05415A28"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4EC6B4F2"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381876F7"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Large (&gt;16 cu. ft.)</w:t>
            </w:r>
          </w:p>
        </w:tc>
        <w:tc>
          <w:tcPr>
            <w:tcW w:w="1490" w:type="dxa"/>
            <w:tcBorders>
              <w:top w:val="nil"/>
              <w:left w:val="nil"/>
              <w:bottom w:val="single" w:sz="8" w:space="0" w:color="D9D9D9"/>
              <w:right w:val="single" w:sz="8" w:space="0" w:color="D9D9D9"/>
            </w:tcBorders>
            <w:shd w:val="clear" w:color="000000" w:fill="FFFFFF"/>
            <w:vAlign w:val="center"/>
            <w:hideMark/>
          </w:tcPr>
          <w:p w14:paraId="1D98AD69" w14:textId="42D6B239" w:rsidR="006416F4" w:rsidRPr="00393B8F" w:rsidRDefault="006416F4" w:rsidP="004B12B1">
            <w:pPr>
              <w:keepNext/>
              <w:jc w:val="center"/>
              <w:rPr>
                <w:rFonts w:cs="Arial"/>
                <w:color w:val="000000"/>
                <w:sz w:val="16"/>
                <w:szCs w:val="16"/>
              </w:rPr>
            </w:pPr>
            <w:r w:rsidRPr="007C028B">
              <w:rPr>
                <w:rFonts w:cstheme="minorHAnsi"/>
                <w:color w:val="000000"/>
                <w:sz w:val="16"/>
                <w:szCs w:val="16"/>
              </w:rPr>
              <w:t>0.00781</w:t>
            </w:r>
          </w:p>
        </w:tc>
      </w:tr>
      <w:tr w:rsidR="006416F4" w:rsidRPr="007C028B" w14:paraId="093D6DDB"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372C6F2C" w14:textId="77777777" w:rsidR="006416F4" w:rsidRPr="00880493" w:rsidRDefault="006416F4" w:rsidP="004B12B1">
            <w:pPr>
              <w:keepNext/>
              <w:rPr>
                <w:rFonts w:cs="Arial"/>
                <w:color w:val="000000"/>
                <w:sz w:val="16"/>
                <w:szCs w:val="16"/>
              </w:rPr>
            </w:pPr>
            <w:r w:rsidRPr="00880493">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3EB1BF21" w14:textId="77777777" w:rsidR="006416F4" w:rsidRPr="00393B8F" w:rsidRDefault="006416F4" w:rsidP="004B12B1">
            <w:pPr>
              <w:keepNext/>
              <w:jc w:val="center"/>
              <w:rPr>
                <w:rFonts w:cs="Arial"/>
                <w:color w:val="000000"/>
                <w:sz w:val="16"/>
                <w:szCs w:val="16"/>
              </w:rPr>
            </w:pPr>
            <w:r w:rsidRPr="00393B8F">
              <w:rPr>
                <w:rFonts w:cs="Arial"/>
                <w:color w:val="000000"/>
                <w:sz w:val="16"/>
                <w:szCs w:val="16"/>
              </w:rPr>
              <w:t>Small (&lt;13 cu. ft.)</w:t>
            </w:r>
          </w:p>
        </w:tc>
        <w:tc>
          <w:tcPr>
            <w:tcW w:w="1490" w:type="dxa"/>
            <w:tcBorders>
              <w:top w:val="nil"/>
              <w:left w:val="nil"/>
              <w:bottom w:val="single" w:sz="8" w:space="0" w:color="D9D9D9"/>
              <w:right w:val="single" w:sz="8" w:space="0" w:color="D9D9D9"/>
            </w:tcBorders>
            <w:shd w:val="clear" w:color="000000" w:fill="F9F9F8"/>
            <w:vAlign w:val="center"/>
            <w:hideMark/>
          </w:tcPr>
          <w:p w14:paraId="43FE2E27" w14:textId="41801BA9" w:rsidR="006416F4" w:rsidRPr="00393B8F" w:rsidRDefault="006416F4" w:rsidP="004B12B1">
            <w:pPr>
              <w:keepNext/>
              <w:jc w:val="center"/>
              <w:rPr>
                <w:rFonts w:cs="Arial"/>
                <w:color w:val="000000"/>
                <w:sz w:val="16"/>
                <w:szCs w:val="16"/>
              </w:rPr>
            </w:pPr>
            <w:r w:rsidRPr="007C028B">
              <w:rPr>
                <w:rFonts w:cstheme="minorHAnsi"/>
                <w:color w:val="000000"/>
                <w:sz w:val="16"/>
                <w:szCs w:val="16"/>
              </w:rPr>
              <w:t>0.00391</w:t>
            </w:r>
          </w:p>
        </w:tc>
      </w:tr>
      <w:tr w:rsidR="006416F4" w:rsidRPr="007C028B" w14:paraId="1690A51D"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14AC1C50"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29C6F3EB"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Medium (13-16 cu. ft.)</w:t>
            </w:r>
          </w:p>
        </w:tc>
        <w:tc>
          <w:tcPr>
            <w:tcW w:w="1490" w:type="dxa"/>
            <w:tcBorders>
              <w:top w:val="nil"/>
              <w:left w:val="nil"/>
              <w:bottom w:val="single" w:sz="8" w:space="0" w:color="D9D9D9"/>
              <w:right w:val="single" w:sz="8" w:space="0" w:color="D9D9D9"/>
            </w:tcBorders>
            <w:shd w:val="clear" w:color="000000" w:fill="FFFFFF"/>
            <w:vAlign w:val="center"/>
            <w:hideMark/>
          </w:tcPr>
          <w:p w14:paraId="50884374" w14:textId="6AB1EBE6" w:rsidR="006416F4" w:rsidRPr="00393B8F" w:rsidRDefault="006416F4" w:rsidP="004B12B1">
            <w:pPr>
              <w:keepNext/>
              <w:jc w:val="center"/>
              <w:rPr>
                <w:rFonts w:cs="Arial"/>
                <w:color w:val="000000"/>
                <w:sz w:val="16"/>
                <w:szCs w:val="16"/>
              </w:rPr>
            </w:pPr>
            <w:r w:rsidRPr="007C028B">
              <w:rPr>
                <w:rFonts w:cstheme="minorHAnsi"/>
                <w:color w:val="000000"/>
                <w:sz w:val="16"/>
                <w:szCs w:val="16"/>
              </w:rPr>
              <w:t>0.00453</w:t>
            </w:r>
          </w:p>
        </w:tc>
      </w:tr>
      <w:tr w:rsidR="006416F4" w:rsidRPr="007C028B" w14:paraId="606AE1E9"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461B198F"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8B05C7E"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Large (&gt;16 cu. ft.)</w:t>
            </w:r>
          </w:p>
        </w:tc>
        <w:tc>
          <w:tcPr>
            <w:tcW w:w="1490" w:type="dxa"/>
            <w:tcBorders>
              <w:top w:val="nil"/>
              <w:left w:val="nil"/>
              <w:bottom w:val="single" w:sz="8" w:space="0" w:color="D9D9D9"/>
              <w:right w:val="single" w:sz="8" w:space="0" w:color="D9D9D9"/>
            </w:tcBorders>
            <w:shd w:val="clear" w:color="000000" w:fill="F9F9F8"/>
            <w:vAlign w:val="center"/>
            <w:hideMark/>
          </w:tcPr>
          <w:p w14:paraId="40D90392" w14:textId="46B3B7A9" w:rsidR="006416F4" w:rsidRPr="00393B8F" w:rsidRDefault="006416F4" w:rsidP="004B12B1">
            <w:pPr>
              <w:keepNext/>
              <w:jc w:val="center"/>
              <w:rPr>
                <w:rFonts w:cs="Arial"/>
                <w:color w:val="000000"/>
                <w:sz w:val="16"/>
                <w:szCs w:val="16"/>
              </w:rPr>
            </w:pPr>
            <w:r w:rsidRPr="007C028B">
              <w:rPr>
                <w:rFonts w:cstheme="minorHAnsi"/>
                <w:color w:val="000000"/>
                <w:sz w:val="16"/>
                <w:szCs w:val="16"/>
              </w:rPr>
              <w:t>0.00531</w:t>
            </w:r>
          </w:p>
        </w:tc>
      </w:tr>
      <w:tr w:rsidR="006416F4" w:rsidRPr="007C028B" w14:paraId="2112173A"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7F699ABB" w14:textId="77777777" w:rsidR="006416F4" w:rsidRPr="00393B8F" w:rsidRDefault="006416F4" w:rsidP="004B12B1">
            <w:pPr>
              <w:keepNext/>
              <w:rPr>
                <w:rFonts w:cs="Arial"/>
                <w:color w:val="000000"/>
                <w:sz w:val="16"/>
                <w:szCs w:val="16"/>
              </w:rPr>
            </w:pPr>
            <w:r w:rsidRPr="00880493">
              <w:rPr>
                <w:rFonts w:cs="Arial"/>
                <w:color w:val="000000"/>
                <w:sz w:val="16"/>
                <w:szCs w:val="16"/>
              </w:rPr>
              <w:t>Chest freezer with automatic def</w:t>
            </w:r>
            <w:r w:rsidRPr="00393B8F">
              <w:rPr>
                <w:rFonts w:cs="Arial"/>
                <w:color w:val="000000"/>
                <w:sz w:val="16"/>
                <w:szCs w:val="16"/>
              </w:rPr>
              <w:t>rost</w:t>
            </w:r>
          </w:p>
        </w:tc>
        <w:tc>
          <w:tcPr>
            <w:tcW w:w="2120" w:type="dxa"/>
            <w:tcBorders>
              <w:top w:val="nil"/>
              <w:left w:val="nil"/>
              <w:bottom w:val="single" w:sz="8" w:space="0" w:color="D9D9D9"/>
              <w:right w:val="single" w:sz="8" w:space="0" w:color="D9D9D9"/>
            </w:tcBorders>
            <w:shd w:val="clear" w:color="000000" w:fill="FFFFFF"/>
            <w:vAlign w:val="center"/>
            <w:hideMark/>
          </w:tcPr>
          <w:p w14:paraId="1161F824"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Small (&lt;13 cu. ft.)</w:t>
            </w:r>
          </w:p>
        </w:tc>
        <w:tc>
          <w:tcPr>
            <w:tcW w:w="1490" w:type="dxa"/>
            <w:tcBorders>
              <w:top w:val="nil"/>
              <w:left w:val="nil"/>
              <w:bottom w:val="single" w:sz="8" w:space="0" w:color="D9D9D9"/>
              <w:right w:val="single" w:sz="8" w:space="0" w:color="D9D9D9"/>
            </w:tcBorders>
            <w:shd w:val="clear" w:color="000000" w:fill="FFFFFF"/>
            <w:vAlign w:val="center"/>
            <w:hideMark/>
          </w:tcPr>
          <w:p w14:paraId="76792875" w14:textId="7799B7D1" w:rsidR="006416F4" w:rsidRPr="00393B8F" w:rsidRDefault="006416F4" w:rsidP="004B12B1">
            <w:pPr>
              <w:keepNext/>
              <w:jc w:val="center"/>
              <w:rPr>
                <w:rFonts w:cs="Arial"/>
                <w:color w:val="000000"/>
                <w:sz w:val="16"/>
                <w:szCs w:val="16"/>
              </w:rPr>
            </w:pPr>
            <w:r w:rsidRPr="007C028B">
              <w:rPr>
                <w:rFonts w:cstheme="minorHAnsi"/>
                <w:color w:val="000000"/>
                <w:sz w:val="16"/>
                <w:szCs w:val="16"/>
              </w:rPr>
              <w:t>0.00547</w:t>
            </w:r>
          </w:p>
        </w:tc>
      </w:tr>
      <w:tr w:rsidR="006416F4" w:rsidRPr="007C028B" w14:paraId="152E96FA"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4E11D653"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D580838"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Medium (13-16 cu. ft.)</w:t>
            </w:r>
          </w:p>
        </w:tc>
        <w:tc>
          <w:tcPr>
            <w:tcW w:w="1490" w:type="dxa"/>
            <w:tcBorders>
              <w:top w:val="nil"/>
              <w:left w:val="nil"/>
              <w:bottom w:val="single" w:sz="8" w:space="0" w:color="D9D9D9"/>
              <w:right w:val="single" w:sz="8" w:space="0" w:color="D9D9D9"/>
            </w:tcBorders>
            <w:shd w:val="clear" w:color="000000" w:fill="F9F9F8"/>
            <w:vAlign w:val="center"/>
            <w:hideMark/>
          </w:tcPr>
          <w:p w14:paraId="55400C8E" w14:textId="5F2DBC91" w:rsidR="006416F4" w:rsidRPr="00393B8F" w:rsidRDefault="006416F4" w:rsidP="004B12B1">
            <w:pPr>
              <w:keepNext/>
              <w:jc w:val="center"/>
              <w:rPr>
                <w:rFonts w:cs="Arial"/>
                <w:color w:val="000000"/>
                <w:sz w:val="16"/>
                <w:szCs w:val="16"/>
              </w:rPr>
            </w:pPr>
            <w:r w:rsidRPr="007C028B">
              <w:rPr>
                <w:rFonts w:cstheme="minorHAnsi"/>
                <w:color w:val="000000"/>
                <w:sz w:val="16"/>
                <w:szCs w:val="16"/>
              </w:rPr>
              <w:t>0.00641</w:t>
            </w:r>
          </w:p>
        </w:tc>
      </w:tr>
      <w:tr w:rsidR="006416F4" w:rsidRPr="007C028B" w14:paraId="101E7084"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3762C42C" w14:textId="77777777" w:rsidR="006416F4" w:rsidRPr="007C028B"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630C8D2C" w14:textId="77777777" w:rsidR="006416F4" w:rsidRPr="007C028B" w:rsidRDefault="006416F4" w:rsidP="004B12B1">
            <w:pPr>
              <w:keepNext/>
              <w:jc w:val="center"/>
              <w:rPr>
                <w:rFonts w:cs="Arial"/>
                <w:color w:val="000000"/>
                <w:sz w:val="16"/>
                <w:szCs w:val="16"/>
              </w:rPr>
            </w:pPr>
            <w:r w:rsidRPr="007C028B">
              <w:rPr>
                <w:rFonts w:cs="Arial"/>
                <w:color w:val="000000"/>
                <w:sz w:val="16"/>
                <w:szCs w:val="16"/>
              </w:rPr>
              <w:t>Large (&gt;16 cu. ft.)</w:t>
            </w:r>
          </w:p>
        </w:tc>
        <w:tc>
          <w:tcPr>
            <w:tcW w:w="1490" w:type="dxa"/>
            <w:tcBorders>
              <w:top w:val="nil"/>
              <w:left w:val="nil"/>
              <w:bottom w:val="single" w:sz="8" w:space="0" w:color="D9D9D9"/>
              <w:right w:val="single" w:sz="8" w:space="0" w:color="D9D9D9"/>
            </w:tcBorders>
            <w:shd w:val="clear" w:color="000000" w:fill="FFFFFF"/>
            <w:vAlign w:val="center"/>
            <w:hideMark/>
          </w:tcPr>
          <w:p w14:paraId="7390ABDF" w14:textId="78A7F93D" w:rsidR="006416F4" w:rsidRPr="00393B8F" w:rsidRDefault="006416F4" w:rsidP="004B12B1">
            <w:pPr>
              <w:keepNext/>
              <w:jc w:val="center"/>
              <w:rPr>
                <w:rFonts w:cs="Arial"/>
                <w:color w:val="000000"/>
                <w:sz w:val="16"/>
                <w:szCs w:val="16"/>
              </w:rPr>
            </w:pPr>
            <w:r w:rsidRPr="007C028B">
              <w:rPr>
                <w:rFonts w:cstheme="minorHAnsi"/>
                <w:color w:val="000000"/>
                <w:sz w:val="16"/>
                <w:szCs w:val="16"/>
              </w:rPr>
              <w:t>0.00734</w:t>
            </w:r>
          </w:p>
        </w:tc>
      </w:tr>
    </w:tbl>
    <w:p w14:paraId="7ACF3E02" w14:textId="77777777" w:rsidR="0085290E" w:rsidRDefault="0085290E" w:rsidP="0085290E">
      <w:pPr>
        <w:pStyle w:val="Caption"/>
        <w:jc w:val="center"/>
      </w:pPr>
    </w:p>
    <w:p w14:paraId="7B8ACC8F" w14:textId="77777777" w:rsidR="0085290E" w:rsidRPr="00984A6F" w:rsidRDefault="0085290E" w:rsidP="0085290E">
      <w:pPr>
        <w:pStyle w:val="Caption"/>
        <w:jc w:val="center"/>
        <w:rPr>
          <w:b w:val="0"/>
        </w:rPr>
      </w:pPr>
      <w:r w:rsidRPr="00A23FA5">
        <w:t xml:space="preserve">Table </w:t>
      </w:r>
      <w:r w:rsidR="00795446">
        <w:fldChar w:fldCharType="begin"/>
      </w:r>
      <w:r w:rsidR="00795446">
        <w:instrText xml:space="preserve"> SEQ Table \* ARABIC </w:instrText>
      </w:r>
      <w:r w:rsidR="00795446">
        <w:fldChar w:fldCharType="separate"/>
      </w:r>
      <w:r w:rsidR="00EC2A6E">
        <w:rPr>
          <w:noProof/>
        </w:rPr>
        <w:t>28</w:t>
      </w:r>
      <w:r w:rsidR="00795446">
        <w:rPr>
          <w:noProof/>
        </w:rPr>
        <w:fldChar w:fldCharType="end"/>
      </w:r>
      <w:r>
        <w:t xml:space="preserve">: </w:t>
      </w:r>
      <w:r w:rsidRPr="00984A6F">
        <w:rPr>
          <w:b w:val="0"/>
        </w:rPr>
        <w:t xml:space="preserve">SCG Demand Reduction Values for </w:t>
      </w:r>
      <w:r w:rsidR="00DD594B">
        <w:rPr>
          <w:b w:val="0"/>
        </w:rPr>
        <w:t xml:space="preserve">Basic Tier </w:t>
      </w:r>
      <w:r w:rsidRPr="00984A6F">
        <w:rPr>
          <w:b w:val="0"/>
        </w:rPr>
        <w:t>Freezers from the Draft 2015 DEER Code Update</w:t>
      </w:r>
    </w:p>
    <w:p w14:paraId="16D67147" w14:textId="77777777" w:rsidR="0085290E" w:rsidRDefault="0085290E" w:rsidP="0085290E">
      <w:pPr>
        <w:rPr>
          <w:sz w:val="20"/>
          <w:szCs w:val="20"/>
        </w:rPr>
      </w:pPr>
    </w:p>
    <w:tbl>
      <w:tblPr>
        <w:tblW w:w="6733" w:type="dxa"/>
        <w:jc w:val="center"/>
        <w:tblLook w:val="04A0" w:firstRow="1" w:lastRow="0" w:firstColumn="1" w:lastColumn="0" w:noHBand="0" w:noVBand="1"/>
      </w:tblPr>
      <w:tblGrid>
        <w:gridCol w:w="3112"/>
        <w:gridCol w:w="2120"/>
        <w:gridCol w:w="1501"/>
      </w:tblGrid>
      <w:tr w:rsidR="00DD594B" w:rsidRPr="008118D0" w14:paraId="7EF57168"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3BC476DA" w14:textId="77777777" w:rsidR="00DD594B" w:rsidRPr="008118D0" w:rsidRDefault="00DD594B" w:rsidP="0063638F">
            <w:pPr>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B105CAA" w14:textId="77777777" w:rsidR="00DD594B" w:rsidRPr="008118D0" w:rsidRDefault="00DD594B" w:rsidP="0063638F">
            <w:pPr>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1501" w:type="dxa"/>
            <w:tcBorders>
              <w:top w:val="single" w:sz="8" w:space="0" w:color="D9D9D9"/>
              <w:left w:val="nil"/>
              <w:right w:val="single" w:sz="8" w:space="0" w:color="D9D9D9"/>
            </w:tcBorders>
            <w:shd w:val="clear" w:color="000000" w:fill="E4E5E6"/>
            <w:vAlign w:val="center"/>
          </w:tcPr>
          <w:p w14:paraId="3DBFCCEF" w14:textId="77777777" w:rsidR="00DD594B" w:rsidRDefault="008C1EE2" w:rsidP="0063638F">
            <w:pPr>
              <w:jc w:val="center"/>
              <w:rPr>
                <w:rFonts w:ascii="Calibri" w:hAnsi="Calibri"/>
                <w:b/>
                <w:bCs/>
                <w:color w:val="000000"/>
                <w:sz w:val="16"/>
                <w:szCs w:val="16"/>
              </w:rPr>
            </w:pPr>
            <w:r>
              <w:rPr>
                <w:rFonts w:ascii="Calibri" w:hAnsi="Calibri"/>
                <w:b/>
                <w:bCs/>
                <w:color w:val="000000"/>
                <w:sz w:val="16"/>
                <w:szCs w:val="16"/>
              </w:rPr>
              <w:t>UDR</w:t>
            </w:r>
            <w:r w:rsidR="00DD594B">
              <w:rPr>
                <w:rFonts w:ascii="Calibri" w:hAnsi="Calibri"/>
                <w:b/>
                <w:bCs/>
                <w:color w:val="000000"/>
                <w:sz w:val="16"/>
                <w:szCs w:val="16"/>
              </w:rPr>
              <w:t xml:space="preserve"> ENERGY STAR (Basic Tier)</w:t>
            </w:r>
          </w:p>
          <w:p w14:paraId="0225CB50" w14:textId="77777777" w:rsidR="00DD594B" w:rsidRPr="008118D0" w:rsidRDefault="00DD594B" w:rsidP="0063638F">
            <w:pPr>
              <w:jc w:val="center"/>
              <w:rPr>
                <w:rFonts w:ascii="Calibri" w:hAnsi="Calibri"/>
                <w:b/>
                <w:bCs/>
                <w:color w:val="000000"/>
                <w:sz w:val="16"/>
                <w:szCs w:val="16"/>
              </w:rPr>
            </w:pPr>
            <w:r>
              <w:rPr>
                <w:rFonts w:ascii="Calibri" w:hAnsi="Calibri"/>
                <w:b/>
                <w:bCs/>
                <w:color w:val="000000"/>
                <w:sz w:val="16"/>
                <w:szCs w:val="16"/>
              </w:rPr>
              <w:t>(kW)</w:t>
            </w:r>
          </w:p>
        </w:tc>
      </w:tr>
      <w:tr w:rsidR="006416F4" w:rsidRPr="008118D0" w14:paraId="10FAE906"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290CAF93" w14:textId="77777777" w:rsidR="006416F4" w:rsidRPr="008118D0" w:rsidRDefault="006416F4" w:rsidP="0063638F">
            <w:pPr>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66B8707E"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01" w:type="dxa"/>
            <w:tcBorders>
              <w:top w:val="nil"/>
              <w:left w:val="nil"/>
              <w:bottom w:val="single" w:sz="8" w:space="0" w:color="D9D9D9"/>
              <w:right w:val="single" w:sz="8" w:space="0" w:color="D9D9D9"/>
            </w:tcBorders>
            <w:shd w:val="clear" w:color="000000" w:fill="F9F9F8"/>
            <w:vAlign w:val="center"/>
            <w:hideMark/>
          </w:tcPr>
          <w:p w14:paraId="4CC086A9" w14:textId="5F118EF2" w:rsidR="006416F4" w:rsidRPr="00393B8F" w:rsidRDefault="006416F4" w:rsidP="0063638F">
            <w:pPr>
              <w:jc w:val="center"/>
              <w:rPr>
                <w:rFonts w:cs="Arial"/>
                <w:color w:val="000000"/>
                <w:sz w:val="16"/>
                <w:szCs w:val="16"/>
              </w:rPr>
            </w:pPr>
            <w:r w:rsidRPr="007C028B">
              <w:rPr>
                <w:rFonts w:cstheme="minorHAnsi"/>
                <w:color w:val="000000"/>
                <w:sz w:val="16"/>
                <w:szCs w:val="16"/>
              </w:rPr>
              <w:t>0.00527</w:t>
            </w:r>
          </w:p>
        </w:tc>
      </w:tr>
      <w:tr w:rsidR="006416F4" w:rsidRPr="008118D0" w14:paraId="54713A94"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04CA46AD"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5F0616DD"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01" w:type="dxa"/>
            <w:tcBorders>
              <w:top w:val="nil"/>
              <w:left w:val="nil"/>
              <w:bottom w:val="single" w:sz="8" w:space="0" w:color="D9D9D9"/>
              <w:right w:val="single" w:sz="8" w:space="0" w:color="D9D9D9"/>
            </w:tcBorders>
            <w:shd w:val="clear" w:color="000000" w:fill="FFFFFF"/>
            <w:vAlign w:val="center"/>
            <w:hideMark/>
          </w:tcPr>
          <w:p w14:paraId="07A80916" w14:textId="3FA5C86F" w:rsidR="006416F4" w:rsidRPr="00393B8F" w:rsidRDefault="006416F4" w:rsidP="0063638F">
            <w:pPr>
              <w:jc w:val="center"/>
              <w:rPr>
                <w:rFonts w:cs="Arial"/>
                <w:color w:val="000000"/>
                <w:sz w:val="16"/>
                <w:szCs w:val="16"/>
              </w:rPr>
            </w:pPr>
            <w:r w:rsidRPr="007C028B">
              <w:rPr>
                <w:rFonts w:cstheme="minorHAnsi"/>
                <w:color w:val="000000"/>
                <w:sz w:val="16"/>
                <w:szCs w:val="16"/>
              </w:rPr>
              <w:t>0.00597</w:t>
            </w:r>
          </w:p>
        </w:tc>
      </w:tr>
      <w:tr w:rsidR="006416F4" w:rsidRPr="008118D0" w14:paraId="436A6FF6"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16E11257"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53894D86"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01" w:type="dxa"/>
            <w:tcBorders>
              <w:top w:val="nil"/>
              <w:left w:val="nil"/>
              <w:bottom w:val="single" w:sz="8" w:space="0" w:color="D9D9D9"/>
              <w:right w:val="single" w:sz="8" w:space="0" w:color="D9D9D9"/>
            </w:tcBorders>
            <w:shd w:val="clear" w:color="000000" w:fill="F9F9F8"/>
            <w:vAlign w:val="center"/>
            <w:hideMark/>
          </w:tcPr>
          <w:p w14:paraId="556FF72E" w14:textId="56072117" w:rsidR="006416F4" w:rsidRPr="00393B8F" w:rsidRDefault="006416F4" w:rsidP="0063638F">
            <w:pPr>
              <w:jc w:val="center"/>
              <w:rPr>
                <w:rFonts w:cs="Arial"/>
                <w:color w:val="000000"/>
                <w:sz w:val="16"/>
                <w:szCs w:val="16"/>
              </w:rPr>
            </w:pPr>
            <w:r w:rsidRPr="007C028B">
              <w:rPr>
                <w:rFonts w:cstheme="minorHAnsi"/>
                <w:color w:val="000000"/>
                <w:sz w:val="16"/>
                <w:szCs w:val="16"/>
              </w:rPr>
              <w:t>0.00650</w:t>
            </w:r>
          </w:p>
        </w:tc>
      </w:tr>
      <w:tr w:rsidR="006416F4" w:rsidRPr="008118D0" w14:paraId="60DD9694"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6555F872" w14:textId="77777777" w:rsidR="006416F4" w:rsidRPr="008118D0" w:rsidRDefault="006416F4" w:rsidP="0063638F">
            <w:pPr>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2E292394"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01" w:type="dxa"/>
            <w:tcBorders>
              <w:top w:val="nil"/>
              <w:left w:val="nil"/>
              <w:bottom w:val="single" w:sz="8" w:space="0" w:color="D9D9D9"/>
              <w:right w:val="single" w:sz="8" w:space="0" w:color="D9D9D9"/>
            </w:tcBorders>
            <w:shd w:val="clear" w:color="000000" w:fill="FFFFFF"/>
            <w:vAlign w:val="center"/>
            <w:hideMark/>
          </w:tcPr>
          <w:p w14:paraId="7B46A966" w14:textId="6A8D563B" w:rsidR="006416F4" w:rsidRPr="00393B8F" w:rsidRDefault="006416F4" w:rsidP="0063638F">
            <w:pPr>
              <w:jc w:val="center"/>
              <w:rPr>
                <w:rFonts w:cs="Arial"/>
                <w:color w:val="000000"/>
                <w:sz w:val="16"/>
                <w:szCs w:val="16"/>
              </w:rPr>
            </w:pPr>
            <w:r w:rsidRPr="007C028B">
              <w:rPr>
                <w:rFonts w:cstheme="minorHAnsi"/>
                <w:color w:val="000000"/>
                <w:sz w:val="16"/>
                <w:szCs w:val="16"/>
              </w:rPr>
              <w:t>0.00702</w:t>
            </w:r>
          </w:p>
        </w:tc>
      </w:tr>
      <w:tr w:rsidR="006416F4" w:rsidRPr="008118D0" w14:paraId="546E982E"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2FE69497"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3BDF431E"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01" w:type="dxa"/>
            <w:tcBorders>
              <w:top w:val="nil"/>
              <w:left w:val="nil"/>
              <w:bottom w:val="single" w:sz="8" w:space="0" w:color="D9D9D9"/>
              <w:right w:val="single" w:sz="8" w:space="0" w:color="D9D9D9"/>
            </w:tcBorders>
            <w:shd w:val="clear" w:color="000000" w:fill="F9F9F8"/>
            <w:vAlign w:val="center"/>
            <w:hideMark/>
          </w:tcPr>
          <w:p w14:paraId="7F1E9CB4" w14:textId="4B31FE55" w:rsidR="006416F4" w:rsidRPr="00393B8F" w:rsidRDefault="006416F4" w:rsidP="0063638F">
            <w:pPr>
              <w:jc w:val="center"/>
              <w:rPr>
                <w:rFonts w:cs="Arial"/>
                <w:color w:val="000000"/>
                <w:sz w:val="16"/>
                <w:szCs w:val="16"/>
              </w:rPr>
            </w:pPr>
            <w:r w:rsidRPr="007C028B">
              <w:rPr>
                <w:rFonts w:cstheme="minorHAnsi"/>
                <w:color w:val="000000"/>
                <w:sz w:val="16"/>
                <w:szCs w:val="16"/>
              </w:rPr>
              <w:t>0.00790</w:t>
            </w:r>
          </w:p>
        </w:tc>
      </w:tr>
      <w:tr w:rsidR="006416F4" w:rsidRPr="008118D0" w14:paraId="2FD310BE"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31D1010B"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3A21BECA"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01" w:type="dxa"/>
            <w:tcBorders>
              <w:top w:val="nil"/>
              <w:left w:val="nil"/>
              <w:bottom w:val="single" w:sz="8" w:space="0" w:color="D9D9D9"/>
              <w:right w:val="single" w:sz="8" w:space="0" w:color="D9D9D9"/>
            </w:tcBorders>
            <w:shd w:val="clear" w:color="000000" w:fill="FFFFFF"/>
            <w:vAlign w:val="center"/>
            <w:hideMark/>
          </w:tcPr>
          <w:p w14:paraId="3BA12346" w14:textId="57F6E81B" w:rsidR="006416F4" w:rsidRPr="00393B8F" w:rsidRDefault="006416F4" w:rsidP="0063638F">
            <w:pPr>
              <w:jc w:val="center"/>
              <w:rPr>
                <w:rFonts w:cs="Arial"/>
                <w:color w:val="000000"/>
                <w:sz w:val="16"/>
                <w:szCs w:val="16"/>
              </w:rPr>
            </w:pPr>
            <w:r w:rsidRPr="007C028B">
              <w:rPr>
                <w:rFonts w:cstheme="minorHAnsi"/>
                <w:color w:val="000000"/>
                <w:sz w:val="16"/>
                <w:szCs w:val="16"/>
              </w:rPr>
              <w:t>0.00878</w:t>
            </w:r>
          </w:p>
        </w:tc>
      </w:tr>
      <w:tr w:rsidR="006416F4" w:rsidRPr="008118D0" w14:paraId="543C7B35"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4F361A78" w14:textId="77777777" w:rsidR="006416F4" w:rsidRPr="008118D0" w:rsidRDefault="006416F4" w:rsidP="0063638F">
            <w:pPr>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69A25870"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01" w:type="dxa"/>
            <w:tcBorders>
              <w:top w:val="nil"/>
              <w:left w:val="nil"/>
              <w:bottom w:val="single" w:sz="8" w:space="0" w:color="D9D9D9"/>
              <w:right w:val="single" w:sz="8" w:space="0" w:color="D9D9D9"/>
            </w:tcBorders>
            <w:shd w:val="clear" w:color="000000" w:fill="F9F9F8"/>
            <w:vAlign w:val="center"/>
            <w:hideMark/>
          </w:tcPr>
          <w:p w14:paraId="1427C1A4" w14:textId="36333CDC" w:rsidR="006416F4" w:rsidRPr="00393B8F" w:rsidRDefault="006416F4" w:rsidP="0063638F">
            <w:pPr>
              <w:jc w:val="center"/>
              <w:rPr>
                <w:rFonts w:cs="Arial"/>
                <w:color w:val="000000"/>
                <w:sz w:val="16"/>
                <w:szCs w:val="16"/>
              </w:rPr>
            </w:pPr>
            <w:r w:rsidRPr="007C028B">
              <w:rPr>
                <w:rFonts w:cstheme="minorHAnsi"/>
                <w:color w:val="000000"/>
                <w:sz w:val="16"/>
                <w:szCs w:val="16"/>
              </w:rPr>
              <w:t>0.00439</w:t>
            </w:r>
          </w:p>
        </w:tc>
      </w:tr>
      <w:tr w:rsidR="006416F4" w:rsidRPr="008118D0" w14:paraId="0AC79527"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2F4F76CC"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168D4215"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01" w:type="dxa"/>
            <w:tcBorders>
              <w:top w:val="nil"/>
              <w:left w:val="nil"/>
              <w:bottom w:val="single" w:sz="8" w:space="0" w:color="D9D9D9"/>
              <w:right w:val="single" w:sz="8" w:space="0" w:color="D9D9D9"/>
            </w:tcBorders>
            <w:shd w:val="clear" w:color="000000" w:fill="FFFFFF"/>
            <w:vAlign w:val="center"/>
            <w:hideMark/>
          </w:tcPr>
          <w:p w14:paraId="442CEE87" w14:textId="66B290B9" w:rsidR="006416F4" w:rsidRPr="00393B8F" w:rsidRDefault="006416F4" w:rsidP="0063638F">
            <w:pPr>
              <w:jc w:val="center"/>
              <w:rPr>
                <w:rFonts w:cs="Arial"/>
                <w:color w:val="000000"/>
                <w:sz w:val="16"/>
                <w:szCs w:val="16"/>
              </w:rPr>
            </w:pPr>
            <w:r w:rsidRPr="007C028B">
              <w:rPr>
                <w:rFonts w:cstheme="minorHAnsi"/>
                <w:color w:val="000000"/>
                <w:sz w:val="16"/>
                <w:szCs w:val="16"/>
              </w:rPr>
              <w:t>0.00509</w:t>
            </w:r>
          </w:p>
        </w:tc>
      </w:tr>
      <w:tr w:rsidR="006416F4" w:rsidRPr="008118D0" w14:paraId="3F70E0C2"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25B1A00F"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2A561D57"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01" w:type="dxa"/>
            <w:tcBorders>
              <w:top w:val="nil"/>
              <w:left w:val="nil"/>
              <w:bottom w:val="single" w:sz="8" w:space="0" w:color="D9D9D9"/>
              <w:right w:val="single" w:sz="8" w:space="0" w:color="D9D9D9"/>
            </w:tcBorders>
            <w:shd w:val="clear" w:color="000000" w:fill="F9F9F8"/>
            <w:vAlign w:val="center"/>
            <w:hideMark/>
          </w:tcPr>
          <w:p w14:paraId="44B06DCB" w14:textId="6B66EA03" w:rsidR="006416F4" w:rsidRPr="00393B8F" w:rsidRDefault="006416F4" w:rsidP="0063638F">
            <w:pPr>
              <w:jc w:val="center"/>
              <w:rPr>
                <w:rFonts w:cs="Arial"/>
                <w:color w:val="000000"/>
                <w:sz w:val="16"/>
                <w:szCs w:val="16"/>
              </w:rPr>
            </w:pPr>
            <w:r w:rsidRPr="007C028B">
              <w:rPr>
                <w:rFonts w:cstheme="minorHAnsi"/>
                <w:color w:val="000000"/>
                <w:sz w:val="16"/>
                <w:szCs w:val="16"/>
              </w:rPr>
              <w:t>0.00597</w:t>
            </w:r>
          </w:p>
        </w:tc>
      </w:tr>
      <w:tr w:rsidR="006416F4" w:rsidRPr="008118D0" w14:paraId="4300C6EF"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686B4E69" w14:textId="77777777" w:rsidR="006416F4" w:rsidRPr="008118D0" w:rsidRDefault="006416F4" w:rsidP="0063638F">
            <w:pPr>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77AC0D79"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01" w:type="dxa"/>
            <w:tcBorders>
              <w:top w:val="nil"/>
              <w:left w:val="nil"/>
              <w:bottom w:val="single" w:sz="8" w:space="0" w:color="D9D9D9"/>
              <w:right w:val="single" w:sz="8" w:space="0" w:color="D9D9D9"/>
            </w:tcBorders>
            <w:shd w:val="clear" w:color="000000" w:fill="FFFFFF"/>
            <w:vAlign w:val="center"/>
            <w:hideMark/>
          </w:tcPr>
          <w:p w14:paraId="1E8DDA6A" w14:textId="662C6900" w:rsidR="006416F4" w:rsidRPr="00393B8F" w:rsidRDefault="006416F4" w:rsidP="0063638F">
            <w:pPr>
              <w:jc w:val="center"/>
              <w:rPr>
                <w:rFonts w:cs="Arial"/>
                <w:color w:val="000000"/>
                <w:sz w:val="16"/>
                <w:szCs w:val="16"/>
              </w:rPr>
            </w:pPr>
            <w:r w:rsidRPr="007C028B">
              <w:rPr>
                <w:rFonts w:cstheme="minorHAnsi"/>
                <w:color w:val="000000"/>
                <w:sz w:val="16"/>
                <w:szCs w:val="16"/>
              </w:rPr>
              <w:t>0.00615</w:t>
            </w:r>
          </w:p>
        </w:tc>
      </w:tr>
      <w:tr w:rsidR="006416F4" w:rsidRPr="008118D0" w14:paraId="65223044"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0FDCA208"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E40D344"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01" w:type="dxa"/>
            <w:tcBorders>
              <w:top w:val="nil"/>
              <w:left w:val="nil"/>
              <w:bottom w:val="single" w:sz="8" w:space="0" w:color="D9D9D9"/>
              <w:right w:val="single" w:sz="8" w:space="0" w:color="D9D9D9"/>
            </w:tcBorders>
            <w:shd w:val="clear" w:color="000000" w:fill="F9F9F8"/>
            <w:vAlign w:val="center"/>
            <w:hideMark/>
          </w:tcPr>
          <w:p w14:paraId="37F5A0AF" w14:textId="50C52534" w:rsidR="006416F4" w:rsidRPr="00393B8F" w:rsidRDefault="006416F4" w:rsidP="0063638F">
            <w:pPr>
              <w:jc w:val="center"/>
              <w:rPr>
                <w:rFonts w:cs="Arial"/>
                <w:color w:val="000000"/>
                <w:sz w:val="16"/>
                <w:szCs w:val="16"/>
              </w:rPr>
            </w:pPr>
            <w:r w:rsidRPr="007C028B">
              <w:rPr>
                <w:rFonts w:cstheme="minorHAnsi"/>
                <w:color w:val="000000"/>
                <w:sz w:val="16"/>
                <w:szCs w:val="16"/>
              </w:rPr>
              <w:t>0.00720</w:t>
            </w:r>
          </w:p>
        </w:tc>
      </w:tr>
      <w:tr w:rsidR="006416F4" w:rsidRPr="008118D0" w14:paraId="6FCF789B"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6BA2809C"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542CCDB1"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01" w:type="dxa"/>
            <w:tcBorders>
              <w:top w:val="nil"/>
              <w:left w:val="nil"/>
              <w:bottom w:val="single" w:sz="8" w:space="0" w:color="D9D9D9"/>
              <w:right w:val="single" w:sz="8" w:space="0" w:color="D9D9D9"/>
            </w:tcBorders>
            <w:shd w:val="clear" w:color="000000" w:fill="FFFFFF"/>
            <w:vAlign w:val="center"/>
            <w:hideMark/>
          </w:tcPr>
          <w:p w14:paraId="55DBE43A" w14:textId="36310D90" w:rsidR="006416F4" w:rsidRPr="00393B8F" w:rsidRDefault="006416F4" w:rsidP="0063638F">
            <w:pPr>
              <w:jc w:val="center"/>
              <w:rPr>
                <w:rFonts w:cs="Arial"/>
                <w:color w:val="000000"/>
                <w:sz w:val="16"/>
                <w:szCs w:val="16"/>
              </w:rPr>
            </w:pPr>
            <w:r w:rsidRPr="007C028B">
              <w:rPr>
                <w:rFonts w:cstheme="minorHAnsi"/>
                <w:color w:val="000000"/>
                <w:sz w:val="16"/>
                <w:szCs w:val="16"/>
              </w:rPr>
              <w:t>0.00825</w:t>
            </w:r>
          </w:p>
        </w:tc>
      </w:tr>
    </w:tbl>
    <w:p w14:paraId="0552D5F6" w14:textId="77777777" w:rsidR="0085290E" w:rsidRDefault="0085290E" w:rsidP="0085290E">
      <w:pPr>
        <w:pStyle w:val="Caption"/>
        <w:jc w:val="center"/>
      </w:pPr>
    </w:p>
    <w:p w14:paraId="55E6F763" w14:textId="77777777" w:rsidR="0085290E" w:rsidRPr="00106CC5" w:rsidRDefault="0085290E" w:rsidP="004B12B1">
      <w:pPr>
        <w:pStyle w:val="Caption"/>
        <w:keepNext/>
        <w:jc w:val="center"/>
      </w:pPr>
      <w:r w:rsidRPr="00A23FA5">
        <w:t xml:space="preserve">Table </w:t>
      </w:r>
      <w:r w:rsidR="00795446">
        <w:fldChar w:fldCharType="begin"/>
      </w:r>
      <w:r w:rsidR="00795446">
        <w:instrText xml:space="preserve"> SEQ Table \* ARABIC </w:instrText>
      </w:r>
      <w:r w:rsidR="00795446">
        <w:fldChar w:fldCharType="separate"/>
      </w:r>
      <w:r w:rsidR="008C08B1">
        <w:rPr>
          <w:noProof/>
        </w:rPr>
        <w:t>29</w:t>
      </w:r>
      <w:r w:rsidR="00795446">
        <w:rPr>
          <w:noProof/>
        </w:rPr>
        <w:fldChar w:fldCharType="end"/>
      </w:r>
      <w:r>
        <w:t xml:space="preserve">: </w:t>
      </w:r>
      <w:r w:rsidRPr="00984A6F">
        <w:rPr>
          <w:b w:val="0"/>
        </w:rPr>
        <w:t xml:space="preserve">SCE Demand Reduction Values for </w:t>
      </w:r>
      <w:r w:rsidR="00DD594B">
        <w:rPr>
          <w:b w:val="0"/>
        </w:rPr>
        <w:t xml:space="preserve">Basic Tier </w:t>
      </w:r>
      <w:r w:rsidRPr="00984A6F">
        <w:rPr>
          <w:b w:val="0"/>
        </w:rPr>
        <w:t>Freezers from the Draft 2015 DEER Code Update</w:t>
      </w:r>
    </w:p>
    <w:p w14:paraId="18AD7393" w14:textId="77777777" w:rsidR="0085290E" w:rsidRDefault="0085290E" w:rsidP="004B12B1">
      <w:pPr>
        <w:keepNext/>
        <w:rPr>
          <w:sz w:val="20"/>
          <w:szCs w:val="20"/>
        </w:rPr>
      </w:pPr>
    </w:p>
    <w:tbl>
      <w:tblPr>
        <w:tblW w:w="6753" w:type="dxa"/>
        <w:jc w:val="center"/>
        <w:tblLook w:val="04A0" w:firstRow="1" w:lastRow="0" w:firstColumn="1" w:lastColumn="0" w:noHBand="0" w:noVBand="1"/>
      </w:tblPr>
      <w:tblGrid>
        <w:gridCol w:w="3112"/>
        <w:gridCol w:w="2120"/>
        <w:gridCol w:w="1521"/>
      </w:tblGrid>
      <w:tr w:rsidR="00DD594B" w:rsidRPr="008118D0" w14:paraId="0D17B1C6"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51378360" w14:textId="77777777" w:rsidR="00DD594B" w:rsidRPr="008118D0" w:rsidRDefault="00DD594B" w:rsidP="004B12B1">
            <w:pPr>
              <w:keepNext/>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59B7E3D3" w14:textId="77777777" w:rsidR="00DD594B" w:rsidRPr="008118D0" w:rsidRDefault="00DD594B" w:rsidP="004B12B1">
            <w:pPr>
              <w:keepNext/>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1521" w:type="dxa"/>
            <w:tcBorders>
              <w:top w:val="single" w:sz="8" w:space="0" w:color="D9D9D9"/>
              <w:left w:val="nil"/>
              <w:right w:val="single" w:sz="8" w:space="0" w:color="D9D9D9"/>
            </w:tcBorders>
            <w:shd w:val="clear" w:color="000000" w:fill="E4E5E6"/>
            <w:vAlign w:val="center"/>
          </w:tcPr>
          <w:p w14:paraId="7EABE958" w14:textId="77777777" w:rsidR="008C1EE2" w:rsidRDefault="008C1EE2" w:rsidP="008C1EE2">
            <w:pPr>
              <w:keepNext/>
              <w:jc w:val="center"/>
              <w:rPr>
                <w:rFonts w:ascii="Calibri" w:hAnsi="Calibri"/>
                <w:b/>
                <w:bCs/>
                <w:color w:val="000000"/>
                <w:sz w:val="16"/>
                <w:szCs w:val="16"/>
              </w:rPr>
            </w:pPr>
            <w:r>
              <w:rPr>
                <w:rFonts w:ascii="Calibri" w:hAnsi="Calibri"/>
                <w:b/>
                <w:bCs/>
                <w:color w:val="000000"/>
                <w:sz w:val="16"/>
                <w:szCs w:val="16"/>
              </w:rPr>
              <w:t>UDR</w:t>
            </w:r>
            <w:r w:rsidR="00DD594B">
              <w:rPr>
                <w:rFonts w:ascii="Calibri" w:hAnsi="Calibri"/>
                <w:b/>
                <w:bCs/>
                <w:color w:val="000000"/>
                <w:sz w:val="16"/>
                <w:szCs w:val="16"/>
              </w:rPr>
              <w:t xml:space="preserve"> ENERGY STAR (Basic Tier)</w:t>
            </w:r>
          </w:p>
          <w:p w14:paraId="2423D10D" w14:textId="77777777" w:rsidR="00DD594B" w:rsidRPr="008118D0" w:rsidRDefault="00DD594B" w:rsidP="008C1EE2">
            <w:pPr>
              <w:keepNext/>
              <w:jc w:val="center"/>
              <w:rPr>
                <w:rFonts w:ascii="Calibri" w:hAnsi="Calibri"/>
                <w:b/>
                <w:bCs/>
                <w:color w:val="000000"/>
                <w:sz w:val="16"/>
                <w:szCs w:val="16"/>
              </w:rPr>
            </w:pPr>
            <w:r>
              <w:rPr>
                <w:rFonts w:ascii="Calibri" w:hAnsi="Calibri"/>
                <w:b/>
                <w:bCs/>
                <w:color w:val="000000"/>
                <w:sz w:val="16"/>
                <w:szCs w:val="16"/>
              </w:rPr>
              <w:t>(kW)</w:t>
            </w:r>
          </w:p>
        </w:tc>
      </w:tr>
      <w:tr w:rsidR="006416F4" w:rsidRPr="008118D0" w14:paraId="25043EE3"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610BA86F" w14:textId="77777777" w:rsidR="006416F4" w:rsidRPr="008118D0" w:rsidRDefault="006416F4" w:rsidP="004B12B1">
            <w:pPr>
              <w:keepNext/>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17498A4F"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Small (&lt;13 cu. ft.)</w:t>
            </w:r>
          </w:p>
        </w:tc>
        <w:tc>
          <w:tcPr>
            <w:tcW w:w="1521" w:type="dxa"/>
            <w:tcBorders>
              <w:top w:val="nil"/>
              <w:left w:val="nil"/>
              <w:bottom w:val="single" w:sz="8" w:space="0" w:color="D9D9D9"/>
              <w:right w:val="single" w:sz="8" w:space="0" w:color="D9D9D9"/>
            </w:tcBorders>
            <w:shd w:val="clear" w:color="000000" w:fill="F9F9F8"/>
            <w:vAlign w:val="center"/>
            <w:hideMark/>
          </w:tcPr>
          <w:p w14:paraId="7B4BC652" w14:textId="12E226B4" w:rsidR="006416F4" w:rsidRPr="00393B8F" w:rsidRDefault="006416F4" w:rsidP="004B12B1">
            <w:pPr>
              <w:keepNext/>
              <w:jc w:val="center"/>
              <w:rPr>
                <w:rFonts w:cs="Arial"/>
                <w:color w:val="000000"/>
                <w:sz w:val="16"/>
                <w:szCs w:val="16"/>
              </w:rPr>
            </w:pPr>
            <w:r w:rsidRPr="007C028B">
              <w:rPr>
                <w:rFonts w:cstheme="minorHAnsi"/>
                <w:color w:val="000000"/>
                <w:sz w:val="16"/>
                <w:szCs w:val="16"/>
              </w:rPr>
              <w:t>0.00544</w:t>
            </w:r>
          </w:p>
        </w:tc>
      </w:tr>
      <w:tr w:rsidR="006416F4" w:rsidRPr="008118D0" w14:paraId="3F26ED37" w14:textId="77777777" w:rsidTr="008C1EE2">
        <w:trPr>
          <w:trHeight w:val="277"/>
          <w:jc w:val="center"/>
        </w:trPr>
        <w:tc>
          <w:tcPr>
            <w:tcW w:w="3112" w:type="dxa"/>
            <w:vMerge/>
            <w:tcBorders>
              <w:top w:val="nil"/>
              <w:left w:val="single" w:sz="8" w:space="0" w:color="D9D9D9"/>
              <w:bottom w:val="single" w:sz="8" w:space="0" w:color="D9D9D9"/>
              <w:right w:val="single" w:sz="8" w:space="0" w:color="D9D9D9"/>
            </w:tcBorders>
            <w:vAlign w:val="center"/>
            <w:hideMark/>
          </w:tcPr>
          <w:p w14:paraId="2EED5120"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614DF71D"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Medium (13-16 cu. ft.)</w:t>
            </w:r>
          </w:p>
        </w:tc>
        <w:tc>
          <w:tcPr>
            <w:tcW w:w="1521" w:type="dxa"/>
            <w:tcBorders>
              <w:top w:val="nil"/>
              <w:left w:val="nil"/>
              <w:bottom w:val="single" w:sz="8" w:space="0" w:color="D9D9D9"/>
              <w:right w:val="single" w:sz="8" w:space="0" w:color="D9D9D9"/>
            </w:tcBorders>
            <w:shd w:val="clear" w:color="000000" w:fill="FFFFFF"/>
            <w:vAlign w:val="center"/>
            <w:hideMark/>
          </w:tcPr>
          <w:p w14:paraId="070E001C" w14:textId="08F3959F" w:rsidR="006416F4" w:rsidRPr="00393B8F" w:rsidRDefault="006416F4" w:rsidP="004B12B1">
            <w:pPr>
              <w:keepNext/>
              <w:jc w:val="center"/>
              <w:rPr>
                <w:rFonts w:cs="Arial"/>
                <w:color w:val="000000"/>
                <w:sz w:val="16"/>
                <w:szCs w:val="16"/>
              </w:rPr>
            </w:pPr>
            <w:r w:rsidRPr="007C028B">
              <w:rPr>
                <w:rFonts w:cstheme="minorHAnsi"/>
                <w:color w:val="000000"/>
                <w:sz w:val="16"/>
                <w:szCs w:val="16"/>
              </w:rPr>
              <w:t>0.00616</w:t>
            </w:r>
          </w:p>
        </w:tc>
      </w:tr>
      <w:tr w:rsidR="006416F4" w:rsidRPr="008118D0" w14:paraId="0AB08D7E"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536735EA"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398C312B"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Large (&gt;16 cu. ft.)</w:t>
            </w:r>
          </w:p>
        </w:tc>
        <w:tc>
          <w:tcPr>
            <w:tcW w:w="1521" w:type="dxa"/>
            <w:tcBorders>
              <w:top w:val="nil"/>
              <w:left w:val="nil"/>
              <w:bottom w:val="single" w:sz="8" w:space="0" w:color="D9D9D9"/>
              <w:right w:val="single" w:sz="8" w:space="0" w:color="D9D9D9"/>
            </w:tcBorders>
            <w:shd w:val="clear" w:color="000000" w:fill="F9F9F8"/>
            <w:vAlign w:val="center"/>
            <w:hideMark/>
          </w:tcPr>
          <w:p w14:paraId="52470C52" w14:textId="03BF9A28" w:rsidR="006416F4" w:rsidRPr="00393B8F" w:rsidRDefault="006416F4" w:rsidP="004B12B1">
            <w:pPr>
              <w:keepNext/>
              <w:jc w:val="center"/>
              <w:rPr>
                <w:rFonts w:cs="Arial"/>
                <w:color w:val="000000"/>
                <w:sz w:val="16"/>
                <w:szCs w:val="16"/>
              </w:rPr>
            </w:pPr>
            <w:r w:rsidRPr="007C028B">
              <w:rPr>
                <w:rFonts w:cstheme="minorHAnsi"/>
                <w:color w:val="000000"/>
                <w:sz w:val="16"/>
                <w:szCs w:val="16"/>
              </w:rPr>
              <w:t>0.00671</w:t>
            </w:r>
          </w:p>
        </w:tc>
      </w:tr>
      <w:tr w:rsidR="006416F4" w:rsidRPr="008118D0" w14:paraId="04A1EB68"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3230DD3C" w14:textId="77777777" w:rsidR="006416F4" w:rsidRPr="008118D0" w:rsidRDefault="006416F4" w:rsidP="004B12B1">
            <w:pPr>
              <w:keepNext/>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17A4250F"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Small (&lt;13 cu. ft.)</w:t>
            </w:r>
          </w:p>
        </w:tc>
        <w:tc>
          <w:tcPr>
            <w:tcW w:w="1521" w:type="dxa"/>
            <w:tcBorders>
              <w:top w:val="nil"/>
              <w:left w:val="nil"/>
              <w:bottom w:val="single" w:sz="8" w:space="0" w:color="D9D9D9"/>
              <w:right w:val="single" w:sz="8" w:space="0" w:color="D9D9D9"/>
            </w:tcBorders>
            <w:shd w:val="clear" w:color="000000" w:fill="FFFFFF"/>
            <w:vAlign w:val="center"/>
            <w:hideMark/>
          </w:tcPr>
          <w:p w14:paraId="0F2E7742" w14:textId="68899625" w:rsidR="006416F4" w:rsidRPr="00393B8F" w:rsidRDefault="006416F4" w:rsidP="004B12B1">
            <w:pPr>
              <w:keepNext/>
              <w:jc w:val="center"/>
              <w:rPr>
                <w:rFonts w:cs="Arial"/>
                <w:color w:val="000000"/>
                <w:sz w:val="16"/>
                <w:szCs w:val="16"/>
              </w:rPr>
            </w:pPr>
            <w:r w:rsidRPr="007C028B">
              <w:rPr>
                <w:rFonts w:cstheme="minorHAnsi"/>
                <w:color w:val="000000"/>
                <w:sz w:val="16"/>
                <w:szCs w:val="16"/>
              </w:rPr>
              <w:t>0.00725</w:t>
            </w:r>
          </w:p>
        </w:tc>
      </w:tr>
      <w:tr w:rsidR="006416F4" w:rsidRPr="008118D0" w14:paraId="0BD5F148"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52D0B2BF"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2B662B8B"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Medium (13-16 cu. ft.)</w:t>
            </w:r>
          </w:p>
        </w:tc>
        <w:tc>
          <w:tcPr>
            <w:tcW w:w="1521" w:type="dxa"/>
            <w:tcBorders>
              <w:top w:val="nil"/>
              <w:left w:val="nil"/>
              <w:bottom w:val="single" w:sz="8" w:space="0" w:color="D9D9D9"/>
              <w:right w:val="single" w:sz="8" w:space="0" w:color="D9D9D9"/>
            </w:tcBorders>
            <w:shd w:val="clear" w:color="000000" w:fill="F9F9F8"/>
            <w:vAlign w:val="center"/>
            <w:hideMark/>
          </w:tcPr>
          <w:p w14:paraId="09A14B64" w14:textId="0151EA54" w:rsidR="006416F4" w:rsidRPr="00393B8F" w:rsidRDefault="006416F4" w:rsidP="004B12B1">
            <w:pPr>
              <w:keepNext/>
              <w:jc w:val="center"/>
              <w:rPr>
                <w:rFonts w:cs="Arial"/>
                <w:color w:val="000000"/>
                <w:sz w:val="16"/>
                <w:szCs w:val="16"/>
              </w:rPr>
            </w:pPr>
            <w:r w:rsidRPr="007C028B">
              <w:rPr>
                <w:rFonts w:cstheme="minorHAnsi"/>
                <w:color w:val="000000"/>
                <w:sz w:val="16"/>
                <w:szCs w:val="16"/>
              </w:rPr>
              <w:t>0.00816</w:t>
            </w:r>
          </w:p>
        </w:tc>
      </w:tr>
      <w:tr w:rsidR="006416F4" w:rsidRPr="008118D0" w14:paraId="488CEA21"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2996023E"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7AE0C901"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Large (&gt;16 cu. ft.)</w:t>
            </w:r>
          </w:p>
        </w:tc>
        <w:tc>
          <w:tcPr>
            <w:tcW w:w="1521" w:type="dxa"/>
            <w:tcBorders>
              <w:top w:val="nil"/>
              <w:left w:val="nil"/>
              <w:bottom w:val="single" w:sz="8" w:space="0" w:color="D9D9D9"/>
              <w:right w:val="single" w:sz="8" w:space="0" w:color="D9D9D9"/>
            </w:tcBorders>
            <w:shd w:val="clear" w:color="000000" w:fill="FFFFFF"/>
            <w:vAlign w:val="center"/>
            <w:hideMark/>
          </w:tcPr>
          <w:p w14:paraId="1C8C2C51" w14:textId="3E9746AC" w:rsidR="006416F4" w:rsidRPr="00393B8F" w:rsidRDefault="006416F4" w:rsidP="004B12B1">
            <w:pPr>
              <w:keepNext/>
              <w:jc w:val="center"/>
              <w:rPr>
                <w:rFonts w:cs="Arial"/>
                <w:color w:val="000000"/>
                <w:sz w:val="16"/>
                <w:szCs w:val="16"/>
              </w:rPr>
            </w:pPr>
            <w:r w:rsidRPr="007C028B">
              <w:rPr>
                <w:rFonts w:cstheme="minorHAnsi"/>
                <w:color w:val="000000"/>
                <w:sz w:val="16"/>
                <w:szCs w:val="16"/>
              </w:rPr>
              <w:t>0.00907</w:t>
            </w:r>
          </w:p>
        </w:tc>
      </w:tr>
      <w:tr w:rsidR="006416F4" w:rsidRPr="008118D0" w14:paraId="034C3AAE"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60FED17F" w14:textId="77777777" w:rsidR="006416F4" w:rsidRPr="008118D0" w:rsidRDefault="006416F4" w:rsidP="004B12B1">
            <w:pPr>
              <w:keepNext/>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2AB7E95A"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Small (&lt;13 cu. ft.)</w:t>
            </w:r>
          </w:p>
        </w:tc>
        <w:tc>
          <w:tcPr>
            <w:tcW w:w="1521" w:type="dxa"/>
            <w:tcBorders>
              <w:top w:val="nil"/>
              <w:left w:val="nil"/>
              <w:bottom w:val="single" w:sz="8" w:space="0" w:color="D9D9D9"/>
              <w:right w:val="single" w:sz="8" w:space="0" w:color="D9D9D9"/>
            </w:tcBorders>
            <w:shd w:val="clear" w:color="000000" w:fill="F9F9F8"/>
            <w:vAlign w:val="center"/>
            <w:hideMark/>
          </w:tcPr>
          <w:p w14:paraId="6C7FF0F8" w14:textId="4C7F0A21" w:rsidR="006416F4" w:rsidRPr="00393B8F" w:rsidRDefault="006416F4" w:rsidP="004B12B1">
            <w:pPr>
              <w:keepNext/>
              <w:jc w:val="center"/>
              <w:rPr>
                <w:rFonts w:cs="Arial"/>
                <w:color w:val="000000"/>
                <w:sz w:val="16"/>
                <w:szCs w:val="16"/>
              </w:rPr>
            </w:pPr>
            <w:r w:rsidRPr="007C028B">
              <w:rPr>
                <w:rFonts w:cstheme="minorHAnsi"/>
                <w:color w:val="000000"/>
                <w:sz w:val="16"/>
                <w:szCs w:val="16"/>
              </w:rPr>
              <w:t>0.00453</w:t>
            </w:r>
          </w:p>
        </w:tc>
      </w:tr>
      <w:tr w:rsidR="006416F4" w:rsidRPr="008118D0" w14:paraId="331A5D88"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1E73DDEF"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5E15E08F"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Medium (13-16 cu. ft.)</w:t>
            </w:r>
          </w:p>
        </w:tc>
        <w:tc>
          <w:tcPr>
            <w:tcW w:w="1521" w:type="dxa"/>
            <w:tcBorders>
              <w:top w:val="nil"/>
              <w:left w:val="nil"/>
              <w:bottom w:val="single" w:sz="8" w:space="0" w:color="D9D9D9"/>
              <w:right w:val="single" w:sz="8" w:space="0" w:color="D9D9D9"/>
            </w:tcBorders>
            <w:shd w:val="clear" w:color="000000" w:fill="FFFFFF"/>
            <w:vAlign w:val="center"/>
            <w:hideMark/>
          </w:tcPr>
          <w:p w14:paraId="0854AA6A" w14:textId="40B46A88" w:rsidR="006416F4" w:rsidRPr="00393B8F" w:rsidRDefault="006416F4" w:rsidP="004B12B1">
            <w:pPr>
              <w:keepNext/>
              <w:jc w:val="center"/>
              <w:rPr>
                <w:rFonts w:cs="Arial"/>
                <w:color w:val="000000"/>
                <w:sz w:val="16"/>
                <w:szCs w:val="16"/>
              </w:rPr>
            </w:pPr>
            <w:r w:rsidRPr="007C028B">
              <w:rPr>
                <w:rFonts w:cstheme="minorHAnsi"/>
                <w:color w:val="000000"/>
                <w:sz w:val="16"/>
                <w:szCs w:val="16"/>
              </w:rPr>
              <w:t>0.00526</w:t>
            </w:r>
          </w:p>
        </w:tc>
      </w:tr>
      <w:tr w:rsidR="006416F4" w:rsidRPr="008118D0" w14:paraId="7A3AC8BC"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1582E6A7"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59D749A4"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Large (&gt;16 cu. ft.)</w:t>
            </w:r>
          </w:p>
        </w:tc>
        <w:tc>
          <w:tcPr>
            <w:tcW w:w="1521" w:type="dxa"/>
            <w:tcBorders>
              <w:top w:val="nil"/>
              <w:left w:val="nil"/>
              <w:bottom w:val="single" w:sz="8" w:space="0" w:color="D9D9D9"/>
              <w:right w:val="single" w:sz="8" w:space="0" w:color="D9D9D9"/>
            </w:tcBorders>
            <w:shd w:val="clear" w:color="000000" w:fill="F9F9F8"/>
            <w:vAlign w:val="center"/>
            <w:hideMark/>
          </w:tcPr>
          <w:p w14:paraId="33310287" w14:textId="79A61922" w:rsidR="006416F4" w:rsidRPr="007C028B" w:rsidRDefault="006416F4" w:rsidP="004B12B1">
            <w:pPr>
              <w:keepNext/>
              <w:jc w:val="center"/>
              <w:rPr>
                <w:rFonts w:cs="Arial"/>
                <w:color w:val="000000"/>
                <w:sz w:val="16"/>
                <w:szCs w:val="16"/>
              </w:rPr>
            </w:pPr>
            <w:r w:rsidRPr="007C028B">
              <w:rPr>
                <w:rFonts w:cstheme="minorHAnsi"/>
                <w:color w:val="000000"/>
                <w:sz w:val="16"/>
                <w:szCs w:val="16"/>
              </w:rPr>
              <w:t>0.00616</w:t>
            </w:r>
          </w:p>
        </w:tc>
      </w:tr>
      <w:tr w:rsidR="006416F4" w:rsidRPr="008118D0" w14:paraId="714F26F2"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3C33D061" w14:textId="77777777" w:rsidR="006416F4" w:rsidRPr="008118D0" w:rsidRDefault="006416F4" w:rsidP="004B12B1">
            <w:pPr>
              <w:keepNext/>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2ACDEB49"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Small (&lt;13 cu. ft.)</w:t>
            </w:r>
          </w:p>
        </w:tc>
        <w:tc>
          <w:tcPr>
            <w:tcW w:w="1521" w:type="dxa"/>
            <w:tcBorders>
              <w:top w:val="nil"/>
              <w:left w:val="nil"/>
              <w:bottom w:val="single" w:sz="8" w:space="0" w:color="D9D9D9"/>
              <w:right w:val="single" w:sz="8" w:space="0" w:color="D9D9D9"/>
            </w:tcBorders>
            <w:shd w:val="clear" w:color="000000" w:fill="FFFFFF"/>
            <w:vAlign w:val="center"/>
            <w:hideMark/>
          </w:tcPr>
          <w:p w14:paraId="38C82563" w14:textId="741F37D1" w:rsidR="006416F4" w:rsidRPr="00393B8F" w:rsidRDefault="006416F4" w:rsidP="004B12B1">
            <w:pPr>
              <w:keepNext/>
              <w:jc w:val="center"/>
              <w:rPr>
                <w:rFonts w:cs="Arial"/>
                <w:color w:val="000000"/>
                <w:sz w:val="16"/>
                <w:szCs w:val="16"/>
              </w:rPr>
            </w:pPr>
            <w:r w:rsidRPr="007C028B">
              <w:rPr>
                <w:rFonts w:cstheme="minorHAnsi"/>
                <w:color w:val="000000"/>
                <w:sz w:val="16"/>
                <w:szCs w:val="16"/>
              </w:rPr>
              <w:t>0.00635</w:t>
            </w:r>
          </w:p>
        </w:tc>
      </w:tr>
      <w:tr w:rsidR="006416F4" w:rsidRPr="008118D0" w14:paraId="6865F522"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049605E8"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0A6D4FA7"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Medium (13-16 cu. ft.)</w:t>
            </w:r>
          </w:p>
        </w:tc>
        <w:tc>
          <w:tcPr>
            <w:tcW w:w="1521" w:type="dxa"/>
            <w:tcBorders>
              <w:top w:val="nil"/>
              <w:left w:val="nil"/>
              <w:bottom w:val="single" w:sz="8" w:space="0" w:color="D9D9D9"/>
              <w:right w:val="single" w:sz="8" w:space="0" w:color="D9D9D9"/>
            </w:tcBorders>
            <w:shd w:val="clear" w:color="000000" w:fill="F9F9F8"/>
            <w:vAlign w:val="center"/>
            <w:hideMark/>
          </w:tcPr>
          <w:p w14:paraId="1E958041" w14:textId="6CAD408A" w:rsidR="006416F4" w:rsidRPr="00393B8F" w:rsidRDefault="006416F4" w:rsidP="004B12B1">
            <w:pPr>
              <w:keepNext/>
              <w:jc w:val="center"/>
              <w:rPr>
                <w:rFonts w:cs="Arial"/>
                <w:color w:val="000000"/>
                <w:sz w:val="16"/>
                <w:szCs w:val="16"/>
              </w:rPr>
            </w:pPr>
            <w:r w:rsidRPr="007C028B">
              <w:rPr>
                <w:rFonts w:cstheme="minorHAnsi"/>
                <w:color w:val="000000"/>
                <w:sz w:val="16"/>
                <w:szCs w:val="16"/>
              </w:rPr>
              <w:t>0.00743</w:t>
            </w:r>
          </w:p>
        </w:tc>
      </w:tr>
      <w:tr w:rsidR="006416F4" w:rsidRPr="008118D0" w14:paraId="1BDBD167"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2A7A0A0C" w14:textId="77777777" w:rsidR="006416F4" w:rsidRPr="008118D0" w:rsidRDefault="006416F4" w:rsidP="004B12B1">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26E02908" w14:textId="77777777" w:rsidR="006416F4" w:rsidRPr="008118D0" w:rsidRDefault="006416F4" w:rsidP="004B12B1">
            <w:pPr>
              <w:keepNext/>
              <w:jc w:val="center"/>
              <w:rPr>
                <w:rFonts w:cs="Arial"/>
                <w:color w:val="000000"/>
                <w:sz w:val="16"/>
                <w:szCs w:val="16"/>
              </w:rPr>
            </w:pPr>
            <w:r w:rsidRPr="008118D0">
              <w:rPr>
                <w:rFonts w:cs="Arial"/>
                <w:color w:val="000000"/>
                <w:sz w:val="16"/>
                <w:szCs w:val="16"/>
              </w:rPr>
              <w:t>Large (&gt;16 cu. ft.)</w:t>
            </w:r>
          </w:p>
        </w:tc>
        <w:tc>
          <w:tcPr>
            <w:tcW w:w="1521" w:type="dxa"/>
            <w:tcBorders>
              <w:top w:val="nil"/>
              <w:left w:val="nil"/>
              <w:bottom w:val="single" w:sz="8" w:space="0" w:color="D9D9D9"/>
              <w:right w:val="single" w:sz="8" w:space="0" w:color="D9D9D9"/>
            </w:tcBorders>
            <w:shd w:val="clear" w:color="000000" w:fill="FFFFFF"/>
            <w:vAlign w:val="center"/>
            <w:hideMark/>
          </w:tcPr>
          <w:p w14:paraId="0092D401" w14:textId="4D91D276" w:rsidR="006416F4" w:rsidRPr="00393B8F" w:rsidRDefault="006416F4" w:rsidP="004B12B1">
            <w:pPr>
              <w:keepNext/>
              <w:jc w:val="center"/>
              <w:rPr>
                <w:rFonts w:cs="Arial"/>
                <w:color w:val="000000"/>
                <w:sz w:val="16"/>
                <w:szCs w:val="16"/>
              </w:rPr>
            </w:pPr>
            <w:r w:rsidRPr="007C028B">
              <w:rPr>
                <w:rFonts w:cstheme="minorHAnsi"/>
                <w:color w:val="000000"/>
                <w:sz w:val="16"/>
                <w:szCs w:val="16"/>
              </w:rPr>
              <w:t>0.00852</w:t>
            </w:r>
          </w:p>
        </w:tc>
      </w:tr>
    </w:tbl>
    <w:p w14:paraId="5AFD283F" w14:textId="77777777" w:rsidR="0085290E" w:rsidRDefault="0085290E" w:rsidP="0085290E">
      <w:pPr>
        <w:rPr>
          <w:sz w:val="20"/>
          <w:szCs w:val="20"/>
        </w:rPr>
      </w:pPr>
    </w:p>
    <w:p w14:paraId="3CFDD756" w14:textId="77777777" w:rsidR="0085290E" w:rsidRPr="00984A6F" w:rsidRDefault="0085290E" w:rsidP="0085290E">
      <w:pPr>
        <w:pStyle w:val="Caption"/>
        <w:jc w:val="center"/>
        <w:rPr>
          <w:b w:val="0"/>
        </w:rPr>
      </w:pPr>
      <w:bookmarkStart w:id="216" w:name="_Ref291337981"/>
      <w:r w:rsidRPr="00A23FA5">
        <w:t xml:space="preserve">Table </w:t>
      </w:r>
      <w:r w:rsidR="00795446">
        <w:fldChar w:fldCharType="begin"/>
      </w:r>
      <w:r w:rsidR="00795446">
        <w:instrText xml:space="preserve"> SEQ Table \* ARABIC </w:instrText>
      </w:r>
      <w:r w:rsidR="00795446">
        <w:fldChar w:fldCharType="separate"/>
      </w:r>
      <w:r w:rsidR="008C08B1">
        <w:rPr>
          <w:noProof/>
        </w:rPr>
        <w:t>30</w:t>
      </w:r>
      <w:r w:rsidR="00795446">
        <w:rPr>
          <w:noProof/>
        </w:rPr>
        <w:fldChar w:fldCharType="end"/>
      </w:r>
      <w:bookmarkEnd w:id="216"/>
      <w:r>
        <w:t xml:space="preserve">: </w:t>
      </w:r>
      <w:r w:rsidRPr="00984A6F">
        <w:rPr>
          <w:b w:val="0"/>
        </w:rPr>
        <w:t xml:space="preserve">SDG&amp;E Demand Reduction Values for </w:t>
      </w:r>
      <w:r w:rsidR="00DD594B">
        <w:rPr>
          <w:b w:val="0"/>
        </w:rPr>
        <w:t xml:space="preserve">Basic Tier </w:t>
      </w:r>
      <w:r w:rsidRPr="00984A6F">
        <w:rPr>
          <w:b w:val="0"/>
        </w:rPr>
        <w:t>Freezers from the Draft 2015 DEER Code Update</w:t>
      </w:r>
    </w:p>
    <w:p w14:paraId="713AC353" w14:textId="77777777" w:rsidR="0085290E" w:rsidRDefault="0085290E" w:rsidP="0085290E">
      <w:pPr>
        <w:rPr>
          <w:sz w:val="20"/>
          <w:szCs w:val="20"/>
        </w:rPr>
      </w:pPr>
    </w:p>
    <w:tbl>
      <w:tblPr>
        <w:tblW w:w="6745" w:type="dxa"/>
        <w:jc w:val="center"/>
        <w:tblLook w:val="04A0" w:firstRow="1" w:lastRow="0" w:firstColumn="1" w:lastColumn="0" w:noHBand="0" w:noVBand="1"/>
      </w:tblPr>
      <w:tblGrid>
        <w:gridCol w:w="3112"/>
        <w:gridCol w:w="2120"/>
        <w:gridCol w:w="1513"/>
      </w:tblGrid>
      <w:tr w:rsidR="00DD594B" w:rsidRPr="008118D0" w14:paraId="35BAA154"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664331F" w14:textId="77777777" w:rsidR="00DD594B" w:rsidRPr="008118D0" w:rsidRDefault="00DD594B" w:rsidP="0063638F">
            <w:pPr>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D0A22B8" w14:textId="77777777" w:rsidR="00DD594B" w:rsidRPr="008118D0" w:rsidRDefault="00DD594B" w:rsidP="0063638F">
            <w:pPr>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1513" w:type="dxa"/>
            <w:tcBorders>
              <w:top w:val="single" w:sz="8" w:space="0" w:color="D9D9D9"/>
              <w:left w:val="nil"/>
              <w:right w:val="single" w:sz="8" w:space="0" w:color="D9D9D9"/>
            </w:tcBorders>
            <w:shd w:val="clear" w:color="000000" w:fill="E4E5E6"/>
            <w:vAlign w:val="center"/>
          </w:tcPr>
          <w:p w14:paraId="08E2F3CB" w14:textId="77777777" w:rsidR="008C1EE2" w:rsidRDefault="008C1EE2" w:rsidP="0063638F">
            <w:pPr>
              <w:jc w:val="center"/>
              <w:rPr>
                <w:rFonts w:ascii="Calibri" w:hAnsi="Calibri"/>
                <w:b/>
                <w:bCs/>
                <w:color w:val="000000"/>
                <w:sz w:val="16"/>
                <w:szCs w:val="16"/>
              </w:rPr>
            </w:pPr>
            <w:r>
              <w:rPr>
                <w:rFonts w:ascii="Calibri" w:hAnsi="Calibri"/>
                <w:b/>
                <w:bCs/>
                <w:color w:val="000000"/>
                <w:sz w:val="16"/>
                <w:szCs w:val="16"/>
              </w:rPr>
              <w:t xml:space="preserve">UDR </w:t>
            </w:r>
            <w:r w:rsidR="00DD594B">
              <w:rPr>
                <w:rFonts w:ascii="Calibri" w:hAnsi="Calibri"/>
                <w:b/>
                <w:bCs/>
                <w:color w:val="000000"/>
                <w:sz w:val="16"/>
                <w:szCs w:val="16"/>
              </w:rPr>
              <w:t xml:space="preserve">ENERGY STAR (Basic Tier) </w:t>
            </w:r>
          </w:p>
          <w:p w14:paraId="05AF6B78" w14:textId="77777777" w:rsidR="00DD594B" w:rsidRPr="008118D0" w:rsidRDefault="00DD594B" w:rsidP="0063638F">
            <w:pPr>
              <w:jc w:val="center"/>
              <w:rPr>
                <w:rFonts w:ascii="Calibri" w:hAnsi="Calibri"/>
                <w:b/>
                <w:bCs/>
                <w:color w:val="000000"/>
                <w:sz w:val="16"/>
                <w:szCs w:val="16"/>
              </w:rPr>
            </w:pPr>
            <w:r>
              <w:rPr>
                <w:rFonts w:ascii="Calibri" w:hAnsi="Calibri"/>
                <w:b/>
                <w:bCs/>
                <w:color w:val="000000"/>
                <w:sz w:val="16"/>
                <w:szCs w:val="16"/>
              </w:rPr>
              <w:t>(kW)</w:t>
            </w:r>
          </w:p>
        </w:tc>
      </w:tr>
      <w:tr w:rsidR="006416F4" w:rsidRPr="008118D0" w14:paraId="2F83BF3A"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53CBD8F9" w14:textId="77777777" w:rsidR="006416F4" w:rsidRPr="008118D0" w:rsidRDefault="006416F4" w:rsidP="0063638F">
            <w:pPr>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4E4FB0E8"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13" w:type="dxa"/>
            <w:tcBorders>
              <w:top w:val="nil"/>
              <w:left w:val="nil"/>
              <w:bottom w:val="single" w:sz="8" w:space="0" w:color="D9D9D9"/>
              <w:right w:val="single" w:sz="8" w:space="0" w:color="D9D9D9"/>
            </w:tcBorders>
            <w:shd w:val="clear" w:color="000000" w:fill="F9F9F8"/>
            <w:vAlign w:val="center"/>
            <w:hideMark/>
          </w:tcPr>
          <w:p w14:paraId="62429610" w14:textId="6E43DB18" w:rsidR="006416F4" w:rsidRPr="00393B8F" w:rsidRDefault="006416F4" w:rsidP="0063638F">
            <w:pPr>
              <w:jc w:val="center"/>
              <w:rPr>
                <w:rFonts w:cs="Arial"/>
                <w:color w:val="000000"/>
                <w:sz w:val="16"/>
                <w:szCs w:val="16"/>
              </w:rPr>
            </w:pPr>
            <w:r w:rsidRPr="007C028B">
              <w:rPr>
                <w:rFonts w:cstheme="minorHAnsi"/>
                <w:color w:val="000000"/>
                <w:sz w:val="16"/>
                <w:szCs w:val="16"/>
              </w:rPr>
              <w:t>0.00472</w:t>
            </w:r>
          </w:p>
        </w:tc>
      </w:tr>
      <w:tr w:rsidR="006416F4" w:rsidRPr="008118D0" w14:paraId="27C7BF88"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6C4BDE9F"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35A86FB3"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13" w:type="dxa"/>
            <w:tcBorders>
              <w:top w:val="nil"/>
              <w:left w:val="nil"/>
              <w:bottom w:val="single" w:sz="8" w:space="0" w:color="D9D9D9"/>
              <w:right w:val="single" w:sz="8" w:space="0" w:color="D9D9D9"/>
            </w:tcBorders>
            <w:shd w:val="clear" w:color="000000" w:fill="FFFFFF"/>
            <w:vAlign w:val="center"/>
            <w:hideMark/>
          </w:tcPr>
          <w:p w14:paraId="19D1FC46" w14:textId="3C392CF1" w:rsidR="006416F4" w:rsidRPr="00393B8F" w:rsidRDefault="006416F4" w:rsidP="0063638F">
            <w:pPr>
              <w:jc w:val="center"/>
              <w:rPr>
                <w:rFonts w:cs="Arial"/>
                <w:color w:val="000000"/>
                <w:sz w:val="16"/>
                <w:szCs w:val="16"/>
              </w:rPr>
            </w:pPr>
            <w:r w:rsidRPr="007C028B">
              <w:rPr>
                <w:rFonts w:cstheme="minorHAnsi"/>
                <w:color w:val="000000"/>
                <w:sz w:val="16"/>
                <w:szCs w:val="16"/>
              </w:rPr>
              <w:t>0.00535</w:t>
            </w:r>
          </w:p>
        </w:tc>
      </w:tr>
      <w:tr w:rsidR="006416F4" w:rsidRPr="008118D0" w14:paraId="30645205"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350B7D6D"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4D7A135"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13" w:type="dxa"/>
            <w:tcBorders>
              <w:top w:val="nil"/>
              <w:left w:val="nil"/>
              <w:bottom w:val="single" w:sz="8" w:space="0" w:color="D9D9D9"/>
              <w:right w:val="single" w:sz="8" w:space="0" w:color="D9D9D9"/>
            </w:tcBorders>
            <w:shd w:val="clear" w:color="000000" w:fill="F9F9F8"/>
            <w:vAlign w:val="center"/>
            <w:hideMark/>
          </w:tcPr>
          <w:p w14:paraId="2F50233B" w14:textId="787DF1BD" w:rsidR="006416F4" w:rsidRPr="00393B8F" w:rsidRDefault="006416F4" w:rsidP="0063638F">
            <w:pPr>
              <w:jc w:val="center"/>
              <w:rPr>
                <w:rFonts w:cs="Arial"/>
                <w:color w:val="000000"/>
                <w:sz w:val="16"/>
                <w:szCs w:val="16"/>
              </w:rPr>
            </w:pPr>
            <w:r w:rsidRPr="007C028B">
              <w:rPr>
                <w:rFonts w:cstheme="minorHAnsi"/>
                <w:color w:val="000000"/>
                <w:sz w:val="16"/>
                <w:szCs w:val="16"/>
              </w:rPr>
              <w:t>0.00582</w:t>
            </w:r>
          </w:p>
        </w:tc>
      </w:tr>
      <w:tr w:rsidR="006416F4" w:rsidRPr="008118D0" w14:paraId="1367BD42"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13AB5D84" w14:textId="77777777" w:rsidR="006416F4" w:rsidRPr="008118D0" w:rsidRDefault="006416F4" w:rsidP="0063638F">
            <w:pPr>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302F404F"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13" w:type="dxa"/>
            <w:tcBorders>
              <w:top w:val="nil"/>
              <w:left w:val="nil"/>
              <w:bottom w:val="single" w:sz="8" w:space="0" w:color="D9D9D9"/>
              <w:right w:val="single" w:sz="8" w:space="0" w:color="D9D9D9"/>
            </w:tcBorders>
            <w:shd w:val="clear" w:color="000000" w:fill="FFFFFF"/>
            <w:vAlign w:val="center"/>
            <w:hideMark/>
          </w:tcPr>
          <w:p w14:paraId="1FC2E8BF" w14:textId="12AFD7D9" w:rsidR="006416F4" w:rsidRPr="00393B8F" w:rsidRDefault="006416F4" w:rsidP="0063638F">
            <w:pPr>
              <w:jc w:val="center"/>
              <w:rPr>
                <w:rFonts w:cs="Arial"/>
                <w:color w:val="000000"/>
                <w:sz w:val="16"/>
                <w:szCs w:val="16"/>
              </w:rPr>
            </w:pPr>
            <w:r w:rsidRPr="007C028B">
              <w:rPr>
                <w:rFonts w:cstheme="minorHAnsi"/>
                <w:color w:val="000000"/>
                <w:sz w:val="16"/>
                <w:szCs w:val="16"/>
              </w:rPr>
              <w:t>0.00629</w:t>
            </w:r>
          </w:p>
        </w:tc>
      </w:tr>
      <w:tr w:rsidR="006416F4" w:rsidRPr="008118D0" w14:paraId="0BBACE7F"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0DD4469A"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23A52936"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13" w:type="dxa"/>
            <w:tcBorders>
              <w:top w:val="nil"/>
              <w:left w:val="nil"/>
              <w:bottom w:val="single" w:sz="8" w:space="0" w:color="D9D9D9"/>
              <w:right w:val="single" w:sz="8" w:space="0" w:color="D9D9D9"/>
            </w:tcBorders>
            <w:shd w:val="clear" w:color="000000" w:fill="F9F9F8"/>
            <w:vAlign w:val="center"/>
            <w:hideMark/>
          </w:tcPr>
          <w:p w14:paraId="122AB6FD" w14:textId="7EF860CB" w:rsidR="006416F4" w:rsidRPr="00393B8F" w:rsidRDefault="006416F4" w:rsidP="0063638F">
            <w:pPr>
              <w:jc w:val="center"/>
              <w:rPr>
                <w:rFonts w:cs="Arial"/>
                <w:color w:val="000000"/>
                <w:sz w:val="16"/>
                <w:szCs w:val="16"/>
              </w:rPr>
            </w:pPr>
            <w:r w:rsidRPr="007C028B">
              <w:rPr>
                <w:rFonts w:cstheme="minorHAnsi"/>
                <w:color w:val="000000"/>
                <w:sz w:val="16"/>
                <w:szCs w:val="16"/>
              </w:rPr>
              <w:t>0.00708</w:t>
            </w:r>
          </w:p>
        </w:tc>
      </w:tr>
      <w:tr w:rsidR="006416F4" w:rsidRPr="008118D0" w14:paraId="5542A6B1"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189095A9"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7DCA3EB8"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13" w:type="dxa"/>
            <w:tcBorders>
              <w:top w:val="nil"/>
              <w:left w:val="nil"/>
              <w:bottom w:val="single" w:sz="8" w:space="0" w:color="D9D9D9"/>
              <w:right w:val="single" w:sz="8" w:space="0" w:color="D9D9D9"/>
            </w:tcBorders>
            <w:shd w:val="clear" w:color="000000" w:fill="FFFFFF"/>
            <w:vAlign w:val="center"/>
            <w:hideMark/>
          </w:tcPr>
          <w:p w14:paraId="52D5203D" w14:textId="19A63818" w:rsidR="006416F4" w:rsidRPr="00393B8F" w:rsidRDefault="006416F4" w:rsidP="0063638F">
            <w:pPr>
              <w:jc w:val="center"/>
              <w:rPr>
                <w:rFonts w:cs="Arial"/>
                <w:color w:val="000000"/>
                <w:sz w:val="16"/>
                <w:szCs w:val="16"/>
              </w:rPr>
            </w:pPr>
            <w:r w:rsidRPr="007C028B">
              <w:rPr>
                <w:rFonts w:cstheme="minorHAnsi"/>
                <w:color w:val="000000"/>
                <w:sz w:val="16"/>
                <w:szCs w:val="16"/>
              </w:rPr>
              <w:t>0.00786</w:t>
            </w:r>
          </w:p>
        </w:tc>
      </w:tr>
      <w:tr w:rsidR="006416F4" w:rsidRPr="008118D0" w14:paraId="4A2DC35F"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7901A8AB" w14:textId="77777777" w:rsidR="006416F4" w:rsidRPr="008118D0" w:rsidRDefault="006416F4" w:rsidP="0063638F">
            <w:pPr>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4FB09631"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13" w:type="dxa"/>
            <w:tcBorders>
              <w:top w:val="nil"/>
              <w:left w:val="nil"/>
              <w:bottom w:val="single" w:sz="8" w:space="0" w:color="D9D9D9"/>
              <w:right w:val="single" w:sz="8" w:space="0" w:color="D9D9D9"/>
            </w:tcBorders>
            <w:shd w:val="clear" w:color="000000" w:fill="F9F9F8"/>
            <w:vAlign w:val="center"/>
            <w:hideMark/>
          </w:tcPr>
          <w:p w14:paraId="447EA932" w14:textId="18C2BD39" w:rsidR="006416F4" w:rsidRPr="00393B8F" w:rsidRDefault="006416F4" w:rsidP="0063638F">
            <w:pPr>
              <w:jc w:val="center"/>
              <w:rPr>
                <w:rFonts w:cs="Arial"/>
                <w:color w:val="000000"/>
                <w:sz w:val="16"/>
                <w:szCs w:val="16"/>
              </w:rPr>
            </w:pPr>
            <w:r w:rsidRPr="007C028B">
              <w:rPr>
                <w:rFonts w:cstheme="minorHAnsi"/>
                <w:color w:val="000000"/>
                <w:sz w:val="16"/>
                <w:szCs w:val="16"/>
              </w:rPr>
              <w:t>0.00393</w:t>
            </w:r>
          </w:p>
        </w:tc>
      </w:tr>
      <w:tr w:rsidR="006416F4" w:rsidRPr="008118D0" w14:paraId="02BE85F5"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58ACF60B"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7E67D85D"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13" w:type="dxa"/>
            <w:tcBorders>
              <w:top w:val="nil"/>
              <w:left w:val="nil"/>
              <w:bottom w:val="single" w:sz="8" w:space="0" w:color="D9D9D9"/>
              <w:right w:val="single" w:sz="8" w:space="0" w:color="D9D9D9"/>
            </w:tcBorders>
            <w:shd w:val="clear" w:color="000000" w:fill="FFFFFF"/>
            <w:vAlign w:val="center"/>
            <w:hideMark/>
          </w:tcPr>
          <w:p w14:paraId="70E455DA" w14:textId="01E1F8A5" w:rsidR="006416F4" w:rsidRPr="00393B8F" w:rsidRDefault="006416F4" w:rsidP="0063638F">
            <w:pPr>
              <w:jc w:val="center"/>
              <w:rPr>
                <w:rFonts w:cs="Arial"/>
                <w:color w:val="000000"/>
                <w:sz w:val="16"/>
                <w:szCs w:val="16"/>
              </w:rPr>
            </w:pPr>
            <w:r w:rsidRPr="007C028B">
              <w:rPr>
                <w:rFonts w:cstheme="minorHAnsi"/>
                <w:color w:val="000000"/>
                <w:sz w:val="16"/>
                <w:szCs w:val="16"/>
              </w:rPr>
              <w:t>0.00456</w:t>
            </w:r>
          </w:p>
        </w:tc>
      </w:tr>
      <w:tr w:rsidR="006416F4" w:rsidRPr="008118D0" w14:paraId="24D866BD"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6225C1EC"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5D8D643C"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13" w:type="dxa"/>
            <w:tcBorders>
              <w:top w:val="nil"/>
              <w:left w:val="nil"/>
              <w:bottom w:val="single" w:sz="8" w:space="0" w:color="D9D9D9"/>
              <w:right w:val="single" w:sz="8" w:space="0" w:color="D9D9D9"/>
            </w:tcBorders>
            <w:shd w:val="clear" w:color="000000" w:fill="F9F9F8"/>
            <w:vAlign w:val="center"/>
            <w:hideMark/>
          </w:tcPr>
          <w:p w14:paraId="144B390D" w14:textId="550C899D" w:rsidR="006416F4" w:rsidRPr="00393B8F" w:rsidRDefault="006416F4" w:rsidP="0063638F">
            <w:pPr>
              <w:jc w:val="center"/>
              <w:rPr>
                <w:rFonts w:cs="Arial"/>
                <w:color w:val="000000"/>
                <w:sz w:val="16"/>
                <w:szCs w:val="16"/>
              </w:rPr>
            </w:pPr>
            <w:r w:rsidRPr="007C028B">
              <w:rPr>
                <w:rFonts w:cstheme="minorHAnsi"/>
                <w:color w:val="000000"/>
                <w:sz w:val="16"/>
                <w:szCs w:val="16"/>
              </w:rPr>
              <w:t>0.00535</w:t>
            </w:r>
          </w:p>
        </w:tc>
      </w:tr>
      <w:tr w:rsidR="006416F4" w:rsidRPr="008118D0" w14:paraId="0649D72A"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1CEA3149" w14:textId="77777777" w:rsidR="006416F4" w:rsidRPr="008118D0" w:rsidRDefault="006416F4" w:rsidP="0063638F">
            <w:pPr>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5F718214" w14:textId="77777777" w:rsidR="006416F4" w:rsidRPr="008118D0" w:rsidRDefault="006416F4" w:rsidP="0063638F">
            <w:pPr>
              <w:jc w:val="center"/>
              <w:rPr>
                <w:rFonts w:cs="Arial"/>
                <w:color w:val="000000"/>
                <w:sz w:val="16"/>
                <w:szCs w:val="16"/>
              </w:rPr>
            </w:pPr>
            <w:r w:rsidRPr="008118D0">
              <w:rPr>
                <w:rFonts w:cs="Arial"/>
                <w:color w:val="000000"/>
                <w:sz w:val="16"/>
                <w:szCs w:val="16"/>
              </w:rPr>
              <w:t>Small (&lt;13 cu. ft.)</w:t>
            </w:r>
          </w:p>
        </w:tc>
        <w:tc>
          <w:tcPr>
            <w:tcW w:w="1513" w:type="dxa"/>
            <w:tcBorders>
              <w:top w:val="nil"/>
              <w:left w:val="nil"/>
              <w:bottom w:val="single" w:sz="8" w:space="0" w:color="D9D9D9"/>
              <w:right w:val="single" w:sz="8" w:space="0" w:color="D9D9D9"/>
            </w:tcBorders>
            <w:shd w:val="clear" w:color="000000" w:fill="FFFFFF"/>
            <w:vAlign w:val="center"/>
            <w:hideMark/>
          </w:tcPr>
          <w:p w14:paraId="20981AD3" w14:textId="5D08244D" w:rsidR="006416F4" w:rsidRPr="00393B8F" w:rsidRDefault="006416F4" w:rsidP="0063638F">
            <w:pPr>
              <w:jc w:val="center"/>
              <w:rPr>
                <w:rFonts w:cs="Arial"/>
                <w:color w:val="000000"/>
                <w:sz w:val="16"/>
                <w:szCs w:val="16"/>
              </w:rPr>
            </w:pPr>
            <w:r w:rsidRPr="007C028B">
              <w:rPr>
                <w:rFonts w:cstheme="minorHAnsi"/>
                <w:color w:val="000000"/>
                <w:sz w:val="16"/>
                <w:szCs w:val="16"/>
              </w:rPr>
              <w:t>0.00550</w:t>
            </w:r>
          </w:p>
        </w:tc>
      </w:tr>
      <w:tr w:rsidR="006416F4" w:rsidRPr="008118D0" w14:paraId="30AC645E"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59D016CF"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F07F804" w14:textId="77777777" w:rsidR="006416F4" w:rsidRPr="008118D0" w:rsidRDefault="006416F4" w:rsidP="0063638F">
            <w:pPr>
              <w:jc w:val="center"/>
              <w:rPr>
                <w:rFonts w:cs="Arial"/>
                <w:color w:val="000000"/>
                <w:sz w:val="16"/>
                <w:szCs w:val="16"/>
              </w:rPr>
            </w:pPr>
            <w:r w:rsidRPr="008118D0">
              <w:rPr>
                <w:rFonts w:cs="Arial"/>
                <w:color w:val="000000"/>
                <w:sz w:val="16"/>
                <w:szCs w:val="16"/>
              </w:rPr>
              <w:t>Medium (13-16 cu. ft.)</w:t>
            </w:r>
          </w:p>
        </w:tc>
        <w:tc>
          <w:tcPr>
            <w:tcW w:w="1513" w:type="dxa"/>
            <w:tcBorders>
              <w:top w:val="nil"/>
              <w:left w:val="nil"/>
              <w:bottom w:val="single" w:sz="8" w:space="0" w:color="D9D9D9"/>
              <w:right w:val="single" w:sz="8" w:space="0" w:color="D9D9D9"/>
            </w:tcBorders>
            <w:shd w:val="clear" w:color="000000" w:fill="F9F9F8"/>
            <w:vAlign w:val="center"/>
            <w:hideMark/>
          </w:tcPr>
          <w:p w14:paraId="0FC26BC0" w14:textId="1C658DC5" w:rsidR="006416F4" w:rsidRPr="00393B8F" w:rsidRDefault="006416F4" w:rsidP="0063638F">
            <w:pPr>
              <w:jc w:val="center"/>
              <w:rPr>
                <w:rFonts w:cs="Arial"/>
                <w:color w:val="000000"/>
                <w:sz w:val="16"/>
                <w:szCs w:val="16"/>
              </w:rPr>
            </w:pPr>
            <w:r w:rsidRPr="007C028B">
              <w:rPr>
                <w:rFonts w:cstheme="minorHAnsi"/>
                <w:color w:val="000000"/>
                <w:sz w:val="16"/>
                <w:szCs w:val="16"/>
              </w:rPr>
              <w:t>0.00645</w:t>
            </w:r>
          </w:p>
        </w:tc>
      </w:tr>
      <w:tr w:rsidR="006416F4" w:rsidRPr="008118D0" w14:paraId="7A8FF5D3"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609325CA" w14:textId="77777777" w:rsidR="006416F4" w:rsidRPr="008118D0" w:rsidRDefault="006416F4" w:rsidP="0063638F">
            <w:pPr>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081DA6B4" w14:textId="77777777" w:rsidR="006416F4" w:rsidRPr="008118D0" w:rsidRDefault="006416F4" w:rsidP="0063638F">
            <w:pPr>
              <w:jc w:val="center"/>
              <w:rPr>
                <w:rFonts w:cs="Arial"/>
                <w:color w:val="000000"/>
                <w:sz w:val="16"/>
                <w:szCs w:val="16"/>
              </w:rPr>
            </w:pPr>
            <w:r w:rsidRPr="008118D0">
              <w:rPr>
                <w:rFonts w:cs="Arial"/>
                <w:color w:val="000000"/>
                <w:sz w:val="16"/>
                <w:szCs w:val="16"/>
              </w:rPr>
              <w:t>Large (&gt;16 cu. ft.)</w:t>
            </w:r>
          </w:p>
        </w:tc>
        <w:tc>
          <w:tcPr>
            <w:tcW w:w="1513" w:type="dxa"/>
            <w:tcBorders>
              <w:top w:val="nil"/>
              <w:left w:val="nil"/>
              <w:bottom w:val="single" w:sz="8" w:space="0" w:color="D9D9D9"/>
              <w:right w:val="single" w:sz="8" w:space="0" w:color="D9D9D9"/>
            </w:tcBorders>
            <w:shd w:val="clear" w:color="000000" w:fill="FFFFFF"/>
            <w:vAlign w:val="center"/>
            <w:hideMark/>
          </w:tcPr>
          <w:p w14:paraId="74910594" w14:textId="7EFC7257" w:rsidR="006416F4" w:rsidRPr="00393B8F" w:rsidRDefault="006416F4" w:rsidP="0063638F">
            <w:pPr>
              <w:jc w:val="center"/>
              <w:rPr>
                <w:rFonts w:cs="Arial"/>
                <w:color w:val="000000"/>
                <w:sz w:val="16"/>
                <w:szCs w:val="16"/>
              </w:rPr>
            </w:pPr>
            <w:r w:rsidRPr="007C028B">
              <w:rPr>
                <w:rFonts w:cstheme="minorHAnsi"/>
                <w:color w:val="000000"/>
                <w:sz w:val="16"/>
                <w:szCs w:val="16"/>
              </w:rPr>
              <w:t>0.00739</w:t>
            </w:r>
          </w:p>
        </w:tc>
      </w:tr>
    </w:tbl>
    <w:p w14:paraId="7FD6919D" w14:textId="77777777" w:rsidR="0085290E" w:rsidRDefault="0085290E" w:rsidP="00B047E4">
      <w:pPr>
        <w:rPr>
          <w:rFonts w:cs="Arial"/>
          <w:b/>
          <w:sz w:val="20"/>
          <w:szCs w:val="20"/>
        </w:rPr>
      </w:pPr>
    </w:p>
    <w:p w14:paraId="659D3EE0" w14:textId="77777777" w:rsidR="00DD594B" w:rsidRPr="00E734D1" w:rsidRDefault="00DD594B" w:rsidP="00DD594B">
      <w:pPr>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Pr>
          <w:rFonts w:cs="Arial"/>
          <w:sz w:val="20"/>
          <w:szCs w:val="20"/>
          <w:u w:val="single"/>
        </w:rPr>
        <w:t xml:space="preserve"> – Advanced Tier</w:t>
      </w:r>
    </w:p>
    <w:p w14:paraId="5C82078B" w14:textId="47B33427" w:rsidR="004E7FB2" w:rsidRDefault="004E7FB2" w:rsidP="004E7FB2">
      <w:pPr>
        <w:rPr>
          <w:sz w:val="20"/>
          <w:szCs w:val="20"/>
        </w:rPr>
      </w:pPr>
      <w:r>
        <w:rPr>
          <w:sz w:val="20"/>
          <w:szCs w:val="20"/>
        </w:rPr>
        <w:t>The demand reduction estimate</w:t>
      </w:r>
      <w:r w:rsidR="00F611B4">
        <w:rPr>
          <w:sz w:val="20"/>
          <w:szCs w:val="20"/>
        </w:rPr>
        <w:t>s for advanced tier freezers are</w:t>
      </w:r>
      <w:r>
        <w:rPr>
          <w:sz w:val="20"/>
          <w:szCs w:val="20"/>
        </w:rPr>
        <w:t xml:space="preserve"> scaled value</w:t>
      </w:r>
      <w:r w:rsidR="00F611B4">
        <w:rPr>
          <w:sz w:val="20"/>
          <w:szCs w:val="20"/>
        </w:rPr>
        <w:t>s</w:t>
      </w:r>
      <w:r>
        <w:rPr>
          <w:sz w:val="20"/>
          <w:szCs w:val="20"/>
        </w:rPr>
        <w:t xml:space="preserve"> from DEER 2015. The sc</w:t>
      </w:r>
      <w:r w:rsidR="00F611B4">
        <w:rPr>
          <w:sz w:val="20"/>
          <w:szCs w:val="20"/>
        </w:rPr>
        <w:t xml:space="preserve">aling factor is the same </w:t>
      </w:r>
      <w:r>
        <w:rPr>
          <w:sz w:val="20"/>
          <w:szCs w:val="20"/>
        </w:rPr>
        <w:t xml:space="preserve">factor used to scale the kWh savings values (1.45). These values are shown by freezer class in </w:t>
      </w:r>
      <w:r w:rsidR="00EC2A6E">
        <w:rPr>
          <w:sz w:val="20"/>
          <w:szCs w:val="20"/>
        </w:rPr>
        <w:fldChar w:fldCharType="begin"/>
      </w:r>
      <w:r w:rsidR="00EC2A6E">
        <w:rPr>
          <w:sz w:val="20"/>
          <w:szCs w:val="20"/>
        </w:rPr>
        <w:instrText xml:space="preserve"> REF _Ref431823105 \h </w:instrText>
      </w:r>
      <w:r w:rsidR="00EC2A6E">
        <w:rPr>
          <w:sz w:val="20"/>
          <w:szCs w:val="20"/>
        </w:rPr>
      </w:r>
      <w:r w:rsidR="00EC2A6E">
        <w:rPr>
          <w:sz w:val="20"/>
          <w:szCs w:val="20"/>
        </w:rPr>
        <w:fldChar w:fldCharType="separate"/>
      </w:r>
      <w:r w:rsidR="00EC2A6E" w:rsidRPr="00A23FA5">
        <w:t xml:space="preserve">Table </w:t>
      </w:r>
      <w:r w:rsidR="00EC2A6E">
        <w:rPr>
          <w:noProof/>
        </w:rPr>
        <w:t>31</w:t>
      </w:r>
      <w:r w:rsidR="00EC2A6E">
        <w:rPr>
          <w:sz w:val="20"/>
          <w:szCs w:val="20"/>
        </w:rPr>
        <w:fldChar w:fldCharType="end"/>
      </w:r>
      <w:r>
        <w:rPr>
          <w:sz w:val="20"/>
          <w:szCs w:val="20"/>
        </w:rPr>
        <w:t xml:space="preserve">- </w:t>
      </w:r>
      <w:r w:rsidR="0068209B">
        <w:rPr>
          <w:sz w:val="20"/>
          <w:szCs w:val="20"/>
          <w:highlight w:val="yellow"/>
        </w:rPr>
        <w:fldChar w:fldCharType="begin"/>
      </w:r>
      <w:r w:rsidR="008C1EE2">
        <w:rPr>
          <w:sz w:val="20"/>
          <w:szCs w:val="20"/>
        </w:rPr>
        <w:instrText xml:space="preserve"> REF _Ref431823606 \h </w:instrText>
      </w:r>
      <w:r w:rsidR="0068209B">
        <w:rPr>
          <w:sz w:val="20"/>
          <w:szCs w:val="20"/>
          <w:highlight w:val="yellow"/>
        </w:rPr>
      </w:r>
      <w:r w:rsidR="0068209B">
        <w:rPr>
          <w:sz w:val="20"/>
          <w:szCs w:val="20"/>
          <w:highlight w:val="yellow"/>
        </w:rPr>
        <w:fldChar w:fldCharType="separate"/>
      </w:r>
      <w:r w:rsidR="00EC2A6E" w:rsidRPr="00A23FA5">
        <w:t xml:space="preserve">Table </w:t>
      </w:r>
      <w:r w:rsidR="00EC2A6E">
        <w:rPr>
          <w:noProof/>
        </w:rPr>
        <w:t>34</w:t>
      </w:r>
      <w:r w:rsidR="0068209B">
        <w:rPr>
          <w:sz w:val="20"/>
          <w:szCs w:val="20"/>
          <w:highlight w:val="yellow"/>
        </w:rPr>
        <w:fldChar w:fldCharType="end"/>
      </w:r>
      <w:r>
        <w:rPr>
          <w:sz w:val="20"/>
          <w:szCs w:val="20"/>
        </w:rPr>
        <w:t xml:space="preserve"> below.</w:t>
      </w:r>
    </w:p>
    <w:p w14:paraId="0368361E" w14:textId="77777777" w:rsidR="00DD594B" w:rsidRDefault="00DD594B" w:rsidP="00DD594B">
      <w:pPr>
        <w:rPr>
          <w:sz w:val="20"/>
          <w:szCs w:val="20"/>
        </w:rPr>
      </w:pPr>
    </w:p>
    <w:p w14:paraId="4FF0CF79" w14:textId="77777777" w:rsidR="004E7FB2" w:rsidRPr="00106CC5" w:rsidRDefault="004E7FB2" w:rsidP="004E7FB2">
      <w:pPr>
        <w:pStyle w:val="Caption"/>
        <w:keepNext/>
        <w:jc w:val="center"/>
      </w:pPr>
      <w:bookmarkStart w:id="217" w:name="_Ref431823105"/>
      <w:r w:rsidRPr="00A23FA5">
        <w:t xml:space="preserve">Table </w:t>
      </w:r>
      <w:r w:rsidR="00795446">
        <w:fldChar w:fldCharType="begin"/>
      </w:r>
      <w:r w:rsidR="00795446">
        <w:instrText xml:space="preserve"> SEQ Table \* ARABIC </w:instrText>
      </w:r>
      <w:r w:rsidR="00795446">
        <w:fldChar w:fldCharType="separate"/>
      </w:r>
      <w:r w:rsidR="00EC2A6E">
        <w:rPr>
          <w:noProof/>
        </w:rPr>
        <w:t>31</w:t>
      </w:r>
      <w:r w:rsidR="00795446">
        <w:rPr>
          <w:noProof/>
        </w:rPr>
        <w:fldChar w:fldCharType="end"/>
      </w:r>
      <w:bookmarkEnd w:id="217"/>
      <w:r>
        <w:t xml:space="preserve">: </w:t>
      </w:r>
      <w:r w:rsidRPr="00984A6F">
        <w:rPr>
          <w:b w:val="0"/>
        </w:rPr>
        <w:t xml:space="preserve">PG&amp;E Demand Reduction Values for </w:t>
      </w:r>
      <w:r>
        <w:rPr>
          <w:b w:val="0"/>
        </w:rPr>
        <w:t xml:space="preserve">Advanced Tier </w:t>
      </w:r>
      <w:r w:rsidRPr="00984A6F">
        <w:rPr>
          <w:b w:val="0"/>
        </w:rPr>
        <w:t>Freezers</w:t>
      </w:r>
    </w:p>
    <w:p w14:paraId="64544619" w14:textId="77777777" w:rsidR="004E7FB2" w:rsidRDefault="004E7FB2" w:rsidP="004E7FB2">
      <w:pPr>
        <w:keepNext/>
        <w:rPr>
          <w:sz w:val="20"/>
          <w:szCs w:val="20"/>
        </w:rPr>
      </w:pPr>
    </w:p>
    <w:tbl>
      <w:tblPr>
        <w:tblW w:w="7264" w:type="dxa"/>
        <w:jc w:val="center"/>
        <w:tblLook w:val="04A0" w:firstRow="1" w:lastRow="0" w:firstColumn="1" w:lastColumn="0" w:noHBand="0" w:noVBand="1"/>
      </w:tblPr>
      <w:tblGrid>
        <w:gridCol w:w="3112"/>
        <w:gridCol w:w="2120"/>
        <w:gridCol w:w="2032"/>
      </w:tblGrid>
      <w:tr w:rsidR="004E7FB2" w:rsidRPr="008118D0" w14:paraId="208C5FC5" w14:textId="77777777" w:rsidTr="004E7FB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10121190" w14:textId="77777777" w:rsidR="004E7FB2" w:rsidRPr="008118D0" w:rsidRDefault="004E7FB2" w:rsidP="008C1EE2">
            <w:pPr>
              <w:keepNext/>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20388B0B" w14:textId="77777777" w:rsidR="004E7FB2" w:rsidRPr="008118D0" w:rsidRDefault="004E7FB2" w:rsidP="008C1EE2">
            <w:pPr>
              <w:keepNext/>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2032" w:type="dxa"/>
            <w:tcBorders>
              <w:top w:val="single" w:sz="8" w:space="0" w:color="D9D9D9"/>
              <w:left w:val="nil"/>
              <w:right w:val="single" w:sz="8" w:space="0" w:color="D9D9D9"/>
            </w:tcBorders>
            <w:shd w:val="clear" w:color="000000" w:fill="E4E5E6"/>
            <w:vAlign w:val="center"/>
          </w:tcPr>
          <w:p w14:paraId="343AF4A5" w14:textId="77777777" w:rsidR="004E7FB2" w:rsidRDefault="004E7FB2" w:rsidP="008C1EE2">
            <w:pPr>
              <w:keepNext/>
              <w:jc w:val="center"/>
              <w:rPr>
                <w:rFonts w:ascii="Calibri" w:hAnsi="Calibri"/>
                <w:b/>
                <w:bCs/>
                <w:color w:val="000000"/>
                <w:sz w:val="16"/>
                <w:szCs w:val="16"/>
              </w:rPr>
            </w:pPr>
            <w:r>
              <w:rPr>
                <w:rFonts w:ascii="Calibri" w:hAnsi="Calibri"/>
                <w:b/>
                <w:bCs/>
                <w:color w:val="000000"/>
                <w:sz w:val="16"/>
                <w:szCs w:val="16"/>
              </w:rPr>
              <w:t>UDR ENERGY STAR +5% (Advanced Tier)</w:t>
            </w:r>
          </w:p>
          <w:p w14:paraId="54C83B00" w14:textId="77777777" w:rsidR="004E7FB2" w:rsidRPr="008118D0" w:rsidRDefault="004E7FB2" w:rsidP="008C1EE2">
            <w:pPr>
              <w:keepNext/>
              <w:jc w:val="center"/>
              <w:rPr>
                <w:rFonts w:ascii="Calibri" w:hAnsi="Calibri"/>
                <w:b/>
                <w:bCs/>
                <w:color w:val="000000"/>
                <w:sz w:val="16"/>
                <w:szCs w:val="16"/>
              </w:rPr>
            </w:pPr>
            <w:r>
              <w:rPr>
                <w:rFonts w:ascii="Calibri" w:hAnsi="Calibri"/>
                <w:b/>
                <w:bCs/>
                <w:color w:val="000000"/>
                <w:sz w:val="16"/>
                <w:szCs w:val="16"/>
              </w:rPr>
              <w:t xml:space="preserve"> (kW)</w:t>
            </w:r>
          </w:p>
        </w:tc>
      </w:tr>
      <w:tr w:rsidR="006416F4" w:rsidRPr="008118D0" w14:paraId="3ECBB623" w14:textId="77777777" w:rsidTr="004E7FB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4442CA34"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51540B3A"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203F7DD9" w14:textId="40E4A8D0" w:rsidR="006416F4" w:rsidRPr="00393B8F" w:rsidRDefault="006416F4" w:rsidP="008C1EE2">
            <w:pPr>
              <w:keepNext/>
              <w:jc w:val="center"/>
              <w:rPr>
                <w:rFonts w:cs="Arial"/>
                <w:color w:val="000000"/>
                <w:sz w:val="16"/>
                <w:szCs w:val="16"/>
              </w:rPr>
            </w:pPr>
            <w:r w:rsidRPr="007C028B">
              <w:rPr>
                <w:rFonts w:cstheme="minorHAnsi"/>
                <w:color w:val="000000"/>
                <w:sz w:val="16"/>
                <w:szCs w:val="16"/>
              </w:rPr>
              <w:t>0.00680</w:t>
            </w:r>
          </w:p>
        </w:tc>
      </w:tr>
      <w:tr w:rsidR="006416F4" w:rsidRPr="008118D0" w14:paraId="3E83A9C6" w14:textId="77777777" w:rsidTr="004E7FB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2817416C"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1F358482"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63293283" w14:textId="1F2D1BF1" w:rsidR="006416F4" w:rsidRPr="00393B8F" w:rsidRDefault="006416F4" w:rsidP="008C1EE2">
            <w:pPr>
              <w:keepNext/>
              <w:jc w:val="center"/>
              <w:rPr>
                <w:rFonts w:cs="Arial"/>
                <w:color w:val="000000"/>
                <w:sz w:val="16"/>
                <w:szCs w:val="16"/>
              </w:rPr>
            </w:pPr>
            <w:r w:rsidRPr="007C028B">
              <w:rPr>
                <w:rFonts w:cstheme="minorHAnsi"/>
                <w:color w:val="000000"/>
                <w:sz w:val="16"/>
                <w:szCs w:val="16"/>
              </w:rPr>
              <w:t>0.00770</w:t>
            </w:r>
          </w:p>
        </w:tc>
      </w:tr>
      <w:tr w:rsidR="006416F4" w:rsidRPr="008118D0" w14:paraId="568E6AE7" w14:textId="77777777" w:rsidTr="004E7FB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5C14F721"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2B59A3E7"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28F19283" w14:textId="2095A101" w:rsidR="006416F4" w:rsidRPr="00393B8F" w:rsidRDefault="006416F4" w:rsidP="008C1EE2">
            <w:pPr>
              <w:keepNext/>
              <w:jc w:val="center"/>
              <w:rPr>
                <w:rFonts w:cs="Arial"/>
                <w:color w:val="000000"/>
                <w:sz w:val="16"/>
                <w:szCs w:val="16"/>
              </w:rPr>
            </w:pPr>
            <w:r w:rsidRPr="007C028B">
              <w:rPr>
                <w:rFonts w:cstheme="minorHAnsi"/>
                <w:color w:val="000000"/>
                <w:sz w:val="16"/>
                <w:szCs w:val="16"/>
              </w:rPr>
              <w:t>0.00838</w:t>
            </w:r>
          </w:p>
        </w:tc>
      </w:tr>
      <w:tr w:rsidR="006416F4" w:rsidRPr="008118D0" w14:paraId="2CB4AEE1" w14:textId="77777777" w:rsidTr="004E7FB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30A80C6A"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39F118F2"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7156DEF7" w14:textId="274E5C89" w:rsidR="006416F4" w:rsidRPr="00393B8F" w:rsidRDefault="006416F4" w:rsidP="008C1EE2">
            <w:pPr>
              <w:keepNext/>
              <w:jc w:val="center"/>
              <w:rPr>
                <w:rFonts w:cs="Arial"/>
                <w:color w:val="000000"/>
                <w:sz w:val="16"/>
                <w:szCs w:val="16"/>
              </w:rPr>
            </w:pPr>
            <w:r w:rsidRPr="007C028B">
              <w:rPr>
                <w:rFonts w:cstheme="minorHAnsi"/>
                <w:color w:val="000000"/>
                <w:sz w:val="16"/>
                <w:szCs w:val="16"/>
              </w:rPr>
              <w:t>0.00906</w:t>
            </w:r>
          </w:p>
        </w:tc>
      </w:tr>
      <w:tr w:rsidR="006416F4" w:rsidRPr="008118D0" w14:paraId="26560A61" w14:textId="77777777" w:rsidTr="004E7FB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2AA5BF09"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339E992F"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66675C8A" w14:textId="0440BDF4" w:rsidR="006416F4" w:rsidRPr="00393B8F" w:rsidRDefault="006416F4" w:rsidP="008C1EE2">
            <w:pPr>
              <w:keepNext/>
              <w:jc w:val="center"/>
              <w:rPr>
                <w:rFonts w:cs="Arial"/>
                <w:color w:val="000000"/>
                <w:sz w:val="16"/>
                <w:szCs w:val="16"/>
              </w:rPr>
            </w:pPr>
            <w:r w:rsidRPr="007C028B">
              <w:rPr>
                <w:rFonts w:cstheme="minorHAnsi"/>
                <w:color w:val="000000"/>
                <w:sz w:val="16"/>
                <w:szCs w:val="16"/>
              </w:rPr>
              <w:t>0.01019</w:t>
            </w:r>
          </w:p>
        </w:tc>
      </w:tr>
      <w:tr w:rsidR="006416F4" w:rsidRPr="008118D0" w14:paraId="13253751" w14:textId="77777777" w:rsidTr="004E7FB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4DD8E276"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14749DB0"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58D23417" w14:textId="42C3E65F" w:rsidR="006416F4" w:rsidRPr="00393B8F" w:rsidRDefault="006416F4" w:rsidP="008C1EE2">
            <w:pPr>
              <w:keepNext/>
              <w:jc w:val="center"/>
              <w:rPr>
                <w:rFonts w:cs="Arial"/>
                <w:color w:val="000000"/>
                <w:sz w:val="16"/>
                <w:szCs w:val="16"/>
              </w:rPr>
            </w:pPr>
            <w:r w:rsidRPr="007C028B">
              <w:rPr>
                <w:rFonts w:cstheme="minorHAnsi"/>
                <w:color w:val="000000"/>
                <w:sz w:val="16"/>
                <w:szCs w:val="16"/>
              </w:rPr>
              <w:t>0.01132</w:t>
            </w:r>
          </w:p>
        </w:tc>
      </w:tr>
      <w:tr w:rsidR="006416F4" w:rsidRPr="008118D0" w14:paraId="7D04B192" w14:textId="77777777" w:rsidTr="004E7FB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15C7D38E"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2E0B99BF"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0E15FFD8" w14:textId="7069B535" w:rsidR="006416F4" w:rsidRPr="00393B8F" w:rsidRDefault="006416F4" w:rsidP="008C1EE2">
            <w:pPr>
              <w:keepNext/>
              <w:jc w:val="center"/>
              <w:rPr>
                <w:rFonts w:cs="Arial"/>
                <w:color w:val="000000"/>
                <w:sz w:val="16"/>
                <w:szCs w:val="16"/>
              </w:rPr>
            </w:pPr>
            <w:r w:rsidRPr="007C028B">
              <w:rPr>
                <w:rFonts w:cstheme="minorHAnsi"/>
                <w:color w:val="000000"/>
                <w:sz w:val="16"/>
                <w:szCs w:val="16"/>
              </w:rPr>
              <w:t>0.00567</w:t>
            </w:r>
          </w:p>
        </w:tc>
      </w:tr>
      <w:tr w:rsidR="006416F4" w:rsidRPr="008118D0" w14:paraId="2139F48E" w14:textId="77777777" w:rsidTr="004E7FB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381D1F68"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504AABE0"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5BB09B12" w14:textId="2259A545" w:rsidR="006416F4" w:rsidRPr="00393B8F" w:rsidRDefault="006416F4" w:rsidP="008C1EE2">
            <w:pPr>
              <w:keepNext/>
              <w:jc w:val="center"/>
              <w:rPr>
                <w:rFonts w:cs="Arial"/>
                <w:color w:val="000000"/>
                <w:sz w:val="16"/>
                <w:szCs w:val="16"/>
              </w:rPr>
            </w:pPr>
            <w:r w:rsidRPr="007C028B">
              <w:rPr>
                <w:rFonts w:cstheme="minorHAnsi"/>
                <w:color w:val="000000"/>
                <w:sz w:val="16"/>
                <w:szCs w:val="16"/>
              </w:rPr>
              <w:t>0.00657</w:t>
            </w:r>
          </w:p>
        </w:tc>
      </w:tr>
      <w:tr w:rsidR="006416F4" w:rsidRPr="008118D0" w14:paraId="6F8F1BDF" w14:textId="77777777" w:rsidTr="004E7FB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4767BE75"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7202644B"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60CE909F" w14:textId="64261B03" w:rsidR="006416F4" w:rsidRPr="00393B8F" w:rsidRDefault="006416F4" w:rsidP="008C1EE2">
            <w:pPr>
              <w:keepNext/>
              <w:jc w:val="center"/>
              <w:rPr>
                <w:rFonts w:cs="Arial"/>
                <w:color w:val="000000"/>
                <w:sz w:val="16"/>
                <w:szCs w:val="16"/>
              </w:rPr>
            </w:pPr>
            <w:r w:rsidRPr="007C028B">
              <w:rPr>
                <w:rFonts w:cstheme="minorHAnsi"/>
                <w:color w:val="000000"/>
                <w:sz w:val="16"/>
                <w:szCs w:val="16"/>
              </w:rPr>
              <w:t>0.00770</w:t>
            </w:r>
          </w:p>
        </w:tc>
      </w:tr>
      <w:tr w:rsidR="006416F4" w:rsidRPr="008118D0" w14:paraId="7EBB0447" w14:textId="77777777" w:rsidTr="004E7FB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602D1A5E"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3D5978C4"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2C7AD145" w14:textId="24E71EDA" w:rsidR="006416F4" w:rsidRPr="00393B8F" w:rsidRDefault="006416F4" w:rsidP="008C1EE2">
            <w:pPr>
              <w:keepNext/>
              <w:jc w:val="center"/>
              <w:rPr>
                <w:rFonts w:cs="Arial"/>
                <w:color w:val="000000"/>
                <w:sz w:val="16"/>
                <w:szCs w:val="16"/>
              </w:rPr>
            </w:pPr>
            <w:r w:rsidRPr="007C028B">
              <w:rPr>
                <w:rFonts w:cstheme="minorHAnsi"/>
                <w:color w:val="000000"/>
                <w:sz w:val="16"/>
                <w:szCs w:val="16"/>
              </w:rPr>
              <w:t>0.00793</w:t>
            </w:r>
          </w:p>
        </w:tc>
      </w:tr>
      <w:tr w:rsidR="006416F4" w:rsidRPr="008118D0" w14:paraId="764058E8" w14:textId="77777777" w:rsidTr="004E7FB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67A00B2E"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01D9D96D"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1D76EBCA" w14:textId="51976617" w:rsidR="006416F4" w:rsidRPr="00393B8F" w:rsidRDefault="006416F4" w:rsidP="008C1EE2">
            <w:pPr>
              <w:keepNext/>
              <w:jc w:val="center"/>
              <w:rPr>
                <w:rFonts w:cs="Arial"/>
                <w:color w:val="000000"/>
                <w:sz w:val="16"/>
                <w:szCs w:val="16"/>
              </w:rPr>
            </w:pPr>
            <w:r w:rsidRPr="007C028B">
              <w:rPr>
                <w:rFonts w:cstheme="minorHAnsi"/>
                <w:color w:val="000000"/>
                <w:sz w:val="16"/>
                <w:szCs w:val="16"/>
              </w:rPr>
              <w:t>0.00929</w:t>
            </w:r>
          </w:p>
        </w:tc>
      </w:tr>
      <w:tr w:rsidR="006416F4" w:rsidRPr="008118D0" w14:paraId="574BEC9D" w14:textId="77777777" w:rsidTr="004E7FB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1D9FB9CA"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13A73774"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1107120B" w14:textId="3834527A" w:rsidR="006416F4" w:rsidRPr="00393B8F" w:rsidRDefault="006416F4" w:rsidP="008C1EE2">
            <w:pPr>
              <w:keepNext/>
              <w:jc w:val="center"/>
              <w:rPr>
                <w:rFonts w:cs="Arial"/>
                <w:color w:val="000000"/>
                <w:sz w:val="16"/>
                <w:szCs w:val="16"/>
              </w:rPr>
            </w:pPr>
            <w:r w:rsidRPr="007C028B">
              <w:rPr>
                <w:rFonts w:cstheme="minorHAnsi"/>
                <w:color w:val="000000"/>
                <w:sz w:val="16"/>
                <w:szCs w:val="16"/>
              </w:rPr>
              <w:t>0.01064</w:t>
            </w:r>
          </w:p>
        </w:tc>
      </w:tr>
    </w:tbl>
    <w:p w14:paraId="16C11ADB" w14:textId="77777777" w:rsidR="00DD594B" w:rsidRDefault="00DD594B" w:rsidP="00B047E4">
      <w:pPr>
        <w:rPr>
          <w:rFonts w:cs="Arial"/>
          <w:b/>
          <w:sz w:val="20"/>
          <w:szCs w:val="20"/>
        </w:rPr>
      </w:pPr>
    </w:p>
    <w:p w14:paraId="092FF28B" w14:textId="77777777" w:rsidR="008C1EE2" w:rsidRPr="00106CC5" w:rsidRDefault="008C1EE2" w:rsidP="008C1EE2">
      <w:pPr>
        <w:pStyle w:val="Caption"/>
        <w:keepNext/>
        <w:jc w:val="center"/>
      </w:pPr>
      <w:r w:rsidRPr="00A23FA5">
        <w:t xml:space="preserve">Table </w:t>
      </w:r>
      <w:r w:rsidR="00795446">
        <w:fldChar w:fldCharType="begin"/>
      </w:r>
      <w:r w:rsidR="00795446">
        <w:instrText xml:space="preserve"> SEQ Table \* ARABIC </w:instrText>
      </w:r>
      <w:r w:rsidR="00795446">
        <w:fldChar w:fldCharType="separate"/>
      </w:r>
      <w:r w:rsidR="008C08B1">
        <w:rPr>
          <w:noProof/>
        </w:rPr>
        <w:t>32</w:t>
      </w:r>
      <w:r w:rsidR="00795446">
        <w:rPr>
          <w:noProof/>
        </w:rPr>
        <w:fldChar w:fldCharType="end"/>
      </w:r>
      <w:r>
        <w:t xml:space="preserve">: </w:t>
      </w:r>
      <w:r>
        <w:rPr>
          <w:b w:val="0"/>
        </w:rPr>
        <w:t>SC</w:t>
      </w:r>
      <w:r w:rsidR="00203B60">
        <w:rPr>
          <w:b w:val="0"/>
        </w:rPr>
        <w:t>G</w:t>
      </w:r>
      <w:r w:rsidRPr="00984A6F">
        <w:rPr>
          <w:b w:val="0"/>
        </w:rPr>
        <w:t xml:space="preserve"> Demand Reduction Values for </w:t>
      </w:r>
      <w:r>
        <w:rPr>
          <w:b w:val="0"/>
        </w:rPr>
        <w:t xml:space="preserve">Advanced Tier </w:t>
      </w:r>
      <w:r w:rsidRPr="00984A6F">
        <w:rPr>
          <w:b w:val="0"/>
        </w:rPr>
        <w:t>Freezers</w:t>
      </w:r>
    </w:p>
    <w:p w14:paraId="0F786DB4" w14:textId="77777777" w:rsidR="008C1EE2" w:rsidRDefault="008C1EE2" w:rsidP="008C1EE2">
      <w:pPr>
        <w:keepNext/>
        <w:rPr>
          <w:sz w:val="20"/>
          <w:szCs w:val="20"/>
        </w:rPr>
      </w:pPr>
    </w:p>
    <w:tbl>
      <w:tblPr>
        <w:tblW w:w="7264" w:type="dxa"/>
        <w:jc w:val="center"/>
        <w:tblLook w:val="04A0" w:firstRow="1" w:lastRow="0" w:firstColumn="1" w:lastColumn="0" w:noHBand="0" w:noVBand="1"/>
      </w:tblPr>
      <w:tblGrid>
        <w:gridCol w:w="3112"/>
        <w:gridCol w:w="2120"/>
        <w:gridCol w:w="2032"/>
      </w:tblGrid>
      <w:tr w:rsidR="008C1EE2" w:rsidRPr="008118D0" w14:paraId="35096EDC"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1A155681" w14:textId="77777777" w:rsidR="008C1EE2" w:rsidRPr="008118D0" w:rsidRDefault="008C1EE2" w:rsidP="008C1EE2">
            <w:pPr>
              <w:keepNext/>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3FA44A9C" w14:textId="77777777" w:rsidR="008C1EE2" w:rsidRPr="008118D0" w:rsidRDefault="008C1EE2" w:rsidP="008C1EE2">
            <w:pPr>
              <w:keepNext/>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2032" w:type="dxa"/>
            <w:tcBorders>
              <w:top w:val="single" w:sz="8" w:space="0" w:color="D9D9D9"/>
              <w:left w:val="nil"/>
              <w:right w:val="single" w:sz="8" w:space="0" w:color="D9D9D9"/>
            </w:tcBorders>
            <w:shd w:val="clear" w:color="000000" w:fill="E4E5E6"/>
            <w:vAlign w:val="center"/>
          </w:tcPr>
          <w:p w14:paraId="1CCF21E9" w14:textId="77777777" w:rsidR="008C1EE2" w:rsidRDefault="008C1EE2" w:rsidP="008C1EE2">
            <w:pPr>
              <w:keepNext/>
              <w:jc w:val="center"/>
              <w:rPr>
                <w:rFonts w:ascii="Calibri" w:hAnsi="Calibri"/>
                <w:b/>
                <w:bCs/>
                <w:color w:val="000000"/>
                <w:sz w:val="16"/>
                <w:szCs w:val="16"/>
              </w:rPr>
            </w:pPr>
            <w:r>
              <w:rPr>
                <w:rFonts w:ascii="Calibri" w:hAnsi="Calibri"/>
                <w:b/>
                <w:bCs/>
                <w:color w:val="000000"/>
                <w:sz w:val="16"/>
                <w:szCs w:val="16"/>
              </w:rPr>
              <w:t>UDR ENERGY STAR +5% (Advanced Tier)</w:t>
            </w:r>
          </w:p>
          <w:p w14:paraId="515495F3" w14:textId="77777777" w:rsidR="008C1EE2" w:rsidRPr="008118D0" w:rsidRDefault="008C1EE2" w:rsidP="008C1EE2">
            <w:pPr>
              <w:keepNext/>
              <w:jc w:val="center"/>
              <w:rPr>
                <w:rFonts w:ascii="Calibri" w:hAnsi="Calibri"/>
                <w:b/>
                <w:bCs/>
                <w:color w:val="000000"/>
                <w:sz w:val="16"/>
                <w:szCs w:val="16"/>
              </w:rPr>
            </w:pPr>
            <w:r>
              <w:rPr>
                <w:rFonts w:ascii="Calibri" w:hAnsi="Calibri"/>
                <w:b/>
                <w:bCs/>
                <w:color w:val="000000"/>
                <w:sz w:val="16"/>
                <w:szCs w:val="16"/>
              </w:rPr>
              <w:t xml:space="preserve"> (kW)</w:t>
            </w:r>
          </w:p>
        </w:tc>
      </w:tr>
      <w:tr w:rsidR="006416F4" w:rsidRPr="008118D0" w14:paraId="151C4C50"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45EEB0C2"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70FFDD36"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22D65F8C" w14:textId="4A4CEF28" w:rsidR="006416F4" w:rsidRPr="00393B8F" w:rsidRDefault="006416F4" w:rsidP="008C1EE2">
            <w:pPr>
              <w:keepNext/>
              <w:jc w:val="center"/>
              <w:rPr>
                <w:rFonts w:cs="Arial"/>
                <w:color w:val="000000"/>
                <w:sz w:val="16"/>
                <w:szCs w:val="16"/>
              </w:rPr>
            </w:pPr>
            <w:r w:rsidRPr="007C028B">
              <w:rPr>
                <w:rFonts w:cstheme="minorHAnsi"/>
                <w:color w:val="000000"/>
                <w:sz w:val="16"/>
                <w:szCs w:val="16"/>
              </w:rPr>
              <w:t>0.00764</w:t>
            </w:r>
          </w:p>
        </w:tc>
      </w:tr>
      <w:tr w:rsidR="006416F4" w:rsidRPr="008118D0" w14:paraId="6C23EC9E"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79A8535B"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4992B009"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1B782B5A" w14:textId="047FAD66" w:rsidR="006416F4" w:rsidRPr="00393B8F" w:rsidRDefault="006416F4" w:rsidP="008C1EE2">
            <w:pPr>
              <w:keepNext/>
              <w:jc w:val="center"/>
              <w:rPr>
                <w:rFonts w:cs="Arial"/>
                <w:color w:val="000000"/>
                <w:sz w:val="16"/>
                <w:szCs w:val="16"/>
              </w:rPr>
            </w:pPr>
            <w:r w:rsidRPr="007C028B">
              <w:rPr>
                <w:rFonts w:cstheme="minorHAnsi"/>
                <w:color w:val="000000"/>
                <w:sz w:val="16"/>
                <w:szCs w:val="16"/>
              </w:rPr>
              <w:t>0.00866</w:t>
            </w:r>
          </w:p>
        </w:tc>
      </w:tr>
      <w:tr w:rsidR="006416F4" w:rsidRPr="008118D0" w14:paraId="089C2F88"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393949D5"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65D24186"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4E28A704" w14:textId="312BC9B1" w:rsidR="006416F4" w:rsidRPr="00393B8F" w:rsidRDefault="006416F4" w:rsidP="008C1EE2">
            <w:pPr>
              <w:keepNext/>
              <w:jc w:val="center"/>
              <w:rPr>
                <w:rFonts w:cs="Arial"/>
                <w:color w:val="000000"/>
                <w:sz w:val="16"/>
                <w:szCs w:val="16"/>
              </w:rPr>
            </w:pPr>
            <w:r w:rsidRPr="007C028B">
              <w:rPr>
                <w:rFonts w:cstheme="minorHAnsi"/>
                <w:color w:val="000000"/>
                <w:sz w:val="16"/>
                <w:szCs w:val="16"/>
              </w:rPr>
              <w:t>0.00943</w:t>
            </w:r>
          </w:p>
        </w:tc>
      </w:tr>
      <w:tr w:rsidR="006416F4" w:rsidRPr="008118D0" w14:paraId="635D95BE"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6AD8172C"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7EFDD79C"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6B4579C6" w14:textId="77E56882" w:rsidR="006416F4" w:rsidRPr="00393B8F" w:rsidRDefault="006416F4" w:rsidP="008C1EE2">
            <w:pPr>
              <w:keepNext/>
              <w:jc w:val="center"/>
              <w:rPr>
                <w:rFonts w:cs="Arial"/>
                <w:color w:val="000000"/>
                <w:sz w:val="16"/>
                <w:szCs w:val="16"/>
              </w:rPr>
            </w:pPr>
            <w:r w:rsidRPr="007C028B">
              <w:rPr>
                <w:rFonts w:cstheme="minorHAnsi"/>
                <w:color w:val="000000"/>
                <w:sz w:val="16"/>
                <w:szCs w:val="16"/>
              </w:rPr>
              <w:t>0.01018</w:t>
            </w:r>
          </w:p>
        </w:tc>
      </w:tr>
      <w:tr w:rsidR="006416F4" w:rsidRPr="008118D0" w14:paraId="64A5F992"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18467AC2"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62E02B0F"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4CE0BC55" w14:textId="60D9274B" w:rsidR="006416F4" w:rsidRPr="00393B8F" w:rsidRDefault="006416F4" w:rsidP="008C1EE2">
            <w:pPr>
              <w:keepNext/>
              <w:jc w:val="center"/>
              <w:rPr>
                <w:rFonts w:cs="Arial"/>
                <w:color w:val="000000"/>
                <w:sz w:val="16"/>
                <w:szCs w:val="16"/>
              </w:rPr>
            </w:pPr>
            <w:r w:rsidRPr="007C028B">
              <w:rPr>
                <w:rFonts w:cstheme="minorHAnsi"/>
                <w:color w:val="000000"/>
                <w:sz w:val="16"/>
                <w:szCs w:val="16"/>
              </w:rPr>
              <w:t>0.01146</w:t>
            </w:r>
          </w:p>
        </w:tc>
      </w:tr>
      <w:tr w:rsidR="006416F4" w:rsidRPr="008118D0" w14:paraId="629B0689"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4E643712"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75A18FFE"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521DF709" w14:textId="05C54E4D" w:rsidR="006416F4" w:rsidRPr="00393B8F" w:rsidRDefault="006416F4" w:rsidP="008C1EE2">
            <w:pPr>
              <w:keepNext/>
              <w:jc w:val="center"/>
              <w:rPr>
                <w:rFonts w:cs="Arial"/>
                <w:color w:val="000000"/>
                <w:sz w:val="16"/>
                <w:szCs w:val="16"/>
              </w:rPr>
            </w:pPr>
            <w:r w:rsidRPr="007C028B">
              <w:rPr>
                <w:rFonts w:cstheme="minorHAnsi"/>
                <w:color w:val="000000"/>
                <w:sz w:val="16"/>
                <w:szCs w:val="16"/>
              </w:rPr>
              <w:t>0.01273</w:t>
            </w:r>
          </w:p>
        </w:tc>
      </w:tr>
      <w:tr w:rsidR="006416F4" w:rsidRPr="008118D0" w14:paraId="58F319B8"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70568FAE"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43D30537"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117BE454" w14:textId="7D59A295" w:rsidR="006416F4" w:rsidRPr="00393B8F" w:rsidRDefault="006416F4" w:rsidP="008C1EE2">
            <w:pPr>
              <w:keepNext/>
              <w:jc w:val="center"/>
              <w:rPr>
                <w:rFonts w:cs="Arial"/>
                <w:color w:val="000000"/>
                <w:sz w:val="16"/>
                <w:szCs w:val="16"/>
              </w:rPr>
            </w:pPr>
            <w:r w:rsidRPr="007C028B">
              <w:rPr>
                <w:rFonts w:cstheme="minorHAnsi"/>
                <w:color w:val="000000"/>
                <w:sz w:val="16"/>
                <w:szCs w:val="16"/>
              </w:rPr>
              <w:t>0.00637</w:t>
            </w:r>
          </w:p>
        </w:tc>
      </w:tr>
      <w:tr w:rsidR="006416F4" w:rsidRPr="008118D0" w14:paraId="24D114A6"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012E9252"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72B00B88"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66B76601" w14:textId="72BF1A53" w:rsidR="006416F4" w:rsidRPr="00393B8F" w:rsidRDefault="006416F4" w:rsidP="008C1EE2">
            <w:pPr>
              <w:keepNext/>
              <w:jc w:val="center"/>
              <w:rPr>
                <w:rFonts w:cs="Arial"/>
                <w:color w:val="000000"/>
                <w:sz w:val="16"/>
                <w:szCs w:val="16"/>
              </w:rPr>
            </w:pPr>
            <w:r w:rsidRPr="007C028B">
              <w:rPr>
                <w:rFonts w:cstheme="minorHAnsi"/>
                <w:color w:val="000000"/>
                <w:sz w:val="16"/>
                <w:szCs w:val="16"/>
              </w:rPr>
              <w:t>0.00738</w:t>
            </w:r>
          </w:p>
        </w:tc>
      </w:tr>
      <w:tr w:rsidR="006416F4" w:rsidRPr="008118D0" w14:paraId="46402CE2"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0411E772"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3DE8AA4D"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21DA140E" w14:textId="2861C715" w:rsidR="006416F4" w:rsidRPr="00393B8F" w:rsidRDefault="006416F4" w:rsidP="008C1EE2">
            <w:pPr>
              <w:keepNext/>
              <w:jc w:val="center"/>
              <w:rPr>
                <w:rFonts w:cs="Arial"/>
                <w:color w:val="000000"/>
                <w:sz w:val="16"/>
                <w:szCs w:val="16"/>
              </w:rPr>
            </w:pPr>
            <w:r w:rsidRPr="007C028B">
              <w:rPr>
                <w:rFonts w:cstheme="minorHAnsi"/>
                <w:color w:val="000000"/>
                <w:sz w:val="16"/>
                <w:szCs w:val="16"/>
              </w:rPr>
              <w:t>0.00866</w:t>
            </w:r>
          </w:p>
        </w:tc>
      </w:tr>
      <w:tr w:rsidR="006416F4" w:rsidRPr="008118D0" w14:paraId="64C9C5BD"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2706C51A"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49C4389B"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07BC7B10" w14:textId="4A1F3DE1" w:rsidR="006416F4" w:rsidRPr="00393B8F" w:rsidRDefault="006416F4" w:rsidP="008C1EE2">
            <w:pPr>
              <w:keepNext/>
              <w:jc w:val="center"/>
              <w:rPr>
                <w:rFonts w:cs="Arial"/>
                <w:color w:val="000000"/>
                <w:sz w:val="16"/>
                <w:szCs w:val="16"/>
              </w:rPr>
            </w:pPr>
            <w:r w:rsidRPr="007C028B">
              <w:rPr>
                <w:rFonts w:cstheme="minorHAnsi"/>
                <w:color w:val="000000"/>
                <w:sz w:val="16"/>
                <w:szCs w:val="16"/>
              </w:rPr>
              <w:t>0.00892</w:t>
            </w:r>
          </w:p>
        </w:tc>
      </w:tr>
      <w:tr w:rsidR="006416F4" w:rsidRPr="008118D0" w14:paraId="5589FE91"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2BB3D4F4"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2CFD60B2"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0F734E28" w14:textId="2B95C4FE" w:rsidR="006416F4" w:rsidRPr="00393B8F" w:rsidRDefault="006416F4" w:rsidP="008C1EE2">
            <w:pPr>
              <w:keepNext/>
              <w:jc w:val="center"/>
              <w:rPr>
                <w:rFonts w:cs="Arial"/>
                <w:color w:val="000000"/>
                <w:sz w:val="16"/>
                <w:szCs w:val="16"/>
              </w:rPr>
            </w:pPr>
            <w:r w:rsidRPr="007C028B">
              <w:rPr>
                <w:rFonts w:cstheme="minorHAnsi"/>
                <w:color w:val="000000"/>
                <w:sz w:val="16"/>
                <w:szCs w:val="16"/>
              </w:rPr>
              <w:t>0.01044</w:t>
            </w:r>
          </w:p>
        </w:tc>
      </w:tr>
      <w:tr w:rsidR="006416F4" w:rsidRPr="008118D0" w14:paraId="6D53A5D6"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29F7D6B2"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23F43239"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6A377A17" w14:textId="2BB31F76" w:rsidR="006416F4" w:rsidRPr="00393B8F" w:rsidRDefault="006416F4" w:rsidP="008C1EE2">
            <w:pPr>
              <w:keepNext/>
              <w:jc w:val="center"/>
              <w:rPr>
                <w:rFonts w:cs="Arial"/>
                <w:color w:val="000000"/>
                <w:sz w:val="16"/>
                <w:szCs w:val="16"/>
              </w:rPr>
            </w:pPr>
            <w:r w:rsidRPr="007C028B">
              <w:rPr>
                <w:rFonts w:cstheme="minorHAnsi"/>
                <w:color w:val="000000"/>
                <w:sz w:val="16"/>
                <w:szCs w:val="16"/>
              </w:rPr>
              <w:t>0.01196</w:t>
            </w:r>
          </w:p>
        </w:tc>
      </w:tr>
    </w:tbl>
    <w:p w14:paraId="3D0DE8A5" w14:textId="77777777" w:rsidR="008C1EE2" w:rsidRDefault="008C1EE2" w:rsidP="00B047E4">
      <w:pPr>
        <w:rPr>
          <w:rFonts w:cs="Arial"/>
          <w:b/>
          <w:sz w:val="20"/>
          <w:szCs w:val="20"/>
        </w:rPr>
      </w:pPr>
    </w:p>
    <w:p w14:paraId="59A2DCFA" w14:textId="77777777" w:rsidR="008C1EE2" w:rsidRPr="00106CC5" w:rsidRDefault="008C1EE2" w:rsidP="008C1EE2">
      <w:pPr>
        <w:pStyle w:val="Caption"/>
        <w:keepNext/>
        <w:jc w:val="center"/>
      </w:pPr>
      <w:r w:rsidRPr="00A23FA5">
        <w:t xml:space="preserve">Table </w:t>
      </w:r>
      <w:r w:rsidR="00795446">
        <w:fldChar w:fldCharType="begin"/>
      </w:r>
      <w:r w:rsidR="00795446">
        <w:instrText xml:space="preserve"> SEQ Table \* ARABIC </w:instrText>
      </w:r>
      <w:r w:rsidR="00795446">
        <w:fldChar w:fldCharType="separate"/>
      </w:r>
      <w:r w:rsidR="008C08B1">
        <w:rPr>
          <w:noProof/>
        </w:rPr>
        <w:t>33</w:t>
      </w:r>
      <w:r w:rsidR="00795446">
        <w:rPr>
          <w:noProof/>
        </w:rPr>
        <w:fldChar w:fldCharType="end"/>
      </w:r>
      <w:r>
        <w:t xml:space="preserve">: </w:t>
      </w:r>
      <w:r>
        <w:rPr>
          <w:b w:val="0"/>
        </w:rPr>
        <w:t>SC</w:t>
      </w:r>
      <w:r w:rsidRPr="00984A6F">
        <w:rPr>
          <w:b w:val="0"/>
        </w:rPr>
        <w:t xml:space="preserve">E Demand Reduction Values for </w:t>
      </w:r>
      <w:r>
        <w:rPr>
          <w:b w:val="0"/>
        </w:rPr>
        <w:t xml:space="preserve">Advanced Tier </w:t>
      </w:r>
      <w:r w:rsidRPr="00984A6F">
        <w:rPr>
          <w:b w:val="0"/>
        </w:rPr>
        <w:t>Freezers</w:t>
      </w:r>
    </w:p>
    <w:p w14:paraId="58045742" w14:textId="77777777" w:rsidR="008C1EE2" w:rsidRDefault="008C1EE2" w:rsidP="008C1EE2">
      <w:pPr>
        <w:keepNext/>
        <w:rPr>
          <w:sz w:val="20"/>
          <w:szCs w:val="20"/>
        </w:rPr>
      </w:pPr>
    </w:p>
    <w:tbl>
      <w:tblPr>
        <w:tblW w:w="7264" w:type="dxa"/>
        <w:jc w:val="center"/>
        <w:tblLook w:val="04A0" w:firstRow="1" w:lastRow="0" w:firstColumn="1" w:lastColumn="0" w:noHBand="0" w:noVBand="1"/>
      </w:tblPr>
      <w:tblGrid>
        <w:gridCol w:w="3112"/>
        <w:gridCol w:w="2120"/>
        <w:gridCol w:w="2032"/>
      </w:tblGrid>
      <w:tr w:rsidR="008C1EE2" w:rsidRPr="008118D0" w14:paraId="7F81013F"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39946328" w14:textId="77777777" w:rsidR="008C1EE2" w:rsidRPr="008118D0" w:rsidRDefault="008C1EE2" w:rsidP="008C1EE2">
            <w:pPr>
              <w:keepNext/>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CACC9C1" w14:textId="77777777" w:rsidR="008C1EE2" w:rsidRPr="008118D0" w:rsidRDefault="008C1EE2" w:rsidP="008C1EE2">
            <w:pPr>
              <w:keepNext/>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2032" w:type="dxa"/>
            <w:tcBorders>
              <w:top w:val="single" w:sz="8" w:space="0" w:color="D9D9D9"/>
              <w:left w:val="nil"/>
              <w:right w:val="single" w:sz="8" w:space="0" w:color="D9D9D9"/>
            </w:tcBorders>
            <w:shd w:val="clear" w:color="000000" w:fill="E4E5E6"/>
            <w:vAlign w:val="center"/>
          </w:tcPr>
          <w:p w14:paraId="5BC4AAE2" w14:textId="77777777" w:rsidR="008C1EE2" w:rsidRDefault="008C1EE2" w:rsidP="008C1EE2">
            <w:pPr>
              <w:keepNext/>
              <w:jc w:val="center"/>
              <w:rPr>
                <w:rFonts w:ascii="Calibri" w:hAnsi="Calibri"/>
                <w:b/>
                <w:bCs/>
                <w:color w:val="000000"/>
                <w:sz w:val="16"/>
                <w:szCs w:val="16"/>
              </w:rPr>
            </w:pPr>
            <w:r>
              <w:rPr>
                <w:rFonts w:ascii="Calibri" w:hAnsi="Calibri"/>
                <w:b/>
                <w:bCs/>
                <w:color w:val="000000"/>
                <w:sz w:val="16"/>
                <w:szCs w:val="16"/>
              </w:rPr>
              <w:t>UDR ENERGY STAR +5% (Advanced Tier)</w:t>
            </w:r>
          </w:p>
          <w:p w14:paraId="22DC7BAB" w14:textId="77777777" w:rsidR="008C1EE2" w:rsidRPr="008118D0" w:rsidRDefault="008C1EE2" w:rsidP="008C1EE2">
            <w:pPr>
              <w:keepNext/>
              <w:jc w:val="center"/>
              <w:rPr>
                <w:rFonts w:ascii="Calibri" w:hAnsi="Calibri"/>
                <w:b/>
                <w:bCs/>
                <w:color w:val="000000"/>
                <w:sz w:val="16"/>
                <w:szCs w:val="16"/>
              </w:rPr>
            </w:pPr>
            <w:r>
              <w:rPr>
                <w:rFonts w:ascii="Calibri" w:hAnsi="Calibri"/>
                <w:b/>
                <w:bCs/>
                <w:color w:val="000000"/>
                <w:sz w:val="16"/>
                <w:szCs w:val="16"/>
              </w:rPr>
              <w:t xml:space="preserve"> (kW)</w:t>
            </w:r>
          </w:p>
        </w:tc>
      </w:tr>
      <w:tr w:rsidR="006416F4" w:rsidRPr="008118D0" w14:paraId="2103D7F8"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1319BB96"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5D3E19F8"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32772CF1" w14:textId="11CACDE2" w:rsidR="006416F4" w:rsidRPr="00393B8F" w:rsidRDefault="006416F4" w:rsidP="008C1EE2">
            <w:pPr>
              <w:keepNext/>
              <w:jc w:val="center"/>
              <w:rPr>
                <w:rFonts w:cs="Arial"/>
                <w:color w:val="000000"/>
                <w:sz w:val="16"/>
                <w:szCs w:val="16"/>
              </w:rPr>
            </w:pPr>
            <w:r w:rsidRPr="007C028B">
              <w:rPr>
                <w:rFonts w:cstheme="minorHAnsi"/>
                <w:color w:val="000000"/>
                <w:sz w:val="16"/>
                <w:szCs w:val="16"/>
              </w:rPr>
              <w:t>0.00789</w:t>
            </w:r>
          </w:p>
        </w:tc>
      </w:tr>
      <w:tr w:rsidR="006416F4" w:rsidRPr="008118D0" w14:paraId="3007564A"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2B810456"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0F901669"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25B87258" w14:textId="2C490CAD" w:rsidR="006416F4" w:rsidRPr="00393B8F" w:rsidRDefault="006416F4" w:rsidP="008C1EE2">
            <w:pPr>
              <w:keepNext/>
              <w:jc w:val="center"/>
              <w:rPr>
                <w:rFonts w:cs="Arial"/>
                <w:color w:val="000000"/>
                <w:sz w:val="16"/>
                <w:szCs w:val="16"/>
              </w:rPr>
            </w:pPr>
            <w:r w:rsidRPr="007C028B">
              <w:rPr>
                <w:rFonts w:cstheme="minorHAnsi"/>
                <w:color w:val="000000"/>
                <w:sz w:val="16"/>
                <w:szCs w:val="16"/>
              </w:rPr>
              <w:t>0.00893</w:t>
            </w:r>
          </w:p>
        </w:tc>
      </w:tr>
      <w:tr w:rsidR="006416F4" w:rsidRPr="008118D0" w14:paraId="6BD6AC4F"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248610D4"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4640547B"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2CF5C6C1" w14:textId="09781DD2" w:rsidR="006416F4" w:rsidRPr="00393B8F" w:rsidRDefault="006416F4" w:rsidP="008C1EE2">
            <w:pPr>
              <w:keepNext/>
              <w:jc w:val="center"/>
              <w:rPr>
                <w:rFonts w:cs="Arial"/>
                <w:color w:val="000000"/>
                <w:sz w:val="16"/>
                <w:szCs w:val="16"/>
              </w:rPr>
            </w:pPr>
            <w:r w:rsidRPr="007C028B">
              <w:rPr>
                <w:rFonts w:cstheme="minorHAnsi"/>
                <w:color w:val="000000"/>
                <w:sz w:val="16"/>
                <w:szCs w:val="16"/>
              </w:rPr>
              <w:t>0.00973</w:t>
            </w:r>
          </w:p>
        </w:tc>
      </w:tr>
      <w:tr w:rsidR="006416F4" w:rsidRPr="008118D0" w14:paraId="416E9543"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259D3681"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1B40CA9B"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1FA96AB0" w14:textId="601CB404" w:rsidR="006416F4" w:rsidRPr="00393B8F" w:rsidRDefault="006416F4" w:rsidP="008C1EE2">
            <w:pPr>
              <w:keepNext/>
              <w:jc w:val="center"/>
              <w:rPr>
                <w:rFonts w:cs="Arial"/>
                <w:color w:val="000000"/>
                <w:sz w:val="16"/>
                <w:szCs w:val="16"/>
              </w:rPr>
            </w:pPr>
            <w:r w:rsidRPr="007C028B">
              <w:rPr>
                <w:rFonts w:cstheme="minorHAnsi"/>
                <w:color w:val="000000"/>
                <w:sz w:val="16"/>
                <w:szCs w:val="16"/>
              </w:rPr>
              <w:t>0.01051</w:t>
            </w:r>
          </w:p>
        </w:tc>
      </w:tr>
      <w:tr w:rsidR="006416F4" w:rsidRPr="008118D0" w14:paraId="4EB84180"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4A611570"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09804B53"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19D65644" w14:textId="614F0BDB" w:rsidR="006416F4" w:rsidRPr="00393B8F" w:rsidRDefault="006416F4" w:rsidP="008C1EE2">
            <w:pPr>
              <w:keepNext/>
              <w:jc w:val="center"/>
              <w:rPr>
                <w:rFonts w:cs="Arial"/>
                <w:color w:val="000000"/>
                <w:sz w:val="16"/>
                <w:szCs w:val="16"/>
              </w:rPr>
            </w:pPr>
            <w:r w:rsidRPr="007C028B">
              <w:rPr>
                <w:rFonts w:cstheme="minorHAnsi"/>
                <w:color w:val="000000"/>
                <w:sz w:val="16"/>
                <w:szCs w:val="16"/>
              </w:rPr>
              <w:t>0.01183</w:t>
            </w:r>
          </w:p>
        </w:tc>
      </w:tr>
      <w:tr w:rsidR="006416F4" w:rsidRPr="008118D0" w14:paraId="79C8607D"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0DB59A54"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0AEE3F4B"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70FECB41" w14:textId="3086C167" w:rsidR="006416F4" w:rsidRPr="00393B8F" w:rsidRDefault="006416F4" w:rsidP="008C1EE2">
            <w:pPr>
              <w:keepNext/>
              <w:jc w:val="center"/>
              <w:rPr>
                <w:rFonts w:cs="Arial"/>
                <w:color w:val="000000"/>
                <w:sz w:val="16"/>
                <w:szCs w:val="16"/>
              </w:rPr>
            </w:pPr>
            <w:r w:rsidRPr="007C028B">
              <w:rPr>
                <w:rFonts w:cstheme="minorHAnsi"/>
                <w:color w:val="000000"/>
                <w:sz w:val="16"/>
                <w:szCs w:val="16"/>
              </w:rPr>
              <w:t>0.01315</w:t>
            </w:r>
          </w:p>
        </w:tc>
      </w:tr>
      <w:tr w:rsidR="006416F4" w:rsidRPr="008118D0" w14:paraId="79EF04F0"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172AA090"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595E5F3F"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1478D0CD" w14:textId="3CB65506" w:rsidR="006416F4" w:rsidRPr="00393B8F" w:rsidRDefault="006416F4" w:rsidP="008C1EE2">
            <w:pPr>
              <w:keepNext/>
              <w:jc w:val="center"/>
              <w:rPr>
                <w:rFonts w:cs="Arial"/>
                <w:color w:val="000000"/>
                <w:sz w:val="16"/>
                <w:szCs w:val="16"/>
              </w:rPr>
            </w:pPr>
            <w:r w:rsidRPr="007C028B">
              <w:rPr>
                <w:rFonts w:cstheme="minorHAnsi"/>
                <w:color w:val="000000"/>
                <w:sz w:val="16"/>
                <w:szCs w:val="16"/>
              </w:rPr>
              <w:t>0.00657</w:t>
            </w:r>
          </w:p>
        </w:tc>
      </w:tr>
      <w:tr w:rsidR="006416F4" w:rsidRPr="008118D0" w14:paraId="0BA08D4C"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619D5B6E"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6CC968B2"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05C2576C" w14:textId="39E8A165" w:rsidR="006416F4" w:rsidRPr="00393B8F" w:rsidRDefault="006416F4" w:rsidP="008C1EE2">
            <w:pPr>
              <w:keepNext/>
              <w:jc w:val="center"/>
              <w:rPr>
                <w:rFonts w:cs="Arial"/>
                <w:color w:val="000000"/>
                <w:sz w:val="16"/>
                <w:szCs w:val="16"/>
              </w:rPr>
            </w:pPr>
            <w:r w:rsidRPr="007C028B">
              <w:rPr>
                <w:rFonts w:cstheme="minorHAnsi"/>
                <w:color w:val="000000"/>
                <w:sz w:val="16"/>
                <w:szCs w:val="16"/>
              </w:rPr>
              <w:t>0.00763</w:t>
            </w:r>
          </w:p>
        </w:tc>
      </w:tr>
      <w:tr w:rsidR="006416F4" w:rsidRPr="008118D0" w14:paraId="355E2709"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295965E4"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65A6A807"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45890A55" w14:textId="2C846DD8" w:rsidR="006416F4" w:rsidRPr="00393B8F" w:rsidRDefault="006416F4" w:rsidP="008C1EE2">
            <w:pPr>
              <w:keepNext/>
              <w:jc w:val="center"/>
              <w:rPr>
                <w:rFonts w:cs="Arial"/>
                <w:color w:val="000000"/>
                <w:sz w:val="16"/>
                <w:szCs w:val="16"/>
              </w:rPr>
            </w:pPr>
            <w:r w:rsidRPr="007C028B">
              <w:rPr>
                <w:rFonts w:cstheme="minorHAnsi"/>
                <w:color w:val="000000"/>
                <w:sz w:val="16"/>
                <w:szCs w:val="16"/>
              </w:rPr>
              <w:t>0.00893</w:t>
            </w:r>
          </w:p>
        </w:tc>
      </w:tr>
      <w:tr w:rsidR="006416F4" w:rsidRPr="008118D0" w14:paraId="31CEF9B5"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780C5B09"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0D0D4F26"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52A2276A" w14:textId="3920D9B6" w:rsidR="006416F4" w:rsidRPr="00393B8F" w:rsidRDefault="006416F4" w:rsidP="008C1EE2">
            <w:pPr>
              <w:keepNext/>
              <w:jc w:val="center"/>
              <w:rPr>
                <w:rFonts w:cs="Arial"/>
                <w:color w:val="000000"/>
                <w:sz w:val="16"/>
                <w:szCs w:val="16"/>
              </w:rPr>
            </w:pPr>
            <w:r w:rsidRPr="007C028B">
              <w:rPr>
                <w:rFonts w:cstheme="minorHAnsi"/>
                <w:color w:val="000000"/>
                <w:sz w:val="16"/>
                <w:szCs w:val="16"/>
              </w:rPr>
              <w:t>0.00921</w:t>
            </w:r>
          </w:p>
        </w:tc>
      </w:tr>
      <w:tr w:rsidR="006416F4" w:rsidRPr="008118D0" w14:paraId="50E7DA81"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6C4E5351"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3DF3DF8"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76590A2A" w14:textId="3C4CFBB3" w:rsidR="006416F4" w:rsidRPr="00393B8F" w:rsidRDefault="006416F4" w:rsidP="008C1EE2">
            <w:pPr>
              <w:keepNext/>
              <w:jc w:val="center"/>
              <w:rPr>
                <w:rFonts w:cs="Arial"/>
                <w:color w:val="000000"/>
                <w:sz w:val="16"/>
                <w:szCs w:val="16"/>
              </w:rPr>
            </w:pPr>
            <w:r w:rsidRPr="007C028B">
              <w:rPr>
                <w:rFonts w:cstheme="minorHAnsi"/>
                <w:color w:val="000000"/>
                <w:sz w:val="16"/>
                <w:szCs w:val="16"/>
              </w:rPr>
              <w:t>0.01077</w:t>
            </w:r>
          </w:p>
        </w:tc>
      </w:tr>
      <w:tr w:rsidR="006416F4" w:rsidRPr="008118D0" w14:paraId="719B6E15"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69B65A68"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13B735EE"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769C9F62" w14:textId="7060E109" w:rsidR="006416F4" w:rsidRPr="00393B8F" w:rsidRDefault="006416F4" w:rsidP="008C1EE2">
            <w:pPr>
              <w:keepNext/>
              <w:jc w:val="center"/>
              <w:rPr>
                <w:rFonts w:cs="Arial"/>
                <w:color w:val="000000"/>
                <w:sz w:val="16"/>
                <w:szCs w:val="16"/>
              </w:rPr>
            </w:pPr>
            <w:r w:rsidRPr="007C028B">
              <w:rPr>
                <w:rFonts w:cstheme="minorHAnsi"/>
                <w:color w:val="000000"/>
                <w:sz w:val="16"/>
                <w:szCs w:val="16"/>
              </w:rPr>
              <w:t>0.01235</w:t>
            </w:r>
          </w:p>
        </w:tc>
      </w:tr>
    </w:tbl>
    <w:p w14:paraId="72DB02A7" w14:textId="77777777" w:rsidR="008C1EE2" w:rsidRDefault="008C1EE2" w:rsidP="00B047E4">
      <w:pPr>
        <w:rPr>
          <w:rFonts w:cs="Arial"/>
          <w:b/>
          <w:sz w:val="20"/>
          <w:szCs w:val="20"/>
        </w:rPr>
      </w:pPr>
    </w:p>
    <w:p w14:paraId="5701B794" w14:textId="77777777" w:rsidR="008C1EE2" w:rsidRPr="00106CC5" w:rsidRDefault="008C1EE2" w:rsidP="008C1EE2">
      <w:pPr>
        <w:pStyle w:val="Caption"/>
        <w:keepNext/>
        <w:jc w:val="center"/>
      </w:pPr>
      <w:bookmarkStart w:id="218" w:name="_Ref431823606"/>
      <w:r w:rsidRPr="00A23FA5">
        <w:t xml:space="preserve">Table </w:t>
      </w:r>
      <w:r w:rsidR="00795446">
        <w:fldChar w:fldCharType="begin"/>
      </w:r>
      <w:r w:rsidR="00795446">
        <w:instrText xml:space="preserve"> SEQ Table \* ARABIC </w:instrText>
      </w:r>
      <w:r w:rsidR="00795446">
        <w:fldChar w:fldCharType="separate"/>
      </w:r>
      <w:r w:rsidR="008C08B1">
        <w:rPr>
          <w:noProof/>
        </w:rPr>
        <w:t>34</w:t>
      </w:r>
      <w:r w:rsidR="00795446">
        <w:rPr>
          <w:noProof/>
        </w:rPr>
        <w:fldChar w:fldCharType="end"/>
      </w:r>
      <w:bookmarkEnd w:id="218"/>
      <w:r>
        <w:t xml:space="preserve">: </w:t>
      </w:r>
      <w:r>
        <w:rPr>
          <w:b w:val="0"/>
        </w:rPr>
        <w:t>SD</w:t>
      </w:r>
      <w:r w:rsidRPr="00984A6F">
        <w:rPr>
          <w:b w:val="0"/>
        </w:rPr>
        <w:t xml:space="preserve">G&amp;E Demand Reduction Values for </w:t>
      </w:r>
      <w:r>
        <w:rPr>
          <w:b w:val="0"/>
        </w:rPr>
        <w:t xml:space="preserve">Advanced Tier </w:t>
      </w:r>
      <w:r w:rsidRPr="00984A6F">
        <w:rPr>
          <w:b w:val="0"/>
        </w:rPr>
        <w:t>Freezers</w:t>
      </w:r>
    </w:p>
    <w:p w14:paraId="77EC8CCB" w14:textId="77777777" w:rsidR="008C1EE2" w:rsidRDefault="008C1EE2" w:rsidP="008C1EE2">
      <w:pPr>
        <w:keepNext/>
        <w:rPr>
          <w:sz w:val="20"/>
          <w:szCs w:val="20"/>
        </w:rPr>
      </w:pPr>
    </w:p>
    <w:tbl>
      <w:tblPr>
        <w:tblW w:w="7264" w:type="dxa"/>
        <w:jc w:val="center"/>
        <w:tblLook w:val="04A0" w:firstRow="1" w:lastRow="0" w:firstColumn="1" w:lastColumn="0" w:noHBand="0" w:noVBand="1"/>
      </w:tblPr>
      <w:tblGrid>
        <w:gridCol w:w="3112"/>
        <w:gridCol w:w="2120"/>
        <w:gridCol w:w="2032"/>
      </w:tblGrid>
      <w:tr w:rsidR="008C1EE2" w:rsidRPr="008118D0" w14:paraId="3080DE2F" w14:textId="77777777" w:rsidTr="008C1EE2">
        <w:trPr>
          <w:trHeight w:val="680"/>
          <w:jc w:val="center"/>
        </w:trPr>
        <w:tc>
          <w:tcPr>
            <w:tcW w:w="3112"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8E23464" w14:textId="77777777" w:rsidR="008C1EE2" w:rsidRPr="008118D0" w:rsidRDefault="008C1EE2" w:rsidP="008C1EE2">
            <w:pPr>
              <w:keepNext/>
              <w:jc w:val="center"/>
              <w:rPr>
                <w:rFonts w:ascii="Calibri" w:hAnsi="Calibri"/>
                <w:b/>
                <w:bCs/>
                <w:color w:val="000000"/>
                <w:sz w:val="16"/>
                <w:szCs w:val="16"/>
              </w:rPr>
            </w:pPr>
            <w:r w:rsidRPr="008118D0">
              <w:rPr>
                <w:rFonts w:ascii="Calibri" w:hAnsi="Calibri"/>
                <w:b/>
                <w:bCs/>
                <w:color w:val="000000"/>
                <w:sz w:val="16"/>
                <w:szCs w:val="16"/>
              </w:rPr>
              <w:t>Product Type</w:t>
            </w:r>
          </w:p>
        </w:tc>
        <w:tc>
          <w:tcPr>
            <w:tcW w:w="212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2900C8DB" w14:textId="77777777" w:rsidR="008C1EE2" w:rsidRPr="008118D0" w:rsidRDefault="008C1EE2" w:rsidP="008C1EE2">
            <w:pPr>
              <w:keepNext/>
              <w:jc w:val="center"/>
              <w:rPr>
                <w:rFonts w:ascii="Calibri" w:hAnsi="Calibri"/>
                <w:b/>
                <w:bCs/>
                <w:color w:val="000000"/>
                <w:sz w:val="16"/>
                <w:szCs w:val="16"/>
              </w:rPr>
            </w:pPr>
            <w:r w:rsidRPr="008118D0">
              <w:rPr>
                <w:rFonts w:ascii="Calibri" w:hAnsi="Calibri"/>
                <w:b/>
                <w:bCs/>
                <w:color w:val="000000"/>
                <w:sz w:val="16"/>
                <w:szCs w:val="16"/>
              </w:rPr>
              <w:t>DEER Size Category</w:t>
            </w:r>
          </w:p>
        </w:tc>
        <w:tc>
          <w:tcPr>
            <w:tcW w:w="2032" w:type="dxa"/>
            <w:tcBorders>
              <w:top w:val="single" w:sz="8" w:space="0" w:color="D9D9D9"/>
              <w:left w:val="nil"/>
              <w:right w:val="single" w:sz="8" w:space="0" w:color="D9D9D9"/>
            </w:tcBorders>
            <w:shd w:val="clear" w:color="000000" w:fill="E4E5E6"/>
            <w:vAlign w:val="center"/>
          </w:tcPr>
          <w:p w14:paraId="1E263BF3" w14:textId="77777777" w:rsidR="008C1EE2" w:rsidRDefault="008C1EE2" w:rsidP="008C1EE2">
            <w:pPr>
              <w:keepNext/>
              <w:jc w:val="center"/>
              <w:rPr>
                <w:rFonts w:ascii="Calibri" w:hAnsi="Calibri"/>
                <w:b/>
                <w:bCs/>
                <w:color w:val="000000"/>
                <w:sz w:val="16"/>
                <w:szCs w:val="16"/>
              </w:rPr>
            </w:pPr>
            <w:r>
              <w:rPr>
                <w:rFonts w:ascii="Calibri" w:hAnsi="Calibri"/>
                <w:b/>
                <w:bCs/>
                <w:color w:val="000000"/>
                <w:sz w:val="16"/>
                <w:szCs w:val="16"/>
              </w:rPr>
              <w:t>UDR ENERGY STAR +5% (Advanced Tier)</w:t>
            </w:r>
          </w:p>
          <w:p w14:paraId="3BD68A35" w14:textId="77777777" w:rsidR="008C1EE2" w:rsidRPr="008118D0" w:rsidRDefault="008C1EE2" w:rsidP="008C1EE2">
            <w:pPr>
              <w:keepNext/>
              <w:jc w:val="center"/>
              <w:rPr>
                <w:rFonts w:ascii="Calibri" w:hAnsi="Calibri"/>
                <w:b/>
                <w:bCs/>
                <w:color w:val="000000"/>
                <w:sz w:val="16"/>
                <w:szCs w:val="16"/>
              </w:rPr>
            </w:pPr>
            <w:r>
              <w:rPr>
                <w:rFonts w:ascii="Calibri" w:hAnsi="Calibri"/>
                <w:b/>
                <w:bCs/>
                <w:color w:val="000000"/>
                <w:sz w:val="16"/>
                <w:szCs w:val="16"/>
              </w:rPr>
              <w:t xml:space="preserve"> (kW)</w:t>
            </w:r>
          </w:p>
        </w:tc>
      </w:tr>
      <w:tr w:rsidR="006416F4" w:rsidRPr="008118D0" w14:paraId="60F31CDC"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5AD87D20"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3E451C7A"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7C6244B7" w14:textId="4FA5FC65" w:rsidR="006416F4" w:rsidRPr="00393B8F" w:rsidRDefault="006416F4" w:rsidP="008C1EE2">
            <w:pPr>
              <w:keepNext/>
              <w:jc w:val="center"/>
              <w:rPr>
                <w:rFonts w:cs="Arial"/>
                <w:color w:val="000000"/>
                <w:sz w:val="16"/>
                <w:szCs w:val="16"/>
              </w:rPr>
            </w:pPr>
            <w:r w:rsidRPr="007C028B">
              <w:rPr>
                <w:rFonts w:cstheme="minorHAnsi"/>
                <w:color w:val="000000"/>
                <w:sz w:val="16"/>
                <w:szCs w:val="16"/>
              </w:rPr>
              <w:t>0.00684</w:t>
            </w:r>
          </w:p>
        </w:tc>
      </w:tr>
      <w:tr w:rsidR="006416F4" w:rsidRPr="008118D0" w14:paraId="1C4D7EC1"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69A711D7"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496450DA"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287E9CAE" w14:textId="2DD09EB6" w:rsidR="006416F4" w:rsidRPr="00393B8F" w:rsidRDefault="006416F4" w:rsidP="008C1EE2">
            <w:pPr>
              <w:keepNext/>
              <w:jc w:val="center"/>
              <w:rPr>
                <w:rFonts w:cs="Arial"/>
                <w:color w:val="000000"/>
                <w:sz w:val="16"/>
                <w:szCs w:val="16"/>
              </w:rPr>
            </w:pPr>
            <w:r w:rsidRPr="007C028B">
              <w:rPr>
                <w:rFonts w:cstheme="minorHAnsi"/>
                <w:color w:val="000000"/>
                <w:sz w:val="16"/>
                <w:szCs w:val="16"/>
              </w:rPr>
              <w:t>0.00776</w:t>
            </w:r>
          </w:p>
        </w:tc>
      </w:tr>
      <w:tr w:rsidR="006416F4" w:rsidRPr="008118D0" w14:paraId="3DDB32CB"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640466C9"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7E82176"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3F5869AF" w14:textId="376574CC" w:rsidR="006416F4" w:rsidRPr="00393B8F" w:rsidRDefault="006416F4" w:rsidP="008C1EE2">
            <w:pPr>
              <w:keepNext/>
              <w:jc w:val="center"/>
              <w:rPr>
                <w:rFonts w:cs="Arial"/>
                <w:color w:val="000000"/>
                <w:sz w:val="16"/>
                <w:szCs w:val="16"/>
              </w:rPr>
            </w:pPr>
            <w:r w:rsidRPr="007C028B">
              <w:rPr>
                <w:rFonts w:cstheme="minorHAnsi"/>
                <w:color w:val="000000"/>
                <w:sz w:val="16"/>
                <w:szCs w:val="16"/>
              </w:rPr>
              <w:t>0.00844</w:t>
            </w:r>
          </w:p>
        </w:tc>
      </w:tr>
      <w:tr w:rsidR="006416F4" w:rsidRPr="008118D0" w14:paraId="1520EA91" w14:textId="77777777" w:rsidTr="008C1EE2">
        <w:trPr>
          <w:trHeight w:val="259"/>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1D3875E2" w14:textId="77777777" w:rsidR="006416F4" w:rsidRPr="008118D0" w:rsidRDefault="006416F4" w:rsidP="008C1EE2">
            <w:pPr>
              <w:keepNext/>
              <w:rPr>
                <w:rFonts w:cs="Arial"/>
                <w:color w:val="000000"/>
                <w:sz w:val="16"/>
                <w:szCs w:val="16"/>
              </w:rPr>
            </w:pPr>
            <w:r w:rsidRPr="008118D0">
              <w:rPr>
                <w:rFonts w:cs="Arial"/>
                <w:color w:val="000000"/>
                <w:sz w:val="16"/>
                <w:szCs w:val="16"/>
              </w:rPr>
              <w:t>Upright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1A0F144E"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4F8AA676" w14:textId="4A3E974B" w:rsidR="006416F4" w:rsidRPr="00393B8F" w:rsidRDefault="006416F4" w:rsidP="008C1EE2">
            <w:pPr>
              <w:keepNext/>
              <w:jc w:val="center"/>
              <w:rPr>
                <w:rFonts w:cs="Arial"/>
                <w:color w:val="000000"/>
                <w:sz w:val="16"/>
                <w:szCs w:val="16"/>
              </w:rPr>
            </w:pPr>
            <w:r w:rsidRPr="007C028B">
              <w:rPr>
                <w:rFonts w:cstheme="minorHAnsi"/>
                <w:color w:val="000000"/>
                <w:sz w:val="16"/>
                <w:szCs w:val="16"/>
              </w:rPr>
              <w:t>0.00912</w:t>
            </w:r>
          </w:p>
        </w:tc>
      </w:tr>
      <w:tr w:rsidR="006416F4" w:rsidRPr="008118D0" w14:paraId="1C255C41"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2AD36D28"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0C0F5F04"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44BCDADE" w14:textId="5E3EE246" w:rsidR="006416F4" w:rsidRPr="00393B8F" w:rsidRDefault="006416F4" w:rsidP="008C1EE2">
            <w:pPr>
              <w:keepNext/>
              <w:jc w:val="center"/>
              <w:rPr>
                <w:rFonts w:cs="Arial"/>
                <w:color w:val="000000"/>
                <w:sz w:val="16"/>
                <w:szCs w:val="16"/>
              </w:rPr>
            </w:pPr>
            <w:r w:rsidRPr="007C028B">
              <w:rPr>
                <w:rFonts w:cstheme="minorHAnsi"/>
                <w:color w:val="000000"/>
                <w:sz w:val="16"/>
                <w:szCs w:val="16"/>
              </w:rPr>
              <w:t>0.01027</w:t>
            </w:r>
          </w:p>
        </w:tc>
      </w:tr>
      <w:tr w:rsidR="006416F4" w:rsidRPr="008118D0" w14:paraId="34F164AF"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6050E8C7"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1AFEF8DB"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429DA5E0" w14:textId="2D7B82F4" w:rsidR="006416F4" w:rsidRPr="00393B8F" w:rsidRDefault="006416F4" w:rsidP="008C1EE2">
            <w:pPr>
              <w:keepNext/>
              <w:jc w:val="center"/>
              <w:rPr>
                <w:rFonts w:cs="Arial"/>
                <w:color w:val="000000"/>
                <w:sz w:val="16"/>
                <w:szCs w:val="16"/>
              </w:rPr>
            </w:pPr>
            <w:r w:rsidRPr="007C028B">
              <w:rPr>
                <w:rFonts w:cstheme="minorHAnsi"/>
                <w:color w:val="000000"/>
                <w:sz w:val="16"/>
                <w:szCs w:val="16"/>
              </w:rPr>
              <w:t>0.01140</w:t>
            </w:r>
          </w:p>
        </w:tc>
      </w:tr>
      <w:tr w:rsidR="006416F4" w:rsidRPr="008118D0" w14:paraId="2CD9C94C" w14:textId="77777777" w:rsidTr="008C1EE2">
        <w:trPr>
          <w:trHeight w:val="241"/>
          <w:jc w:val="center"/>
        </w:trPr>
        <w:tc>
          <w:tcPr>
            <w:tcW w:w="3112" w:type="dxa"/>
            <w:vMerge w:val="restart"/>
            <w:tcBorders>
              <w:top w:val="nil"/>
              <w:left w:val="single" w:sz="8" w:space="0" w:color="D9D9D9"/>
              <w:bottom w:val="single" w:sz="8" w:space="0" w:color="D9D9D9"/>
              <w:right w:val="single" w:sz="8" w:space="0" w:color="D9D9D9"/>
            </w:tcBorders>
            <w:shd w:val="clear" w:color="000000" w:fill="F9F9F8"/>
            <w:vAlign w:val="center"/>
            <w:hideMark/>
          </w:tcPr>
          <w:p w14:paraId="2BB04D0A"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manual defrost</w:t>
            </w:r>
          </w:p>
        </w:tc>
        <w:tc>
          <w:tcPr>
            <w:tcW w:w="2120" w:type="dxa"/>
            <w:tcBorders>
              <w:top w:val="nil"/>
              <w:left w:val="nil"/>
              <w:bottom w:val="single" w:sz="8" w:space="0" w:color="D9D9D9"/>
              <w:right w:val="single" w:sz="8" w:space="0" w:color="D9D9D9"/>
            </w:tcBorders>
            <w:shd w:val="clear" w:color="000000" w:fill="F9F9F8"/>
            <w:vAlign w:val="center"/>
            <w:hideMark/>
          </w:tcPr>
          <w:p w14:paraId="25884CB4"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9F9F8"/>
            <w:vAlign w:val="center"/>
            <w:hideMark/>
          </w:tcPr>
          <w:p w14:paraId="78F36795" w14:textId="765B9737" w:rsidR="006416F4" w:rsidRPr="00393B8F" w:rsidRDefault="006416F4" w:rsidP="008C1EE2">
            <w:pPr>
              <w:keepNext/>
              <w:jc w:val="center"/>
              <w:rPr>
                <w:rFonts w:cs="Arial"/>
                <w:color w:val="000000"/>
                <w:sz w:val="16"/>
                <w:szCs w:val="16"/>
              </w:rPr>
            </w:pPr>
            <w:r w:rsidRPr="007C028B">
              <w:rPr>
                <w:rFonts w:cstheme="minorHAnsi"/>
                <w:color w:val="000000"/>
                <w:sz w:val="16"/>
                <w:szCs w:val="16"/>
              </w:rPr>
              <w:t>0.00570</w:t>
            </w:r>
          </w:p>
        </w:tc>
      </w:tr>
      <w:tr w:rsidR="006416F4" w:rsidRPr="008118D0" w14:paraId="58C49A2C"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3A0C405A"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030D8B13"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FFFFF"/>
            <w:vAlign w:val="center"/>
            <w:hideMark/>
          </w:tcPr>
          <w:p w14:paraId="399D0B3B" w14:textId="32C50B3F" w:rsidR="006416F4" w:rsidRPr="00393B8F" w:rsidRDefault="006416F4" w:rsidP="008C1EE2">
            <w:pPr>
              <w:keepNext/>
              <w:jc w:val="center"/>
              <w:rPr>
                <w:rFonts w:cs="Arial"/>
                <w:color w:val="000000"/>
                <w:sz w:val="16"/>
                <w:szCs w:val="16"/>
              </w:rPr>
            </w:pPr>
            <w:r w:rsidRPr="007C028B">
              <w:rPr>
                <w:rFonts w:cstheme="minorHAnsi"/>
                <w:color w:val="000000"/>
                <w:sz w:val="16"/>
                <w:szCs w:val="16"/>
              </w:rPr>
              <w:t>0.00661</w:t>
            </w:r>
          </w:p>
        </w:tc>
      </w:tr>
      <w:tr w:rsidR="006416F4" w:rsidRPr="008118D0" w14:paraId="48C0623E" w14:textId="77777777" w:rsidTr="008C1EE2">
        <w:trPr>
          <w:trHeight w:val="250"/>
          <w:jc w:val="center"/>
        </w:trPr>
        <w:tc>
          <w:tcPr>
            <w:tcW w:w="3112" w:type="dxa"/>
            <w:vMerge/>
            <w:tcBorders>
              <w:top w:val="nil"/>
              <w:left w:val="single" w:sz="8" w:space="0" w:color="D9D9D9"/>
              <w:bottom w:val="single" w:sz="8" w:space="0" w:color="D9D9D9"/>
              <w:right w:val="single" w:sz="8" w:space="0" w:color="D9D9D9"/>
            </w:tcBorders>
            <w:vAlign w:val="center"/>
            <w:hideMark/>
          </w:tcPr>
          <w:p w14:paraId="095B5C42"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10EF1464"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9F9F8"/>
            <w:vAlign w:val="center"/>
            <w:hideMark/>
          </w:tcPr>
          <w:p w14:paraId="3EEDED96" w14:textId="4C4D49E0" w:rsidR="006416F4" w:rsidRPr="00393B8F" w:rsidRDefault="006416F4" w:rsidP="008C1EE2">
            <w:pPr>
              <w:keepNext/>
              <w:jc w:val="center"/>
              <w:rPr>
                <w:rFonts w:cs="Arial"/>
                <w:color w:val="000000"/>
                <w:sz w:val="16"/>
                <w:szCs w:val="16"/>
              </w:rPr>
            </w:pPr>
            <w:r w:rsidRPr="007C028B">
              <w:rPr>
                <w:rFonts w:cstheme="minorHAnsi"/>
                <w:color w:val="000000"/>
                <w:sz w:val="16"/>
                <w:szCs w:val="16"/>
              </w:rPr>
              <w:t>0.00776</w:t>
            </w:r>
          </w:p>
        </w:tc>
      </w:tr>
      <w:tr w:rsidR="006416F4" w:rsidRPr="008118D0" w14:paraId="698E417B" w14:textId="77777777" w:rsidTr="008C1EE2">
        <w:trPr>
          <w:trHeight w:val="250"/>
          <w:jc w:val="center"/>
        </w:trPr>
        <w:tc>
          <w:tcPr>
            <w:tcW w:w="3112" w:type="dxa"/>
            <w:vMerge w:val="restart"/>
            <w:tcBorders>
              <w:top w:val="nil"/>
              <w:left w:val="single" w:sz="8" w:space="0" w:color="D9D9D9"/>
              <w:bottom w:val="single" w:sz="8" w:space="0" w:color="D9D9D9"/>
              <w:right w:val="single" w:sz="8" w:space="0" w:color="D9D9D9"/>
            </w:tcBorders>
            <w:shd w:val="clear" w:color="000000" w:fill="FFFFFF"/>
            <w:vAlign w:val="center"/>
            <w:hideMark/>
          </w:tcPr>
          <w:p w14:paraId="1785BAB2" w14:textId="77777777" w:rsidR="006416F4" w:rsidRPr="008118D0" w:rsidRDefault="006416F4" w:rsidP="008C1EE2">
            <w:pPr>
              <w:keepNext/>
              <w:rPr>
                <w:rFonts w:cs="Arial"/>
                <w:color w:val="000000"/>
                <w:sz w:val="16"/>
                <w:szCs w:val="16"/>
              </w:rPr>
            </w:pPr>
            <w:r w:rsidRPr="008118D0">
              <w:rPr>
                <w:rFonts w:cs="Arial"/>
                <w:color w:val="000000"/>
                <w:sz w:val="16"/>
                <w:szCs w:val="16"/>
              </w:rPr>
              <w:t>Chest freezer with automatic defrost</w:t>
            </w:r>
          </w:p>
        </w:tc>
        <w:tc>
          <w:tcPr>
            <w:tcW w:w="2120" w:type="dxa"/>
            <w:tcBorders>
              <w:top w:val="nil"/>
              <w:left w:val="nil"/>
              <w:bottom w:val="single" w:sz="8" w:space="0" w:color="D9D9D9"/>
              <w:right w:val="single" w:sz="8" w:space="0" w:color="D9D9D9"/>
            </w:tcBorders>
            <w:shd w:val="clear" w:color="000000" w:fill="FFFFFF"/>
            <w:vAlign w:val="center"/>
            <w:hideMark/>
          </w:tcPr>
          <w:p w14:paraId="0057EDCC"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Small (&lt;13 cu. ft.)</w:t>
            </w:r>
          </w:p>
        </w:tc>
        <w:tc>
          <w:tcPr>
            <w:tcW w:w="2032" w:type="dxa"/>
            <w:tcBorders>
              <w:top w:val="nil"/>
              <w:left w:val="nil"/>
              <w:bottom w:val="single" w:sz="8" w:space="0" w:color="D9D9D9"/>
              <w:right w:val="single" w:sz="8" w:space="0" w:color="D9D9D9"/>
            </w:tcBorders>
            <w:shd w:val="clear" w:color="000000" w:fill="FFFFFF"/>
            <w:vAlign w:val="center"/>
            <w:hideMark/>
          </w:tcPr>
          <w:p w14:paraId="484A6840" w14:textId="4E4495B2" w:rsidR="006416F4" w:rsidRPr="00393B8F" w:rsidRDefault="006416F4" w:rsidP="008C1EE2">
            <w:pPr>
              <w:keepNext/>
              <w:jc w:val="center"/>
              <w:rPr>
                <w:rFonts w:cs="Arial"/>
                <w:color w:val="000000"/>
                <w:sz w:val="16"/>
                <w:szCs w:val="16"/>
              </w:rPr>
            </w:pPr>
            <w:r w:rsidRPr="007C028B">
              <w:rPr>
                <w:rFonts w:cstheme="minorHAnsi"/>
                <w:color w:val="000000"/>
                <w:sz w:val="16"/>
                <w:szCs w:val="16"/>
              </w:rPr>
              <w:t>0.00798</w:t>
            </w:r>
          </w:p>
        </w:tc>
      </w:tr>
      <w:tr w:rsidR="006416F4" w:rsidRPr="008118D0" w14:paraId="3C638BBD" w14:textId="77777777" w:rsidTr="008C1EE2">
        <w:trPr>
          <w:trHeight w:val="241"/>
          <w:jc w:val="center"/>
        </w:trPr>
        <w:tc>
          <w:tcPr>
            <w:tcW w:w="3112" w:type="dxa"/>
            <w:vMerge/>
            <w:tcBorders>
              <w:top w:val="nil"/>
              <w:left w:val="single" w:sz="8" w:space="0" w:color="D9D9D9"/>
              <w:bottom w:val="single" w:sz="8" w:space="0" w:color="D9D9D9"/>
              <w:right w:val="single" w:sz="8" w:space="0" w:color="D9D9D9"/>
            </w:tcBorders>
            <w:vAlign w:val="center"/>
            <w:hideMark/>
          </w:tcPr>
          <w:p w14:paraId="1172F8EF"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9F9F8"/>
            <w:vAlign w:val="center"/>
            <w:hideMark/>
          </w:tcPr>
          <w:p w14:paraId="02C495DC"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Medium (13-16 cu. ft.)</w:t>
            </w:r>
          </w:p>
        </w:tc>
        <w:tc>
          <w:tcPr>
            <w:tcW w:w="2032" w:type="dxa"/>
            <w:tcBorders>
              <w:top w:val="nil"/>
              <w:left w:val="nil"/>
              <w:bottom w:val="single" w:sz="8" w:space="0" w:color="D9D9D9"/>
              <w:right w:val="single" w:sz="8" w:space="0" w:color="D9D9D9"/>
            </w:tcBorders>
            <w:shd w:val="clear" w:color="000000" w:fill="F9F9F8"/>
            <w:vAlign w:val="center"/>
            <w:hideMark/>
          </w:tcPr>
          <w:p w14:paraId="4AB5D2C4" w14:textId="382F9CA4" w:rsidR="006416F4" w:rsidRPr="00393B8F" w:rsidRDefault="006416F4" w:rsidP="008C1EE2">
            <w:pPr>
              <w:keepNext/>
              <w:jc w:val="center"/>
              <w:rPr>
                <w:rFonts w:cs="Arial"/>
                <w:color w:val="000000"/>
                <w:sz w:val="16"/>
                <w:szCs w:val="16"/>
              </w:rPr>
            </w:pPr>
            <w:r w:rsidRPr="007C028B">
              <w:rPr>
                <w:rFonts w:cstheme="minorHAnsi"/>
                <w:color w:val="000000"/>
                <w:sz w:val="16"/>
                <w:szCs w:val="16"/>
              </w:rPr>
              <w:t>0.00935</w:t>
            </w:r>
          </w:p>
        </w:tc>
      </w:tr>
      <w:tr w:rsidR="006416F4" w:rsidRPr="008118D0" w14:paraId="5B917CBB" w14:textId="77777777" w:rsidTr="008C1EE2">
        <w:trPr>
          <w:trHeight w:val="259"/>
          <w:jc w:val="center"/>
        </w:trPr>
        <w:tc>
          <w:tcPr>
            <w:tcW w:w="3112" w:type="dxa"/>
            <w:vMerge/>
            <w:tcBorders>
              <w:top w:val="nil"/>
              <w:left w:val="single" w:sz="8" w:space="0" w:color="D9D9D9"/>
              <w:bottom w:val="single" w:sz="8" w:space="0" w:color="D9D9D9"/>
              <w:right w:val="single" w:sz="8" w:space="0" w:color="D9D9D9"/>
            </w:tcBorders>
            <w:vAlign w:val="center"/>
            <w:hideMark/>
          </w:tcPr>
          <w:p w14:paraId="51F496AB" w14:textId="77777777" w:rsidR="006416F4" w:rsidRPr="008118D0" w:rsidRDefault="006416F4" w:rsidP="008C1EE2">
            <w:pPr>
              <w:keepNext/>
              <w:rPr>
                <w:rFonts w:cs="Arial"/>
                <w:color w:val="000000"/>
                <w:sz w:val="16"/>
                <w:szCs w:val="16"/>
              </w:rPr>
            </w:pPr>
          </w:p>
        </w:tc>
        <w:tc>
          <w:tcPr>
            <w:tcW w:w="2120" w:type="dxa"/>
            <w:tcBorders>
              <w:top w:val="nil"/>
              <w:left w:val="nil"/>
              <w:bottom w:val="single" w:sz="8" w:space="0" w:color="D9D9D9"/>
              <w:right w:val="single" w:sz="8" w:space="0" w:color="D9D9D9"/>
            </w:tcBorders>
            <w:shd w:val="clear" w:color="000000" w:fill="FFFFFF"/>
            <w:vAlign w:val="center"/>
            <w:hideMark/>
          </w:tcPr>
          <w:p w14:paraId="2F450320" w14:textId="77777777" w:rsidR="006416F4" w:rsidRPr="008118D0" w:rsidRDefault="006416F4" w:rsidP="008C1EE2">
            <w:pPr>
              <w:keepNext/>
              <w:jc w:val="center"/>
              <w:rPr>
                <w:rFonts w:cs="Arial"/>
                <w:color w:val="000000"/>
                <w:sz w:val="16"/>
                <w:szCs w:val="16"/>
              </w:rPr>
            </w:pPr>
            <w:r w:rsidRPr="008118D0">
              <w:rPr>
                <w:rFonts w:cs="Arial"/>
                <w:color w:val="000000"/>
                <w:sz w:val="16"/>
                <w:szCs w:val="16"/>
              </w:rPr>
              <w:t>Large (&gt;16 cu. ft.)</w:t>
            </w:r>
          </w:p>
        </w:tc>
        <w:tc>
          <w:tcPr>
            <w:tcW w:w="2032" w:type="dxa"/>
            <w:tcBorders>
              <w:top w:val="nil"/>
              <w:left w:val="nil"/>
              <w:bottom w:val="single" w:sz="8" w:space="0" w:color="D9D9D9"/>
              <w:right w:val="single" w:sz="8" w:space="0" w:color="D9D9D9"/>
            </w:tcBorders>
            <w:shd w:val="clear" w:color="000000" w:fill="FFFFFF"/>
            <w:vAlign w:val="center"/>
            <w:hideMark/>
          </w:tcPr>
          <w:p w14:paraId="0595B6C6" w14:textId="1599044A" w:rsidR="006416F4" w:rsidRPr="00393B8F" w:rsidRDefault="006416F4" w:rsidP="008C1EE2">
            <w:pPr>
              <w:keepNext/>
              <w:jc w:val="center"/>
              <w:rPr>
                <w:rFonts w:cs="Arial"/>
                <w:color w:val="000000"/>
                <w:sz w:val="16"/>
                <w:szCs w:val="16"/>
              </w:rPr>
            </w:pPr>
            <w:r w:rsidRPr="007C028B">
              <w:rPr>
                <w:rFonts w:cstheme="minorHAnsi"/>
                <w:color w:val="000000"/>
                <w:sz w:val="16"/>
                <w:szCs w:val="16"/>
              </w:rPr>
              <w:t>0.01072</w:t>
            </w:r>
          </w:p>
        </w:tc>
      </w:tr>
    </w:tbl>
    <w:p w14:paraId="776AF19D" w14:textId="77777777" w:rsidR="008C1EE2" w:rsidRDefault="008C1EE2" w:rsidP="00B047E4">
      <w:pPr>
        <w:rPr>
          <w:rFonts w:cs="Arial"/>
          <w:b/>
          <w:sz w:val="20"/>
          <w:szCs w:val="20"/>
        </w:rPr>
      </w:pPr>
    </w:p>
    <w:p w14:paraId="5CC41283" w14:textId="77777777" w:rsidR="00B047E4" w:rsidRPr="00AA6DE0" w:rsidRDefault="00351579" w:rsidP="00AA6DE0">
      <w:pPr>
        <w:pStyle w:val="Heading2"/>
      </w:pPr>
      <w:bookmarkStart w:id="219" w:name="_Toc430614286"/>
      <w:bookmarkStart w:id="220" w:name="_Toc432490273"/>
      <w:r w:rsidRPr="00AA6DE0">
        <w:t xml:space="preserve">Electric </w:t>
      </w:r>
      <w:r w:rsidR="0059185A" w:rsidRPr="00AA6DE0">
        <w:t>Clothes Dryers</w:t>
      </w:r>
      <w:bookmarkEnd w:id="219"/>
      <w:bookmarkEnd w:id="220"/>
    </w:p>
    <w:p w14:paraId="69071CCE" w14:textId="77777777" w:rsidR="00E734D1" w:rsidRDefault="00E734D1" w:rsidP="00B512BA">
      <w:pPr>
        <w:keepNext/>
        <w:rPr>
          <w:rFonts w:cs="Arial"/>
          <w:b/>
          <w:sz w:val="20"/>
          <w:szCs w:val="20"/>
        </w:rPr>
      </w:pPr>
    </w:p>
    <w:p w14:paraId="50E8F648" w14:textId="77777777" w:rsidR="00774D72" w:rsidRDefault="00774D72" w:rsidP="00B512BA">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FF13EE">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electric clothes dryers. </w:t>
      </w:r>
    </w:p>
    <w:p w14:paraId="143D1422" w14:textId="77777777" w:rsidR="00774D72" w:rsidRPr="00774D72" w:rsidRDefault="00774D72" w:rsidP="00B512BA">
      <w:pPr>
        <w:keepNext/>
        <w:rPr>
          <w:rFonts w:cs="Arial"/>
          <w:sz w:val="20"/>
          <w:szCs w:val="20"/>
        </w:rPr>
      </w:pPr>
    </w:p>
    <w:p w14:paraId="063A0604" w14:textId="77777777" w:rsidR="00E734D1" w:rsidRDefault="00E734D1" w:rsidP="00B512BA">
      <w:pPr>
        <w:keepNext/>
        <w:rPr>
          <w:rFonts w:cs="Arial"/>
          <w:sz w:val="20"/>
          <w:szCs w:val="20"/>
          <w:u w:val="single"/>
        </w:rPr>
      </w:pPr>
      <w:r w:rsidRPr="00E734D1">
        <w:rPr>
          <w:rFonts w:cs="Arial"/>
          <w:sz w:val="20"/>
          <w:szCs w:val="20"/>
          <w:u w:val="single"/>
        </w:rPr>
        <w:t>Data Source Selection</w:t>
      </w:r>
    </w:p>
    <w:p w14:paraId="7B057AA0" w14:textId="6711DBB7" w:rsidR="003639F4" w:rsidRPr="008C1EE2" w:rsidRDefault="003639F4" w:rsidP="00B77A04">
      <w:pPr>
        <w:pStyle w:val="Caption"/>
        <w:keepNext/>
        <w:rPr>
          <w:b w:val="0"/>
          <w:noProof/>
        </w:rPr>
      </w:pPr>
      <w:r w:rsidRPr="00B77A04">
        <w:rPr>
          <w:rFonts w:cs="Arial"/>
          <w:b w:val="0"/>
        </w:rPr>
        <w:t xml:space="preserve">Data sources considered </w:t>
      </w:r>
      <w:r w:rsidRPr="00B512BA">
        <w:rPr>
          <w:rFonts w:cs="Arial"/>
          <w:b w:val="0"/>
        </w:rPr>
        <w:t>include th</w:t>
      </w:r>
      <w:r w:rsidRPr="008C1EE2">
        <w:rPr>
          <w:rFonts w:cs="Arial"/>
          <w:b w:val="0"/>
        </w:rPr>
        <w:t>ose listed in</w:t>
      </w:r>
      <w:r w:rsidR="00EC2A6E">
        <w:rPr>
          <w:rFonts w:cs="Arial"/>
          <w:b w:val="0"/>
        </w:rPr>
        <w:t xml:space="preserve"> </w:t>
      </w:r>
      <w:r w:rsidR="00EC2A6E">
        <w:rPr>
          <w:rFonts w:cs="Arial"/>
          <w:b w:val="0"/>
        </w:rPr>
        <w:fldChar w:fldCharType="begin"/>
      </w:r>
      <w:r w:rsidR="00EC2A6E">
        <w:rPr>
          <w:rFonts w:cs="Arial"/>
          <w:b w:val="0"/>
        </w:rPr>
        <w:instrText xml:space="preserve"> REF _Ref439163918 \h </w:instrText>
      </w:r>
      <w:r w:rsidR="00EC2A6E">
        <w:rPr>
          <w:rFonts w:cs="Arial"/>
          <w:b w:val="0"/>
        </w:rPr>
      </w:r>
      <w:r w:rsidR="00EC2A6E">
        <w:rPr>
          <w:rFonts w:cs="Arial"/>
          <w:b w:val="0"/>
        </w:rPr>
        <w:fldChar w:fldCharType="separate"/>
      </w:r>
      <w:r w:rsidR="00BD664B">
        <w:t xml:space="preserve">Table </w:t>
      </w:r>
      <w:r w:rsidR="00BD664B">
        <w:rPr>
          <w:noProof/>
        </w:rPr>
        <w:t>35</w:t>
      </w:r>
      <w:r w:rsidR="00EC2A6E">
        <w:rPr>
          <w:rFonts w:cs="Arial"/>
          <w:b w:val="0"/>
        </w:rPr>
        <w:fldChar w:fldCharType="end"/>
      </w:r>
      <w:r w:rsidRPr="008C1EE2">
        <w:rPr>
          <w:rFonts w:cs="Arial"/>
          <w:b w:val="0"/>
        </w:rPr>
        <w:t>.</w:t>
      </w:r>
    </w:p>
    <w:p w14:paraId="1C3E4EA7" w14:textId="77777777" w:rsidR="005C62D1" w:rsidRDefault="005C62D1" w:rsidP="0043246D">
      <w:pPr>
        <w:pStyle w:val="Caption"/>
        <w:keepNext/>
      </w:pPr>
      <w:bookmarkStart w:id="221" w:name="_Ref285270724"/>
    </w:p>
    <w:p w14:paraId="1D5C2055" w14:textId="77777777" w:rsidR="003639F4" w:rsidRPr="00984A6F" w:rsidRDefault="003639F4" w:rsidP="004B12B1">
      <w:pPr>
        <w:pStyle w:val="Caption"/>
        <w:keepNext/>
        <w:jc w:val="center"/>
        <w:rPr>
          <w:b w:val="0"/>
        </w:rPr>
      </w:pPr>
      <w:bookmarkStart w:id="222" w:name="_Ref439163918"/>
      <w:proofErr w:type="gramStart"/>
      <w:r>
        <w:t xml:space="preserve">Table </w:t>
      </w:r>
      <w:r w:rsidR="00795446">
        <w:fldChar w:fldCharType="begin"/>
      </w:r>
      <w:r w:rsidR="00795446">
        <w:instrText xml:space="preserve"> SEQ Table \* ARABIC </w:instrText>
      </w:r>
      <w:r w:rsidR="00795446">
        <w:fldChar w:fldCharType="separate"/>
      </w:r>
      <w:r w:rsidR="00EC2A6E">
        <w:rPr>
          <w:noProof/>
        </w:rPr>
        <w:t>35</w:t>
      </w:r>
      <w:r w:rsidR="00795446">
        <w:rPr>
          <w:noProof/>
        </w:rPr>
        <w:fldChar w:fldCharType="end"/>
      </w:r>
      <w:bookmarkEnd w:id="221"/>
      <w:bookmarkEnd w:id="222"/>
      <w:r>
        <w:t>.</w:t>
      </w:r>
      <w:proofErr w:type="gramEnd"/>
      <w:r>
        <w:t xml:space="preserve"> </w:t>
      </w:r>
      <w:r w:rsidRPr="00984A6F">
        <w:rPr>
          <w:b w:val="0"/>
        </w:rPr>
        <w:t>Data Sources Considered for Clothes Dryers</w:t>
      </w:r>
    </w:p>
    <w:p w14:paraId="7251112D" w14:textId="77777777" w:rsidR="00B8462C" w:rsidRPr="00B8462C" w:rsidRDefault="00B8462C" w:rsidP="004B12B1">
      <w:pPr>
        <w:keepNext/>
      </w:pPr>
    </w:p>
    <w:tbl>
      <w:tblPr>
        <w:tblStyle w:val="TableGrid"/>
        <w:tblW w:w="0" w:type="auto"/>
        <w:tblLook w:val="04A0" w:firstRow="1" w:lastRow="0" w:firstColumn="1" w:lastColumn="0" w:noHBand="0" w:noVBand="1"/>
      </w:tblPr>
      <w:tblGrid>
        <w:gridCol w:w="4518"/>
        <w:gridCol w:w="4590"/>
      </w:tblGrid>
      <w:tr w:rsidR="003639F4" w:rsidRPr="003639F4" w14:paraId="49D4F77A" w14:textId="77777777" w:rsidTr="003639F4">
        <w:trPr>
          <w:trHeight w:val="271"/>
        </w:trPr>
        <w:tc>
          <w:tcPr>
            <w:tcW w:w="4518" w:type="dxa"/>
          </w:tcPr>
          <w:p w14:paraId="2B0CE34F" w14:textId="77777777" w:rsidR="003639F4" w:rsidRPr="003639F4" w:rsidRDefault="003639F4" w:rsidP="004B12B1">
            <w:pPr>
              <w:keepNext/>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8792032" w14:textId="77777777" w:rsidR="003639F4" w:rsidRPr="003639F4" w:rsidRDefault="003639F4" w:rsidP="004B12B1">
            <w:pPr>
              <w:keepNext/>
              <w:rPr>
                <w:rFonts w:cs="Arial"/>
                <w:b/>
                <w:sz w:val="20"/>
                <w:szCs w:val="20"/>
              </w:rPr>
            </w:pPr>
            <w:r w:rsidRPr="003639F4">
              <w:rPr>
                <w:rFonts w:cs="Arial"/>
                <w:b/>
                <w:sz w:val="20"/>
                <w:szCs w:val="20"/>
              </w:rPr>
              <w:t>Data</w:t>
            </w:r>
          </w:p>
        </w:tc>
      </w:tr>
      <w:tr w:rsidR="003639F4" w:rsidRPr="003639F4" w14:paraId="74887595" w14:textId="77777777" w:rsidTr="003639F4">
        <w:trPr>
          <w:trHeight w:val="1250"/>
        </w:trPr>
        <w:tc>
          <w:tcPr>
            <w:tcW w:w="4518" w:type="dxa"/>
          </w:tcPr>
          <w:p w14:paraId="0A26F0F2" w14:textId="77777777" w:rsidR="003639F4" w:rsidRPr="003639F4" w:rsidRDefault="003639F4" w:rsidP="00800522">
            <w:pPr>
              <w:keepNext/>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BA380B">
              <w:rPr>
                <w:rFonts w:cs="Arial"/>
                <w:sz w:val="20"/>
                <w:szCs w:val="20"/>
              </w:rPr>
              <w:t xml:space="preserve"> </w:t>
            </w:r>
            <w:sdt>
              <w:sdtPr>
                <w:rPr>
                  <w:rFonts w:cs="Arial"/>
                  <w:sz w:val="20"/>
                  <w:szCs w:val="20"/>
                </w:rPr>
                <w:id w:val="-1606261320"/>
                <w:citation/>
              </w:sdtPr>
              <w:sdtEndPr/>
              <w:sdtContent>
                <w:r w:rsidR="0068209B">
                  <w:rPr>
                    <w:rFonts w:cs="Arial"/>
                    <w:sz w:val="20"/>
                    <w:szCs w:val="20"/>
                  </w:rPr>
                  <w:fldChar w:fldCharType="begin"/>
                </w:r>
                <w:r w:rsidR="000B4EC1">
                  <w:rPr>
                    <w:rFonts w:cs="Arial"/>
                    <w:sz w:val="20"/>
                    <w:szCs w:val="20"/>
                  </w:rPr>
                  <w:instrText xml:space="preserve">CITATION Nav11 \l 1033 </w:instrText>
                </w:r>
                <w:r w:rsidR="0068209B">
                  <w:rPr>
                    <w:rFonts w:cs="Arial"/>
                    <w:sz w:val="20"/>
                    <w:szCs w:val="20"/>
                  </w:rPr>
                  <w:fldChar w:fldCharType="separate"/>
                </w:r>
                <w:r w:rsidR="000B4EC1" w:rsidRPr="000B4EC1">
                  <w:rPr>
                    <w:rFonts w:cs="Arial"/>
                    <w:noProof/>
                    <w:sz w:val="20"/>
                    <w:szCs w:val="20"/>
                  </w:rPr>
                  <w:t>(Navigant Consulting and LBNL, 2011)</w:t>
                </w:r>
                <w:r w:rsidR="0068209B">
                  <w:rPr>
                    <w:rFonts w:cs="Arial"/>
                    <w:sz w:val="20"/>
                    <w:szCs w:val="20"/>
                  </w:rPr>
                  <w:fldChar w:fldCharType="end"/>
                </w:r>
              </w:sdtContent>
            </w:sdt>
          </w:p>
        </w:tc>
        <w:tc>
          <w:tcPr>
            <w:tcW w:w="4590" w:type="dxa"/>
          </w:tcPr>
          <w:p w14:paraId="12F61D6D" w14:textId="77777777" w:rsidR="003639F4" w:rsidRPr="003639F4" w:rsidRDefault="003639F4" w:rsidP="004B12B1">
            <w:pPr>
              <w:keepNext/>
              <w:rPr>
                <w:rFonts w:cs="Arial"/>
                <w:sz w:val="20"/>
                <w:szCs w:val="20"/>
              </w:rPr>
            </w:pPr>
            <w:r w:rsidRPr="003639F4">
              <w:rPr>
                <w:rFonts w:cs="Arial"/>
                <w:sz w:val="20"/>
                <w:szCs w:val="20"/>
              </w:rPr>
              <w:t xml:space="preserve">Electric Standard: 283 cycles/year, 8.45 </w:t>
            </w:r>
            <w:r w:rsidR="0088483F" w:rsidRPr="003639F4">
              <w:rPr>
                <w:rFonts w:cs="Arial"/>
                <w:sz w:val="20"/>
                <w:szCs w:val="20"/>
              </w:rPr>
              <w:t>lbs.</w:t>
            </w:r>
            <w:r w:rsidRPr="003639F4">
              <w:rPr>
                <w:rFonts w:cs="Arial"/>
                <w:sz w:val="20"/>
                <w:szCs w:val="20"/>
              </w:rPr>
              <w:t>/cycle</w:t>
            </w:r>
          </w:p>
          <w:p w14:paraId="06D3AA34" w14:textId="77777777" w:rsidR="003639F4" w:rsidRPr="003639F4" w:rsidRDefault="003639F4" w:rsidP="004B12B1">
            <w:pPr>
              <w:keepNext/>
              <w:rPr>
                <w:rFonts w:cs="Arial"/>
                <w:sz w:val="20"/>
                <w:szCs w:val="20"/>
              </w:rPr>
            </w:pPr>
          </w:p>
          <w:p w14:paraId="01354AEF" w14:textId="77777777" w:rsidR="003639F4" w:rsidRPr="003639F4" w:rsidRDefault="003639F4" w:rsidP="004B12B1">
            <w:pPr>
              <w:keepNext/>
              <w:rPr>
                <w:rFonts w:cs="Arial"/>
                <w:sz w:val="20"/>
                <w:szCs w:val="20"/>
              </w:rPr>
            </w:pPr>
            <w:r w:rsidRPr="003639F4">
              <w:rPr>
                <w:rFonts w:cs="Arial"/>
                <w:sz w:val="20"/>
                <w:szCs w:val="20"/>
              </w:rPr>
              <w:t>Electri</w:t>
            </w:r>
            <w:r w:rsidR="0088483F">
              <w:rPr>
                <w:rFonts w:cs="Arial"/>
                <w:sz w:val="20"/>
                <w:szCs w:val="20"/>
              </w:rPr>
              <w:t xml:space="preserve">c Compact and </w:t>
            </w:r>
            <w:proofErr w:type="spellStart"/>
            <w:r w:rsidR="0088483F">
              <w:rPr>
                <w:rFonts w:cs="Arial"/>
                <w:sz w:val="20"/>
                <w:szCs w:val="20"/>
              </w:rPr>
              <w:t>Vent</w:t>
            </w:r>
            <w:r w:rsidRPr="003639F4">
              <w:rPr>
                <w:rFonts w:cs="Arial"/>
                <w:sz w:val="20"/>
                <w:szCs w:val="20"/>
              </w:rPr>
              <w:t>less</w:t>
            </w:r>
            <w:proofErr w:type="spellEnd"/>
            <w:r w:rsidRPr="003639F4">
              <w:rPr>
                <w:rFonts w:cs="Arial"/>
                <w:sz w:val="20"/>
                <w:szCs w:val="20"/>
              </w:rPr>
              <w:t>: 251 cycles/year</w:t>
            </w:r>
            <w:r w:rsidR="004F50FC">
              <w:rPr>
                <w:rFonts w:cs="Arial"/>
                <w:sz w:val="20"/>
                <w:szCs w:val="20"/>
              </w:rPr>
              <w:t>, 3 lbs./cycle</w:t>
            </w:r>
          </w:p>
        </w:tc>
      </w:tr>
      <w:tr w:rsidR="003639F4" w:rsidRPr="003639F4" w14:paraId="3CC4F88D" w14:textId="77777777" w:rsidTr="003639F4">
        <w:trPr>
          <w:trHeight w:val="287"/>
        </w:trPr>
        <w:tc>
          <w:tcPr>
            <w:tcW w:w="4518" w:type="dxa"/>
          </w:tcPr>
          <w:p w14:paraId="3213CF44" w14:textId="77777777" w:rsidR="003639F4" w:rsidRPr="003639F4" w:rsidRDefault="003639F4" w:rsidP="000B4EC1">
            <w:pPr>
              <w:keepNext/>
              <w:rPr>
                <w:rFonts w:cs="Arial"/>
                <w:sz w:val="20"/>
                <w:szCs w:val="20"/>
              </w:rPr>
            </w:pPr>
            <w:r w:rsidRPr="003639F4">
              <w:rPr>
                <w:rFonts w:cs="Arial"/>
                <w:sz w:val="20"/>
                <w:szCs w:val="20"/>
              </w:rPr>
              <w:t>NEEA Clothes Dryers Field Study</w:t>
            </w:r>
            <w:r w:rsidR="000B4EC1">
              <w:rPr>
                <w:rFonts w:cs="Arial"/>
                <w:sz w:val="20"/>
                <w:szCs w:val="20"/>
              </w:rPr>
              <w:t xml:space="preserve"> </w:t>
            </w:r>
            <w:sdt>
              <w:sdtPr>
                <w:rPr>
                  <w:rFonts w:cs="Arial"/>
                  <w:sz w:val="20"/>
                  <w:szCs w:val="20"/>
                </w:rPr>
                <w:id w:val="55670063"/>
                <w:citation/>
              </w:sdtPr>
              <w:sdtEndPr/>
              <w:sdtContent>
                <w:r w:rsidR="0068209B">
                  <w:rPr>
                    <w:rFonts w:cs="Arial"/>
                    <w:sz w:val="20"/>
                    <w:szCs w:val="20"/>
                  </w:rPr>
                  <w:fldChar w:fldCharType="begin"/>
                </w:r>
                <w:r w:rsidR="000B4EC1">
                  <w:rPr>
                    <w:rFonts w:cs="Arial"/>
                    <w:sz w:val="20"/>
                    <w:szCs w:val="20"/>
                  </w:rPr>
                  <w:instrText xml:space="preserve"> CITATION Eco14 \l 1033 </w:instrText>
                </w:r>
                <w:r w:rsidR="0068209B">
                  <w:rPr>
                    <w:rFonts w:cs="Arial"/>
                    <w:sz w:val="20"/>
                    <w:szCs w:val="20"/>
                  </w:rPr>
                  <w:fldChar w:fldCharType="separate"/>
                </w:r>
                <w:r w:rsidR="000B4EC1" w:rsidRPr="000B4EC1">
                  <w:rPr>
                    <w:rFonts w:cs="Arial"/>
                    <w:noProof/>
                    <w:sz w:val="20"/>
                    <w:szCs w:val="20"/>
                  </w:rPr>
                  <w:t>(Ecotope Inc., 2014)</w:t>
                </w:r>
                <w:r w:rsidR="0068209B">
                  <w:rPr>
                    <w:rFonts w:cs="Arial"/>
                    <w:sz w:val="20"/>
                    <w:szCs w:val="20"/>
                  </w:rPr>
                  <w:fldChar w:fldCharType="end"/>
                </w:r>
              </w:sdtContent>
            </w:sdt>
          </w:p>
        </w:tc>
        <w:tc>
          <w:tcPr>
            <w:tcW w:w="4590" w:type="dxa"/>
          </w:tcPr>
          <w:p w14:paraId="3D032591" w14:textId="77777777" w:rsidR="003639F4" w:rsidRPr="003639F4" w:rsidRDefault="003639F4" w:rsidP="004B12B1">
            <w:pPr>
              <w:keepNext/>
              <w:rPr>
                <w:rFonts w:cs="Arial"/>
                <w:sz w:val="20"/>
                <w:szCs w:val="20"/>
              </w:rPr>
            </w:pPr>
            <w:r w:rsidRPr="003639F4">
              <w:rPr>
                <w:rFonts w:cs="Arial"/>
                <w:sz w:val="20"/>
                <w:szCs w:val="20"/>
              </w:rPr>
              <w:t xml:space="preserve">311 cycles/year, 7.87 </w:t>
            </w:r>
            <w:r w:rsidR="0088483F" w:rsidRPr="003639F4">
              <w:rPr>
                <w:rFonts w:cs="Arial"/>
                <w:sz w:val="20"/>
                <w:szCs w:val="20"/>
              </w:rPr>
              <w:t>lbs.</w:t>
            </w:r>
            <w:r w:rsidRPr="003639F4">
              <w:rPr>
                <w:rFonts w:cs="Arial"/>
                <w:sz w:val="20"/>
                <w:szCs w:val="20"/>
              </w:rPr>
              <w:t>/cycle</w:t>
            </w:r>
          </w:p>
        </w:tc>
      </w:tr>
    </w:tbl>
    <w:p w14:paraId="6B8020FF" w14:textId="77777777" w:rsidR="00E734D1" w:rsidRDefault="00E734D1" w:rsidP="00E734D1">
      <w:pPr>
        <w:rPr>
          <w:rFonts w:cs="Arial"/>
          <w:sz w:val="20"/>
          <w:szCs w:val="20"/>
        </w:rPr>
      </w:pPr>
    </w:p>
    <w:p w14:paraId="2D7EC66E" w14:textId="77777777" w:rsidR="0088483F" w:rsidRPr="0088483F" w:rsidRDefault="0088483F" w:rsidP="0088483F">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The results were 283 cycles</w:t>
      </w:r>
      <w:r>
        <w:rPr>
          <w:rFonts w:cs="Arial"/>
          <w:sz w:val="20"/>
          <w:szCs w:val="20"/>
        </w:rPr>
        <w:t xml:space="preserve"> per year</w:t>
      </w:r>
      <w:r w:rsidRPr="0088483F">
        <w:rPr>
          <w:rFonts w:cs="Arial"/>
          <w:sz w:val="20"/>
          <w:szCs w:val="20"/>
        </w:rPr>
        <w:t xml:space="preserve"> for standard sized electric clothes washers, and 251 cycles </w:t>
      </w:r>
      <w:r>
        <w:rPr>
          <w:rFonts w:cs="Arial"/>
          <w:sz w:val="20"/>
          <w:szCs w:val="20"/>
        </w:rPr>
        <w:t xml:space="preserve">per year </w:t>
      </w:r>
      <w:r w:rsidRPr="0088483F">
        <w:rPr>
          <w:rFonts w:cs="Arial"/>
          <w:sz w:val="20"/>
          <w:szCs w:val="20"/>
        </w:rPr>
        <w:t>f</w:t>
      </w:r>
      <w:r>
        <w:rPr>
          <w:rFonts w:cs="Arial"/>
          <w:sz w:val="20"/>
          <w:szCs w:val="20"/>
        </w:rPr>
        <w:t xml:space="preserve">or electric compact and </w:t>
      </w:r>
      <w:proofErr w:type="spellStart"/>
      <w:r>
        <w:rPr>
          <w:rFonts w:cs="Arial"/>
          <w:sz w:val="20"/>
          <w:szCs w:val="20"/>
        </w:rPr>
        <w:t>vent</w:t>
      </w:r>
      <w:r w:rsidRPr="0088483F">
        <w:rPr>
          <w:rFonts w:cs="Arial"/>
          <w:sz w:val="20"/>
          <w:szCs w:val="20"/>
        </w:rPr>
        <w:t>less</w:t>
      </w:r>
      <w:proofErr w:type="spellEnd"/>
      <w:r w:rsidRPr="0088483F">
        <w:rPr>
          <w:rFonts w:cs="Arial"/>
          <w:sz w:val="20"/>
          <w:szCs w:val="20"/>
        </w:rPr>
        <w:t xml:space="preserve"> dryers. Using data from the July 2010 California Energy Commission (CEC) directory, the DOE also derived an average load weight of 8.45</w:t>
      </w:r>
      <w:r w:rsidR="00DC6DD3">
        <w:rPr>
          <w:rFonts w:cs="Arial"/>
          <w:sz w:val="20"/>
          <w:szCs w:val="20"/>
        </w:rPr>
        <w:t xml:space="preserve"> lbs. for standard-sized dryers</w:t>
      </w:r>
      <w:r w:rsidRPr="0088483F">
        <w:rPr>
          <w:rFonts w:cs="Arial"/>
          <w:sz w:val="20"/>
          <w:szCs w:val="20"/>
        </w:rPr>
        <w:t xml:space="preserve"> </w:t>
      </w:r>
      <w:r w:rsidR="004E68CF">
        <w:rPr>
          <w:rFonts w:cs="Arial"/>
          <w:sz w:val="20"/>
          <w:szCs w:val="20"/>
        </w:rPr>
        <w:t>and 3 lbs. for compact dryers</w:t>
      </w:r>
      <w:r w:rsidR="00DC6DD3">
        <w:rPr>
          <w:rFonts w:cs="Arial"/>
          <w:sz w:val="20"/>
          <w:szCs w:val="20"/>
        </w:rPr>
        <w:t>,</w:t>
      </w:r>
      <w:r w:rsidR="004E68CF">
        <w:rPr>
          <w:rFonts w:cs="Arial"/>
          <w:sz w:val="20"/>
          <w:szCs w:val="20"/>
        </w:rPr>
        <w:t xml:space="preserve">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w:t>
      </w:r>
      <w:r w:rsidR="009E4352">
        <w:rPr>
          <w:rFonts w:cs="Arial"/>
          <w:sz w:val="20"/>
          <w:szCs w:val="20"/>
        </w:rPr>
        <w:t>for standard electric clothes dryers (2391 lbs. per year according to DOE and 2,448 lbs. per year according to NEEA)</w:t>
      </w:r>
      <w:r w:rsidRPr="0088483F">
        <w:rPr>
          <w:rFonts w:cs="Arial"/>
          <w:sz w:val="20"/>
          <w:szCs w:val="20"/>
        </w:rPr>
        <w:t xml:space="preserve">. Thus, 283 cycles per year and 8.45 lbs. per cycle </w:t>
      </w:r>
      <w:r w:rsidR="004E68CF">
        <w:rPr>
          <w:rFonts w:cs="Arial"/>
          <w:sz w:val="20"/>
          <w:szCs w:val="20"/>
        </w:rPr>
        <w:t>for standard dryers and 3 lbs. per cycle for compact dryers</w:t>
      </w:r>
      <w:r w:rsidR="009E76A3">
        <w:rPr>
          <w:rFonts w:cs="Arial"/>
          <w:sz w:val="20"/>
          <w:szCs w:val="20"/>
        </w:rPr>
        <w:t xml:space="preserve"> </w:t>
      </w:r>
      <w:r w:rsidRPr="0088483F">
        <w:rPr>
          <w:rFonts w:cs="Arial"/>
          <w:sz w:val="20"/>
          <w:szCs w:val="20"/>
        </w:rPr>
        <w:t xml:space="preserve">were </w:t>
      </w:r>
      <w:r w:rsidR="009E76A3">
        <w:rPr>
          <w:rFonts w:cs="Arial"/>
          <w:sz w:val="20"/>
          <w:szCs w:val="20"/>
        </w:rPr>
        <w:t>used</w:t>
      </w:r>
      <w:r w:rsidRPr="0088483F">
        <w:rPr>
          <w:rFonts w:cs="Arial"/>
          <w:sz w:val="20"/>
          <w:szCs w:val="20"/>
        </w:rPr>
        <w:t xml:space="preserve"> in the calculations in order to be consistent with the DOE’s Appendix D2 test procedure and E</w:t>
      </w:r>
      <w:r w:rsidR="00DC6DD3">
        <w:rPr>
          <w:rFonts w:cs="Arial"/>
          <w:sz w:val="20"/>
          <w:szCs w:val="20"/>
        </w:rPr>
        <w:t>NERGY STAR</w:t>
      </w:r>
      <w:r w:rsidRPr="0088483F">
        <w:rPr>
          <w:rFonts w:cs="Arial"/>
          <w:sz w:val="20"/>
          <w:szCs w:val="20"/>
        </w:rPr>
        <w:t xml:space="preserve">’s calculation methodology. </w:t>
      </w:r>
    </w:p>
    <w:p w14:paraId="738F4419" w14:textId="77777777" w:rsidR="00E734D1" w:rsidRDefault="00E734D1" w:rsidP="00B047E4">
      <w:pPr>
        <w:rPr>
          <w:rFonts w:cs="Arial"/>
          <w:b/>
          <w:sz w:val="20"/>
          <w:szCs w:val="20"/>
        </w:rPr>
      </w:pPr>
    </w:p>
    <w:p w14:paraId="5A3460A0" w14:textId="77777777" w:rsidR="0088483F" w:rsidRPr="00E734D1" w:rsidRDefault="0088483F" w:rsidP="0088483F">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66BC98C" w14:textId="306F024A" w:rsidR="00445752" w:rsidRPr="00445752" w:rsidRDefault="00445752" w:rsidP="00445752">
      <w:pPr>
        <w:rPr>
          <w:rFonts w:cs="Arial"/>
          <w:sz w:val="20"/>
          <w:szCs w:val="20"/>
        </w:rPr>
      </w:pPr>
      <w:r>
        <w:rPr>
          <w:rFonts w:cs="Arial"/>
          <w:color w:val="262626" w:themeColor="text1" w:themeTint="D9"/>
          <w:sz w:val="20"/>
          <w:szCs w:val="20"/>
        </w:rPr>
        <w:t xml:space="preserve">Factors affecting the energy consumption of dryers include the efficiency of the dryer (combined energy factor, or CEF), the number of cycles per year that the dryer is run and the amount (weight) of clothing dried per cycle. The typical number of drying cycles per year for electric clothes dryers is 283 </w:t>
      </w:r>
      <w:r w:rsidR="007446F4">
        <w:rPr>
          <w:rFonts w:cs="Arial"/>
          <w:color w:val="262626" w:themeColor="text1" w:themeTint="D9"/>
          <w:sz w:val="20"/>
          <w:szCs w:val="20"/>
        </w:rPr>
        <w:t>and</w:t>
      </w:r>
      <w:r w:rsidR="007446F4">
        <w:rPr>
          <w:rFonts w:cs="Arial"/>
          <w:sz w:val="20"/>
          <w:szCs w:val="20"/>
        </w:rPr>
        <w:t xml:space="preserve"> t</w:t>
      </w:r>
      <w:r>
        <w:rPr>
          <w:rFonts w:cs="Arial"/>
          <w:sz w:val="20"/>
          <w:szCs w:val="20"/>
        </w:rPr>
        <w:t xml:space="preserve">he amount of laundry dried per cycle is </w:t>
      </w:r>
      <w:r w:rsidRPr="00677FB9">
        <w:rPr>
          <w:rFonts w:cs="Arial"/>
          <w:sz w:val="20"/>
          <w:szCs w:val="20"/>
        </w:rPr>
        <w:t>8.45 lbs. for standard dryers and 3 lbs.</w:t>
      </w:r>
      <w:r>
        <w:rPr>
          <w:rFonts w:cs="Arial"/>
          <w:sz w:val="20"/>
          <w:szCs w:val="20"/>
        </w:rPr>
        <w:t xml:space="preserve"> for compact dryers </w:t>
      </w:r>
      <w:r w:rsidR="007446F4">
        <w:rPr>
          <w:rFonts w:cs="Arial"/>
          <w:color w:val="262626" w:themeColor="text1" w:themeTint="D9"/>
          <w:sz w:val="20"/>
          <w:szCs w:val="20"/>
        </w:rPr>
        <w:t>according to the DOE TSD</w:t>
      </w:r>
      <w:r w:rsidRPr="00B812D0">
        <w:rPr>
          <w:rFonts w:cs="Arial"/>
          <w:sz w:val="20"/>
          <w:szCs w:val="20"/>
        </w:rPr>
        <w:t xml:space="preserve">. </w:t>
      </w:r>
      <w:r w:rsidR="00571FC6">
        <w:rPr>
          <w:rFonts w:cs="Arial"/>
          <w:sz w:val="20"/>
          <w:szCs w:val="20"/>
        </w:rPr>
        <w:t xml:space="preserve">Per the </w:t>
      </w:r>
      <w:r w:rsidR="00CE7729">
        <w:rPr>
          <w:rFonts w:cs="Arial"/>
          <w:sz w:val="20"/>
          <w:szCs w:val="20"/>
        </w:rPr>
        <w:t>CPUC</w:t>
      </w:r>
      <w:r w:rsidR="00571FC6">
        <w:rPr>
          <w:rFonts w:cs="Arial"/>
          <w:sz w:val="20"/>
          <w:szCs w:val="20"/>
        </w:rPr>
        <w:t xml:space="preserve"> disposition</w:t>
      </w:r>
      <w:r w:rsidR="00CE7729">
        <w:rPr>
          <w:rFonts w:cs="Arial"/>
          <w:sz w:val="20"/>
          <w:szCs w:val="20"/>
        </w:rPr>
        <w:t xml:space="preserve"> on this </w:t>
      </w:r>
      <w:proofErr w:type="spellStart"/>
      <w:r w:rsidR="00CE7729">
        <w:rPr>
          <w:rFonts w:cs="Arial"/>
          <w:sz w:val="20"/>
          <w:szCs w:val="20"/>
        </w:rPr>
        <w:t>workpaper</w:t>
      </w:r>
      <w:proofErr w:type="spellEnd"/>
      <w:r w:rsidR="00571FC6">
        <w:rPr>
          <w:rFonts w:cs="Arial"/>
          <w:sz w:val="20"/>
          <w:szCs w:val="20"/>
        </w:rPr>
        <w:t>, pending additional evaluation o</w:t>
      </w:r>
      <w:r w:rsidR="00CE7729">
        <w:rPr>
          <w:rFonts w:cs="Arial"/>
          <w:sz w:val="20"/>
          <w:szCs w:val="20"/>
        </w:rPr>
        <w:t>f</w:t>
      </w:r>
      <w:r w:rsidR="00571FC6">
        <w:rPr>
          <w:rFonts w:cs="Arial"/>
          <w:sz w:val="20"/>
          <w:szCs w:val="20"/>
        </w:rPr>
        <w:t xml:space="preserve"> the efficiency washer</w:t>
      </w:r>
      <w:r w:rsidR="00CE7729">
        <w:rPr>
          <w:rFonts w:cs="Arial"/>
          <w:sz w:val="20"/>
          <w:szCs w:val="20"/>
        </w:rPr>
        <w:t>s paired with dryers incented through the program</w:t>
      </w:r>
      <w:r w:rsidR="00571FC6">
        <w:rPr>
          <w:rFonts w:cs="Arial"/>
          <w:sz w:val="20"/>
          <w:szCs w:val="20"/>
        </w:rPr>
        <w:t xml:space="preserve">, savings calculations assume </w:t>
      </w:r>
      <w:r w:rsidR="00CE7729">
        <w:rPr>
          <w:rFonts w:cs="Arial"/>
          <w:sz w:val="20"/>
          <w:szCs w:val="20"/>
        </w:rPr>
        <w:t xml:space="preserve">that the </w:t>
      </w:r>
      <w:r w:rsidR="00571FC6">
        <w:rPr>
          <w:rFonts w:cs="Arial"/>
          <w:sz w:val="20"/>
          <w:szCs w:val="20"/>
        </w:rPr>
        <w:t xml:space="preserve">remaining moisture content </w:t>
      </w:r>
      <w:r w:rsidR="00CE7729">
        <w:rPr>
          <w:rFonts w:cs="Arial"/>
          <w:sz w:val="20"/>
          <w:szCs w:val="20"/>
        </w:rPr>
        <w:t xml:space="preserve">prior to drying the load is that of a load washed in an ENERGY STAR </w:t>
      </w:r>
      <w:r w:rsidR="00571FC6">
        <w:rPr>
          <w:rFonts w:cs="Arial"/>
          <w:sz w:val="20"/>
          <w:szCs w:val="20"/>
        </w:rPr>
        <w:t>clothes washer that meet</w:t>
      </w:r>
      <w:r w:rsidR="00CE7729">
        <w:rPr>
          <w:rFonts w:cs="Arial"/>
          <w:sz w:val="20"/>
          <w:szCs w:val="20"/>
        </w:rPr>
        <w:t>s</w:t>
      </w:r>
      <w:r w:rsidR="00571FC6">
        <w:rPr>
          <w:rFonts w:cs="Arial"/>
          <w:sz w:val="20"/>
          <w:szCs w:val="20"/>
        </w:rPr>
        <w:t xml:space="preserve"> the lowest current E</w:t>
      </w:r>
      <w:r w:rsidR="00CE7729">
        <w:rPr>
          <w:rFonts w:cs="Arial"/>
          <w:sz w:val="20"/>
          <w:szCs w:val="20"/>
        </w:rPr>
        <w:t>NERGY</w:t>
      </w:r>
      <w:r w:rsidR="00571FC6">
        <w:rPr>
          <w:rFonts w:cs="Arial"/>
          <w:sz w:val="20"/>
          <w:szCs w:val="20"/>
        </w:rPr>
        <w:t xml:space="preserve"> S</w:t>
      </w:r>
      <w:r w:rsidR="00CE7729">
        <w:rPr>
          <w:rFonts w:cs="Arial"/>
          <w:sz w:val="20"/>
          <w:szCs w:val="20"/>
        </w:rPr>
        <w:t>TAR</w:t>
      </w:r>
      <w:r w:rsidR="00571FC6">
        <w:rPr>
          <w:rFonts w:cs="Arial"/>
          <w:sz w:val="20"/>
          <w:szCs w:val="20"/>
        </w:rPr>
        <w:t xml:space="preserve"> </w:t>
      </w:r>
      <w:r w:rsidR="00CE7729">
        <w:rPr>
          <w:rFonts w:cs="Arial"/>
          <w:sz w:val="20"/>
          <w:szCs w:val="20"/>
        </w:rPr>
        <w:t>criteria</w:t>
      </w:r>
      <w:r w:rsidR="00571FC6">
        <w:rPr>
          <w:rFonts w:cs="Arial"/>
          <w:sz w:val="20"/>
          <w:szCs w:val="20"/>
        </w:rPr>
        <w:t xml:space="preserve">. </w:t>
      </w:r>
      <w:r w:rsidR="00251B99">
        <w:rPr>
          <w:rFonts w:cs="Arial"/>
          <w:sz w:val="20"/>
          <w:szCs w:val="20"/>
        </w:rPr>
        <w:t xml:space="preserve">According to the 2012 DOE Technical Support Document for residential clothes washers, </w:t>
      </w:r>
      <w:r w:rsidR="00CE7729">
        <w:rPr>
          <w:rFonts w:cs="Arial"/>
          <w:sz w:val="20"/>
          <w:szCs w:val="20"/>
        </w:rPr>
        <w:t xml:space="preserve">the use of </w:t>
      </w:r>
      <w:r w:rsidR="00251B99">
        <w:rPr>
          <w:rFonts w:cs="Arial"/>
          <w:sz w:val="20"/>
          <w:szCs w:val="20"/>
        </w:rPr>
        <w:t>current E</w:t>
      </w:r>
      <w:r w:rsidR="00CE7729">
        <w:rPr>
          <w:rFonts w:cs="Arial"/>
          <w:sz w:val="20"/>
          <w:szCs w:val="20"/>
        </w:rPr>
        <w:t>NERGY</w:t>
      </w:r>
      <w:r w:rsidR="00251B99">
        <w:rPr>
          <w:rFonts w:cs="Arial"/>
          <w:sz w:val="20"/>
          <w:szCs w:val="20"/>
        </w:rPr>
        <w:t xml:space="preserve"> S</w:t>
      </w:r>
      <w:r w:rsidR="00CE7729">
        <w:rPr>
          <w:rFonts w:cs="Arial"/>
          <w:sz w:val="20"/>
          <w:szCs w:val="20"/>
        </w:rPr>
        <w:t>TAR</w:t>
      </w:r>
      <w:r w:rsidR="00251B99">
        <w:rPr>
          <w:rFonts w:cs="Arial"/>
          <w:sz w:val="20"/>
          <w:szCs w:val="20"/>
        </w:rPr>
        <w:t xml:space="preserve"> rated clothes </w:t>
      </w:r>
      <w:proofErr w:type="gramStart"/>
      <w:r w:rsidR="00251B99">
        <w:rPr>
          <w:rFonts w:cs="Arial"/>
          <w:sz w:val="20"/>
          <w:szCs w:val="20"/>
        </w:rPr>
        <w:t>washer</w:t>
      </w:r>
      <w:r w:rsidR="00CE7729">
        <w:rPr>
          <w:rFonts w:cs="Arial"/>
          <w:sz w:val="20"/>
          <w:szCs w:val="20"/>
        </w:rPr>
        <w:t>s</w:t>
      </w:r>
      <w:proofErr w:type="gramEnd"/>
      <w:r w:rsidR="00251B99">
        <w:rPr>
          <w:rFonts w:cs="Arial"/>
          <w:sz w:val="20"/>
          <w:szCs w:val="20"/>
        </w:rPr>
        <w:t xml:space="preserve"> result</w:t>
      </w:r>
      <w:r w:rsidR="00CE7729">
        <w:rPr>
          <w:rFonts w:cs="Arial"/>
          <w:sz w:val="20"/>
          <w:szCs w:val="20"/>
        </w:rPr>
        <w:t>s</w:t>
      </w:r>
      <w:r w:rsidR="00251B99">
        <w:rPr>
          <w:rFonts w:cs="Arial"/>
          <w:sz w:val="20"/>
          <w:szCs w:val="20"/>
        </w:rPr>
        <w:t xml:space="preserve"> in a remaining moisture content </w:t>
      </w:r>
      <w:r w:rsidR="00CE7729">
        <w:rPr>
          <w:rFonts w:cs="Arial"/>
          <w:sz w:val="20"/>
          <w:szCs w:val="20"/>
        </w:rPr>
        <w:t xml:space="preserve">of the clothes </w:t>
      </w:r>
      <w:r w:rsidR="00251B99">
        <w:rPr>
          <w:rFonts w:cs="Arial"/>
          <w:sz w:val="20"/>
          <w:szCs w:val="20"/>
        </w:rPr>
        <w:t>of</w:t>
      </w:r>
      <w:r w:rsidR="00CE7729">
        <w:rPr>
          <w:rFonts w:cs="Arial"/>
          <w:sz w:val="20"/>
          <w:szCs w:val="20"/>
        </w:rPr>
        <w:t xml:space="preserve"> approximately</w:t>
      </w:r>
      <w:r w:rsidR="00251B99">
        <w:rPr>
          <w:rFonts w:cs="Arial"/>
          <w:sz w:val="20"/>
          <w:szCs w:val="20"/>
        </w:rPr>
        <w:t xml:space="preserve"> 37%. </w:t>
      </w:r>
      <w:r w:rsidRPr="00B812D0">
        <w:rPr>
          <w:rFonts w:cs="Arial"/>
          <w:sz w:val="20"/>
          <w:szCs w:val="20"/>
        </w:rPr>
        <w:t>Clothes dryer</w:t>
      </w:r>
      <w:r>
        <w:rPr>
          <w:rFonts w:cs="Arial"/>
          <w:sz w:val="20"/>
          <w:szCs w:val="20"/>
        </w:rPr>
        <w:t xml:space="preserve"> unit energy consumption</w:t>
      </w:r>
      <w:r w:rsidRPr="00677FB9">
        <w:rPr>
          <w:rFonts w:cs="Arial"/>
          <w:sz w:val="20"/>
          <w:szCs w:val="20"/>
        </w:rPr>
        <w:t xml:space="preserve"> can be </w:t>
      </w:r>
      <w:r w:rsidRPr="00445752">
        <w:rPr>
          <w:rFonts w:cs="Arial"/>
          <w:sz w:val="20"/>
          <w:szCs w:val="20"/>
        </w:rPr>
        <w:t xml:space="preserve">calculated using </w:t>
      </w:r>
      <w:r w:rsidR="0068209B" w:rsidRPr="00445752">
        <w:rPr>
          <w:rFonts w:cs="Arial"/>
          <w:sz w:val="20"/>
          <w:szCs w:val="20"/>
        </w:rPr>
        <w:fldChar w:fldCharType="begin"/>
      </w:r>
      <w:r w:rsidRPr="00445752">
        <w:rPr>
          <w:rFonts w:cs="Arial"/>
          <w:sz w:val="20"/>
          <w:szCs w:val="20"/>
        </w:rPr>
        <w:instrText xml:space="preserve"> REF _Ref284058273 \h </w:instrText>
      </w:r>
      <w:r w:rsidR="0068209B" w:rsidRPr="00445752">
        <w:rPr>
          <w:rFonts w:cs="Arial"/>
          <w:sz w:val="20"/>
          <w:szCs w:val="20"/>
        </w:rPr>
      </w:r>
      <w:r w:rsidR="0068209B" w:rsidRPr="00445752">
        <w:rPr>
          <w:rFonts w:cs="Arial"/>
          <w:sz w:val="20"/>
          <w:szCs w:val="20"/>
        </w:rPr>
        <w:fldChar w:fldCharType="separate"/>
      </w:r>
      <w:r w:rsidR="00BD664B">
        <w:t xml:space="preserve">Equation </w:t>
      </w:r>
      <w:r w:rsidR="00BD664B">
        <w:rPr>
          <w:noProof/>
        </w:rPr>
        <w:t>11</w:t>
      </w:r>
      <w:r w:rsidR="0068209B" w:rsidRPr="00445752">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_Ref438590168 \h </w:instrText>
      </w:r>
      <w:r w:rsidR="00AC61A4">
        <w:rPr>
          <w:rFonts w:cs="Arial"/>
          <w:sz w:val="20"/>
          <w:szCs w:val="20"/>
        </w:rPr>
      </w:r>
      <w:r w:rsidR="00AC61A4">
        <w:rPr>
          <w:rFonts w:cs="Arial"/>
          <w:sz w:val="20"/>
          <w:szCs w:val="20"/>
        </w:rPr>
        <w:fldChar w:fldCharType="separate"/>
      </w:r>
      <w:r w:rsidR="00BD664B">
        <w:t xml:space="preserve">Equation </w:t>
      </w:r>
      <w:r w:rsidR="00BD664B">
        <w:rPr>
          <w:noProof/>
        </w:rPr>
        <w:t>12</w:t>
      </w:r>
      <w:r w:rsidR="00AC61A4">
        <w:rPr>
          <w:rFonts w:cs="Arial"/>
          <w:sz w:val="20"/>
          <w:szCs w:val="20"/>
        </w:rPr>
        <w:fldChar w:fldCharType="end"/>
      </w:r>
      <w:r w:rsidRPr="00445752">
        <w:rPr>
          <w:rFonts w:cs="Arial"/>
          <w:sz w:val="20"/>
          <w:szCs w:val="20"/>
        </w:rPr>
        <w:t xml:space="preserve">. </w:t>
      </w:r>
    </w:p>
    <w:p w14:paraId="101FB729" w14:textId="77777777" w:rsidR="00445752" w:rsidRPr="00351579" w:rsidRDefault="00445752" w:rsidP="00445752">
      <w:pPr>
        <w:rPr>
          <w:rFonts w:cs="Arial"/>
          <w:sz w:val="20"/>
          <w:szCs w:val="20"/>
        </w:rPr>
      </w:pPr>
    </w:p>
    <w:p w14:paraId="2BC25552" w14:textId="77777777" w:rsidR="00445752" w:rsidRPr="00445752" w:rsidRDefault="00445752" w:rsidP="00183208">
      <w:pPr>
        <w:pStyle w:val="Caption"/>
        <w:keepNext/>
        <w:rPr>
          <w:noProof/>
        </w:rPr>
      </w:pPr>
      <w:bookmarkStart w:id="223" w:name="_Ref284058273"/>
      <w:r>
        <w:t xml:space="preserve">Equation </w:t>
      </w:r>
      <w:r w:rsidR="00795446">
        <w:fldChar w:fldCharType="begin"/>
      </w:r>
      <w:r w:rsidR="00795446">
        <w:instrText xml:space="preserve"> SEQ Equation \* ARABIC </w:instrText>
      </w:r>
      <w:r w:rsidR="00795446">
        <w:fldChar w:fldCharType="separate"/>
      </w:r>
      <w:r w:rsidR="00BD664B">
        <w:rPr>
          <w:noProof/>
        </w:rPr>
        <w:t>11</w:t>
      </w:r>
      <w:r w:rsidR="00795446">
        <w:rPr>
          <w:noProof/>
        </w:rPr>
        <w:fldChar w:fldCharType="end"/>
      </w:r>
      <w:bookmarkEnd w:id="223"/>
    </w:p>
    <w:p w14:paraId="594FF1D2" w14:textId="4A35184B" w:rsidR="00445752" w:rsidRPr="00571FC6" w:rsidRDefault="00445752" w:rsidP="00445752">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55CF1170" w14:textId="77777777" w:rsidR="00571FC6" w:rsidRPr="002D2C65" w:rsidRDefault="00571FC6" w:rsidP="00445752">
      <w:pPr>
        <w:rPr>
          <w:rFonts w:eastAsiaTheme="minorEastAsia" w:cs="Arial"/>
          <w:sz w:val="24"/>
          <w:szCs w:val="20"/>
        </w:rPr>
      </w:pPr>
    </w:p>
    <w:p w14:paraId="68061392" w14:textId="3A36D68F" w:rsidR="00AC61A4" w:rsidRDefault="00AC61A4" w:rsidP="007C028B">
      <w:pPr>
        <w:pStyle w:val="Caption"/>
        <w:keepNext/>
      </w:pPr>
      <w:bookmarkStart w:id="224" w:name="_Ref438590168"/>
      <w:r>
        <w:t xml:space="preserve">Equation </w:t>
      </w:r>
      <w:r>
        <w:fldChar w:fldCharType="begin"/>
      </w:r>
      <w:r>
        <w:instrText xml:space="preserve"> SEQ Equation \* ARABIC </w:instrText>
      </w:r>
      <w:r>
        <w:fldChar w:fldCharType="separate"/>
      </w:r>
      <w:r>
        <w:rPr>
          <w:noProof/>
        </w:rPr>
        <w:t>12</w:t>
      </w:r>
      <w:r>
        <w:fldChar w:fldCharType="end"/>
      </w:r>
      <w:bookmarkEnd w:id="224"/>
    </w:p>
    <w:p w14:paraId="6AFCE69E" w14:textId="59524EEB" w:rsidR="00445752" w:rsidRPr="00CE7729" w:rsidRDefault="0056650A" w:rsidP="00445752">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m:t>
                  </m:r>
                  <m:r>
                    <w:rPr>
                      <w:rFonts w:ascii="Cambria Math" w:eastAsiaTheme="minorEastAsia" w:hAnsi="Cambria Math" w:cs="Arial"/>
                      <w:sz w:val="24"/>
                      <w:szCs w:val="20"/>
                    </w:rPr>
                    <m:t>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51192A6D" w14:textId="77777777" w:rsidR="00D91F03" w:rsidRPr="00677FB9" w:rsidRDefault="00D91F03" w:rsidP="00445752">
      <w:pPr>
        <w:rPr>
          <w:rFonts w:eastAsiaTheme="minorEastAsia" w:cs="Arial"/>
          <w:sz w:val="20"/>
          <w:szCs w:val="20"/>
        </w:rPr>
      </w:pPr>
    </w:p>
    <w:p w14:paraId="032839BB" w14:textId="77777777" w:rsidR="00445752" w:rsidRPr="00677FB9" w:rsidRDefault="00863174" w:rsidP="003D2142">
      <w:pPr>
        <w:keepNext/>
        <w:rPr>
          <w:rFonts w:cs="Arial"/>
          <w:sz w:val="20"/>
          <w:szCs w:val="20"/>
        </w:rPr>
      </w:pPr>
      <w:r w:rsidRPr="00677FB9">
        <w:rPr>
          <w:rFonts w:cs="Arial"/>
          <w:sz w:val="20"/>
          <w:szCs w:val="20"/>
        </w:rPr>
        <w:t>Where</w:t>
      </w:r>
    </w:p>
    <w:p w14:paraId="393B7800" w14:textId="77777777" w:rsidR="00445752" w:rsidRPr="00677FB9" w:rsidRDefault="00445752" w:rsidP="006D016F">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9777344" w14:textId="77777777" w:rsidR="00445752" w:rsidRPr="006804AF" w:rsidRDefault="003D2142" w:rsidP="006D016F">
      <w:pPr>
        <w:ind w:left="720"/>
        <w:rPr>
          <w:rFonts w:cs="Arial"/>
          <w:sz w:val="20"/>
          <w:szCs w:val="20"/>
        </w:rPr>
      </w:pPr>
      <w:proofErr w:type="spellStart"/>
      <w:proofErr w:type="gramStart"/>
      <w:r w:rsidRPr="006804AF">
        <w:rPr>
          <w:rFonts w:cs="Arial"/>
          <w:sz w:val="20"/>
          <w:szCs w:val="20"/>
        </w:rPr>
        <w:t>c</w:t>
      </w:r>
      <w:r w:rsidR="00863174" w:rsidRPr="006804AF">
        <w:rPr>
          <w:rFonts w:cs="Arial"/>
          <w:sz w:val="20"/>
          <w:szCs w:val="20"/>
        </w:rPr>
        <w:t>ycles</w:t>
      </w:r>
      <w:r w:rsidR="006804AF" w:rsidRPr="006804AF">
        <w:rPr>
          <w:rFonts w:cs="Arial"/>
          <w:sz w:val="20"/>
          <w:szCs w:val="20"/>
          <w:vertAlign w:val="subscript"/>
        </w:rPr>
        <w:t>standard</w:t>
      </w:r>
      <w:proofErr w:type="spellEnd"/>
      <w:proofErr w:type="gramEnd"/>
      <w:r w:rsidR="00445752" w:rsidRPr="006804AF">
        <w:rPr>
          <w:rFonts w:cs="Arial"/>
          <w:sz w:val="20"/>
          <w:szCs w:val="20"/>
        </w:rPr>
        <w:t xml:space="preserve"> = 283 cycles per year </w:t>
      </w:r>
      <w:r w:rsidR="000E08B9" w:rsidRPr="006804AF">
        <w:rPr>
          <w:rFonts w:cs="Arial"/>
          <w:sz w:val="20"/>
          <w:szCs w:val="20"/>
        </w:rPr>
        <w:t xml:space="preserve">according the DOE </w:t>
      </w:r>
      <w:r w:rsidR="006804AF" w:rsidRPr="006804AF">
        <w:rPr>
          <w:rFonts w:cs="Arial"/>
          <w:sz w:val="20"/>
          <w:szCs w:val="20"/>
        </w:rPr>
        <w:t>TSD</w:t>
      </w:r>
    </w:p>
    <w:p w14:paraId="368DCB53" w14:textId="77777777" w:rsidR="006804AF" w:rsidRPr="006804AF" w:rsidRDefault="006804AF" w:rsidP="006804AF">
      <w:pPr>
        <w:ind w:left="720"/>
        <w:rPr>
          <w:rFonts w:cs="Arial"/>
          <w:sz w:val="20"/>
          <w:szCs w:val="20"/>
        </w:rPr>
      </w:pPr>
      <w:proofErr w:type="spellStart"/>
      <w:proofErr w:type="gramStart"/>
      <w:r w:rsidRPr="006804AF">
        <w:rPr>
          <w:rFonts w:cs="Arial"/>
          <w:sz w:val="20"/>
          <w:szCs w:val="20"/>
        </w:rPr>
        <w:t>cycles</w:t>
      </w:r>
      <w:r w:rsidRPr="006804AF">
        <w:rPr>
          <w:rFonts w:cs="Arial"/>
          <w:sz w:val="20"/>
          <w:szCs w:val="20"/>
          <w:vertAlign w:val="subscript"/>
        </w:rPr>
        <w:t>compact</w:t>
      </w:r>
      <w:proofErr w:type="spellEnd"/>
      <w:proofErr w:type="gramEnd"/>
      <w:r w:rsidRPr="006804AF">
        <w:rPr>
          <w:rFonts w:cs="Arial"/>
          <w:sz w:val="20"/>
          <w:szCs w:val="20"/>
        </w:rPr>
        <w:t xml:space="preserve"> = 251 cycles per year according the DOE TSD</w:t>
      </w:r>
    </w:p>
    <w:p w14:paraId="78BDFDE6" w14:textId="77777777" w:rsidR="00445752" w:rsidRPr="006804AF" w:rsidRDefault="00445752" w:rsidP="006D016F">
      <w:pPr>
        <w:ind w:left="720"/>
        <w:rPr>
          <w:rFonts w:cs="Arial"/>
          <w:sz w:val="20"/>
          <w:szCs w:val="20"/>
        </w:rPr>
      </w:pPr>
      <w:proofErr w:type="spellStart"/>
      <w:r w:rsidRPr="006804AF">
        <w:rPr>
          <w:rFonts w:cs="Arial"/>
          <w:sz w:val="20"/>
          <w:szCs w:val="20"/>
        </w:rPr>
        <w:t>C</w:t>
      </w:r>
      <w:r w:rsidR="00181254" w:rsidRPr="006804AF">
        <w:rPr>
          <w:rFonts w:cs="Arial"/>
          <w:sz w:val="20"/>
          <w:szCs w:val="20"/>
          <w:vertAlign w:val="subscript"/>
        </w:rPr>
        <w:t>standard</w:t>
      </w:r>
      <w:proofErr w:type="spellEnd"/>
      <w:r w:rsidRPr="006804AF">
        <w:rPr>
          <w:rFonts w:cs="Arial"/>
          <w:sz w:val="20"/>
          <w:szCs w:val="20"/>
        </w:rPr>
        <w:t xml:space="preserve"> = 8.45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w:t>
      </w:r>
      <w:r w:rsidR="004328CD" w:rsidRPr="006804AF">
        <w:rPr>
          <w:rFonts w:cs="Arial"/>
          <w:sz w:val="20"/>
          <w:szCs w:val="20"/>
        </w:rPr>
        <w:t xml:space="preserve">according to the DOE </w:t>
      </w:r>
      <w:r w:rsidR="006804AF" w:rsidRPr="006804AF">
        <w:rPr>
          <w:rFonts w:cs="Arial"/>
          <w:sz w:val="20"/>
          <w:szCs w:val="20"/>
        </w:rPr>
        <w:t>TSD</w:t>
      </w:r>
    </w:p>
    <w:p w14:paraId="2BC25D16" w14:textId="77777777" w:rsidR="00181254" w:rsidRPr="006804AF" w:rsidRDefault="00181254" w:rsidP="00181254">
      <w:pPr>
        <w:ind w:left="720"/>
        <w:rPr>
          <w:rFonts w:cs="Arial"/>
          <w:sz w:val="20"/>
          <w:szCs w:val="20"/>
        </w:rPr>
      </w:pPr>
      <w:proofErr w:type="spellStart"/>
      <w:r w:rsidRPr="006804AF">
        <w:rPr>
          <w:rFonts w:cs="Arial"/>
          <w:sz w:val="20"/>
          <w:szCs w:val="20"/>
        </w:rPr>
        <w:t>C</w:t>
      </w:r>
      <w:r w:rsidRPr="006804AF">
        <w:rPr>
          <w:rFonts w:cs="Arial"/>
          <w:sz w:val="20"/>
          <w:szCs w:val="20"/>
          <w:vertAlign w:val="subscript"/>
        </w:rPr>
        <w:t>compact</w:t>
      </w:r>
      <w:proofErr w:type="spellEnd"/>
      <w:r w:rsidRPr="006804AF">
        <w:rPr>
          <w:rFonts w:cs="Arial"/>
          <w:sz w:val="20"/>
          <w:szCs w:val="20"/>
        </w:rPr>
        <w:t xml:space="preserve"> = 3 lbs</w:t>
      </w:r>
      <w:proofErr w:type="gramStart"/>
      <w:r w:rsidRPr="006804AF">
        <w:rPr>
          <w:rFonts w:cs="Arial"/>
          <w:sz w:val="20"/>
          <w:szCs w:val="20"/>
        </w:rPr>
        <w:t>.</w:t>
      </w:r>
      <w:r w:rsidR="004328CD" w:rsidRPr="006804AF">
        <w:rPr>
          <w:rFonts w:cs="Arial"/>
          <w:sz w:val="20"/>
          <w:szCs w:val="20"/>
        </w:rPr>
        <w:t>/</w:t>
      </w:r>
      <w:proofErr w:type="gramEnd"/>
      <w:r w:rsidR="004328CD" w:rsidRPr="006804AF">
        <w:rPr>
          <w:rFonts w:cs="Arial"/>
          <w:sz w:val="20"/>
          <w:szCs w:val="20"/>
        </w:rPr>
        <w:t>cycle</w:t>
      </w:r>
      <w:r w:rsidRPr="006804AF">
        <w:rPr>
          <w:rFonts w:cs="Arial"/>
          <w:sz w:val="20"/>
          <w:szCs w:val="20"/>
        </w:rPr>
        <w:t xml:space="preserve"> according to the DOE </w:t>
      </w:r>
      <w:r w:rsidR="006804AF" w:rsidRPr="006804AF">
        <w:rPr>
          <w:rFonts w:cs="Arial"/>
          <w:sz w:val="20"/>
          <w:szCs w:val="20"/>
        </w:rPr>
        <w:t>TSD</w:t>
      </w:r>
    </w:p>
    <w:p w14:paraId="5A79EAA2" w14:textId="77777777" w:rsidR="00BC6AE5" w:rsidRDefault="00FA228C" w:rsidP="00BC6AE5">
      <w:pPr>
        <w:ind w:left="720"/>
        <w:rPr>
          <w:rFonts w:cs="Arial"/>
          <w:sz w:val="20"/>
          <w:szCs w:val="20"/>
        </w:rPr>
      </w:pPr>
      <m:oMath>
        <m:r>
          <w:rPr>
            <w:rFonts w:ascii="Cambria Math" w:hAnsi="Cambria Math" w:cs="Arial"/>
            <w:sz w:val="20"/>
            <w:szCs w:val="20"/>
          </w:rPr>
          <m:t>CEF</m:t>
        </m:r>
      </m:oMath>
      <w:r w:rsidR="00445752" w:rsidRPr="006804AF">
        <w:rPr>
          <w:rFonts w:eastAsiaTheme="minorEastAsia" w:cs="Arial"/>
          <w:sz w:val="20"/>
          <w:szCs w:val="20"/>
        </w:rPr>
        <w:t xml:space="preserve"> = combined energy factor</w:t>
      </w:r>
      <w:r w:rsidR="00BC6AE5" w:rsidRPr="00677FB9">
        <w:rPr>
          <w:rFonts w:cs="Arial"/>
          <w:sz w:val="20"/>
          <w:szCs w:val="20"/>
        </w:rPr>
        <w:t xml:space="preserve"> </w:t>
      </w:r>
    </w:p>
    <w:p w14:paraId="113E070D" w14:textId="77777777" w:rsidR="00EE2041" w:rsidRDefault="0056650A" w:rsidP="00BC6AE5">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D91F03">
        <w:rPr>
          <w:rFonts w:eastAsiaTheme="minorEastAsia" w:cs="Arial"/>
          <w:sz w:val="20"/>
          <w:szCs w:val="20"/>
        </w:rPr>
        <w:t xml:space="preserve"> = </w:t>
      </w:r>
      <w:r w:rsidR="00EE2041">
        <w:rPr>
          <w:rFonts w:eastAsiaTheme="minorEastAsia" w:cs="Arial"/>
          <w:sz w:val="20"/>
          <w:szCs w:val="20"/>
        </w:rPr>
        <w:t>a factor accounting for the lower remaining moisture content (RMC) of clothes washed in ENERGY STAR washers</w:t>
      </w:r>
    </w:p>
    <w:p w14:paraId="06FC0DF8" w14:textId="79EE1B49" w:rsidR="00EE2041" w:rsidRDefault="0056650A"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EE2041">
        <w:rPr>
          <w:rFonts w:eastAsiaTheme="minorEastAsia" w:cs="Arial"/>
          <w:sz w:val="24"/>
          <w:szCs w:val="20"/>
        </w:rPr>
        <w:t xml:space="preserve">= </w:t>
      </w:r>
      <w:r w:rsidR="008816A6">
        <w:rPr>
          <w:rFonts w:eastAsiaTheme="minorEastAsia" w:cs="Arial"/>
          <w:sz w:val="20"/>
          <w:szCs w:val="20"/>
        </w:rPr>
        <w:t xml:space="preserve">57.5%, </w:t>
      </w:r>
      <w:r w:rsidR="00EE2041">
        <w:rPr>
          <w:rFonts w:eastAsiaTheme="minorEastAsia" w:cs="Arial"/>
          <w:sz w:val="20"/>
          <w:szCs w:val="20"/>
        </w:rPr>
        <w:t>RMC of</w:t>
      </w:r>
      <w:r w:rsidR="008816A6">
        <w:rPr>
          <w:rFonts w:eastAsiaTheme="minorEastAsia" w:cs="Arial"/>
          <w:sz w:val="20"/>
          <w:szCs w:val="20"/>
        </w:rPr>
        <w:t xml:space="preserve"> clothes prior to drying per</w:t>
      </w:r>
      <w:r w:rsidR="00EE2041">
        <w:rPr>
          <w:rFonts w:eastAsiaTheme="minorEastAsia" w:cs="Arial"/>
          <w:sz w:val="20"/>
          <w:szCs w:val="20"/>
        </w:rPr>
        <w:t xml:space="preserve"> DOE Appendix D2 test protocol</w:t>
      </w:r>
    </w:p>
    <w:p w14:paraId="4F342DCA" w14:textId="64359035" w:rsidR="00EE2041" w:rsidRDefault="0056650A"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571FC6">
        <w:rPr>
          <w:rFonts w:eastAsiaTheme="minorEastAsia" w:cs="Arial"/>
          <w:sz w:val="20"/>
          <w:szCs w:val="20"/>
        </w:rPr>
        <w:t xml:space="preserve"> </w:t>
      </w:r>
      <w:r w:rsidR="00EE2041">
        <w:rPr>
          <w:rFonts w:eastAsiaTheme="minorEastAsia" w:cs="Arial"/>
          <w:sz w:val="20"/>
          <w:szCs w:val="20"/>
        </w:rPr>
        <w:t xml:space="preserve">= </w:t>
      </w:r>
      <w:r w:rsidR="008816A6">
        <w:rPr>
          <w:rFonts w:eastAsiaTheme="minorEastAsia" w:cs="Arial"/>
          <w:sz w:val="20"/>
          <w:szCs w:val="20"/>
        </w:rPr>
        <w:t xml:space="preserve">1.75%, </w:t>
      </w:r>
      <w:r w:rsidR="00EE2041">
        <w:rPr>
          <w:rFonts w:eastAsiaTheme="minorEastAsia" w:cs="Arial"/>
          <w:sz w:val="20"/>
          <w:szCs w:val="20"/>
        </w:rPr>
        <w:t>RMC</w:t>
      </w:r>
      <w:r w:rsidR="008816A6">
        <w:rPr>
          <w:rFonts w:eastAsiaTheme="minorEastAsia" w:cs="Arial"/>
          <w:sz w:val="20"/>
          <w:szCs w:val="20"/>
        </w:rPr>
        <w:t xml:space="preserve"> of clothes after drying per</w:t>
      </w:r>
      <w:r w:rsidR="00EE2041">
        <w:rPr>
          <w:rFonts w:eastAsiaTheme="minorEastAsia" w:cs="Arial"/>
          <w:sz w:val="20"/>
          <w:szCs w:val="20"/>
        </w:rPr>
        <w:t xml:space="preserve"> DOE Appendix D2 test protocol</w:t>
      </w:r>
    </w:p>
    <w:p w14:paraId="71F1C2F2" w14:textId="2E3BC171" w:rsidR="00D91F03" w:rsidRPr="00A11BB9" w:rsidRDefault="0056650A" w:rsidP="00BC6AE5">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EE2041">
        <w:rPr>
          <w:rFonts w:eastAsiaTheme="minorEastAsia" w:cs="Arial"/>
          <w:sz w:val="24"/>
          <w:szCs w:val="20"/>
        </w:rPr>
        <w:t xml:space="preserve">= </w:t>
      </w:r>
      <w:r w:rsidR="00571FC6">
        <w:rPr>
          <w:rFonts w:eastAsiaTheme="minorEastAsia" w:cs="Arial"/>
          <w:sz w:val="20"/>
          <w:szCs w:val="20"/>
        </w:rPr>
        <w:t>37%</w:t>
      </w:r>
      <w:r w:rsidR="008816A6">
        <w:rPr>
          <w:rFonts w:eastAsiaTheme="minorEastAsia" w:cs="Arial"/>
          <w:sz w:val="20"/>
          <w:szCs w:val="20"/>
        </w:rPr>
        <w:t xml:space="preserve">, </w:t>
      </w:r>
      <w:r w:rsidR="00EE2041">
        <w:rPr>
          <w:rFonts w:eastAsiaTheme="minorEastAsia" w:cs="Arial"/>
          <w:sz w:val="20"/>
          <w:szCs w:val="20"/>
        </w:rPr>
        <w:t xml:space="preserve">RMC of clothes </w:t>
      </w:r>
      <w:r w:rsidR="008816A6">
        <w:rPr>
          <w:rFonts w:eastAsiaTheme="minorEastAsia" w:cs="Arial"/>
          <w:sz w:val="20"/>
          <w:szCs w:val="20"/>
        </w:rPr>
        <w:t>washed in an ENERGY STAR dryer per DOE TSD</w:t>
      </w:r>
    </w:p>
    <w:p w14:paraId="122B3A4C" w14:textId="77777777" w:rsidR="00445752" w:rsidRPr="00677FB9" w:rsidRDefault="00445752" w:rsidP="0037325F">
      <w:pPr>
        <w:rPr>
          <w:rFonts w:cs="Arial"/>
          <w:sz w:val="20"/>
          <w:szCs w:val="20"/>
        </w:rPr>
      </w:pPr>
    </w:p>
    <w:p w14:paraId="1F68293D" w14:textId="47D6677F" w:rsidR="00445752" w:rsidRDefault="00445752" w:rsidP="00445752">
      <w:pPr>
        <w:rPr>
          <w:rFonts w:cs="Arial"/>
          <w:sz w:val="20"/>
          <w:szCs w:val="20"/>
        </w:rPr>
      </w:pPr>
      <w:r>
        <w:rPr>
          <w:rFonts w:cs="Arial"/>
          <w:sz w:val="20"/>
          <w:szCs w:val="20"/>
        </w:rPr>
        <w:t xml:space="preserve">The minimum CEF for </w:t>
      </w:r>
      <w:r w:rsidR="008F4975">
        <w:rPr>
          <w:rFonts w:cs="Arial"/>
          <w:sz w:val="20"/>
          <w:szCs w:val="20"/>
        </w:rPr>
        <w:t>basic tier (ENERGY STAR)</w:t>
      </w:r>
      <w:r w:rsidRPr="00677FB9">
        <w:rPr>
          <w:rFonts w:cs="Arial"/>
          <w:sz w:val="20"/>
          <w:szCs w:val="20"/>
        </w:rPr>
        <w:t xml:space="preserve"> </w:t>
      </w:r>
      <w:r w:rsidR="009E76A3">
        <w:rPr>
          <w:rFonts w:cs="Arial"/>
          <w:sz w:val="20"/>
          <w:szCs w:val="20"/>
        </w:rPr>
        <w:t xml:space="preserve">electric </w:t>
      </w:r>
      <w:r w:rsidRPr="00677FB9">
        <w:rPr>
          <w:rFonts w:cs="Arial"/>
          <w:sz w:val="20"/>
          <w:szCs w:val="20"/>
        </w:rPr>
        <w:t xml:space="preserve">clothes </w:t>
      </w:r>
      <w:r w:rsidRPr="008D72DE">
        <w:rPr>
          <w:rFonts w:cs="Arial"/>
          <w:sz w:val="20"/>
          <w:szCs w:val="20"/>
        </w:rPr>
        <w:t xml:space="preserve">dryers </w:t>
      </w:r>
      <w:r w:rsidRPr="00E132CB">
        <w:rPr>
          <w:rFonts w:cs="Arial"/>
          <w:sz w:val="20"/>
          <w:szCs w:val="20"/>
        </w:rPr>
        <w:t xml:space="preserve">is </w:t>
      </w:r>
      <w:r w:rsidRPr="00445752">
        <w:rPr>
          <w:rFonts w:cs="Arial"/>
          <w:sz w:val="20"/>
          <w:szCs w:val="20"/>
        </w:rPr>
        <w:t xml:space="preserve">shown in </w:t>
      </w:r>
      <w:r w:rsidR="0068209B" w:rsidRPr="00445752">
        <w:rPr>
          <w:rFonts w:cs="Arial"/>
          <w:sz w:val="20"/>
          <w:szCs w:val="20"/>
        </w:rPr>
        <w:fldChar w:fldCharType="begin"/>
      </w:r>
      <w:r w:rsidRPr="00445752">
        <w:rPr>
          <w:rFonts w:cs="Arial"/>
          <w:sz w:val="20"/>
          <w:szCs w:val="20"/>
        </w:rPr>
        <w:instrText xml:space="preserve"> REF _Ref284073656 \h </w:instrText>
      </w:r>
      <w:r w:rsidR="0068209B" w:rsidRPr="00445752">
        <w:rPr>
          <w:rFonts w:cs="Arial"/>
          <w:sz w:val="20"/>
          <w:szCs w:val="20"/>
        </w:rPr>
      </w:r>
      <w:r w:rsidR="0068209B" w:rsidRPr="00445752">
        <w:rPr>
          <w:rFonts w:cs="Arial"/>
          <w:sz w:val="20"/>
          <w:szCs w:val="20"/>
        </w:rPr>
        <w:fldChar w:fldCharType="separate"/>
      </w:r>
      <w:r w:rsidR="00EC2A6E" w:rsidRPr="00BA5FBF">
        <w:t xml:space="preserve">Table </w:t>
      </w:r>
      <w:r w:rsidR="00EC2A6E">
        <w:rPr>
          <w:noProof/>
        </w:rPr>
        <w:t>36</w:t>
      </w:r>
      <w:r w:rsidR="0068209B" w:rsidRPr="00445752">
        <w:rPr>
          <w:rFonts w:cs="Arial"/>
          <w:sz w:val="20"/>
          <w:szCs w:val="20"/>
        </w:rPr>
        <w:fldChar w:fldCharType="end"/>
      </w:r>
      <w:r w:rsidRPr="00445752">
        <w:rPr>
          <w:rFonts w:cs="Arial"/>
          <w:sz w:val="20"/>
          <w:szCs w:val="20"/>
        </w:rPr>
        <w:t xml:space="preserve"> along with the corresponding </w:t>
      </w:r>
      <w:r>
        <w:rPr>
          <w:rFonts w:cs="Arial"/>
          <w:sz w:val="20"/>
          <w:szCs w:val="20"/>
        </w:rPr>
        <w:t xml:space="preserve">(maximum) </w:t>
      </w:r>
      <w:r w:rsidRPr="00445752">
        <w:rPr>
          <w:rFonts w:cs="Arial"/>
          <w:sz w:val="20"/>
          <w:szCs w:val="20"/>
        </w:rPr>
        <w:t xml:space="preserve">UEC for each dryer type. </w:t>
      </w:r>
      <w:r w:rsidR="00B31B36">
        <w:rPr>
          <w:rFonts w:cs="Arial"/>
          <w:sz w:val="20"/>
          <w:szCs w:val="20"/>
        </w:rPr>
        <w:t xml:space="preserve">Note that </w:t>
      </w:r>
      <w:r w:rsidR="00FF4830">
        <w:rPr>
          <w:rFonts w:cs="Arial"/>
          <w:sz w:val="20"/>
          <w:szCs w:val="20"/>
        </w:rPr>
        <w:t>ENERGY STAR</w:t>
      </w:r>
      <w:r w:rsidR="00B31B36" w:rsidRPr="00B31B36">
        <w:rPr>
          <w:rFonts w:cs="Arial"/>
          <w:sz w:val="20"/>
          <w:szCs w:val="20"/>
        </w:rPr>
        <w:t xml:space="preserve"> requires testing under </w:t>
      </w:r>
      <w:r w:rsidR="00D31FD1">
        <w:rPr>
          <w:rFonts w:cs="Arial"/>
          <w:sz w:val="20"/>
          <w:szCs w:val="20"/>
        </w:rPr>
        <w:t xml:space="preserve">the Appendix </w:t>
      </w:r>
      <w:r w:rsidR="00B31B36" w:rsidRPr="00B31B36">
        <w:rPr>
          <w:rFonts w:cs="Arial"/>
          <w:sz w:val="20"/>
          <w:szCs w:val="20"/>
        </w:rPr>
        <w:t>D2</w:t>
      </w:r>
      <w:r w:rsidR="00AD3ACE">
        <w:rPr>
          <w:rFonts w:cs="Arial"/>
          <w:sz w:val="20"/>
          <w:szCs w:val="20"/>
        </w:rPr>
        <w:t xml:space="preserve"> </w:t>
      </w:r>
      <w:sdt>
        <w:sdtPr>
          <w:rPr>
            <w:rFonts w:cs="Arial"/>
            <w:sz w:val="20"/>
            <w:szCs w:val="20"/>
          </w:rPr>
          <w:id w:val="-1154301007"/>
          <w:citation/>
        </w:sdtPr>
        <w:sdtEndPr/>
        <w:sdtContent>
          <w:r w:rsidR="0068209B">
            <w:rPr>
              <w:rFonts w:cs="Arial"/>
              <w:sz w:val="20"/>
              <w:szCs w:val="20"/>
            </w:rPr>
            <w:fldChar w:fldCharType="begin"/>
          </w:r>
          <w:r w:rsidR="00AD3ACE">
            <w:rPr>
              <w:rFonts w:cs="Arial"/>
              <w:sz w:val="20"/>
              <w:szCs w:val="20"/>
            </w:rPr>
            <w:instrText xml:space="preserve"> CITATION USG15 \l 1033 </w:instrText>
          </w:r>
          <w:r w:rsidR="0068209B">
            <w:rPr>
              <w:rFonts w:cs="Arial"/>
              <w:sz w:val="20"/>
              <w:szCs w:val="20"/>
            </w:rPr>
            <w:fldChar w:fldCharType="separate"/>
          </w:r>
          <w:r w:rsidR="00AD3ACE" w:rsidRPr="00AD3ACE">
            <w:rPr>
              <w:rFonts w:cs="Arial"/>
              <w:noProof/>
              <w:sz w:val="20"/>
              <w:szCs w:val="20"/>
            </w:rPr>
            <w:t>(Appendix D2 to Subpart B of Part 430 – Uniform Test Method for Measuring the Energy Consumption of Clothes Dryers, 2015)</w:t>
          </w:r>
          <w:r w:rsidR="0068209B">
            <w:rPr>
              <w:rFonts w:cs="Arial"/>
              <w:sz w:val="20"/>
              <w:szCs w:val="20"/>
            </w:rPr>
            <w:fldChar w:fldCharType="end"/>
          </w:r>
        </w:sdtContent>
      </w:sdt>
      <w:r w:rsidR="00B31B36">
        <w:rPr>
          <w:rFonts w:cs="Arial"/>
          <w:sz w:val="20"/>
          <w:szCs w:val="20"/>
        </w:rPr>
        <w:t xml:space="preserve"> </w:t>
      </w:r>
      <w:r w:rsidR="00B31B36" w:rsidRPr="00B31B36">
        <w:rPr>
          <w:rFonts w:cs="Arial"/>
          <w:sz w:val="20"/>
          <w:szCs w:val="20"/>
        </w:rPr>
        <w:t>protocol of the Code of Federal Regulations for their certification process.</w:t>
      </w:r>
    </w:p>
    <w:p w14:paraId="7A02C267" w14:textId="77777777" w:rsidR="00445752" w:rsidRDefault="00445752" w:rsidP="00445752">
      <w:pPr>
        <w:rPr>
          <w:rFonts w:cs="Arial"/>
          <w:sz w:val="20"/>
          <w:szCs w:val="20"/>
        </w:rPr>
      </w:pPr>
    </w:p>
    <w:p w14:paraId="56E8E0ED" w14:textId="77777777" w:rsidR="00445752" w:rsidRDefault="00445752" w:rsidP="007D2B5E">
      <w:pPr>
        <w:pStyle w:val="Caption"/>
        <w:keepNext/>
        <w:ind w:left="576"/>
        <w:jc w:val="center"/>
      </w:pPr>
      <w:bookmarkStart w:id="225" w:name="_Ref284073656"/>
      <w:proofErr w:type="gramStart"/>
      <w:r w:rsidRPr="00BA5FBF">
        <w:t xml:space="preserve">Table </w:t>
      </w:r>
      <w:r w:rsidR="00795446">
        <w:fldChar w:fldCharType="begin"/>
      </w:r>
      <w:r w:rsidR="00795446">
        <w:instrText xml:space="preserve"> SEQ Table \* ARABIC </w:instrText>
      </w:r>
      <w:r w:rsidR="00795446">
        <w:fldChar w:fldCharType="separate"/>
      </w:r>
      <w:r w:rsidR="00EC2A6E">
        <w:rPr>
          <w:noProof/>
        </w:rPr>
        <w:t>36</w:t>
      </w:r>
      <w:r w:rsidR="00795446">
        <w:rPr>
          <w:noProof/>
        </w:rPr>
        <w:fldChar w:fldCharType="end"/>
      </w:r>
      <w:bookmarkEnd w:id="225"/>
      <w:r>
        <w:t>.</w:t>
      </w:r>
      <w:proofErr w:type="gramEnd"/>
      <w:r>
        <w:t xml:space="preserve"> </w:t>
      </w:r>
      <w:r w:rsidRPr="00984A6F">
        <w:rPr>
          <w:b w:val="0"/>
        </w:rPr>
        <w:t xml:space="preserve">Electric Clothes Dryer Combined Energy Factor Assumptions – </w:t>
      </w:r>
      <w:r w:rsidR="009003D3">
        <w:rPr>
          <w:b w:val="0"/>
        </w:rPr>
        <w:t>Basic Tier</w:t>
      </w:r>
      <w:r w:rsidRPr="00984A6F">
        <w:rPr>
          <w:b w:val="0"/>
        </w:rPr>
        <w:t xml:space="preserve"> Models</w:t>
      </w:r>
    </w:p>
    <w:p w14:paraId="3F09D983" w14:textId="77777777" w:rsidR="00106CC5" w:rsidRPr="00106CC5" w:rsidRDefault="00106CC5" w:rsidP="00B77A04">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445752" w:rsidRPr="00F56662" w14:paraId="5FCF8D71"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77EA4244" w14:textId="77777777" w:rsidR="00445752" w:rsidRPr="00F56662" w:rsidRDefault="00445752" w:rsidP="0055606A">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70FD1613"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3844BBFB"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FEC675F"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sidR="00FF4830">
              <w:rPr>
                <w:rStyle w:val="FootnoteReference"/>
                <w:rFonts w:ascii="Helvetica" w:eastAsia="Times New Roman" w:hAnsi="Helvetica" w:cs="Times New Roman"/>
                <w:b/>
                <w:color w:val="000000"/>
                <w:sz w:val="18"/>
              </w:rPr>
              <w:footnoteReference w:id="30"/>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6B468385" w14:textId="77777777" w:rsidR="00445752" w:rsidRPr="00F56662" w:rsidRDefault="00445752" w:rsidP="0055606A">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0B30879F" w14:textId="77777777" w:rsidR="00445752" w:rsidRPr="00F56662" w:rsidRDefault="00445752" w:rsidP="0055606A">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6416F4" w:rsidRPr="00F56662" w14:paraId="51F32E39"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3872081C" w14:textId="77777777" w:rsidR="006416F4" w:rsidRPr="00F56662" w:rsidRDefault="006416F4" w:rsidP="0055606A">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09ADEEC5"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70ADB1D0"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528B65E2"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3.93</w:t>
            </w:r>
          </w:p>
        </w:tc>
        <w:tc>
          <w:tcPr>
            <w:tcW w:w="977" w:type="dxa"/>
          </w:tcPr>
          <w:p w14:paraId="48D0698A" w14:textId="074D3CDF"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385</w:t>
            </w:r>
          </w:p>
        </w:tc>
        <w:tc>
          <w:tcPr>
            <w:tcW w:w="1558" w:type="dxa"/>
            <w:vMerge w:val="restart"/>
            <w:noWrap/>
            <w:hideMark/>
          </w:tcPr>
          <w:p w14:paraId="7E6DB62F"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ENERGY STAR </w:t>
            </w:r>
            <w:r w:rsidRPr="003D405E">
              <w:rPr>
                <w:rFonts w:ascii="Helvetica" w:eastAsia="Times New Roman" w:hAnsi="Helvetica" w:cs="Times New Roman"/>
                <w:color w:val="000000"/>
                <w:sz w:val="18"/>
              </w:rPr>
              <w:t>Clothes Dryers Key Product Criteria</w:t>
            </w:r>
          </w:p>
        </w:tc>
      </w:tr>
      <w:tr w:rsidR="006416F4" w:rsidRPr="00F56662" w14:paraId="743ECE4E"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79411200" w14:textId="77777777" w:rsidR="006416F4" w:rsidRPr="00E26880" w:rsidRDefault="006416F4" w:rsidP="0055606A">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505C8D4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09A49944"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890" w:type="dxa"/>
            <w:noWrap/>
          </w:tcPr>
          <w:p w14:paraId="0A986939"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977" w:type="dxa"/>
          </w:tcPr>
          <w:p w14:paraId="140966EF" w14:textId="3924E04C"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125</w:t>
            </w:r>
          </w:p>
        </w:tc>
        <w:tc>
          <w:tcPr>
            <w:tcW w:w="1558" w:type="dxa"/>
            <w:vMerge/>
            <w:noWrap/>
          </w:tcPr>
          <w:p w14:paraId="47BE8D48"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r w:rsidR="006416F4" w:rsidRPr="00F56662" w14:paraId="3F2FC09D" w14:textId="77777777" w:rsidTr="009C17B5">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87D8DA9" w14:textId="77777777" w:rsidR="006416F4" w:rsidRPr="00E26880" w:rsidRDefault="006416F4" w:rsidP="0055606A">
            <w:pPr>
              <w:rPr>
                <w:rFonts w:ascii="Helvetica" w:hAnsi="Helvetica"/>
                <w:color w:val="000000"/>
                <w:sz w:val="18"/>
              </w:rPr>
            </w:pPr>
            <w:r>
              <w:rPr>
                <w:rFonts w:ascii="Helvetica" w:hAnsi="Helvetica"/>
                <w:color w:val="000000"/>
                <w:sz w:val="18"/>
              </w:rPr>
              <w:t>Electric Vented</w:t>
            </w:r>
          </w:p>
        </w:tc>
        <w:tc>
          <w:tcPr>
            <w:tcW w:w="1102" w:type="dxa"/>
          </w:tcPr>
          <w:p w14:paraId="73B041AA"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4BD41C94"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2359437E" w14:textId="77777777"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3.45</w:t>
            </w:r>
          </w:p>
        </w:tc>
        <w:tc>
          <w:tcPr>
            <w:tcW w:w="977" w:type="dxa"/>
          </w:tcPr>
          <w:p w14:paraId="327EF791" w14:textId="56BDA0AB" w:rsidR="006416F4" w:rsidRPr="00F56662" w:rsidRDefault="006416F4" w:rsidP="0055606A">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138</w:t>
            </w:r>
          </w:p>
        </w:tc>
        <w:tc>
          <w:tcPr>
            <w:tcW w:w="1558" w:type="dxa"/>
            <w:vMerge/>
            <w:noWrap/>
          </w:tcPr>
          <w:p w14:paraId="4BEC3165" w14:textId="77777777" w:rsidR="006416F4" w:rsidRPr="00F56662" w:rsidRDefault="006416F4" w:rsidP="001C2A3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6416F4" w:rsidRPr="00F56662" w14:paraId="730F9BEA"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25FD2778" w14:textId="77777777" w:rsidR="006416F4" w:rsidRDefault="006416F4" w:rsidP="0055606A">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02" w:type="dxa"/>
          </w:tcPr>
          <w:p w14:paraId="7BDFF7AA"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5A2D2320" w14:textId="77777777" w:rsidR="006416F4"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890" w:type="dxa"/>
            <w:noWrap/>
          </w:tcPr>
          <w:p w14:paraId="10A971E6" w14:textId="77777777"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2.68</w:t>
            </w:r>
          </w:p>
        </w:tc>
        <w:tc>
          <w:tcPr>
            <w:tcW w:w="977" w:type="dxa"/>
          </w:tcPr>
          <w:p w14:paraId="4F832DEA" w14:textId="43C9B0E3" w:rsidR="006416F4" w:rsidRPr="00F56662" w:rsidRDefault="006416F4" w:rsidP="0055606A">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178</w:t>
            </w:r>
          </w:p>
        </w:tc>
        <w:tc>
          <w:tcPr>
            <w:tcW w:w="1558" w:type="dxa"/>
            <w:vMerge/>
            <w:noWrap/>
          </w:tcPr>
          <w:p w14:paraId="76854E09" w14:textId="77777777" w:rsidR="006416F4" w:rsidRPr="00F56662" w:rsidRDefault="006416F4" w:rsidP="001C2A3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38DD4889" w14:textId="77777777" w:rsidR="00445752" w:rsidRPr="004262F5"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C34723C" w14:textId="77777777" w:rsidR="00445752" w:rsidRDefault="00445752" w:rsidP="0044575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230F1FB2" w14:textId="77777777" w:rsidR="00445752" w:rsidRPr="004262F5" w:rsidRDefault="00445752" w:rsidP="00445752">
      <w:pPr>
        <w:jc w:val="both"/>
        <w:rPr>
          <w:rFonts w:cs="Arial"/>
          <w:color w:val="262626" w:themeColor="text1" w:themeTint="D9"/>
          <w:sz w:val="20"/>
          <w:szCs w:val="20"/>
        </w:rPr>
      </w:pPr>
    </w:p>
    <w:p w14:paraId="163FB679" w14:textId="627D9F90" w:rsidR="00F7779F" w:rsidRDefault="00F7779F" w:rsidP="00445752">
      <w:pPr>
        <w:rPr>
          <w:rFonts w:cs="Arial"/>
          <w:sz w:val="20"/>
          <w:szCs w:val="20"/>
        </w:rPr>
      </w:pPr>
      <w:r>
        <w:rPr>
          <w:rFonts w:cs="Arial"/>
          <w:sz w:val="20"/>
          <w:szCs w:val="20"/>
        </w:rPr>
        <w:t>The advanced tier for dryers is set as the ENERGY STAR 2014 Emerging Technology Award for Advan</w:t>
      </w:r>
      <w:r w:rsidR="008851BE">
        <w:rPr>
          <w:rFonts w:cs="Arial"/>
          <w:sz w:val="20"/>
          <w:szCs w:val="20"/>
        </w:rPr>
        <w:t>ced Dryers. The CEF for</w:t>
      </w:r>
      <w:r>
        <w:rPr>
          <w:rFonts w:cs="Arial"/>
          <w:sz w:val="20"/>
          <w:szCs w:val="20"/>
        </w:rPr>
        <w:t xml:space="preserve"> electric dryers is taken as the average “normal” cycle CEF of the models qualifying for the award. </w:t>
      </w:r>
      <w:r w:rsidR="008851BE">
        <w:rPr>
          <w:rFonts w:cs="Arial"/>
          <w:sz w:val="20"/>
          <w:szCs w:val="20"/>
        </w:rPr>
        <w:t xml:space="preserve">These </w:t>
      </w:r>
      <w:r>
        <w:rPr>
          <w:rFonts w:cs="Arial"/>
          <w:sz w:val="20"/>
          <w:szCs w:val="20"/>
        </w:rPr>
        <w:t>values and the corr</w:t>
      </w:r>
      <w:r w:rsidR="008851BE">
        <w:rPr>
          <w:rFonts w:cs="Arial"/>
          <w:sz w:val="20"/>
          <w:szCs w:val="20"/>
        </w:rPr>
        <w:t xml:space="preserve">esponding UECs can be seen in </w:t>
      </w:r>
      <w:r w:rsidR="008851BE">
        <w:rPr>
          <w:rFonts w:cs="Arial"/>
          <w:sz w:val="20"/>
          <w:szCs w:val="20"/>
        </w:rPr>
        <w:fldChar w:fldCharType="begin"/>
      </w:r>
      <w:r w:rsidR="008851BE">
        <w:rPr>
          <w:rFonts w:cs="Arial"/>
          <w:sz w:val="20"/>
          <w:szCs w:val="20"/>
        </w:rPr>
        <w:instrText xml:space="preserve"> REF _Ref432624855 \h </w:instrText>
      </w:r>
      <w:r w:rsidR="008851BE">
        <w:rPr>
          <w:rFonts w:cs="Arial"/>
          <w:sz w:val="20"/>
          <w:szCs w:val="20"/>
        </w:rPr>
      </w:r>
      <w:r w:rsidR="008851BE">
        <w:rPr>
          <w:rFonts w:cs="Arial"/>
          <w:sz w:val="20"/>
          <w:szCs w:val="20"/>
        </w:rPr>
        <w:fldChar w:fldCharType="separate"/>
      </w:r>
      <w:r w:rsidR="00EC2A6E" w:rsidRPr="00BA5FBF">
        <w:t xml:space="preserve">Table </w:t>
      </w:r>
      <w:r w:rsidR="00EC2A6E">
        <w:rPr>
          <w:noProof/>
        </w:rPr>
        <w:t>37</w:t>
      </w:r>
      <w:r w:rsidR="008851BE">
        <w:rPr>
          <w:rFonts w:cs="Arial"/>
          <w:sz w:val="20"/>
          <w:szCs w:val="20"/>
        </w:rPr>
        <w:fldChar w:fldCharType="end"/>
      </w:r>
      <w:r>
        <w:rPr>
          <w:rFonts w:cs="Arial"/>
          <w:sz w:val="20"/>
          <w:szCs w:val="20"/>
        </w:rPr>
        <w:t xml:space="preserve"> below.</w:t>
      </w:r>
    </w:p>
    <w:p w14:paraId="25480C63" w14:textId="77777777" w:rsidR="00F7779F" w:rsidRDefault="00F7779F" w:rsidP="00445752">
      <w:pPr>
        <w:rPr>
          <w:rFonts w:cs="Arial"/>
          <w:sz w:val="20"/>
          <w:szCs w:val="20"/>
        </w:rPr>
      </w:pPr>
    </w:p>
    <w:p w14:paraId="580FEFEE" w14:textId="77777777" w:rsidR="009003D3" w:rsidRDefault="00F7779F" w:rsidP="009003D3">
      <w:pPr>
        <w:pStyle w:val="Caption"/>
        <w:keepNext/>
        <w:ind w:left="576"/>
        <w:jc w:val="center"/>
      </w:pPr>
      <w:r>
        <w:rPr>
          <w:rFonts w:cs="Arial"/>
        </w:rPr>
        <w:t xml:space="preserve"> </w:t>
      </w:r>
      <w:bookmarkStart w:id="226" w:name="_Ref432624855"/>
      <w:bookmarkStart w:id="227" w:name="_Ref432624849"/>
      <w:proofErr w:type="gramStart"/>
      <w:r w:rsidR="009003D3" w:rsidRPr="00BA5FBF">
        <w:t xml:space="preserve">Table </w:t>
      </w:r>
      <w:r w:rsidR="00795446">
        <w:fldChar w:fldCharType="begin"/>
      </w:r>
      <w:r w:rsidR="00795446">
        <w:instrText xml:space="preserve"> SEQ Table \* ARABIC </w:instrText>
      </w:r>
      <w:r w:rsidR="00795446">
        <w:fldChar w:fldCharType="separate"/>
      </w:r>
      <w:r w:rsidR="00EC2A6E">
        <w:rPr>
          <w:noProof/>
        </w:rPr>
        <w:t>37</w:t>
      </w:r>
      <w:r w:rsidR="00795446">
        <w:rPr>
          <w:noProof/>
        </w:rPr>
        <w:fldChar w:fldCharType="end"/>
      </w:r>
      <w:bookmarkEnd w:id="226"/>
      <w:r w:rsidR="009003D3">
        <w:t>.</w:t>
      </w:r>
      <w:proofErr w:type="gramEnd"/>
      <w:r w:rsidR="009003D3">
        <w:t xml:space="preserve"> </w:t>
      </w:r>
      <w:r w:rsidR="009003D3" w:rsidRPr="00984A6F">
        <w:rPr>
          <w:b w:val="0"/>
        </w:rPr>
        <w:t xml:space="preserve">Electric Clothes Dryer Combined Energy Factor Assumptions – </w:t>
      </w:r>
      <w:r w:rsidR="009003D3">
        <w:rPr>
          <w:b w:val="0"/>
        </w:rPr>
        <w:t>Advanced Tier</w:t>
      </w:r>
      <w:r w:rsidR="009003D3" w:rsidRPr="00984A6F">
        <w:rPr>
          <w:b w:val="0"/>
        </w:rPr>
        <w:t xml:space="preserve"> Models</w:t>
      </w:r>
      <w:bookmarkEnd w:id="227"/>
    </w:p>
    <w:p w14:paraId="76745F9D" w14:textId="77777777" w:rsidR="009003D3" w:rsidRPr="00106CC5" w:rsidRDefault="009003D3" w:rsidP="009003D3">
      <w:pPr>
        <w:keepNext/>
      </w:pPr>
    </w:p>
    <w:tbl>
      <w:tblPr>
        <w:tblStyle w:val="EMITable"/>
        <w:tblW w:w="9070" w:type="dxa"/>
        <w:jc w:val="center"/>
        <w:tblLayout w:type="fixed"/>
        <w:tblLook w:val="04A0" w:firstRow="1" w:lastRow="0" w:firstColumn="1" w:lastColumn="0" w:noHBand="0" w:noVBand="1"/>
      </w:tblPr>
      <w:tblGrid>
        <w:gridCol w:w="2643"/>
        <w:gridCol w:w="1102"/>
        <w:gridCol w:w="900"/>
        <w:gridCol w:w="1890"/>
        <w:gridCol w:w="977"/>
        <w:gridCol w:w="1558"/>
      </w:tblGrid>
      <w:tr w:rsidR="009003D3" w:rsidRPr="00F56662" w14:paraId="481E5718" w14:textId="77777777" w:rsidTr="000F2AB7">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643" w:type="dxa"/>
            <w:noWrap/>
            <w:hideMark/>
          </w:tcPr>
          <w:p w14:paraId="6985084A" w14:textId="77777777" w:rsidR="009003D3" w:rsidRPr="00F56662" w:rsidRDefault="009003D3" w:rsidP="000F2AB7">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02" w:type="dxa"/>
          </w:tcPr>
          <w:p w14:paraId="2F9BDB45"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00" w:type="dxa"/>
          </w:tcPr>
          <w:p w14:paraId="0937BE7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890" w:type="dxa"/>
            <w:tcBorders>
              <w:bottom w:val="nil"/>
            </w:tcBorders>
            <w:noWrap/>
            <w:hideMark/>
          </w:tcPr>
          <w:p w14:paraId="3A935B69"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1"/>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977" w:type="dxa"/>
          </w:tcPr>
          <w:p w14:paraId="4226A61C" w14:textId="77777777" w:rsidR="009003D3" w:rsidRPr="00F56662" w:rsidRDefault="009003D3" w:rsidP="000F2AB7">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UEC (kWh/</w:t>
            </w:r>
            <w:proofErr w:type="spellStart"/>
            <w:r>
              <w:rPr>
                <w:rFonts w:ascii="Helvetica" w:hAnsi="Helvetica"/>
                <w:b/>
                <w:color w:val="000000"/>
                <w:sz w:val="18"/>
              </w:rPr>
              <w:t>yr</w:t>
            </w:r>
            <w:proofErr w:type="spellEnd"/>
            <w:r>
              <w:rPr>
                <w:rFonts w:ascii="Helvetica" w:hAnsi="Helvetica"/>
                <w:b/>
                <w:color w:val="000000"/>
                <w:sz w:val="18"/>
              </w:rPr>
              <w:t>)</w:t>
            </w:r>
          </w:p>
        </w:tc>
        <w:tc>
          <w:tcPr>
            <w:tcW w:w="1558" w:type="dxa"/>
            <w:noWrap/>
            <w:hideMark/>
          </w:tcPr>
          <w:p w14:paraId="5FBF4747" w14:textId="77777777" w:rsidR="009003D3" w:rsidRPr="00F56662" w:rsidRDefault="009003D3" w:rsidP="000F2AB7">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w:t>
            </w:r>
            <w:r>
              <w:rPr>
                <w:rFonts w:ascii="Helvetica" w:eastAsia="Times New Roman" w:hAnsi="Helvetica" w:cs="Times New Roman"/>
                <w:b/>
                <w:color w:val="000000"/>
                <w:sz w:val="18"/>
              </w:rPr>
              <w:t>e</w:t>
            </w:r>
          </w:p>
        </w:tc>
      </w:tr>
      <w:tr w:rsidR="008851BE" w:rsidRPr="00F56662" w14:paraId="76A77F00" w14:textId="77777777" w:rsidTr="009003D3">
        <w:trPr>
          <w:cnfStyle w:val="000000100000" w:firstRow="0" w:lastRow="0" w:firstColumn="0" w:lastColumn="0" w:oddVBand="0" w:evenVBand="0" w:oddHBand="1" w:evenHBand="0" w:firstRowFirstColumn="0" w:firstRowLastColumn="0" w:lastRowFirstColumn="0" w:lastRowLastColumn="0"/>
          <w:trHeight w:val="1021"/>
          <w:jc w:val="center"/>
        </w:trPr>
        <w:tc>
          <w:tcPr>
            <w:cnfStyle w:val="001000000000" w:firstRow="0" w:lastRow="0" w:firstColumn="1" w:lastColumn="0" w:oddVBand="0" w:evenVBand="0" w:oddHBand="0" w:evenHBand="0" w:firstRowFirstColumn="0" w:firstRowLastColumn="0" w:lastRowFirstColumn="0" w:lastRowLastColumn="0"/>
            <w:tcW w:w="2643" w:type="dxa"/>
            <w:noWrap/>
            <w:hideMark/>
          </w:tcPr>
          <w:p w14:paraId="4F000790" w14:textId="77777777" w:rsidR="008851BE" w:rsidRPr="00F56662" w:rsidRDefault="008851BE" w:rsidP="000F2AB7">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Pr="00E26880">
              <w:rPr>
                <w:rFonts w:ascii="Helvetica" w:eastAsia="Times New Roman" w:hAnsi="Helvetica" w:cs="Times New Roman"/>
                <w:color w:val="000000"/>
                <w:sz w:val="18"/>
              </w:rPr>
              <w:t>Ventl</w:t>
            </w:r>
            <w:r>
              <w:rPr>
                <w:rFonts w:ascii="Helvetica" w:eastAsia="Times New Roman" w:hAnsi="Helvetica" w:cs="Times New Roman"/>
                <w:color w:val="000000"/>
                <w:sz w:val="18"/>
              </w:rPr>
              <w:t>ess</w:t>
            </w:r>
            <w:proofErr w:type="spellEnd"/>
            <w:r>
              <w:rPr>
                <w:rFonts w:ascii="Helvetica" w:eastAsia="Times New Roman" w:hAnsi="Helvetica" w:cs="Times New Roman"/>
                <w:color w:val="000000"/>
                <w:sz w:val="18"/>
              </w:rPr>
              <w:t xml:space="preserve"> or Vented</w:t>
            </w:r>
          </w:p>
        </w:tc>
        <w:tc>
          <w:tcPr>
            <w:tcW w:w="1102" w:type="dxa"/>
          </w:tcPr>
          <w:p w14:paraId="4F2F02F7"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00" w:type="dxa"/>
          </w:tcPr>
          <w:p w14:paraId="5991ADE6"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hideMark/>
          </w:tcPr>
          <w:p w14:paraId="44C9272C" w14:textId="77777777" w:rsidR="008851BE" w:rsidRPr="00F56662" w:rsidRDefault="008851BE" w:rsidP="000F2AB7">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4.7</w:t>
            </w:r>
          </w:p>
        </w:tc>
        <w:tc>
          <w:tcPr>
            <w:tcW w:w="977" w:type="dxa"/>
          </w:tcPr>
          <w:p w14:paraId="73F09BEC" w14:textId="085F4B74" w:rsidR="008851BE" w:rsidRPr="00F56662" w:rsidRDefault="008F04C6" w:rsidP="000F2AB7">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322</w:t>
            </w:r>
          </w:p>
        </w:tc>
        <w:tc>
          <w:tcPr>
            <w:tcW w:w="1558" w:type="dxa"/>
            <w:vMerge w:val="restart"/>
            <w:noWrap/>
            <w:hideMark/>
          </w:tcPr>
          <w:p w14:paraId="709A9DE0" w14:textId="77777777" w:rsidR="008851BE" w:rsidRPr="00F56662" w:rsidRDefault="008851BE" w:rsidP="009003D3">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ENERGY STAR 2014 Advanced Dryer Emerging Technology Award QPL </w:t>
            </w:r>
          </w:p>
        </w:tc>
      </w:tr>
      <w:tr w:rsidR="008851BE" w:rsidRPr="00F56662" w14:paraId="2FEE9750" w14:textId="77777777" w:rsidTr="009003D3">
        <w:trPr>
          <w:cnfStyle w:val="000000010000" w:firstRow="0" w:lastRow="0" w:firstColumn="0" w:lastColumn="0" w:oddVBand="0" w:evenVBand="0" w:oddHBand="0" w:evenHBand="1" w:firstRowFirstColumn="0" w:firstRowLastColumn="0" w:lastRowFirstColumn="0" w:lastRowLastColumn="0"/>
          <w:trHeight w:val="386"/>
          <w:jc w:val="center"/>
        </w:trPr>
        <w:tc>
          <w:tcPr>
            <w:cnfStyle w:val="001000000000" w:firstRow="0" w:lastRow="0" w:firstColumn="1" w:lastColumn="0" w:oddVBand="0" w:evenVBand="0" w:oddHBand="0" w:evenHBand="0" w:firstRowFirstColumn="0" w:firstRowLastColumn="0" w:lastRowFirstColumn="0" w:lastRowLastColumn="0"/>
            <w:tcW w:w="2643" w:type="dxa"/>
            <w:noWrap/>
          </w:tcPr>
          <w:p w14:paraId="12C0211B" w14:textId="77777777" w:rsidR="008851BE" w:rsidRPr="00E26880" w:rsidRDefault="008851BE" w:rsidP="000F2AB7">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Pr>
                <w:rFonts w:ascii="Helvetica" w:eastAsia="Times New Roman" w:hAnsi="Helvetica" w:cs="Times New Roman"/>
                <w:color w:val="000000"/>
                <w:sz w:val="18"/>
              </w:rPr>
              <w:t>Ventless</w:t>
            </w:r>
            <w:proofErr w:type="spellEnd"/>
            <w:r>
              <w:rPr>
                <w:rFonts w:ascii="Helvetica" w:eastAsia="Times New Roman" w:hAnsi="Helvetica" w:cs="Times New Roman"/>
                <w:color w:val="000000"/>
                <w:sz w:val="18"/>
              </w:rPr>
              <w:t xml:space="preserve"> or Vented</w:t>
            </w:r>
          </w:p>
        </w:tc>
        <w:tc>
          <w:tcPr>
            <w:tcW w:w="1102" w:type="dxa"/>
          </w:tcPr>
          <w:p w14:paraId="6FC2D742"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00" w:type="dxa"/>
          </w:tcPr>
          <w:p w14:paraId="20C8DFA3"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890" w:type="dxa"/>
            <w:noWrap/>
          </w:tcPr>
          <w:p w14:paraId="55382FFA"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6.8</w:t>
            </w:r>
          </w:p>
        </w:tc>
        <w:tc>
          <w:tcPr>
            <w:tcW w:w="977" w:type="dxa"/>
          </w:tcPr>
          <w:p w14:paraId="679579C3" w14:textId="51801F1E" w:rsidR="008851BE" w:rsidRPr="00F56662" w:rsidRDefault="008F04C6" w:rsidP="000F2AB7">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70</w:t>
            </w:r>
          </w:p>
        </w:tc>
        <w:tc>
          <w:tcPr>
            <w:tcW w:w="1558" w:type="dxa"/>
            <w:vMerge/>
            <w:shd w:val="clear" w:color="auto" w:fill="FFFFFF" w:themeFill="background1"/>
            <w:noWrap/>
          </w:tcPr>
          <w:p w14:paraId="6C6D15EA" w14:textId="77777777" w:rsidR="008851BE" w:rsidRPr="00F56662" w:rsidRDefault="008851BE" w:rsidP="000F2AB7">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
        </w:tc>
      </w:tr>
    </w:tbl>
    <w:p w14:paraId="6F2FA1B7" w14:textId="77777777" w:rsidR="009003D3" w:rsidRPr="004262F5" w:rsidRDefault="009003D3" w:rsidP="009003D3">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15BD887" w14:textId="77777777" w:rsidR="00F7779F" w:rsidRDefault="009003D3" w:rsidP="004A3BA2">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0B8E6E04" w14:textId="77777777" w:rsidR="004A3BA2" w:rsidRPr="004A3BA2" w:rsidRDefault="004A3BA2" w:rsidP="004A3BA2">
      <w:pPr>
        <w:jc w:val="both"/>
        <w:rPr>
          <w:rFonts w:cs="Arial"/>
          <w:color w:val="262626" w:themeColor="text1" w:themeTint="D9"/>
          <w:sz w:val="20"/>
          <w:szCs w:val="20"/>
        </w:rPr>
      </w:pPr>
    </w:p>
    <w:p w14:paraId="721F410E" w14:textId="39B96B0E" w:rsidR="005B62AE" w:rsidRDefault="00445752" w:rsidP="00445752">
      <w:pPr>
        <w:rPr>
          <w:rFonts w:cs="Arial"/>
          <w:sz w:val="20"/>
          <w:szCs w:val="20"/>
        </w:rPr>
      </w:pPr>
      <w:r w:rsidRPr="00E13448">
        <w:rPr>
          <w:rFonts w:cs="Arial"/>
          <w:sz w:val="20"/>
          <w:szCs w:val="20"/>
        </w:rPr>
        <w:t xml:space="preserve">The minimum CEF of </w:t>
      </w:r>
      <w:r w:rsidR="00C554DB">
        <w:rPr>
          <w:rFonts w:cs="Arial"/>
          <w:sz w:val="20"/>
          <w:szCs w:val="20"/>
        </w:rPr>
        <w:t>base-case</w:t>
      </w:r>
      <w:r w:rsidRPr="00E13448">
        <w:rPr>
          <w:rFonts w:cs="Arial"/>
          <w:sz w:val="20"/>
          <w:szCs w:val="20"/>
        </w:rPr>
        <w:t xml:space="preserve"> </w:t>
      </w:r>
      <w:r w:rsidR="009E76A3">
        <w:rPr>
          <w:rFonts w:cs="Arial"/>
          <w:sz w:val="20"/>
          <w:szCs w:val="20"/>
        </w:rPr>
        <w:t xml:space="preserve">electric </w:t>
      </w:r>
      <w:r w:rsidRPr="00E13448">
        <w:rPr>
          <w:rFonts w:cs="Arial"/>
          <w:sz w:val="20"/>
          <w:szCs w:val="20"/>
        </w:rPr>
        <w:t xml:space="preserve">clothes dryers (as dictated by federal regulation) can be </w:t>
      </w:r>
      <w:r w:rsidRPr="00445752">
        <w:rPr>
          <w:rFonts w:cs="Arial"/>
          <w:sz w:val="20"/>
          <w:szCs w:val="20"/>
        </w:rPr>
        <w:t xml:space="preserve">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EC2A6E" w:rsidRPr="00BA5FBF">
        <w:t xml:space="preserve">Table </w:t>
      </w:r>
      <w:r w:rsidR="00EC2A6E">
        <w:rPr>
          <w:noProof/>
        </w:rPr>
        <w:t>38</w:t>
      </w:r>
      <w:r w:rsidR="0068209B">
        <w:rPr>
          <w:rFonts w:cs="Arial"/>
          <w:sz w:val="20"/>
          <w:szCs w:val="20"/>
        </w:rPr>
        <w:fldChar w:fldCharType="end"/>
      </w:r>
      <w:r w:rsidR="00AC504F">
        <w:rPr>
          <w:rFonts w:cs="Arial"/>
          <w:sz w:val="20"/>
          <w:szCs w:val="20"/>
        </w:rPr>
        <w:t>.</w:t>
      </w:r>
    </w:p>
    <w:p w14:paraId="340F995E" w14:textId="77777777" w:rsidR="005B62AE" w:rsidRDefault="005B62AE" w:rsidP="00445752">
      <w:pPr>
        <w:rPr>
          <w:rFonts w:cs="Arial"/>
          <w:sz w:val="20"/>
          <w:szCs w:val="20"/>
        </w:rPr>
      </w:pPr>
    </w:p>
    <w:p w14:paraId="557B788C" w14:textId="77777777" w:rsidR="005B62AE" w:rsidRDefault="005B62AE" w:rsidP="005B62AE">
      <w:pPr>
        <w:pStyle w:val="Caption"/>
        <w:keepNext/>
        <w:ind w:left="576"/>
        <w:jc w:val="center"/>
      </w:pPr>
      <w:bookmarkStart w:id="228" w:name="_Ref284679326"/>
      <w:proofErr w:type="gramStart"/>
      <w:r w:rsidRPr="00BA5FBF">
        <w:t xml:space="preserve">Table </w:t>
      </w:r>
      <w:r w:rsidR="00795446">
        <w:fldChar w:fldCharType="begin"/>
      </w:r>
      <w:r w:rsidR="00795446">
        <w:instrText xml:space="preserve"> SEQ Table \* ARABIC </w:instrText>
      </w:r>
      <w:r w:rsidR="00795446">
        <w:fldChar w:fldCharType="separate"/>
      </w:r>
      <w:r w:rsidR="00EC2A6E">
        <w:rPr>
          <w:noProof/>
        </w:rPr>
        <w:t>38</w:t>
      </w:r>
      <w:r w:rsidR="00795446">
        <w:rPr>
          <w:noProof/>
        </w:rPr>
        <w:fldChar w:fldCharType="end"/>
      </w:r>
      <w:bookmarkEnd w:id="228"/>
      <w:r>
        <w:t>.</w:t>
      </w:r>
      <w:proofErr w:type="gramEnd"/>
      <w:r>
        <w:t xml:space="preserve"> </w:t>
      </w:r>
      <w:r w:rsidRPr="00984A6F">
        <w:rPr>
          <w:b w:val="0"/>
        </w:rPr>
        <w:t>Electric Clothes Dryer Combined Energy Factor Assumptions – Base-Case Models</w:t>
      </w:r>
    </w:p>
    <w:p w14:paraId="7CCC850C" w14:textId="77777777" w:rsidR="00106CC5" w:rsidRPr="00106CC5" w:rsidRDefault="00106CC5" w:rsidP="00CF2C82">
      <w:pPr>
        <w:keepNext/>
      </w:pPr>
    </w:p>
    <w:tbl>
      <w:tblPr>
        <w:tblStyle w:val="EMITable"/>
        <w:tblW w:w="8241" w:type="dxa"/>
        <w:jc w:val="center"/>
        <w:tblLayout w:type="fixed"/>
        <w:tblLook w:val="04A0" w:firstRow="1" w:lastRow="0" w:firstColumn="1" w:lastColumn="0" w:noHBand="0" w:noVBand="1"/>
      </w:tblPr>
      <w:tblGrid>
        <w:gridCol w:w="2595"/>
        <w:gridCol w:w="1117"/>
        <w:gridCol w:w="990"/>
        <w:gridCol w:w="1440"/>
        <w:gridCol w:w="2099"/>
      </w:tblGrid>
      <w:tr w:rsidR="005B62AE" w:rsidRPr="00F56662" w14:paraId="5912DF4B"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595" w:type="dxa"/>
            <w:noWrap/>
            <w:hideMark/>
          </w:tcPr>
          <w:p w14:paraId="4D1916AB" w14:textId="77777777" w:rsidR="005B62AE" w:rsidRPr="00F56662" w:rsidRDefault="005B62AE" w:rsidP="004B12B1">
            <w:pPr>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6877AF5"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684E4DE"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1440" w:type="dxa"/>
            <w:tcBorders>
              <w:bottom w:val="nil"/>
            </w:tcBorders>
          </w:tcPr>
          <w:p w14:paraId="534CE6A6" w14:textId="77777777" w:rsidR="005B62AE" w:rsidRPr="00F56662" w:rsidRDefault="005B62AE" w:rsidP="00B011DD">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Minimum Combined Energy Factor</w:t>
            </w:r>
            <w:r>
              <w:rPr>
                <w:rStyle w:val="FootnoteReference"/>
                <w:rFonts w:ascii="Helvetica" w:eastAsia="Times New Roman" w:hAnsi="Helvetica" w:cs="Times New Roman"/>
                <w:b/>
                <w:color w:val="000000"/>
                <w:sz w:val="18"/>
              </w:rPr>
              <w:footnoteReference w:id="32"/>
            </w:r>
            <w:r>
              <w:rPr>
                <w:rFonts w:ascii="Helvetica" w:eastAsia="Times New Roman" w:hAnsi="Helvetica" w:cs="Times New Roman"/>
                <w:b/>
                <w:color w:val="000000"/>
                <w:sz w:val="18"/>
              </w:rPr>
              <w:t xml:space="preserve">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c>
          <w:tcPr>
            <w:tcW w:w="2099" w:type="dxa"/>
            <w:noWrap/>
            <w:hideMark/>
          </w:tcPr>
          <w:p w14:paraId="48394B84" w14:textId="77777777" w:rsidR="005B62AE" w:rsidRPr="00F56662" w:rsidRDefault="005B62AE" w:rsidP="004B12B1">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Source</w:t>
            </w:r>
          </w:p>
        </w:tc>
      </w:tr>
      <w:tr w:rsidR="005B62AE" w:rsidRPr="00F56662" w14:paraId="2527E922" w14:textId="77777777" w:rsidTr="009C17B5">
        <w:trPr>
          <w:cnfStyle w:val="000000100000" w:firstRow="0" w:lastRow="0" w:firstColumn="0" w:lastColumn="0" w:oddVBand="0" w:evenVBand="0" w:oddHBand="1" w:evenHBand="0" w:firstRowFirstColumn="0" w:firstRowLastColumn="0" w:lastRowFirstColumn="0" w:lastRowLastColumn="0"/>
          <w:trHeight w:val="445"/>
          <w:jc w:val="center"/>
        </w:trPr>
        <w:tc>
          <w:tcPr>
            <w:cnfStyle w:val="001000000000" w:firstRow="0" w:lastRow="0" w:firstColumn="1" w:lastColumn="0" w:oddVBand="0" w:evenVBand="0" w:oddHBand="0" w:evenHBand="0" w:firstRowFirstColumn="0" w:firstRowLastColumn="0" w:lastRowFirstColumn="0" w:lastRowLastColumn="0"/>
            <w:tcW w:w="2595" w:type="dxa"/>
            <w:noWrap/>
            <w:hideMark/>
          </w:tcPr>
          <w:p w14:paraId="440D2001" w14:textId="77777777" w:rsidR="005B62AE" w:rsidRPr="00F56662" w:rsidRDefault="007D2B5E" w:rsidP="00B011DD">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proofErr w:type="spellStart"/>
            <w:r w:rsidR="005B62AE" w:rsidRPr="00E26880">
              <w:rPr>
                <w:rFonts w:ascii="Helvetica" w:eastAsia="Times New Roman" w:hAnsi="Helvetica" w:cs="Times New Roman"/>
                <w:color w:val="000000"/>
                <w:sz w:val="18"/>
              </w:rPr>
              <w:t>Ventl</w:t>
            </w:r>
            <w:r w:rsidR="005B62AE">
              <w:rPr>
                <w:rFonts w:ascii="Helvetica" w:eastAsia="Times New Roman" w:hAnsi="Helvetica" w:cs="Times New Roman"/>
                <w:color w:val="000000"/>
                <w:sz w:val="18"/>
              </w:rPr>
              <w:t>ess</w:t>
            </w:r>
            <w:proofErr w:type="spellEnd"/>
            <w:r w:rsidR="005B62AE">
              <w:rPr>
                <w:rFonts w:ascii="Helvetica" w:eastAsia="Times New Roman" w:hAnsi="Helvetica" w:cs="Times New Roman"/>
                <w:color w:val="000000"/>
                <w:sz w:val="18"/>
              </w:rPr>
              <w:t xml:space="preserve"> or Vented</w:t>
            </w:r>
          </w:p>
        </w:tc>
        <w:tc>
          <w:tcPr>
            <w:tcW w:w="1117" w:type="dxa"/>
          </w:tcPr>
          <w:p w14:paraId="4691A57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tcPr>
          <w:p w14:paraId="5C84F38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1440" w:type="dxa"/>
          </w:tcPr>
          <w:p w14:paraId="737EAE0C"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3.73</w:t>
            </w:r>
          </w:p>
        </w:tc>
        <w:tc>
          <w:tcPr>
            <w:tcW w:w="2099" w:type="dxa"/>
            <w:vMerge w:val="restart"/>
            <w:noWrap/>
            <w:hideMark/>
          </w:tcPr>
          <w:p w14:paraId="5DE7EAC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0F6E77">
              <w:rPr>
                <w:rFonts w:ascii="Helvetica" w:eastAsia="Times New Roman" w:hAnsi="Helvetica" w:cs="Times New Roman"/>
                <w:color w:val="000000"/>
                <w:sz w:val="18"/>
              </w:rPr>
              <w:t>2011-04-21 Energy Conservation Program: Energy Conservation Standards for Residential Clothes Dryers and Room Air Conditioners; Direct final rule</w:t>
            </w:r>
          </w:p>
        </w:tc>
      </w:tr>
      <w:tr w:rsidR="005B62AE" w:rsidRPr="00F56662" w14:paraId="028332E8" w14:textId="77777777" w:rsidTr="009C17B5">
        <w:trPr>
          <w:cnfStyle w:val="000000010000" w:firstRow="0" w:lastRow="0" w:firstColumn="0" w:lastColumn="0" w:oddVBand="0" w:evenVBand="0" w:oddHBand="0" w:evenHBand="1"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07278057" w14:textId="77777777" w:rsidR="005B62AE" w:rsidRPr="00E26880" w:rsidRDefault="007D2B5E" w:rsidP="00B011DD">
            <w:pPr>
              <w:rPr>
                <w:rFonts w:ascii="Helvetica" w:hAnsi="Helvetica"/>
                <w:color w:val="000000"/>
                <w:sz w:val="18"/>
              </w:rPr>
            </w:pPr>
            <w:r>
              <w:rPr>
                <w:rFonts w:ascii="Helvetica" w:eastAsia="Times New Roman" w:hAnsi="Helvetica" w:cs="Times New Roman"/>
                <w:color w:val="000000"/>
                <w:sz w:val="18"/>
              </w:rPr>
              <w:t xml:space="preserve">Electric </w:t>
            </w:r>
            <w:proofErr w:type="spellStart"/>
            <w:r w:rsidR="005B62AE">
              <w:rPr>
                <w:rFonts w:ascii="Helvetica" w:eastAsia="Times New Roman" w:hAnsi="Helvetica" w:cs="Times New Roman"/>
                <w:color w:val="000000"/>
                <w:sz w:val="18"/>
              </w:rPr>
              <w:t>Ventless</w:t>
            </w:r>
            <w:proofErr w:type="spellEnd"/>
            <w:r w:rsidR="005B62AE">
              <w:rPr>
                <w:rFonts w:ascii="Helvetica" w:eastAsia="Times New Roman" w:hAnsi="Helvetica" w:cs="Times New Roman"/>
                <w:color w:val="000000"/>
                <w:sz w:val="18"/>
              </w:rPr>
              <w:t xml:space="preserve"> or Vented</w:t>
            </w:r>
          </w:p>
        </w:tc>
        <w:tc>
          <w:tcPr>
            <w:tcW w:w="1117" w:type="dxa"/>
          </w:tcPr>
          <w:p w14:paraId="11734BEC"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0F3446B3"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1440" w:type="dxa"/>
          </w:tcPr>
          <w:p w14:paraId="6388E9B6"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3.61</w:t>
            </w:r>
          </w:p>
        </w:tc>
        <w:tc>
          <w:tcPr>
            <w:tcW w:w="2099" w:type="dxa"/>
            <w:vMerge/>
            <w:noWrap/>
          </w:tcPr>
          <w:p w14:paraId="167ADD29"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5B62AE" w:rsidRPr="00F56662" w14:paraId="75954CEA" w14:textId="77777777" w:rsidTr="009C17B5">
        <w:trPr>
          <w:cnfStyle w:val="000000100000" w:firstRow="0" w:lastRow="0" w:firstColumn="0" w:lastColumn="0" w:oddVBand="0" w:evenVBand="0" w:oddHBand="1"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E44ACEB" w14:textId="77777777" w:rsidR="005B62AE" w:rsidRPr="00E26880" w:rsidRDefault="007D2B5E" w:rsidP="00B011DD">
            <w:pPr>
              <w:rPr>
                <w:rFonts w:ascii="Helvetica" w:hAnsi="Helvetica"/>
                <w:color w:val="000000"/>
                <w:sz w:val="18"/>
              </w:rPr>
            </w:pPr>
            <w:r>
              <w:rPr>
                <w:rFonts w:ascii="Helvetica" w:hAnsi="Helvetica"/>
                <w:color w:val="000000"/>
                <w:sz w:val="18"/>
              </w:rPr>
              <w:t xml:space="preserve">Electric </w:t>
            </w:r>
            <w:r w:rsidR="005B62AE">
              <w:rPr>
                <w:rFonts w:ascii="Helvetica" w:hAnsi="Helvetica"/>
                <w:color w:val="000000"/>
                <w:sz w:val="18"/>
              </w:rPr>
              <w:t>Vented</w:t>
            </w:r>
          </w:p>
        </w:tc>
        <w:tc>
          <w:tcPr>
            <w:tcW w:w="1117" w:type="dxa"/>
          </w:tcPr>
          <w:p w14:paraId="2BAAADE2"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DDD80E8"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45A71AE6"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3.27</w:t>
            </w:r>
          </w:p>
        </w:tc>
        <w:tc>
          <w:tcPr>
            <w:tcW w:w="2099" w:type="dxa"/>
            <w:vMerge/>
            <w:noWrap/>
          </w:tcPr>
          <w:p w14:paraId="36BFC27F" w14:textId="77777777" w:rsidR="005B62AE" w:rsidRPr="00F56662" w:rsidRDefault="005B62AE" w:rsidP="00B011DD">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5B62AE" w:rsidRPr="00F56662" w14:paraId="69A86C2F" w14:textId="77777777" w:rsidTr="009C17B5">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595" w:type="dxa"/>
            <w:noWrap/>
          </w:tcPr>
          <w:p w14:paraId="7BB4917C" w14:textId="77777777" w:rsidR="005B62AE" w:rsidRDefault="007D2B5E" w:rsidP="00B011DD">
            <w:pPr>
              <w:rPr>
                <w:rFonts w:ascii="Helvetica" w:hAnsi="Helvetica"/>
                <w:color w:val="000000"/>
                <w:sz w:val="18"/>
              </w:rPr>
            </w:pPr>
            <w:r>
              <w:rPr>
                <w:rFonts w:ascii="Helvetica" w:hAnsi="Helvetica"/>
                <w:color w:val="000000"/>
                <w:sz w:val="18"/>
              </w:rPr>
              <w:t xml:space="preserve">Electric </w:t>
            </w:r>
            <w:proofErr w:type="spellStart"/>
            <w:r w:rsidR="005B62AE">
              <w:rPr>
                <w:rFonts w:ascii="Helvetica" w:hAnsi="Helvetica"/>
                <w:color w:val="000000"/>
                <w:sz w:val="18"/>
              </w:rPr>
              <w:t>Ventless</w:t>
            </w:r>
            <w:proofErr w:type="spellEnd"/>
          </w:p>
        </w:tc>
        <w:tc>
          <w:tcPr>
            <w:tcW w:w="1117" w:type="dxa"/>
          </w:tcPr>
          <w:p w14:paraId="593E3237"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Compact**</w:t>
            </w:r>
          </w:p>
        </w:tc>
        <w:tc>
          <w:tcPr>
            <w:tcW w:w="990" w:type="dxa"/>
          </w:tcPr>
          <w:p w14:paraId="42193EAC" w14:textId="77777777" w:rsidR="005B62AE"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1440" w:type="dxa"/>
          </w:tcPr>
          <w:p w14:paraId="5D862C64"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2.55</w:t>
            </w:r>
          </w:p>
        </w:tc>
        <w:tc>
          <w:tcPr>
            <w:tcW w:w="2099" w:type="dxa"/>
            <w:vMerge/>
            <w:noWrap/>
          </w:tcPr>
          <w:p w14:paraId="7F61E558" w14:textId="77777777" w:rsidR="005B62AE" w:rsidRPr="00F56662" w:rsidRDefault="005B62AE" w:rsidP="00B011DD">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bl>
    <w:p w14:paraId="7D4B33CB" w14:textId="77777777" w:rsidR="005B62AE" w:rsidRPr="004262F5" w:rsidRDefault="005B62AE" w:rsidP="005B62A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90EE217" w14:textId="77777777" w:rsidR="005B62AE" w:rsidRDefault="005B62AE" w:rsidP="00445752">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046332" w14:textId="77777777" w:rsidR="005B62AE" w:rsidRDefault="005B62AE" w:rsidP="00445752">
      <w:pPr>
        <w:rPr>
          <w:rFonts w:cs="Arial"/>
          <w:sz w:val="20"/>
          <w:szCs w:val="20"/>
        </w:rPr>
      </w:pPr>
    </w:p>
    <w:p w14:paraId="525E6302" w14:textId="77777777" w:rsidR="007076F1" w:rsidRDefault="003F1F24" w:rsidP="00445752">
      <w:pPr>
        <w:rPr>
          <w:rFonts w:cs="Arial"/>
          <w:sz w:val="20"/>
          <w:szCs w:val="20"/>
        </w:rPr>
      </w:pPr>
      <w:r>
        <w:rPr>
          <w:rFonts w:cs="Arial"/>
          <w:sz w:val="20"/>
          <w:szCs w:val="20"/>
        </w:rPr>
        <w:t>Note that the</w:t>
      </w:r>
      <w:r w:rsidR="00D31FD1">
        <w:rPr>
          <w:rFonts w:cs="Arial"/>
          <w:sz w:val="20"/>
          <w:szCs w:val="20"/>
        </w:rPr>
        <w:t xml:space="preserv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ed on</w:t>
      </w:r>
      <w:r w:rsidR="00D31FD1">
        <w:rPr>
          <w:rFonts w:cs="Arial"/>
          <w:sz w:val="20"/>
          <w:szCs w:val="20"/>
        </w:rPr>
        <w:t xml:space="preserve"> </w:t>
      </w:r>
      <w:r w:rsidRPr="00B31B36">
        <w:rPr>
          <w:rFonts w:cs="Arial"/>
          <w:sz w:val="20"/>
          <w:szCs w:val="20"/>
        </w:rPr>
        <w:t>t</w:t>
      </w:r>
      <w:r>
        <w:rPr>
          <w:rFonts w:cs="Arial"/>
          <w:sz w:val="20"/>
          <w:szCs w:val="20"/>
        </w:rPr>
        <w:t xml:space="preserve">he testing method described in </w:t>
      </w:r>
      <w:r w:rsidR="00D31FD1">
        <w:rPr>
          <w:rFonts w:cs="Arial"/>
          <w:sz w:val="20"/>
          <w:szCs w:val="20"/>
        </w:rPr>
        <w:t xml:space="preserve">the </w:t>
      </w:r>
      <w:r w:rsidRPr="00D61D03">
        <w:rPr>
          <w:rFonts w:cs="Arial"/>
          <w:sz w:val="20"/>
          <w:szCs w:val="20"/>
        </w:rPr>
        <w:t>Appendix D1</w:t>
      </w:r>
      <w:r w:rsidRPr="00B31B36">
        <w:rPr>
          <w:rFonts w:cs="Arial"/>
          <w:sz w:val="20"/>
          <w:szCs w:val="20"/>
        </w:rPr>
        <w:t xml:space="preserve"> protocol of the Code of Federal Regulations. </w:t>
      </w:r>
      <w:r w:rsidR="00A00EC4">
        <w:rPr>
          <w:rFonts w:cs="Arial"/>
          <w:sz w:val="20"/>
          <w:szCs w:val="20"/>
        </w:rPr>
        <w:t>Currently m</w:t>
      </w:r>
      <w:r w:rsidRPr="00B31B36">
        <w:rPr>
          <w:rFonts w:cs="Arial"/>
          <w:sz w:val="20"/>
          <w:szCs w:val="20"/>
        </w:rPr>
        <w:t xml:space="preserve">anufacturers are not required to test under </w:t>
      </w:r>
      <w:r w:rsidR="00A00EC4">
        <w:rPr>
          <w:rFonts w:cs="Arial"/>
          <w:sz w:val="20"/>
          <w:szCs w:val="20"/>
        </w:rPr>
        <w:t>the Appendix D2 protocol</w:t>
      </w:r>
      <w:r w:rsidRPr="00B31B36">
        <w:rPr>
          <w:rFonts w:cs="Arial"/>
          <w:sz w:val="20"/>
          <w:szCs w:val="20"/>
        </w:rPr>
        <w:t xml:space="preserve">, but they can if they so choose. Furthermore, </w:t>
      </w:r>
      <w:r w:rsidR="00A00EC4">
        <w:rPr>
          <w:rFonts w:cs="Arial"/>
          <w:sz w:val="20"/>
          <w:szCs w:val="20"/>
        </w:rPr>
        <w:t>as noted above,</w:t>
      </w:r>
      <w:r w:rsidRPr="00B31B36">
        <w:rPr>
          <w:rFonts w:cs="Arial"/>
          <w:sz w:val="20"/>
          <w:szCs w:val="20"/>
        </w:rPr>
        <w:t> E</w:t>
      </w:r>
      <w:r w:rsidR="00C554DB">
        <w:rPr>
          <w:rFonts w:cs="Arial"/>
          <w:sz w:val="20"/>
          <w:szCs w:val="20"/>
        </w:rPr>
        <w:t>NERGY</w:t>
      </w:r>
      <w:r w:rsidRPr="00B31B36">
        <w:rPr>
          <w:rFonts w:cs="Arial"/>
          <w:sz w:val="20"/>
          <w:szCs w:val="20"/>
        </w:rPr>
        <w:t xml:space="preserve"> S</w:t>
      </w:r>
      <w:r w:rsidR="00C554DB">
        <w:rPr>
          <w:rFonts w:cs="Arial"/>
          <w:sz w:val="20"/>
          <w:szCs w:val="20"/>
        </w:rPr>
        <w:t>TAR</w:t>
      </w:r>
      <w:r w:rsidRPr="00B31B36">
        <w:rPr>
          <w:rFonts w:cs="Arial"/>
          <w:sz w:val="20"/>
          <w:szCs w:val="20"/>
        </w:rPr>
        <w:t xml:space="preserve"> requires testing under </w:t>
      </w:r>
      <w:r w:rsidR="00A00EC4">
        <w:rPr>
          <w:rFonts w:cs="Arial"/>
          <w:sz w:val="20"/>
          <w:szCs w:val="20"/>
        </w:rPr>
        <w:t xml:space="preserve">the Appendix </w:t>
      </w:r>
      <w:r w:rsidRPr="00B31B36">
        <w:rPr>
          <w:rFonts w:cs="Arial"/>
          <w:sz w:val="20"/>
          <w:szCs w:val="20"/>
        </w:rPr>
        <w:t xml:space="preserve">D2 </w:t>
      </w:r>
      <w:r w:rsidR="00A00EC4">
        <w:rPr>
          <w:rFonts w:cs="Arial"/>
          <w:sz w:val="20"/>
          <w:szCs w:val="20"/>
        </w:rPr>
        <w:t xml:space="preserve">protocol </w:t>
      </w:r>
      <w:r w:rsidRPr="00B31B36">
        <w:rPr>
          <w:rFonts w:cs="Arial"/>
          <w:sz w:val="20"/>
          <w:szCs w:val="20"/>
        </w:rPr>
        <w:t xml:space="preserve">for their certification process. The </w:t>
      </w:r>
      <w:r w:rsidR="00A00EC4">
        <w:rPr>
          <w:rFonts w:cs="Arial"/>
          <w:sz w:val="20"/>
          <w:szCs w:val="20"/>
        </w:rPr>
        <w:t xml:space="preserve">Appendix </w:t>
      </w:r>
      <w:r w:rsidRPr="00B31B36">
        <w:rPr>
          <w:rFonts w:cs="Arial"/>
          <w:sz w:val="20"/>
          <w:szCs w:val="20"/>
        </w:rPr>
        <w:t xml:space="preserve">D1 and </w:t>
      </w:r>
      <w:r w:rsidR="00A00EC4">
        <w:rPr>
          <w:rFonts w:cs="Arial"/>
          <w:sz w:val="20"/>
          <w:szCs w:val="20"/>
        </w:rPr>
        <w:t xml:space="preserve">Appendix </w:t>
      </w:r>
      <w:r w:rsidRPr="00B31B36">
        <w:rPr>
          <w:rFonts w:cs="Arial"/>
          <w:sz w:val="20"/>
          <w:szCs w:val="20"/>
        </w:rPr>
        <w:t xml:space="preserve">D2 test protocols give very different CEF </w:t>
      </w:r>
      <w:r w:rsidR="00A00EC4" w:rsidRPr="00B31B36">
        <w:rPr>
          <w:rFonts w:cs="Arial"/>
          <w:sz w:val="20"/>
          <w:szCs w:val="20"/>
        </w:rPr>
        <w:t>values</w:t>
      </w:r>
      <w:r w:rsidR="00A00EC4">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 xml:space="preserve">2013 </w:t>
      </w:r>
      <w:r w:rsidR="00A00EC4" w:rsidRPr="00C554DB">
        <w:rPr>
          <w:rFonts w:cs="Arial"/>
          <w:sz w:val="20"/>
          <w:szCs w:val="20"/>
        </w:rPr>
        <w:t>Notice of Proposed Rulemaking on Test Procedures for Residential Clothes Dry</w:t>
      </w:r>
      <w:r w:rsidR="00A00EC4" w:rsidRPr="00A00EC4">
        <w:rPr>
          <w:rFonts w:cs="Arial"/>
          <w:sz w:val="20"/>
          <w:szCs w:val="20"/>
        </w:rPr>
        <w:t>ers</w:t>
      </w:r>
      <w:r w:rsidR="003A066D">
        <w:rPr>
          <w:rFonts w:cs="Arial"/>
          <w:sz w:val="20"/>
          <w:szCs w:val="20"/>
        </w:rPr>
        <w:t xml:space="preserve"> </w:t>
      </w:r>
      <w:sdt>
        <w:sdtPr>
          <w:rPr>
            <w:rFonts w:cs="Arial"/>
            <w:sz w:val="20"/>
            <w:szCs w:val="20"/>
          </w:rPr>
          <w:id w:val="1216005470"/>
          <w:citation/>
        </w:sdtPr>
        <w:sdtEndPr/>
        <w:sdtContent>
          <w:r w:rsidR="0068209B">
            <w:rPr>
              <w:rFonts w:cs="Arial"/>
              <w:sz w:val="20"/>
              <w:szCs w:val="20"/>
            </w:rPr>
            <w:fldChar w:fldCharType="begin"/>
          </w:r>
          <w:r w:rsidR="003A066D">
            <w:rPr>
              <w:rFonts w:cs="Arial"/>
              <w:sz w:val="20"/>
              <w:szCs w:val="20"/>
            </w:rPr>
            <w:instrText xml:space="preserve"> CITATION USD13 \l 1033 </w:instrText>
          </w:r>
          <w:r w:rsidR="0068209B">
            <w:rPr>
              <w:rFonts w:cs="Arial"/>
              <w:sz w:val="20"/>
              <w:szCs w:val="20"/>
            </w:rPr>
            <w:fldChar w:fldCharType="separate"/>
          </w:r>
          <w:r w:rsidR="003A066D" w:rsidRPr="003A066D">
            <w:rPr>
              <w:rFonts w:cs="Arial"/>
              <w:noProof/>
              <w:sz w:val="20"/>
              <w:szCs w:val="20"/>
            </w:rPr>
            <w:t>(U.S. Department of Energy, Energy Efficiency &amp; Renewable Energy, 2013)</w:t>
          </w:r>
          <w:r w:rsidR="0068209B">
            <w:rPr>
              <w:rFonts w:cs="Arial"/>
              <w:sz w:val="20"/>
              <w:szCs w:val="20"/>
            </w:rPr>
            <w:fldChar w:fldCharType="end"/>
          </w:r>
        </w:sdtContent>
      </w:sdt>
      <w:r w:rsidR="007076F1">
        <w:rPr>
          <w:rFonts w:cs="Arial"/>
          <w:sz w:val="20"/>
          <w:szCs w:val="20"/>
        </w:rPr>
        <w:t>.</w:t>
      </w:r>
      <w:r w:rsidR="00FD3B76">
        <w:rPr>
          <w:rFonts w:cs="Arial"/>
          <w:sz w:val="20"/>
          <w:szCs w:val="20"/>
        </w:rPr>
        <w:t xml:space="preserve"> </w:t>
      </w:r>
      <w:r w:rsidR="00FC1199">
        <w:rPr>
          <w:rFonts w:cs="Arial"/>
          <w:sz w:val="20"/>
          <w:szCs w:val="20"/>
        </w:rPr>
        <w:t xml:space="preserve">Oak Ridge National Laboratory (ORLN) and Pacific Northwest National Laboratory (PNNL) also carried out some testing to compare CEF values across the test protocols. </w:t>
      </w:r>
      <w:r w:rsidR="0068209B">
        <w:rPr>
          <w:rFonts w:cs="Arial"/>
          <w:sz w:val="20"/>
          <w:szCs w:val="20"/>
        </w:rPr>
        <w:fldChar w:fldCharType="begin"/>
      </w:r>
      <w:r w:rsidR="00FD3B76">
        <w:rPr>
          <w:rFonts w:cs="Arial"/>
          <w:sz w:val="20"/>
          <w:szCs w:val="20"/>
        </w:rPr>
        <w:instrText xml:space="preserve"> REF _Ref284665483 \h </w:instrText>
      </w:r>
      <w:r w:rsidR="0068209B">
        <w:rPr>
          <w:rFonts w:cs="Arial"/>
          <w:sz w:val="20"/>
          <w:szCs w:val="20"/>
        </w:rPr>
      </w:r>
      <w:r w:rsidR="0068209B">
        <w:rPr>
          <w:rFonts w:cs="Arial"/>
          <w:sz w:val="20"/>
          <w:szCs w:val="20"/>
        </w:rPr>
        <w:fldChar w:fldCharType="separate"/>
      </w:r>
      <w:r w:rsidR="00BD664B">
        <w:t xml:space="preserve">Table </w:t>
      </w:r>
      <w:r w:rsidR="00BD664B">
        <w:rPr>
          <w:noProof/>
        </w:rPr>
        <w:t>39</w:t>
      </w:r>
      <w:r w:rsidR="0068209B">
        <w:rPr>
          <w:rFonts w:cs="Arial"/>
          <w:sz w:val="20"/>
          <w:szCs w:val="20"/>
        </w:rPr>
        <w:fldChar w:fldCharType="end"/>
      </w:r>
      <w:r w:rsidR="00FD3B76">
        <w:rPr>
          <w:rFonts w:cs="Arial"/>
          <w:sz w:val="20"/>
          <w:szCs w:val="20"/>
        </w:rPr>
        <w:t xml:space="preserve"> shows the results of these tests</w:t>
      </w:r>
      <w:r w:rsidR="009E76A3">
        <w:rPr>
          <w:rFonts w:cs="Arial"/>
          <w:sz w:val="20"/>
          <w:szCs w:val="20"/>
        </w:rPr>
        <w:t xml:space="preserve"> for electric clothes dryers</w:t>
      </w:r>
      <w:r w:rsidR="00FD3B76">
        <w:rPr>
          <w:rFonts w:cs="Arial"/>
          <w:sz w:val="20"/>
          <w:szCs w:val="20"/>
        </w:rPr>
        <w:t>.</w:t>
      </w:r>
    </w:p>
    <w:p w14:paraId="0A092882" w14:textId="77777777" w:rsidR="007076F1" w:rsidRDefault="007076F1" w:rsidP="00445752">
      <w:pPr>
        <w:rPr>
          <w:rFonts w:cs="Arial"/>
          <w:sz w:val="20"/>
          <w:szCs w:val="20"/>
        </w:rPr>
      </w:pPr>
    </w:p>
    <w:p w14:paraId="1C63C278" w14:textId="77777777" w:rsidR="00FD3B76" w:rsidRDefault="00FD3B76" w:rsidP="00FD3B76">
      <w:pPr>
        <w:pStyle w:val="Caption"/>
        <w:keepNext/>
        <w:jc w:val="center"/>
      </w:pPr>
      <w:bookmarkStart w:id="229" w:name="_Ref284665483"/>
      <w:proofErr w:type="gramStart"/>
      <w:r>
        <w:t xml:space="preserve">Table </w:t>
      </w:r>
      <w:r w:rsidR="00795446">
        <w:fldChar w:fldCharType="begin"/>
      </w:r>
      <w:r w:rsidR="00795446">
        <w:instrText xml:space="preserve"> SEQ Table \* ARABIC </w:instrText>
      </w:r>
      <w:r w:rsidR="00795446">
        <w:fldChar w:fldCharType="separate"/>
      </w:r>
      <w:r w:rsidR="00EC2A6E">
        <w:rPr>
          <w:noProof/>
        </w:rPr>
        <w:t>39</w:t>
      </w:r>
      <w:r w:rsidR="00795446">
        <w:rPr>
          <w:noProof/>
        </w:rPr>
        <w:fldChar w:fldCharType="end"/>
      </w:r>
      <w:bookmarkEnd w:id="229"/>
      <w:r>
        <w:t>.</w:t>
      </w:r>
      <w:proofErr w:type="gramEnd"/>
      <w:r>
        <w:t xml:space="preserve"> </w:t>
      </w:r>
      <w:r w:rsidRPr="00984A6F">
        <w:rPr>
          <w:b w:val="0"/>
        </w:rPr>
        <w:t>DOE Appendix D1 and D2 Residential Clothes Dryer Test Protocol Comparison</w:t>
      </w:r>
    </w:p>
    <w:p w14:paraId="3A2834C2" w14:textId="77777777" w:rsidR="00FD3B76" w:rsidRPr="00FD3B76" w:rsidRDefault="00FD3B76" w:rsidP="00777A25">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7076F1" w:rsidRPr="00F56662" w14:paraId="2C7579E3" w14:textId="77777777" w:rsidTr="00FC1199">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37CD50A" w14:textId="77777777" w:rsidR="007076F1" w:rsidRPr="00F56662" w:rsidRDefault="007076F1" w:rsidP="007076F1">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57059CF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0D62F896"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Borders>
              <w:bottom w:val="nil"/>
            </w:tcBorders>
          </w:tcPr>
          <w:p w14:paraId="28E751F5" w14:textId="77777777" w:rsidR="007076F1" w:rsidRPr="00F56662" w:rsidRDefault="00FC1199"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4D3FF813" w14:textId="77777777" w:rsidR="007076F1" w:rsidRPr="00F56662" w:rsidRDefault="007076F1" w:rsidP="007076F1">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2A1CC31A" w14:textId="77777777" w:rsidR="007076F1" w:rsidRPr="00F56662" w:rsidRDefault="007076F1" w:rsidP="00370B45">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370B45" w:rsidRPr="00F56662" w14:paraId="7E410689"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hideMark/>
          </w:tcPr>
          <w:p w14:paraId="31D1D135" w14:textId="77777777" w:rsidR="00370B45" w:rsidRPr="00F56662" w:rsidRDefault="007D2B5E" w:rsidP="007076F1">
            <w:pPr>
              <w:rPr>
                <w:rFonts w:ascii="Helvetica" w:eastAsia="Times New Roman" w:hAnsi="Helvetica" w:cs="Times New Roman"/>
                <w:color w:val="000000"/>
                <w:sz w:val="18"/>
              </w:rPr>
            </w:pPr>
            <w:r>
              <w:rPr>
                <w:rFonts w:ascii="Helvetica" w:eastAsia="Times New Roman" w:hAnsi="Helvetica" w:cs="Times New Roman"/>
                <w:color w:val="000000"/>
                <w:sz w:val="18"/>
              </w:rPr>
              <w:t xml:space="preserve">Electric </w:t>
            </w:r>
            <w:r w:rsidR="00370B45">
              <w:rPr>
                <w:rFonts w:ascii="Helvetica" w:eastAsia="Times New Roman" w:hAnsi="Helvetica" w:cs="Times New Roman"/>
                <w:color w:val="000000"/>
                <w:sz w:val="18"/>
              </w:rPr>
              <w:t>Vented</w:t>
            </w:r>
          </w:p>
        </w:tc>
        <w:tc>
          <w:tcPr>
            <w:tcW w:w="1117" w:type="dxa"/>
            <w:vMerge w:val="restart"/>
          </w:tcPr>
          <w:p w14:paraId="5953ACA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Pr>
          <w:p w14:paraId="7A12762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Pr>
          <w:p w14:paraId="314C8673"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FCEA50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3.58</w:t>
            </w:r>
          </w:p>
        </w:tc>
        <w:tc>
          <w:tcPr>
            <w:tcW w:w="2099" w:type="dxa"/>
            <w:noWrap/>
            <w:hideMark/>
          </w:tcPr>
          <w:p w14:paraId="159E8AD7"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3.16</w:t>
            </w:r>
          </w:p>
        </w:tc>
      </w:tr>
      <w:tr w:rsidR="00370B45" w:rsidRPr="00F56662" w14:paraId="6035C6DB"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FA4AAF6" w14:textId="77777777" w:rsidR="00370B45" w:rsidRDefault="00370B45" w:rsidP="007076F1">
            <w:pPr>
              <w:rPr>
                <w:rFonts w:ascii="Helvetica" w:hAnsi="Helvetica"/>
                <w:color w:val="000000"/>
                <w:sz w:val="18"/>
              </w:rPr>
            </w:pPr>
          </w:p>
        </w:tc>
        <w:tc>
          <w:tcPr>
            <w:tcW w:w="1117" w:type="dxa"/>
            <w:vMerge/>
          </w:tcPr>
          <w:p w14:paraId="0B3F562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7D8747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5F843A8"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004862BF"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3.93</w:t>
            </w:r>
          </w:p>
        </w:tc>
        <w:tc>
          <w:tcPr>
            <w:tcW w:w="2099" w:type="dxa"/>
            <w:tcBorders>
              <w:bottom w:val="single" w:sz="4" w:space="0" w:color="D9D9D9" w:themeColor="background1" w:themeShade="D9"/>
            </w:tcBorders>
            <w:noWrap/>
          </w:tcPr>
          <w:p w14:paraId="7400DD46"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2.73</w:t>
            </w:r>
          </w:p>
        </w:tc>
      </w:tr>
      <w:tr w:rsidR="00370B45" w:rsidRPr="00F56662" w14:paraId="4A649B1F"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A1AB486" w14:textId="77777777" w:rsidR="00370B45" w:rsidRDefault="00370B45" w:rsidP="007076F1">
            <w:pPr>
              <w:rPr>
                <w:rFonts w:ascii="Helvetica" w:hAnsi="Helvetica"/>
                <w:color w:val="000000"/>
                <w:sz w:val="18"/>
              </w:rPr>
            </w:pPr>
          </w:p>
        </w:tc>
        <w:tc>
          <w:tcPr>
            <w:tcW w:w="1117" w:type="dxa"/>
            <w:vMerge/>
          </w:tcPr>
          <w:p w14:paraId="3D8C40E9"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8A3086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18553FF"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62F4208C"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3.83</w:t>
            </w:r>
          </w:p>
        </w:tc>
        <w:tc>
          <w:tcPr>
            <w:tcW w:w="2099" w:type="dxa"/>
            <w:noWrap/>
          </w:tcPr>
          <w:p w14:paraId="4A917C91"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3.49</w:t>
            </w:r>
          </w:p>
        </w:tc>
      </w:tr>
      <w:tr w:rsidR="00370B45" w:rsidRPr="00F56662" w14:paraId="3997DBA9"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09FC2F1" w14:textId="77777777" w:rsidR="00370B45" w:rsidRDefault="00370B45" w:rsidP="007076F1">
            <w:pPr>
              <w:rPr>
                <w:rFonts w:ascii="Helvetica" w:hAnsi="Helvetica"/>
                <w:color w:val="000000"/>
                <w:sz w:val="18"/>
              </w:rPr>
            </w:pPr>
          </w:p>
        </w:tc>
        <w:tc>
          <w:tcPr>
            <w:tcW w:w="1117" w:type="dxa"/>
            <w:vMerge/>
          </w:tcPr>
          <w:p w14:paraId="5C06406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76E0EF93"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E53E3E6"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635AAE04"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tcBorders>
              <w:bottom w:val="single" w:sz="4" w:space="0" w:color="D9D9D9" w:themeColor="background1" w:themeShade="D9"/>
            </w:tcBorders>
            <w:noWrap/>
          </w:tcPr>
          <w:p w14:paraId="28D2C9E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3.48</w:t>
            </w:r>
          </w:p>
        </w:tc>
      </w:tr>
      <w:tr w:rsidR="00370B45" w:rsidRPr="00F56662" w14:paraId="2F4BFEA6" w14:textId="77777777" w:rsidTr="009C17B5">
        <w:trPr>
          <w:cnfStyle w:val="000000100000" w:firstRow="0" w:lastRow="0" w:firstColumn="0" w:lastColumn="0" w:oddVBand="0" w:evenVBand="0" w:oddHBand="1" w:evenHBand="0" w:firstRowFirstColumn="0" w:firstRowLastColumn="0" w:lastRowFirstColumn="0" w:lastRowLastColumn="0"/>
          <w:trHeight w:val="17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D2C634" w14:textId="77777777" w:rsidR="00370B45" w:rsidRDefault="00370B45" w:rsidP="007076F1">
            <w:pPr>
              <w:rPr>
                <w:rFonts w:ascii="Helvetica" w:hAnsi="Helvetica"/>
                <w:color w:val="000000"/>
                <w:sz w:val="18"/>
              </w:rPr>
            </w:pPr>
          </w:p>
        </w:tc>
        <w:tc>
          <w:tcPr>
            <w:tcW w:w="1117" w:type="dxa"/>
            <w:vMerge/>
          </w:tcPr>
          <w:p w14:paraId="5E0A6A4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09BA771"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E7373BD" w14:textId="77777777" w:rsidR="00370B45"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E2C03C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3.90</w:t>
            </w:r>
          </w:p>
        </w:tc>
        <w:tc>
          <w:tcPr>
            <w:tcW w:w="2099" w:type="dxa"/>
            <w:noWrap/>
          </w:tcPr>
          <w:p w14:paraId="69990B1B"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370B45" w:rsidRPr="00F56662" w14:paraId="4DF88D57" w14:textId="77777777" w:rsidTr="009C17B5">
        <w:trPr>
          <w:cnfStyle w:val="000000010000" w:firstRow="0" w:lastRow="0" w:firstColumn="0" w:lastColumn="0" w:oddVBand="0" w:evenVBand="0" w:oddHBand="0" w:evenHBand="1" w:firstRowFirstColumn="0" w:firstRowLastColumn="0" w:lastRowFirstColumn="0" w:lastRowLastColumn="0"/>
          <w:trHeight w:val="10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174F91B" w14:textId="77777777" w:rsidR="00370B45" w:rsidRDefault="00370B45" w:rsidP="007076F1">
            <w:pPr>
              <w:rPr>
                <w:rFonts w:ascii="Helvetica" w:hAnsi="Helvetica"/>
                <w:color w:val="000000"/>
                <w:sz w:val="18"/>
              </w:rPr>
            </w:pPr>
          </w:p>
        </w:tc>
        <w:tc>
          <w:tcPr>
            <w:tcW w:w="1117" w:type="dxa"/>
            <w:vMerge/>
          </w:tcPr>
          <w:p w14:paraId="4F852945"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428D1934" w14:textId="77777777" w:rsidR="00370B45"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A0CB143" w14:textId="77777777" w:rsidR="00370B45"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bottom w:val="single" w:sz="4" w:space="0" w:color="D9D9D9" w:themeColor="background1" w:themeShade="D9"/>
            </w:tcBorders>
          </w:tcPr>
          <w:p w14:paraId="13F93B39"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3.80</w:t>
            </w:r>
          </w:p>
        </w:tc>
        <w:tc>
          <w:tcPr>
            <w:tcW w:w="2099" w:type="dxa"/>
            <w:tcBorders>
              <w:bottom w:val="single" w:sz="4" w:space="0" w:color="D9D9D9" w:themeColor="background1" w:themeShade="D9"/>
            </w:tcBorders>
            <w:noWrap/>
          </w:tcPr>
          <w:p w14:paraId="5B61B20D"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2.71</w:t>
            </w:r>
          </w:p>
        </w:tc>
      </w:tr>
      <w:tr w:rsidR="00370B45" w:rsidRPr="00F56662" w14:paraId="6685AFD7" w14:textId="77777777" w:rsidTr="009C17B5">
        <w:trPr>
          <w:cnfStyle w:val="000000100000" w:firstRow="0" w:lastRow="0" w:firstColumn="0" w:lastColumn="0" w:oddVBand="0" w:evenVBand="0" w:oddHBand="1" w:evenHBand="0"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53531CAB" w14:textId="77777777" w:rsidR="00370B45" w:rsidRPr="00E26880" w:rsidRDefault="00370B45" w:rsidP="007076F1">
            <w:pPr>
              <w:rPr>
                <w:rFonts w:ascii="Helvetica" w:hAnsi="Helvetica"/>
                <w:color w:val="000000"/>
                <w:sz w:val="18"/>
              </w:rPr>
            </w:pPr>
          </w:p>
        </w:tc>
        <w:tc>
          <w:tcPr>
            <w:tcW w:w="1117" w:type="dxa"/>
            <w:vMerge/>
          </w:tcPr>
          <w:p w14:paraId="367FB2B3"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BF74A0D" w14:textId="77777777" w:rsidR="00370B45" w:rsidRPr="00F56662"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8E0CA70" w14:textId="77777777" w:rsidR="00370B45"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4" w:space="0" w:color="D9D9D9" w:themeColor="background1" w:themeShade="D9"/>
            </w:tcBorders>
          </w:tcPr>
          <w:p w14:paraId="22C2EBE1" w14:textId="77777777" w:rsidR="00370B45" w:rsidRPr="00A53322" w:rsidRDefault="00370B45" w:rsidP="00A53322">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3.84</w:t>
            </w:r>
          </w:p>
        </w:tc>
        <w:tc>
          <w:tcPr>
            <w:tcW w:w="2099" w:type="dxa"/>
            <w:tcBorders>
              <w:top w:val="single" w:sz="4" w:space="0" w:color="D9D9D9" w:themeColor="background1" w:themeShade="D9"/>
            </w:tcBorders>
            <w:noWrap/>
          </w:tcPr>
          <w:p w14:paraId="2ADFCB44" w14:textId="77777777" w:rsidR="00370B45" w:rsidRPr="00A53322" w:rsidRDefault="00370B45" w:rsidP="00FD3B76">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3.06</w:t>
            </w:r>
          </w:p>
        </w:tc>
      </w:tr>
      <w:tr w:rsidR="00370B45" w:rsidRPr="00F56662" w14:paraId="05E73A64" w14:textId="77777777" w:rsidTr="009C17B5">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1B7B787" w14:textId="77777777" w:rsidR="00370B45" w:rsidRPr="00E26880" w:rsidRDefault="00370B45" w:rsidP="007076F1">
            <w:pPr>
              <w:rPr>
                <w:rFonts w:ascii="Helvetica" w:hAnsi="Helvetica"/>
                <w:color w:val="000000"/>
                <w:sz w:val="18"/>
              </w:rPr>
            </w:pPr>
          </w:p>
        </w:tc>
        <w:tc>
          <w:tcPr>
            <w:tcW w:w="1117" w:type="dxa"/>
            <w:vMerge/>
          </w:tcPr>
          <w:p w14:paraId="70088983"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12904DC5"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50436B0" w14:textId="77777777" w:rsidR="00370B45"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4DB2D9A6" w14:textId="77777777" w:rsidR="00370B45" w:rsidRPr="00F56662" w:rsidRDefault="00370B45"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3.71</w:t>
            </w:r>
          </w:p>
        </w:tc>
        <w:tc>
          <w:tcPr>
            <w:tcW w:w="2099" w:type="dxa"/>
            <w:noWrap/>
          </w:tcPr>
          <w:p w14:paraId="61549BBB" w14:textId="77777777" w:rsidR="00370B45" w:rsidRPr="00F56662" w:rsidRDefault="00370B45"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3.11</w:t>
            </w:r>
          </w:p>
        </w:tc>
      </w:tr>
      <w:tr w:rsidR="00FC1199" w:rsidRPr="00F56662" w14:paraId="38D3D0BB"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2B7BF8F" w14:textId="77777777" w:rsidR="00FC1199" w:rsidRPr="00E26880" w:rsidRDefault="00FC1199" w:rsidP="007076F1">
            <w:pPr>
              <w:rPr>
                <w:rFonts w:ascii="Helvetica" w:hAnsi="Helvetica"/>
                <w:color w:val="000000"/>
                <w:sz w:val="18"/>
              </w:rPr>
            </w:pPr>
          </w:p>
        </w:tc>
        <w:tc>
          <w:tcPr>
            <w:tcW w:w="1117" w:type="dxa"/>
            <w:vMerge/>
          </w:tcPr>
          <w:p w14:paraId="2E3C916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64A264E5"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5058E8A"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13A2CD0"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3.99</w:t>
            </w:r>
          </w:p>
        </w:tc>
        <w:tc>
          <w:tcPr>
            <w:tcW w:w="2099" w:type="dxa"/>
            <w:noWrap/>
          </w:tcPr>
          <w:p w14:paraId="2FD5D186"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3.22</w:t>
            </w:r>
          </w:p>
        </w:tc>
      </w:tr>
      <w:tr w:rsidR="00FC1199" w:rsidRPr="00F56662" w14:paraId="637C0BA5" w14:textId="77777777" w:rsidTr="009C17B5">
        <w:trPr>
          <w:cnfStyle w:val="000000010000" w:firstRow="0" w:lastRow="0" w:firstColumn="0" w:lastColumn="0" w:oddVBand="0" w:evenVBand="0" w:oddHBand="0" w:evenHBand="1" w:firstRowFirstColumn="0" w:firstRowLastColumn="0" w:lastRowFirstColumn="0" w:lastRowLastColumn="0"/>
          <w:trHeight w:val="125"/>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0FB6D1D" w14:textId="77777777" w:rsidR="00FC1199" w:rsidRPr="00E26880" w:rsidRDefault="00FC1199" w:rsidP="007076F1">
            <w:pPr>
              <w:rPr>
                <w:rFonts w:ascii="Helvetica" w:hAnsi="Helvetica"/>
                <w:color w:val="000000"/>
                <w:sz w:val="18"/>
              </w:rPr>
            </w:pPr>
          </w:p>
        </w:tc>
        <w:tc>
          <w:tcPr>
            <w:tcW w:w="1117" w:type="dxa"/>
            <w:vMerge/>
          </w:tcPr>
          <w:p w14:paraId="3895C528"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64B95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3662C65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065F33A6"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4.01</w:t>
            </w:r>
          </w:p>
        </w:tc>
        <w:tc>
          <w:tcPr>
            <w:tcW w:w="2099" w:type="dxa"/>
            <w:noWrap/>
          </w:tcPr>
          <w:p w14:paraId="0D4D2473"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3.41</w:t>
            </w:r>
          </w:p>
        </w:tc>
      </w:tr>
      <w:tr w:rsidR="00FC1199" w:rsidRPr="00F56662" w14:paraId="28792834" w14:textId="77777777" w:rsidTr="009C17B5">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28D797CD" w14:textId="77777777" w:rsidR="00FC1199" w:rsidRPr="00E26880" w:rsidRDefault="00FC1199" w:rsidP="007076F1">
            <w:pPr>
              <w:rPr>
                <w:rFonts w:ascii="Helvetica" w:hAnsi="Helvetica"/>
                <w:color w:val="000000"/>
                <w:sz w:val="18"/>
              </w:rPr>
            </w:pPr>
          </w:p>
        </w:tc>
        <w:tc>
          <w:tcPr>
            <w:tcW w:w="1117" w:type="dxa"/>
            <w:vMerge/>
          </w:tcPr>
          <w:p w14:paraId="71E76BA9"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61A2A94" w14:textId="77777777" w:rsidR="00FC1199" w:rsidRPr="00F56662"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44E05717"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6D79F9B3" w14:textId="77777777" w:rsidR="00FC1199" w:rsidRDefault="00FC1199" w:rsidP="00A53322">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3.92</w:t>
            </w:r>
          </w:p>
        </w:tc>
        <w:tc>
          <w:tcPr>
            <w:tcW w:w="2099" w:type="dxa"/>
            <w:noWrap/>
          </w:tcPr>
          <w:p w14:paraId="7B6D3AE4" w14:textId="77777777" w:rsidR="00FC1199" w:rsidRDefault="00FC1199"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C1199" w:rsidRPr="00F56662" w14:paraId="59C69E98" w14:textId="77777777" w:rsidTr="009C17B5">
        <w:trPr>
          <w:cnfStyle w:val="000000010000" w:firstRow="0" w:lastRow="0" w:firstColumn="0" w:lastColumn="0" w:oddVBand="0" w:evenVBand="0" w:oddHBand="0" w:evenHBand="1" w:firstRowFirstColumn="0" w:firstRowLastColumn="0" w:lastRowFirstColumn="0" w:lastRowLastColumn="0"/>
          <w:trHeight w:val="98"/>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B08119B" w14:textId="77777777" w:rsidR="00FC1199" w:rsidRPr="00E26880" w:rsidRDefault="00FC1199" w:rsidP="007076F1">
            <w:pPr>
              <w:rPr>
                <w:rFonts w:ascii="Helvetica" w:hAnsi="Helvetica"/>
                <w:color w:val="000000"/>
                <w:sz w:val="18"/>
              </w:rPr>
            </w:pPr>
          </w:p>
        </w:tc>
        <w:tc>
          <w:tcPr>
            <w:tcW w:w="1117" w:type="dxa"/>
            <w:vMerge/>
          </w:tcPr>
          <w:p w14:paraId="0F98426D"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F38FE47" w14:textId="77777777" w:rsidR="00FC1199" w:rsidRPr="00F56662"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287FC9DA"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496F84CA" w14:textId="77777777" w:rsidR="00FC1199" w:rsidRDefault="00FC1199" w:rsidP="00A53322">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3.78</w:t>
            </w:r>
          </w:p>
        </w:tc>
        <w:tc>
          <w:tcPr>
            <w:tcW w:w="2099" w:type="dxa"/>
            <w:noWrap/>
          </w:tcPr>
          <w:p w14:paraId="564615FE" w14:textId="77777777" w:rsidR="00FC1199" w:rsidRDefault="00FC1199"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370B45" w:rsidRPr="00F56662" w14:paraId="6B9329C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3BF0795" w14:textId="77777777" w:rsidR="00370B45" w:rsidRDefault="00370B45" w:rsidP="007076F1">
            <w:pPr>
              <w:rPr>
                <w:rFonts w:ascii="Helvetica" w:hAnsi="Helvetica"/>
                <w:color w:val="000000"/>
                <w:sz w:val="18"/>
              </w:rPr>
            </w:pPr>
          </w:p>
        </w:tc>
        <w:tc>
          <w:tcPr>
            <w:tcW w:w="1117" w:type="dxa"/>
            <w:vMerge/>
          </w:tcPr>
          <w:p w14:paraId="4292BB37"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12250FE4" w14:textId="77777777" w:rsidR="00370B45"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32DF4850" w14:textId="77777777" w:rsidR="00370B45" w:rsidRPr="00FD3B76" w:rsidRDefault="00370B45"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Pr>
          <w:p w14:paraId="3AE5FE87"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w:t>
            </w:r>
            <w:r w:rsidR="00F2117A">
              <w:rPr>
                <w:rFonts w:ascii="Helvetica" w:hAnsi="Helvetica"/>
                <w:b/>
                <w:color w:val="000000"/>
                <w:sz w:val="18"/>
              </w:rPr>
              <w:t>83</w:t>
            </w:r>
          </w:p>
        </w:tc>
        <w:tc>
          <w:tcPr>
            <w:tcW w:w="2099" w:type="dxa"/>
            <w:noWrap/>
          </w:tcPr>
          <w:p w14:paraId="2462563D" w14:textId="77777777" w:rsidR="00370B45" w:rsidRPr="00FD3B76" w:rsidRDefault="00370B45" w:rsidP="00F2117A">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FD3B76">
              <w:rPr>
                <w:rFonts w:ascii="Helvetica" w:hAnsi="Helvetica"/>
                <w:b/>
                <w:color w:val="000000"/>
                <w:sz w:val="18"/>
              </w:rPr>
              <w:t>3.1</w:t>
            </w:r>
            <w:r w:rsidR="00F2117A">
              <w:rPr>
                <w:rFonts w:ascii="Helvetica" w:hAnsi="Helvetica"/>
                <w:b/>
                <w:color w:val="000000"/>
                <w:sz w:val="18"/>
              </w:rPr>
              <w:t>9</w:t>
            </w:r>
          </w:p>
        </w:tc>
      </w:tr>
      <w:tr w:rsidR="00F2117A" w:rsidRPr="00F56662" w14:paraId="250D3800"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val="restart"/>
            <w:noWrap/>
          </w:tcPr>
          <w:p w14:paraId="07B71D1A"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val="restart"/>
          </w:tcPr>
          <w:p w14:paraId="16E42585"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Compact**</w:t>
            </w:r>
          </w:p>
        </w:tc>
        <w:tc>
          <w:tcPr>
            <w:tcW w:w="990" w:type="dxa"/>
            <w:vMerge w:val="restart"/>
          </w:tcPr>
          <w:p w14:paraId="49802633"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544645EC" w14:textId="77777777" w:rsidR="00F2117A" w:rsidRPr="00CB0D2E"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26F54EF2"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3.53</w:t>
            </w:r>
          </w:p>
        </w:tc>
        <w:tc>
          <w:tcPr>
            <w:tcW w:w="2099" w:type="dxa"/>
            <w:noWrap/>
          </w:tcPr>
          <w:p w14:paraId="2BE25615" w14:textId="77777777" w:rsidR="00F2117A" w:rsidRPr="00370B45"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370B45">
              <w:rPr>
                <w:rFonts w:ascii="Helvetica" w:hAnsi="Helvetica"/>
                <w:color w:val="000000"/>
                <w:sz w:val="18"/>
              </w:rPr>
              <w:t>3.32</w:t>
            </w:r>
          </w:p>
        </w:tc>
      </w:tr>
      <w:tr w:rsidR="00F2117A" w:rsidRPr="00F56662" w14:paraId="09D800E3"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072A1FB6" w14:textId="77777777" w:rsidR="00F2117A" w:rsidRDefault="00F2117A" w:rsidP="007076F1">
            <w:pPr>
              <w:rPr>
                <w:rFonts w:ascii="Helvetica" w:hAnsi="Helvetica"/>
                <w:color w:val="000000"/>
                <w:sz w:val="18"/>
              </w:rPr>
            </w:pPr>
          </w:p>
        </w:tc>
        <w:tc>
          <w:tcPr>
            <w:tcW w:w="1117" w:type="dxa"/>
            <w:vMerge/>
          </w:tcPr>
          <w:p w14:paraId="760F3612"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409A502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7B015BCD" w14:textId="77777777" w:rsidR="00F2117A" w:rsidRPr="00CB0D2E"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7E2BC8CC"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3.56</w:t>
            </w:r>
          </w:p>
        </w:tc>
        <w:tc>
          <w:tcPr>
            <w:tcW w:w="2099" w:type="dxa"/>
            <w:noWrap/>
          </w:tcPr>
          <w:p w14:paraId="70C327BA" w14:textId="77777777" w:rsidR="00F2117A" w:rsidRPr="00370B45"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2.27</w:t>
            </w:r>
          </w:p>
        </w:tc>
      </w:tr>
      <w:tr w:rsidR="00F2117A" w:rsidRPr="00F56662" w14:paraId="33FE9FE6"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3EA6B0BF" w14:textId="77777777" w:rsidR="00F2117A" w:rsidRDefault="00F2117A" w:rsidP="007076F1">
            <w:pPr>
              <w:rPr>
                <w:rFonts w:ascii="Helvetica" w:hAnsi="Helvetica"/>
                <w:color w:val="000000"/>
                <w:sz w:val="18"/>
              </w:rPr>
            </w:pPr>
          </w:p>
        </w:tc>
        <w:tc>
          <w:tcPr>
            <w:tcW w:w="1117" w:type="dxa"/>
            <w:vMerge/>
          </w:tcPr>
          <w:p w14:paraId="1BD776A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33EF3098"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7A2807D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Pr>
          <w:p w14:paraId="6CC1AE07"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3.69</w:t>
            </w:r>
          </w:p>
        </w:tc>
        <w:tc>
          <w:tcPr>
            <w:tcW w:w="2099" w:type="dxa"/>
            <w:noWrap/>
          </w:tcPr>
          <w:p w14:paraId="5D3E242C"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3.19</w:t>
            </w:r>
          </w:p>
        </w:tc>
      </w:tr>
      <w:tr w:rsidR="00F2117A" w:rsidRPr="00F56662" w14:paraId="66EC55F4"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4A491452" w14:textId="77777777" w:rsidR="00F2117A" w:rsidRDefault="00F2117A" w:rsidP="007076F1">
            <w:pPr>
              <w:rPr>
                <w:rFonts w:ascii="Helvetica" w:hAnsi="Helvetica"/>
                <w:color w:val="000000"/>
                <w:sz w:val="18"/>
              </w:rPr>
            </w:pPr>
          </w:p>
        </w:tc>
        <w:tc>
          <w:tcPr>
            <w:tcW w:w="1117" w:type="dxa"/>
            <w:vMerge/>
          </w:tcPr>
          <w:p w14:paraId="709D587D"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Pr>
          <w:p w14:paraId="5F58B748"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697C395E"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5DB1C0C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073DBF9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3.51</w:t>
            </w:r>
          </w:p>
        </w:tc>
      </w:tr>
      <w:tr w:rsidR="00F2117A" w:rsidRPr="00F56662" w14:paraId="08FA7098"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noWrap/>
          </w:tcPr>
          <w:p w14:paraId="13AA57C5" w14:textId="77777777" w:rsidR="00F2117A" w:rsidRDefault="00F2117A" w:rsidP="007076F1">
            <w:pPr>
              <w:rPr>
                <w:rFonts w:ascii="Helvetica" w:hAnsi="Helvetica"/>
                <w:color w:val="000000"/>
                <w:sz w:val="18"/>
              </w:rPr>
            </w:pPr>
          </w:p>
        </w:tc>
        <w:tc>
          <w:tcPr>
            <w:tcW w:w="1117" w:type="dxa"/>
            <w:vMerge/>
          </w:tcPr>
          <w:p w14:paraId="08F5EA26"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tcPr>
          <w:p w14:paraId="5D247584"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5ABD2E41"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ORNL</w:t>
            </w:r>
          </w:p>
        </w:tc>
        <w:tc>
          <w:tcPr>
            <w:tcW w:w="1485" w:type="dxa"/>
          </w:tcPr>
          <w:p w14:paraId="26A463A2"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3.74</w:t>
            </w:r>
          </w:p>
        </w:tc>
        <w:tc>
          <w:tcPr>
            <w:tcW w:w="2099" w:type="dxa"/>
            <w:noWrap/>
          </w:tcPr>
          <w:p w14:paraId="0B8F068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3.14</w:t>
            </w:r>
          </w:p>
        </w:tc>
      </w:tr>
      <w:tr w:rsidR="00F2117A" w:rsidRPr="00F56662" w14:paraId="4F75730A"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0ABE1AE3" w14:textId="77777777" w:rsidR="00F2117A" w:rsidRDefault="00F2117A" w:rsidP="007076F1">
            <w:pPr>
              <w:rPr>
                <w:rFonts w:ascii="Helvetica" w:hAnsi="Helvetica"/>
                <w:color w:val="000000"/>
                <w:sz w:val="18"/>
              </w:rPr>
            </w:pPr>
            <w:r>
              <w:rPr>
                <w:rFonts w:ascii="Helvetica" w:hAnsi="Helvetica"/>
                <w:color w:val="000000"/>
                <w:sz w:val="18"/>
              </w:rPr>
              <w:t>Electric Vented</w:t>
            </w:r>
          </w:p>
        </w:tc>
        <w:tc>
          <w:tcPr>
            <w:tcW w:w="1117" w:type="dxa"/>
            <w:vMerge/>
          </w:tcPr>
          <w:p w14:paraId="3A1A3BA0"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B6E35B4"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120</w:t>
            </w:r>
          </w:p>
        </w:tc>
        <w:tc>
          <w:tcPr>
            <w:tcW w:w="900" w:type="dxa"/>
          </w:tcPr>
          <w:p w14:paraId="6E0F064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714529"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3.75</w:t>
            </w:r>
          </w:p>
        </w:tc>
        <w:tc>
          <w:tcPr>
            <w:tcW w:w="2099" w:type="dxa"/>
            <w:noWrap/>
          </w:tcPr>
          <w:p w14:paraId="01770E8A"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2117A">
              <w:rPr>
                <w:rFonts w:ascii="Helvetica" w:hAnsi="Helvetica"/>
                <w:color w:val="000000"/>
                <w:sz w:val="18"/>
              </w:rPr>
              <w:t>2.18</w:t>
            </w:r>
          </w:p>
        </w:tc>
      </w:tr>
      <w:tr w:rsidR="00F2117A" w:rsidRPr="00F56662" w14:paraId="4AE3A952" w14:textId="77777777" w:rsidTr="00FC1199">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67CB153B" w14:textId="77777777" w:rsidR="00F2117A" w:rsidRDefault="00F2117A" w:rsidP="007076F1">
            <w:pPr>
              <w:rPr>
                <w:rFonts w:ascii="Helvetica" w:hAnsi="Helvetica"/>
                <w:color w:val="000000"/>
                <w:sz w:val="18"/>
              </w:rPr>
            </w:pPr>
            <w:r>
              <w:rPr>
                <w:rFonts w:ascii="Helvetica" w:hAnsi="Helvetica"/>
                <w:color w:val="000000"/>
                <w:sz w:val="18"/>
              </w:rPr>
              <w:t xml:space="preserve">Electric </w:t>
            </w:r>
            <w:proofErr w:type="spellStart"/>
            <w:r>
              <w:rPr>
                <w:rFonts w:ascii="Helvetica" w:hAnsi="Helvetica"/>
                <w:color w:val="000000"/>
                <w:sz w:val="18"/>
              </w:rPr>
              <w:t>Ventless</w:t>
            </w:r>
            <w:proofErr w:type="spellEnd"/>
          </w:p>
        </w:tc>
        <w:tc>
          <w:tcPr>
            <w:tcW w:w="1117" w:type="dxa"/>
            <w:vMerge/>
          </w:tcPr>
          <w:p w14:paraId="74FA727D"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tcPr>
          <w:p w14:paraId="4707217E" w14:textId="77777777" w:rsid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240</w:t>
            </w:r>
          </w:p>
        </w:tc>
        <w:tc>
          <w:tcPr>
            <w:tcW w:w="900" w:type="dxa"/>
          </w:tcPr>
          <w:p w14:paraId="779CB0D1"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383E28"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2.98</w:t>
            </w:r>
          </w:p>
        </w:tc>
        <w:tc>
          <w:tcPr>
            <w:tcW w:w="2099" w:type="dxa"/>
            <w:noWrap/>
          </w:tcPr>
          <w:p w14:paraId="75B564A9" w14:textId="77777777" w:rsidR="00F2117A" w:rsidRPr="00F2117A" w:rsidRDefault="00F2117A" w:rsidP="007076F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F2117A">
              <w:rPr>
                <w:rFonts w:ascii="Helvetica" w:hAnsi="Helvetica"/>
                <w:color w:val="000000"/>
                <w:sz w:val="18"/>
              </w:rPr>
              <w:t>2.73</w:t>
            </w:r>
          </w:p>
        </w:tc>
      </w:tr>
      <w:tr w:rsidR="00F2117A" w:rsidRPr="00F56662" w14:paraId="41672D7F" w14:textId="77777777" w:rsidTr="00FC1199">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noWrap/>
          </w:tcPr>
          <w:p w14:paraId="1AE3876F" w14:textId="77777777" w:rsidR="00F2117A" w:rsidRDefault="00F2117A" w:rsidP="007076F1">
            <w:pPr>
              <w:rPr>
                <w:rFonts w:ascii="Helvetica" w:hAnsi="Helvetica"/>
                <w:color w:val="000000"/>
                <w:sz w:val="18"/>
              </w:rPr>
            </w:pPr>
          </w:p>
        </w:tc>
        <w:tc>
          <w:tcPr>
            <w:tcW w:w="1117" w:type="dxa"/>
            <w:vMerge/>
          </w:tcPr>
          <w:p w14:paraId="25CF5C3B"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tcPr>
          <w:p w14:paraId="1F121209"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Pr>
          <w:p w14:paraId="134AAB81" w14:textId="77777777" w:rsid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roofErr w:type="spellStart"/>
            <w:r w:rsidRPr="00FD3B76">
              <w:rPr>
                <w:rFonts w:ascii="Helvetica" w:hAnsi="Helvetica"/>
                <w:b/>
                <w:color w:val="000000"/>
                <w:sz w:val="18"/>
              </w:rPr>
              <w:t>Avg</w:t>
            </w:r>
            <w:proofErr w:type="spellEnd"/>
          </w:p>
        </w:tc>
        <w:tc>
          <w:tcPr>
            <w:tcW w:w="1485" w:type="dxa"/>
          </w:tcPr>
          <w:p w14:paraId="32A22B3D"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FD3B76">
              <w:rPr>
                <w:rFonts w:ascii="Helvetica" w:hAnsi="Helvetica"/>
                <w:b/>
                <w:color w:val="000000"/>
                <w:sz w:val="18"/>
              </w:rPr>
              <w:t>3.</w:t>
            </w:r>
            <w:r>
              <w:rPr>
                <w:rFonts w:ascii="Helvetica" w:hAnsi="Helvetica"/>
                <w:b/>
                <w:color w:val="000000"/>
                <w:sz w:val="18"/>
              </w:rPr>
              <w:t>57</w:t>
            </w:r>
          </w:p>
        </w:tc>
        <w:tc>
          <w:tcPr>
            <w:tcW w:w="2099" w:type="dxa"/>
            <w:noWrap/>
          </w:tcPr>
          <w:p w14:paraId="12617F8E" w14:textId="77777777" w:rsidR="00F2117A" w:rsidRPr="00F2117A" w:rsidRDefault="00F2117A" w:rsidP="007076F1">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b/>
                <w:color w:val="000000"/>
                <w:sz w:val="18"/>
              </w:rPr>
              <w:t>2.91</w:t>
            </w:r>
          </w:p>
        </w:tc>
      </w:tr>
    </w:tbl>
    <w:p w14:paraId="2E4942D8" w14:textId="77777777" w:rsidR="00CB0D2E" w:rsidRPr="004262F5" w:rsidRDefault="00CB0D2E" w:rsidP="00CB0D2E">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4B962CEA" w14:textId="77777777" w:rsidR="00CB0D2E" w:rsidRDefault="00CB0D2E" w:rsidP="00CB0D2E">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B45DBAE" w14:textId="77777777" w:rsidR="007076F1" w:rsidRDefault="007076F1" w:rsidP="00445752">
      <w:pPr>
        <w:rPr>
          <w:rFonts w:cs="Arial"/>
          <w:sz w:val="20"/>
          <w:szCs w:val="20"/>
        </w:rPr>
      </w:pPr>
    </w:p>
    <w:p w14:paraId="220997C7" w14:textId="3A4FA8FD" w:rsidR="00445752" w:rsidRPr="00C22110" w:rsidRDefault="00C554DB" w:rsidP="00445752">
      <w:pPr>
        <w:rPr>
          <w:rFonts w:cs="Arial"/>
          <w:sz w:val="20"/>
          <w:szCs w:val="20"/>
        </w:rPr>
      </w:pPr>
      <w:r>
        <w:rPr>
          <w:rFonts w:cs="Arial"/>
          <w:sz w:val="20"/>
          <w:szCs w:val="20"/>
        </w:rPr>
        <w:t>Based on</w:t>
      </w:r>
      <w:r w:rsidRPr="00B31B36">
        <w:rPr>
          <w:rFonts w:cs="Arial"/>
          <w:sz w:val="20"/>
          <w:szCs w:val="20"/>
        </w:rPr>
        <w:t xml:space="preserve"> </w:t>
      </w:r>
      <w:r w:rsidR="003F1F24" w:rsidRPr="00B31B36">
        <w:rPr>
          <w:rFonts w:cs="Arial"/>
          <w:sz w:val="20"/>
          <w:szCs w:val="20"/>
        </w:rPr>
        <w:t xml:space="preserve">these results, </w:t>
      </w:r>
      <w:r>
        <w:rPr>
          <w:rFonts w:cs="Arial"/>
          <w:sz w:val="20"/>
          <w:szCs w:val="20"/>
        </w:rPr>
        <w:t xml:space="preserve">a simple conversion factor can be used to convert the minimum CEF per federal regulations (as seen in </w:t>
      </w:r>
      <w:r w:rsidR="0068209B">
        <w:rPr>
          <w:rFonts w:cs="Arial"/>
          <w:sz w:val="20"/>
          <w:szCs w:val="20"/>
        </w:rPr>
        <w:fldChar w:fldCharType="begin"/>
      </w:r>
      <w:r w:rsidR="00AC504F">
        <w:rPr>
          <w:rFonts w:cs="Arial"/>
          <w:sz w:val="20"/>
          <w:szCs w:val="20"/>
        </w:rPr>
        <w:instrText xml:space="preserve"> REF _Ref284679326 \h </w:instrText>
      </w:r>
      <w:r w:rsidR="0068209B">
        <w:rPr>
          <w:rFonts w:cs="Arial"/>
          <w:sz w:val="20"/>
          <w:szCs w:val="20"/>
        </w:rPr>
      </w:r>
      <w:r w:rsidR="0068209B">
        <w:rPr>
          <w:rFonts w:cs="Arial"/>
          <w:sz w:val="20"/>
          <w:szCs w:val="20"/>
        </w:rPr>
        <w:fldChar w:fldCharType="separate"/>
      </w:r>
      <w:r w:rsidR="00EC2A6E" w:rsidRPr="00BA5FBF">
        <w:t xml:space="preserve">Table </w:t>
      </w:r>
      <w:r w:rsidR="00EC2A6E">
        <w:rPr>
          <w:noProof/>
        </w:rPr>
        <w:t>38</w:t>
      </w:r>
      <w:r w:rsidR="0068209B">
        <w:rPr>
          <w:rFonts w:cs="Arial"/>
          <w:sz w:val="20"/>
          <w:szCs w:val="20"/>
        </w:rPr>
        <w:fldChar w:fldCharType="end"/>
      </w:r>
      <w:r>
        <w:rPr>
          <w:rFonts w:cs="Arial"/>
          <w:sz w:val="20"/>
          <w:szCs w:val="20"/>
        </w:rPr>
        <w:t xml:space="preserve">) to an equivalent D2 CEF. </w:t>
      </w:r>
      <w:r w:rsidR="00370B45">
        <w:rPr>
          <w:rFonts w:cs="Arial"/>
          <w:sz w:val="20"/>
          <w:szCs w:val="20"/>
        </w:rPr>
        <w:t xml:space="preserve">For example, the conversion factor for </w:t>
      </w:r>
      <w:r w:rsidR="007D2B5E">
        <w:rPr>
          <w:rFonts w:cs="Arial"/>
          <w:sz w:val="20"/>
          <w:szCs w:val="20"/>
        </w:rPr>
        <w:t xml:space="preserve">electric </w:t>
      </w:r>
      <w:r w:rsidR="00DC0370">
        <w:rPr>
          <w:rFonts w:cs="Arial"/>
          <w:sz w:val="20"/>
          <w:szCs w:val="20"/>
        </w:rPr>
        <w:t>vented standard dryers is</w:t>
      </w:r>
      <w:r w:rsidR="007B721E">
        <w:rPr>
          <w:rFonts w:cs="Arial"/>
          <w:sz w:val="20"/>
          <w:szCs w:val="20"/>
        </w:rPr>
        <w:t xml:space="preserve"> 3.19 (D2)/3.83</w:t>
      </w:r>
      <w:r w:rsidR="00370B45">
        <w:rPr>
          <w:rFonts w:cs="Arial"/>
          <w:sz w:val="20"/>
          <w:szCs w:val="20"/>
        </w:rPr>
        <w:t xml:space="preserve"> (D1)</w:t>
      </w:r>
      <w:r w:rsidR="004D5768">
        <w:rPr>
          <w:rFonts w:cs="Arial"/>
          <w:sz w:val="20"/>
          <w:szCs w:val="20"/>
        </w:rPr>
        <w:t xml:space="preserve"> = 0.83</w:t>
      </w:r>
      <w:r w:rsidR="00370B45">
        <w:rPr>
          <w:rFonts w:cs="Arial"/>
          <w:sz w:val="20"/>
          <w:szCs w:val="20"/>
        </w:rPr>
        <w:t>. The</w:t>
      </w:r>
      <w:r>
        <w:rPr>
          <w:rFonts w:cs="Arial"/>
          <w:sz w:val="20"/>
          <w:szCs w:val="20"/>
        </w:rPr>
        <w:t xml:space="preserve"> converted </w:t>
      </w:r>
      <w:r w:rsidR="003F1F24" w:rsidRPr="00B31B36">
        <w:rPr>
          <w:rFonts w:cs="Arial"/>
          <w:sz w:val="20"/>
          <w:szCs w:val="20"/>
        </w:rPr>
        <w:t>code baseline</w:t>
      </w:r>
      <w:r>
        <w:rPr>
          <w:rFonts w:cs="Arial"/>
          <w:sz w:val="20"/>
          <w:szCs w:val="20"/>
        </w:rPr>
        <w:t xml:space="preserve"> can then be directly compared to the minimum </w:t>
      </w:r>
      <w:r w:rsidR="00FF4830">
        <w:rPr>
          <w:rFonts w:cs="Arial"/>
          <w:sz w:val="20"/>
          <w:szCs w:val="20"/>
        </w:rPr>
        <w:t xml:space="preserve">ENERGY STAR </w:t>
      </w:r>
      <w:r>
        <w:rPr>
          <w:rFonts w:cs="Arial"/>
          <w:sz w:val="20"/>
          <w:szCs w:val="20"/>
        </w:rPr>
        <w:t>CEF</w:t>
      </w:r>
      <w:r w:rsidR="00FF4830">
        <w:rPr>
          <w:rFonts w:cs="Arial"/>
          <w:sz w:val="20"/>
          <w:szCs w:val="20"/>
        </w:rPr>
        <w:t>.</w:t>
      </w:r>
      <w:r>
        <w:rPr>
          <w:rFonts w:cs="Arial"/>
          <w:sz w:val="20"/>
          <w:szCs w:val="20"/>
        </w:rPr>
        <w:t xml:space="preserve"> </w:t>
      </w:r>
      <w:r w:rsidR="00777A25">
        <w:rPr>
          <w:rFonts w:cs="Arial"/>
          <w:sz w:val="20"/>
          <w:szCs w:val="20"/>
        </w:rPr>
        <w:t xml:space="preserve">The converted Appendix D2 equivalent federal minimum </w:t>
      </w:r>
      <w:r w:rsidR="00777A25" w:rsidRPr="00C22110">
        <w:rPr>
          <w:rFonts w:cs="Arial"/>
          <w:sz w:val="20"/>
          <w:szCs w:val="20"/>
        </w:rPr>
        <w:t xml:space="preserve">CEF values can be seen in </w:t>
      </w:r>
      <w:r w:rsidR="007105EE">
        <w:fldChar w:fldCharType="begin"/>
      </w:r>
      <w:r w:rsidR="007105EE">
        <w:instrText xml:space="preserve"> REF _Ref284673025 \h  \* MERGEFORMAT </w:instrText>
      </w:r>
      <w:r w:rsidR="007105EE">
        <w:fldChar w:fldCharType="separate"/>
      </w:r>
      <w:r w:rsidR="00EC2A6E" w:rsidRPr="00C22110">
        <w:t xml:space="preserve">Table </w:t>
      </w:r>
      <w:r w:rsidR="00EC2A6E">
        <w:rPr>
          <w:noProof/>
        </w:rPr>
        <w:t>40</w:t>
      </w:r>
      <w:r w:rsidR="007105EE">
        <w:fldChar w:fldCharType="end"/>
      </w:r>
      <w:r w:rsidR="005B62AE" w:rsidRPr="00C22110">
        <w:rPr>
          <w:rFonts w:cs="Arial"/>
          <w:sz w:val="20"/>
          <w:szCs w:val="20"/>
        </w:rPr>
        <w:t xml:space="preserve"> along with the UEC for each product type.</w:t>
      </w:r>
    </w:p>
    <w:p w14:paraId="6510608B" w14:textId="77777777" w:rsidR="00777A25" w:rsidRPr="00C22110" w:rsidRDefault="00777A25" w:rsidP="00445752">
      <w:pPr>
        <w:rPr>
          <w:rFonts w:cs="Arial"/>
          <w:sz w:val="20"/>
          <w:szCs w:val="20"/>
        </w:rPr>
      </w:pPr>
    </w:p>
    <w:p w14:paraId="405497A0" w14:textId="77777777" w:rsidR="00777A25" w:rsidRPr="00C22110" w:rsidRDefault="00777A25" w:rsidP="00777A25">
      <w:pPr>
        <w:pStyle w:val="Caption"/>
        <w:keepNext/>
        <w:ind w:left="576"/>
        <w:jc w:val="center"/>
        <w:rPr>
          <w:b w:val="0"/>
        </w:rPr>
      </w:pPr>
      <w:bookmarkStart w:id="230" w:name="_Ref284673025"/>
      <w:proofErr w:type="gramStart"/>
      <w:r w:rsidRPr="00C22110">
        <w:t xml:space="preserve">Table </w:t>
      </w:r>
      <w:r w:rsidR="00795446">
        <w:fldChar w:fldCharType="begin"/>
      </w:r>
      <w:r w:rsidR="00795446">
        <w:instrText xml:space="preserve"> SEQ Table \* ARABIC </w:instrText>
      </w:r>
      <w:r w:rsidR="00795446">
        <w:fldChar w:fldCharType="separate"/>
      </w:r>
      <w:r w:rsidR="00EC2A6E">
        <w:rPr>
          <w:noProof/>
        </w:rPr>
        <w:t>40</w:t>
      </w:r>
      <w:r w:rsidR="00795446">
        <w:rPr>
          <w:noProof/>
        </w:rPr>
        <w:fldChar w:fldCharType="end"/>
      </w:r>
      <w:bookmarkEnd w:id="230"/>
      <w:r w:rsidRPr="00C22110">
        <w:t>.</w:t>
      </w:r>
      <w:proofErr w:type="gramEnd"/>
      <w:r w:rsidRPr="00C22110">
        <w:t xml:space="preserve"> </w:t>
      </w:r>
      <w:r w:rsidRPr="00C22110">
        <w:rPr>
          <w:b w:val="0"/>
        </w:rPr>
        <w:t>Converted Electric Clothes Dryer Combined Energy Factor Assumptions – Base-Case Models</w:t>
      </w:r>
    </w:p>
    <w:tbl>
      <w:tblPr>
        <w:tblStyle w:val="EMITable"/>
        <w:tblW w:w="8369" w:type="dxa"/>
        <w:jc w:val="center"/>
        <w:tblLayout w:type="fixed"/>
        <w:tblLook w:val="04A0" w:firstRow="1" w:lastRow="0" w:firstColumn="1" w:lastColumn="0" w:noHBand="0" w:noVBand="1"/>
      </w:tblPr>
      <w:tblGrid>
        <w:gridCol w:w="2437"/>
        <w:gridCol w:w="1117"/>
        <w:gridCol w:w="990"/>
        <w:gridCol w:w="1440"/>
        <w:gridCol w:w="1440"/>
        <w:gridCol w:w="945"/>
      </w:tblGrid>
      <w:tr w:rsidR="00777A25" w:rsidRPr="00C22110" w14:paraId="056426EE" w14:textId="77777777" w:rsidTr="009C17B5">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437" w:type="dxa"/>
            <w:noWrap/>
            <w:hideMark/>
          </w:tcPr>
          <w:p w14:paraId="0849BAE2" w14:textId="77777777" w:rsidR="00777A25" w:rsidRPr="00C22110" w:rsidRDefault="00777A25" w:rsidP="00777A25">
            <w:pPr>
              <w:jc w:val="left"/>
              <w:rPr>
                <w:rFonts w:ascii="Helvetica" w:eastAsia="Times New Roman" w:hAnsi="Helvetica" w:cs="Times New Roman"/>
                <w:b/>
                <w:color w:val="000000"/>
                <w:sz w:val="18"/>
              </w:rPr>
            </w:pPr>
            <w:r w:rsidRPr="00C22110">
              <w:rPr>
                <w:rFonts w:ascii="Helvetica" w:eastAsia="Times New Roman" w:hAnsi="Helvetica" w:cs="Times New Roman"/>
                <w:b/>
                <w:color w:val="000000"/>
                <w:sz w:val="18"/>
              </w:rPr>
              <w:t>Product Type</w:t>
            </w:r>
          </w:p>
        </w:tc>
        <w:tc>
          <w:tcPr>
            <w:tcW w:w="1117" w:type="dxa"/>
          </w:tcPr>
          <w:p w14:paraId="0F9316D8"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Size</w:t>
            </w:r>
          </w:p>
        </w:tc>
        <w:tc>
          <w:tcPr>
            <w:tcW w:w="990" w:type="dxa"/>
          </w:tcPr>
          <w:p w14:paraId="18E00C6D"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Voltage (V)</w:t>
            </w:r>
          </w:p>
        </w:tc>
        <w:tc>
          <w:tcPr>
            <w:tcW w:w="1440" w:type="dxa"/>
          </w:tcPr>
          <w:p w14:paraId="66496EAA"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Appendix D1 Minimum Combined Energy Factor (</w:t>
            </w:r>
            <w:proofErr w:type="spellStart"/>
            <w:r w:rsidRPr="00C22110">
              <w:rPr>
                <w:rFonts w:ascii="Helvetica" w:hAnsi="Helvetica"/>
                <w:b/>
                <w:color w:val="000000"/>
                <w:sz w:val="18"/>
              </w:rPr>
              <w:t>lbs</w:t>
            </w:r>
            <w:proofErr w:type="spellEnd"/>
            <w:r w:rsidRPr="00C22110">
              <w:rPr>
                <w:rFonts w:ascii="Helvetica" w:hAnsi="Helvetica"/>
                <w:b/>
                <w:color w:val="000000"/>
                <w:sz w:val="18"/>
              </w:rPr>
              <w:t>/kWh)</w:t>
            </w:r>
          </w:p>
        </w:tc>
        <w:tc>
          <w:tcPr>
            <w:tcW w:w="1440" w:type="dxa"/>
            <w:tcBorders>
              <w:bottom w:val="nil"/>
            </w:tcBorders>
          </w:tcPr>
          <w:p w14:paraId="2A274B06"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eastAsia="Times New Roman" w:hAnsi="Helvetica" w:cs="Times New Roman"/>
                <w:b/>
                <w:color w:val="000000"/>
                <w:sz w:val="18"/>
              </w:rPr>
              <w:t>Appendix D2 Equivalent Minimum Combined Energy Factor (</w:t>
            </w:r>
            <w:proofErr w:type="spellStart"/>
            <w:r w:rsidRPr="00C22110">
              <w:rPr>
                <w:rFonts w:ascii="Helvetica" w:eastAsia="Times New Roman" w:hAnsi="Helvetica" w:cs="Times New Roman"/>
                <w:b/>
                <w:color w:val="000000"/>
                <w:sz w:val="18"/>
              </w:rPr>
              <w:t>lbs</w:t>
            </w:r>
            <w:proofErr w:type="spellEnd"/>
            <w:r w:rsidRPr="00C22110">
              <w:rPr>
                <w:rFonts w:ascii="Helvetica" w:eastAsia="Times New Roman" w:hAnsi="Helvetica" w:cs="Times New Roman"/>
                <w:b/>
                <w:color w:val="000000"/>
                <w:sz w:val="18"/>
              </w:rPr>
              <w:t>/kWh)</w:t>
            </w:r>
          </w:p>
        </w:tc>
        <w:tc>
          <w:tcPr>
            <w:tcW w:w="945" w:type="dxa"/>
          </w:tcPr>
          <w:p w14:paraId="4075E1CC" w14:textId="77777777" w:rsidR="00777A25" w:rsidRPr="00C22110" w:rsidRDefault="00777A25" w:rsidP="00777A2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C22110">
              <w:rPr>
                <w:rFonts w:ascii="Helvetica" w:hAnsi="Helvetica"/>
                <w:b/>
                <w:color w:val="000000"/>
                <w:sz w:val="18"/>
              </w:rPr>
              <w:t>UEC (kWh/</w:t>
            </w:r>
            <w:proofErr w:type="spellStart"/>
            <w:r w:rsidRPr="00C22110">
              <w:rPr>
                <w:rFonts w:ascii="Helvetica" w:hAnsi="Helvetica"/>
                <w:b/>
                <w:color w:val="000000"/>
                <w:sz w:val="18"/>
              </w:rPr>
              <w:t>yr</w:t>
            </w:r>
            <w:proofErr w:type="spellEnd"/>
            <w:r w:rsidRPr="00C22110">
              <w:rPr>
                <w:rFonts w:ascii="Helvetica" w:hAnsi="Helvetica"/>
                <w:b/>
                <w:color w:val="000000"/>
                <w:sz w:val="18"/>
              </w:rPr>
              <w:t>)</w:t>
            </w:r>
          </w:p>
        </w:tc>
      </w:tr>
      <w:tr w:rsidR="00621FB6" w:rsidRPr="00C22110" w14:paraId="1771D770" w14:textId="77777777" w:rsidTr="003E7CBC">
        <w:trPr>
          <w:cnfStyle w:val="000000100000" w:firstRow="0" w:lastRow="0" w:firstColumn="0" w:lastColumn="0" w:oddVBand="0" w:evenVBand="0" w:oddHBand="1" w:evenHBand="0" w:firstRowFirstColumn="0" w:firstRowLastColumn="0" w:lastRowFirstColumn="0" w:lastRowLastColumn="0"/>
          <w:trHeight w:val="94"/>
          <w:jc w:val="center"/>
        </w:trPr>
        <w:tc>
          <w:tcPr>
            <w:cnfStyle w:val="001000000000" w:firstRow="0" w:lastRow="0" w:firstColumn="1" w:lastColumn="0" w:oddVBand="0" w:evenVBand="0" w:oddHBand="0" w:evenHBand="0" w:firstRowFirstColumn="0" w:firstRowLastColumn="0" w:lastRowFirstColumn="0" w:lastRowLastColumn="0"/>
            <w:tcW w:w="2437" w:type="dxa"/>
            <w:noWrap/>
            <w:hideMark/>
          </w:tcPr>
          <w:p w14:paraId="6E362770" w14:textId="77777777" w:rsidR="00621FB6" w:rsidRPr="00C22110" w:rsidRDefault="007D2B5E" w:rsidP="00777A25">
            <w:pPr>
              <w:rPr>
                <w:rFonts w:ascii="Helvetica" w:eastAsia="Times New Roman" w:hAnsi="Helvetica" w:cs="Times New Roman"/>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2E93EF9F"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Standard*</w:t>
            </w:r>
          </w:p>
        </w:tc>
        <w:tc>
          <w:tcPr>
            <w:tcW w:w="990" w:type="dxa"/>
          </w:tcPr>
          <w:p w14:paraId="7C5C6B05"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Any</w:t>
            </w:r>
          </w:p>
        </w:tc>
        <w:tc>
          <w:tcPr>
            <w:tcW w:w="1440" w:type="dxa"/>
          </w:tcPr>
          <w:p w14:paraId="00828AD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3.73</w:t>
            </w:r>
          </w:p>
        </w:tc>
        <w:tc>
          <w:tcPr>
            <w:tcW w:w="1440" w:type="dxa"/>
          </w:tcPr>
          <w:p w14:paraId="2B16176E"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3.1</w:t>
            </w:r>
            <w:r w:rsidR="00902CD7" w:rsidRPr="00C22110">
              <w:rPr>
                <w:rFonts w:ascii="Helvetica" w:hAnsi="Helvetica"/>
                <w:color w:val="000000"/>
                <w:sz w:val="18"/>
              </w:rPr>
              <w:t>0</w:t>
            </w:r>
          </w:p>
        </w:tc>
        <w:tc>
          <w:tcPr>
            <w:tcW w:w="945" w:type="dxa"/>
          </w:tcPr>
          <w:p w14:paraId="098D93F5" w14:textId="1D12D797" w:rsidR="00621FB6" w:rsidRPr="00C22110" w:rsidRDefault="008F04C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487</w:t>
            </w:r>
          </w:p>
        </w:tc>
      </w:tr>
      <w:tr w:rsidR="00621FB6" w:rsidRPr="00C22110" w14:paraId="24235CC8" w14:textId="77777777" w:rsidTr="005F766F">
        <w:trPr>
          <w:cnfStyle w:val="000000010000" w:firstRow="0" w:lastRow="0" w:firstColumn="0" w:lastColumn="0" w:oddVBand="0" w:evenVBand="0" w:oddHBand="0" w:evenHBand="1" w:firstRowFirstColumn="0" w:firstRowLastColumn="0" w:lastRowFirstColumn="0" w:lastRowLastColumn="0"/>
          <w:trHeight w:val="77"/>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562B314" w14:textId="77777777" w:rsidR="00621FB6" w:rsidRPr="00C22110" w:rsidRDefault="007D2B5E" w:rsidP="00777A25">
            <w:pPr>
              <w:rPr>
                <w:rFonts w:ascii="Helvetica" w:hAnsi="Helvetica"/>
                <w:color w:val="000000"/>
                <w:sz w:val="18"/>
              </w:rPr>
            </w:pPr>
            <w:r w:rsidRPr="00C22110">
              <w:rPr>
                <w:rFonts w:ascii="Helvetica" w:eastAsia="Times New Roman" w:hAnsi="Helvetica" w:cs="Times New Roman"/>
                <w:color w:val="000000"/>
                <w:sz w:val="18"/>
              </w:rPr>
              <w:t xml:space="preserve">Electric </w:t>
            </w:r>
            <w:proofErr w:type="spellStart"/>
            <w:r w:rsidR="00621FB6" w:rsidRPr="00C22110">
              <w:rPr>
                <w:rFonts w:ascii="Helvetica" w:eastAsia="Times New Roman" w:hAnsi="Helvetica" w:cs="Times New Roman"/>
                <w:color w:val="000000"/>
                <w:sz w:val="18"/>
              </w:rPr>
              <w:t>Ventless</w:t>
            </w:r>
            <w:proofErr w:type="spellEnd"/>
            <w:r w:rsidR="00621FB6" w:rsidRPr="00C22110">
              <w:rPr>
                <w:rFonts w:ascii="Helvetica" w:eastAsia="Times New Roman" w:hAnsi="Helvetica" w:cs="Times New Roman"/>
                <w:color w:val="000000"/>
                <w:sz w:val="18"/>
              </w:rPr>
              <w:t xml:space="preserve"> or Vented</w:t>
            </w:r>
          </w:p>
        </w:tc>
        <w:tc>
          <w:tcPr>
            <w:tcW w:w="1117" w:type="dxa"/>
          </w:tcPr>
          <w:p w14:paraId="367CB7C2"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69A2531F"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120</w:t>
            </w:r>
          </w:p>
        </w:tc>
        <w:tc>
          <w:tcPr>
            <w:tcW w:w="1440" w:type="dxa"/>
          </w:tcPr>
          <w:p w14:paraId="135BB2EB"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3.61</w:t>
            </w:r>
          </w:p>
        </w:tc>
        <w:tc>
          <w:tcPr>
            <w:tcW w:w="1440" w:type="dxa"/>
          </w:tcPr>
          <w:p w14:paraId="3FEB8F01" w14:textId="77777777" w:rsidR="00621FB6" w:rsidRPr="00C22110" w:rsidRDefault="00902CD7"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2.94</w:t>
            </w:r>
          </w:p>
        </w:tc>
        <w:tc>
          <w:tcPr>
            <w:tcW w:w="945" w:type="dxa"/>
          </w:tcPr>
          <w:p w14:paraId="4AD9E497" w14:textId="5DB8A159" w:rsidR="00621FB6" w:rsidRPr="00C22110" w:rsidRDefault="008F04C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162</w:t>
            </w:r>
          </w:p>
        </w:tc>
      </w:tr>
      <w:tr w:rsidR="00621FB6" w:rsidRPr="00C22110" w14:paraId="3A8EB520" w14:textId="77777777" w:rsidTr="005F766F">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7BAB3C05"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r w:rsidR="00621FB6" w:rsidRPr="00C22110">
              <w:rPr>
                <w:rFonts w:ascii="Helvetica" w:hAnsi="Helvetica"/>
                <w:color w:val="000000"/>
                <w:sz w:val="18"/>
              </w:rPr>
              <w:t>Vented</w:t>
            </w:r>
          </w:p>
        </w:tc>
        <w:tc>
          <w:tcPr>
            <w:tcW w:w="1117" w:type="dxa"/>
          </w:tcPr>
          <w:p w14:paraId="732A8413"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4119BB46"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13323557" w14:textId="77777777" w:rsidR="00621FB6" w:rsidRPr="00C22110" w:rsidRDefault="00621FB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3.27</w:t>
            </w:r>
          </w:p>
        </w:tc>
        <w:tc>
          <w:tcPr>
            <w:tcW w:w="1440" w:type="dxa"/>
          </w:tcPr>
          <w:p w14:paraId="0834F3F8" w14:textId="77777777" w:rsidR="00621FB6" w:rsidRPr="00C22110" w:rsidRDefault="005321AB"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66</w:t>
            </w:r>
          </w:p>
        </w:tc>
        <w:tc>
          <w:tcPr>
            <w:tcW w:w="945" w:type="dxa"/>
          </w:tcPr>
          <w:p w14:paraId="72802EC2" w14:textId="0F12B677" w:rsidR="00621FB6" w:rsidRPr="00C22110" w:rsidRDefault="008F04C6" w:rsidP="00777A25">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179</w:t>
            </w:r>
          </w:p>
        </w:tc>
      </w:tr>
      <w:tr w:rsidR="00621FB6" w:rsidRPr="00F56662" w14:paraId="5F0ED942" w14:textId="77777777" w:rsidTr="005F766F">
        <w:trPr>
          <w:cnfStyle w:val="000000010000" w:firstRow="0" w:lastRow="0" w:firstColumn="0" w:lastColumn="0" w:oddVBand="0" w:evenVBand="0" w:oddHBand="0" w:evenHBand="1" w:firstRowFirstColumn="0" w:firstRowLastColumn="0" w:lastRowFirstColumn="0" w:lastRowLastColumn="0"/>
          <w:trHeight w:val="161"/>
          <w:jc w:val="center"/>
        </w:trPr>
        <w:tc>
          <w:tcPr>
            <w:cnfStyle w:val="001000000000" w:firstRow="0" w:lastRow="0" w:firstColumn="1" w:lastColumn="0" w:oddVBand="0" w:evenVBand="0" w:oddHBand="0" w:evenHBand="0" w:firstRowFirstColumn="0" w:firstRowLastColumn="0" w:lastRowFirstColumn="0" w:lastRowLastColumn="0"/>
            <w:tcW w:w="2437" w:type="dxa"/>
            <w:noWrap/>
          </w:tcPr>
          <w:p w14:paraId="0FC74ECA" w14:textId="77777777" w:rsidR="00621FB6" w:rsidRPr="00C22110" w:rsidRDefault="007D2B5E" w:rsidP="00777A25">
            <w:pPr>
              <w:rPr>
                <w:rFonts w:ascii="Helvetica" w:hAnsi="Helvetica"/>
                <w:color w:val="000000"/>
                <w:sz w:val="18"/>
              </w:rPr>
            </w:pPr>
            <w:r w:rsidRPr="00C22110">
              <w:rPr>
                <w:rFonts w:ascii="Helvetica" w:hAnsi="Helvetica"/>
                <w:color w:val="000000"/>
                <w:sz w:val="18"/>
              </w:rPr>
              <w:t xml:space="preserve">Electric </w:t>
            </w:r>
            <w:proofErr w:type="spellStart"/>
            <w:r w:rsidR="00621FB6" w:rsidRPr="00C22110">
              <w:rPr>
                <w:rFonts w:ascii="Helvetica" w:hAnsi="Helvetica"/>
                <w:color w:val="000000"/>
                <w:sz w:val="18"/>
              </w:rPr>
              <w:t>Ventless</w:t>
            </w:r>
            <w:proofErr w:type="spellEnd"/>
          </w:p>
        </w:tc>
        <w:tc>
          <w:tcPr>
            <w:tcW w:w="1117" w:type="dxa"/>
          </w:tcPr>
          <w:p w14:paraId="6C265DC4"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eastAsia="Times New Roman" w:hAnsi="Helvetica" w:cs="Times New Roman"/>
                <w:color w:val="000000"/>
                <w:sz w:val="18"/>
              </w:rPr>
              <w:t>Compact**</w:t>
            </w:r>
          </w:p>
        </w:tc>
        <w:tc>
          <w:tcPr>
            <w:tcW w:w="990" w:type="dxa"/>
          </w:tcPr>
          <w:p w14:paraId="16E825D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240</w:t>
            </w:r>
          </w:p>
        </w:tc>
        <w:tc>
          <w:tcPr>
            <w:tcW w:w="1440" w:type="dxa"/>
          </w:tcPr>
          <w:p w14:paraId="630133EC" w14:textId="77777777" w:rsidR="00621FB6" w:rsidRPr="00C22110" w:rsidRDefault="00621FB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2.55</w:t>
            </w:r>
          </w:p>
        </w:tc>
        <w:tc>
          <w:tcPr>
            <w:tcW w:w="1440" w:type="dxa"/>
          </w:tcPr>
          <w:p w14:paraId="4031DE1E" w14:textId="77777777" w:rsidR="00621FB6" w:rsidRPr="00C22110" w:rsidRDefault="005321AB"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C22110">
              <w:rPr>
                <w:rFonts w:ascii="Helvetica" w:hAnsi="Helvetica"/>
                <w:color w:val="000000"/>
                <w:sz w:val="18"/>
              </w:rPr>
              <w:t>2.</w:t>
            </w:r>
            <w:r w:rsidR="00902CD7" w:rsidRPr="00C22110">
              <w:rPr>
                <w:rFonts w:ascii="Helvetica" w:hAnsi="Helvetica"/>
                <w:color w:val="000000"/>
                <w:sz w:val="18"/>
              </w:rPr>
              <w:t>08</w:t>
            </w:r>
          </w:p>
        </w:tc>
        <w:tc>
          <w:tcPr>
            <w:tcW w:w="945" w:type="dxa"/>
          </w:tcPr>
          <w:p w14:paraId="542308A1" w14:textId="6F474ADC" w:rsidR="00621FB6" w:rsidRPr="00C22110" w:rsidRDefault="008F04C6" w:rsidP="00777A2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229</w:t>
            </w:r>
          </w:p>
        </w:tc>
      </w:tr>
    </w:tbl>
    <w:p w14:paraId="57B1B1D6" w14:textId="77777777" w:rsidR="00777A25" w:rsidRPr="004262F5" w:rsidRDefault="00777A25" w:rsidP="00777A25">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5700380E" w14:textId="77777777" w:rsidR="00777A25" w:rsidRPr="00777A25" w:rsidRDefault="00777A25" w:rsidP="00445752">
      <w:pPr>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3E735EB5" w14:textId="77777777" w:rsidR="00445752" w:rsidRDefault="00445752" w:rsidP="00445752">
      <w:pPr>
        <w:rPr>
          <w:rFonts w:cs="Arial"/>
          <w:sz w:val="20"/>
          <w:szCs w:val="20"/>
        </w:rPr>
      </w:pPr>
    </w:p>
    <w:p w14:paraId="6B0515A0" w14:textId="03A8B561" w:rsidR="00F624F2" w:rsidRPr="00F624F2" w:rsidRDefault="00F624F2" w:rsidP="00F624F2">
      <w:pPr>
        <w:rPr>
          <w:rFonts w:cs="Arial"/>
          <w:sz w:val="20"/>
          <w:szCs w:val="20"/>
        </w:rPr>
      </w:pPr>
      <w:r>
        <w:rPr>
          <w:rFonts w:cs="Arial"/>
          <w:sz w:val="20"/>
          <w:szCs w:val="20"/>
        </w:rPr>
        <w:t>Unit energy savings can</w:t>
      </w:r>
      <w:r w:rsidRPr="00445752">
        <w:rPr>
          <w:rFonts w:cs="Arial"/>
          <w:sz w:val="20"/>
          <w:szCs w:val="20"/>
        </w:rPr>
        <w:t xml:space="preserve"> be calculated </w:t>
      </w:r>
      <w:r>
        <w:rPr>
          <w:rFonts w:cs="Arial"/>
          <w:sz w:val="20"/>
          <w:szCs w:val="20"/>
        </w:rPr>
        <w:t xml:space="preserve">from </w:t>
      </w:r>
      <w:r w:rsidR="005B62AE">
        <w:rPr>
          <w:rFonts w:cs="Arial"/>
          <w:sz w:val="20"/>
          <w:szCs w:val="20"/>
        </w:rPr>
        <w:t>program-</w:t>
      </w:r>
      <w:r>
        <w:rPr>
          <w:rFonts w:cs="Arial"/>
          <w:sz w:val="20"/>
          <w:szCs w:val="20"/>
        </w:rPr>
        <w:t xml:space="preserve">qualified and </w:t>
      </w:r>
      <w:r w:rsidR="005B62AE">
        <w:rPr>
          <w:rFonts w:cs="Arial"/>
          <w:sz w:val="20"/>
          <w:szCs w:val="20"/>
        </w:rPr>
        <w:t>base-case</w:t>
      </w:r>
      <w:r>
        <w:rPr>
          <w:rFonts w:cs="Arial"/>
          <w:sz w:val="20"/>
          <w:szCs w:val="20"/>
        </w:rPr>
        <w:t xml:space="preserve"> UECs </w:t>
      </w:r>
      <w:r w:rsidRPr="00F624F2">
        <w:rPr>
          <w:rFonts w:cs="Arial"/>
          <w:sz w:val="20"/>
          <w:szCs w:val="20"/>
        </w:rPr>
        <w:t xml:space="preserve">using </w:t>
      </w:r>
      <w:r w:rsidR="0068209B" w:rsidRPr="00F624F2">
        <w:rPr>
          <w:rFonts w:cs="Arial"/>
          <w:sz w:val="20"/>
          <w:szCs w:val="20"/>
        </w:rPr>
        <w:fldChar w:fldCharType="begin"/>
      </w:r>
      <w:r w:rsidRPr="00F624F2">
        <w:rPr>
          <w:rFonts w:cs="Arial"/>
          <w:sz w:val="20"/>
          <w:szCs w:val="20"/>
        </w:rPr>
        <w:instrText xml:space="preserve"> REF _Ref284163970 \h </w:instrText>
      </w:r>
      <w:r w:rsidR="0068209B" w:rsidRPr="00F624F2">
        <w:rPr>
          <w:rFonts w:cs="Arial"/>
          <w:sz w:val="20"/>
          <w:szCs w:val="20"/>
        </w:rPr>
      </w:r>
      <w:r w:rsidR="0068209B" w:rsidRPr="00F624F2">
        <w:rPr>
          <w:rFonts w:cs="Arial"/>
          <w:sz w:val="20"/>
          <w:szCs w:val="20"/>
        </w:rPr>
        <w:fldChar w:fldCharType="separate"/>
      </w:r>
      <w:r w:rsidR="00AC61A4">
        <w:t xml:space="preserve">Equation </w:t>
      </w:r>
      <w:r w:rsidR="00AC61A4">
        <w:rPr>
          <w:noProof/>
        </w:rPr>
        <w:t>13</w:t>
      </w:r>
      <w:r w:rsidR="0068209B" w:rsidRPr="00F624F2">
        <w:rPr>
          <w:rFonts w:cs="Arial"/>
          <w:sz w:val="20"/>
          <w:szCs w:val="20"/>
        </w:rPr>
        <w:fldChar w:fldCharType="end"/>
      </w:r>
      <w:r w:rsidRPr="00F624F2">
        <w:rPr>
          <w:rFonts w:cs="Arial"/>
          <w:sz w:val="20"/>
          <w:szCs w:val="20"/>
        </w:rPr>
        <w:t>.</w:t>
      </w:r>
    </w:p>
    <w:p w14:paraId="3D1B8D17" w14:textId="77777777" w:rsidR="00F624F2" w:rsidRDefault="00F624F2" w:rsidP="00F624F2">
      <w:pPr>
        <w:rPr>
          <w:rFonts w:cs="Arial"/>
          <w:sz w:val="20"/>
          <w:szCs w:val="20"/>
        </w:rPr>
      </w:pPr>
    </w:p>
    <w:p w14:paraId="65008FD5" w14:textId="7A42FF22" w:rsidR="00F624F2" w:rsidRDefault="00F624F2" w:rsidP="00F624F2">
      <w:pPr>
        <w:pStyle w:val="Caption"/>
        <w:keepNext/>
      </w:pPr>
      <w:bookmarkStart w:id="231" w:name="_Ref284163970"/>
      <w:r>
        <w:t xml:space="preserve">Equation </w:t>
      </w:r>
      <w:r w:rsidR="00795446">
        <w:fldChar w:fldCharType="begin"/>
      </w:r>
      <w:r w:rsidR="00795446">
        <w:instrText xml:space="preserve"> SEQ Equation \* ARABIC </w:instrText>
      </w:r>
      <w:r w:rsidR="00795446">
        <w:fldChar w:fldCharType="separate"/>
      </w:r>
      <w:r w:rsidR="00AC61A4">
        <w:rPr>
          <w:noProof/>
        </w:rPr>
        <w:t>13</w:t>
      </w:r>
      <w:r w:rsidR="00795446">
        <w:rPr>
          <w:noProof/>
        </w:rPr>
        <w:fldChar w:fldCharType="end"/>
      </w:r>
      <w:bookmarkEnd w:id="231"/>
    </w:p>
    <w:p w14:paraId="619ACE78" w14:textId="77777777" w:rsidR="00F624F2" w:rsidRPr="003D2142" w:rsidRDefault="00645C52" w:rsidP="00F624F2">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0AEFC79C" w14:textId="77777777" w:rsidR="00F624F2" w:rsidRPr="008F415C" w:rsidRDefault="00F624F2" w:rsidP="00F624F2">
      <w:pPr>
        <w:rPr>
          <w:rFonts w:cs="Arial"/>
          <w:sz w:val="20"/>
          <w:szCs w:val="20"/>
        </w:rPr>
      </w:pPr>
    </w:p>
    <w:p w14:paraId="2BC9625F" w14:textId="77777777" w:rsidR="00BA28D8" w:rsidRPr="00C22110" w:rsidRDefault="00445752" w:rsidP="00BA28D8">
      <w:pPr>
        <w:rPr>
          <w:rFonts w:cs="Arial"/>
          <w:sz w:val="20"/>
          <w:szCs w:val="20"/>
        </w:rPr>
      </w:pPr>
      <w:r w:rsidRPr="00E13448">
        <w:rPr>
          <w:rFonts w:cs="Arial"/>
          <w:sz w:val="20"/>
          <w:szCs w:val="20"/>
        </w:rPr>
        <w:t xml:space="preserve">The resulting unit energy </w:t>
      </w:r>
      <w:r w:rsidRPr="00C22110">
        <w:rPr>
          <w:rFonts w:cs="Arial"/>
          <w:sz w:val="20"/>
          <w:szCs w:val="20"/>
        </w:rPr>
        <w:t xml:space="preserve">savings </w:t>
      </w:r>
      <w:r w:rsidR="00F624F2" w:rsidRPr="00C22110">
        <w:rPr>
          <w:rFonts w:cs="Arial"/>
          <w:sz w:val="20"/>
          <w:szCs w:val="20"/>
        </w:rPr>
        <w:t xml:space="preserve">for dryers </w:t>
      </w:r>
      <w:r w:rsidRPr="00C22110">
        <w:rPr>
          <w:rFonts w:cs="Arial"/>
          <w:sz w:val="20"/>
          <w:szCs w:val="20"/>
        </w:rPr>
        <w:t xml:space="preserve">can be seen in </w:t>
      </w:r>
      <w:r w:rsidR="007105EE">
        <w:fldChar w:fldCharType="begin"/>
      </w:r>
      <w:r w:rsidR="007105EE">
        <w:instrText xml:space="preserve"> REF _Ref280371738 \h  \* MERGEFORMAT </w:instrText>
      </w:r>
      <w:r w:rsidR="007105EE">
        <w:fldChar w:fldCharType="separate"/>
      </w:r>
      <w:r w:rsidR="008259C8" w:rsidRPr="00C22110">
        <w:t xml:space="preserve">Table </w:t>
      </w:r>
      <w:r w:rsidR="008259C8">
        <w:rPr>
          <w:noProof/>
        </w:rPr>
        <w:t>41</w:t>
      </w:r>
      <w:r w:rsidR="007105EE">
        <w:fldChar w:fldCharType="end"/>
      </w:r>
      <w:r w:rsidRPr="00C22110">
        <w:rPr>
          <w:rFonts w:cs="Arial"/>
          <w:sz w:val="20"/>
          <w:szCs w:val="20"/>
        </w:rPr>
        <w:t>.</w:t>
      </w:r>
    </w:p>
    <w:p w14:paraId="67CFA0EA" w14:textId="77777777" w:rsidR="00BA28D8" w:rsidRPr="00C22110" w:rsidRDefault="00BA28D8" w:rsidP="00241297">
      <w:pPr>
        <w:pStyle w:val="Caption"/>
        <w:keepNext/>
        <w:spacing w:before="120"/>
        <w:jc w:val="center"/>
      </w:pPr>
      <w:bookmarkStart w:id="232" w:name="_Ref280371738"/>
      <w:bookmarkStart w:id="233" w:name="_Toc281830423"/>
      <w:proofErr w:type="gramStart"/>
      <w:r w:rsidRPr="00C22110">
        <w:t xml:space="preserve">Table </w:t>
      </w:r>
      <w:r w:rsidR="00795446">
        <w:fldChar w:fldCharType="begin"/>
      </w:r>
      <w:r w:rsidR="00795446">
        <w:instrText xml:space="preserve"> SEQ Table \* ARABIC </w:instrText>
      </w:r>
      <w:r w:rsidR="00795446">
        <w:fldChar w:fldCharType="separate"/>
      </w:r>
      <w:r w:rsidR="00EC2A6E">
        <w:rPr>
          <w:noProof/>
        </w:rPr>
        <w:t>41</w:t>
      </w:r>
      <w:r w:rsidR="00795446">
        <w:rPr>
          <w:noProof/>
        </w:rPr>
        <w:fldChar w:fldCharType="end"/>
      </w:r>
      <w:bookmarkEnd w:id="232"/>
      <w:r w:rsidRPr="00C22110">
        <w:t>.</w:t>
      </w:r>
      <w:proofErr w:type="gramEnd"/>
      <w:r w:rsidRPr="00C22110">
        <w:t xml:space="preserve"> </w:t>
      </w:r>
      <w:r w:rsidRPr="00C22110">
        <w:rPr>
          <w:b w:val="0"/>
        </w:rPr>
        <w:t>UES (in kWh/</w:t>
      </w:r>
      <w:proofErr w:type="spellStart"/>
      <w:r w:rsidRPr="00C22110">
        <w:rPr>
          <w:b w:val="0"/>
        </w:rPr>
        <w:t>yr</w:t>
      </w:r>
      <w:proofErr w:type="spellEnd"/>
      <w:r w:rsidRPr="00C22110">
        <w:rPr>
          <w:b w:val="0"/>
        </w:rPr>
        <w:t xml:space="preserve">) for </w:t>
      </w:r>
      <w:bookmarkEnd w:id="233"/>
      <w:r w:rsidRPr="00C22110">
        <w:rPr>
          <w:b w:val="0"/>
        </w:rPr>
        <w:t>Electric Clothes Dryers</w:t>
      </w:r>
    </w:p>
    <w:p w14:paraId="235D1903" w14:textId="77777777" w:rsidR="005C62D1" w:rsidRPr="00C22110" w:rsidRDefault="005C62D1" w:rsidP="005C62D1"/>
    <w:tbl>
      <w:tblPr>
        <w:tblW w:w="10036" w:type="dxa"/>
        <w:jc w:val="center"/>
        <w:tblLook w:val="04A0" w:firstRow="1" w:lastRow="0" w:firstColumn="1" w:lastColumn="0" w:noHBand="0" w:noVBand="1"/>
      </w:tblPr>
      <w:tblGrid>
        <w:gridCol w:w="2529"/>
        <w:gridCol w:w="1077"/>
        <w:gridCol w:w="926"/>
        <w:gridCol w:w="1337"/>
        <w:gridCol w:w="1039"/>
        <w:gridCol w:w="974"/>
        <w:gridCol w:w="1077"/>
        <w:gridCol w:w="1077"/>
      </w:tblGrid>
      <w:tr w:rsidR="00E20AC2" w:rsidRPr="00C22110" w14:paraId="18A2BEB1" w14:textId="77777777" w:rsidTr="00E20AC2">
        <w:trPr>
          <w:trHeight w:val="680"/>
          <w:jc w:val="center"/>
        </w:trPr>
        <w:tc>
          <w:tcPr>
            <w:tcW w:w="2529" w:type="dxa"/>
            <w:tcBorders>
              <w:top w:val="single" w:sz="8" w:space="0" w:color="D9D9D9"/>
              <w:left w:val="single" w:sz="8" w:space="0" w:color="D9D9D9"/>
              <w:bottom w:val="nil"/>
              <w:right w:val="nil"/>
            </w:tcBorders>
            <w:shd w:val="clear" w:color="000000" w:fill="E4E5E6"/>
            <w:vAlign w:val="center"/>
            <w:hideMark/>
          </w:tcPr>
          <w:p w14:paraId="45954010" w14:textId="77777777" w:rsidR="00E20AC2" w:rsidRPr="00C22110" w:rsidRDefault="00E20AC2" w:rsidP="008F415C">
            <w:pPr>
              <w:rPr>
                <w:rFonts w:ascii="Helvetica" w:hAnsi="Helvetica"/>
                <w:b/>
                <w:bCs/>
                <w:color w:val="000000"/>
                <w:sz w:val="18"/>
                <w:szCs w:val="18"/>
              </w:rPr>
            </w:pPr>
            <w:r w:rsidRPr="00C22110">
              <w:rPr>
                <w:rFonts w:ascii="Helvetica" w:hAnsi="Helvetica"/>
                <w:b/>
                <w:bCs/>
                <w:color w:val="000000"/>
                <w:sz w:val="18"/>
                <w:szCs w:val="18"/>
              </w:rPr>
              <w:t>Product Type</w:t>
            </w:r>
          </w:p>
        </w:tc>
        <w:tc>
          <w:tcPr>
            <w:tcW w:w="1077" w:type="dxa"/>
            <w:tcBorders>
              <w:top w:val="single" w:sz="8" w:space="0" w:color="D9D9D9"/>
              <w:left w:val="nil"/>
              <w:bottom w:val="single" w:sz="8" w:space="0" w:color="D9D9D9"/>
              <w:right w:val="single" w:sz="8" w:space="0" w:color="D9D9D9"/>
            </w:tcBorders>
            <w:shd w:val="clear" w:color="000000" w:fill="E4E5E6"/>
            <w:vAlign w:val="center"/>
            <w:hideMark/>
          </w:tcPr>
          <w:p w14:paraId="09C77397" w14:textId="77777777" w:rsidR="00E20AC2" w:rsidRPr="00C22110" w:rsidRDefault="00E20AC2" w:rsidP="008F415C">
            <w:pPr>
              <w:jc w:val="center"/>
              <w:rPr>
                <w:rFonts w:ascii="Helvetica" w:hAnsi="Helvetica"/>
                <w:b/>
                <w:bCs/>
                <w:color w:val="000000"/>
                <w:sz w:val="18"/>
                <w:szCs w:val="18"/>
              </w:rPr>
            </w:pPr>
            <w:r w:rsidRPr="00C22110">
              <w:rPr>
                <w:rFonts w:ascii="Helvetica" w:hAnsi="Helvetica"/>
                <w:b/>
                <w:bCs/>
                <w:color w:val="000000"/>
                <w:sz w:val="18"/>
                <w:szCs w:val="18"/>
              </w:rPr>
              <w:t>Size</w:t>
            </w:r>
          </w:p>
        </w:tc>
        <w:tc>
          <w:tcPr>
            <w:tcW w:w="926" w:type="dxa"/>
            <w:tcBorders>
              <w:top w:val="single" w:sz="8" w:space="0" w:color="D9D9D9"/>
              <w:left w:val="nil"/>
              <w:bottom w:val="single" w:sz="8" w:space="0" w:color="D9D9D9"/>
              <w:right w:val="single" w:sz="8" w:space="0" w:color="D9D9D9"/>
            </w:tcBorders>
            <w:shd w:val="clear" w:color="000000" w:fill="E4E5E6"/>
            <w:vAlign w:val="center"/>
            <w:hideMark/>
          </w:tcPr>
          <w:p w14:paraId="43AA3029" w14:textId="77777777" w:rsidR="00E20AC2" w:rsidRPr="00C22110" w:rsidRDefault="00E20AC2" w:rsidP="008F415C">
            <w:pPr>
              <w:jc w:val="center"/>
              <w:rPr>
                <w:rFonts w:ascii="Helvetica" w:hAnsi="Helvetica"/>
                <w:b/>
                <w:bCs/>
                <w:color w:val="000000"/>
                <w:sz w:val="18"/>
                <w:szCs w:val="18"/>
              </w:rPr>
            </w:pPr>
            <w:r w:rsidRPr="00C22110">
              <w:rPr>
                <w:rFonts w:ascii="Helvetica" w:hAnsi="Helvetica"/>
                <w:b/>
                <w:bCs/>
                <w:color w:val="000000"/>
                <w:sz w:val="18"/>
                <w:szCs w:val="18"/>
              </w:rPr>
              <w:t>Voltage (V)</w:t>
            </w:r>
          </w:p>
        </w:tc>
        <w:tc>
          <w:tcPr>
            <w:tcW w:w="1337" w:type="dxa"/>
            <w:tcBorders>
              <w:top w:val="single" w:sz="8" w:space="0" w:color="D9D9D9"/>
              <w:left w:val="nil"/>
              <w:bottom w:val="single" w:sz="8" w:space="0" w:color="D9D9D9"/>
              <w:right w:val="single" w:sz="8" w:space="0" w:color="D9D9D9"/>
            </w:tcBorders>
            <w:shd w:val="clear" w:color="000000" w:fill="E4E5E6"/>
            <w:vAlign w:val="center"/>
            <w:hideMark/>
          </w:tcPr>
          <w:p w14:paraId="73067998" w14:textId="77777777" w:rsidR="00E20AC2" w:rsidRPr="00C22110" w:rsidRDefault="00E20AC2" w:rsidP="008F415C">
            <w:pPr>
              <w:jc w:val="center"/>
              <w:rPr>
                <w:rFonts w:ascii="Helvetica" w:hAnsi="Helvetica"/>
                <w:b/>
                <w:bCs/>
                <w:color w:val="000000"/>
                <w:sz w:val="18"/>
                <w:szCs w:val="18"/>
              </w:rPr>
            </w:pPr>
            <w:r w:rsidRPr="00C22110">
              <w:rPr>
                <w:rFonts w:ascii="Helvetica" w:hAnsi="Helvetica"/>
                <w:b/>
                <w:bCs/>
                <w:color w:val="000000"/>
                <w:sz w:val="18"/>
                <w:szCs w:val="18"/>
              </w:rPr>
              <w:t>Base-Case UEC (kWh/</w:t>
            </w:r>
            <w:proofErr w:type="spellStart"/>
            <w:r w:rsidRPr="00C22110">
              <w:rPr>
                <w:rFonts w:ascii="Helvetica" w:hAnsi="Helvetica"/>
                <w:b/>
                <w:bCs/>
                <w:color w:val="000000"/>
                <w:sz w:val="18"/>
                <w:szCs w:val="18"/>
              </w:rPr>
              <w:t>yr</w:t>
            </w:r>
            <w:proofErr w:type="spellEnd"/>
            <w:r w:rsidRPr="00C22110">
              <w:rPr>
                <w:rFonts w:ascii="Helvetica" w:hAnsi="Helvetica"/>
                <w:b/>
                <w:bCs/>
                <w:color w:val="000000"/>
                <w:sz w:val="18"/>
                <w:szCs w:val="18"/>
              </w:rPr>
              <w:t>)</w:t>
            </w:r>
          </w:p>
        </w:tc>
        <w:tc>
          <w:tcPr>
            <w:tcW w:w="1039" w:type="dxa"/>
            <w:tcBorders>
              <w:top w:val="single" w:sz="8" w:space="0" w:color="D9D9D9"/>
              <w:left w:val="nil"/>
              <w:bottom w:val="single" w:sz="8" w:space="0" w:color="D9D9D9"/>
              <w:right w:val="single" w:sz="8" w:space="0" w:color="D9D9D9"/>
            </w:tcBorders>
            <w:shd w:val="clear" w:color="000000" w:fill="E4E5E6"/>
            <w:vAlign w:val="center"/>
            <w:hideMark/>
          </w:tcPr>
          <w:p w14:paraId="5A73C137" w14:textId="77777777" w:rsidR="00E20AC2" w:rsidRPr="00C22110" w:rsidRDefault="00E20AC2" w:rsidP="008F415C">
            <w:pPr>
              <w:jc w:val="center"/>
              <w:rPr>
                <w:rFonts w:ascii="Helvetica" w:hAnsi="Helvetica"/>
                <w:b/>
                <w:bCs/>
                <w:color w:val="000000"/>
                <w:sz w:val="18"/>
                <w:szCs w:val="18"/>
              </w:rPr>
            </w:pPr>
            <w:r>
              <w:rPr>
                <w:rFonts w:ascii="Helvetica" w:hAnsi="Helvetica"/>
                <w:b/>
                <w:bCs/>
                <w:color w:val="000000"/>
                <w:sz w:val="18"/>
                <w:szCs w:val="18"/>
              </w:rPr>
              <w:t>Basic Tier</w:t>
            </w:r>
            <w:r w:rsidRPr="00C22110">
              <w:rPr>
                <w:rFonts w:ascii="Helvetica" w:hAnsi="Helvetica"/>
                <w:b/>
                <w:bCs/>
                <w:color w:val="000000"/>
                <w:sz w:val="18"/>
                <w:szCs w:val="18"/>
              </w:rPr>
              <w:t xml:space="preserve"> UEC (kWh/</w:t>
            </w:r>
            <w:proofErr w:type="spellStart"/>
            <w:r w:rsidRPr="00C22110">
              <w:rPr>
                <w:rFonts w:ascii="Helvetica" w:hAnsi="Helvetica"/>
                <w:b/>
                <w:bCs/>
                <w:color w:val="000000"/>
                <w:sz w:val="18"/>
                <w:szCs w:val="18"/>
              </w:rPr>
              <w:t>yr</w:t>
            </w:r>
            <w:proofErr w:type="spellEnd"/>
            <w:r w:rsidRPr="00C22110">
              <w:rPr>
                <w:rFonts w:ascii="Helvetica" w:hAnsi="Helvetica"/>
                <w:b/>
                <w:bCs/>
                <w:color w:val="000000"/>
                <w:sz w:val="18"/>
                <w:szCs w:val="18"/>
              </w:rPr>
              <w:t>)</w:t>
            </w:r>
          </w:p>
        </w:tc>
        <w:tc>
          <w:tcPr>
            <w:tcW w:w="974" w:type="dxa"/>
            <w:tcBorders>
              <w:top w:val="single" w:sz="8" w:space="0" w:color="D9D9D9"/>
              <w:left w:val="nil"/>
              <w:bottom w:val="single" w:sz="8" w:space="0" w:color="D9D9D9"/>
              <w:right w:val="single" w:sz="8" w:space="0" w:color="D9D9D9"/>
            </w:tcBorders>
            <w:shd w:val="clear" w:color="000000" w:fill="E4E5E6"/>
            <w:vAlign w:val="center"/>
            <w:hideMark/>
          </w:tcPr>
          <w:p w14:paraId="25C844B5" w14:textId="77777777" w:rsidR="00E20AC2" w:rsidRPr="00C22110" w:rsidRDefault="00E20AC2" w:rsidP="008F415C">
            <w:pPr>
              <w:jc w:val="center"/>
              <w:rPr>
                <w:rFonts w:ascii="Helvetica" w:hAnsi="Helvetica"/>
                <w:b/>
                <w:bCs/>
                <w:color w:val="000000"/>
                <w:sz w:val="18"/>
                <w:szCs w:val="18"/>
              </w:rPr>
            </w:pPr>
            <w:r>
              <w:rPr>
                <w:rFonts w:ascii="Helvetica" w:hAnsi="Helvetica"/>
                <w:b/>
                <w:bCs/>
                <w:color w:val="000000"/>
                <w:sz w:val="18"/>
                <w:szCs w:val="18"/>
              </w:rPr>
              <w:t xml:space="preserve">Basic Tier </w:t>
            </w:r>
            <w:r w:rsidRPr="00C22110">
              <w:rPr>
                <w:rFonts w:ascii="Helvetica" w:hAnsi="Helvetica"/>
                <w:b/>
                <w:bCs/>
                <w:color w:val="000000"/>
                <w:sz w:val="18"/>
                <w:szCs w:val="18"/>
              </w:rPr>
              <w:t>UES (kWh/</w:t>
            </w:r>
            <w:proofErr w:type="spellStart"/>
            <w:r w:rsidRPr="00C22110">
              <w:rPr>
                <w:rFonts w:ascii="Helvetica" w:hAnsi="Helvetica"/>
                <w:b/>
                <w:bCs/>
                <w:color w:val="000000"/>
                <w:sz w:val="18"/>
                <w:szCs w:val="18"/>
              </w:rPr>
              <w:t>yr</w:t>
            </w:r>
            <w:proofErr w:type="spellEnd"/>
            <w:r w:rsidRPr="00C22110">
              <w:rPr>
                <w:rFonts w:ascii="Helvetica" w:hAnsi="Helvetica"/>
                <w:b/>
                <w:bCs/>
                <w:color w:val="000000"/>
                <w:sz w:val="18"/>
                <w:szCs w:val="18"/>
              </w:rPr>
              <w:t>)</w:t>
            </w:r>
          </w:p>
        </w:tc>
        <w:tc>
          <w:tcPr>
            <w:tcW w:w="1077" w:type="dxa"/>
            <w:tcBorders>
              <w:top w:val="single" w:sz="8" w:space="0" w:color="D9D9D9"/>
              <w:left w:val="nil"/>
              <w:bottom w:val="single" w:sz="8" w:space="0" w:color="D9D9D9"/>
              <w:right w:val="single" w:sz="8" w:space="0" w:color="D9D9D9"/>
            </w:tcBorders>
            <w:shd w:val="clear" w:color="000000" w:fill="E4E5E6"/>
            <w:vAlign w:val="center"/>
          </w:tcPr>
          <w:p w14:paraId="0F00928C" w14:textId="77777777" w:rsidR="00E20AC2" w:rsidRDefault="00E20AC2" w:rsidP="008F415C">
            <w:pPr>
              <w:jc w:val="center"/>
              <w:rPr>
                <w:rFonts w:ascii="Helvetica" w:hAnsi="Helvetica"/>
                <w:b/>
                <w:bCs/>
                <w:color w:val="000000"/>
                <w:sz w:val="18"/>
                <w:szCs w:val="18"/>
              </w:rPr>
            </w:pPr>
            <w:r>
              <w:rPr>
                <w:rFonts w:ascii="Helvetica" w:hAnsi="Helvetica"/>
                <w:b/>
                <w:bCs/>
                <w:color w:val="000000"/>
                <w:sz w:val="18"/>
                <w:szCs w:val="18"/>
              </w:rPr>
              <w:t>Advanced Tier</w:t>
            </w:r>
            <w:r w:rsidRPr="00C22110">
              <w:rPr>
                <w:rFonts w:ascii="Helvetica" w:hAnsi="Helvetica"/>
                <w:b/>
                <w:bCs/>
                <w:color w:val="000000"/>
                <w:sz w:val="18"/>
                <w:szCs w:val="18"/>
              </w:rPr>
              <w:t xml:space="preserve"> UEC (kWh/</w:t>
            </w:r>
            <w:proofErr w:type="spellStart"/>
            <w:r w:rsidRPr="00C22110">
              <w:rPr>
                <w:rFonts w:ascii="Helvetica" w:hAnsi="Helvetica"/>
                <w:b/>
                <w:bCs/>
                <w:color w:val="000000"/>
                <w:sz w:val="18"/>
                <w:szCs w:val="18"/>
              </w:rPr>
              <w:t>yr</w:t>
            </w:r>
            <w:proofErr w:type="spellEnd"/>
            <w:r w:rsidRPr="00C22110">
              <w:rPr>
                <w:rFonts w:ascii="Helvetica" w:hAnsi="Helvetica"/>
                <w:b/>
                <w:bCs/>
                <w:color w:val="000000"/>
                <w:sz w:val="18"/>
                <w:szCs w:val="18"/>
              </w:rPr>
              <w:t>)</w:t>
            </w:r>
          </w:p>
        </w:tc>
        <w:tc>
          <w:tcPr>
            <w:tcW w:w="1077" w:type="dxa"/>
            <w:tcBorders>
              <w:top w:val="single" w:sz="8" w:space="0" w:color="D9D9D9"/>
              <w:left w:val="nil"/>
              <w:bottom w:val="single" w:sz="8" w:space="0" w:color="D9D9D9"/>
              <w:right w:val="single" w:sz="8" w:space="0" w:color="D9D9D9"/>
            </w:tcBorders>
            <w:shd w:val="clear" w:color="000000" w:fill="E4E5E6"/>
            <w:vAlign w:val="center"/>
          </w:tcPr>
          <w:p w14:paraId="2402C094" w14:textId="77777777" w:rsidR="00E20AC2" w:rsidRDefault="00E20AC2" w:rsidP="008F415C">
            <w:pPr>
              <w:jc w:val="center"/>
              <w:rPr>
                <w:rFonts w:ascii="Helvetica" w:hAnsi="Helvetica"/>
                <w:b/>
                <w:bCs/>
                <w:color w:val="000000"/>
                <w:sz w:val="18"/>
                <w:szCs w:val="18"/>
              </w:rPr>
            </w:pPr>
            <w:r>
              <w:rPr>
                <w:rFonts w:ascii="Helvetica" w:hAnsi="Helvetica"/>
                <w:b/>
                <w:bCs/>
                <w:color w:val="000000"/>
                <w:sz w:val="18"/>
                <w:szCs w:val="18"/>
              </w:rPr>
              <w:t xml:space="preserve">Advanced Tier </w:t>
            </w:r>
            <w:r w:rsidRPr="00C22110">
              <w:rPr>
                <w:rFonts w:ascii="Helvetica" w:hAnsi="Helvetica"/>
                <w:b/>
                <w:bCs/>
                <w:color w:val="000000"/>
                <w:sz w:val="18"/>
                <w:szCs w:val="18"/>
              </w:rPr>
              <w:t>UES (kWh/</w:t>
            </w:r>
            <w:proofErr w:type="spellStart"/>
            <w:r w:rsidRPr="00C22110">
              <w:rPr>
                <w:rFonts w:ascii="Helvetica" w:hAnsi="Helvetica"/>
                <w:b/>
                <w:bCs/>
                <w:color w:val="000000"/>
                <w:sz w:val="18"/>
                <w:szCs w:val="18"/>
              </w:rPr>
              <w:t>yr</w:t>
            </w:r>
            <w:proofErr w:type="spellEnd"/>
            <w:r w:rsidRPr="00C22110">
              <w:rPr>
                <w:rFonts w:ascii="Helvetica" w:hAnsi="Helvetica"/>
                <w:b/>
                <w:bCs/>
                <w:color w:val="000000"/>
                <w:sz w:val="18"/>
                <w:szCs w:val="18"/>
              </w:rPr>
              <w:t>)</w:t>
            </w:r>
          </w:p>
        </w:tc>
      </w:tr>
      <w:tr w:rsidR="008F04C6" w:rsidRPr="00C22110" w14:paraId="7F2716FC" w14:textId="77777777" w:rsidTr="007C028B">
        <w:trPr>
          <w:trHeight w:val="115"/>
          <w:jc w:val="center"/>
        </w:trPr>
        <w:tc>
          <w:tcPr>
            <w:tcW w:w="2529"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367A465F" w14:textId="77777777" w:rsidR="008F04C6" w:rsidRPr="00C22110" w:rsidRDefault="008F04C6" w:rsidP="008F415C">
            <w:pPr>
              <w:rPr>
                <w:rFonts w:ascii="Helvetica" w:hAnsi="Helvetica"/>
                <w:color w:val="000000"/>
                <w:sz w:val="18"/>
                <w:szCs w:val="18"/>
              </w:rPr>
            </w:pPr>
            <w:r w:rsidRPr="00C22110">
              <w:rPr>
                <w:rFonts w:ascii="Helvetica" w:hAnsi="Helvetica"/>
                <w:color w:val="000000"/>
                <w:sz w:val="18"/>
                <w:szCs w:val="18"/>
              </w:rPr>
              <w:t xml:space="preserve">Electric </w:t>
            </w:r>
            <w:proofErr w:type="spellStart"/>
            <w:r w:rsidRPr="00C22110">
              <w:rPr>
                <w:rFonts w:ascii="Helvetica" w:hAnsi="Helvetica"/>
                <w:color w:val="000000"/>
                <w:sz w:val="18"/>
                <w:szCs w:val="18"/>
              </w:rPr>
              <w:t>Ventless</w:t>
            </w:r>
            <w:proofErr w:type="spellEnd"/>
            <w:r w:rsidRPr="00C22110">
              <w:rPr>
                <w:rFonts w:ascii="Helvetica" w:hAnsi="Helvetica"/>
                <w:color w:val="000000"/>
                <w:sz w:val="18"/>
                <w:szCs w:val="18"/>
              </w:rPr>
              <w:t xml:space="preserve"> or Vented</w:t>
            </w:r>
          </w:p>
        </w:tc>
        <w:tc>
          <w:tcPr>
            <w:tcW w:w="1077" w:type="dxa"/>
            <w:tcBorders>
              <w:top w:val="nil"/>
              <w:left w:val="nil"/>
              <w:bottom w:val="single" w:sz="8" w:space="0" w:color="D9D9D9"/>
              <w:right w:val="single" w:sz="8" w:space="0" w:color="D9D9D9"/>
            </w:tcBorders>
            <w:shd w:val="clear" w:color="000000" w:fill="FFFFFF"/>
            <w:vAlign w:val="center"/>
            <w:hideMark/>
          </w:tcPr>
          <w:p w14:paraId="0BEA7B96"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Standard*</w:t>
            </w:r>
          </w:p>
        </w:tc>
        <w:tc>
          <w:tcPr>
            <w:tcW w:w="926" w:type="dxa"/>
            <w:tcBorders>
              <w:top w:val="nil"/>
              <w:left w:val="nil"/>
              <w:bottom w:val="single" w:sz="8" w:space="0" w:color="D9D9D9"/>
              <w:right w:val="single" w:sz="8" w:space="0" w:color="D9D9D9"/>
            </w:tcBorders>
            <w:shd w:val="clear" w:color="000000" w:fill="FFFFFF"/>
            <w:vAlign w:val="center"/>
            <w:hideMark/>
          </w:tcPr>
          <w:p w14:paraId="3D93F180"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Any</w:t>
            </w:r>
          </w:p>
        </w:tc>
        <w:tc>
          <w:tcPr>
            <w:tcW w:w="1337" w:type="dxa"/>
            <w:tcBorders>
              <w:top w:val="single" w:sz="8" w:space="0" w:color="D9D9D9"/>
              <w:left w:val="nil"/>
              <w:bottom w:val="single" w:sz="8" w:space="0" w:color="D9D9D9"/>
              <w:right w:val="single" w:sz="8" w:space="0" w:color="D9D9D9"/>
            </w:tcBorders>
            <w:shd w:val="clear" w:color="000000" w:fill="FFFFFF"/>
            <w:vAlign w:val="center"/>
            <w:hideMark/>
          </w:tcPr>
          <w:p w14:paraId="6FA48454" w14:textId="7742C4B1"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487</w:t>
            </w:r>
          </w:p>
        </w:tc>
        <w:tc>
          <w:tcPr>
            <w:tcW w:w="1039" w:type="dxa"/>
            <w:tcBorders>
              <w:top w:val="nil"/>
              <w:left w:val="nil"/>
              <w:bottom w:val="single" w:sz="8" w:space="0" w:color="D9D9D9"/>
              <w:right w:val="single" w:sz="8" w:space="0" w:color="D9D9D9"/>
            </w:tcBorders>
            <w:shd w:val="clear" w:color="000000" w:fill="FFFFFF"/>
            <w:vAlign w:val="center"/>
            <w:hideMark/>
          </w:tcPr>
          <w:p w14:paraId="157579A3" w14:textId="5780B88E"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385</w:t>
            </w:r>
          </w:p>
        </w:tc>
        <w:tc>
          <w:tcPr>
            <w:tcW w:w="974" w:type="dxa"/>
            <w:tcBorders>
              <w:top w:val="nil"/>
              <w:left w:val="nil"/>
              <w:bottom w:val="single" w:sz="8" w:space="0" w:color="D9D9D9"/>
              <w:right w:val="single" w:sz="8" w:space="0" w:color="D9D9D9"/>
            </w:tcBorders>
            <w:shd w:val="clear" w:color="000000" w:fill="FFFFFF"/>
            <w:vAlign w:val="center"/>
            <w:hideMark/>
          </w:tcPr>
          <w:p w14:paraId="56C82413" w14:textId="0034FBFA"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103</w:t>
            </w:r>
          </w:p>
        </w:tc>
        <w:tc>
          <w:tcPr>
            <w:tcW w:w="1077" w:type="dxa"/>
            <w:tcBorders>
              <w:top w:val="nil"/>
              <w:left w:val="nil"/>
              <w:bottom w:val="single" w:sz="8" w:space="0" w:color="D9D9D9"/>
              <w:right w:val="single" w:sz="8" w:space="0" w:color="D9D9D9"/>
            </w:tcBorders>
            <w:shd w:val="clear" w:color="000000" w:fill="FFFFFF"/>
            <w:vAlign w:val="center"/>
          </w:tcPr>
          <w:p w14:paraId="571CE024" w14:textId="0BB357E0" w:rsidR="008F04C6" w:rsidRPr="00E20AC2" w:rsidRDefault="008F04C6" w:rsidP="008F415C">
            <w:pPr>
              <w:jc w:val="center"/>
              <w:rPr>
                <w:rFonts w:ascii="Helvetica" w:hAnsi="Helvetica"/>
                <w:sz w:val="18"/>
                <w:szCs w:val="18"/>
              </w:rPr>
            </w:pPr>
            <w:r>
              <w:rPr>
                <w:rFonts w:ascii="Helv" w:hAnsi="Helv" w:cs="Calibri"/>
                <w:color w:val="000000"/>
                <w:sz w:val="18"/>
                <w:szCs w:val="18"/>
              </w:rPr>
              <w:t>322</w:t>
            </w:r>
          </w:p>
        </w:tc>
        <w:tc>
          <w:tcPr>
            <w:tcW w:w="1077" w:type="dxa"/>
            <w:tcBorders>
              <w:top w:val="nil"/>
              <w:left w:val="nil"/>
              <w:bottom w:val="single" w:sz="8" w:space="0" w:color="D9D9D9"/>
              <w:right w:val="single" w:sz="8" w:space="0" w:color="D9D9D9"/>
            </w:tcBorders>
            <w:shd w:val="clear" w:color="000000" w:fill="FFFFFF"/>
            <w:vAlign w:val="center"/>
          </w:tcPr>
          <w:p w14:paraId="09CFACDC" w14:textId="7A3EECBD"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166</w:t>
            </w:r>
          </w:p>
        </w:tc>
      </w:tr>
      <w:tr w:rsidR="008F04C6" w:rsidRPr="00C22110" w14:paraId="158AE25E" w14:textId="77777777" w:rsidTr="007C028B">
        <w:trPr>
          <w:trHeight w:val="106"/>
          <w:jc w:val="center"/>
        </w:trPr>
        <w:tc>
          <w:tcPr>
            <w:tcW w:w="2529"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19A9C20D" w14:textId="77777777" w:rsidR="008F04C6" w:rsidRPr="00C22110" w:rsidRDefault="008F04C6" w:rsidP="008F415C">
            <w:pPr>
              <w:rPr>
                <w:rFonts w:ascii="Helvetica" w:hAnsi="Helvetica"/>
                <w:color w:val="000000"/>
                <w:sz w:val="18"/>
                <w:szCs w:val="18"/>
              </w:rPr>
            </w:pPr>
            <w:r w:rsidRPr="00C22110">
              <w:rPr>
                <w:rFonts w:ascii="Helvetica" w:hAnsi="Helvetica"/>
                <w:color w:val="000000"/>
                <w:sz w:val="18"/>
                <w:szCs w:val="18"/>
              </w:rPr>
              <w:t xml:space="preserve">Electric </w:t>
            </w:r>
            <w:proofErr w:type="spellStart"/>
            <w:r w:rsidRPr="00C22110">
              <w:rPr>
                <w:rFonts w:ascii="Helvetica" w:hAnsi="Helvetica"/>
                <w:color w:val="000000"/>
                <w:sz w:val="18"/>
                <w:szCs w:val="18"/>
              </w:rPr>
              <w:t>Ventless</w:t>
            </w:r>
            <w:proofErr w:type="spellEnd"/>
            <w:r w:rsidRPr="00C22110">
              <w:rPr>
                <w:rFonts w:ascii="Helvetica" w:hAnsi="Helvetica"/>
                <w:color w:val="000000"/>
                <w:sz w:val="18"/>
                <w:szCs w:val="18"/>
              </w:rPr>
              <w:t xml:space="preserve"> or Vented</w:t>
            </w:r>
          </w:p>
        </w:tc>
        <w:tc>
          <w:tcPr>
            <w:tcW w:w="1077" w:type="dxa"/>
            <w:tcBorders>
              <w:top w:val="nil"/>
              <w:left w:val="nil"/>
              <w:bottom w:val="single" w:sz="8" w:space="0" w:color="D9D9D9"/>
              <w:right w:val="single" w:sz="8" w:space="0" w:color="D9D9D9"/>
            </w:tcBorders>
            <w:shd w:val="clear" w:color="000000" w:fill="F9F9F8"/>
            <w:vAlign w:val="center"/>
            <w:hideMark/>
          </w:tcPr>
          <w:p w14:paraId="208633FB"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Compact**</w:t>
            </w:r>
          </w:p>
        </w:tc>
        <w:tc>
          <w:tcPr>
            <w:tcW w:w="926" w:type="dxa"/>
            <w:tcBorders>
              <w:top w:val="nil"/>
              <w:left w:val="nil"/>
              <w:bottom w:val="single" w:sz="8" w:space="0" w:color="D9D9D9"/>
              <w:right w:val="single" w:sz="8" w:space="0" w:color="D9D9D9"/>
            </w:tcBorders>
            <w:shd w:val="clear" w:color="000000" w:fill="F9F9F8"/>
            <w:vAlign w:val="center"/>
            <w:hideMark/>
          </w:tcPr>
          <w:p w14:paraId="5784F40E"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120</w:t>
            </w:r>
          </w:p>
        </w:tc>
        <w:tc>
          <w:tcPr>
            <w:tcW w:w="1337" w:type="dxa"/>
            <w:tcBorders>
              <w:top w:val="single" w:sz="8" w:space="0" w:color="D9D9D9"/>
              <w:left w:val="nil"/>
              <w:bottom w:val="single" w:sz="8" w:space="0" w:color="D9D9D9"/>
              <w:right w:val="single" w:sz="8" w:space="0" w:color="D9D9D9"/>
            </w:tcBorders>
            <w:shd w:val="clear" w:color="000000" w:fill="F9F9F8"/>
            <w:vAlign w:val="center"/>
            <w:hideMark/>
          </w:tcPr>
          <w:p w14:paraId="2293AF0E" w14:textId="5B0CF800"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162</w:t>
            </w:r>
          </w:p>
        </w:tc>
        <w:tc>
          <w:tcPr>
            <w:tcW w:w="1039" w:type="dxa"/>
            <w:tcBorders>
              <w:top w:val="nil"/>
              <w:left w:val="nil"/>
              <w:bottom w:val="single" w:sz="8" w:space="0" w:color="D9D9D9"/>
              <w:right w:val="single" w:sz="8" w:space="0" w:color="D9D9D9"/>
            </w:tcBorders>
            <w:shd w:val="clear" w:color="000000" w:fill="F9F9F8"/>
            <w:vAlign w:val="center"/>
            <w:hideMark/>
          </w:tcPr>
          <w:p w14:paraId="16AF6A21" w14:textId="1B92F164"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125</w:t>
            </w:r>
          </w:p>
        </w:tc>
        <w:tc>
          <w:tcPr>
            <w:tcW w:w="974" w:type="dxa"/>
            <w:tcBorders>
              <w:top w:val="nil"/>
              <w:left w:val="nil"/>
              <w:bottom w:val="single" w:sz="8" w:space="0" w:color="D9D9D9"/>
              <w:right w:val="single" w:sz="8" w:space="0" w:color="D9D9D9"/>
            </w:tcBorders>
            <w:shd w:val="clear" w:color="000000" w:fill="F9F9F8"/>
            <w:vAlign w:val="center"/>
            <w:hideMark/>
          </w:tcPr>
          <w:p w14:paraId="628736BF" w14:textId="6F43578D"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37</w:t>
            </w:r>
          </w:p>
        </w:tc>
        <w:tc>
          <w:tcPr>
            <w:tcW w:w="1077" w:type="dxa"/>
            <w:tcBorders>
              <w:top w:val="nil"/>
              <w:left w:val="nil"/>
              <w:bottom w:val="single" w:sz="8" w:space="0" w:color="D9D9D9"/>
              <w:right w:val="single" w:sz="8" w:space="0" w:color="D9D9D9"/>
            </w:tcBorders>
            <w:shd w:val="clear" w:color="000000" w:fill="F9F9F8"/>
            <w:vAlign w:val="center"/>
          </w:tcPr>
          <w:p w14:paraId="784C3784" w14:textId="0582AE58" w:rsidR="008F04C6" w:rsidRPr="00E20AC2" w:rsidRDefault="008F04C6" w:rsidP="008F415C">
            <w:pPr>
              <w:jc w:val="center"/>
              <w:rPr>
                <w:rFonts w:ascii="Helvetica" w:hAnsi="Helvetica"/>
                <w:sz w:val="18"/>
                <w:szCs w:val="18"/>
              </w:rPr>
            </w:pPr>
            <w:r>
              <w:rPr>
                <w:rFonts w:ascii="Helv" w:hAnsi="Helv" w:cs="Calibri"/>
                <w:color w:val="000000"/>
                <w:sz w:val="18"/>
                <w:szCs w:val="18"/>
              </w:rPr>
              <w:t>70</w:t>
            </w:r>
          </w:p>
        </w:tc>
        <w:tc>
          <w:tcPr>
            <w:tcW w:w="1077" w:type="dxa"/>
            <w:tcBorders>
              <w:top w:val="nil"/>
              <w:left w:val="nil"/>
              <w:bottom w:val="single" w:sz="8" w:space="0" w:color="D9D9D9"/>
              <w:right w:val="single" w:sz="8" w:space="0" w:color="D9D9D9"/>
            </w:tcBorders>
            <w:shd w:val="clear" w:color="000000" w:fill="F9F9F8"/>
            <w:vAlign w:val="center"/>
          </w:tcPr>
          <w:p w14:paraId="1EFAC601" w14:textId="01670BA9"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92</w:t>
            </w:r>
          </w:p>
        </w:tc>
      </w:tr>
      <w:tr w:rsidR="008F04C6" w:rsidRPr="00C22110" w14:paraId="16C3D6C4" w14:textId="77777777" w:rsidTr="007C028B">
        <w:trPr>
          <w:trHeight w:val="142"/>
          <w:jc w:val="center"/>
        </w:trPr>
        <w:tc>
          <w:tcPr>
            <w:tcW w:w="2529"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0C1AE700" w14:textId="77777777" w:rsidR="008F04C6" w:rsidRPr="00C22110" w:rsidRDefault="008F04C6" w:rsidP="008F415C">
            <w:pPr>
              <w:rPr>
                <w:rFonts w:ascii="Helvetica" w:hAnsi="Helvetica"/>
                <w:color w:val="000000"/>
                <w:sz w:val="18"/>
                <w:szCs w:val="18"/>
              </w:rPr>
            </w:pPr>
            <w:r w:rsidRPr="00C22110">
              <w:rPr>
                <w:rFonts w:ascii="Helvetica" w:hAnsi="Helvetica"/>
                <w:color w:val="000000"/>
                <w:sz w:val="18"/>
                <w:szCs w:val="18"/>
              </w:rPr>
              <w:t>Electric Vented</w:t>
            </w:r>
          </w:p>
        </w:tc>
        <w:tc>
          <w:tcPr>
            <w:tcW w:w="1077" w:type="dxa"/>
            <w:tcBorders>
              <w:top w:val="nil"/>
              <w:left w:val="nil"/>
              <w:bottom w:val="single" w:sz="8" w:space="0" w:color="D9D9D9"/>
              <w:right w:val="single" w:sz="8" w:space="0" w:color="D9D9D9"/>
            </w:tcBorders>
            <w:shd w:val="clear" w:color="000000" w:fill="FFFFFF"/>
            <w:vAlign w:val="center"/>
            <w:hideMark/>
          </w:tcPr>
          <w:p w14:paraId="7F1C9CF9"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Compact**</w:t>
            </w:r>
          </w:p>
        </w:tc>
        <w:tc>
          <w:tcPr>
            <w:tcW w:w="926" w:type="dxa"/>
            <w:tcBorders>
              <w:top w:val="nil"/>
              <w:left w:val="nil"/>
              <w:bottom w:val="single" w:sz="8" w:space="0" w:color="D9D9D9"/>
              <w:right w:val="single" w:sz="8" w:space="0" w:color="D9D9D9"/>
            </w:tcBorders>
            <w:shd w:val="clear" w:color="000000" w:fill="FFFFFF"/>
            <w:vAlign w:val="center"/>
            <w:hideMark/>
          </w:tcPr>
          <w:p w14:paraId="07BF0295"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240</w:t>
            </w:r>
          </w:p>
        </w:tc>
        <w:tc>
          <w:tcPr>
            <w:tcW w:w="1337" w:type="dxa"/>
            <w:tcBorders>
              <w:top w:val="single" w:sz="8" w:space="0" w:color="D9D9D9"/>
              <w:left w:val="nil"/>
              <w:bottom w:val="single" w:sz="8" w:space="0" w:color="D9D9D9"/>
              <w:right w:val="single" w:sz="8" w:space="0" w:color="D9D9D9"/>
            </w:tcBorders>
            <w:shd w:val="clear" w:color="000000" w:fill="FFFFFF"/>
            <w:vAlign w:val="center"/>
            <w:hideMark/>
          </w:tcPr>
          <w:p w14:paraId="45D2C700" w14:textId="693713E1"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179</w:t>
            </w:r>
          </w:p>
        </w:tc>
        <w:tc>
          <w:tcPr>
            <w:tcW w:w="1039" w:type="dxa"/>
            <w:tcBorders>
              <w:top w:val="nil"/>
              <w:left w:val="nil"/>
              <w:bottom w:val="single" w:sz="8" w:space="0" w:color="D9D9D9"/>
              <w:right w:val="single" w:sz="8" w:space="0" w:color="D9D9D9"/>
            </w:tcBorders>
            <w:shd w:val="clear" w:color="000000" w:fill="FFFFFF"/>
            <w:vAlign w:val="center"/>
            <w:hideMark/>
          </w:tcPr>
          <w:p w14:paraId="42291FAB" w14:textId="01029581"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138</w:t>
            </w:r>
          </w:p>
        </w:tc>
        <w:tc>
          <w:tcPr>
            <w:tcW w:w="974" w:type="dxa"/>
            <w:tcBorders>
              <w:top w:val="nil"/>
              <w:left w:val="nil"/>
              <w:bottom w:val="single" w:sz="8" w:space="0" w:color="D9D9D9"/>
              <w:right w:val="single" w:sz="8" w:space="0" w:color="D9D9D9"/>
            </w:tcBorders>
            <w:shd w:val="clear" w:color="000000" w:fill="FFFFFF"/>
            <w:vAlign w:val="center"/>
            <w:hideMark/>
          </w:tcPr>
          <w:p w14:paraId="3EB0C6B4" w14:textId="5B2E30FB"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41</w:t>
            </w:r>
          </w:p>
        </w:tc>
        <w:tc>
          <w:tcPr>
            <w:tcW w:w="1077" w:type="dxa"/>
            <w:tcBorders>
              <w:top w:val="nil"/>
              <w:left w:val="nil"/>
              <w:bottom w:val="single" w:sz="8" w:space="0" w:color="D9D9D9"/>
              <w:right w:val="single" w:sz="8" w:space="0" w:color="D9D9D9"/>
            </w:tcBorders>
            <w:shd w:val="clear" w:color="000000" w:fill="FFFFFF"/>
            <w:vAlign w:val="center"/>
          </w:tcPr>
          <w:p w14:paraId="1EC3AA3B" w14:textId="7C8F797E" w:rsidR="008F04C6" w:rsidRPr="00E20AC2" w:rsidRDefault="008F04C6" w:rsidP="008F415C">
            <w:pPr>
              <w:jc w:val="center"/>
              <w:rPr>
                <w:rFonts w:ascii="Helvetica" w:hAnsi="Helvetica"/>
                <w:sz w:val="18"/>
                <w:szCs w:val="18"/>
              </w:rPr>
            </w:pPr>
            <w:r>
              <w:rPr>
                <w:rFonts w:ascii="Helv" w:hAnsi="Helv" w:cs="Calibri"/>
                <w:color w:val="000000"/>
                <w:sz w:val="18"/>
                <w:szCs w:val="18"/>
              </w:rPr>
              <w:t>70</w:t>
            </w:r>
          </w:p>
        </w:tc>
        <w:tc>
          <w:tcPr>
            <w:tcW w:w="1077" w:type="dxa"/>
            <w:tcBorders>
              <w:top w:val="nil"/>
              <w:left w:val="nil"/>
              <w:bottom w:val="single" w:sz="8" w:space="0" w:color="D9D9D9"/>
              <w:right w:val="single" w:sz="8" w:space="0" w:color="D9D9D9"/>
            </w:tcBorders>
            <w:shd w:val="clear" w:color="000000" w:fill="FFFFFF"/>
            <w:vAlign w:val="center"/>
          </w:tcPr>
          <w:p w14:paraId="53664DCF" w14:textId="2734C332"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109</w:t>
            </w:r>
          </w:p>
        </w:tc>
      </w:tr>
      <w:tr w:rsidR="008F04C6" w14:paraId="3C5A2D7A" w14:textId="77777777" w:rsidTr="007C028B">
        <w:trPr>
          <w:trHeight w:val="196"/>
          <w:jc w:val="center"/>
        </w:trPr>
        <w:tc>
          <w:tcPr>
            <w:tcW w:w="2529"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7212EB80" w14:textId="77777777" w:rsidR="008F04C6" w:rsidRPr="00C22110" w:rsidRDefault="008F04C6" w:rsidP="008F415C">
            <w:pPr>
              <w:rPr>
                <w:rFonts w:ascii="Helvetica" w:hAnsi="Helvetica"/>
                <w:color w:val="000000"/>
                <w:sz w:val="18"/>
                <w:szCs w:val="18"/>
              </w:rPr>
            </w:pPr>
            <w:r w:rsidRPr="00C22110">
              <w:rPr>
                <w:rFonts w:ascii="Helvetica" w:hAnsi="Helvetica"/>
                <w:color w:val="000000"/>
                <w:sz w:val="18"/>
                <w:szCs w:val="18"/>
              </w:rPr>
              <w:t xml:space="preserve">Electric </w:t>
            </w:r>
            <w:proofErr w:type="spellStart"/>
            <w:r w:rsidRPr="00C22110">
              <w:rPr>
                <w:rFonts w:ascii="Helvetica" w:hAnsi="Helvetica"/>
                <w:color w:val="000000"/>
                <w:sz w:val="18"/>
                <w:szCs w:val="18"/>
              </w:rPr>
              <w:t>Ventless</w:t>
            </w:r>
            <w:proofErr w:type="spellEnd"/>
          </w:p>
        </w:tc>
        <w:tc>
          <w:tcPr>
            <w:tcW w:w="1077" w:type="dxa"/>
            <w:tcBorders>
              <w:top w:val="nil"/>
              <w:left w:val="nil"/>
              <w:bottom w:val="single" w:sz="8" w:space="0" w:color="D9D9D9"/>
              <w:right w:val="single" w:sz="8" w:space="0" w:color="D9D9D9"/>
            </w:tcBorders>
            <w:shd w:val="clear" w:color="000000" w:fill="F9F9F8"/>
            <w:vAlign w:val="center"/>
            <w:hideMark/>
          </w:tcPr>
          <w:p w14:paraId="5AE18695"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Compact**</w:t>
            </w:r>
          </w:p>
        </w:tc>
        <w:tc>
          <w:tcPr>
            <w:tcW w:w="926" w:type="dxa"/>
            <w:tcBorders>
              <w:top w:val="nil"/>
              <w:left w:val="nil"/>
              <w:bottom w:val="single" w:sz="8" w:space="0" w:color="D9D9D9"/>
              <w:right w:val="single" w:sz="8" w:space="0" w:color="D9D9D9"/>
            </w:tcBorders>
            <w:shd w:val="clear" w:color="000000" w:fill="F9F9F8"/>
            <w:vAlign w:val="center"/>
            <w:hideMark/>
          </w:tcPr>
          <w:p w14:paraId="18F4F05A" w14:textId="77777777" w:rsidR="008F04C6" w:rsidRPr="00C22110" w:rsidRDefault="008F04C6" w:rsidP="008F415C">
            <w:pPr>
              <w:jc w:val="center"/>
              <w:rPr>
                <w:rFonts w:ascii="Helvetica" w:hAnsi="Helvetica"/>
                <w:color w:val="000000"/>
                <w:sz w:val="18"/>
                <w:szCs w:val="18"/>
              </w:rPr>
            </w:pPr>
            <w:r w:rsidRPr="00C22110">
              <w:rPr>
                <w:rFonts w:ascii="Helvetica" w:hAnsi="Helvetica"/>
                <w:color w:val="000000"/>
                <w:sz w:val="18"/>
                <w:szCs w:val="18"/>
              </w:rPr>
              <w:t>240</w:t>
            </w:r>
          </w:p>
        </w:tc>
        <w:tc>
          <w:tcPr>
            <w:tcW w:w="1337" w:type="dxa"/>
            <w:tcBorders>
              <w:top w:val="single" w:sz="8" w:space="0" w:color="D9D9D9"/>
              <w:left w:val="nil"/>
              <w:bottom w:val="single" w:sz="8" w:space="0" w:color="D9D9D9"/>
              <w:right w:val="single" w:sz="8" w:space="0" w:color="D9D9D9"/>
            </w:tcBorders>
            <w:shd w:val="clear" w:color="000000" w:fill="F9F9F8"/>
            <w:vAlign w:val="center"/>
            <w:hideMark/>
          </w:tcPr>
          <w:p w14:paraId="07B56798" w14:textId="2E3128B6"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229</w:t>
            </w:r>
          </w:p>
        </w:tc>
        <w:tc>
          <w:tcPr>
            <w:tcW w:w="1039" w:type="dxa"/>
            <w:tcBorders>
              <w:top w:val="nil"/>
              <w:left w:val="nil"/>
              <w:bottom w:val="single" w:sz="8" w:space="0" w:color="D9D9D9"/>
              <w:right w:val="single" w:sz="8" w:space="0" w:color="D9D9D9"/>
            </w:tcBorders>
            <w:shd w:val="clear" w:color="000000" w:fill="F9F9F8"/>
            <w:vAlign w:val="center"/>
            <w:hideMark/>
          </w:tcPr>
          <w:p w14:paraId="5553DCDA" w14:textId="2EF395E6" w:rsidR="008F04C6" w:rsidRPr="00C22110" w:rsidRDefault="008F04C6" w:rsidP="008F415C">
            <w:pPr>
              <w:jc w:val="center"/>
              <w:rPr>
                <w:rFonts w:ascii="Helvetica" w:hAnsi="Helvetica"/>
                <w:color w:val="000000"/>
                <w:sz w:val="18"/>
                <w:szCs w:val="18"/>
              </w:rPr>
            </w:pPr>
            <w:r>
              <w:rPr>
                <w:rFonts w:ascii="Helv" w:hAnsi="Helv" w:cs="Calibri"/>
                <w:color w:val="000000"/>
                <w:sz w:val="18"/>
                <w:szCs w:val="18"/>
              </w:rPr>
              <w:t>178</w:t>
            </w:r>
          </w:p>
        </w:tc>
        <w:tc>
          <w:tcPr>
            <w:tcW w:w="974" w:type="dxa"/>
            <w:tcBorders>
              <w:top w:val="nil"/>
              <w:left w:val="nil"/>
              <w:bottom w:val="single" w:sz="8" w:space="0" w:color="D9D9D9"/>
              <w:right w:val="single" w:sz="8" w:space="0" w:color="D9D9D9"/>
            </w:tcBorders>
            <w:shd w:val="clear" w:color="000000" w:fill="F9F9F8"/>
            <w:vAlign w:val="center"/>
            <w:hideMark/>
          </w:tcPr>
          <w:p w14:paraId="0D4C7E9A" w14:textId="51CA72D8"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52</w:t>
            </w:r>
          </w:p>
        </w:tc>
        <w:tc>
          <w:tcPr>
            <w:tcW w:w="1077" w:type="dxa"/>
            <w:tcBorders>
              <w:top w:val="nil"/>
              <w:left w:val="nil"/>
              <w:bottom w:val="single" w:sz="8" w:space="0" w:color="D9D9D9"/>
              <w:right w:val="single" w:sz="8" w:space="0" w:color="D9D9D9"/>
            </w:tcBorders>
            <w:shd w:val="clear" w:color="000000" w:fill="F9F9F8"/>
            <w:vAlign w:val="center"/>
          </w:tcPr>
          <w:p w14:paraId="4AA18088" w14:textId="6C3E6A84" w:rsidR="008F04C6" w:rsidRPr="00E20AC2" w:rsidRDefault="008F04C6" w:rsidP="008F415C">
            <w:pPr>
              <w:jc w:val="center"/>
              <w:rPr>
                <w:rFonts w:ascii="Helvetica" w:hAnsi="Helvetica"/>
                <w:sz w:val="18"/>
                <w:szCs w:val="18"/>
              </w:rPr>
            </w:pPr>
            <w:r>
              <w:rPr>
                <w:rFonts w:ascii="Helv" w:hAnsi="Helv" w:cs="Calibri"/>
                <w:color w:val="000000"/>
                <w:sz w:val="18"/>
                <w:szCs w:val="18"/>
              </w:rPr>
              <w:t>70</w:t>
            </w:r>
          </w:p>
        </w:tc>
        <w:tc>
          <w:tcPr>
            <w:tcW w:w="1077" w:type="dxa"/>
            <w:tcBorders>
              <w:top w:val="nil"/>
              <w:left w:val="nil"/>
              <w:bottom w:val="single" w:sz="8" w:space="0" w:color="D9D9D9"/>
              <w:right w:val="single" w:sz="8" w:space="0" w:color="D9D9D9"/>
            </w:tcBorders>
            <w:shd w:val="clear" w:color="000000" w:fill="F9F9F8"/>
            <w:vAlign w:val="center"/>
          </w:tcPr>
          <w:p w14:paraId="30CCD027" w14:textId="318940CA" w:rsidR="008F04C6" w:rsidRPr="00880493" w:rsidRDefault="008F04C6" w:rsidP="008F415C">
            <w:pPr>
              <w:jc w:val="center"/>
              <w:rPr>
                <w:rFonts w:ascii="Helvetica" w:hAnsi="Helvetica"/>
                <w:b/>
                <w:sz w:val="18"/>
                <w:szCs w:val="18"/>
              </w:rPr>
            </w:pPr>
            <w:r w:rsidRPr="007C028B">
              <w:rPr>
                <w:rFonts w:ascii="Helv" w:hAnsi="Helv" w:cs="Calibri"/>
                <w:b/>
                <w:color w:val="000000"/>
                <w:sz w:val="18"/>
                <w:szCs w:val="18"/>
              </w:rPr>
              <w:t>160</w:t>
            </w:r>
          </w:p>
        </w:tc>
      </w:tr>
    </w:tbl>
    <w:p w14:paraId="6A8F7BD5" w14:textId="77777777" w:rsidR="00D03B88" w:rsidRPr="004262F5" w:rsidRDefault="00D03B88" w:rsidP="00D03B88">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1D8E8468" w14:textId="77777777" w:rsidR="00D03B88" w:rsidRDefault="00D03B88" w:rsidP="00D03B88">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7F7A3E14" w14:textId="77777777" w:rsidR="00245F93" w:rsidRDefault="00245F93" w:rsidP="00B047E4"/>
    <w:p w14:paraId="0FAC7D3B" w14:textId="5C21F2D8" w:rsidR="00AA44D6" w:rsidRPr="00AC61A4" w:rsidRDefault="00245F93" w:rsidP="00B047E4">
      <w:pPr>
        <w:rPr>
          <w:bCs/>
        </w:rPr>
      </w:pPr>
      <w:r w:rsidRPr="0096195B">
        <w:rPr>
          <w:sz w:val="20"/>
          <w:szCs w:val="20"/>
        </w:rPr>
        <w:t xml:space="preserve">Finally these UES values must be adjusted for interactive effects using the factors shown in </w:t>
      </w:r>
      <w:r w:rsidR="0068209B" w:rsidRPr="0096195B">
        <w:rPr>
          <w:sz w:val="20"/>
          <w:szCs w:val="20"/>
        </w:rPr>
        <w:fldChar w:fldCharType="begin"/>
      </w:r>
      <w:r w:rsidR="00AA44D6"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FF13EE">
        <w:t xml:space="preserve">Table </w:t>
      </w:r>
      <w:r w:rsidR="00FF13EE">
        <w:rPr>
          <w:noProof/>
        </w:rPr>
        <w:t>11</w:t>
      </w:r>
      <w:r w:rsidR="0068209B" w:rsidRPr="0096195B">
        <w:rPr>
          <w:sz w:val="20"/>
          <w:szCs w:val="20"/>
        </w:rPr>
        <w:fldChar w:fldCharType="end"/>
      </w:r>
      <w:r w:rsidR="00AA44D6" w:rsidRPr="0096195B">
        <w:rPr>
          <w:sz w:val="20"/>
          <w:szCs w:val="20"/>
        </w:rPr>
        <w:t xml:space="preserve">. </w:t>
      </w:r>
      <w:r w:rsidR="009408E4">
        <w:rPr>
          <w:sz w:val="20"/>
          <w:szCs w:val="20"/>
        </w:rPr>
        <w:t xml:space="preserve">We </w:t>
      </w:r>
      <w:r w:rsidR="009408E4" w:rsidRPr="00C22110">
        <w:rPr>
          <w:sz w:val="20"/>
          <w:szCs w:val="20"/>
        </w:rPr>
        <w:t>assume that inte</w:t>
      </w:r>
      <w:r w:rsidR="00E20AC2">
        <w:rPr>
          <w:sz w:val="20"/>
          <w:szCs w:val="20"/>
        </w:rPr>
        <w:t xml:space="preserve">ractive effects apply </w:t>
      </w:r>
      <w:r w:rsidR="00171B2C">
        <w:rPr>
          <w:sz w:val="20"/>
          <w:szCs w:val="20"/>
        </w:rPr>
        <w:t xml:space="preserve">in full </w:t>
      </w:r>
      <w:r w:rsidR="00E20AC2">
        <w:rPr>
          <w:sz w:val="20"/>
          <w:szCs w:val="20"/>
        </w:rPr>
        <w:t>to</w:t>
      </w:r>
      <w:r w:rsidR="009408E4" w:rsidRPr="00C22110">
        <w:rPr>
          <w:sz w:val="20"/>
          <w:szCs w:val="20"/>
        </w:rPr>
        <w:t xml:space="preserve"> </w:t>
      </w:r>
      <w:proofErr w:type="spellStart"/>
      <w:r w:rsidR="009408E4" w:rsidRPr="00C22110">
        <w:rPr>
          <w:sz w:val="20"/>
          <w:szCs w:val="20"/>
        </w:rPr>
        <w:t>ventless</w:t>
      </w:r>
      <w:proofErr w:type="spellEnd"/>
      <w:r w:rsidR="009408E4" w:rsidRPr="00C22110">
        <w:rPr>
          <w:sz w:val="20"/>
          <w:szCs w:val="20"/>
        </w:rPr>
        <w:t xml:space="preserve"> dryers</w:t>
      </w:r>
      <w:r w:rsidR="00FF13EE" w:rsidRPr="00C22110">
        <w:rPr>
          <w:rStyle w:val="FootnoteReference"/>
          <w:sz w:val="20"/>
          <w:szCs w:val="20"/>
        </w:rPr>
        <w:footnoteReference w:id="33"/>
      </w:r>
      <w:r w:rsidR="00171B2C">
        <w:rPr>
          <w:sz w:val="20"/>
          <w:szCs w:val="20"/>
        </w:rPr>
        <w:t xml:space="preserve"> and to 20% of the energy consumption of vented dryers. This factor of 20% is taken from the </w:t>
      </w:r>
      <w:r w:rsidR="00171B2C" w:rsidRPr="00AC61A4">
        <w:rPr>
          <w:bCs/>
          <w:sz w:val="20"/>
          <w:szCs w:val="20"/>
        </w:rPr>
        <w:t>DEER values for the internal gain f</w:t>
      </w:r>
      <w:r w:rsidR="00AC61A4" w:rsidRPr="00AC61A4">
        <w:rPr>
          <w:bCs/>
          <w:sz w:val="20"/>
          <w:szCs w:val="20"/>
        </w:rPr>
        <w:t xml:space="preserve">ractions </w:t>
      </w:r>
      <w:r w:rsidR="00171B2C" w:rsidRPr="00AC61A4">
        <w:rPr>
          <w:bCs/>
          <w:sz w:val="20"/>
          <w:szCs w:val="20"/>
        </w:rPr>
        <w:t>f</w:t>
      </w:r>
      <w:r w:rsidR="00AC61A4" w:rsidRPr="00AC61A4">
        <w:rPr>
          <w:bCs/>
          <w:sz w:val="20"/>
          <w:szCs w:val="20"/>
        </w:rPr>
        <w:t>or residential a</w:t>
      </w:r>
      <w:r w:rsidR="00171B2C" w:rsidRPr="00AC61A4">
        <w:rPr>
          <w:bCs/>
          <w:sz w:val="20"/>
          <w:szCs w:val="20"/>
        </w:rPr>
        <w:t>ppliances</w:t>
      </w:r>
      <w:r w:rsidR="00AC61A4">
        <w:rPr>
          <w:bCs/>
          <w:sz w:val="20"/>
          <w:szCs w:val="20"/>
        </w:rPr>
        <w:t>.</w:t>
      </w:r>
      <w:r w:rsidR="009408E4" w:rsidRPr="00C22110">
        <w:rPr>
          <w:sz w:val="20"/>
          <w:szCs w:val="20"/>
        </w:rPr>
        <w:t xml:space="preserve"> </w:t>
      </w:r>
      <w:r w:rsidR="00AA44D6" w:rsidRPr="00C22110">
        <w:rPr>
          <w:sz w:val="20"/>
          <w:szCs w:val="20"/>
        </w:rPr>
        <w:t xml:space="preserve">The resulting UES values (including interactive effects) are shown in </w:t>
      </w:r>
      <w:r w:rsidR="007105EE">
        <w:fldChar w:fldCharType="begin"/>
      </w:r>
      <w:r w:rsidR="007105EE">
        <w:instrText xml:space="preserve"> REF _Ref284679971 \h  \* MERGEFORMAT </w:instrText>
      </w:r>
      <w:r w:rsidR="007105EE">
        <w:fldChar w:fldCharType="separate"/>
      </w:r>
      <w:r w:rsidR="00A944C5" w:rsidRPr="00C22110">
        <w:t xml:space="preserve">Table </w:t>
      </w:r>
      <w:r w:rsidR="00A944C5">
        <w:rPr>
          <w:noProof/>
        </w:rPr>
        <w:t>42</w:t>
      </w:r>
      <w:r w:rsidR="007105EE">
        <w:fldChar w:fldCharType="end"/>
      </w:r>
      <w:r w:rsidR="00CE797F" w:rsidRPr="00C22110">
        <w:rPr>
          <w:sz w:val="20"/>
          <w:szCs w:val="20"/>
        </w:rPr>
        <w:t xml:space="preserve"> - </w:t>
      </w:r>
      <w:r w:rsidR="007105EE">
        <w:fldChar w:fldCharType="begin"/>
      </w:r>
      <w:r w:rsidR="007105EE">
        <w:instrText xml:space="preserve"> REF _Ref292196568 \h  \* MERGEFORMAT </w:instrText>
      </w:r>
      <w:r w:rsidR="007105EE">
        <w:fldChar w:fldCharType="separate"/>
      </w:r>
      <w:r w:rsidR="00A944C5" w:rsidRPr="00C22110">
        <w:t xml:space="preserve">Table </w:t>
      </w:r>
      <w:r w:rsidR="00A944C5">
        <w:rPr>
          <w:noProof/>
        </w:rPr>
        <w:t>44</w:t>
      </w:r>
      <w:r w:rsidR="007105EE">
        <w:fldChar w:fldCharType="end"/>
      </w:r>
      <w:r w:rsidR="00AA44D6" w:rsidRPr="00C22110">
        <w:rPr>
          <w:sz w:val="20"/>
          <w:szCs w:val="20"/>
        </w:rPr>
        <w:t>.</w:t>
      </w:r>
    </w:p>
    <w:p w14:paraId="674CEC90" w14:textId="77777777" w:rsidR="00AA44D6" w:rsidRPr="00984A6F" w:rsidRDefault="00AA44D6" w:rsidP="004B12B1">
      <w:pPr>
        <w:pStyle w:val="Caption"/>
        <w:keepNext/>
        <w:spacing w:before="120"/>
        <w:jc w:val="center"/>
        <w:rPr>
          <w:b w:val="0"/>
        </w:rPr>
      </w:pPr>
      <w:bookmarkStart w:id="234" w:name="_Ref284679971"/>
      <w:proofErr w:type="gramStart"/>
      <w:r w:rsidRPr="00C22110">
        <w:t xml:space="preserve">Table </w:t>
      </w:r>
      <w:r w:rsidR="00795446">
        <w:fldChar w:fldCharType="begin"/>
      </w:r>
      <w:r w:rsidR="00795446">
        <w:instrText xml:space="preserve"> SEQ Table \* ARABIC </w:instrText>
      </w:r>
      <w:r w:rsidR="00795446">
        <w:fldChar w:fldCharType="separate"/>
      </w:r>
      <w:r w:rsidR="00EC2A6E">
        <w:rPr>
          <w:noProof/>
        </w:rPr>
        <w:t>42</w:t>
      </w:r>
      <w:r w:rsidR="00795446">
        <w:rPr>
          <w:noProof/>
        </w:rPr>
        <w:fldChar w:fldCharType="end"/>
      </w:r>
      <w:bookmarkEnd w:id="234"/>
      <w:r w:rsidR="00C924A8" w:rsidRPr="00C22110">
        <w:t>.</w:t>
      </w:r>
      <w:proofErr w:type="gramEnd"/>
      <w:r w:rsidR="00C924A8" w:rsidRPr="00C22110">
        <w:t xml:space="preserve"> </w:t>
      </w:r>
      <w:r w:rsidR="00CF2C82" w:rsidRPr="00C22110">
        <w:rPr>
          <w:b w:val="0"/>
        </w:rPr>
        <w:t xml:space="preserve">PG&amp;E </w:t>
      </w:r>
      <w:r w:rsidR="00C924A8" w:rsidRPr="00C22110">
        <w:rPr>
          <w:b w:val="0"/>
        </w:rPr>
        <w:t xml:space="preserve">UES </w:t>
      </w:r>
      <w:r w:rsidRPr="00C22110">
        <w:rPr>
          <w:b w:val="0"/>
        </w:rPr>
        <w:t>for Electric Clothes Dryers Including Interactive Effects</w:t>
      </w:r>
    </w:p>
    <w:p w14:paraId="0D1C4FFE" w14:textId="77777777" w:rsidR="005C62D1" w:rsidRPr="005C62D1" w:rsidRDefault="005C62D1" w:rsidP="004B12B1">
      <w:pPr>
        <w:keepNext/>
      </w:pPr>
    </w:p>
    <w:tbl>
      <w:tblPr>
        <w:tblW w:w="9576" w:type="dxa"/>
        <w:jc w:val="center"/>
        <w:tblLook w:val="04A0" w:firstRow="1" w:lastRow="0" w:firstColumn="1" w:lastColumn="0" w:noHBand="0" w:noVBand="1"/>
      </w:tblPr>
      <w:tblGrid>
        <w:gridCol w:w="1503"/>
        <w:gridCol w:w="1077"/>
        <w:gridCol w:w="880"/>
        <w:gridCol w:w="869"/>
        <w:gridCol w:w="1123"/>
        <w:gridCol w:w="967"/>
        <w:gridCol w:w="1090"/>
        <w:gridCol w:w="990"/>
        <w:gridCol w:w="1077"/>
      </w:tblGrid>
      <w:tr w:rsidR="00E20AC2" w14:paraId="1C04E40F" w14:textId="77777777" w:rsidTr="008F04C6">
        <w:trPr>
          <w:trHeight w:val="287"/>
          <w:jc w:val="center"/>
        </w:trPr>
        <w:tc>
          <w:tcPr>
            <w:tcW w:w="1503" w:type="dxa"/>
            <w:vMerge w:val="restart"/>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12358A89" w14:textId="77777777" w:rsidR="00E20AC2" w:rsidRDefault="00E20AC2" w:rsidP="004B12B1">
            <w:pPr>
              <w:keepNext/>
              <w:rPr>
                <w:rFonts w:ascii="Helvetica" w:hAnsi="Helvetica"/>
                <w:b/>
                <w:bCs/>
                <w:color w:val="000000"/>
                <w:sz w:val="18"/>
                <w:szCs w:val="18"/>
              </w:rPr>
            </w:pPr>
            <w:r>
              <w:rPr>
                <w:rFonts w:ascii="Helvetica" w:hAnsi="Helvetica"/>
                <w:b/>
                <w:bCs/>
                <w:color w:val="000000"/>
                <w:sz w:val="18"/>
                <w:szCs w:val="18"/>
              </w:rPr>
              <w:t>Product Type</w:t>
            </w:r>
          </w:p>
        </w:tc>
        <w:tc>
          <w:tcPr>
            <w:tcW w:w="1077" w:type="dxa"/>
            <w:vMerge w:val="restart"/>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2B105348"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Size</w:t>
            </w:r>
          </w:p>
        </w:tc>
        <w:tc>
          <w:tcPr>
            <w:tcW w:w="880" w:type="dxa"/>
            <w:vMerge w:val="restart"/>
            <w:tcBorders>
              <w:top w:val="single" w:sz="8" w:space="0" w:color="D9D9D9"/>
              <w:left w:val="nil"/>
              <w:right w:val="single" w:sz="8" w:space="0" w:color="D9D9D9"/>
            </w:tcBorders>
            <w:shd w:val="clear" w:color="000000" w:fill="E4E5E6"/>
            <w:vAlign w:val="center"/>
            <w:hideMark/>
          </w:tcPr>
          <w:p w14:paraId="2C57BCC3"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Voltage (V)</w:t>
            </w:r>
          </w:p>
        </w:tc>
        <w:tc>
          <w:tcPr>
            <w:tcW w:w="1992" w:type="dxa"/>
            <w:gridSpan w:val="2"/>
            <w:vMerge w:val="restart"/>
            <w:tcBorders>
              <w:top w:val="single" w:sz="8" w:space="0" w:color="D9D9D9"/>
              <w:left w:val="nil"/>
              <w:right w:val="single" w:sz="8" w:space="0" w:color="D9D9D9"/>
            </w:tcBorders>
            <w:shd w:val="clear" w:color="000000" w:fill="E4E5E6"/>
            <w:vAlign w:val="center"/>
            <w:hideMark/>
          </w:tcPr>
          <w:p w14:paraId="3CF142E2"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UES without interactive effects (kWh/</w:t>
            </w:r>
            <w:proofErr w:type="spellStart"/>
            <w:r>
              <w:rPr>
                <w:rFonts w:ascii="Helvetica" w:hAnsi="Helvetica"/>
                <w:b/>
                <w:bCs/>
                <w:color w:val="000000"/>
                <w:sz w:val="18"/>
                <w:szCs w:val="18"/>
              </w:rPr>
              <w:t>yr</w:t>
            </w:r>
            <w:proofErr w:type="spellEnd"/>
            <w:r>
              <w:rPr>
                <w:rFonts w:ascii="Helvetica" w:hAnsi="Helvetica"/>
                <w:b/>
                <w:bCs/>
                <w:color w:val="000000"/>
                <w:sz w:val="18"/>
                <w:szCs w:val="18"/>
              </w:rPr>
              <w:t xml:space="preserve">) </w:t>
            </w:r>
          </w:p>
        </w:tc>
        <w:tc>
          <w:tcPr>
            <w:tcW w:w="4124" w:type="dxa"/>
            <w:gridSpan w:val="4"/>
            <w:tcBorders>
              <w:top w:val="single" w:sz="8" w:space="0" w:color="D9D9D9"/>
              <w:left w:val="nil"/>
              <w:bottom w:val="single" w:sz="8" w:space="0" w:color="D9D9D9"/>
              <w:right w:val="single" w:sz="8" w:space="0" w:color="D9D9D9"/>
            </w:tcBorders>
            <w:shd w:val="clear" w:color="000000" w:fill="E4E5E6"/>
          </w:tcPr>
          <w:p w14:paraId="0E9F9ADE"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 xml:space="preserve">UES with interactive effects </w:t>
            </w:r>
          </w:p>
        </w:tc>
      </w:tr>
      <w:tr w:rsidR="00E20AC2" w14:paraId="0F25B983" w14:textId="77777777" w:rsidTr="008F04C6">
        <w:trPr>
          <w:trHeight w:val="286"/>
          <w:jc w:val="center"/>
        </w:trPr>
        <w:tc>
          <w:tcPr>
            <w:tcW w:w="1503"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02ADC9C7" w14:textId="77777777" w:rsidR="00E20AC2" w:rsidRDefault="00E20AC2" w:rsidP="004B12B1">
            <w:pPr>
              <w:keepNext/>
              <w:rPr>
                <w:rFonts w:ascii="Helvetica" w:hAnsi="Helvetica"/>
                <w:b/>
                <w:bCs/>
                <w:color w:val="000000"/>
                <w:sz w:val="18"/>
                <w:szCs w:val="18"/>
              </w:rPr>
            </w:pPr>
          </w:p>
        </w:tc>
        <w:tc>
          <w:tcPr>
            <w:tcW w:w="1077"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60227EDA" w14:textId="77777777" w:rsidR="00E20AC2" w:rsidRDefault="00E20AC2" w:rsidP="004B12B1">
            <w:pPr>
              <w:keepNext/>
              <w:jc w:val="center"/>
              <w:rPr>
                <w:rFonts w:ascii="Helvetica" w:hAnsi="Helvetica"/>
                <w:b/>
                <w:bCs/>
                <w:color w:val="000000"/>
                <w:sz w:val="18"/>
                <w:szCs w:val="18"/>
              </w:rPr>
            </w:pPr>
          </w:p>
        </w:tc>
        <w:tc>
          <w:tcPr>
            <w:tcW w:w="880" w:type="dxa"/>
            <w:vMerge/>
            <w:tcBorders>
              <w:left w:val="nil"/>
              <w:right w:val="single" w:sz="8" w:space="0" w:color="D9D9D9"/>
            </w:tcBorders>
            <w:shd w:val="clear" w:color="000000" w:fill="E4E5E6"/>
            <w:vAlign w:val="center"/>
          </w:tcPr>
          <w:p w14:paraId="26696DCE" w14:textId="77777777" w:rsidR="00E20AC2" w:rsidRDefault="00E20AC2" w:rsidP="004B12B1">
            <w:pPr>
              <w:keepNext/>
              <w:jc w:val="center"/>
              <w:rPr>
                <w:rFonts w:ascii="Helvetica" w:hAnsi="Helvetica"/>
                <w:b/>
                <w:bCs/>
                <w:color w:val="000000"/>
                <w:sz w:val="18"/>
                <w:szCs w:val="18"/>
              </w:rPr>
            </w:pPr>
          </w:p>
        </w:tc>
        <w:tc>
          <w:tcPr>
            <w:tcW w:w="1992" w:type="dxa"/>
            <w:gridSpan w:val="2"/>
            <w:vMerge/>
            <w:tcBorders>
              <w:left w:val="nil"/>
              <w:bottom w:val="single" w:sz="8" w:space="0" w:color="D9D9D9"/>
              <w:right w:val="single" w:sz="8" w:space="0" w:color="D9D9D9"/>
            </w:tcBorders>
            <w:shd w:val="clear" w:color="000000" w:fill="E4E5E6"/>
            <w:vAlign w:val="center"/>
          </w:tcPr>
          <w:p w14:paraId="35A644F0" w14:textId="77777777" w:rsidR="00E20AC2" w:rsidRDefault="00E20AC2" w:rsidP="004B12B1">
            <w:pPr>
              <w:keepNext/>
              <w:jc w:val="center"/>
              <w:rPr>
                <w:rFonts w:ascii="Helvetica" w:hAnsi="Helvetica"/>
                <w:b/>
                <w:bCs/>
                <w:color w:val="000000"/>
                <w:sz w:val="18"/>
                <w:szCs w:val="18"/>
              </w:rPr>
            </w:pPr>
          </w:p>
        </w:tc>
        <w:tc>
          <w:tcPr>
            <w:tcW w:w="2057" w:type="dxa"/>
            <w:gridSpan w:val="2"/>
            <w:tcBorders>
              <w:top w:val="single" w:sz="8" w:space="0" w:color="D9D9D9"/>
              <w:left w:val="nil"/>
              <w:bottom w:val="single" w:sz="8" w:space="0" w:color="D9D9D9"/>
              <w:right w:val="single" w:sz="8" w:space="0" w:color="D9D9D9"/>
            </w:tcBorders>
            <w:shd w:val="clear" w:color="000000" w:fill="E4E5E6"/>
            <w:vAlign w:val="center"/>
          </w:tcPr>
          <w:p w14:paraId="46AF8181"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(kWh/</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c>
          <w:tcPr>
            <w:tcW w:w="2067" w:type="dxa"/>
            <w:gridSpan w:val="2"/>
            <w:tcBorders>
              <w:top w:val="single" w:sz="8" w:space="0" w:color="D9D9D9"/>
              <w:left w:val="nil"/>
              <w:bottom w:val="single" w:sz="8" w:space="0" w:color="D9D9D9"/>
              <w:right w:val="single" w:sz="8" w:space="0" w:color="D9D9D9"/>
            </w:tcBorders>
            <w:shd w:val="clear" w:color="000000" w:fill="E4E5E6"/>
            <w:vAlign w:val="center"/>
          </w:tcPr>
          <w:p w14:paraId="5608154B"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w:t>
            </w:r>
            <w:proofErr w:type="spellStart"/>
            <w:r>
              <w:rPr>
                <w:rFonts w:ascii="Helvetica" w:hAnsi="Helvetica"/>
                <w:b/>
                <w:bCs/>
                <w:color w:val="000000"/>
                <w:sz w:val="18"/>
                <w:szCs w:val="18"/>
              </w:rPr>
              <w:t>therm</w:t>
            </w:r>
            <w:proofErr w:type="spellEnd"/>
            <w:r>
              <w:rPr>
                <w:rFonts w:ascii="Helvetica" w:hAnsi="Helvetica"/>
                <w:b/>
                <w:bCs/>
                <w:color w:val="000000"/>
                <w:sz w:val="18"/>
                <w:szCs w:val="18"/>
              </w:rPr>
              <w:t>/</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r>
      <w:tr w:rsidR="00E20AC2" w14:paraId="50B848FA" w14:textId="77777777" w:rsidTr="008F04C6">
        <w:trPr>
          <w:trHeight w:val="322"/>
          <w:jc w:val="center"/>
        </w:trPr>
        <w:tc>
          <w:tcPr>
            <w:tcW w:w="1503"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354A9335" w14:textId="77777777" w:rsidR="00E20AC2" w:rsidRDefault="00E20AC2" w:rsidP="004B12B1">
            <w:pPr>
              <w:keepNext/>
              <w:rPr>
                <w:rFonts w:ascii="Helvetica" w:hAnsi="Helvetica"/>
                <w:b/>
                <w:bCs/>
                <w:color w:val="000000"/>
                <w:sz w:val="18"/>
                <w:szCs w:val="18"/>
              </w:rPr>
            </w:pPr>
          </w:p>
        </w:tc>
        <w:tc>
          <w:tcPr>
            <w:tcW w:w="1077"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08FE3013" w14:textId="77777777" w:rsidR="00E20AC2" w:rsidRDefault="00E20AC2" w:rsidP="004B12B1">
            <w:pPr>
              <w:keepNext/>
              <w:jc w:val="center"/>
              <w:rPr>
                <w:rFonts w:ascii="Helvetica" w:hAnsi="Helvetica"/>
                <w:b/>
                <w:bCs/>
                <w:color w:val="000000"/>
                <w:sz w:val="18"/>
                <w:szCs w:val="18"/>
              </w:rPr>
            </w:pPr>
          </w:p>
        </w:tc>
        <w:tc>
          <w:tcPr>
            <w:tcW w:w="880" w:type="dxa"/>
            <w:vMerge/>
            <w:tcBorders>
              <w:left w:val="nil"/>
              <w:bottom w:val="single" w:sz="8" w:space="0" w:color="D9D9D9"/>
              <w:right w:val="single" w:sz="8" w:space="0" w:color="D9D9D9"/>
            </w:tcBorders>
            <w:shd w:val="clear" w:color="000000" w:fill="E4E5E6"/>
            <w:vAlign w:val="center"/>
          </w:tcPr>
          <w:p w14:paraId="1A86F7E3" w14:textId="77777777" w:rsidR="00E20AC2" w:rsidRDefault="00E20AC2" w:rsidP="004B12B1">
            <w:pPr>
              <w:keepNext/>
              <w:jc w:val="center"/>
              <w:rPr>
                <w:rFonts w:ascii="Helvetica" w:hAnsi="Helvetica"/>
                <w:b/>
                <w:bCs/>
                <w:color w:val="000000"/>
                <w:sz w:val="18"/>
                <w:szCs w:val="18"/>
              </w:rPr>
            </w:pPr>
          </w:p>
        </w:tc>
        <w:tc>
          <w:tcPr>
            <w:tcW w:w="869" w:type="dxa"/>
            <w:tcBorders>
              <w:left w:val="nil"/>
              <w:bottom w:val="single" w:sz="8" w:space="0" w:color="D9D9D9"/>
              <w:right w:val="single" w:sz="8" w:space="0" w:color="D9D9D9"/>
            </w:tcBorders>
            <w:shd w:val="clear" w:color="000000" w:fill="E4E5E6"/>
            <w:vAlign w:val="center"/>
          </w:tcPr>
          <w:p w14:paraId="46E06EAB"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Basic Tier</w:t>
            </w:r>
          </w:p>
        </w:tc>
        <w:tc>
          <w:tcPr>
            <w:tcW w:w="1123" w:type="dxa"/>
            <w:tcBorders>
              <w:left w:val="nil"/>
              <w:bottom w:val="single" w:sz="8" w:space="0" w:color="D9D9D9"/>
              <w:right w:val="single" w:sz="8" w:space="0" w:color="D9D9D9"/>
            </w:tcBorders>
            <w:shd w:val="clear" w:color="000000" w:fill="E4E5E6"/>
          </w:tcPr>
          <w:p w14:paraId="2B028099"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Advanced Tier</w:t>
            </w:r>
          </w:p>
        </w:tc>
        <w:tc>
          <w:tcPr>
            <w:tcW w:w="967" w:type="dxa"/>
            <w:tcBorders>
              <w:top w:val="single" w:sz="8" w:space="0" w:color="D9D9D9"/>
              <w:left w:val="single" w:sz="8" w:space="0" w:color="D9D9D9"/>
              <w:bottom w:val="single" w:sz="8" w:space="0" w:color="D9D9D9"/>
              <w:right w:val="single" w:sz="8" w:space="0" w:color="D9D9D9"/>
            </w:tcBorders>
            <w:shd w:val="clear" w:color="000000" w:fill="E4E5E6"/>
            <w:vAlign w:val="center"/>
          </w:tcPr>
          <w:p w14:paraId="1A0C2555" w14:textId="77777777" w:rsidR="00E20AC2" w:rsidRDefault="00E20AC2" w:rsidP="004B12B1">
            <w:pPr>
              <w:keepNext/>
              <w:jc w:val="center"/>
              <w:rPr>
                <w:rFonts w:ascii="Helvetica" w:hAnsi="Helvetica"/>
                <w:b/>
                <w:bCs/>
                <w:color w:val="000000"/>
                <w:sz w:val="18"/>
                <w:szCs w:val="18"/>
              </w:rPr>
            </w:pPr>
            <w:r>
              <w:rPr>
                <w:rFonts w:ascii="Helvetica" w:hAnsi="Helvetica"/>
                <w:b/>
                <w:bCs/>
                <w:color w:val="000000"/>
                <w:sz w:val="18"/>
                <w:szCs w:val="18"/>
              </w:rPr>
              <w:t>Basic Tier</w:t>
            </w:r>
          </w:p>
        </w:tc>
        <w:tc>
          <w:tcPr>
            <w:tcW w:w="1090" w:type="dxa"/>
            <w:tcBorders>
              <w:top w:val="single" w:sz="8" w:space="0" w:color="D9D9D9"/>
              <w:left w:val="nil"/>
              <w:bottom w:val="single" w:sz="8" w:space="0" w:color="D9D9D9"/>
              <w:right w:val="single" w:sz="8" w:space="0" w:color="D9D9D9"/>
            </w:tcBorders>
            <w:shd w:val="clear" w:color="000000" w:fill="E4E5E6"/>
            <w:vAlign w:val="center"/>
          </w:tcPr>
          <w:p w14:paraId="5F00E6BF" w14:textId="77777777" w:rsidR="00E20AC2" w:rsidRDefault="00E20AC2" w:rsidP="00E20AC2">
            <w:pPr>
              <w:keepNext/>
              <w:jc w:val="center"/>
              <w:rPr>
                <w:rFonts w:ascii="Helvetica" w:hAnsi="Helvetica"/>
                <w:b/>
                <w:bCs/>
                <w:color w:val="000000"/>
                <w:sz w:val="18"/>
                <w:szCs w:val="18"/>
              </w:rPr>
            </w:pPr>
            <w:r>
              <w:rPr>
                <w:rFonts w:ascii="Helvetica" w:hAnsi="Helvetica"/>
                <w:b/>
                <w:bCs/>
                <w:color w:val="000000"/>
                <w:sz w:val="18"/>
                <w:szCs w:val="18"/>
              </w:rPr>
              <w:t>Advanced Tier</w:t>
            </w:r>
          </w:p>
        </w:tc>
        <w:tc>
          <w:tcPr>
            <w:tcW w:w="990" w:type="dxa"/>
            <w:tcBorders>
              <w:top w:val="single" w:sz="8" w:space="0" w:color="D9D9D9"/>
              <w:left w:val="single" w:sz="8" w:space="0" w:color="D9D9D9"/>
              <w:bottom w:val="single" w:sz="8" w:space="0" w:color="D9D9D9"/>
              <w:right w:val="single" w:sz="8" w:space="0" w:color="D9D9D9"/>
            </w:tcBorders>
            <w:shd w:val="clear" w:color="000000" w:fill="E4E5E6"/>
            <w:vAlign w:val="center"/>
          </w:tcPr>
          <w:p w14:paraId="40A1286B" w14:textId="77777777" w:rsidR="00E20AC2" w:rsidRDefault="00E20AC2" w:rsidP="00E20AC2">
            <w:pPr>
              <w:keepNext/>
              <w:jc w:val="center"/>
              <w:rPr>
                <w:rFonts w:ascii="Helvetica" w:hAnsi="Helvetica"/>
                <w:b/>
                <w:bCs/>
                <w:color w:val="000000"/>
                <w:sz w:val="18"/>
                <w:szCs w:val="18"/>
              </w:rPr>
            </w:pPr>
            <w:r>
              <w:rPr>
                <w:rFonts w:ascii="Helvetica" w:hAnsi="Helvetica"/>
                <w:b/>
                <w:bCs/>
                <w:color w:val="000000"/>
                <w:sz w:val="18"/>
                <w:szCs w:val="18"/>
              </w:rPr>
              <w:t>Basic Tier</w:t>
            </w:r>
          </w:p>
        </w:tc>
        <w:tc>
          <w:tcPr>
            <w:tcW w:w="1077" w:type="dxa"/>
            <w:tcBorders>
              <w:top w:val="single" w:sz="8" w:space="0" w:color="D9D9D9"/>
              <w:left w:val="single" w:sz="8" w:space="0" w:color="D9D9D9"/>
              <w:bottom w:val="single" w:sz="8" w:space="0" w:color="D9D9D9"/>
              <w:right w:val="single" w:sz="8" w:space="0" w:color="D9D9D9"/>
            </w:tcBorders>
            <w:shd w:val="clear" w:color="000000" w:fill="E4E5E6"/>
            <w:vAlign w:val="center"/>
          </w:tcPr>
          <w:p w14:paraId="01987474" w14:textId="77777777" w:rsidR="00E20AC2" w:rsidRDefault="00E20AC2" w:rsidP="00E20AC2">
            <w:pPr>
              <w:keepNext/>
              <w:jc w:val="center"/>
              <w:rPr>
                <w:rFonts w:ascii="Helvetica" w:hAnsi="Helvetica"/>
                <w:b/>
                <w:bCs/>
                <w:color w:val="000000"/>
                <w:sz w:val="18"/>
                <w:szCs w:val="18"/>
              </w:rPr>
            </w:pPr>
            <w:r>
              <w:rPr>
                <w:rFonts w:ascii="Helvetica" w:hAnsi="Helvetica"/>
                <w:b/>
                <w:bCs/>
                <w:color w:val="000000"/>
                <w:sz w:val="18"/>
                <w:szCs w:val="18"/>
              </w:rPr>
              <w:t>Advanced Tier</w:t>
            </w:r>
          </w:p>
        </w:tc>
      </w:tr>
      <w:tr w:rsidR="008F04C6" w14:paraId="725783F7" w14:textId="77777777" w:rsidTr="007C028B">
        <w:trPr>
          <w:trHeight w:val="250"/>
          <w:jc w:val="center"/>
        </w:trPr>
        <w:tc>
          <w:tcPr>
            <w:tcW w:w="150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48D4798F" w14:textId="77777777" w:rsidR="008F04C6" w:rsidRDefault="008F04C6" w:rsidP="004B12B1">
            <w:pPr>
              <w:keepNext/>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tcBorders>
              <w:top w:val="single" w:sz="8" w:space="0" w:color="D9D9D9"/>
              <w:left w:val="nil"/>
              <w:bottom w:val="single" w:sz="8" w:space="0" w:color="D9D9D9"/>
              <w:right w:val="single" w:sz="8" w:space="0" w:color="D9D9D9"/>
            </w:tcBorders>
            <w:shd w:val="clear" w:color="000000" w:fill="FFFFFF"/>
            <w:vAlign w:val="center"/>
            <w:hideMark/>
          </w:tcPr>
          <w:p w14:paraId="1A4846FB"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Standard*</w:t>
            </w:r>
          </w:p>
        </w:tc>
        <w:tc>
          <w:tcPr>
            <w:tcW w:w="880" w:type="dxa"/>
            <w:tcBorders>
              <w:top w:val="nil"/>
              <w:left w:val="nil"/>
              <w:bottom w:val="single" w:sz="8" w:space="0" w:color="D9D9D9"/>
              <w:right w:val="single" w:sz="8" w:space="0" w:color="D9D9D9"/>
            </w:tcBorders>
            <w:shd w:val="clear" w:color="000000" w:fill="FFFFFF"/>
            <w:vAlign w:val="center"/>
            <w:hideMark/>
          </w:tcPr>
          <w:p w14:paraId="61D7D177"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Any</w:t>
            </w:r>
          </w:p>
        </w:tc>
        <w:tc>
          <w:tcPr>
            <w:tcW w:w="869" w:type="dxa"/>
            <w:tcBorders>
              <w:top w:val="single" w:sz="8" w:space="0" w:color="D9D9D9"/>
              <w:left w:val="nil"/>
              <w:bottom w:val="single" w:sz="8" w:space="0" w:color="D9D9D9"/>
              <w:right w:val="single" w:sz="8" w:space="0" w:color="D9D9D9"/>
            </w:tcBorders>
            <w:shd w:val="clear" w:color="000000" w:fill="FFFFFF"/>
            <w:vAlign w:val="center"/>
            <w:hideMark/>
          </w:tcPr>
          <w:p w14:paraId="2F8BAA9B" w14:textId="1D6E2B4D" w:rsidR="008F04C6" w:rsidRDefault="008F04C6" w:rsidP="004B12B1">
            <w:pPr>
              <w:keepNext/>
              <w:jc w:val="center"/>
              <w:rPr>
                <w:rFonts w:ascii="Helvetica" w:hAnsi="Helvetica"/>
                <w:color w:val="000000"/>
                <w:sz w:val="18"/>
                <w:szCs w:val="18"/>
              </w:rPr>
            </w:pPr>
            <w:r>
              <w:rPr>
                <w:rFonts w:ascii="Helv" w:hAnsi="Helv" w:cs="Calibri"/>
                <w:color w:val="000000"/>
                <w:sz w:val="18"/>
                <w:szCs w:val="18"/>
              </w:rPr>
              <w:t>103</w:t>
            </w:r>
          </w:p>
        </w:tc>
        <w:tc>
          <w:tcPr>
            <w:tcW w:w="1123" w:type="dxa"/>
            <w:tcBorders>
              <w:top w:val="nil"/>
              <w:left w:val="nil"/>
              <w:bottom w:val="single" w:sz="8" w:space="0" w:color="D9D9D9"/>
              <w:right w:val="single" w:sz="8" w:space="0" w:color="D9D9D9"/>
            </w:tcBorders>
            <w:shd w:val="clear" w:color="000000" w:fill="FFFFFF"/>
            <w:vAlign w:val="center"/>
          </w:tcPr>
          <w:p w14:paraId="1C1CD720" w14:textId="267FF2DB" w:rsidR="008F04C6" w:rsidRPr="00AC06B9" w:rsidRDefault="008F04C6" w:rsidP="004B12B1">
            <w:pPr>
              <w:keepNext/>
              <w:jc w:val="center"/>
              <w:rPr>
                <w:rFonts w:ascii="Helvetica" w:hAnsi="Helvetica"/>
                <w:color w:val="000000"/>
                <w:sz w:val="18"/>
                <w:szCs w:val="18"/>
              </w:rPr>
            </w:pPr>
            <w:r>
              <w:rPr>
                <w:rFonts w:ascii="Helv" w:hAnsi="Helv" w:cs="Calibri"/>
                <w:color w:val="000000"/>
                <w:sz w:val="18"/>
                <w:szCs w:val="18"/>
              </w:rPr>
              <w:t>166</w:t>
            </w:r>
          </w:p>
        </w:tc>
        <w:tc>
          <w:tcPr>
            <w:tcW w:w="967"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19759FCC" w14:textId="159472C9" w:rsidR="008F04C6" w:rsidRPr="00880493" w:rsidRDefault="008F04C6" w:rsidP="004B12B1">
            <w:pPr>
              <w:keepNext/>
              <w:jc w:val="center"/>
              <w:rPr>
                <w:rFonts w:ascii="Helvetica" w:hAnsi="Helvetica"/>
                <w:b/>
                <w:color w:val="000000"/>
                <w:sz w:val="18"/>
                <w:szCs w:val="18"/>
              </w:rPr>
            </w:pPr>
            <w:r w:rsidRPr="007C028B">
              <w:rPr>
                <w:rFonts w:ascii="Helv" w:hAnsi="Helv" w:cs="Calibri"/>
                <w:b/>
                <w:color w:val="000000"/>
                <w:sz w:val="18"/>
                <w:szCs w:val="18"/>
              </w:rPr>
              <w:t>104.7</w:t>
            </w:r>
          </w:p>
        </w:tc>
        <w:tc>
          <w:tcPr>
            <w:tcW w:w="1090" w:type="dxa"/>
            <w:tcBorders>
              <w:top w:val="single" w:sz="8" w:space="0" w:color="D9D9D9"/>
              <w:left w:val="nil"/>
              <w:bottom w:val="single" w:sz="8" w:space="0" w:color="D9D9D9"/>
              <w:right w:val="single" w:sz="8" w:space="0" w:color="D9D9D9"/>
            </w:tcBorders>
            <w:shd w:val="clear" w:color="000000" w:fill="FFFFFF"/>
            <w:vAlign w:val="center"/>
          </w:tcPr>
          <w:p w14:paraId="50801F4A" w14:textId="7B043779"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169.0</w:t>
            </w:r>
          </w:p>
        </w:tc>
        <w:tc>
          <w:tcPr>
            <w:tcW w:w="99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5E3D2CFA" w14:textId="6BD10E79"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-2.46</w:t>
            </w:r>
          </w:p>
        </w:tc>
        <w:tc>
          <w:tcPr>
            <w:tcW w:w="1077"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6BF35D84" w14:textId="4E2518FD"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-3.98</w:t>
            </w:r>
          </w:p>
        </w:tc>
      </w:tr>
      <w:tr w:rsidR="008F04C6" w14:paraId="4E8F2137" w14:textId="77777777" w:rsidTr="007C028B">
        <w:trPr>
          <w:trHeight w:val="67"/>
          <w:jc w:val="center"/>
        </w:trPr>
        <w:tc>
          <w:tcPr>
            <w:tcW w:w="150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26E940B" w14:textId="77777777" w:rsidR="008F04C6" w:rsidRDefault="008F04C6" w:rsidP="004B12B1">
            <w:pPr>
              <w:keepNext/>
              <w:rPr>
                <w:rFonts w:ascii="Helvetica" w:hAnsi="Helvetica"/>
                <w:color w:val="000000"/>
                <w:sz w:val="18"/>
                <w:szCs w:val="18"/>
              </w:rPr>
            </w:pPr>
            <w:r>
              <w:rPr>
                <w:rFonts w:ascii="Helvetica" w:hAnsi="Helvetica"/>
                <w:color w:val="000000"/>
                <w:sz w:val="18"/>
                <w:szCs w:val="18"/>
              </w:rPr>
              <w:t>Electric Vented</w:t>
            </w:r>
          </w:p>
        </w:tc>
        <w:tc>
          <w:tcPr>
            <w:tcW w:w="1077" w:type="dxa"/>
            <w:tcBorders>
              <w:top w:val="nil"/>
              <w:left w:val="nil"/>
              <w:bottom w:val="single" w:sz="8" w:space="0" w:color="D9D9D9"/>
              <w:right w:val="single" w:sz="8" w:space="0" w:color="D9D9D9"/>
            </w:tcBorders>
            <w:shd w:val="clear" w:color="000000" w:fill="FFFFFF"/>
            <w:vAlign w:val="center"/>
          </w:tcPr>
          <w:p w14:paraId="07322079"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Standard*</w:t>
            </w:r>
          </w:p>
        </w:tc>
        <w:tc>
          <w:tcPr>
            <w:tcW w:w="880" w:type="dxa"/>
            <w:tcBorders>
              <w:top w:val="nil"/>
              <w:left w:val="nil"/>
              <w:bottom w:val="single" w:sz="8" w:space="0" w:color="D9D9D9"/>
              <w:right w:val="single" w:sz="8" w:space="0" w:color="D9D9D9"/>
            </w:tcBorders>
            <w:shd w:val="clear" w:color="000000" w:fill="FFFFFF"/>
            <w:vAlign w:val="center"/>
          </w:tcPr>
          <w:p w14:paraId="29147775"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Any</w:t>
            </w:r>
          </w:p>
        </w:tc>
        <w:tc>
          <w:tcPr>
            <w:tcW w:w="869" w:type="dxa"/>
            <w:tcBorders>
              <w:top w:val="single" w:sz="8" w:space="0" w:color="D9D9D9"/>
              <w:left w:val="nil"/>
              <w:bottom w:val="single" w:sz="8" w:space="0" w:color="D9D9D9"/>
              <w:right w:val="single" w:sz="8" w:space="0" w:color="D9D9D9"/>
            </w:tcBorders>
            <w:shd w:val="clear" w:color="000000" w:fill="FFFFFF"/>
            <w:vAlign w:val="center"/>
          </w:tcPr>
          <w:p w14:paraId="11379182" w14:textId="003C8472" w:rsidR="008F04C6" w:rsidRDefault="008F04C6" w:rsidP="004B12B1">
            <w:pPr>
              <w:keepNext/>
              <w:jc w:val="center"/>
              <w:rPr>
                <w:rFonts w:ascii="Helvetica" w:hAnsi="Helvetica"/>
                <w:color w:val="000000"/>
                <w:sz w:val="18"/>
                <w:szCs w:val="18"/>
              </w:rPr>
            </w:pPr>
            <w:r>
              <w:rPr>
                <w:rFonts w:ascii="Helv" w:hAnsi="Helv" w:cs="Calibri"/>
                <w:color w:val="000000"/>
                <w:sz w:val="18"/>
                <w:szCs w:val="18"/>
              </w:rPr>
              <w:t>103</w:t>
            </w:r>
          </w:p>
        </w:tc>
        <w:tc>
          <w:tcPr>
            <w:tcW w:w="1123" w:type="dxa"/>
            <w:tcBorders>
              <w:top w:val="nil"/>
              <w:left w:val="nil"/>
              <w:bottom w:val="single" w:sz="8" w:space="0" w:color="D9D9D9"/>
              <w:right w:val="single" w:sz="8" w:space="0" w:color="D9D9D9"/>
            </w:tcBorders>
            <w:shd w:val="clear" w:color="000000" w:fill="FFFFFF"/>
            <w:vAlign w:val="center"/>
          </w:tcPr>
          <w:p w14:paraId="1BD5DF14" w14:textId="2CB1B76C" w:rsidR="008F04C6" w:rsidRPr="00AC06B9" w:rsidRDefault="008F04C6" w:rsidP="004B12B1">
            <w:pPr>
              <w:keepNext/>
              <w:jc w:val="center"/>
              <w:rPr>
                <w:rFonts w:ascii="Helvetica" w:hAnsi="Helvetica"/>
                <w:color w:val="000000"/>
                <w:sz w:val="18"/>
                <w:szCs w:val="18"/>
              </w:rPr>
            </w:pPr>
            <w:r>
              <w:rPr>
                <w:rFonts w:ascii="Helv" w:hAnsi="Helv" w:cs="Calibri"/>
                <w:color w:val="000000"/>
                <w:sz w:val="18"/>
                <w:szCs w:val="18"/>
              </w:rPr>
              <w:t>166</w:t>
            </w:r>
          </w:p>
        </w:tc>
        <w:tc>
          <w:tcPr>
            <w:tcW w:w="967"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76DBB43D" w14:textId="38D671F1" w:rsidR="008F04C6" w:rsidRPr="00880493" w:rsidRDefault="008F04C6" w:rsidP="004B12B1">
            <w:pPr>
              <w:keepNext/>
              <w:jc w:val="center"/>
              <w:rPr>
                <w:rFonts w:ascii="Helvetica" w:hAnsi="Helvetica"/>
                <w:b/>
                <w:color w:val="000000"/>
                <w:sz w:val="18"/>
                <w:szCs w:val="18"/>
              </w:rPr>
            </w:pPr>
            <w:r w:rsidRPr="007C028B">
              <w:rPr>
                <w:rFonts w:ascii="Helv" w:hAnsi="Helv" w:cs="Calibri"/>
                <w:b/>
                <w:color w:val="000000"/>
                <w:sz w:val="18"/>
                <w:szCs w:val="18"/>
              </w:rPr>
              <w:t>103.0</w:t>
            </w:r>
          </w:p>
        </w:tc>
        <w:tc>
          <w:tcPr>
            <w:tcW w:w="1090" w:type="dxa"/>
            <w:tcBorders>
              <w:top w:val="single" w:sz="8" w:space="0" w:color="D9D9D9"/>
              <w:left w:val="nil"/>
              <w:bottom w:val="single" w:sz="8" w:space="0" w:color="D9D9D9"/>
              <w:right w:val="single" w:sz="8" w:space="0" w:color="D9D9D9"/>
            </w:tcBorders>
            <w:shd w:val="clear" w:color="000000" w:fill="FFFFFF"/>
            <w:vAlign w:val="center"/>
          </w:tcPr>
          <w:p w14:paraId="659E8E48" w14:textId="15DE0C43"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166.3</w:t>
            </w:r>
          </w:p>
        </w:tc>
        <w:tc>
          <w:tcPr>
            <w:tcW w:w="99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EC53F65" w14:textId="0289146D"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-0.49</w:t>
            </w:r>
          </w:p>
        </w:tc>
        <w:tc>
          <w:tcPr>
            <w:tcW w:w="1077"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01DB3FF" w14:textId="5FE141E8"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-0.80</w:t>
            </w:r>
          </w:p>
        </w:tc>
      </w:tr>
      <w:tr w:rsidR="008F04C6" w14:paraId="771FECAC" w14:textId="77777777" w:rsidTr="007C028B">
        <w:trPr>
          <w:trHeight w:val="106"/>
          <w:jc w:val="center"/>
        </w:trPr>
        <w:tc>
          <w:tcPr>
            <w:tcW w:w="1503"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63FA242E" w14:textId="77777777" w:rsidR="008F04C6" w:rsidRDefault="008F04C6" w:rsidP="004B12B1">
            <w:pPr>
              <w:keepNext/>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tcBorders>
              <w:top w:val="nil"/>
              <w:left w:val="nil"/>
              <w:bottom w:val="single" w:sz="8" w:space="0" w:color="D9D9D9"/>
              <w:right w:val="single" w:sz="8" w:space="0" w:color="D9D9D9"/>
            </w:tcBorders>
            <w:shd w:val="clear" w:color="000000" w:fill="F9F9F8"/>
            <w:vAlign w:val="center"/>
            <w:hideMark/>
          </w:tcPr>
          <w:p w14:paraId="0E4AD374"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Compact**</w:t>
            </w:r>
          </w:p>
        </w:tc>
        <w:tc>
          <w:tcPr>
            <w:tcW w:w="880" w:type="dxa"/>
            <w:tcBorders>
              <w:top w:val="nil"/>
              <w:left w:val="nil"/>
              <w:bottom w:val="single" w:sz="8" w:space="0" w:color="D9D9D9"/>
              <w:right w:val="single" w:sz="8" w:space="0" w:color="D9D9D9"/>
            </w:tcBorders>
            <w:shd w:val="clear" w:color="000000" w:fill="F9F9F8"/>
            <w:vAlign w:val="center"/>
            <w:hideMark/>
          </w:tcPr>
          <w:p w14:paraId="679EBB57"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120</w:t>
            </w:r>
          </w:p>
        </w:tc>
        <w:tc>
          <w:tcPr>
            <w:tcW w:w="869" w:type="dxa"/>
            <w:tcBorders>
              <w:top w:val="single" w:sz="8" w:space="0" w:color="D9D9D9"/>
              <w:left w:val="nil"/>
              <w:bottom w:val="single" w:sz="8" w:space="0" w:color="D9D9D9"/>
              <w:right w:val="single" w:sz="8" w:space="0" w:color="D9D9D9"/>
            </w:tcBorders>
            <w:shd w:val="clear" w:color="000000" w:fill="F9F9F8"/>
            <w:vAlign w:val="center"/>
            <w:hideMark/>
          </w:tcPr>
          <w:p w14:paraId="4F85ED45" w14:textId="5FAA56D8" w:rsidR="008F04C6" w:rsidRDefault="008F04C6" w:rsidP="004B12B1">
            <w:pPr>
              <w:keepNext/>
              <w:jc w:val="center"/>
              <w:rPr>
                <w:rFonts w:ascii="Helvetica" w:hAnsi="Helvetica"/>
                <w:color w:val="000000"/>
                <w:sz w:val="18"/>
                <w:szCs w:val="18"/>
              </w:rPr>
            </w:pPr>
            <w:r>
              <w:rPr>
                <w:rFonts w:ascii="Helv" w:hAnsi="Helv" w:cs="Calibri"/>
                <w:sz w:val="18"/>
                <w:szCs w:val="18"/>
              </w:rPr>
              <w:t>37</w:t>
            </w:r>
          </w:p>
        </w:tc>
        <w:tc>
          <w:tcPr>
            <w:tcW w:w="1123" w:type="dxa"/>
            <w:tcBorders>
              <w:top w:val="nil"/>
              <w:left w:val="nil"/>
              <w:bottom w:val="single" w:sz="8" w:space="0" w:color="D9D9D9"/>
              <w:right w:val="single" w:sz="8" w:space="0" w:color="D9D9D9"/>
            </w:tcBorders>
            <w:shd w:val="clear" w:color="000000" w:fill="F9F9F8"/>
            <w:vAlign w:val="center"/>
          </w:tcPr>
          <w:p w14:paraId="5FEC42C9" w14:textId="24D28D17" w:rsidR="008F04C6" w:rsidRPr="00AC06B9" w:rsidRDefault="008F04C6" w:rsidP="004B12B1">
            <w:pPr>
              <w:keepNext/>
              <w:jc w:val="center"/>
              <w:rPr>
                <w:rFonts w:ascii="Helvetica" w:hAnsi="Helvetica"/>
                <w:color w:val="000000"/>
                <w:sz w:val="18"/>
                <w:szCs w:val="18"/>
              </w:rPr>
            </w:pPr>
            <w:r>
              <w:rPr>
                <w:rFonts w:ascii="Helv" w:hAnsi="Helv" w:cs="Calibri"/>
                <w:sz w:val="18"/>
                <w:szCs w:val="18"/>
              </w:rPr>
              <w:t>92</w:t>
            </w:r>
          </w:p>
        </w:tc>
        <w:tc>
          <w:tcPr>
            <w:tcW w:w="967"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05CB073E" w14:textId="3C7B5F0E" w:rsidR="008F04C6" w:rsidRPr="00880493" w:rsidRDefault="008F04C6" w:rsidP="004B12B1">
            <w:pPr>
              <w:keepNext/>
              <w:jc w:val="center"/>
              <w:rPr>
                <w:rFonts w:ascii="Helvetica" w:hAnsi="Helvetica"/>
                <w:b/>
                <w:color w:val="000000"/>
                <w:sz w:val="18"/>
                <w:szCs w:val="18"/>
              </w:rPr>
            </w:pPr>
            <w:r w:rsidRPr="007C028B">
              <w:rPr>
                <w:rFonts w:ascii="Helv" w:hAnsi="Helv" w:cs="Calibri"/>
                <w:b/>
                <w:sz w:val="18"/>
                <w:szCs w:val="18"/>
              </w:rPr>
              <w:t>37.5</w:t>
            </w:r>
          </w:p>
        </w:tc>
        <w:tc>
          <w:tcPr>
            <w:tcW w:w="1090" w:type="dxa"/>
            <w:tcBorders>
              <w:top w:val="single" w:sz="8" w:space="0" w:color="D9D9D9"/>
              <w:left w:val="nil"/>
              <w:bottom w:val="single" w:sz="8" w:space="0" w:color="D9D9D9"/>
              <w:right w:val="single" w:sz="8" w:space="0" w:color="D9D9D9"/>
            </w:tcBorders>
            <w:shd w:val="clear" w:color="000000" w:fill="F9F9F8"/>
            <w:vAlign w:val="center"/>
          </w:tcPr>
          <w:p w14:paraId="58E1906A" w14:textId="63FA82A9" w:rsidR="008F04C6" w:rsidRPr="00880493" w:rsidRDefault="008F04C6" w:rsidP="00E20AC2">
            <w:pPr>
              <w:keepNext/>
              <w:jc w:val="center"/>
              <w:rPr>
                <w:rFonts w:ascii="Helvetica" w:hAnsi="Helvetica"/>
                <w:b/>
                <w:color w:val="000000"/>
                <w:sz w:val="18"/>
                <w:szCs w:val="18"/>
              </w:rPr>
            </w:pPr>
            <w:r w:rsidRPr="007C028B">
              <w:rPr>
                <w:rFonts w:ascii="Helv" w:hAnsi="Helv" w:cs="Calibri"/>
                <w:b/>
                <w:sz w:val="18"/>
                <w:szCs w:val="18"/>
              </w:rPr>
              <w:t>94.2</w:t>
            </w:r>
          </w:p>
        </w:tc>
        <w:tc>
          <w:tcPr>
            <w:tcW w:w="99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606E29DE" w14:textId="1C7380C9" w:rsidR="008F04C6" w:rsidRPr="00880493" w:rsidRDefault="008F04C6" w:rsidP="00E20AC2">
            <w:pPr>
              <w:keepNext/>
              <w:jc w:val="center"/>
              <w:rPr>
                <w:rFonts w:ascii="Helvetica" w:hAnsi="Helvetica"/>
                <w:b/>
                <w:color w:val="000000"/>
                <w:sz w:val="18"/>
                <w:szCs w:val="18"/>
              </w:rPr>
            </w:pPr>
            <w:r w:rsidRPr="007C028B">
              <w:rPr>
                <w:rFonts w:ascii="Helv" w:hAnsi="Helv" w:cs="Calibri"/>
                <w:b/>
                <w:sz w:val="18"/>
                <w:szCs w:val="18"/>
              </w:rPr>
              <w:t>-0.88</w:t>
            </w:r>
          </w:p>
        </w:tc>
        <w:tc>
          <w:tcPr>
            <w:tcW w:w="1077" w:type="dxa"/>
            <w:tcBorders>
              <w:top w:val="single" w:sz="8" w:space="0" w:color="D9D9D9"/>
              <w:left w:val="single" w:sz="8" w:space="0" w:color="D9D9D9"/>
              <w:bottom w:val="single" w:sz="8" w:space="0" w:color="D9D9D9"/>
              <w:right w:val="single" w:sz="8" w:space="0" w:color="D9D9D9"/>
            </w:tcBorders>
            <w:shd w:val="clear" w:color="000000" w:fill="F9F9F8"/>
            <w:vAlign w:val="center"/>
          </w:tcPr>
          <w:p w14:paraId="7D49110C" w14:textId="16206E5F" w:rsidR="008F04C6" w:rsidRPr="00880493" w:rsidRDefault="008F04C6" w:rsidP="00E20AC2">
            <w:pPr>
              <w:keepNext/>
              <w:jc w:val="center"/>
              <w:rPr>
                <w:rFonts w:ascii="Helvetica" w:hAnsi="Helvetica"/>
                <w:b/>
                <w:color w:val="000000"/>
                <w:sz w:val="18"/>
                <w:szCs w:val="18"/>
              </w:rPr>
            </w:pPr>
            <w:r w:rsidRPr="007C028B">
              <w:rPr>
                <w:rFonts w:ascii="Helv" w:hAnsi="Helv" w:cs="Calibri"/>
                <w:b/>
                <w:sz w:val="18"/>
                <w:szCs w:val="18"/>
              </w:rPr>
              <w:t>-2.22</w:t>
            </w:r>
          </w:p>
        </w:tc>
      </w:tr>
      <w:tr w:rsidR="008F04C6" w14:paraId="15DD3C1E" w14:textId="77777777" w:rsidTr="007C028B">
        <w:trPr>
          <w:trHeight w:val="160"/>
          <w:jc w:val="center"/>
        </w:trPr>
        <w:tc>
          <w:tcPr>
            <w:tcW w:w="1503" w:type="dxa"/>
            <w:tcBorders>
              <w:top w:val="single" w:sz="8" w:space="0" w:color="D9D9D9"/>
              <w:left w:val="single" w:sz="8" w:space="0" w:color="D9D9D9"/>
              <w:bottom w:val="single" w:sz="8" w:space="0" w:color="D9D9D9"/>
              <w:right w:val="single" w:sz="8" w:space="0" w:color="D9D9D9"/>
            </w:tcBorders>
            <w:shd w:val="clear" w:color="000000" w:fill="F9F9F8"/>
            <w:vAlign w:val="center"/>
          </w:tcPr>
          <w:p w14:paraId="1EC7714E" w14:textId="77777777" w:rsidR="008F04C6" w:rsidRDefault="008F04C6" w:rsidP="004B12B1">
            <w:pPr>
              <w:keepNext/>
              <w:rPr>
                <w:rFonts w:ascii="Helvetica" w:hAnsi="Helvetica"/>
                <w:color w:val="000000"/>
                <w:sz w:val="18"/>
                <w:szCs w:val="18"/>
              </w:rPr>
            </w:pPr>
            <w:r>
              <w:rPr>
                <w:rFonts w:ascii="Helvetica" w:hAnsi="Helvetica"/>
                <w:color w:val="000000"/>
                <w:sz w:val="18"/>
                <w:szCs w:val="18"/>
              </w:rPr>
              <w:t>Electric Vented</w:t>
            </w:r>
          </w:p>
        </w:tc>
        <w:tc>
          <w:tcPr>
            <w:tcW w:w="1077" w:type="dxa"/>
            <w:tcBorders>
              <w:top w:val="nil"/>
              <w:left w:val="nil"/>
              <w:bottom w:val="single" w:sz="8" w:space="0" w:color="D9D9D9"/>
              <w:right w:val="single" w:sz="8" w:space="0" w:color="D9D9D9"/>
            </w:tcBorders>
            <w:shd w:val="clear" w:color="000000" w:fill="F9F9F8"/>
            <w:vAlign w:val="center"/>
          </w:tcPr>
          <w:p w14:paraId="645289B0"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Compact**</w:t>
            </w:r>
          </w:p>
        </w:tc>
        <w:tc>
          <w:tcPr>
            <w:tcW w:w="880" w:type="dxa"/>
            <w:tcBorders>
              <w:top w:val="nil"/>
              <w:left w:val="nil"/>
              <w:bottom w:val="single" w:sz="8" w:space="0" w:color="D9D9D9"/>
              <w:right w:val="single" w:sz="8" w:space="0" w:color="D9D9D9"/>
            </w:tcBorders>
            <w:shd w:val="clear" w:color="000000" w:fill="F9F9F8"/>
            <w:vAlign w:val="center"/>
          </w:tcPr>
          <w:p w14:paraId="4D79024C"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120</w:t>
            </w:r>
          </w:p>
        </w:tc>
        <w:tc>
          <w:tcPr>
            <w:tcW w:w="869" w:type="dxa"/>
            <w:tcBorders>
              <w:top w:val="single" w:sz="8" w:space="0" w:color="D9D9D9"/>
              <w:left w:val="nil"/>
              <w:bottom w:val="single" w:sz="8" w:space="0" w:color="D9D9D9"/>
              <w:right w:val="single" w:sz="8" w:space="0" w:color="D9D9D9"/>
            </w:tcBorders>
            <w:shd w:val="clear" w:color="000000" w:fill="F9F9F8"/>
            <w:vAlign w:val="center"/>
          </w:tcPr>
          <w:p w14:paraId="365A03E3" w14:textId="7536F3B2" w:rsidR="008F04C6" w:rsidRDefault="008F04C6" w:rsidP="004B12B1">
            <w:pPr>
              <w:keepNext/>
              <w:jc w:val="center"/>
              <w:rPr>
                <w:rFonts w:ascii="Helvetica" w:hAnsi="Helvetica"/>
                <w:color w:val="000000"/>
                <w:sz w:val="18"/>
                <w:szCs w:val="18"/>
              </w:rPr>
            </w:pPr>
            <w:r>
              <w:rPr>
                <w:rFonts w:ascii="Helv" w:hAnsi="Helv" w:cs="Calibri"/>
                <w:color w:val="000000"/>
                <w:sz w:val="18"/>
                <w:szCs w:val="18"/>
              </w:rPr>
              <w:t>37</w:t>
            </w:r>
          </w:p>
        </w:tc>
        <w:tc>
          <w:tcPr>
            <w:tcW w:w="1123" w:type="dxa"/>
            <w:tcBorders>
              <w:top w:val="nil"/>
              <w:left w:val="nil"/>
              <w:bottom w:val="single" w:sz="8" w:space="0" w:color="D9D9D9"/>
              <w:right w:val="single" w:sz="8" w:space="0" w:color="D9D9D9"/>
            </w:tcBorders>
            <w:shd w:val="clear" w:color="000000" w:fill="F9F9F8"/>
            <w:vAlign w:val="center"/>
          </w:tcPr>
          <w:p w14:paraId="3653F2FB" w14:textId="582FF4EA" w:rsidR="008F04C6" w:rsidRPr="00AC06B9" w:rsidRDefault="008F04C6" w:rsidP="004B12B1">
            <w:pPr>
              <w:keepNext/>
              <w:jc w:val="center"/>
              <w:rPr>
                <w:rFonts w:ascii="Helvetica" w:hAnsi="Helvetica"/>
                <w:color w:val="000000"/>
                <w:sz w:val="18"/>
                <w:szCs w:val="18"/>
              </w:rPr>
            </w:pPr>
            <w:r>
              <w:rPr>
                <w:rFonts w:ascii="Helv" w:hAnsi="Helv" w:cs="Calibri"/>
                <w:color w:val="000000"/>
                <w:sz w:val="18"/>
                <w:szCs w:val="18"/>
              </w:rPr>
              <w:t>92</w:t>
            </w:r>
          </w:p>
        </w:tc>
        <w:tc>
          <w:tcPr>
            <w:tcW w:w="967" w:type="dxa"/>
            <w:tcBorders>
              <w:top w:val="single" w:sz="8" w:space="0" w:color="D9D9D9"/>
              <w:left w:val="single" w:sz="8" w:space="0" w:color="D9D9D9"/>
              <w:bottom w:val="single" w:sz="8" w:space="0" w:color="D9D9D9"/>
              <w:right w:val="single" w:sz="8" w:space="0" w:color="D9D9D9"/>
            </w:tcBorders>
            <w:shd w:val="clear" w:color="000000" w:fill="F9F9F8"/>
            <w:vAlign w:val="center"/>
          </w:tcPr>
          <w:p w14:paraId="4D9D6704" w14:textId="42D39B96" w:rsidR="008F04C6" w:rsidRPr="00880493" w:rsidRDefault="008F04C6" w:rsidP="004B12B1">
            <w:pPr>
              <w:keepNext/>
              <w:jc w:val="center"/>
              <w:rPr>
                <w:rFonts w:ascii="Helvetica" w:hAnsi="Helvetica"/>
                <w:b/>
                <w:color w:val="000000"/>
                <w:sz w:val="18"/>
                <w:szCs w:val="18"/>
              </w:rPr>
            </w:pPr>
            <w:r w:rsidRPr="007C028B">
              <w:rPr>
                <w:rFonts w:ascii="Helv" w:hAnsi="Helv" w:cs="Calibri"/>
                <w:b/>
                <w:color w:val="000000"/>
                <w:sz w:val="18"/>
                <w:szCs w:val="18"/>
              </w:rPr>
              <w:t>36.9</w:t>
            </w:r>
          </w:p>
        </w:tc>
        <w:tc>
          <w:tcPr>
            <w:tcW w:w="1090" w:type="dxa"/>
            <w:tcBorders>
              <w:top w:val="single" w:sz="8" w:space="0" w:color="D9D9D9"/>
              <w:left w:val="nil"/>
              <w:bottom w:val="single" w:sz="8" w:space="0" w:color="D9D9D9"/>
              <w:right w:val="single" w:sz="8" w:space="0" w:color="D9D9D9"/>
            </w:tcBorders>
            <w:shd w:val="clear" w:color="000000" w:fill="F9F9F8"/>
            <w:vAlign w:val="center"/>
          </w:tcPr>
          <w:p w14:paraId="2A85EA82" w14:textId="4B049685"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92.7</w:t>
            </w:r>
          </w:p>
        </w:tc>
        <w:tc>
          <w:tcPr>
            <w:tcW w:w="990" w:type="dxa"/>
            <w:tcBorders>
              <w:top w:val="single" w:sz="8" w:space="0" w:color="D9D9D9"/>
              <w:left w:val="single" w:sz="8" w:space="0" w:color="D9D9D9"/>
              <w:bottom w:val="single" w:sz="8" w:space="0" w:color="D9D9D9"/>
              <w:right w:val="single" w:sz="8" w:space="0" w:color="D9D9D9"/>
            </w:tcBorders>
            <w:shd w:val="clear" w:color="000000" w:fill="F9F9F8"/>
            <w:vAlign w:val="center"/>
          </w:tcPr>
          <w:p w14:paraId="6E823FD6" w14:textId="0A0F3BAB"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-0.18</w:t>
            </w:r>
          </w:p>
        </w:tc>
        <w:tc>
          <w:tcPr>
            <w:tcW w:w="1077" w:type="dxa"/>
            <w:tcBorders>
              <w:top w:val="single" w:sz="8" w:space="0" w:color="D9D9D9"/>
              <w:left w:val="single" w:sz="8" w:space="0" w:color="D9D9D9"/>
              <w:bottom w:val="single" w:sz="8" w:space="0" w:color="D9D9D9"/>
              <w:right w:val="single" w:sz="8" w:space="0" w:color="D9D9D9"/>
            </w:tcBorders>
            <w:shd w:val="clear" w:color="000000" w:fill="F9F9F8"/>
            <w:vAlign w:val="center"/>
          </w:tcPr>
          <w:p w14:paraId="15D7E0F1" w14:textId="0570D050"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-0.44</w:t>
            </w:r>
          </w:p>
        </w:tc>
      </w:tr>
      <w:tr w:rsidR="008F04C6" w14:paraId="41A00664" w14:textId="77777777" w:rsidTr="007C028B">
        <w:trPr>
          <w:trHeight w:val="160"/>
          <w:jc w:val="center"/>
        </w:trPr>
        <w:tc>
          <w:tcPr>
            <w:tcW w:w="150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63581813" w14:textId="77777777" w:rsidR="008F04C6" w:rsidRDefault="008F04C6" w:rsidP="004B12B1">
            <w:pPr>
              <w:keepNext/>
              <w:rPr>
                <w:rFonts w:ascii="Helvetica" w:hAnsi="Helvetica"/>
                <w:color w:val="000000"/>
                <w:sz w:val="18"/>
                <w:szCs w:val="18"/>
              </w:rPr>
            </w:pPr>
            <w:r>
              <w:rPr>
                <w:rFonts w:ascii="Helvetica" w:hAnsi="Helvetica"/>
                <w:color w:val="000000"/>
                <w:sz w:val="18"/>
                <w:szCs w:val="18"/>
              </w:rPr>
              <w:t>Electric Vented</w:t>
            </w:r>
          </w:p>
        </w:tc>
        <w:tc>
          <w:tcPr>
            <w:tcW w:w="1077" w:type="dxa"/>
            <w:tcBorders>
              <w:top w:val="nil"/>
              <w:left w:val="nil"/>
              <w:bottom w:val="single" w:sz="8" w:space="0" w:color="D9D9D9"/>
              <w:right w:val="single" w:sz="8" w:space="0" w:color="D9D9D9"/>
            </w:tcBorders>
            <w:shd w:val="clear" w:color="000000" w:fill="FFFFFF"/>
            <w:vAlign w:val="center"/>
            <w:hideMark/>
          </w:tcPr>
          <w:p w14:paraId="45A06E30"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Compact**</w:t>
            </w:r>
          </w:p>
        </w:tc>
        <w:tc>
          <w:tcPr>
            <w:tcW w:w="880" w:type="dxa"/>
            <w:tcBorders>
              <w:top w:val="nil"/>
              <w:left w:val="nil"/>
              <w:bottom w:val="single" w:sz="8" w:space="0" w:color="D9D9D9"/>
              <w:right w:val="single" w:sz="8" w:space="0" w:color="D9D9D9"/>
            </w:tcBorders>
            <w:shd w:val="clear" w:color="000000" w:fill="FFFFFF"/>
            <w:vAlign w:val="center"/>
            <w:hideMark/>
          </w:tcPr>
          <w:p w14:paraId="36B006BF"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240</w:t>
            </w:r>
          </w:p>
        </w:tc>
        <w:tc>
          <w:tcPr>
            <w:tcW w:w="869" w:type="dxa"/>
            <w:tcBorders>
              <w:top w:val="single" w:sz="8" w:space="0" w:color="D9D9D9"/>
              <w:left w:val="nil"/>
              <w:bottom w:val="single" w:sz="8" w:space="0" w:color="D9D9D9"/>
              <w:right w:val="single" w:sz="8" w:space="0" w:color="D9D9D9"/>
            </w:tcBorders>
            <w:shd w:val="clear" w:color="000000" w:fill="FFFFFF"/>
            <w:vAlign w:val="center"/>
            <w:hideMark/>
          </w:tcPr>
          <w:p w14:paraId="19FFA907" w14:textId="53F44196" w:rsidR="008F04C6" w:rsidRDefault="008F04C6" w:rsidP="004B12B1">
            <w:pPr>
              <w:keepNext/>
              <w:jc w:val="center"/>
              <w:rPr>
                <w:rFonts w:ascii="Helvetica" w:hAnsi="Helvetica"/>
                <w:color w:val="000000"/>
                <w:sz w:val="18"/>
                <w:szCs w:val="18"/>
              </w:rPr>
            </w:pPr>
            <w:r>
              <w:rPr>
                <w:rFonts w:ascii="Helv" w:hAnsi="Helv" w:cs="Calibri"/>
                <w:color w:val="000000"/>
                <w:sz w:val="18"/>
                <w:szCs w:val="18"/>
              </w:rPr>
              <w:t>41</w:t>
            </w:r>
          </w:p>
        </w:tc>
        <w:tc>
          <w:tcPr>
            <w:tcW w:w="1123" w:type="dxa"/>
            <w:tcBorders>
              <w:top w:val="nil"/>
              <w:left w:val="nil"/>
              <w:bottom w:val="single" w:sz="8" w:space="0" w:color="D9D9D9"/>
              <w:right w:val="single" w:sz="8" w:space="0" w:color="D9D9D9"/>
            </w:tcBorders>
            <w:shd w:val="clear" w:color="000000" w:fill="FFFFFF"/>
            <w:vAlign w:val="center"/>
          </w:tcPr>
          <w:p w14:paraId="00042AA4" w14:textId="5C84FDFE" w:rsidR="008F04C6" w:rsidRPr="00AC06B9" w:rsidRDefault="008F04C6" w:rsidP="004B12B1">
            <w:pPr>
              <w:keepNext/>
              <w:jc w:val="center"/>
              <w:rPr>
                <w:rFonts w:ascii="Helvetica" w:hAnsi="Helvetica"/>
                <w:color w:val="000000"/>
                <w:sz w:val="18"/>
                <w:szCs w:val="18"/>
              </w:rPr>
            </w:pPr>
            <w:r>
              <w:rPr>
                <w:rFonts w:ascii="Helv" w:hAnsi="Helv" w:cs="Calibri"/>
                <w:color w:val="000000"/>
                <w:sz w:val="18"/>
                <w:szCs w:val="18"/>
              </w:rPr>
              <w:t>109</w:t>
            </w:r>
          </w:p>
        </w:tc>
        <w:tc>
          <w:tcPr>
            <w:tcW w:w="967"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3AE498CA" w14:textId="7510E5B1" w:rsidR="008F04C6" w:rsidRPr="00880493" w:rsidRDefault="008F04C6" w:rsidP="004B12B1">
            <w:pPr>
              <w:keepNext/>
              <w:jc w:val="center"/>
              <w:rPr>
                <w:rFonts w:ascii="Helvetica" w:hAnsi="Helvetica"/>
                <w:b/>
                <w:color w:val="000000"/>
                <w:sz w:val="18"/>
                <w:szCs w:val="18"/>
              </w:rPr>
            </w:pPr>
            <w:r w:rsidRPr="007C028B">
              <w:rPr>
                <w:rFonts w:ascii="Helv" w:hAnsi="Helv" w:cs="Calibri"/>
                <w:b/>
                <w:color w:val="000000"/>
                <w:sz w:val="18"/>
                <w:szCs w:val="18"/>
              </w:rPr>
              <w:t>41.0</w:t>
            </w:r>
          </w:p>
        </w:tc>
        <w:tc>
          <w:tcPr>
            <w:tcW w:w="1090" w:type="dxa"/>
            <w:tcBorders>
              <w:top w:val="single" w:sz="8" w:space="0" w:color="D9D9D9"/>
              <w:left w:val="nil"/>
              <w:bottom w:val="single" w:sz="8" w:space="0" w:color="D9D9D9"/>
              <w:right w:val="single" w:sz="8" w:space="0" w:color="D9D9D9"/>
            </w:tcBorders>
            <w:shd w:val="clear" w:color="000000" w:fill="FFFFFF"/>
            <w:vAlign w:val="center"/>
          </w:tcPr>
          <w:p w14:paraId="6EC65499" w14:textId="2448B123"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109.6</w:t>
            </w:r>
          </w:p>
        </w:tc>
        <w:tc>
          <w:tcPr>
            <w:tcW w:w="99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49A869C4" w14:textId="13C04C88"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-0.20</w:t>
            </w:r>
          </w:p>
        </w:tc>
        <w:tc>
          <w:tcPr>
            <w:tcW w:w="1077"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CEE6B87" w14:textId="5344B574"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-0.52</w:t>
            </w:r>
          </w:p>
        </w:tc>
      </w:tr>
      <w:tr w:rsidR="008F04C6" w14:paraId="4A78B90C" w14:textId="77777777" w:rsidTr="007C028B">
        <w:trPr>
          <w:trHeight w:val="142"/>
          <w:jc w:val="center"/>
        </w:trPr>
        <w:tc>
          <w:tcPr>
            <w:tcW w:w="1503"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3321F6D5" w14:textId="77777777" w:rsidR="008F04C6" w:rsidRDefault="008F04C6" w:rsidP="004B12B1">
            <w:pPr>
              <w:keepNext/>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tcBorders>
              <w:top w:val="nil"/>
              <w:left w:val="nil"/>
              <w:bottom w:val="single" w:sz="8" w:space="0" w:color="D9D9D9"/>
              <w:right w:val="single" w:sz="8" w:space="0" w:color="D9D9D9"/>
            </w:tcBorders>
            <w:shd w:val="clear" w:color="000000" w:fill="F9F9F8"/>
            <w:vAlign w:val="center"/>
            <w:hideMark/>
          </w:tcPr>
          <w:p w14:paraId="39070E50"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Compact**</w:t>
            </w:r>
          </w:p>
        </w:tc>
        <w:tc>
          <w:tcPr>
            <w:tcW w:w="880" w:type="dxa"/>
            <w:tcBorders>
              <w:top w:val="nil"/>
              <w:left w:val="nil"/>
              <w:bottom w:val="single" w:sz="8" w:space="0" w:color="D9D9D9"/>
              <w:right w:val="single" w:sz="8" w:space="0" w:color="D9D9D9"/>
            </w:tcBorders>
            <w:shd w:val="clear" w:color="000000" w:fill="F9F9F8"/>
            <w:vAlign w:val="center"/>
            <w:hideMark/>
          </w:tcPr>
          <w:p w14:paraId="5EBCF119" w14:textId="77777777" w:rsidR="008F04C6" w:rsidRDefault="008F04C6" w:rsidP="004B12B1">
            <w:pPr>
              <w:keepNext/>
              <w:jc w:val="center"/>
              <w:rPr>
                <w:rFonts w:ascii="Helvetica" w:hAnsi="Helvetica"/>
                <w:color w:val="000000"/>
                <w:sz w:val="18"/>
                <w:szCs w:val="18"/>
              </w:rPr>
            </w:pPr>
            <w:r>
              <w:rPr>
                <w:rFonts w:ascii="Helvetica" w:hAnsi="Helvetica"/>
                <w:color w:val="000000"/>
                <w:sz w:val="18"/>
                <w:szCs w:val="18"/>
              </w:rPr>
              <w:t>240</w:t>
            </w:r>
          </w:p>
        </w:tc>
        <w:tc>
          <w:tcPr>
            <w:tcW w:w="869" w:type="dxa"/>
            <w:tcBorders>
              <w:top w:val="single" w:sz="8" w:space="0" w:color="D9D9D9"/>
              <w:left w:val="nil"/>
              <w:bottom w:val="single" w:sz="8" w:space="0" w:color="D9D9D9"/>
              <w:right w:val="single" w:sz="8" w:space="0" w:color="D9D9D9"/>
            </w:tcBorders>
            <w:shd w:val="clear" w:color="000000" w:fill="F9F9F8"/>
            <w:vAlign w:val="center"/>
            <w:hideMark/>
          </w:tcPr>
          <w:p w14:paraId="117A245A" w14:textId="0DF1F7E3" w:rsidR="008F04C6" w:rsidRDefault="008F04C6" w:rsidP="004B12B1">
            <w:pPr>
              <w:keepNext/>
              <w:jc w:val="center"/>
              <w:rPr>
                <w:rFonts w:ascii="Helvetica" w:hAnsi="Helvetica"/>
                <w:color w:val="000000"/>
                <w:sz w:val="18"/>
                <w:szCs w:val="18"/>
              </w:rPr>
            </w:pPr>
            <w:r>
              <w:rPr>
                <w:rFonts w:ascii="Helv" w:hAnsi="Helv" w:cs="Calibri"/>
                <w:color w:val="000000"/>
                <w:sz w:val="18"/>
                <w:szCs w:val="18"/>
              </w:rPr>
              <w:t>52</w:t>
            </w:r>
          </w:p>
        </w:tc>
        <w:tc>
          <w:tcPr>
            <w:tcW w:w="1123" w:type="dxa"/>
            <w:tcBorders>
              <w:top w:val="nil"/>
              <w:left w:val="nil"/>
              <w:bottom w:val="single" w:sz="8" w:space="0" w:color="D9D9D9"/>
              <w:right w:val="single" w:sz="8" w:space="0" w:color="D9D9D9"/>
            </w:tcBorders>
            <w:shd w:val="clear" w:color="000000" w:fill="F9F9F8"/>
            <w:vAlign w:val="center"/>
          </w:tcPr>
          <w:p w14:paraId="15D14320" w14:textId="16BF83A7" w:rsidR="008F04C6" w:rsidRPr="00AC06B9" w:rsidRDefault="008F04C6" w:rsidP="004B12B1">
            <w:pPr>
              <w:keepNext/>
              <w:jc w:val="center"/>
              <w:rPr>
                <w:rFonts w:ascii="Helvetica" w:hAnsi="Helvetica"/>
                <w:color w:val="000000"/>
                <w:sz w:val="18"/>
                <w:szCs w:val="18"/>
              </w:rPr>
            </w:pPr>
            <w:r>
              <w:rPr>
                <w:rFonts w:ascii="Helv" w:hAnsi="Helv" w:cs="Calibri"/>
                <w:color w:val="000000"/>
                <w:sz w:val="18"/>
                <w:szCs w:val="18"/>
              </w:rPr>
              <w:t>160</w:t>
            </w:r>
          </w:p>
        </w:tc>
        <w:tc>
          <w:tcPr>
            <w:tcW w:w="967"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1808DF78" w14:textId="4C2A5C62" w:rsidR="008F04C6" w:rsidRPr="00880493" w:rsidRDefault="008F04C6" w:rsidP="004B12B1">
            <w:pPr>
              <w:keepNext/>
              <w:jc w:val="center"/>
              <w:rPr>
                <w:rFonts w:ascii="Helvetica" w:hAnsi="Helvetica"/>
                <w:b/>
                <w:color w:val="000000"/>
                <w:sz w:val="18"/>
                <w:szCs w:val="18"/>
              </w:rPr>
            </w:pPr>
            <w:r w:rsidRPr="007C028B">
              <w:rPr>
                <w:rFonts w:ascii="Helv" w:hAnsi="Helv" w:cs="Calibri"/>
                <w:b/>
                <w:color w:val="000000"/>
                <w:sz w:val="18"/>
                <w:szCs w:val="18"/>
              </w:rPr>
              <w:t>52.8</w:t>
            </w:r>
          </w:p>
        </w:tc>
        <w:tc>
          <w:tcPr>
            <w:tcW w:w="1090" w:type="dxa"/>
            <w:tcBorders>
              <w:top w:val="single" w:sz="8" w:space="0" w:color="D9D9D9"/>
              <w:left w:val="nil"/>
              <w:bottom w:val="single" w:sz="8" w:space="0" w:color="D9D9D9"/>
              <w:right w:val="single" w:sz="8" w:space="0" w:color="D9D9D9"/>
            </w:tcBorders>
            <w:shd w:val="clear" w:color="000000" w:fill="F9F9F8"/>
            <w:vAlign w:val="center"/>
          </w:tcPr>
          <w:p w14:paraId="2771C4F4" w14:textId="1026F6B8"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162.9</w:t>
            </w:r>
          </w:p>
        </w:tc>
        <w:tc>
          <w:tcPr>
            <w:tcW w:w="99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529D8D9F" w14:textId="41D39F86"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-1.24</w:t>
            </w:r>
          </w:p>
        </w:tc>
        <w:tc>
          <w:tcPr>
            <w:tcW w:w="1077" w:type="dxa"/>
            <w:tcBorders>
              <w:top w:val="single" w:sz="8" w:space="0" w:color="D9D9D9"/>
              <w:left w:val="single" w:sz="8" w:space="0" w:color="D9D9D9"/>
              <w:bottom w:val="single" w:sz="8" w:space="0" w:color="D9D9D9"/>
              <w:right w:val="single" w:sz="8" w:space="0" w:color="D9D9D9"/>
            </w:tcBorders>
            <w:shd w:val="clear" w:color="000000" w:fill="F9F9F8"/>
            <w:vAlign w:val="center"/>
          </w:tcPr>
          <w:p w14:paraId="014EE375" w14:textId="6E9BB7BC" w:rsidR="008F04C6" w:rsidRPr="00880493" w:rsidRDefault="008F04C6" w:rsidP="00E20AC2">
            <w:pPr>
              <w:keepNext/>
              <w:jc w:val="center"/>
              <w:rPr>
                <w:rFonts w:ascii="Helvetica" w:hAnsi="Helvetica"/>
                <w:b/>
                <w:color w:val="000000"/>
                <w:sz w:val="18"/>
                <w:szCs w:val="18"/>
              </w:rPr>
            </w:pPr>
            <w:r w:rsidRPr="007C028B">
              <w:rPr>
                <w:rFonts w:ascii="Helv" w:hAnsi="Helv" w:cs="Calibri"/>
                <w:b/>
                <w:color w:val="000000"/>
                <w:sz w:val="18"/>
                <w:szCs w:val="18"/>
              </w:rPr>
              <w:t>-3.83</w:t>
            </w:r>
          </w:p>
        </w:tc>
      </w:tr>
    </w:tbl>
    <w:p w14:paraId="145FEE62" w14:textId="77777777" w:rsidR="00D03B88" w:rsidRPr="004262F5" w:rsidRDefault="00D03B88" w:rsidP="00D03B88">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F48EF8E" w14:textId="77777777" w:rsidR="00D03B88" w:rsidRDefault="00D03B88" w:rsidP="00D03B88">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6C1AFF23" w14:textId="77777777" w:rsidR="00CF2C82" w:rsidRDefault="00CF2C82" w:rsidP="00B047E4">
      <w:pPr>
        <w:rPr>
          <w:sz w:val="20"/>
          <w:szCs w:val="20"/>
        </w:rPr>
      </w:pPr>
    </w:p>
    <w:p w14:paraId="40E7B40E" w14:textId="77777777" w:rsidR="00BD664B" w:rsidRDefault="00BD664B" w:rsidP="00CF2C82">
      <w:pPr>
        <w:pStyle w:val="Caption"/>
        <w:keepNext/>
        <w:spacing w:before="120"/>
        <w:jc w:val="center"/>
      </w:pPr>
    </w:p>
    <w:p w14:paraId="13F347DE" w14:textId="77777777" w:rsidR="00BD664B" w:rsidRDefault="00BD664B" w:rsidP="00CF2C82">
      <w:pPr>
        <w:pStyle w:val="Caption"/>
        <w:keepNext/>
        <w:spacing w:before="120"/>
        <w:jc w:val="center"/>
      </w:pPr>
    </w:p>
    <w:p w14:paraId="62BAD8C6" w14:textId="77777777" w:rsidR="00CF2C82" w:rsidRPr="00984A6F" w:rsidRDefault="00CF2C82" w:rsidP="00CF2C82">
      <w:pPr>
        <w:pStyle w:val="Caption"/>
        <w:keepNext/>
        <w:spacing w:before="120"/>
        <w:jc w:val="center"/>
        <w:rPr>
          <w:b w:val="0"/>
        </w:rPr>
      </w:pPr>
      <w:proofErr w:type="gramStart"/>
      <w:r w:rsidRPr="00C22110">
        <w:t xml:space="preserve">Table </w:t>
      </w:r>
      <w:r w:rsidR="00795446">
        <w:fldChar w:fldCharType="begin"/>
      </w:r>
      <w:r w:rsidR="00795446">
        <w:instrText xml:space="preserve"> SEQ Table \* ARABIC </w:instrText>
      </w:r>
      <w:r w:rsidR="00795446">
        <w:fldChar w:fldCharType="separate"/>
      </w:r>
      <w:r w:rsidR="008259C8">
        <w:rPr>
          <w:noProof/>
        </w:rPr>
        <w:t>43</w:t>
      </w:r>
      <w:r w:rsidR="00795446">
        <w:rPr>
          <w:noProof/>
        </w:rPr>
        <w:fldChar w:fldCharType="end"/>
      </w:r>
      <w:r w:rsidRPr="00C22110">
        <w:t>.</w:t>
      </w:r>
      <w:proofErr w:type="gramEnd"/>
      <w:r w:rsidRPr="00C22110">
        <w:t xml:space="preserve"> </w:t>
      </w:r>
      <w:r w:rsidRPr="00C22110">
        <w:rPr>
          <w:b w:val="0"/>
        </w:rPr>
        <w:t>SCE</w:t>
      </w:r>
      <w:r w:rsidR="006B2D27" w:rsidRPr="00C22110">
        <w:rPr>
          <w:b w:val="0"/>
        </w:rPr>
        <w:t xml:space="preserve"> and </w:t>
      </w:r>
      <w:r w:rsidR="00FE78ED" w:rsidRPr="00C22110">
        <w:rPr>
          <w:b w:val="0"/>
        </w:rPr>
        <w:t>SCG</w:t>
      </w:r>
      <w:r w:rsidRPr="00C22110">
        <w:rPr>
          <w:b w:val="0"/>
        </w:rPr>
        <w:t xml:space="preserve"> UES for Electric Clothes Dryers Including Interactive Effects</w:t>
      </w:r>
    </w:p>
    <w:p w14:paraId="351B15E6" w14:textId="77777777" w:rsidR="00CF2C82" w:rsidRPr="005C62D1" w:rsidRDefault="00CF2C82" w:rsidP="00CF2C82"/>
    <w:tbl>
      <w:tblPr>
        <w:tblW w:w="10082"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ook w:val="04A0" w:firstRow="1" w:lastRow="0" w:firstColumn="1" w:lastColumn="0" w:noHBand="0" w:noVBand="1"/>
      </w:tblPr>
      <w:tblGrid>
        <w:gridCol w:w="1676"/>
        <w:gridCol w:w="1077"/>
        <w:gridCol w:w="891"/>
        <w:gridCol w:w="964"/>
        <w:gridCol w:w="1152"/>
        <w:gridCol w:w="967"/>
        <w:gridCol w:w="1096"/>
        <w:gridCol w:w="1182"/>
        <w:gridCol w:w="1077"/>
      </w:tblGrid>
      <w:tr w:rsidR="00BF6503" w14:paraId="7064EDE2" w14:textId="77777777" w:rsidTr="008F04C6">
        <w:trPr>
          <w:trHeight w:val="287"/>
          <w:jc w:val="center"/>
        </w:trPr>
        <w:tc>
          <w:tcPr>
            <w:tcW w:w="1676" w:type="dxa"/>
            <w:vMerge w:val="restart"/>
            <w:shd w:val="clear" w:color="000000" w:fill="E4E5E6"/>
            <w:vAlign w:val="center"/>
            <w:hideMark/>
          </w:tcPr>
          <w:p w14:paraId="6B23D698" w14:textId="77777777" w:rsidR="00BF6503" w:rsidRDefault="00BF6503" w:rsidP="00BF6503">
            <w:pPr>
              <w:rPr>
                <w:rFonts w:ascii="Helvetica" w:hAnsi="Helvetica"/>
                <w:b/>
                <w:bCs/>
                <w:color w:val="000000"/>
                <w:sz w:val="18"/>
                <w:szCs w:val="18"/>
              </w:rPr>
            </w:pPr>
            <w:r>
              <w:rPr>
                <w:rFonts w:ascii="Helvetica" w:hAnsi="Helvetica"/>
                <w:b/>
                <w:bCs/>
                <w:color w:val="000000"/>
                <w:sz w:val="18"/>
                <w:szCs w:val="18"/>
              </w:rPr>
              <w:t>Product Type</w:t>
            </w:r>
          </w:p>
        </w:tc>
        <w:tc>
          <w:tcPr>
            <w:tcW w:w="1077" w:type="dxa"/>
            <w:vMerge w:val="restart"/>
            <w:shd w:val="clear" w:color="000000" w:fill="E4E5E6"/>
            <w:vAlign w:val="center"/>
            <w:hideMark/>
          </w:tcPr>
          <w:p w14:paraId="58EC6E58"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Size</w:t>
            </w:r>
          </w:p>
        </w:tc>
        <w:tc>
          <w:tcPr>
            <w:tcW w:w="891" w:type="dxa"/>
            <w:vMerge w:val="restart"/>
            <w:shd w:val="clear" w:color="000000" w:fill="E4E5E6"/>
            <w:vAlign w:val="center"/>
            <w:hideMark/>
          </w:tcPr>
          <w:p w14:paraId="0151F9D1"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Voltage (V)</w:t>
            </w:r>
          </w:p>
        </w:tc>
        <w:tc>
          <w:tcPr>
            <w:tcW w:w="2116" w:type="dxa"/>
            <w:gridSpan w:val="2"/>
            <w:vMerge w:val="restart"/>
            <w:shd w:val="clear" w:color="000000" w:fill="E4E5E6"/>
            <w:vAlign w:val="center"/>
            <w:hideMark/>
          </w:tcPr>
          <w:p w14:paraId="40E98438"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UES without interactive effects (kWh/</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c>
          <w:tcPr>
            <w:tcW w:w="4322" w:type="dxa"/>
            <w:gridSpan w:val="4"/>
            <w:shd w:val="clear" w:color="000000" w:fill="E4E5E6"/>
            <w:vAlign w:val="center"/>
          </w:tcPr>
          <w:p w14:paraId="59822226"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UES with interactive effects</w:t>
            </w:r>
          </w:p>
        </w:tc>
      </w:tr>
      <w:tr w:rsidR="00BF6503" w14:paraId="3BF213DA" w14:textId="77777777" w:rsidTr="008F04C6">
        <w:trPr>
          <w:trHeight w:val="286"/>
          <w:jc w:val="center"/>
        </w:trPr>
        <w:tc>
          <w:tcPr>
            <w:tcW w:w="1676" w:type="dxa"/>
            <w:vMerge/>
            <w:shd w:val="clear" w:color="000000" w:fill="E4E5E6"/>
            <w:vAlign w:val="center"/>
          </w:tcPr>
          <w:p w14:paraId="6B06EE63" w14:textId="77777777" w:rsidR="00BF6503" w:rsidRDefault="00BF6503" w:rsidP="00BF6503">
            <w:pPr>
              <w:rPr>
                <w:rFonts w:ascii="Helvetica" w:hAnsi="Helvetica"/>
                <w:b/>
                <w:bCs/>
                <w:color w:val="000000"/>
                <w:sz w:val="18"/>
                <w:szCs w:val="18"/>
              </w:rPr>
            </w:pPr>
          </w:p>
        </w:tc>
        <w:tc>
          <w:tcPr>
            <w:tcW w:w="1077" w:type="dxa"/>
            <w:vMerge/>
            <w:shd w:val="clear" w:color="000000" w:fill="E4E5E6"/>
            <w:vAlign w:val="center"/>
          </w:tcPr>
          <w:p w14:paraId="03F42C67" w14:textId="77777777" w:rsidR="00BF6503" w:rsidRDefault="00BF6503" w:rsidP="00BF6503">
            <w:pPr>
              <w:jc w:val="center"/>
              <w:rPr>
                <w:rFonts w:ascii="Helvetica" w:hAnsi="Helvetica"/>
                <w:b/>
                <w:bCs/>
                <w:color w:val="000000"/>
                <w:sz w:val="18"/>
                <w:szCs w:val="18"/>
              </w:rPr>
            </w:pPr>
          </w:p>
        </w:tc>
        <w:tc>
          <w:tcPr>
            <w:tcW w:w="891" w:type="dxa"/>
            <w:vMerge/>
            <w:shd w:val="clear" w:color="000000" w:fill="E4E5E6"/>
            <w:vAlign w:val="center"/>
          </w:tcPr>
          <w:p w14:paraId="49581634" w14:textId="77777777" w:rsidR="00BF6503" w:rsidRDefault="00BF6503" w:rsidP="00BF6503">
            <w:pPr>
              <w:jc w:val="center"/>
              <w:rPr>
                <w:rFonts w:ascii="Helvetica" w:hAnsi="Helvetica"/>
                <w:b/>
                <w:bCs/>
                <w:color w:val="000000"/>
                <w:sz w:val="18"/>
                <w:szCs w:val="18"/>
              </w:rPr>
            </w:pPr>
          </w:p>
        </w:tc>
        <w:tc>
          <w:tcPr>
            <w:tcW w:w="2116" w:type="dxa"/>
            <w:gridSpan w:val="2"/>
            <w:vMerge/>
            <w:shd w:val="clear" w:color="000000" w:fill="E4E5E6"/>
            <w:vAlign w:val="center"/>
          </w:tcPr>
          <w:p w14:paraId="535897DD" w14:textId="77777777" w:rsidR="00BF6503" w:rsidRDefault="00BF6503" w:rsidP="00BF6503">
            <w:pPr>
              <w:jc w:val="center"/>
              <w:rPr>
                <w:rFonts w:ascii="Helvetica" w:hAnsi="Helvetica"/>
                <w:b/>
                <w:bCs/>
                <w:color w:val="000000"/>
                <w:sz w:val="18"/>
                <w:szCs w:val="18"/>
              </w:rPr>
            </w:pPr>
          </w:p>
        </w:tc>
        <w:tc>
          <w:tcPr>
            <w:tcW w:w="2063" w:type="dxa"/>
            <w:gridSpan w:val="2"/>
            <w:shd w:val="clear" w:color="000000" w:fill="E4E5E6"/>
            <w:vAlign w:val="center"/>
          </w:tcPr>
          <w:p w14:paraId="08C6E45D"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(kWh/</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c>
          <w:tcPr>
            <w:tcW w:w="2259" w:type="dxa"/>
            <w:gridSpan w:val="2"/>
            <w:shd w:val="clear" w:color="000000" w:fill="E4E5E6"/>
            <w:vAlign w:val="center"/>
          </w:tcPr>
          <w:p w14:paraId="5133668D"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w:t>
            </w:r>
            <w:proofErr w:type="spellStart"/>
            <w:r>
              <w:rPr>
                <w:rFonts w:ascii="Helvetica" w:hAnsi="Helvetica"/>
                <w:b/>
                <w:bCs/>
                <w:color w:val="000000"/>
                <w:sz w:val="18"/>
                <w:szCs w:val="18"/>
              </w:rPr>
              <w:t>therm</w:t>
            </w:r>
            <w:proofErr w:type="spellEnd"/>
            <w:r>
              <w:rPr>
                <w:rFonts w:ascii="Helvetica" w:hAnsi="Helvetica"/>
                <w:b/>
                <w:bCs/>
                <w:color w:val="000000"/>
                <w:sz w:val="18"/>
                <w:szCs w:val="18"/>
              </w:rPr>
              <w:t>/</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r>
      <w:tr w:rsidR="00BF6503" w14:paraId="0FE54349" w14:textId="77777777" w:rsidTr="008F04C6">
        <w:trPr>
          <w:trHeight w:val="286"/>
          <w:jc w:val="center"/>
        </w:trPr>
        <w:tc>
          <w:tcPr>
            <w:tcW w:w="1676" w:type="dxa"/>
            <w:vMerge/>
            <w:shd w:val="clear" w:color="000000" w:fill="E4E5E6"/>
            <w:vAlign w:val="center"/>
          </w:tcPr>
          <w:p w14:paraId="50F069DC" w14:textId="77777777" w:rsidR="00BF6503" w:rsidRDefault="00BF6503" w:rsidP="00BF6503">
            <w:pPr>
              <w:rPr>
                <w:rFonts w:ascii="Helvetica" w:hAnsi="Helvetica"/>
                <w:b/>
                <w:bCs/>
                <w:color w:val="000000"/>
                <w:sz w:val="18"/>
                <w:szCs w:val="18"/>
              </w:rPr>
            </w:pPr>
          </w:p>
        </w:tc>
        <w:tc>
          <w:tcPr>
            <w:tcW w:w="1077" w:type="dxa"/>
            <w:vMerge/>
            <w:shd w:val="clear" w:color="000000" w:fill="E4E5E6"/>
            <w:vAlign w:val="center"/>
          </w:tcPr>
          <w:p w14:paraId="321A0AB1" w14:textId="77777777" w:rsidR="00BF6503" w:rsidRDefault="00BF6503" w:rsidP="00BF6503">
            <w:pPr>
              <w:jc w:val="center"/>
              <w:rPr>
                <w:rFonts w:ascii="Helvetica" w:hAnsi="Helvetica"/>
                <w:b/>
                <w:bCs/>
                <w:color w:val="000000"/>
                <w:sz w:val="18"/>
                <w:szCs w:val="18"/>
              </w:rPr>
            </w:pPr>
          </w:p>
        </w:tc>
        <w:tc>
          <w:tcPr>
            <w:tcW w:w="891" w:type="dxa"/>
            <w:vMerge/>
            <w:shd w:val="clear" w:color="000000" w:fill="E4E5E6"/>
            <w:vAlign w:val="center"/>
          </w:tcPr>
          <w:p w14:paraId="2C19061D" w14:textId="77777777" w:rsidR="00BF6503" w:rsidRDefault="00BF6503" w:rsidP="00BF6503">
            <w:pPr>
              <w:jc w:val="center"/>
              <w:rPr>
                <w:rFonts w:ascii="Helvetica" w:hAnsi="Helvetica"/>
                <w:b/>
                <w:bCs/>
                <w:color w:val="000000"/>
                <w:sz w:val="18"/>
                <w:szCs w:val="18"/>
              </w:rPr>
            </w:pPr>
          </w:p>
        </w:tc>
        <w:tc>
          <w:tcPr>
            <w:tcW w:w="964" w:type="dxa"/>
            <w:shd w:val="clear" w:color="000000" w:fill="E4E5E6"/>
            <w:vAlign w:val="center"/>
          </w:tcPr>
          <w:p w14:paraId="570C49E5"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Basic Tier</w:t>
            </w:r>
          </w:p>
        </w:tc>
        <w:tc>
          <w:tcPr>
            <w:tcW w:w="1152" w:type="dxa"/>
            <w:shd w:val="clear" w:color="000000" w:fill="E4E5E6"/>
            <w:vAlign w:val="center"/>
          </w:tcPr>
          <w:p w14:paraId="0D7BBB59"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Advanced Tier</w:t>
            </w:r>
          </w:p>
        </w:tc>
        <w:tc>
          <w:tcPr>
            <w:tcW w:w="967" w:type="dxa"/>
            <w:shd w:val="clear" w:color="000000" w:fill="E4E5E6"/>
            <w:vAlign w:val="center"/>
          </w:tcPr>
          <w:p w14:paraId="5ECF010C"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Basic Tier</w:t>
            </w:r>
          </w:p>
        </w:tc>
        <w:tc>
          <w:tcPr>
            <w:tcW w:w="1096" w:type="dxa"/>
            <w:shd w:val="clear" w:color="000000" w:fill="E4E5E6"/>
            <w:vAlign w:val="center"/>
          </w:tcPr>
          <w:p w14:paraId="466820A5"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Advanced Tier</w:t>
            </w:r>
          </w:p>
        </w:tc>
        <w:tc>
          <w:tcPr>
            <w:tcW w:w="1182" w:type="dxa"/>
            <w:shd w:val="clear" w:color="000000" w:fill="E4E5E6"/>
            <w:vAlign w:val="center"/>
          </w:tcPr>
          <w:p w14:paraId="23B93A60"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Basic Tier</w:t>
            </w:r>
          </w:p>
        </w:tc>
        <w:tc>
          <w:tcPr>
            <w:tcW w:w="1077" w:type="dxa"/>
            <w:shd w:val="clear" w:color="000000" w:fill="E4E5E6"/>
          </w:tcPr>
          <w:p w14:paraId="140145F3" w14:textId="77777777" w:rsidR="00BF6503" w:rsidRDefault="00BF6503" w:rsidP="00BF6503">
            <w:pPr>
              <w:jc w:val="center"/>
              <w:rPr>
                <w:rFonts w:ascii="Helvetica" w:hAnsi="Helvetica"/>
                <w:b/>
                <w:bCs/>
                <w:color w:val="000000"/>
                <w:sz w:val="18"/>
                <w:szCs w:val="18"/>
              </w:rPr>
            </w:pPr>
            <w:r>
              <w:rPr>
                <w:rFonts w:ascii="Helvetica" w:hAnsi="Helvetica"/>
                <w:b/>
                <w:bCs/>
                <w:color w:val="000000"/>
                <w:sz w:val="18"/>
                <w:szCs w:val="18"/>
              </w:rPr>
              <w:t>Advanced Tier</w:t>
            </w:r>
          </w:p>
        </w:tc>
      </w:tr>
      <w:tr w:rsidR="008F04C6" w14:paraId="1B91FA2E" w14:textId="77777777" w:rsidTr="007C028B">
        <w:trPr>
          <w:trHeight w:val="115"/>
          <w:jc w:val="center"/>
        </w:trPr>
        <w:tc>
          <w:tcPr>
            <w:tcW w:w="1676" w:type="dxa"/>
            <w:shd w:val="clear" w:color="000000" w:fill="FFFFFF"/>
            <w:vAlign w:val="center"/>
            <w:hideMark/>
          </w:tcPr>
          <w:p w14:paraId="69531059" w14:textId="77777777" w:rsidR="008F04C6" w:rsidRDefault="008F04C6" w:rsidP="00BF6503">
            <w:pPr>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shd w:val="clear" w:color="000000" w:fill="FFFFFF"/>
            <w:vAlign w:val="center"/>
            <w:hideMark/>
          </w:tcPr>
          <w:p w14:paraId="32A71574"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Standard*</w:t>
            </w:r>
          </w:p>
        </w:tc>
        <w:tc>
          <w:tcPr>
            <w:tcW w:w="891" w:type="dxa"/>
            <w:shd w:val="clear" w:color="000000" w:fill="FFFFFF"/>
            <w:vAlign w:val="center"/>
            <w:hideMark/>
          </w:tcPr>
          <w:p w14:paraId="4EEEC4ED"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Any</w:t>
            </w:r>
          </w:p>
        </w:tc>
        <w:tc>
          <w:tcPr>
            <w:tcW w:w="964" w:type="dxa"/>
            <w:shd w:val="clear" w:color="000000" w:fill="FFFFFF"/>
            <w:vAlign w:val="center"/>
            <w:hideMark/>
          </w:tcPr>
          <w:p w14:paraId="3905A45F" w14:textId="66E4A241" w:rsidR="008F04C6" w:rsidRDefault="008F04C6" w:rsidP="00BF6503">
            <w:pPr>
              <w:jc w:val="center"/>
              <w:rPr>
                <w:rFonts w:ascii="Helvetica" w:hAnsi="Helvetica"/>
                <w:color w:val="000000"/>
                <w:sz w:val="18"/>
                <w:szCs w:val="18"/>
              </w:rPr>
            </w:pPr>
            <w:r>
              <w:rPr>
                <w:rFonts w:ascii="Helv" w:hAnsi="Helv" w:cs="Calibri"/>
                <w:color w:val="000000"/>
                <w:sz w:val="18"/>
                <w:szCs w:val="18"/>
              </w:rPr>
              <w:t>103</w:t>
            </w:r>
          </w:p>
        </w:tc>
        <w:tc>
          <w:tcPr>
            <w:tcW w:w="1152" w:type="dxa"/>
            <w:shd w:val="clear" w:color="000000" w:fill="FFFFFF"/>
            <w:vAlign w:val="center"/>
          </w:tcPr>
          <w:p w14:paraId="287F960C" w14:textId="6C31744C" w:rsidR="008F04C6" w:rsidRPr="00BF6503" w:rsidRDefault="008F04C6" w:rsidP="00BF6503">
            <w:pPr>
              <w:jc w:val="center"/>
              <w:rPr>
                <w:rFonts w:ascii="Helv" w:hAnsi="Helv"/>
                <w:color w:val="000000"/>
                <w:sz w:val="18"/>
                <w:szCs w:val="18"/>
              </w:rPr>
            </w:pPr>
            <w:r>
              <w:rPr>
                <w:rFonts w:ascii="Helv" w:hAnsi="Helv" w:cs="Calibri"/>
                <w:color w:val="000000"/>
                <w:sz w:val="18"/>
                <w:szCs w:val="18"/>
              </w:rPr>
              <w:t>166</w:t>
            </w:r>
          </w:p>
        </w:tc>
        <w:tc>
          <w:tcPr>
            <w:tcW w:w="967" w:type="dxa"/>
            <w:shd w:val="clear" w:color="000000" w:fill="FFFFFF"/>
            <w:vAlign w:val="center"/>
            <w:hideMark/>
          </w:tcPr>
          <w:p w14:paraId="41AC136A" w14:textId="40477BE6"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109.8</w:t>
            </w:r>
          </w:p>
        </w:tc>
        <w:tc>
          <w:tcPr>
            <w:tcW w:w="1096" w:type="dxa"/>
            <w:shd w:val="clear" w:color="000000" w:fill="FFFFFF"/>
            <w:vAlign w:val="center"/>
          </w:tcPr>
          <w:p w14:paraId="0171A72C" w14:textId="1168FCCD"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177.3</w:t>
            </w:r>
          </w:p>
        </w:tc>
        <w:tc>
          <w:tcPr>
            <w:tcW w:w="1182" w:type="dxa"/>
            <w:shd w:val="clear" w:color="000000" w:fill="FFFFFF"/>
            <w:vAlign w:val="center"/>
            <w:hideMark/>
          </w:tcPr>
          <w:p w14:paraId="0026F86A" w14:textId="03B6FA93"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-1.97</w:t>
            </w:r>
          </w:p>
        </w:tc>
        <w:tc>
          <w:tcPr>
            <w:tcW w:w="1077" w:type="dxa"/>
            <w:shd w:val="clear" w:color="000000" w:fill="FFFFFF"/>
            <w:vAlign w:val="center"/>
          </w:tcPr>
          <w:p w14:paraId="72149B2D" w14:textId="1DB7926D"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0.0361</w:t>
            </w:r>
          </w:p>
        </w:tc>
      </w:tr>
      <w:tr w:rsidR="008F04C6" w14:paraId="33BE5AEF" w14:textId="77777777" w:rsidTr="007C028B">
        <w:trPr>
          <w:trHeight w:val="277"/>
          <w:jc w:val="center"/>
        </w:trPr>
        <w:tc>
          <w:tcPr>
            <w:tcW w:w="1676" w:type="dxa"/>
            <w:shd w:val="clear" w:color="000000" w:fill="FFFFFF"/>
            <w:vAlign w:val="center"/>
          </w:tcPr>
          <w:p w14:paraId="4A378935" w14:textId="77777777" w:rsidR="008F04C6" w:rsidRDefault="008F04C6" w:rsidP="00BF6503">
            <w:pPr>
              <w:rPr>
                <w:rFonts w:ascii="Helvetica" w:hAnsi="Helvetica"/>
                <w:color w:val="000000"/>
                <w:sz w:val="18"/>
                <w:szCs w:val="18"/>
              </w:rPr>
            </w:pPr>
            <w:r>
              <w:rPr>
                <w:rFonts w:ascii="Helvetica" w:hAnsi="Helvetica"/>
                <w:color w:val="000000"/>
                <w:sz w:val="18"/>
                <w:szCs w:val="18"/>
              </w:rPr>
              <w:t>Electric Vented</w:t>
            </w:r>
          </w:p>
        </w:tc>
        <w:tc>
          <w:tcPr>
            <w:tcW w:w="1077" w:type="dxa"/>
            <w:shd w:val="clear" w:color="000000" w:fill="FFFFFF"/>
            <w:vAlign w:val="center"/>
          </w:tcPr>
          <w:p w14:paraId="4F978F91"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Standard*</w:t>
            </w:r>
          </w:p>
        </w:tc>
        <w:tc>
          <w:tcPr>
            <w:tcW w:w="891" w:type="dxa"/>
            <w:shd w:val="clear" w:color="000000" w:fill="FFFFFF"/>
            <w:vAlign w:val="center"/>
          </w:tcPr>
          <w:p w14:paraId="046B9B4D"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Any</w:t>
            </w:r>
          </w:p>
        </w:tc>
        <w:tc>
          <w:tcPr>
            <w:tcW w:w="964" w:type="dxa"/>
            <w:shd w:val="clear" w:color="000000" w:fill="FFFFFF"/>
            <w:vAlign w:val="center"/>
          </w:tcPr>
          <w:p w14:paraId="2F31827C" w14:textId="26791BD8" w:rsidR="008F04C6" w:rsidRDefault="008F04C6" w:rsidP="00BF6503">
            <w:pPr>
              <w:jc w:val="center"/>
              <w:rPr>
                <w:rFonts w:ascii="Helvetica" w:hAnsi="Helvetica"/>
                <w:color w:val="000000"/>
                <w:sz w:val="18"/>
                <w:szCs w:val="18"/>
              </w:rPr>
            </w:pPr>
            <w:r>
              <w:rPr>
                <w:rFonts w:ascii="Helv" w:hAnsi="Helv" w:cs="Calibri"/>
                <w:color w:val="000000"/>
                <w:sz w:val="18"/>
                <w:szCs w:val="18"/>
              </w:rPr>
              <w:t>103</w:t>
            </w:r>
          </w:p>
        </w:tc>
        <w:tc>
          <w:tcPr>
            <w:tcW w:w="1152" w:type="dxa"/>
            <w:shd w:val="clear" w:color="000000" w:fill="FFFFFF"/>
            <w:vAlign w:val="center"/>
          </w:tcPr>
          <w:p w14:paraId="19679AA7" w14:textId="0F2DE272" w:rsidR="008F04C6" w:rsidRPr="00BF6503" w:rsidRDefault="008F04C6" w:rsidP="00BF6503">
            <w:pPr>
              <w:jc w:val="center"/>
              <w:rPr>
                <w:rFonts w:ascii="Helv" w:hAnsi="Helv"/>
                <w:color w:val="000000"/>
                <w:sz w:val="18"/>
                <w:szCs w:val="18"/>
              </w:rPr>
            </w:pPr>
            <w:r>
              <w:rPr>
                <w:rFonts w:ascii="Helv" w:hAnsi="Helv" w:cs="Calibri"/>
                <w:color w:val="000000"/>
                <w:sz w:val="18"/>
                <w:szCs w:val="18"/>
              </w:rPr>
              <w:t>166</w:t>
            </w:r>
          </w:p>
        </w:tc>
        <w:tc>
          <w:tcPr>
            <w:tcW w:w="967" w:type="dxa"/>
            <w:shd w:val="clear" w:color="000000" w:fill="FFFFFF"/>
            <w:vAlign w:val="center"/>
          </w:tcPr>
          <w:p w14:paraId="36A4B6B6" w14:textId="6E54F2FF"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103.0</w:t>
            </w:r>
          </w:p>
        </w:tc>
        <w:tc>
          <w:tcPr>
            <w:tcW w:w="1096" w:type="dxa"/>
            <w:shd w:val="clear" w:color="000000" w:fill="FFFFFF"/>
            <w:vAlign w:val="center"/>
          </w:tcPr>
          <w:p w14:paraId="680226E0" w14:textId="4BFB1AB2"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166.3</w:t>
            </w:r>
          </w:p>
        </w:tc>
        <w:tc>
          <w:tcPr>
            <w:tcW w:w="1182" w:type="dxa"/>
            <w:shd w:val="clear" w:color="000000" w:fill="FFFFFF"/>
            <w:vAlign w:val="center"/>
          </w:tcPr>
          <w:p w14:paraId="359A5982" w14:textId="7B3BF474"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-0.49</w:t>
            </w:r>
          </w:p>
        </w:tc>
        <w:tc>
          <w:tcPr>
            <w:tcW w:w="1077" w:type="dxa"/>
            <w:shd w:val="clear" w:color="000000" w:fill="FFFFFF"/>
            <w:vAlign w:val="center"/>
          </w:tcPr>
          <w:p w14:paraId="7D68ACE9" w14:textId="461E0585"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0.0280</w:t>
            </w:r>
          </w:p>
        </w:tc>
      </w:tr>
      <w:tr w:rsidR="008F04C6" w14:paraId="2EF0043C" w14:textId="77777777" w:rsidTr="007C028B">
        <w:trPr>
          <w:trHeight w:val="214"/>
          <w:jc w:val="center"/>
        </w:trPr>
        <w:tc>
          <w:tcPr>
            <w:tcW w:w="1676" w:type="dxa"/>
            <w:shd w:val="clear" w:color="000000" w:fill="F9F9F8"/>
            <w:vAlign w:val="center"/>
            <w:hideMark/>
          </w:tcPr>
          <w:p w14:paraId="28B35912" w14:textId="77777777" w:rsidR="008F04C6" w:rsidRDefault="008F04C6" w:rsidP="00BF6503">
            <w:pPr>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shd w:val="clear" w:color="000000" w:fill="F9F9F8"/>
            <w:vAlign w:val="center"/>
            <w:hideMark/>
          </w:tcPr>
          <w:p w14:paraId="036CBDA4"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Compact**</w:t>
            </w:r>
          </w:p>
        </w:tc>
        <w:tc>
          <w:tcPr>
            <w:tcW w:w="891" w:type="dxa"/>
            <w:shd w:val="clear" w:color="000000" w:fill="F9F9F8"/>
            <w:vAlign w:val="center"/>
            <w:hideMark/>
          </w:tcPr>
          <w:p w14:paraId="7DB3F598"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120</w:t>
            </w:r>
          </w:p>
        </w:tc>
        <w:tc>
          <w:tcPr>
            <w:tcW w:w="964" w:type="dxa"/>
            <w:shd w:val="clear" w:color="000000" w:fill="F9F9F8"/>
            <w:vAlign w:val="center"/>
            <w:hideMark/>
          </w:tcPr>
          <w:p w14:paraId="7BE1D12F" w14:textId="08C69111" w:rsidR="008F04C6" w:rsidRDefault="008F04C6" w:rsidP="00BF6503">
            <w:pPr>
              <w:jc w:val="center"/>
              <w:rPr>
                <w:rFonts w:ascii="Helvetica" w:hAnsi="Helvetica"/>
                <w:color w:val="000000"/>
                <w:sz w:val="18"/>
                <w:szCs w:val="18"/>
              </w:rPr>
            </w:pPr>
            <w:r>
              <w:rPr>
                <w:rFonts w:ascii="Helv" w:hAnsi="Helv" w:cs="Calibri"/>
                <w:color w:val="000000"/>
                <w:sz w:val="18"/>
                <w:szCs w:val="18"/>
              </w:rPr>
              <w:t>37</w:t>
            </w:r>
          </w:p>
        </w:tc>
        <w:tc>
          <w:tcPr>
            <w:tcW w:w="1152" w:type="dxa"/>
            <w:shd w:val="clear" w:color="000000" w:fill="F9F9F8"/>
            <w:vAlign w:val="center"/>
          </w:tcPr>
          <w:p w14:paraId="2122F9C7" w14:textId="44B7F32C" w:rsidR="008F04C6" w:rsidRPr="00BF6503" w:rsidRDefault="008F04C6" w:rsidP="00BF6503">
            <w:pPr>
              <w:jc w:val="center"/>
              <w:rPr>
                <w:rFonts w:ascii="Helv" w:hAnsi="Helv"/>
                <w:color w:val="000000"/>
                <w:sz w:val="18"/>
                <w:szCs w:val="18"/>
              </w:rPr>
            </w:pPr>
            <w:r>
              <w:rPr>
                <w:rFonts w:ascii="Helv" w:hAnsi="Helv" w:cs="Calibri"/>
                <w:color w:val="000000"/>
                <w:sz w:val="18"/>
                <w:szCs w:val="18"/>
              </w:rPr>
              <w:t>92</w:t>
            </w:r>
          </w:p>
        </w:tc>
        <w:tc>
          <w:tcPr>
            <w:tcW w:w="967" w:type="dxa"/>
            <w:shd w:val="clear" w:color="000000" w:fill="F9F9F8"/>
            <w:vAlign w:val="center"/>
            <w:hideMark/>
          </w:tcPr>
          <w:p w14:paraId="55D50AF4" w14:textId="5FF8A916"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39.3</w:t>
            </w:r>
          </w:p>
        </w:tc>
        <w:tc>
          <w:tcPr>
            <w:tcW w:w="1096" w:type="dxa"/>
            <w:shd w:val="clear" w:color="000000" w:fill="F9F9F8"/>
            <w:vAlign w:val="center"/>
          </w:tcPr>
          <w:p w14:paraId="69120D4D" w14:textId="617BA37B" w:rsidR="008F04C6" w:rsidRPr="00880493" w:rsidRDefault="008F04C6" w:rsidP="00BF6503">
            <w:pPr>
              <w:jc w:val="center"/>
              <w:rPr>
                <w:rFonts w:ascii="Helv" w:hAnsi="Helv"/>
                <w:b/>
                <w:color w:val="000000"/>
                <w:sz w:val="18"/>
                <w:szCs w:val="18"/>
              </w:rPr>
            </w:pPr>
            <w:r w:rsidRPr="007C028B">
              <w:rPr>
                <w:rFonts w:ascii="Helv" w:hAnsi="Helv" w:cs="Calibri"/>
                <w:b/>
                <w:sz w:val="18"/>
                <w:szCs w:val="18"/>
              </w:rPr>
              <w:t>98.8</w:t>
            </w:r>
          </w:p>
        </w:tc>
        <w:tc>
          <w:tcPr>
            <w:tcW w:w="1182" w:type="dxa"/>
            <w:shd w:val="clear" w:color="000000" w:fill="F9F9F8"/>
            <w:vAlign w:val="center"/>
            <w:hideMark/>
          </w:tcPr>
          <w:p w14:paraId="74953AEE" w14:textId="5F3B9480"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-0.71</w:t>
            </w:r>
          </w:p>
        </w:tc>
        <w:tc>
          <w:tcPr>
            <w:tcW w:w="1077" w:type="dxa"/>
            <w:shd w:val="clear" w:color="000000" w:fill="F9F9F8"/>
            <w:vAlign w:val="center"/>
          </w:tcPr>
          <w:p w14:paraId="1C02B53F" w14:textId="0BBCE525" w:rsidR="008F04C6" w:rsidRPr="00880493" w:rsidRDefault="008F04C6" w:rsidP="00BF6503">
            <w:pPr>
              <w:jc w:val="center"/>
              <w:rPr>
                <w:rFonts w:ascii="Helv" w:hAnsi="Helv"/>
                <w:b/>
                <w:color w:val="000000"/>
                <w:sz w:val="18"/>
                <w:szCs w:val="18"/>
              </w:rPr>
            </w:pPr>
            <w:r w:rsidRPr="007C028B">
              <w:rPr>
                <w:rFonts w:ascii="Helv" w:hAnsi="Helv" w:cs="Calibri"/>
                <w:b/>
                <w:sz w:val="18"/>
                <w:szCs w:val="18"/>
              </w:rPr>
              <w:t>0.0201</w:t>
            </w:r>
          </w:p>
        </w:tc>
      </w:tr>
      <w:tr w:rsidR="008F04C6" w14:paraId="149AE384" w14:textId="77777777" w:rsidTr="007C028B">
        <w:trPr>
          <w:trHeight w:val="79"/>
          <w:jc w:val="center"/>
        </w:trPr>
        <w:tc>
          <w:tcPr>
            <w:tcW w:w="1676" w:type="dxa"/>
            <w:shd w:val="clear" w:color="000000" w:fill="F9F9F8"/>
            <w:vAlign w:val="center"/>
          </w:tcPr>
          <w:p w14:paraId="48DF3D2D" w14:textId="77777777" w:rsidR="008F04C6" w:rsidRDefault="008F04C6" w:rsidP="00BF6503">
            <w:pPr>
              <w:rPr>
                <w:rFonts w:ascii="Helvetica" w:hAnsi="Helvetica"/>
                <w:color w:val="000000"/>
                <w:sz w:val="18"/>
                <w:szCs w:val="18"/>
              </w:rPr>
            </w:pPr>
            <w:r>
              <w:rPr>
                <w:rFonts w:ascii="Helvetica" w:hAnsi="Helvetica"/>
                <w:color w:val="000000"/>
                <w:sz w:val="18"/>
                <w:szCs w:val="18"/>
              </w:rPr>
              <w:t>Electric Vented</w:t>
            </w:r>
          </w:p>
        </w:tc>
        <w:tc>
          <w:tcPr>
            <w:tcW w:w="1077" w:type="dxa"/>
            <w:shd w:val="clear" w:color="000000" w:fill="F9F9F8"/>
            <w:vAlign w:val="center"/>
          </w:tcPr>
          <w:p w14:paraId="373AB6D9"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Compact**</w:t>
            </w:r>
          </w:p>
        </w:tc>
        <w:tc>
          <w:tcPr>
            <w:tcW w:w="891" w:type="dxa"/>
            <w:shd w:val="clear" w:color="000000" w:fill="F9F9F8"/>
            <w:vAlign w:val="center"/>
          </w:tcPr>
          <w:p w14:paraId="628571F4"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120</w:t>
            </w:r>
          </w:p>
        </w:tc>
        <w:tc>
          <w:tcPr>
            <w:tcW w:w="964" w:type="dxa"/>
            <w:shd w:val="clear" w:color="000000" w:fill="F9F9F8"/>
            <w:vAlign w:val="center"/>
          </w:tcPr>
          <w:p w14:paraId="347196A7" w14:textId="68AF6C78" w:rsidR="008F04C6" w:rsidRDefault="008F04C6" w:rsidP="00BF6503">
            <w:pPr>
              <w:jc w:val="center"/>
              <w:rPr>
                <w:rFonts w:ascii="Helvetica" w:hAnsi="Helvetica"/>
                <w:color w:val="000000"/>
                <w:sz w:val="18"/>
                <w:szCs w:val="18"/>
              </w:rPr>
            </w:pPr>
            <w:r>
              <w:rPr>
                <w:rFonts w:ascii="Helv" w:hAnsi="Helv" w:cs="Calibri"/>
                <w:color w:val="000000"/>
                <w:sz w:val="18"/>
                <w:szCs w:val="18"/>
              </w:rPr>
              <w:t>37</w:t>
            </w:r>
          </w:p>
        </w:tc>
        <w:tc>
          <w:tcPr>
            <w:tcW w:w="1152" w:type="dxa"/>
            <w:shd w:val="clear" w:color="000000" w:fill="F9F9F8"/>
            <w:vAlign w:val="center"/>
          </w:tcPr>
          <w:p w14:paraId="04AD458F" w14:textId="2CE121FE" w:rsidR="008F04C6" w:rsidRPr="00BF6503" w:rsidRDefault="008F04C6" w:rsidP="00BF6503">
            <w:pPr>
              <w:jc w:val="center"/>
              <w:rPr>
                <w:rFonts w:ascii="Helv" w:hAnsi="Helv"/>
                <w:color w:val="000000"/>
                <w:sz w:val="18"/>
                <w:szCs w:val="18"/>
              </w:rPr>
            </w:pPr>
            <w:r>
              <w:rPr>
                <w:rFonts w:ascii="Helv" w:hAnsi="Helv" w:cs="Calibri"/>
                <w:color w:val="000000"/>
                <w:sz w:val="18"/>
                <w:szCs w:val="18"/>
              </w:rPr>
              <w:t>92</w:t>
            </w:r>
          </w:p>
        </w:tc>
        <w:tc>
          <w:tcPr>
            <w:tcW w:w="967" w:type="dxa"/>
            <w:shd w:val="clear" w:color="000000" w:fill="F9F9F8"/>
            <w:vAlign w:val="center"/>
          </w:tcPr>
          <w:p w14:paraId="06523DF8" w14:textId="53E1E46A"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36.9</w:t>
            </w:r>
          </w:p>
        </w:tc>
        <w:tc>
          <w:tcPr>
            <w:tcW w:w="1096" w:type="dxa"/>
            <w:shd w:val="clear" w:color="000000" w:fill="F9F9F8"/>
            <w:vAlign w:val="center"/>
          </w:tcPr>
          <w:p w14:paraId="1C1FFD5B" w14:textId="1C0499DE"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92.7</w:t>
            </w:r>
          </w:p>
        </w:tc>
        <w:tc>
          <w:tcPr>
            <w:tcW w:w="1182" w:type="dxa"/>
            <w:shd w:val="clear" w:color="000000" w:fill="F9F9F8"/>
            <w:vAlign w:val="center"/>
          </w:tcPr>
          <w:p w14:paraId="1247509F" w14:textId="778F8794"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-0.18</w:t>
            </w:r>
          </w:p>
        </w:tc>
        <w:tc>
          <w:tcPr>
            <w:tcW w:w="1077" w:type="dxa"/>
            <w:shd w:val="clear" w:color="000000" w:fill="F9F9F8"/>
            <w:vAlign w:val="center"/>
          </w:tcPr>
          <w:p w14:paraId="54EC9EF4" w14:textId="58511FDE"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0.0156</w:t>
            </w:r>
          </w:p>
        </w:tc>
      </w:tr>
      <w:tr w:rsidR="008F04C6" w14:paraId="3B8EB1A1" w14:textId="77777777" w:rsidTr="007C028B">
        <w:trPr>
          <w:trHeight w:val="124"/>
          <w:jc w:val="center"/>
        </w:trPr>
        <w:tc>
          <w:tcPr>
            <w:tcW w:w="1676" w:type="dxa"/>
            <w:shd w:val="clear" w:color="000000" w:fill="FFFFFF"/>
            <w:vAlign w:val="center"/>
            <w:hideMark/>
          </w:tcPr>
          <w:p w14:paraId="1516EF82" w14:textId="77777777" w:rsidR="008F04C6" w:rsidRDefault="008F04C6" w:rsidP="00BF6503">
            <w:pPr>
              <w:rPr>
                <w:rFonts w:ascii="Helvetica" w:hAnsi="Helvetica"/>
                <w:color w:val="000000"/>
                <w:sz w:val="18"/>
                <w:szCs w:val="18"/>
              </w:rPr>
            </w:pPr>
            <w:r>
              <w:rPr>
                <w:rFonts w:ascii="Helvetica" w:hAnsi="Helvetica"/>
                <w:color w:val="000000"/>
                <w:sz w:val="18"/>
                <w:szCs w:val="18"/>
              </w:rPr>
              <w:t>Electric Vented</w:t>
            </w:r>
          </w:p>
        </w:tc>
        <w:tc>
          <w:tcPr>
            <w:tcW w:w="1077" w:type="dxa"/>
            <w:shd w:val="clear" w:color="000000" w:fill="FFFFFF"/>
            <w:vAlign w:val="center"/>
            <w:hideMark/>
          </w:tcPr>
          <w:p w14:paraId="2BEF1CAE"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Compact**</w:t>
            </w:r>
          </w:p>
        </w:tc>
        <w:tc>
          <w:tcPr>
            <w:tcW w:w="891" w:type="dxa"/>
            <w:shd w:val="clear" w:color="000000" w:fill="FFFFFF"/>
            <w:vAlign w:val="center"/>
            <w:hideMark/>
          </w:tcPr>
          <w:p w14:paraId="0F2BF982"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240</w:t>
            </w:r>
          </w:p>
        </w:tc>
        <w:tc>
          <w:tcPr>
            <w:tcW w:w="964" w:type="dxa"/>
            <w:shd w:val="clear" w:color="000000" w:fill="FFFFFF"/>
            <w:vAlign w:val="center"/>
            <w:hideMark/>
          </w:tcPr>
          <w:p w14:paraId="250FAFD8" w14:textId="3B405F17" w:rsidR="008F04C6" w:rsidRDefault="008F04C6" w:rsidP="00BF6503">
            <w:pPr>
              <w:jc w:val="center"/>
              <w:rPr>
                <w:rFonts w:ascii="Helvetica" w:hAnsi="Helvetica"/>
                <w:color w:val="000000"/>
                <w:sz w:val="18"/>
                <w:szCs w:val="18"/>
              </w:rPr>
            </w:pPr>
            <w:r>
              <w:rPr>
                <w:rFonts w:ascii="Helv" w:hAnsi="Helv" w:cs="Calibri"/>
                <w:color w:val="000000"/>
                <w:sz w:val="18"/>
                <w:szCs w:val="18"/>
              </w:rPr>
              <w:t>41</w:t>
            </w:r>
          </w:p>
        </w:tc>
        <w:tc>
          <w:tcPr>
            <w:tcW w:w="1152" w:type="dxa"/>
            <w:shd w:val="clear" w:color="000000" w:fill="FFFFFF"/>
            <w:vAlign w:val="center"/>
          </w:tcPr>
          <w:p w14:paraId="65D9AD1C" w14:textId="2F8CCE39" w:rsidR="008F04C6" w:rsidRPr="00BF6503" w:rsidRDefault="008F04C6" w:rsidP="00BF6503">
            <w:pPr>
              <w:jc w:val="center"/>
              <w:rPr>
                <w:rFonts w:ascii="Helv" w:hAnsi="Helv"/>
                <w:color w:val="000000"/>
                <w:sz w:val="18"/>
                <w:szCs w:val="18"/>
              </w:rPr>
            </w:pPr>
            <w:r>
              <w:rPr>
                <w:rFonts w:ascii="Helv" w:hAnsi="Helv" w:cs="Calibri"/>
                <w:color w:val="000000"/>
                <w:sz w:val="18"/>
                <w:szCs w:val="18"/>
              </w:rPr>
              <w:t>109</w:t>
            </w:r>
          </w:p>
        </w:tc>
        <w:tc>
          <w:tcPr>
            <w:tcW w:w="967" w:type="dxa"/>
            <w:shd w:val="clear" w:color="000000" w:fill="FFFFFF"/>
            <w:vAlign w:val="center"/>
            <w:hideMark/>
          </w:tcPr>
          <w:p w14:paraId="6AD2FB7D" w14:textId="47D02484"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41.0</w:t>
            </w:r>
          </w:p>
        </w:tc>
        <w:tc>
          <w:tcPr>
            <w:tcW w:w="1096" w:type="dxa"/>
            <w:shd w:val="clear" w:color="000000" w:fill="FFFFFF"/>
            <w:vAlign w:val="center"/>
          </w:tcPr>
          <w:p w14:paraId="3B06CEF7" w14:textId="1715C48E"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109.6</w:t>
            </w:r>
          </w:p>
        </w:tc>
        <w:tc>
          <w:tcPr>
            <w:tcW w:w="1182" w:type="dxa"/>
            <w:shd w:val="clear" w:color="000000" w:fill="FFFFFF"/>
            <w:vAlign w:val="center"/>
            <w:hideMark/>
          </w:tcPr>
          <w:p w14:paraId="0F3EAA95" w14:textId="392244F1"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-0.20</w:t>
            </w:r>
          </w:p>
        </w:tc>
        <w:tc>
          <w:tcPr>
            <w:tcW w:w="1077" w:type="dxa"/>
            <w:shd w:val="clear" w:color="000000" w:fill="FFFFFF"/>
            <w:vAlign w:val="center"/>
          </w:tcPr>
          <w:p w14:paraId="7222C93A" w14:textId="72BBA4B8"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0.0185</w:t>
            </w:r>
          </w:p>
        </w:tc>
      </w:tr>
      <w:tr w:rsidR="008F04C6" w14:paraId="2A327D63" w14:textId="77777777" w:rsidTr="007C028B">
        <w:trPr>
          <w:trHeight w:val="67"/>
          <w:jc w:val="center"/>
        </w:trPr>
        <w:tc>
          <w:tcPr>
            <w:tcW w:w="1676" w:type="dxa"/>
            <w:shd w:val="clear" w:color="000000" w:fill="F9F9F8"/>
            <w:vAlign w:val="center"/>
            <w:hideMark/>
          </w:tcPr>
          <w:p w14:paraId="6C413531" w14:textId="77777777" w:rsidR="008F04C6" w:rsidRDefault="008F04C6" w:rsidP="00BF6503">
            <w:pPr>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shd w:val="clear" w:color="000000" w:fill="F9F9F8"/>
            <w:vAlign w:val="center"/>
            <w:hideMark/>
          </w:tcPr>
          <w:p w14:paraId="1CA2927D"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Compact**</w:t>
            </w:r>
          </w:p>
        </w:tc>
        <w:tc>
          <w:tcPr>
            <w:tcW w:w="891" w:type="dxa"/>
            <w:shd w:val="clear" w:color="000000" w:fill="F9F9F8"/>
            <w:vAlign w:val="center"/>
            <w:hideMark/>
          </w:tcPr>
          <w:p w14:paraId="23DA784A" w14:textId="77777777" w:rsidR="008F04C6" w:rsidRDefault="008F04C6" w:rsidP="00BF6503">
            <w:pPr>
              <w:jc w:val="center"/>
              <w:rPr>
                <w:rFonts w:ascii="Helvetica" w:hAnsi="Helvetica"/>
                <w:color w:val="000000"/>
                <w:sz w:val="18"/>
                <w:szCs w:val="18"/>
              </w:rPr>
            </w:pPr>
            <w:r>
              <w:rPr>
                <w:rFonts w:ascii="Helvetica" w:hAnsi="Helvetica"/>
                <w:color w:val="000000"/>
                <w:sz w:val="18"/>
                <w:szCs w:val="18"/>
              </w:rPr>
              <w:t>240</w:t>
            </w:r>
          </w:p>
        </w:tc>
        <w:tc>
          <w:tcPr>
            <w:tcW w:w="964" w:type="dxa"/>
            <w:shd w:val="clear" w:color="000000" w:fill="F9F9F8"/>
            <w:vAlign w:val="center"/>
            <w:hideMark/>
          </w:tcPr>
          <w:p w14:paraId="0F456F2D" w14:textId="23AB1883" w:rsidR="008F04C6" w:rsidRDefault="008F04C6" w:rsidP="00BF6503">
            <w:pPr>
              <w:jc w:val="center"/>
              <w:rPr>
                <w:rFonts w:ascii="Helvetica" w:hAnsi="Helvetica"/>
                <w:color w:val="000000"/>
                <w:sz w:val="18"/>
                <w:szCs w:val="18"/>
              </w:rPr>
            </w:pPr>
            <w:r>
              <w:rPr>
                <w:rFonts w:ascii="Helv" w:hAnsi="Helv" w:cs="Calibri"/>
                <w:color w:val="000000"/>
                <w:sz w:val="18"/>
                <w:szCs w:val="18"/>
              </w:rPr>
              <w:t>52</w:t>
            </w:r>
          </w:p>
        </w:tc>
        <w:tc>
          <w:tcPr>
            <w:tcW w:w="1152" w:type="dxa"/>
            <w:shd w:val="clear" w:color="000000" w:fill="F9F9F8"/>
            <w:vAlign w:val="center"/>
          </w:tcPr>
          <w:p w14:paraId="75C6BEFA" w14:textId="75D82231" w:rsidR="008F04C6" w:rsidRPr="00BF6503" w:rsidRDefault="008F04C6" w:rsidP="00BF6503">
            <w:pPr>
              <w:jc w:val="center"/>
              <w:rPr>
                <w:rFonts w:ascii="Helv" w:hAnsi="Helv"/>
                <w:color w:val="000000"/>
                <w:sz w:val="18"/>
                <w:szCs w:val="18"/>
              </w:rPr>
            </w:pPr>
            <w:r>
              <w:rPr>
                <w:rFonts w:ascii="Helv" w:hAnsi="Helv" w:cs="Calibri"/>
                <w:color w:val="000000"/>
                <w:sz w:val="18"/>
                <w:szCs w:val="18"/>
              </w:rPr>
              <w:t>160</w:t>
            </w:r>
          </w:p>
        </w:tc>
        <w:tc>
          <w:tcPr>
            <w:tcW w:w="967" w:type="dxa"/>
            <w:shd w:val="clear" w:color="000000" w:fill="F9F9F8"/>
            <w:vAlign w:val="center"/>
            <w:hideMark/>
          </w:tcPr>
          <w:p w14:paraId="64996E69" w14:textId="7FA4B260"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55.4</w:t>
            </w:r>
          </w:p>
        </w:tc>
        <w:tc>
          <w:tcPr>
            <w:tcW w:w="1096" w:type="dxa"/>
            <w:shd w:val="clear" w:color="000000" w:fill="F9F9F8"/>
            <w:vAlign w:val="center"/>
          </w:tcPr>
          <w:p w14:paraId="6D2D9A11" w14:textId="6C5C0163"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170.9</w:t>
            </w:r>
          </w:p>
        </w:tc>
        <w:tc>
          <w:tcPr>
            <w:tcW w:w="1182" w:type="dxa"/>
            <w:shd w:val="clear" w:color="000000" w:fill="F9F9F8"/>
            <w:vAlign w:val="center"/>
            <w:hideMark/>
          </w:tcPr>
          <w:p w14:paraId="097C7BE9" w14:textId="20AE1E31" w:rsidR="008F04C6" w:rsidRPr="00880493" w:rsidRDefault="008F04C6" w:rsidP="00BF6503">
            <w:pPr>
              <w:jc w:val="center"/>
              <w:rPr>
                <w:rFonts w:ascii="Helvetica" w:hAnsi="Helvetica"/>
                <w:b/>
                <w:color w:val="000000"/>
                <w:sz w:val="18"/>
                <w:szCs w:val="18"/>
              </w:rPr>
            </w:pPr>
            <w:r w:rsidRPr="007C028B">
              <w:rPr>
                <w:rFonts w:ascii="Helv" w:hAnsi="Helv" w:cs="Calibri"/>
                <w:b/>
                <w:color w:val="000000"/>
                <w:sz w:val="18"/>
                <w:szCs w:val="18"/>
              </w:rPr>
              <w:t>-0.99</w:t>
            </w:r>
          </w:p>
        </w:tc>
        <w:tc>
          <w:tcPr>
            <w:tcW w:w="1077" w:type="dxa"/>
            <w:shd w:val="clear" w:color="000000" w:fill="F9F9F8"/>
            <w:vAlign w:val="center"/>
          </w:tcPr>
          <w:p w14:paraId="07AA4555" w14:textId="52C8EE94" w:rsidR="008F04C6" w:rsidRPr="00880493" w:rsidRDefault="008F04C6" w:rsidP="00BF6503">
            <w:pPr>
              <w:jc w:val="center"/>
              <w:rPr>
                <w:rFonts w:ascii="Helv" w:hAnsi="Helv"/>
                <w:b/>
                <w:color w:val="000000"/>
                <w:sz w:val="18"/>
                <w:szCs w:val="18"/>
              </w:rPr>
            </w:pPr>
            <w:r w:rsidRPr="007C028B">
              <w:rPr>
                <w:rFonts w:ascii="Helv" w:hAnsi="Helv" w:cs="Calibri"/>
                <w:b/>
                <w:color w:val="000000"/>
                <w:sz w:val="18"/>
                <w:szCs w:val="18"/>
              </w:rPr>
              <w:t>0.0348</w:t>
            </w:r>
          </w:p>
        </w:tc>
      </w:tr>
    </w:tbl>
    <w:p w14:paraId="6E00F895" w14:textId="77777777" w:rsidR="00D03B88" w:rsidRPr="004262F5" w:rsidRDefault="00D03B88" w:rsidP="00D03B88">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64D601E" w14:textId="77777777" w:rsidR="00D03B88" w:rsidRDefault="00D03B88" w:rsidP="00D03B88">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16D3FA1" w14:textId="77777777" w:rsidR="00CF2C82" w:rsidRDefault="00CF2C82" w:rsidP="00B047E4">
      <w:pPr>
        <w:rPr>
          <w:sz w:val="20"/>
          <w:szCs w:val="20"/>
        </w:rPr>
      </w:pPr>
    </w:p>
    <w:p w14:paraId="672EF06F" w14:textId="77777777" w:rsidR="00E578F2" w:rsidRPr="00984A6F" w:rsidRDefault="00E578F2" w:rsidP="00E578F2">
      <w:pPr>
        <w:pStyle w:val="Caption"/>
        <w:keepNext/>
        <w:spacing w:before="120"/>
        <w:jc w:val="center"/>
        <w:rPr>
          <w:b w:val="0"/>
        </w:rPr>
      </w:pPr>
      <w:bookmarkStart w:id="235" w:name="_Ref292196568"/>
      <w:proofErr w:type="gramStart"/>
      <w:r w:rsidRPr="00C22110">
        <w:t xml:space="preserve">Table </w:t>
      </w:r>
      <w:r w:rsidR="00795446">
        <w:fldChar w:fldCharType="begin"/>
      </w:r>
      <w:r w:rsidR="00795446">
        <w:instrText xml:space="preserve"> SEQ Table \* ARABIC </w:instrText>
      </w:r>
      <w:r w:rsidR="00795446">
        <w:fldChar w:fldCharType="separate"/>
      </w:r>
      <w:r w:rsidR="008259C8">
        <w:rPr>
          <w:noProof/>
        </w:rPr>
        <w:t>44</w:t>
      </w:r>
      <w:r w:rsidR="00795446">
        <w:rPr>
          <w:noProof/>
        </w:rPr>
        <w:fldChar w:fldCharType="end"/>
      </w:r>
      <w:bookmarkEnd w:id="235"/>
      <w:r w:rsidRPr="00C22110">
        <w:t>.</w:t>
      </w:r>
      <w:proofErr w:type="gramEnd"/>
      <w:r w:rsidRPr="00C22110">
        <w:t xml:space="preserve"> </w:t>
      </w:r>
      <w:r w:rsidRPr="00C22110">
        <w:rPr>
          <w:b w:val="0"/>
        </w:rPr>
        <w:t>SDG&amp;E UES for Electric Clothes Dryers Including Interactive Effects</w:t>
      </w:r>
    </w:p>
    <w:p w14:paraId="0ECAB036" w14:textId="77777777" w:rsidR="00E578F2" w:rsidRPr="005C62D1" w:rsidRDefault="00E578F2" w:rsidP="00E578F2"/>
    <w:tbl>
      <w:tblPr>
        <w:tblW w:w="10315"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ook w:val="04A0" w:firstRow="1" w:lastRow="0" w:firstColumn="1" w:lastColumn="0" w:noHBand="0" w:noVBand="1"/>
      </w:tblPr>
      <w:tblGrid>
        <w:gridCol w:w="1787"/>
        <w:gridCol w:w="1077"/>
        <w:gridCol w:w="879"/>
        <w:gridCol w:w="1174"/>
        <w:gridCol w:w="1077"/>
        <w:gridCol w:w="1001"/>
        <w:gridCol w:w="1094"/>
        <w:gridCol w:w="1149"/>
        <w:gridCol w:w="1077"/>
      </w:tblGrid>
      <w:tr w:rsidR="0078420C" w14:paraId="29B280B1" w14:textId="77777777" w:rsidTr="0078420C">
        <w:trPr>
          <w:trHeight w:val="287"/>
          <w:jc w:val="center"/>
        </w:trPr>
        <w:tc>
          <w:tcPr>
            <w:tcW w:w="1787" w:type="dxa"/>
            <w:vMerge w:val="restart"/>
            <w:shd w:val="clear" w:color="000000" w:fill="E4E5E6"/>
            <w:vAlign w:val="center"/>
            <w:hideMark/>
          </w:tcPr>
          <w:p w14:paraId="10D6D1F3" w14:textId="77777777" w:rsidR="0078420C" w:rsidRDefault="0078420C" w:rsidP="0078420C">
            <w:pPr>
              <w:rPr>
                <w:rFonts w:ascii="Helvetica" w:hAnsi="Helvetica"/>
                <w:b/>
                <w:bCs/>
                <w:color w:val="000000"/>
                <w:sz w:val="18"/>
                <w:szCs w:val="18"/>
              </w:rPr>
            </w:pPr>
            <w:r>
              <w:rPr>
                <w:rFonts w:ascii="Helvetica" w:hAnsi="Helvetica"/>
                <w:b/>
                <w:bCs/>
                <w:color w:val="000000"/>
                <w:sz w:val="18"/>
                <w:szCs w:val="18"/>
              </w:rPr>
              <w:t>Product Type</w:t>
            </w:r>
          </w:p>
        </w:tc>
        <w:tc>
          <w:tcPr>
            <w:tcW w:w="1077" w:type="dxa"/>
            <w:vMerge w:val="restart"/>
            <w:shd w:val="clear" w:color="000000" w:fill="E4E5E6"/>
            <w:vAlign w:val="center"/>
            <w:hideMark/>
          </w:tcPr>
          <w:p w14:paraId="1C4111F3"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Size</w:t>
            </w:r>
          </w:p>
        </w:tc>
        <w:tc>
          <w:tcPr>
            <w:tcW w:w="879" w:type="dxa"/>
            <w:vMerge w:val="restart"/>
            <w:shd w:val="clear" w:color="000000" w:fill="E4E5E6"/>
            <w:vAlign w:val="center"/>
            <w:hideMark/>
          </w:tcPr>
          <w:p w14:paraId="075A5360"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Voltage (V)</w:t>
            </w:r>
          </w:p>
        </w:tc>
        <w:tc>
          <w:tcPr>
            <w:tcW w:w="2251" w:type="dxa"/>
            <w:gridSpan w:val="2"/>
            <w:vMerge w:val="restart"/>
            <w:shd w:val="clear" w:color="000000" w:fill="E4E5E6"/>
            <w:vAlign w:val="center"/>
            <w:hideMark/>
          </w:tcPr>
          <w:p w14:paraId="2F3D30EA"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UES without interactive effects (kWh/</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c>
          <w:tcPr>
            <w:tcW w:w="4321" w:type="dxa"/>
            <w:gridSpan w:val="4"/>
            <w:shd w:val="clear" w:color="000000" w:fill="E4E5E6"/>
            <w:vAlign w:val="center"/>
          </w:tcPr>
          <w:p w14:paraId="598A4CD6"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UES with interactive effects</w:t>
            </w:r>
          </w:p>
        </w:tc>
      </w:tr>
      <w:tr w:rsidR="0078420C" w14:paraId="0B4A22B5" w14:textId="77777777" w:rsidTr="0078420C">
        <w:trPr>
          <w:trHeight w:val="286"/>
          <w:jc w:val="center"/>
        </w:trPr>
        <w:tc>
          <w:tcPr>
            <w:tcW w:w="1787" w:type="dxa"/>
            <w:vMerge/>
            <w:shd w:val="clear" w:color="000000" w:fill="E4E5E6"/>
            <w:vAlign w:val="center"/>
          </w:tcPr>
          <w:p w14:paraId="3FFFBCB3" w14:textId="77777777" w:rsidR="0078420C" w:rsidRDefault="0078420C" w:rsidP="0078420C">
            <w:pPr>
              <w:rPr>
                <w:rFonts w:ascii="Helvetica" w:hAnsi="Helvetica"/>
                <w:b/>
                <w:bCs/>
                <w:color w:val="000000"/>
                <w:sz w:val="18"/>
                <w:szCs w:val="18"/>
              </w:rPr>
            </w:pPr>
          </w:p>
        </w:tc>
        <w:tc>
          <w:tcPr>
            <w:tcW w:w="1077" w:type="dxa"/>
            <w:vMerge/>
            <w:shd w:val="clear" w:color="000000" w:fill="E4E5E6"/>
            <w:vAlign w:val="center"/>
          </w:tcPr>
          <w:p w14:paraId="50F6F3EC" w14:textId="77777777" w:rsidR="0078420C" w:rsidRDefault="0078420C" w:rsidP="0078420C">
            <w:pPr>
              <w:jc w:val="center"/>
              <w:rPr>
                <w:rFonts w:ascii="Helvetica" w:hAnsi="Helvetica"/>
                <w:b/>
                <w:bCs/>
                <w:color w:val="000000"/>
                <w:sz w:val="18"/>
                <w:szCs w:val="18"/>
              </w:rPr>
            </w:pPr>
          </w:p>
        </w:tc>
        <w:tc>
          <w:tcPr>
            <w:tcW w:w="879" w:type="dxa"/>
            <w:vMerge/>
            <w:shd w:val="clear" w:color="000000" w:fill="E4E5E6"/>
            <w:vAlign w:val="center"/>
          </w:tcPr>
          <w:p w14:paraId="2CF876DB" w14:textId="77777777" w:rsidR="0078420C" w:rsidRDefault="0078420C" w:rsidP="0078420C">
            <w:pPr>
              <w:jc w:val="center"/>
              <w:rPr>
                <w:rFonts w:ascii="Helvetica" w:hAnsi="Helvetica"/>
                <w:b/>
                <w:bCs/>
                <w:color w:val="000000"/>
                <w:sz w:val="18"/>
                <w:szCs w:val="18"/>
              </w:rPr>
            </w:pPr>
          </w:p>
        </w:tc>
        <w:tc>
          <w:tcPr>
            <w:tcW w:w="2251" w:type="dxa"/>
            <w:gridSpan w:val="2"/>
            <w:vMerge/>
            <w:shd w:val="clear" w:color="000000" w:fill="E4E5E6"/>
            <w:vAlign w:val="center"/>
          </w:tcPr>
          <w:p w14:paraId="52F48C65" w14:textId="77777777" w:rsidR="0078420C" w:rsidRDefault="0078420C" w:rsidP="0078420C">
            <w:pPr>
              <w:jc w:val="center"/>
              <w:rPr>
                <w:rFonts w:ascii="Helvetica" w:hAnsi="Helvetica"/>
                <w:b/>
                <w:bCs/>
                <w:color w:val="000000"/>
                <w:sz w:val="18"/>
                <w:szCs w:val="18"/>
              </w:rPr>
            </w:pPr>
          </w:p>
        </w:tc>
        <w:tc>
          <w:tcPr>
            <w:tcW w:w="2095" w:type="dxa"/>
            <w:gridSpan w:val="2"/>
            <w:shd w:val="clear" w:color="000000" w:fill="E4E5E6"/>
            <w:vAlign w:val="center"/>
          </w:tcPr>
          <w:p w14:paraId="0ABADA8F"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(kWh/</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c>
          <w:tcPr>
            <w:tcW w:w="2226" w:type="dxa"/>
            <w:gridSpan w:val="2"/>
            <w:shd w:val="clear" w:color="000000" w:fill="E4E5E6"/>
            <w:vAlign w:val="center"/>
          </w:tcPr>
          <w:p w14:paraId="3D5F4796"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w:t>
            </w:r>
            <w:proofErr w:type="spellStart"/>
            <w:r>
              <w:rPr>
                <w:rFonts w:ascii="Helvetica" w:hAnsi="Helvetica"/>
                <w:b/>
                <w:bCs/>
                <w:color w:val="000000"/>
                <w:sz w:val="18"/>
                <w:szCs w:val="18"/>
              </w:rPr>
              <w:t>therm</w:t>
            </w:r>
            <w:proofErr w:type="spellEnd"/>
            <w:r>
              <w:rPr>
                <w:rFonts w:ascii="Helvetica" w:hAnsi="Helvetica"/>
                <w:b/>
                <w:bCs/>
                <w:color w:val="000000"/>
                <w:sz w:val="18"/>
                <w:szCs w:val="18"/>
              </w:rPr>
              <w:t>/</w:t>
            </w:r>
            <w:proofErr w:type="spellStart"/>
            <w:r>
              <w:rPr>
                <w:rFonts w:ascii="Helvetica" w:hAnsi="Helvetica"/>
                <w:b/>
                <w:bCs/>
                <w:color w:val="000000"/>
                <w:sz w:val="18"/>
                <w:szCs w:val="18"/>
              </w:rPr>
              <w:t>yr</w:t>
            </w:r>
            <w:proofErr w:type="spellEnd"/>
            <w:r>
              <w:rPr>
                <w:rFonts w:ascii="Helvetica" w:hAnsi="Helvetica"/>
                <w:b/>
                <w:bCs/>
                <w:color w:val="000000"/>
                <w:sz w:val="18"/>
                <w:szCs w:val="18"/>
              </w:rPr>
              <w:t>)</w:t>
            </w:r>
          </w:p>
        </w:tc>
      </w:tr>
      <w:tr w:rsidR="0078420C" w14:paraId="1B4678FB" w14:textId="77777777" w:rsidTr="0078420C">
        <w:trPr>
          <w:trHeight w:val="286"/>
          <w:jc w:val="center"/>
        </w:trPr>
        <w:tc>
          <w:tcPr>
            <w:tcW w:w="1787" w:type="dxa"/>
            <w:vMerge/>
            <w:shd w:val="clear" w:color="000000" w:fill="E4E5E6"/>
            <w:vAlign w:val="center"/>
          </w:tcPr>
          <w:p w14:paraId="36222BBB" w14:textId="77777777" w:rsidR="0078420C" w:rsidRDefault="0078420C" w:rsidP="0078420C">
            <w:pPr>
              <w:rPr>
                <w:rFonts w:ascii="Helvetica" w:hAnsi="Helvetica"/>
                <w:b/>
                <w:bCs/>
                <w:color w:val="000000"/>
                <w:sz w:val="18"/>
                <w:szCs w:val="18"/>
              </w:rPr>
            </w:pPr>
          </w:p>
        </w:tc>
        <w:tc>
          <w:tcPr>
            <w:tcW w:w="1077" w:type="dxa"/>
            <w:vMerge/>
            <w:shd w:val="clear" w:color="000000" w:fill="E4E5E6"/>
            <w:vAlign w:val="center"/>
          </w:tcPr>
          <w:p w14:paraId="57F484B1" w14:textId="77777777" w:rsidR="0078420C" w:rsidRDefault="0078420C" w:rsidP="0078420C">
            <w:pPr>
              <w:jc w:val="center"/>
              <w:rPr>
                <w:rFonts w:ascii="Helvetica" w:hAnsi="Helvetica"/>
                <w:b/>
                <w:bCs/>
                <w:color w:val="000000"/>
                <w:sz w:val="18"/>
                <w:szCs w:val="18"/>
              </w:rPr>
            </w:pPr>
          </w:p>
        </w:tc>
        <w:tc>
          <w:tcPr>
            <w:tcW w:w="879" w:type="dxa"/>
            <w:vMerge/>
            <w:shd w:val="clear" w:color="000000" w:fill="E4E5E6"/>
            <w:vAlign w:val="center"/>
          </w:tcPr>
          <w:p w14:paraId="5A935962" w14:textId="77777777" w:rsidR="0078420C" w:rsidRDefault="0078420C" w:rsidP="0078420C">
            <w:pPr>
              <w:jc w:val="center"/>
              <w:rPr>
                <w:rFonts w:ascii="Helvetica" w:hAnsi="Helvetica"/>
                <w:b/>
                <w:bCs/>
                <w:color w:val="000000"/>
                <w:sz w:val="18"/>
                <w:szCs w:val="18"/>
              </w:rPr>
            </w:pPr>
          </w:p>
        </w:tc>
        <w:tc>
          <w:tcPr>
            <w:tcW w:w="1174" w:type="dxa"/>
            <w:shd w:val="clear" w:color="000000" w:fill="E4E5E6"/>
            <w:vAlign w:val="center"/>
          </w:tcPr>
          <w:p w14:paraId="61D8F1B2"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Basic Tier</w:t>
            </w:r>
          </w:p>
        </w:tc>
        <w:tc>
          <w:tcPr>
            <w:tcW w:w="1077" w:type="dxa"/>
            <w:shd w:val="clear" w:color="000000" w:fill="E4E5E6"/>
            <w:vAlign w:val="center"/>
          </w:tcPr>
          <w:p w14:paraId="5ABD257C"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Advanced Tier</w:t>
            </w:r>
          </w:p>
        </w:tc>
        <w:tc>
          <w:tcPr>
            <w:tcW w:w="1001" w:type="dxa"/>
            <w:shd w:val="clear" w:color="000000" w:fill="E4E5E6"/>
            <w:vAlign w:val="center"/>
          </w:tcPr>
          <w:p w14:paraId="2553EE80"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Basic Tier</w:t>
            </w:r>
          </w:p>
        </w:tc>
        <w:tc>
          <w:tcPr>
            <w:tcW w:w="1094" w:type="dxa"/>
            <w:shd w:val="clear" w:color="000000" w:fill="E4E5E6"/>
            <w:vAlign w:val="center"/>
          </w:tcPr>
          <w:p w14:paraId="1FF15FEC"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Advanced Tier</w:t>
            </w:r>
          </w:p>
        </w:tc>
        <w:tc>
          <w:tcPr>
            <w:tcW w:w="1149" w:type="dxa"/>
            <w:shd w:val="clear" w:color="000000" w:fill="E4E5E6"/>
            <w:vAlign w:val="center"/>
          </w:tcPr>
          <w:p w14:paraId="09F995CA"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Basic Tier</w:t>
            </w:r>
          </w:p>
        </w:tc>
        <w:tc>
          <w:tcPr>
            <w:tcW w:w="1077" w:type="dxa"/>
            <w:shd w:val="clear" w:color="000000" w:fill="E4E5E6"/>
            <w:vAlign w:val="center"/>
          </w:tcPr>
          <w:p w14:paraId="46F40A93" w14:textId="77777777" w:rsidR="0078420C" w:rsidRDefault="0078420C" w:rsidP="0078420C">
            <w:pPr>
              <w:jc w:val="center"/>
              <w:rPr>
                <w:rFonts w:ascii="Helvetica" w:hAnsi="Helvetica"/>
                <w:b/>
                <w:bCs/>
                <w:color w:val="000000"/>
                <w:sz w:val="18"/>
                <w:szCs w:val="18"/>
              </w:rPr>
            </w:pPr>
            <w:r>
              <w:rPr>
                <w:rFonts w:ascii="Helvetica" w:hAnsi="Helvetica"/>
                <w:b/>
                <w:bCs/>
                <w:color w:val="000000"/>
                <w:sz w:val="18"/>
                <w:szCs w:val="18"/>
              </w:rPr>
              <w:t>Advanced Tier</w:t>
            </w:r>
          </w:p>
        </w:tc>
      </w:tr>
      <w:tr w:rsidR="008F04C6" w14:paraId="3A8D1794" w14:textId="77777777" w:rsidTr="007C028B">
        <w:trPr>
          <w:trHeight w:val="124"/>
          <w:jc w:val="center"/>
        </w:trPr>
        <w:tc>
          <w:tcPr>
            <w:tcW w:w="1787" w:type="dxa"/>
            <w:shd w:val="clear" w:color="000000" w:fill="FFFFFF"/>
            <w:vAlign w:val="center"/>
            <w:hideMark/>
          </w:tcPr>
          <w:p w14:paraId="799BE4E9" w14:textId="77777777" w:rsidR="008F04C6" w:rsidRDefault="008F04C6" w:rsidP="0078420C">
            <w:pPr>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shd w:val="clear" w:color="000000" w:fill="FFFFFF"/>
            <w:vAlign w:val="center"/>
            <w:hideMark/>
          </w:tcPr>
          <w:p w14:paraId="6CA9B388"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Standard*</w:t>
            </w:r>
          </w:p>
        </w:tc>
        <w:tc>
          <w:tcPr>
            <w:tcW w:w="879" w:type="dxa"/>
            <w:shd w:val="clear" w:color="000000" w:fill="FFFFFF"/>
            <w:vAlign w:val="center"/>
            <w:hideMark/>
          </w:tcPr>
          <w:p w14:paraId="45595008"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Any</w:t>
            </w:r>
          </w:p>
        </w:tc>
        <w:tc>
          <w:tcPr>
            <w:tcW w:w="1174" w:type="dxa"/>
            <w:shd w:val="clear" w:color="000000" w:fill="FFFFFF"/>
            <w:vAlign w:val="center"/>
            <w:hideMark/>
          </w:tcPr>
          <w:p w14:paraId="0E6024D7" w14:textId="01758720" w:rsidR="008F04C6" w:rsidRDefault="008F04C6" w:rsidP="0078420C">
            <w:pPr>
              <w:jc w:val="center"/>
              <w:rPr>
                <w:rFonts w:ascii="Helvetica" w:hAnsi="Helvetica"/>
                <w:color w:val="000000"/>
                <w:sz w:val="18"/>
                <w:szCs w:val="18"/>
              </w:rPr>
            </w:pPr>
            <w:r>
              <w:rPr>
                <w:rFonts w:ascii="Helv" w:hAnsi="Helv" w:cs="Calibri"/>
                <w:color w:val="000000"/>
                <w:sz w:val="18"/>
                <w:szCs w:val="18"/>
              </w:rPr>
              <w:t>103</w:t>
            </w:r>
          </w:p>
        </w:tc>
        <w:tc>
          <w:tcPr>
            <w:tcW w:w="1077" w:type="dxa"/>
            <w:shd w:val="clear" w:color="000000" w:fill="FFFFFF"/>
            <w:vAlign w:val="center"/>
          </w:tcPr>
          <w:p w14:paraId="19720F18" w14:textId="14CD848F" w:rsidR="008F04C6" w:rsidRPr="00E578F2" w:rsidRDefault="008F04C6" w:rsidP="0078420C">
            <w:pPr>
              <w:jc w:val="center"/>
              <w:rPr>
                <w:rFonts w:ascii="Helv" w:hAnsi="Helv"/>
                <w:b/>
                <w:color w:val="000000"/>
                <w:sz w:val="18"/>
                <w:szCs w:val="18"/>
              </w:rPr>
            </w:pPr>
            <w:r>
              <w:rPr>
                <w:rFonts w:ascii="Helv" w:hAnsi="Helv" w:cs="Calibri"/>
                <w:color w:val="000000"/>
                <w:sz w:val="18"/>
                <w:szCs w:val="18"/>
              </w:rPr>
              <w:t>166</w:t>
            </w:r>
          </w:p>
        </w:tc>
        <w:tc>
          <w:tcPr>
            <w:tcW w:w="1001" w:type="dxa"/>
            <w:shd w:val="clear" w:color="000000" w:fill="FFFFFF"/>
            <w:vAlign w:val="center"/>
            <w:hideMark/>
          </w:tcPr>
          <w:p w14:paraId="47B9CE08" w14:textId="2B6322B1"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105.7</w:t>
            </w:r>
          </w:p>
        </w:tc>
        <w:tc>
          <w:tcPr>
            <w:tcW w:w="1094" w:type="dxa"/>
            <w:shd w:val="clear" w:color="000000" w:fill="FFFFFF"/>
            <w:vAlign w:val="center"/>
          </w:tcPr>
          <w:p w14:paraId="3E21D93B" w14:textId="15369CE2"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170.6</w:t>
            </w:r>
          </w:p>
        </w:tc>
        <w:tc>
          <w:tcPr>
            <w:tcW w:w="1149" w:type="dxa"/>
            <w:shd w:val="clear" w:color="000000" w:fill="FFFFFF"/>
            <w:vAlign w:val="center"/>
            <w:hideMark/>
          </w:tcPr>
          <w:p w14:paraId="33977B7C" w14:textId="6B2D4B40"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-1.81</w:t>
            </w:r>
          </w:p>
        </w:tc>
        <w:tc>
          <w:tcPr>
            <w:tcW w:w="1077" w:type="dxa"/>
            <w:shd w:val="clear" w:color="000000" w:fill="FFFFFF"/>
            <w:vAlign w:val="center"/>
          </w:tcPr>
          <w:p w14:paraId="55690FB9" w14:textId="43ACC0D6"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0.0335</w:t>
            </w:r>
          </w:p>
        </w:tc>
      </w:tr>
      <w:tr w:rsidR="008F04C6" w14:paraId="36BD55B5" w14:textId="77777777" w:rsidTr="007C028B">
        <w:trPr>
          <w:trHeight w:val="67"/>
          <w:jc w:val="center"/>
        </w:trPr>
        <w:tc>
          <w:tcPr>
            <w:tcW w:w="1787" w:type="dxa"/>
            <w:shd w:val="clear" w:color="000000" w:fill="FFFFFF"/>
            <w:vAlign w:val="center"/>
          </w:tcPr>
          <w:p w14:paraId="51CE6DC5" w14:textId="77777777" w:rsidR="008F04C6" w:rsidRDefault="008F04C6" w:rsidP="0078420C">
            <w:pPr>
              <w:rPr>
                <w:rFonts w:ascii="Helvetica" w:hAnsi="Helvetica"/>
                <w:color w:val="000000"/>
                <w:sz w:val="18"/>
                <w:szCs w:val="18"/>
              </w:rPr>
            </w:pPr>
            <w:r>
              <w:rPr>
                <w:rFonts w:ascii="Helvetica" w:hAnsi="Helvetica"/>
                <w:color w:val="000000"/>
                <w:sz w:val="18"/>
                <w:szCs w:val="18"/>
              </w:rPr>
              <w:t>Electric Vented</w:t>
            </w:r>
          </w:p>
        </w:tc>
        <w:tc>
          <w:tcPr>
            <w:tcW w:w="1077" w:type="dxa"/>
            <w:shd w:val="clear" w:color="000000" w:fill="FFFFFF"/>
            <w:vAlign w:val="center"/>
          </w:tcPr>
          <w:p w14:paraId="7755F2B5"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Standard*</w:t>
            </w:r>
          </w:p>
        </w:tc>
        <w:tc>
          <w:tcPr>
            <w:tcW w:w="879" w:type="dxa"/>
            <w:shd w:val="clear" w:color="000000" w:fill="FFFFFF"/>
            <w:vAlign w:val="center"/>
          </w:tcPr>
          <w:p w14:paraId="374D0948"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Any</w:t>
            </w:r>
          </w:p>
        </w:tc>
        <w:tc>
          <w:tcPr>
            <w:tcW w:w="1174" w:type="dxa"/>
            <w:shd w:val="clear" w:color="000000" w:fill="FFFFFF"/>
            <w:vAlign w:val="center"/>
          </w:tcPr>
          <w:p w14:paraId="2169EEFE" w14:textId="556EA716" w:rsidR="008F04C6" w:rsidRDefault="008F04C6" w:rsidP="0078420C">
            <w:pPr>
              <w:jc w:val="center"/>
              <w:rPr>
                <w:rFonts w:ascii="Helvetica" w:hAnsi="Helvetica"/>
                <w:color w:val="000000"/>
                <w:sz w:val="18"/>
                <w:szCs w:val="18"/>
              </w:rPr>
            </w:pPr>
            <w:r>
              <w:rPr>
                <w:rFonts w:ascii="Helv" w:hAnsi="Helv" w:cs="Calibri"/>
                <w:color w:val="000000"/>
                <w:sz w:val="18"/>
                <w:szCs w:val="18"/>
              </w:rPr>
              <w:t>103</w:t>
            </w:r>
          </w:p>
        </w:tc>
        <w:tc>
          <w:tcPr>
            <w:tcW w:w="1077" w:type="dxa"/>
            <w:shd w:val="clear" w:color="000000" w:fill="FFFFFF"/>
            <w:vAlign w:val="center"/>
          </w:tcPr>
          <w:p w14:paraId="780245F6" w14:textId="110CCC90" w:rsidR="008F04C6" w:rsidRPr="00E578F2" w:rsidRDefault="008F04C6" w:rsidP="0078420C">
            <w:pPr>
              <w:jc w:val="center"/>
              <w:rPr>
                <w:rFonts w:ascii="Helv" w:hAnsi="Helv"/>
                <w:b/>
                <w:color w:val="000000"/>
                <w:sz w:val="18"/>
                <w:szCs w:val="18"/>
              </w:rPr>
            </w:pPr>
            <w:r>
              <w:rPr>
                <w:rFonts w:ascii="Helv" w:hAnsi="Helv" w:cs="Calibri"/>
                <w:color w:val="000000"/>
                <w:sz w:val="18"/>
                <w:szCs w:val="18"/>
              </w:rPr>
              <w:t>166</w:t>
            </w:r>
          </w:p>
        </w:tc>
        <w:tc>
          <w:tcPr>
            <w:tcW w:w="1001" w:type="dxa"/>
            <w:shd w:val="clear" w:color="000000" w:fill="FFFFFF"/>
            <w:vAlign w:val="center"/>
          </w:tcPr>
          <w:p w14:paraId="0A42D758" w14:textId="3310746C"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103.0</w:t>
            </w:r>
          </w:p>
        </w:tc>
        <w:tc>
          <w:tcPr>
            <w:tcW w:w="1094" w:type="dxa"/>
            <w:shd w:val="clear" w:color="000000" w:fill="FFFFFF"/>
            <w:vAlign w:val="center"/>
          </w:tcPr>
          <w:p w14:paraId="414C10E1" w14:textId="194F3159"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166.3</w:t>
            </w:r>
          </w:p>
        </w:tc>
        <w:tc>
          <w:tcPr>
            <w:tcW w:w="1149" w:type="dxa"/>
            <w:shd w:val="clear" w:color="000000" w:fill="FFFFFF"/>
            <w:vAlign w:val="center"/>
          </w:tcPr>
          <w:p w14:paraId="1E304D46" w14:textId="0E24DC35"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-0.49</w:t>
            </w:r>
          </w:p>
        </w:tc>
        <w:tc>
          <w:tcPr>
            <w:tcW w:w="1077" w:type="dxa"/>
            <w:shd w:val="clear" w:color="000000" w:fill="FFFFFF"/>
            <w:vAlign w:val="center"/>
          </w:tcPr>
          <w:p w14:paraId="3E113F7C" w14:textId="37208B8F"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0.0280</w:t>
            </w:r>
          </w:p>
        </w:tc>
      </w:tr>
      <w:tr w:rsidR="008F04C6" w14:paraId="38071542" w14:textId="77777777" w:rsidTr="007C028B">
        <w:trPr>
          <w:trHeight w:val="106"/>
          <w:jc w:val="center"/>
        </w:trPr>
        <w:tc>
          <w:tcPr>
            <w:tcW w:w="1787" w:type="dxa"/>
            <w:shd w:val="clear" w:color="000000" w:fill="F9F9F8"/>
            <w:vAlign w:val="center"/>
            <w:hideMark/>
          </w:tcPr>
          <w:p w14:paraId="188DDC8B" w14:textId="77777777" w:rsidR="008F04C6" w:rsidRDefault="008F04C6" w:rsidP="0078420C">
            <w:pPr>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shd w:val="clear" w:color="000000" w:fill="F9F9F8"/>
            <w:vAlign w:val="center"/>
            <w:hideMark/>
          </w:tcPr>
          <w:p w14:paraId="15528788"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Compact**</w:t>
            </w:r>
          </w:p>
        </w:tc>
        <w:tc>
          <w:tcPr>
            <w:tcW w:w="879" w:type="dxa"/>
            <w:shd w:val="clear" w:color="000000" w:fill="F9F9F8"/>
            <w:vAlign w:val="center"/>
            <w:hideMark/>
          </w:tcPr>
          <w:p w14:paraId="1A262761"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120</w:t>
            </w:r>
          </w:p>
        </w:tc>
        <w:tc>
          <w:tcPr>
            <w:tcW w:w="1174" w:type="dxa"/>
            <w:shd w:val="clear" w:color="000000" w:fill="F9F9F8"/>
            <w:vAlign w:val="center"/>
            <w:hideMark/>
          </w:tcPr>
          <w:p w14:paraId="44C165D7" w14:textId="7696D087" w:rsidR="008F04C6" w:rsidRDefault="008F04C6" w:rsidP="0078420C">
            <w:pPr>
              <w:jc w:val="center"/>
              <w:rPr>
                <w:rFonts w:ascii="Helvetica" w:hAnsi="Helvetica"/>
                <w:color w:val="000000"/>
                <w:sz w:val="18"/>
                <w:szCs w:val="18"/>
              </w:rPr>
            </w:pPr>
            <w:r>
              <w:rPr>
                <w:rFonts w:ascii="Helv" w:hAnsi="Helv" w:cs="Calibri"/>
                <w:color w:val="000000"/>
                <w:sz w:val="18"/>
                <w:szCs w:val="18"/>
              </w:rPr>
              <w:t>37</w:t>
            </w:r>
          </w:p>
        </w:tc>
        <w:tc>
          <w:tcPr>
            <w:tcW w:w="1077" w:type="dxa"/>
            <w:shd w:val="clear" w:color="000000" w:fill="F9F9F8"/>
            <w:vAlign w:val="center"/>
          </w:tcPr>
          <w:p w14:paraId="4A6CCC63" w14:textId="12CAB43F" w:rsidR="008F04C6" w:rsidRDefault="008F04C6" w:rsidP="0078420C">
            <w:pPr>
              <w:jc w:val="center"/>
              <w:rPr>
                <w:rFonts w:ascii="Helv" w:hAnsi="Helv"/>
                <w:b/>
                <w:color w:val="000000"/>
                <w:sz w:val="18"/>
                <w:szCs w:val="18"/>
              </w:rPr>
            </w:pPr>
            <w:r>
              <w:rPr>
                <w:rFonts w:ascii="Helv" w:hAnsi="Helv" w:cs="Calibri"/>
                <w:color w:val="000000"/>
                <w:sz w:val="18"/>
                <w:szCs w:val="18"/>
              </w:rPr>
              <w:t>92</w:t>
            </w:r>
          </w:p>
        </w:tc>
        <w:tc>
          <w:tcPr>
            <w:tcW w:w="1001" w:type="dxa"/>
            <w:shd w:val="clear" w:color="000000" w:fill="F9F9F8"/>
            <w:vAlign w:val="center"/>
            <w:hideMark/>
          </w:tcPr>
          <w:p w14:paraId="4AE9BF4A" w14:textId="05718944"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37.8</w:t>
            </w:r>
          </w:p>
        </w:tc>
        <w:tc>
          <w:tcPr>
            <w:tcW w:w="1094" w:type="dxa"/>
            <w:shd w:val="clear" w:color="000000" w:fill="F9F9F8"/>
            <w:vAlign w:val="center"/>
          </w:tcPr>
          <w:p w14:paraId="045C651C" w14:textId="6FABA7E7"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95.1</w:t>
            </w:r>
          </w:p>
        </w:tc>
        <w:tc>
          <w:tcPr>
            <w:tcW w:w="1149" w:type="dxa"/>
            <w:shd w:val="clear" w:color="000000" w:fill="F9F9F8"/>
            <w:vAlign w:val="center"/>
            <w:hideMark/>
          </w:tcPr>
          <w:p w14:paraId="679F93E0" w14:textId="27553D95"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-0.65</w:t>
            </w:r>
          </w:p>
        </w:tc>
        <w:tc>
          <w:tcPr>
            <w:tcW w:w="1077" w:type="dxa"/>
            <w:shd w:val="clear" w:color="000000" w:fill="F9F9F8"/>
            <w:vAlign w:val="center"/>
          </w:tcPr>
          <w:p w14:paraId="6FF8D4C2" w14:textId="0C284FEE" w:rsidR="008F04C6" w:rsidRPr="00880493" w:rsidRDefault="008F04C6" w:rsidP="0078420C">
            <w:pPr>
              <w:jc w:val="center"/>
              <w:rPr>
                <w:rFonts w:ascii="Helv" w:hAnsi="Helv"/>
                <w:b/>
                <w:color w:val="000000"/>
                <w:sz w:val="18"/>
                <w:szCs w:val="18"/>
              </w:rPr>
            </w:pPr>
            <w:r w:rsidRPr="007C028B">
              <w:rPr>
                <w:rFonts w:ascii="Helv" w:hAnsi="Helv" w:cs="Calibri"/>
                <w:b/>
                <w:sz w:val="18"/>
                <w:szCs w:val="18"/>
              </w:rPr>
              <w:t>0.0187</w:t>
            </w:r>
          </w:p>
        </w:tc>
      </w:tr>
      <w:tr w:rsidR="008F04C6" w14:paraId="1C759682" w14:textId="77777777" w:rsidTr="007C028B">
        <w:trPr>
          <w:trHeight w:val="97"/>
          <w:jc w:val="center"/>
        </w:trPr>
        <w:tc>
          <w:tcPr>
            <w:tcW w:w="1787" w:type="dxa"/>
            <w:shd w:val="clear" w:color="000000" w:fill="F9F9F8"/>
            <w:vAlign w:val="center"/>
          </w:tcPr>
          <w:p w14:paraId="02C74558" w14:textId="77777777" w:rsidR="008F04C6" w:rsidRDefault="008F04C6" w:rsidP="0078420C">
            <w:pPr>
              <w:rPr>
                <w:rFonts w:ascii="Helvetica" w:hAnsi="Helvetica"/>
                <w:color w:val="000000"/>
                <w:sz w:val="18"/>
                <w:szCs w:val="18"/>
              </w:rPr>
            </w:pPr>
            <w:r>
              <w:rPr>
                <w:rFonts w:ascii="Helvetica" w:hAnsi="Helvetica"/>
                <w:color w:val="000000"/>
                <w:sz w:val="18"/>
                <w:szCs w:val="18"/>
              </w:rPr>
              <w:t>Electric Vented</w:t>
            </w:r>
          </w:p>
        </w:tc>
        <w:tc>
          <w:tcPr>
            <w:tcW w:w="1077" w:type="dxa"/>
            <w:shd w:val="clear" w:color="000000" w:fill="F9F9F8"/>
            <w:vAlign w:val="center"/>
          </w:tcPr>
          <w:p w14:paraId="31BBF592"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Compact**</w:t>
            </w:r>
          </w:p>
        </w:tc>
        <w:tc>
          <w:tcPr>
            <w:tcW w:w="879" w:type="dxa"/>
            <w:shd w:val="clear" w:color="000000" w:fill="F9F9F8"/>
            <w:vAlign w:val="center"/>
          </w:tcPr>
          <w:p w14:paraId="12C8A927"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120</w:t>
            </w:r>
          </w:p>
        </w:tc>
        <w:tc>
          <w:tcPr>
            <w:tcW w:w="1174" w:type="dxa"/>
            <w:shd w:val="clear" w:color="000000" w:fill="F9F9F8"/>
            <w:vAlign w:val="center"/>
          </w:tcPr>
          <w:p w14:paraId="370DEFBF" w14:textId="018F05ED" w:rsidR="008F04C6" w:rsidRDefault="008F04C6" w:rsidP="0078420C">
            <w:pPr>
              <w:jc w:val="center"/>
              <w:rPr>
                <w:rFonts w:ascii="Helvetica" w:hAnsi="Helvetica"/>
                <w:color w:val="000000"/>
                <w:sz w:val="18"/>
                <w:szCs w:val="18"/>
              </w:rPr>
            </w:pPr>
            <w:r>
              <w:rPr>
                <w:rFonts w:ascii="Helv" w:hAnsi="Helv" w:cs="Calibri"/>
                <w:color w:val="000000"/>
                <w:sz w:val="18"/>
                <w:szCs w:val="18"/>
              </w:rPr>
              <w:t>37</w:t>
            </w:r>
          </w:p>
        </w:tc>
        <w:tc>
          <w:tcPr>
            <w:tcW w:w="1077" w:type="dxa"/>
            <w:shd w:val="clear" w:color="000000" w:fill="F9F9F8"/>
            <w:vAlign w:val="center"/>
          </w:tcPr>
          <w:p w14:paraId="2CB33D2B" w14:textId="66E30BDE" w:rsidR="008F04C6" w:rsidRDefault="008F04C6" w:rsidP="0078420C">
            <w:pPr>
              <w:jc w:val="center"/>
              <w:rPr>
                <w:rFonts w:ascii="Helv" w:hAnsi="Helv"/>
                <w:b/>
                <w:color w:val="000000"/>
                <w:sz w:val="18"/>
                <w:szCs w:val="18"/>
              </w:rPr>
            </w:pPr>
            <w:r>
              <w:rPr>
                <w:rFonts w:ascii="Helv" w:hAnsi="Helv" w:cs="Calibri"/>
                <w:color w:val="000000"/>
                <w:sz w:val="18"/>
                <w:szCs w:val="18"/>
              </w:rPr>
              <w:t>92</w:t>
            </w:r>
          </w:p>
        </w:tc>
        <w:tc>
          <w:tcPr>
            <w:tcW w:w="1001" w:type="dxa"/>
            <w:shd w:val="clear" w:color="000000" w:fill="F9F9F8"/>
            <w:vAlign w:val="center"/>
          </w:tcPr>
          <w:p w14:paraId="733E58BC" w14:textId="2F4B3B63"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36.9</w:t>
            </w:r>
          </w:p>
        </w:tc>
        <w:tc>
          <w:tcPr>
            <w:tcW w:w="1094" w:type="dxa"/>
            <w:shd w:val="clear" w:color="000000" w:fill="F9F9F8"/>
            <w:vAlign w:val="center"/>
          </w:tcPr>
          <w:p w14:paraId="39DF1464" w14:textId="74320DF1"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92.7</w:t>
            </w:r>
          </w:p>
        </w:tc>
        <w:tc>
          <w:tcPr>
            <w:tcW w:w="1149" w:type="dxa"/>
            <w:shd w:val="clear" w:color="000000" w:fill="F9F9F8"/>
            <w:vAlign w:val="center"/>
          </w:tcPr>
          <w:p w14:paraId="3E1E0FFA" w14:textId="3F4DD39B"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-0.18</w:t>
            </w:r>
          </w:p>
        </w:tc>
        <w:tc>
          <w:tcPr>
            <w:tcW w:w="1077" w:type="dxa"/>
            <w:shd w:val="clear" w:color="000000" w:fill="F9F9F8"/>
            <w:vAlign w:val="center"/>
          </w:tcPr>
          <w:p w14:paraId="2257C6E2" w14:textId="27BBC14B"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0.0156</w:t>
            </w:r>
          </w:p>
        </w:tc>
      </w:tr>
      <w:tr w:rsidR="008F04C6" w14:paraId="782E7E6A" w14:textId="77777777" w:rsidTr="007C028B">
        <w:trPr>
          <w:trHeight w:val="64"/>
          <w:jc w:val="center"/>
        </w:trPr>
        <w:tc>
          <w:tcPr>
            <w:tcW w:w="1787" w:type="dxa"/>
            <w:shd w:val="clear" w:color="000000" w:fill="FFFFFF"/>
            <w:vAlign w:val="center"/>
            <w:hideMark/>
          </w:tcPr>
          <w:p w14:paraId="661BBADD" w14:textId="77777777" w:rsidR="008F04C6" w:rsidRDefault="008F04C6" w:rsidP="0078420C">
            <w:pPr>
              <w:rPr>
                <w:rFonts w:ascii="Helvetica" w:hAnsi="Helvetica"/>
                <w:color w:val="000000"/>
                <w:sz w:val="18"/>
                <w:szCs w:val="18"/>
              </w:rPr>
            </w:pPr>
            <w:r>
              <w:rPr>
                <w:rFonts w:ascii="Helvetica" w:hAnsi="Helvetica"/>
                <w:color w:val="000000"/>
                <w:sz w:val="18"/>
                <w:szCs w:val="18"/>
              </w:rPr>
              <w:t>Electric Vented</w:t>
            </w:r>
          </w:p>
        </w:tc>
        <w:tc>
          <w:tcPr>
            <w:tcW w:w="1077" w:type="dxa"/>
            <w:shd w:val="clear" w:color="000000" w:fill="FFFFFF"/>
            <w:vAlign w:val="center"/>
            <w:hideMark/>
          </w:tcPr>
          <w:p w14:paraId="50DC8E9F"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Compact**</w:t>
            </w:r>
          </w:p>
        </w:tc>
        <w:tc>
          <w:tcPr>
            <w:tcW w:w="879" w:type="dxa"/>
            <w:shd w:val="clear" w:color="000000" w:fill="FFFFFF"/>
            <w:vAlign w:val="center"/>
            <w:hideMark/>
          </w:tcPr>
          <w:p w14:paraId="3858378A"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240</w:t>
            </w:r>
          </w:p>
        </w:tc>
        <w:tc>
          <w:tcPr>
            <w:tcW w:w="1174" w:type="dxa"/>
            <w:shd w:val="clear" w:color="000000" w:fill="FFFFFF"/>
            <w:vAlign w:val="center"/>
            <w:hideMark/>
          </w:tcPr>
          <w:p w14:paraId="2B577171" w14:textId="68F327DF" w:rsidR="008F04C6" w:rsidRDefault="008F04C6" w:rsidP="0078420C">
            <w:pPr>
              <w:jc w:val="center"/>
              <w:rPr>
                <w:rFonts w:ascii="Helvetica" w:hAnsi="Helvetica"/>
                <w:color w:val="000000"/>
                <w:sz w:val="18"/>
                <w:szCs w:val="18"/>
              </w:rPr>
            </w:pPr>
            <w:r>
              <w:rPr>
                <w:rFonts w:ascii="Helv" w:hAnsi="Helv" w:cs="Calibri"/>
                <w:color w:val="000000"/>
                <w:sz w:val="18"/>
                <w:szCs w:val="18"/>
              </w:rPr>
              <w:t>41</w:t>
            </w:r>
          </w:p>
        </w:tc>
        <w:tc>
          <w:tcPr>
            <w:tcW w:w="1077" w:type="dxa"/>
            <w:shd w:val="clear" w:color="000000" w:fill="FFFFFF"/>
            <w:vAlign w:val="center"/>
          </w:tcPr>
          <w:p w14:paraId="54A7BA64" w14:textId="534D76BE" w:rsidR="008F04C6" w:rsidRDefault="008F04C6" w:rsidP="0078420C">
            <w:pPr>
              <w:jc w:val="center"/>
              <w:rPr>
                <w:rFonts w:ascii="Helv" w:hAnsi="Helv"/>
                <w:b/>
                <w:color w:val="000000"/>
                <w:sz w:val="18"/>
                <w:szCs w:val="18"/>
              </w:rPr>
            </w:pPr>
            <w:r>
              <w:rPr>
                <w:rFonts w:ascii="Helv" w:hAnsi="Helv" w:cs="Calibri"/>
                <w:color w:val="000000"/>
                <w:sz w:val="18"/>
                <w:szCs w:val="18"/>
              </w:rPr>
              <w:t>109</w:t>
            </w:r>
          </w:p>
        </w:tc>
        <w:tc>
          <w:tcPr>
            <w:tcW w:w="1001" w:type="dxa"/>
            <w:shd w:val="clear" w:color="000000" w:fill="FFFFFF"/>
            <w:vAlign w:val="center"/>
            <w:hideMark/>
          </w:tcPr>
          <w:p w14:paraId="41A66CF6" w14:textId="5DD143F8"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41.0</w:t>
            </w:r>
          </w:p>
        </w:tc>
        <w:tc>
          <w:tcPr>
            <w:tcW w:w="1094" w:type="dxa"/>
            <w:shd w:val="clear" w:color="000000" w:fill="FFFFFF"/>
            <w:vAlign w:val="center"/>
          </w:tcPr>
          <w:p w14:paraId="28AF0305" w14:textId="40295EFB"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109.6</w:t>
            </w:r>
          </w:p>
        </w:tc>
        <w:tc>
          <w:tcPr>
            <w:tcW w:w="1149" w:type="dxa"/>
            <w:shd w:val="clear" w:color="000000" w:fill="FFFFFF"/>
            <w:vAlign w:val="center"/>
            <w:hideMark/>
          </w:tcPr>
          <w:p w14:paraId="5D138EA3" w14:textId="0E2D8D84"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-0.20</w:t>
            </w:r>
          </w:p>
        </w:tc>
        <w:tc>
          <w:tcPr>
            <w:tcW w:w="1077" w:type="dxa"/>
            <w:shd w:val="clear" w:color="000000" w:fill="FFFFFF"/>
            <w:vAlign w:val="center"/>
          </w:tcPr>
          <w:p w14:paraId="5253E96B" w14:textId="049ABBA0"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0.0185</w:t>
            </w:r>
          </w:p>
        </w:tc>
      </w:tr>
      <w:tr w:rsidR="008F04C6" w14:paraId="37E0945E" w14:textId="77777777" w:rsidTr="007C028B">
        <w:trPr>
          <w:trHeight w:val="97"/>
          <w:jc w:val="center"/>
        </w:trPr>
        <w:tc>
          <w:tcPr>
            <w:tcW w:w="1787" w:type="dxa"/>
            <w:shd w:val="clear" w:color="000000" w:fill="F9F9F8"/>
            <w:vAlign w:val="center"/>
            <w:hideMark/>
          </w:tcPr>
          <w:p w14:paraId="2AB4B2D4" w14:textId="77777777" w:rsidR="008F04C6" w:rsidRDefault="008F04C6" w:rsidP="0078420C">
            <w:pPr>
              <w:rPr>
                <w:rFonts w:ascii="Helvetica" w:hAnsi="Helvetica"/>
                <w:color w:val="000000"/>
                <w:sz w:val="18"/>
                <w:szCs w:val="18"/>
              </w:rPr>
            </w:pPr>
            <w:r>
              <w:rPr>
                <w:rFonts w:ascii="Helvetica" w:hAnsi="Helvetica"/>
                <w:color w:val="000000"/>
                <w:sz w:val="18"/>
                <w:szCs w:val="18"/>
              </w:rPr>
              <w:t xml:space="preserve">Electric </w:t>
            </w:r>
            <w:proofErr w:type="spellStart"/>
            <w:r>
              <w:rPr>
                <w:rFonts w:ascii="Helvetica" w:hAnsi="Helvetica"/>
                <w:color w:val="000000"/>
                <w:sz w:val="18"/>
                <w:szCs w:val="18"/>
              </w:rPr>
              <w:t>Ventless</w:t>
            </w:r>
            <w:proofErr w:type="spellEnd"/>
          </w:p>
        </w:tc>
        <w:tc>
          <w:tcPr>
            <w:tcW w:w="1077" w:type="dxa"/>
            <w:shd w:val="clear" w:color="000000" w:fill="F9F9F8"/>
            <w:vAlign w:val="center"/>
            <w:hideMark/>
          </w:tcPr>
          <w:p w14:paraId="713D2E7A"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Compact**</w:t>
            </w:r>
          </w:p>
        </w:tc>
        <w:tc>
          <w:tcPr>
            <w:tcW w:w="879" w:type="dxa"/>
            <w:shd w:val="clear" w:color="000000" w:fill="F9F9F8"/>
            <w:vAlign w:val="center"/>
            <w:hideMark/>
          </w:tcPr>
          <w:p w14:paraId="532CF8C1" w14:textId="77777777" w:rsidR="008F04C6" w:rsidRDefault="008F04C6" w:rsidP="0078420C">
            <w:pPr>
              <w:jc w:val="center"/>
              <w:rPr>
                <w:rFonts w:ascii="Helvetica" w:hAnsi="Helvetica"/>
                <w:color w:val="000000"/>
                <w:sz w:val="18"/>
                <w:szCs w:val="18"/>
              </w:rPr>
            </w:pPr>
            <w:r>
              <w:rPr>
                <w:rFonts w:ascii="Helvetica" w:hAnsi="Helvetica"/>
                <w:color w:val="000000"/>
                <w:sz w:val="18"/>
                <w:szCs w:val="18"/>
              </w:rPr>
              <w:t>240</w:t>
            </w:r>
          </w:p>
        </w:tc>
        <w:tc>
          <w:tcPr>
            <w:tcW w:w="1174" w:type="dxa"/>
            <w:shd w:val="clear" w:color="000000" w:fill="F9F9F8"/>
            <w:vAlign w:val="center"/>
            <w:hideMark/>
          </w:tcPr>
          <w:p w14:paraId="7F4FD675" w14:textId="3F1CA538" w:rsidR="008F04C6" w:rsidRDefault="008F04C6" w:rsidP="0078420C">
            <w:pPr>
              <w:jc w:val="center"/>
              <w:rPr>
                <w:rFonts w:ascii="Helvetica" w:hAnsi="Helvetica"/>
                <w:color w:val="000000"/>
                <w:sz w:val="18"/>
                <w:szCs w:val="18"/>
              </w:rPr>
            </w:pPr>
            <w:r>
              <w:rPr>
                <w:rFonts w:ascii="Helv" w:hAnsi="Helv" w:cs="Calibri"/>
                <w:color w:val="000000"/>
                <w:sz w:val="18"/>
                <w:szCs w:val="18"/>
              </w:rPr>
              <w:t>52</w:t>
            </w:r>
          </w:p>
        </w:tc>
        <w:tc>
          <w:tcPr>
            <w:tcW w:w="1077" w:type="dxa"/>
            <w:shd w:val="clear" w:color="000000" w:fill="F9F9F8"/>
            <w:vAlign w:val="center"/>
          </w:tcPr>
          <w:p w14:paraId="34E3383F" w14:textId="48FB22BF" w:rsidR="008F04C6" w:rsidRDefault="008F04C6" w:rsidP="0078420C">
            <w:pPr>
              <w:jc w:val="center"/>
              <w:rPr>
                <w:rFonts w:ascii="Helv" w:hAnsi="Helv"/>
                <w:b/>
                <w:color w:val="000000"/>
                <w:sz w:val="18"/>
                <w:szCs w:val="18"/>
              </w:rPr>
            </w:pPr>
            <w:r>
              <w:rPr>
                <w:rFonts w:ascii="Helv" w:hAnsi="Helv" w:cs="Calibri"/>
                <w:color w:val="000000"/>
                <w:sz w:val="18"/>
                <w:szCs w:val="18"/>
              </w:rPr>
              <w:t>160</w:t>
            </w:r>
          </w:p>
        </w:tc>
        <w:tc>
          <w:tcPr>
            <w:tcW w:w="1001" w:type="dxa"/>
            <w:shd w:val="clear" w:color="000000" w:fill="F9F9F8"/>
            <w:vAlign w:val="center"/>
            <w:hideMark/>
          </w:tcPr>
          <w:p w14:paraId="0BF1988A" w14:textId="6570C536"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53.3</w:t>
            </w:r>
          </w:p>
        </w:tc>
        <w:tc>
          <w:tcPr>
            <w:tcW w:w="1094" w:type="dxa"/>
            <w:shd w:val="clear" w:color="000000" w:fill="F9F9F8"/>
            <w:vAlign w:val="center"/>
          </w:tcPr>
          <w:p w14:paraId="4E759CD4" w14:textId="324AA1ED"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164.5</w:t>
            </w:r>
          </w:p>
        </w:tc>
        <w:tc>
          <w:tcPr>
            <w:tcW w:w="1149" w:type="dxa"/>
            <w:shd w:val="clear" w:color="000000" w:fill="F9F9F8"/>
            <w:vAlign w:val="center"/>
            <w:hideMark/>
          </w:tcPr>
          <w:p w14:paraId="110E61C9" w14:textId="7432DDDB" w:rsidR="008F04C6" w:rsidRPr="00880493" w:rsidRDefault="008F04C6" w:rsidP="0078420C">
            <w:pPr>
              <w:jc w:val="center"/>
              <w:rPr>
                <w:rFonts w:ascii="Helvetica" w:hAnsi="Helvetica"/>
                <w:b/>
                <w:color w:val="000000"/>
                <w:sz w:val="18"/>
                <w:szCs w:val="18"/>
              </w:rPr>
            </w:pPr>
            <w:r w:rsidRPr="007C028B">
              <w:rPr>
                <w:rFonts w:ascii="Helv" w:hAnsi="Helv" w:cs="Calibri"/>
                <w:b/>
                <w:color w:val="000000"/>
                <w:sz w:val="18"/>
                <w:szCs w:val="18"/>
              </w:rPr>
              <w:t>-0.91</w:t>
            </w:r>
          </w:p>
        </w:tc>
        <w:tc>
          <w:tcPr>
            <w:tcW w:w="1077" w:type="dxa"/>
            <w:shd w:val="clear" w:color="000000" w:fill="F9F9F8"/>
            <w:vAlign w:val="center"/>
          </w:tcPr>
          <w:p w14:paraId="6FCA1DA7" w14:textId="5E7615D0" w:rsidR="008F04C6" w:rsidRPr="00880493" w:rsidRDefault="008F04C6" w:rsidP="0078420C">
            <w:pPr>
              <w:jc w:val="center"/>
              <w:rPr>
                <w:rFonts w:ascii="Helv" w:hAnsi="Helv"/>
                <w:b/>
                <w:color w:val="000000"/>
                <w:sz w:val="18"/>
                <w:szCs w:val="18"/>
              </w:rPr>
            </w:pPr>
            <w:r w:rsidRPr="007C028B">
              <w:rPr>
                <w:rFonts w:ascii="Helv" w:hAnsi="Helv" w:cs="Calibri"/>
                <w:b/>
                <w:color w:val="000000"/>
                <w:sz w:val="18"/>
                <w:szCs w:val="18"/>
              </w:rPr>
              <w:t>0.0323</w:t>
            </w:r>
          </w:p>
        </w:tc>
      </w:tr>
    </w:tbl>
    <w:p w14:paraId="3DA8A800" w14:textId="77777777" w:rsidR="00D03B88" w:rsidRPr="004262F5" w:rsidRDefault="00D03B88" w:rsidP="00D03B88">
      <w:pPr>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0A41D747" w14:textId="77777777" w:rsidR="00D03B88" w:rsidRDefault="00D03B88" w:rsidP="00D03B88">
      <w:pPr>
        <w:rPr>
          <w:rFonts w:cs="Arial"/>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1AEC7904" w14:textId="77777777" w:rsidR="00E578F2" w:rsidRDefault="00E578F2" w:rsidP="00B047E4">
      <w:pPr>
        <w:rPr>
          <w:sz w:val="20"/>
          <w:szCs w:val="20"/>
        </w:rPr>
      </w:pPr>
    </w:p>
    <w:p w14:paraId="7CEB4718" w14:textId="77777777" w:rsidR="00B15B73" w:rsidRPr="00B15B73" w:rsidRDefault="00B15B73" w:rsidP="00B047E4">
      <w:pPr>
        <w:rPr>
          <w:sz w:val="20"/>
          <w:szCs w:val="20"/>
        </w:rPr>
      </w:pPr>
      <w:r w:rsidRPr="002A4EC0">
        <w:rPr>
          <w:sz w:val="20"/>
          <w:szCs w:val="20"/>
        </w:rPr>
        <w:t>The spreadsheet that was</w:t>
      </w:r>
      <w:r w:rsidRPr="00B15B73">
        <w:rPr>
          <w:sz w:val="20"/>
          <w:szCs w:val="20"/>
        </w:rPr>
        <w:t xml:space="preserve"> used to calculate all these values can be seen in </w:t>
      </w:r>
      <w:r w:rsidR="0068209B" w:rsidRPr="002A4EC0">
        <w:rPr>
          <w:sz w:val="20"/>
          <w:szCs w:val="20"/>
        </w:rPr>
        <w:fldChar w:fldCharType="begin"/>
      </w:r>
      <w:r w:rsidR="00D61D03" w:rsidRPr="002A4EC0">
        <w:rPr>
          <w:sz w:val="20"/>
          <w:szCs w:val="20"/>
        </w:rPr>
        <w:instrText xml:space="preserve"> REF _Ref291238479 \h </w:instrText>
      </w:r>
      <w:r w:rsidR="0068209B" w:rsidRPr="002A4EC0">
        <w:rPr>
          <w:sz w:val="20"/>
          <w:szCs w:val="20"/>
        </w:rPr>
      </w:r>
      <w:r w:rsidR="0068209B" w:rsidRPr="002A4EC0">
        <w:rPr>
          <w:sz w:val="20"/>
          <w:szCs w:val="20"/>
        </w:rPr>
        <w:fldChar w:fldCharType="separate"/>
      </w:r>
      <w:r w:rsidR="00FF13EE" w:rsidRPr="00276CD0">
        <w:t>Appendi</w:t>
      </w:r>
      <w:r w:rsidR="00FF13EE">
        <w:t>x 1 – Supplemental Files</w:t>
      </w:r>
      <w:r w:rsidR="0068209B" w:rsidRPr="002A4EC0">
        <w:rPr>
          <w:sz w:val="20"/>
          <w:szCs w:val="20"/>
        </w:rPr>
        <w:fldChar w:fldCharType="end"/>
      </w:r>
      <w:r w:rsidRPr="00B15B73">
        <w:rPr>
          <w:sz w:val="20"/>
          <w:szCs w:val="20"/>
        </w:rPr>
        <w:t xml:space="preserve">. </w:t>
      </w:r>
    </w:p>
    <w:p w14:paraId="69137035" w14:textId="77777777" w:rsidR="007B721E" w:rsidRDefault="007B721E" w:rsidP="00F90A3E">
      <w:pPr>
        <w:rPr>
          <w:rFonts w:cs="Arial"/>
          <w:sz w:val="20"/>
          <w:szCs w:val="20"/>
          <w:u w:val="single"/>
        </w:rPr>
      </w:pPr>
    </w:p>
    <w:p w14:paraId="29C49146" w14:textId="77777777" w:rsidR="00F90A3E" w:rsidRPr="00E734D1" w:rsidRDefault="00F90A3E" w:rsidP="0078420C">
      <w:pPr>
        <w:keepNext/>
        <w:rPr>
          <w:rFonts w:cs="Arial"/>
          <w:sz w:val="20"/>
          <w:szCs w:val="20"/>
          <w:u w:val="single"/>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p>
    <w:p w14:paraId="7505F31B" w14:textId="0FEB5FF7" w:rsidR="00F90A3E" w:rsidRDefault="00F90A3E" w:rsidP="00F90A3E">
      <w:pPr>
        <w:rPr>
          <w:rFonts w:cs="Arial"/>
          <w:sz w:val="20"/>
          <w:szCs w:val="20"/>
        </w:rPr>
      </w:pPr>
    </w:p>
    <w:p w14:paraId="004C5A5C" w14:textId="77777777" w:rsidR="00F90A3E" w:rsidRDefault="00F90A3E" w:rsidP="00F90A3E">
      <w:pPr>
        <w:rPr>
          <w:rFonts w:cs="Arial"/>
          <w:sz w:val="20"/>
          <w:szCs w:val="20"/>
        </w:rPr>
      </w:pPr>
    </w:p>
    <w:p w14:paraId="0C331F2B" w14:textId="62D20908" w:rsidR="00F90A3E" w:rsidRPr="006009D2" w:rsidRDefault="00AC61A4" w:rsidP="00F90A3E">
      <w:pPr>
        <w:rPr>
          <w:sz w:val="20"/>
          <w:szCs w:val="20"/>
        </w:rPr>
      </w:pPr>
      <w:r>
        <w:rPr>
          <w:rFonts w:cs="Arial"/>
          <w:sz w:val="20"/>
          <w:szCs w:val="20"/>
        </w:rPr>
        <w:t>P</w:t>
      </w:r>
      <w:r w:rsidR="00064B4D">
        <w:rPr>
          <w:rFonts w:cs="Arial"/>
          <w:sz w:val="20"/>
          <w:szCs w:val="20"/>
        </w:rPr>
        <w:t xml:space="preserve">er the </w:t>
      </w:r>
      <w:r>
        <w:rPr>
          <w:rFonts w:cs="Arial"/>
          <w:sz w:val="20"/>
          <w:szCs w:val="20"/>
        </w:rPr>
        <w:t>CPUC’s</w:t>
      </w:r>
      <w:r w:rsidR="00064B4D">
        <w:rPr>
          <w:rFonts w:cs="Arial"/>
          <w:sz w:val="20"/>
          <w:szCs w:val="20"/>
        </w:rPr>
        <w:t xml:space="preserve"> disposition </w:t>
      </w:r>
      <w:r>
        <w:rPr>
          <w:rFonts w:cs="Arial"/>
          <w:sz w:val="20"/>
          <w:szCs w:val="20"/>
        </w:rPr>
        <w:t xml:space="preserve">on this </w:t>
      </w:r>
      <w:proofErr w:type="spellStart"/>
      <w:r>
        <w:rPr>
          <w:rFonts w:cs="Arial"/>
          <w:sz w:val="20"/>
          <w:szCs w:val="20"/>
        </w:rPr>
        <w:t>workpaper</w:t>
      </w:r>
      <w:proofErr w:type="spellEnd"/>
      <w:r>
        <w:rPr>
          <w:rFonts w:cs="Arial"/>
          <w:sz w:val="20"/>
          <w:szCs w:val="20"/>
        </w:rPr>
        <w:t xml:space="preserve"> </w:t>
      </w:r>
      <w:r w:rsidR="00064B4D">
        <w:rPr>
          <w:rFonts w:cs="Arial"/>
          <w:sz w:val="20"/>
          <w:szCs w:val="20"/>
        </w:rPr>
        <w:t>dated 12/15/2015, t</w:t>
      </w:r>
      <w:r w:rsidR="00F90A3E" w:rsidRPr="006009D2">
        <w:rPr>
          <w:rFonts w:cs="Arial"/>
          <w:sz w:val="20"/>
          <w:szCs w:val="20"/>
        </w:rPr>
        <w:t>he following equation is used to estimate peak demand savings for residential clothes washer</w:t>
      </w:r>
      <w:r w:rsidR="00F90A3E">
        <w:rPr>
          <w:rFonts w:cs="Arial"/>
          <w:sz w:val="20"/>
          <w:szCs w:val="20"/>
        </w:rPr>
        <w:t xml:space="preserve">s in </w:t>
      </w:r>
      <w:r w:rsidR="00064B4D">
        <w:rPr>
          <w:rFonts w:cs="Arial"/>
          <w:sz w:val="20"/>
          <w:szCs w:val="20"/>
        </w:rPr>
        <w:t>individual residences</w:t>
      </w:r>
      <w:r w:rsidR="00F90A3E">
        <w:rPr>
          <w:rFonts w:cs="Arial"/>
          <w:sz w:val="20"/>
          <w:szCs w:val="20"/>
        </w:rPr>
        <w:t xml:space="preserve">. </w:t>
      </w:r>
    </w:p>
    <w:p w14:paraId="203F5A64" w14:textId="77777777" w:rsidR="00F90A3E" w:rsidRPr="006009D2" w:rsidRDefault="00F90A3E" w:rsidP="00F90A3E">
      <w:pPr>
        <w:rPr>
          <w:rFonts w:cs="Arial"/>
          <w:sz w:val="20"/>
          <w:szCs w:val="20"/>
        </w:rPr>
      </w:pPr>
    </w:p>
    <w:p w14:paraId="397B5ECC" w14:textId="658567F1" w:rsidR="00E740F9" w:rsidRPr="00E740F9" w:rsidRDefault="00F90A3E" w:rsidP="009E3A31">
      <w:pPr>
        <w:pStyle w:val="Caption"/>
        <w:keepNext/>
        <w:rPr>
          <w:noProof/>
        </w:rPr>
      </w:pPr>
      <w:r>
        <w:t xml:space="preserve">Equation </w:t>
      </w:r>
      <w:r w:rsidR="00795446">
        <w:fldChar w:fldCharType="begin"/>
      </w:r>
      <w:r w:rsidR="00795446">
        <w:instrText xml:space="preserve"> SEQ Equation \* ARABIC </w:instrText>
      </w:r>
      <w:r w:rsidR="00795446">
        <w:fldChar w:fldCharType="separate"/>
      </w:r>
      <w:r w:rsidR="00EC2A6E">
        <w:rPr>
          <w:noProof/>
        </w:rPr>
        <w:t>14</w:t>
      </w:r>
      <w:r w:rsidR="00795446">
        <w:rPr>
          <w:noProof/>
        </w:rPr>
        <w:fldChar w:fldCharType="end"/>
      </w:r>
    </w:p>
    <w:p w14:paraId="4CF096B5" w14:textId="10833C3D" w:rsidR="00097473" w:rsidRPr="009E3A31" w:rsidRDefault="00064B4D" w:rsidP="00F90A3E">
      <w:pPr>
        <w:rPr>
          <w:rFonts w:cs="Arial"/>
          <w:sz w:val="24"/>
        </w:rPr>
      </w:pPr>
      <m:oMathPara>
        <m:oMathParaPr>
          <m:jc m:val="left"/>
        </m:oMathParaPr>
        <m:oMath>
          <m:r>
            <w:rPr>
              <w:rFonts w:ascii="Cambria Math" w:hAnsi="Cambria Math"/>
              <w:sz w:val="24"/>
            </w:rPr>
            <m:t>UDR=</m:t>
          </m:r>
          <m:f>
            <m:fPr>
              <m:ctrlPr>
                <w:rPr>
                  <w:rFonts w:ascii="Cambria Math" w:hAnsi="Cambria Math"/>
                  <w:i/>
                  <w:sz w:val="24"/>
                </w:rPr>
              </m:ctrlPr>
            </m:fPr>
            <m:num>
              <m:r>
                <w:rPr>
                  <w:rFonts w:ascii="Cambria Math" w:hAnsi="Cambria Math"/>
                  <w:sz w:val="24"/>
                </w:rPr>
                <m:t>UES</m:t>
              </m:r>
            </m:num>
            <m:den>
              <m:r>
                <w:rPr>
                  <w:rFonts w:ascii="Cambria Math" w:hAnsi="Cambria Math"/>
                  <w:sz w:val="24"/>
                </w:rPr>
                <m:t>365</m:t>
              </m:r>
            </m:den>
          </m:f>
          <m:r>
            <w:rPr>
              <w:rFonts w:ascii="Cambria Math" w:hAnsi="Cambria Math"/>
              <w:sz w:val="24"/>
            </w:rPr>
            <m:t>*CDF</m:t>
          </m:r>
        </m:oMath>
      </m:oMathPara>
    </w:p>
    <w:p w14:paraId="44D270C6" w14:textId="77777777" w:rsidR="00F90A3E" w:rsidRDefault="00F90A3E" w:rsidP="00F90A3E">
      <w:pPr>
        <w:rPr>
          <w:sz w:val="20"/>
          <w:szCs w:val="20"/>
        </w:rPr>
      </w:pPr>
    </w:p>
    <w:p w14:paraId="583D3FA8" w14:textId="77777777" w:rsidR="00F90A3E" w:rsidRPr="00677FB9" w:rsidRDefault="00863174" w:rsidP="00F90A3E">
      <w:pPr>
        <w:rPr>
          <w:rFonts w:cs="Arial"/>
          <w:sz w:val="20"/>
          <w:szCs w:val="20"/>
        </w:rPr>
      </w:pPr>
      <w:r w:rsidRPr="00677FB9">
        <w:rPr>
          <w:rFonts w:cs="Arial"/>
          <w:sz w:val="20"/>
          <w:szCs w:val="20"/>
        </w:rPr>
        <w:t>Where</w:t>
      </w:r>
    </w:p>
    <w:p w14:paraId="40C0072B" w14:textId="77777777" w:rsidR="00CF2779" w:rsidRDefault="00CF2779" w:rsidP="00F90A3E">
      <w:pPr>
        <w:ind w:left="720"/>
        <w:rPr>
          <w:rFonts w:cs="Arial"/>
          <w:sz w:val="20"/>
          <w:szCs w:val="20"/>
        </w:rPr>
      </w:pPr>
      <w:r>
        <w:rPr>
          <w:rFonts w:cs="Arial"/>
          <w:sz w:val="20"/>
          <w:szCs w:val="20"/>
        </w:rPr>
        <w:t>UDR = unit demand reduction in kW</w:t>
      </w:r>
    </w:p>
    <w:p w14:paraId="6723E808" w14:textId="3F6F85F0" w:rsidR="00F90A3E" w:rsidRPr="006804AF" w:rsidRDefault="00CF2779" w:rsidP="00F90A3E">
      <w:pPr>
        <w:ind w:left="720"/>
        <w:rPr>
          <w:rFonts w:cs="Arial"/>
          <w:sz w:val="20"/>
          <w:szCs w:val="20"/>
        </w:rPr>
      </w:pPr>
      <w:r>
        <w:rPr>
          <w:rFonts w:cs="Arial"/>
          <w:sz w:val="20"/>
          <w:szCs w:val="20"/>
        </w:rPr>
        <w:t>UE</w:t>
      </w:r>
      <w:r w:rsidR="00D84D68">
        <w:rPr>
          <w:rFonts w:cs="Arial"/>
          <w:sz w:val="20"/>
          <w:szCs w:val="20"/>
        </w:rPr>
        <w:t>S</w:t>
      </w:r>
      <w:r w:rsidRPr="00677FB9">
        <w:rPr>
          <w:rFonts w:cs="Arial"/>
          <w:sz w:val="20"/>
          <w:szCs w:val="20"/>
        </w:rPr>
        <w:t xml:space="preserve"> = unit energy </w:t>
      </w:r>
      <w:r w:rsidR="00D84D68">
        <w:rPr>
          <w:rFonts w:cs="Arial"/>
          <w:sz w:val="20"/>
          <w:szCs w:val="20"/>
        </w:rPr>
        <w:t>savings</w:t>
      </w:r>
      <w:r w:rsidRPr="00677FB9">
        <w:rPr>
          <w:rFonts w:cs="Arial"/>
          <w:sz w:val="20"/>
          <w:szCs w:val="20"/>
        </w:rPr>
        <w:t xml:space="preserve"> in kWh</w:t>
      </w:r>
      <w:r>
        <w:rPr>
          <w:rFonts w:cs="Arial"/>
          <w:sz w:val="20"/>
          <w:szCs w:val="20"/>
        </w:rPr>
        <w:t xml:space="preserve">/year </w:t>
      </w:r>
    </w:p>
    <w:p w14:paraId="67896CDF" w14:textId="6A2635C4" w:rsidR="00F90A3E" w:rsidRPr="006804AF" w:rsidRDefault="00E740F9" w:rsidP="00F90A3E">
      <w:pPr>
        <w:ind w:left="720"/>
        <w:rPr>
          <w:rFonts w:cs="Arial"/>
          <w:sz w:val="20"/>
          <w:szCs w:val="20"/>
        </w:rPr>
      </w:pPr>
      <w:r w:rsidRPr="006804AF">
        <w:rPr>
          <w:rFonts w:eastAsiaTheme="minorEastAsia" w:cs="Arial"/>
          <w:sz w:val="20"/>
          <w:szCs w:val="20"/>
        </w:rPr>
        <w:t>C</w:t>
      </w:r>
      <w:r w:rsidR="00064B4D">
        <w:rPr>
          <w:rFonts w:eastAsiaTheme="minorEastAsia" w:cs="Arial"/>
          <w:sz w:val="20"/>
          <w:szCs w:val="20"/>
        </w:rPr>
        <w:t>D</w:t>
      </w:r>
      <w:r w:rsidR="00F90A3E" w:rsidRPr="006804AF">
        <w:rPr>
          <w:rFonts w:eastAsiaTheme="minorEastAsia" w:cs="Arial"/>
          <w:sz w:val="20"/>
          <w:szCs w:val="20"/>
        </w:rPr>
        <w:t xml:space="preserve">F = </w:t>
      </w:r>
      <w:r w:rsidR="00AC61A4">
        <w:rPr>
          <w:rFonts w:eastAsiaTheme="minorEastAsia" w:cs="Arial"/>
          <w:sz w:val="20"/>
          <w:szCs w:val="20"/>
        </w:rPr>
        <w:t xml:space="preserve">0.058, dryer </w:t>
      </w:r>
      <w:r w:rsidR="00064B4D">
        <w:rPr>
          <w:rFonts w:eastAsiaTheme="minorEastAsia" w:cs="Arial"/>
          <w:sz w:val="20"/>
          <w:szCs w:val="20"/>
        </w:rPr>
        <w:t xml:space="preserve">coincident demand factor </w:t>
      </w:r>
      <w:r w:rsidR="0068679A">
        <w:rPr>
          <w:rFonts w:cs="Arial"/>
          <w:sz w:val="20"/>
          <w:szCs w:val="20"/>
        </w:rPr>
        <w:t xml:space="preserve">per </w:t>
      </w:r>
      <w:r w:rsidR="00AC61A4">
        <w:rPr>
          <w:rFonts w:cs="Arial"/>
          <w:sz w:val="20"/>
          <w:szCs w:val="20"/>
        </w:rPr>
        <w:t xml:space="preserve">the </w:t>
      </w:r>
      <w:r w:rsidR="0068679A">
        <w:rPr>
          <w:rFonts w:cs="Arial"/>
          <w:sz w:val="20"/>
          <w:szCs w:val="20"/>
        </w:rPr>
        <w:t>Building America analysis spreadsheet</w:t>
      </w:r>
      <w:r w:rsidR="00064B4D">
        <w:rPr>
          <w:rFonts w:cs="Arial"/>
          <w:sz w:val="20"/>
          <w:szCs w:val="20"/>
        </w:rPr>
        <w:t>.</w:t>
      </w:r>
    </w:p>
    <w:p w14:paraId="3B2DD5B4" w14:textId="77777777" w:rsidR="00F90A3E" w:rsidRDefault="00F90A3E" w:rsidP="00F90A3E">
      <w:pPr>
        <w:rPr>
          <w:rFonts w:eastAsiaTheme="minorEastAsia"/>
          <w:sz w:val="20"/>
          <w:szCs w:val="20"/>
        </w:rPr>
      </w:pPr>
    </w:p>
    <w:p w14:paraId="686C30A2" w14:textId="77777777" w:rsidR="00F90A3E" w:rsidRDefault="00F90A3E" w:rsidP="00F90A3E">
      <w:pPr>
        <w:rPr>
          <w:rFonts w:eastAsiaTheme="minorEastAsia"/>
          <w:sz w:val="20"/>
          <w:szCs w:val="20"/>
        </w:rPr>
      </w:pPr>
      <w:proofErr w:type="gramStart"/>
      <w:r>
        <w:rPr>
          <w:rFonts w:eastAsiaTheme="minorEastAsia"/>
          <w:sz w:val="20"/>
          <w:szCs w:val="20"/>
        </w:rPr>
        <w:t>Using these equations results in the following values for demand reduction for each of the product types.</w:t>
      </w:r>
      <w:proofErr w:type="gramEnd"/>
    </w:p>
    <w:p w14:paraId="19929351" w14:textId="77777777" w:rsidR="00F90A3E" w:rsidRDefault="00F90A3E" w:rsidP="00F90A3E">
      <w:pPr>
        <w:rPr>
          <w:rFonts w:eastAsiaTheme="minorEastAsia"/>
          <w:sz w:val="20"/>
          <w:szCs w:val="20"/>
        </w:rPr>
      </w:pPr>
    </w:p>
    <w:p w14:paraId="272A4373" w14:textId="77777777" w:rsidR="00F90A3E" w:rsidRDefault="00F90A3E" w:rsidP="00F90A3E">
      <w:pPr>
        <w:pStyle w:val="Caption"/>
        <w:keepNext/>
        <w:jc w:val="center"/>
      </w:pPr>
      <w:proofErr w:type="gramStart"/>
      <w:r w:rsidRPr="00C74B4B">
        <w:t xml:space="preserve">Table </w:t>
      </w:r>
      <w:r w:rsidR="00795446">
        <w:fldChar w:fldCharType="begin"/>
      </w:r>
      <w:r w:rsidR="00795446">
        <w:instrText xml:space="preserve"> SEQ Table \* ARABIC </w:instrText>
      </w:r>
      <w:r w:rsidR="00795446">
        <w:fldChar w:fldCharType="separate"/>
      </w:r>
      <w:r w:rsidR="00EC2A6E">
        <w:rPr>
          <w:noProof/>
        </w:rPr>
        <w:t>45</w:t>
      </w:r>
      <w:r w:rsidR="00795446">
        <w:rPr>
          <w:noProof/>
        </w:rPr>
        <w:fldChar w:fldCharType="end"/>
      </w:r>
      <w:r w:rsidRPr="00C74B4B">
        <w:t>.</w:t>
      </w:r>
      <w:proofErr w:type="gramEnd"/>
      <w:r w:rsidRPr="00C74B4B">
        <w:t xml:space="preserve"> </w:t>
      </w:r>
      <w:r w:rsidRPr="00C74B4B">
        <w:rPr>
          <w:b w:val="0"/>
        </w:rPr>
        <w:t xml:space="preserve">Demand Reductions for Electric Dryers </w:t>
      </w:r>
      <w:proofErr w:type="gramStart"/>
      <w:r w:rsidRPr="00C74B4B">
        <w:rPr>
          <w:b w:val="0"/>
        </w:rPr>
        <w:t>Without</w:t>
      </w:r>
      <w:proofErr w:type="gramEnd"/>
      <w:r w:rsidRPr="00C74B4B">
        <w:rPr>
          <w:b w:val="0"/>
        </w:rPr>
        <w:t xml:space="preserve"> Interactive Effects</w:t>
      </w:r>
    </w:p>
    <w:p w14:paraId="1B6A4F06" w14:textId="77777777" w:rsidR="00F90A3E" w:rsidRPr="00B45BC0" w:rsidRDefault="00F90A3E" w:rsidP="00F90A3E"/>
    <w:tbl>
      <w:tblPr>
        <w:tblW w:w="8473" w:type="dxa"/>
        <w:jc w:val="center"/>
        <w:tblLook w:val="04A0" w:firstRow="1" w:lastRow="0" w:firstColumn="1" w:lastColumn="0" w:noHBand="0" w:noVBand="1"/>
      </w:tblPr>
      <w:tblGrid>
        <w:gridCol w:w="2441"/>
        <w:gridCol w:w="1087"/>
        <w:gridCol w:w="1169"/>
        <w:gridCol w:w="1888"/>
        <w:gridCol w:w="1888"/>
      </w:tblGrid>
      <w:tr w:rsidR="009223B8" w:rsidRPr="00B45BC0" w14:paraId="22414F3C" w14:textId="77777777" w:rsidTr="009223B8">
        <w:trPr>
          <w:trHeight w:val="277"/>
          <w:jc w:val="center"/>
        </w:trPr>
        <w:tc>
          <w:tcPr>
            <w:tcW w:w="2441" w:type="dxa"/>
            <w:vMerge w:val="restart"/>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58664E27" w14:textId="77777777" w:rsidR="009223B8" w:rsidRPr="00B45BC0" w:rsidRDefault="009223B8" w:rsidP="00F90A3E">
            <w:pPr>
              <w:rPr>
                <w:rFonts w:ascii="Helv" w:hAnsi="Helv"/>
                <w:b/>
                <w:bCs/>
                <w:color w:val="000000"/>
                <w:sz w:val="18"/>
                <w:szCs w:val="18"/>
              </w:rPr>
            </w:pPr>
            <w:r w:rsidRPr="00B45BC0">
              <w:rPr>
                <w:rFonts w:ascii="Helv" w:hAnsi="Helv"/>
                <w:b/>
                <w:bCs/>
                <w:color w:val="000000"/>
                <w:sz w:val="18"/>
                <w:szCs w:val="18"/>
              </w:rPr>
              <w:t>Product Type</w:t>
            </w:r>
          </w:p>
        </w:tc>
        <w:tc>
          <w:tcPr>
            <w:tcW w:w="1087" w:type="dxa"/>
            <w:vMerge w:val="restart"/>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67D1181D" w14:textId="77777777" w:rsidR="009223B8" w:rsidRPr="00B45BC0" w:rsidRDefault="009223B8" w:rsidP="00F90A3E">
            <w:pPr>
              <w:jc w:val="center"/>
              <w:rPr>
                <w:rFonts w:ascii="Helv" w:hAnsi="Helv"/>
                <w:b/>
                <w:bCs/>
                <w:color w:val="000000"/>
                <w:sz w:val="18"/>
                <w:szCs w:val="18"/>
              </w:rPr>
            </w:pPr>
            <w:r w:rsidRPr="00B45BC0">
              <w:rPr>
                <w:rFonts w:ascii="Helv" w:hAnsi="Helv"/>
                <w:b/>
                <w:bCs/>
                <w:color w:val="000000"/>
                <w:sz w:val="18"/>
                <w:szCs w:val="18"/>
              </w:rPr>
              <w:t>Size</w:t>
            </w:r>
          </w:p>
        </w:tc>
        <w:tc>
          <w:tcPr>
            <w:tcW w:w="1169" w:type="dxa"/>
            <w:vMerge w:val="restart"/>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5B970A98" w14:textId="77777777" w:rsidR="009223B8" w:rsidRPr="00B45BC0" w:rsidRDefault="009223B8" w:rsidP="00F90A3E">
            <w:pPr>
              <w:jc w:val="center"/>
              <w:rPr>
                <w:rFonts w:ascii="Helv" w:hAnsi="Helv"/>
                <w:b/>
                <w:bCs/>
                <w:color w:val="000000"/>
                <w:sz w:val="18"/>
                <w:szCs w:val="18"/>
              </w:rPr>
            </w:pPr>
            <w:r w:rsidRPr="00B45BC0">
              <w:rPr>
                <w:rFonts w:ascii="Helv" w:hAnsi="Helv"/>
                <w:b/>
                <w:bCs/>
                <w:color w:val="000000"/>
                <w:sz w:val="18"/>
                <w:szCs w:val="18"/>
              </w:rPr>
              <w:t>Voltage (V)</w:t>
            </w:r>
          </w:p>
        </w:tc>
        <w:tc>
          <w:tcPr>
            <w:tcW w:w="3776" w:type="dxa"/>
            <w:gridSpan w:val="2"/>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C7E3EF0" w14:textId="77777777" w:rsidR="009223B8" w:rsidRDefault="009223B8" w:rsidP="00F90A3E">
            <w:pPr>
              <w:jc w:val="center"/>
              <w:rPr>
                <w:rFonts w:ascii="Helv" w:hAnsi="Helv"/>
                <w:b/>
                <w:bCs/>
                <w:color w:val="000000"/>
                <w:sz w:val="18"/>
                <w:szCs w:val="18"/>
              </w:rPr>
            </w:pPr>
            <w:r>
              <w:rPr>
                <w:rFonts w:ascii="Helv" w:hAnsi="Helv"/>
                <w:b/>
                <w:bCs/>
                <w:color w:val="000000"/>
                <w:sz w:val="18"/>
                <w:szCs w:val="18"/>
              </w:rPr>
              <w:t>kW reduction</w:t>
            </w:r>
          </w:p>
        </w:tc>
      </w:tr>
      <w:tr w:rsidR="009223B8" w:rsidRPr="00B45BC0" w14:paraId="651F27DD" w14:textId="77777777" w:rsidTr="009223B8">
        <w:trPr>
          <w:trHeight w:val="259"/>
          <w:jc w:val="center"/>
        </w:trPr>
        <w:tc>
          <w:tcPr>
            <w:tcW w:w="2441"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3E8986AA" w14:textId="77777777" w:rsidR="009223B8" w:rsidRPr="00B45BC0" w:rsidRDefault="009223B8" w:rsidP="00F90A3E">
            <w:pPr>
              <w:rPr>
                <w:rFonts w:ascii="Helv" w:hAnsi="Helv"/>
                <w:b/>
                <w:bCs/>
                <w:color w:val="000000"/>
                <w:sz w:val="18"/>
                <w:szCs w:val="18"/>
              </w:rPr>
            </w:pPr>
          </w:p>
        </w:tc>
        <w:tc>
          <w:tcPr>
            <w:tcW w:w="1087"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3D0007BE" w14:textId="77777777" w:rsidR="009223B8" w:rsidRPr="00B45BC0" w:rsidRDefault="009223B8" w:rsidP="00F90A3E">
            <w:pPr>
              <w:jc w:val="center"/>
              <w:rPr>
                <w:rFonts w:ascii="Helv" w:hAnsi="Helv"/>
                <w:b/>
                <w:bCs/>
                <w:color w:val="000000"/>
                <w:sz w:val="18"/>
                <w:szCs w:val="18"/>
              </w:rPr>
            </w:pPr>
          </w:p>
        </w:tc>
        <w:tc>
          <w:tcPr>
            <w:tcW w:w="1169" w:type="dxa"/>
            <w:vMerge/>
            <w:tcBorders>
              <w:top w:val="single" w:sz="8" w:space="0" w:color="D9D9D9"/>
              <w:left w:val="single" w:sz="8" w:space="0" w:color="D9D9D9"/>
              <w:bottom w:val="single" w:sz="8" w:space="0" w:color="D9D9D9"/>
              <w:right w:val="single" w:sz="8" w:space="0" w:color="D9D9D9"/>
            </w:tcBorders>
            <w:shd w:val="clear" w:color="000000" w:fill="E4E5E6"/>
            <w:vAlign w:val="center"/>
          </w:tcPr>
          <w:p w14:paraId="4535D1A6" w14:textId="77777777" w:rsidR="009223B8" w:rsidRPr="00B45BC0" w:rsidRDefault="009223B8" w:rsidP="00F90A3E">
            <w:pPr>
              <w:jc w:val="center"/>
              <w:rPr>
                <w:rFonts w:ascii="Helv" w:hAnsi="Helv"/>
                <w:b/>
                <w:bCs/>
                <w:color w:val="000000"/>
                <w:sz w:val="18"/>
                <w:szCs w:val="18"/>
              </w:rPr>
            </w:pPr>
          </w:p>
        </w:tc>
        <w:tc>
          <w:tcPr>
            <w:tcW w:w="1888" w:type="dxa"/>
            <w:tcBorders>
              <w:top w:val="single" w:sz="8" w:space="0" w:color="D9D9D9"/>
              <w:left w:val="single" w:sz="8" w:space="0" w:color="D9D9D9"/>
              <w:bottom w:val="single" w:sz="8" w:space="0" w:color="D9D9D9"/>
              <w:right w:val="single" w:sz="8" w:space="0" w:color="D9D9D9"/>
            </w:tcBorders>
            <w:shd w:val="clear" w:color="000000" w:fill="E4E5E6"/>
            <w:vAlign w:val="center"/>
          </w:tcPr>
          <w:p w14:paraId="3CB8AE0A" w14:textId="77777777" w:rsidR="009223B8" w:rsidRDefault="009223B8" w:rsidP="00F90A3E">
            <w:pPr>
              <w:jc w:val="center"/>
              <w:rPr>
                <w:rFonts w:ascii="Helv" w:hAnsi="Helv"/>
                <w:b/>
                <w:bCs/>
                <w:color w:val="000000"/>
                <w:sz w:val="18"/>
                <w:szCs w:val="18"/>
              </w:rPr>
            </w:pPr>
            <w:r>
              <w:rPr>
                <w:rFonts w:ascii="Helv" w:hAnsi="Helv"/>
                <w:b/>
                <w:bCs/>
                <w:color w:val="000000"/>
                <w:sz w:val="18"/>
                <w:szCs w:val="18"/>
              </w:rPr>
              <w:t>Basic Tier</w:t>
            </w:r>
          </w:p>
        </w:tc>
        <w:tc>
          <w:tcPr>
            <w:tcW w:w="1888" w:type="dxa"/>
            <w:tcBorders>
              <w:top w:val="single" w:sz="8" w:space="0" w:color="D9D9D9"/>
              <w:left w:val="single" w:sz="8" w:space="0" w:color="D9D9D9"/>
              <w:bottom w:val="single" w:sz="8" w:space="0" w:color="D9D9D9"/>
              <w:right w:val="single" w:sz="8" w:space="0" w:color="D9D9D9"/>
            </w:tcBorders>
            <w:shd w:val="clear" w:color="000000" w:fill="E4E5E6"/>
            <w:vAlign w:val="center"/>
          </w:tcPr>
          <w:p w14:paraId="13F97C38" w14:textId="77777777" w:rsidR="009223B8" w:rsidRDefault="009223B8" w:rsidP="009223B8">
            <w:pPr>
              <w:jc w:val="center"/>
              <w:rPr>
                <w:rFonts w:ascii="Helv" w:hAnsi="Helv"/>
                <w:b/>
                <w:bCs/>
                <w:color w:val="000000"/>
                <w:sz w:val="18"/>
                <w:szCs w:val="18"/>
              </w:rPr>
            </w:pPr>
            <w:r>
              <w:rPr>
                <w:rFonts w:ascii="Helv" w:hAnsi="Helv"/>
                <w:b/>
                <w:bCs/>
                <w:color w:val="000000"/>
                <w:sz w:val="18"/>
                <w:szCs w:val="18"/>
              </w:rPr>
              <w:t>Advanced Tier</w:t>
            </w:r>
          </w:p>
        </w:tc>
      </w:tr>
      <w:tr w:rsidR="008F04C6" w:rsidRPr="00B45BC0" w14:paraId="46BF004C" w14:textId="77777777" w:rsidTr="009223B8">
        <w:trPr>
          <w:trHeight w:val="320"/>
          <w:jc w:val="center"/>
        </w:trPr>
        <w:tc>
          <w:tcPr>
            <w:tcW w:w="244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774939F9" w14:textId="77777777" w:rsidR="008F04C6" w:rsidRPr="00B45BC0" w:rsidRDefault="008F04C6" w:rsidP="00F90A3E">
            <w:pPr>
              <w:rPr>
                <w:rFonts w:ascii="Helv" w:hAnsi="Helv"/>
                <w:color w:val="000000"/>
                <w:sz w:val="18"/>
                <w:szCs w:val="18"/>
              </w:rPr>
            </w:pPr>
            <w:proofErr w:type="spellStart"/>
            <w:r w:rsidRPr="00B45BC0">
              <w:rPr>
                <w:rFonts w:ascii="Helv" w:hAnsi="Helv"/>
                <w:color w:val="000000"/>
                <w:sz w:val="18"/>
                <w:szCs w:val="18"/>
              </w:rPr>
              <w:t>Ventless</w:t>
            </w:r>
            <w:proofErr w:type="spellEnd"/>
            <w:r w:rsidRPr="00B45BC0">
              <w:rPr>
                <w:rFonts w:ascii="Helv" w:hAnsi="Helv"/>
                <w:color w:val="000000"/>
                <w:sz w:val="18"/>
                <w:szCs w:val="18"/>
              </w:rPr>
              <w:t xml:space="preserve"> or Vented Electric</w:t>
            </w:r>
          </w:p>
        </w:tc>
        <w:tc>
          <w:tcPr>
            <w:tcW w:w="1087" w:type="dxa"/>
            <w:tcBorders>
              <w:top w:val="single" w:sz="8" w:space="0" w:color="D9D9D9"/>
              <w:left w:val="nil"/>
              <w:bottom w:val="single" w:sz="8" w:space="0" w:color="D9D9D9"/>
              <w:right w:val="single" w:sz="8" w:space="0" w:color="D9D9D9"/>
            </w:tcBorders>
            <w:shd w:val="clear" w:color="000000" w:fill="FFFFFF"/>
            <w:vAlign w:val="center"/>
            <w:hideMark/>
          </w:tcPr>
          <w:p w14:paraId="4F420CDA"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Standard*</w:t>
            </w:r>
          </w:p>
        </w:tc>
        <w:tc>
          <w:tcPr>
            <w:tcW w:w="1169" w:type="dxa"/>
            <w:tcBorders>
              <w:top w:val="single" w:sz="8" w:space="0" w:color="D9D9D9"/>
              <w:left w:val="nil"/>
              <w:bottom w:val="single" w:sz="8" w:space="0" w:color="D9D9D9"/>
              <w:right w:val="single" w:sz="8" w:space="0" w:color="D9D9D9"/>
            </w:tcBorders>
            <w:shd w:val="clear" w:color="000000" w:fill="FFFFFF"/>
            <w:vAlign w:val="center"/>
            <w:hideMark/>
          </w:tcPr>
          <w:p w14:paraId="33F3E9BA"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Any</w:t>
            </w:r>
          </w:p>
        </w:tc>
        <w:tc>
          <w:tcPr>
            <w:tcW w:w="1888" w:type="dxa"/>
            <w:tcBorders>
              <w:top w:val="single" w:sz="8" w:space="0" w:color="D9D9D9"/>
              <w:left w:val="nil"/>
              <w:bottom w:val="single" w:sz="8" w:space="0" w:color="D9D9D9"/>
              <w:right w:val="single" w:sz="8" w:space="0" w:color="D9D9D9"/>
            </w:tcBorders>
            <w:shd w:val="clear" w:color="000000" w:fill="FFFFFF"/>
            <w:vAlign w:val="center"/>
            <w:hideMark/>
          </w:tcPr>
          <w:p w14:paraId="2F5A58F1" w14:textId="53D36A5F" w:rsidR="008F04C6" w:rsidRPr="00B45BC0" w:rsidRDefault="008F04C6" w:rsidP="00F90A3E">
            <w:pPr>
              <w:jc w:val="center"/>
              <w:rPr>
                <w:rFonts w:ascii="Helv" w:hAnsi="Helv"/>
                <w:color w:val="000000"/>
                <w:sz w:val="18"/>
                <w:szCs w:val="18"/>
              </w:rPr>
            </w:pPr>
            <w:r>
              <w:rPr>
                <w:rFonts w:ascii="Helv" w:hAnsi="Helv" w:cs="Calibri"/>
                <w:color w:val="000000"/>
                <w:sz w:val="18"/>
                <w:szCs w:val="18"/>
              </w:rPr>
              <w:t>0.02</w:t>
            </w:r>
          </w:p>
        </w:tc>
        <w:tc>
          <w:tcPr>
            <w:tcW w:w="1888" w:type="dxa"/>
            <w:tcBorders>
              <w:top w:val="single" w:sz="8" w:space="0" w:color="D9D9D9"/>
              <w:left w:val="nil"/>
              <w:bottom w:val="single" w:sz="8" w:space="0" w:color="D9D9D9"/>
              <w:right w:val="single" w:sz="8" w:space="0" w:color="D9D9D9"/>
            </w:tcBorders>
            <w:shd w:val="clear" w:color="000000" w:fill="FFFFFF"/>
            <w:vAlign w:val="center"/>
          </w:tcPr>
          <w:p w14:paraId="3812DD42" w14:textId="70A49C78" w:rsidR="008F04C6" w:rsidRPr="00B45BC0" w:rsidRDefault="008F04C6" w:rsidP="009223B8">
            <w:pPr>
              <w:jc w:val="center"/>
              <w:rPr>
                <w:rFonts w:ascii="Helv" w:hAnsi="Helv"/>
                <w:color w:val="000000"/>
                <w:sz w:val="18"/>
                <w:szCs w:val="18"/>
              </w:rPr>
            </w:pPr>
            <w:r>
              <w:rPr>
                <w:rFonts w:ascii="Helv" w:hAnsi="Helv" w:cs="Calibri"/>
                <w:color w:val="000000"/>
                <w:sz w:val="18"/>
                <w:szCs w:val="18"/>
              </w:rPr>
              <w:t>0.03</w:t>
            </w:r>
          </w:p>
        </w:tc>
      </w:tr>
      <w:tr w:rsidR="008F04C6" w:rsidRPr="00B45BC0" w14:paraId="0C8C3539" w14:textId="77777777" w:rsidTr="009223B8">
        <w:trPr>
          <w:trHeight w:val="320"/>
          <w:jc w:val="center"/>
        </w:trPr>
        <w:tc>
          <w:tcPr>
            <w:tcW w:w="244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287B3CDA" w14:textId="77777777" w:rsidR="008F04C6" w:rsidRPr="00B45BC0" w:rsidRDefault="008F04C6" w:rsidP="00F90A3E">
            <w:pPr>
              <w:rPr>
                <w:rFonts w:ascii="Helv" w:hAnsi="Helv"/>
                <w:color w:val="000000"/>
                <w:sz w:val="18"/>
                <w:szCs w:val="18"/>
              </w:rPr>
            </w:pPr>
            <w:proofErr w:type="spellStart"/>
            <w:r w:rsidRPr="00B45BC0">
              <w:rPr>
                <w:rFonts w:ascii="Helv" w:hAnsi="Helv"/>
                <w:color w:val="000000"/>
                <w:sz w:val="18"/>
                <w:szCs w:val="18"/>
              </w:rPr>
              <w:t>Ventless</w:t>
            </w:r>
            <w:proofErr w:type="spellEnd"/>
            <w:r w:rsidRPr="00B45BC0">
              <w:rPr>
                <w:rFonts w:ascii="Helv" w:hAnsi="Helv"/>
                <w:color w:val="000000"/>
                <w:sz w:val="18"/>
                <w:szCs w:val="18"/>
              </w:rPr>
              <w:t xml:space="preserve"> or Vented Electric</w:t>
            </w:r>
          </w:p>
        </w:tc>
        <w:tc>
          <w:tcPr>
            <w:tcW w:w="1087" w:type="dxa"/>
            <w:tcBorders>
              <w:top w:val="nil"/>
              <w:left w:val="nil"/>
              <w:bottom w:val="single" w:sz="8" w:space="0" w:color="D9D9D9"/>
              <w:right w:val="single" w:sz="8" w:space="0" w:color="D9D9D9"/>
            </w:tcBorders>
            <w:shd w:val="clear" w:color="000000" w:fill="F9F9F8"/>
            <w:vAlign w:val="center"/>
            <w:hideMark/>
          </w:tcPr>
          <w:p w14:paraId="1ADA377D"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Compact**</w:t>
            </w:r>
          </w:p>
        </w:tc>
        <w:tc>
          <w:tcPr>
            <w:tcW w:w="1169" w:type="dxa"/>
            <w:tcBorders>
              <w:top w:val="nil"/>
              <w:left w:val="nil"/>
              <w:bottom w:val="single" w:sz="8" w:space="0" w:color="D9D9D9"/>
              <w:right w:val="single" w:sz="8" w:space="0" w:color="D9D9D9"/>
            </w:tcBorders>
            <w:shd w:val="clear" w:color="000000" w:fill="F9F9F8"/>
            <w:vAlign w:val="center"/>
            <w:hideMark/>
          </w:tcPr>
          <w:p w14:paraId="408F640B"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120</w:t>
            </w:r>
          </w:p>
        </w:tc>
        <w:tc>
          <w:tcPr>
            <w:tcW w:w="1888" w:type="dxa"/>
            <w:tcBorders>
              <w:top w:val="nil"/>
              <w:left w:val="nil"/>
              <w:bottom w:val="single" w:sz="8" w:space="0" w:color="D9D9D9"/>
              <w:right w:val="single" w:sz="8" w:space="0" w:color="D9D9D9"/>
            </w:tcBorders>
            <w:shd w:val="clear" w:color="000000" w:fill="F9F9F8"/>
            <w:vAlign w:val="center"/>
            <w:hideMark/>
          </w:tcPr>
          <w:p w14:paraId="57FDC539" w14:textId="76139F40" w:rsidR="008F04C6" w:rsidRPr="00B45BC0" w:rsidRDefault="008F04C6" w:rsidP="00F90A3E">
            <w:pPr>
              <w:jc w:val="center"/>
              <w:rPr>
                <w:rFonts w:ascii="Helv" w:hAnsi="Helv"/>
                <w:color w:val="000000"/>
                <w:sz w:val="18"/>
                <w:szCs w:val="18"/>
              </w:rPr>
            </w:pPr>
            <w:r>
              <w:rPr>
                <w:rFonts w:ascii="Helv" w:hAnsi="Helv" w:cs="Calibri"/>
                <w:color w:val="000000"/>
                <w:sz w:val="18"/>
                <w:szCs w:val="18"/>
              </w:rPr>
              <w:t>0.02</w:t>
            </w:r>
          </w:p>
        </w:tc>
        <w:tc>
          <w:tcPr>
            <w:tcW w:w="1888" w:type="dxa"/>
            <w:tcBorders>
              <w:top w:val="nil"/>
              <w:left w:val="nil"/>
              <w:bottom w:val="single" w:sz="8" w:space="0" w:color="D9D9D9"/>
              <w:right w:val="single" w:sz="8" w:space="0" w:color="D9D9D9"/>
            </w:tcBorders>
            <w:shd w:val="clear" w:color="000000" w:fill="F9F9F8"/>
            <w:vAlign w:val="center"/>
          </w:tcPr>
          <w:p w14:paraId="3D8403A2" w14:textId="69D15D99" w:rsidR="008F04C6" w:rsidRDefault="008F04C6" w:rsidP="009223B8">
            <w:pPr>
              <w:jc w:val="center"/>
              <w:rPr>
                <w:rFonts w:ascii="Helv" w:hAnsi="Helv"/>
                <w:color w:val="000000"/>
                <w:sz w:val="18"/>
                <w:szCs w:val="18"/>
              </w:rPr>
            </w:pPr>
            <w:r>
              <w:rPr>
                <w:rFonts w:ascii="Helv" w:hAnsi="Helv" w:cs="Calibri"/>
                <w:color w:val="000000"/>
                <w:sz w:val="18"/>
                <w:szCs w:val="18"/>
              </w:rPr>
              <w:t>0.03</w:t>
            </w:r>
          </w:p>
        </w:tc>
      </w:tr>
      <w:tr w:rsidR="008F04C6" w:rsidRPr="00B45BC0" w14:paraId="72204B81" w14:textId="77777777" w:rsidTr="009223B8">
        <w:trPr>
          <w:trHeight w:val="320"/>
          <w:jc w:val="center"/>
        </w:trPr>
        <w:tc>
          <w:tcPr>
            <w:tcW w:w="244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79E2773D" w14:textId="77777777" w:rsidR="008F04C6" w:rsidRPr="00B45BC0" w:rsidRDefault="008F04C6" w:rsidP="00F90A3E">
            <w:pPr>
              <w:rPr>
                <w:rFonts w:ascii="Helv" w:hAnsi="Helv"/>
                <w:color w:val="000000"/>
                <w:sz w:val="18"/>
                <w:szCs w:val="18"/>
              </w:rPr>
            </w:pPr>
            <w:r w:rsidRPr="00B45BC0">
              <w:rPr>
                <w:rFonts w:ascii="Helv" w:hAnsi="Helv"/>
                <w:color w:val="000000"/>
                <w:sz w:val="18"/>
                <w:szCs w:val="18"/>
              </w:rPr>
              <w:t>Vented Electric</w:t>
            </w:r>
          </w:p>
        </w:tc>
        <w:tc>
          <w:tcPr>
            <w:tcW w:w="1087" w:type="dxa"/>
            <w:tcBorders>
              <w:top w:val="nil"/>
              <w:left w:val="nil"/>
              <w:bottom w:val="single" w:sz="8" w:space="0" w:color="D9D9D9"/>
              <w:right w:val="single" w:sz="8" w:space="0" w:color="D9D9D9"/>
            </w:tcBorders>
            <w:shd w:val="clear" w:color="000000" w:fill="FFFFFF"/>
            <w:vAlign w:val="center"/>
            <w:hideMark/>
          </w:tcPr>
          <w:p w14:paraId="00054D75"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Compact**</w:t>
            </w:r>
          </w:p>
        </w:tc>
        <w:tc>
          <w:tcPr>
            <w:tcW w:w="1169" w:type="dxa"/>
            <w:tcBorders>
              <w:top w:val="nil"/>
              <w:left w:val="nil"/>
              <w:bottom w:val="single" w:sz="8" w:space="0" w:color="D9D9D9"/>
              <w:right w:val="single" w:sz="8" w:space="0" w:color="D9D9D9"/>
            </w:tcBorders>
            <w:shd w:val="clear" w:color="000000" w:fill="FFFFFF"/>
            <w:vAlign w:val="center"/>
            <w:hideMark/>
          </w:tcPr>
          <w:p w14:paraId="6679435D"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240</w:t>
            </w:r>
          </w:p>
        </w:tc>
        <w:tc>
          <w:tcPr>
            <w:tcW w:w="1888" w:type="dxa"/>
            <w:tcBorders>
              <w:top w:val="nil"/>
              <w:left w:val="nil"/>
              <w:bottom w:val="single" w:sz="8" w:space="0" w:color="D9D9D9"/>
              <w:right w:val="single" w:sz="8" w:space="0" w:color="D9D9D9"/>
            </w:tcBorders>
            <w:shd w:val="clear" w:color="000000" w:fill="FFFFFF"/>
            <w:vAlign w:val="center"/>
            <w:hideMark/>
          </w:tcPr>
          <w:p w14:paraId="551A3A06" w14:textId="2000A075" w:rsidR="008F04C6" w:rsidRPr="00B45BC0" w:rsidRDefault="008F04C6" w:rsidP="00F90A3E">
            <w:pPr>
              <w:jc w:val="center"/>
              <w:rPr>
                <w:rFonts w:ascii="Helv" w:hAnsi="Helv"/>
                <w:color w:val="000000"/>
                <w:sz w:val="18"/>
                <w:szCs w:val="18"/>
              </w:rPr>
            </w:pPr>
            <w:r>
              <w:rPr>
                <w:rFonts w:ascii="Helv" w:hAnsi="Helv" w:cs="Calibri"/>
                <w:sz w:val="18"/>
                <w:szCs w:val="18"/>
              </w:rPr>
              <w:t>0.01</w:t>
            </w:r>
          </w:p>
        </w:tc>
        <w:tc>
          <w:tcPr>
            <w:tcW w:w="1888" w:type="dxa"/>
            <w:tcBorders>
              <w:top w:val="nil"/>
              <w:left w:val="nil"/>
              <w:bottom w:val="single" w:sz="8" w:space="0" w:color="D9D9D9"/>
              <w:right w:val="single" w:sz="8" w:space="0" w:color="D9D9D9"/>
            </w:tcBorders>
            <w:shd w:val="clear" w:color="000000" w:fill="FFFFFF"/>
            <w:vAlign w:val="center"/>
          </w:tcPr>
          <w:p w14:paraId="6A30EDD1" w14:textId="5318753B" w:rsidR="008F04C6" w:rsidRPr="00B45BC0" w:rsidRDefault="008F04C6" w:rsidP="009223B8">
            <w:pPr>
              <w:jc w:val="center"/>
              <w:rPr>
                <w:rFonts w:ascii="Helv" w:hAnsi="Helv"/>
                <w:color w:val="000000"/>
                <w:sz w:val="18"/>
                <w:szCs w:val="18"/>
              </w:rPr>
            </w:pPr>
            <w:r>
              <w:rPr>
                <w:rFonts w:ascii="Helv" w:hAnsi="Helv" w:cs="Calibri"/>
                <w:sz w:val="18"/>
                <w:szCs w:val="18"/>
              </w:rPr>
              <w:t>0.01</w:t>
            </w:r>
          </w:p>
        </w:tc>
      </w:tr>
      <w:tr w:rsidR="008F04C6" w:rsidRPr="00B45BC0" w14:paraId="37F88D4A" w14:textId="77777777" w:rsidTr="009223B8">
        <w:trPr>
          <w:trHeight w:val="277"/>
          <w:jc w:val="center"/>
        </w:trPr>
        <w:tc>
          <w:tcPr>
            <w:tcW w:w="244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5BFD993C" w14:textId="77777777" w:rsidR="008F04C6" w:rsidRPr="00B45BC0" w:rsidRDefault="008F04C6" w:rsidP="00F90A3E">
            <w:pPr>
              <w:rPr>
                <w:rFonts w:ascii="Helv" w:hAnsi="Helv"/>
                <w:color w:val="000000"/>
                <w:sz w:val="18"/>
                <w:szCs w:val="18"/>
              </w:rPr>
            </w:pPr>
            <w:proofErr w:type="spellStart"/>
            <w:r w:rsidRPr="00B45BC0">
              <w:rPr>
                <w:rFonts w:ascii="Helv" w:hAnsi="Helv"/>
                <w:color w:val="000000"/>
                <w:sz w:val="18"/>
                <w:szCs w:val="18"/>
              </w:rPr>
              <w:t>Ventless</w:t>
            </w:r>
            <w:proofErr w:type="spellEnd"/>
            <w:r w:rsidRPr="00B45BC0">
              <w:rPr>
                <w:rFonts w:ascii="Helv" w:hAnsi="Helv"/>
                <w:color w:val="000000"/>
                <w:sz w:val="18"/>
                <w:szCs w:val="18"/>
              </w:rPr>
              <w:t xml:space="preserve"> Electric</w:t>
            </w:r>
          </w:p>
        </w:tc>
        <w:tc>
          <w:tcPr>
            <w:tcW w:w="1087" w:type="dxa"/>
            <w:tcBorders>
              <w:top w:val="nil"/>
              <w:left w:val="nil"/>
              <w:bottom w:val="single" w:sz="8" w:space="0" w:color="D9D9D9"/>
              <w:right w:val="single" w:sz="8" w:space="0" w:color="D9D9D9"/>
            </w:tcBorders>
            <w:shd w:val="clear" w:color="000000" w:fill="F9F9F8"/>
            <w:vAlign w:val="center"/>
            <w:hideMark/>
          </w:tcPr>
          <w:p w14:paraId="2AEC78ED"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Compact**</w:t>
            </w:r>
          </w:p>
        </w:tc>
        <w:tc>
          <w:tcPr>
            <w:tcW w:w="1169" w:type="dxa"/>
            <w:tcBorders>
              <w:top w:val="nil"/>
              <w:left w:val="nil"/>
              <w:bottom w:val="single" w:sz="8" w:space="0" w:color="D9D9D9"/>
              <w:right w:val="single" w:sz="8" w:space="0" w:color="D9D9D9"/>
            </w:tcBorders>
            <w:shd w:val="clear" w:color="000000" w:fill="F9F9F8"/>
            <w:vAlign w:val="center"/>
            <w:hideMark/>
          </w:tcPr>
          <w:p w14:paraId="4CE7E5AD" w14:textId="77777777" w:rsidR="008F04C6" w:rsidRPr="00B45BC0" w:rsidRDefault="008F04C6" w:rsidP="00F90A3E">
            <w:pPr>
              <w:jc w:val="center"/>
              <w:rPr>
                <w:rFonts w:ascii="Helv" w:hAnsi="Helv"/>
                <w:color w:val="000000"/>
                <w:sz w:val="18"/>
                <w:szCs w:val="18"/>
              </w:rPr>
            </w:pPr>
            <w:r w:rsidRPr="00B45BC0">
              <w:rPr>
                <w:rFonts w:ascii="Helv" w:hAnsi="Helv"/>
                <w:color w:val="000000"/>
                <w:sz w:val="18"/>
                <w:szCs w:val="18"/>
              </w:rPr>
              <w:t>240</w:t>
            </w:r>
          </w:p>
        </w:tc>
        <w:tc>
          <w:tcPr>
            <w:tcW w:w="1888" w:type="dxa"/>
            <w:tcBorders>
              <w:top w:val="nil"/>
              <w:left w:val="nil"/>
              <w:bottom w:val="single" w:sz="8" w:space="0" w:color="D9D9D9"/>
              <w:right w:val="single" w:sz="8" w:space="0" w:color="D9D9D9"/>
            </w:tcBorders>
            <w:shd w:val="clear" w:color="000000" w:fill="F9F9F8"/>
            <w:vAlign w:val="center"/>
            <w:hideMark/>
          </w:tcPr>
          <w:p w14:paraId="776305EC" w14:textId="41D3791A" w:rsidR="008F04C6" w:rsidRPr="00B45BC0" w:rsidRDefault="008F04C6" w:rsidP="00F90A3E">
            <w:pPr>
              <w:jc w:val="center"/>
              <w:rPr>
                <w:rFonts w:ascii="Helv" w:hAnsi="Helv"/>
                <w:color w:val="000000"/>
                <w:sz w:val="18"/>
                <w:szCs w:val="18"/>
              </w:rPr>
            </w:pPr>
            <w:r>
              <w:rPr>
                <w:rFonts w:ascii="Helv" w:hAnsi="Helv" w:cs="Calibri"/>
                <w:color w:val="000000"/>
                <w:sz w:val="18"/>
                <w:szCs w:val="18"/>
              </w:rPr>
              <w:t>0.01</w:t>
            </w:r>
          </w:p>
        </w:tc>
        <w:tc>
          <w:tcPr>
            <w:tcW w:w="1888" w:type="dxa"/>
            <w:tcBorders>
              <w:top w:val="nil"/>
              <w:left w:val="nil"/>
              <w:bottom w:val="single" w:sz="8" w:space="0" w:color="D9D9D9"/>
              <w:right w:val="single" w:sz="8" w:space="0" w:color="D9D9D9"/>
            </w:tcBorders>
            <w:shd w:val="clear" w:color="000000" w:fill="F9F9F8"/>
            <w:vAlign w:val="center"/>
          </w:tcPr>
          <w:p w14:paraId="2CE7140A" w14:textId="68D9B3D5" w:rsidR="008F04C6" w:rsidRPr="00B45BC0" w:rsidRDefault="008F04C6" w:rsidP="009223B8">
            <w:pPr>
              <w:jc w:val="center"/>
              <w:rPr>
                <w:rFonts w:ascii="Helv" w:hAnsi="Helv"/>
                <w:color w:val="000000"/>
                <w:sz w:val="18"/>
                <w:szCs w:val="18"/>
              </w:rPr>
            </w:pPr>
            <w:r>
              <w:rPr>
                <w:rFonts w:ascii="Helv" w:hAnsi="Helv" w:cs="Calibri"/>
                <w:color w:val="000000"/>
                <w:sz w:val="18"/>
                <w:szCs w:val="18"/>
              </w:rPr>
              <w:t>0.01</w:t>
            </w:r>
          </w:p>
        </w:tc>
      </w:tr>
    </w:tbl>
    <w:p w14:paraId="55511890" w14:textId="77777777" w:rsidR="00F90A3E" w:rsidRPr="004262F5" w:rsidRDefault="00F90A3E" w:rsidP="00F90A3E">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23282D7F" w14:textId="77777777" w:rsidR="00F90A3E" w:rsidRDefault="00F90A3E" w:rsidP="00F90A3E">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7662B2A" w14:textId="77777777" w:rsidR="00F90A3E" w:rsidRDefault="00F90A3E" w:rsidP="00F90A3E">
      <w:pPr>
        <w:rPr>
          <w:sz w:val="20"/>
          <w:szCs w:val="20"/>
        </w:rPr>
      </w:pPr>
    </w:p>
    <w:p w14:paraId="0592D5C9" w14:textId="7718CDC3" w:rsidR="00F90A3E" w:rsidRPr="00483F4A" w:rsidRDefault="00F90A3E" w:rsidP="00F90A3E">
      <w:pPr>
        <w:rPr>
          <w:sz w:val="20"/>
          <w:szCs w:val="20"/>
        </w:rPr>
      </w:pPr>
      <w:r>
        <w:rPr>
          <w:sz w:val="20"/>
          <w:szCs w:val="20"/>
        </w:rPr>
        <w:t xml:space="preserve">Finally these </w:t>
      </w:r>
      <w:r w:rsidRPr="0096195B">
        <w:rPr>
          <w:sz w:val="20"/>
          <w:szCs w:val="20"/>
        </w:rPr>
        <w:t xml:space="preserve">values must be adjusted for interactive effects using the factors shown in </w:t>
      </w:r>
      <w:r w:rsidR="0068209B" w:rsidRPr="0096195B">
        <w:rPr>
          <w:sz w:val="20"/>
          <w:szCs w:val="20"/>
        </w:rPr>
        <w:fldChar w:fldCharType="begin"/>
      </w:r>
      <w:r w:rsidRPr="0096195B">
        <w:rPr>
          <w:sz w:val="20"/>
          <w:szCs w:val="20"/>
        </w:rPr>
        <w:instrText xml:space="preserve"> REF _Ref284679250 \h </w:instrText>
      </w:r>
      <w:r w:rsidR="0068209B" w:rsidRPr="0096195B">
        <w:rPr>
          <w:sz w:val="20"/>
          <w:szCs w:val="20"/>
        </w:rPr>
      </w:r>
      <w:r w:rsidR="0068209B" w:rsidRPr="0096195B">
        <w:rPr>
          <w:sz w:val="20"/>
          <w:szCs w:val="20"/>
        </w:rPr>
        <w:fldChar w:fldCharType="separate"/>
      </w:r>
      <w:r w:rsidR="008259C8">
        <w:t xml:space="preserve">Table </w:t>
      </w:r>
      <w:r w:rsidR="008259C8">
        <w:rPr>
          <w:noProof/>
        </w:rPr>
        <w:t>11</w:t>
      </w:r>
      <w:r w:rsidR="0068209B" w:rsidRPr="0096195B">
        <w:rPr>
          <w:sz w:val="20"/>
          <w:szCs w:val="20"/>
        </w:rPr>
        <w:fldChar w:fldCharType="end"/>
      </w:r>
      <w:r w:rsidRPr="0096195B">
        <w:rPr>
          <w:sz w:val="20"/>
          <w:szCs w:val="20"/>
        </w:rPr>
        <w:t xml:space="preserve">. </w:t>
      </w:r>
      <w:r w:rsidR="00AC61A4">
        <w:rPr>
          <w:sz w:val="20"/>
          <w:szCs w:val="20"/>
        </w:rPr>
        <w:t xml:space="preserve">We </w:t>
      </w:r>
      <w:r w:rsidR="00AC61A4" w:rsidRPr="00C22110">
        <w:rPr>
          <w:sz w:val="20"/>
          <w:szCs w:val="20"/>
        </w:rPr>
        <w:t>assume that inte</w:t>
      </w:r>
      <w:r w:rsidR="00AC61A4">
        <w:rPr>
          <w:sz w:val="20"/>
          <w:szCs w:val="20"/>
        </w:rPr>
        <w:t>ractive effects apply in full to</w:t>
      </w:r>
      <w:r w:rsidR="00AC61A4" w:rsidRPr="00C22110">
        <w:rPr>
          <w:sz w:val="20"/>
          <w:szCs w:val="20"/>
        </w:rPr>
        <w:t xml:space="preserve"> </w:t>
      </w:r>
      <w:proofErr w:type="spellStart"/>
      <w:r w:rsidR="00AC61A4" w:rsidRPr="00C22110">
        <w:rPr>
          <w:sz w:val="20"/>
          <w:szCs w:val="20"/>
        </w:rPr>
        <w:t>ventless</w:t>
      </w:r>
      <w:proofErr w:type="spellEnd"/>
      <w:r w:rsidR="00AC61A4" w:rsidRPr="00C22110">
        <w:rPr>
          <w:sz w:val="20"/>
          <w:szCs w:val="20"/>
        </w:rPr>
        <w:t xml:space="preserve"> dryers</w:t>
      </w:r>
      <w:r w:rsidR="00AC61A4" w:rsidRPr="00C22110">
        <w:rPr>
          <w:rStyle w:val="FootnoteReference"/>
          <w:sz w:val="20"/>
          <w:szCs w:val="20"/>
        </w:rPr>
        <w:footnoteReference w:id="34"/>
      </w:r>
      <w:r w:rsidR="00AC61A4">
        <w:rPr>
          <w:sz w:val="20"/>
          <w:szCs w:val="20"/>
        </w:rPr>
        <w:t xml:space="preserve"> and to 20% of the energy consumption of vented </w:t>
      </w:r>
      <w:r w:rsidR="00BD664B">
        <w:rPr>
          <w:sz w:val="20"/>
          <w:szCs w:val="20"/>
        </w:rPr>
        <w:t xml:space="preserve">electric </w:t>
      </w:r>
      <w:r w:rsidR="00AC61A4">
        <w:rPr>
          <w:sz w:val="20"/>
          <w:szCs w:val="20"/>
        </w:rPr>
        <w:t xml:space="preserve">dryers. This factor of 20% is taken from the </w:t>
      </w:r>
      <w:r w:rsidR="00AC61A4" w:rsidRPr="00AC61A4">
        <w:rPr>
          <w:bCs/>
          <w:sz w:val="20"/>
          <w:szCs w:val="20"/>
        </w:rPr>
        <w:t>DEER values for the internal gain fractions for residential appliances</w:t>
      </w:r>
      <w:r w:rsidR="00AC61A4">
        <w:rPr>
          <w:bCs/>
          <w:sz w:val="20"/>
          <w:szCs w:val="20"/>
        </w:rPr>
        <w:t>.</w:t>
      </w:r>
      <w:r w:rsidRPr="00483F4A">
        <w:rPr>
          <w:sz w:val="20"/>
          <w:szCs w:val="20"/>
        </w:rPr>
        <w:t xml:space="preserve"> The resulting kW reduction values (including interactive effects) are shown in </w:t>
      </w:r>
      <w:r w:rsidR="007105EE">
        <w:fldChar w:fldCharType="begin"/>
      </w:r>
      <w:r w:rsidR="007105EE">
        <w:instrText xml:space="preserve"> REF _Ref291339245 \h  \* MERGEFORMAT </w:instrText>
      </w:r>
      <w:r w:rsidR="007105EE">
        <w:fldChar w:fldCharType="separate"/>
      </w:r>
      <w:r w:rsidR="00BF0EE0" w:rsidRPr="00483F4A">
        <w:t xml:space="preserve">Table </w:t>
      </w:r>
      <w:r w:rsidR="00BF0EE0">
        <w:rPr>
          <w:noProof/>
        </w:rPr>
        <w:t>46</w:t>
      </w:r>
      <w:r w:rsidR="007105EE">
        <w:fldChar w:fldCharType="end"/>
      </w:r>
      <w:r w:rsidRPr="00483F4A">
        <w:rPr>
          <w:sz w:val="20"/>
          <w:szCs w:val="20"/>
        </w:rPr>
        <w:t xml:space="preserve"> - </w:t>
      </w:r>
      <w:r w:rsidR="007105EE">
        <w:fldChar w:fldCharType="begin"/>
      </w:r>
      <w:r w:rsidR="007105EE">
        <w:instrText xml:space="preserve"> REF _Ref291339614 \h  \* MERGEFORMAT </w:instrText>
      </w:r>
      <w:r w:rsidR="007105EE">
        <w:fldChar w:fldCharType="separate"/>
      </w:r>
      <w:r w:rsidR="00BF0EE0" w:rsidRPr="00483F4A">
        <w:t xml:space="preserve">Table </w:t>
      </w:r>
      <w:r w:rsidR="00BF0EE0">
        <w:rPr>
          <w:noProof/>
        </w:rPr>
        <w:t>48</w:t>
      </w:r>
      <w:r w:rsidR="007105EE">
        <w:fldChar w:fldCharType="end"/>
      </w:r>
      <w:r w:rsidRPr="00483F4A">
        <w:rPr>
          <w:sz w:val="20"/>
          <w:szCs w:val="20"/>
        </w:rPr>
        <w:t>.</w:t>
      </w:r>
    </w:p>
    <w:p w14:paraId="6D20263B" w14:textId="77777777" w:rsidR="00F90A3E" w:rsidRPr="00483F4A" w:rsidRDefault="00F90A3E" w:rsidP="00F90A3E">
      <w:pPr>
        <w:pStyle w:val="Caption"/>
        <w:keepNext/>
      </w:pPr>
    </w:p>
    <w:p w14:paraId="056797B4" w14:textId="77777777" w:rsidR="00F90A3E" w:rsidRPr="00984A6F" w:rsidRDefault="00F90A3E" w:rsidP="006B572D">
      <w:pPr>
        <w:pStyle w:val="Caption"/>
        <w:keepNext/>
        <w:jc w:val="center"/>
        <w:rPr>
          <w:b w:val="0"/>
        </w:rPr>
      </w:pPr>
      <w:bookmarkStart w:id="236" w:name="_Ref291339245"/>
      <w:proofErr w:type="gramStart"/>
      <w:r w:rsidRPr="00483F4A">
        <w:t xml:space="preserve">Table </w:t>
      </w:r>
      <w:r w:rsidR="00795446">
        <w:fldChar w:fldCharType="begin"/>
      </w:r>
      <w:r w:rsidR="00795446">
        <w:instrText xml:space="preserve"> SEQ Table \* ARABIC </w:instrText>
      </w:r>
      <w:r w:rsidR="00795446">
        <w:fldChar w:fldCharType="separate"/>
      </w:r>
      <w:r w:rsidR="00BF0EE0">
        <w:rPr>
          <w:noProof/>
        </w:rPr>
        <w:t>46</w:t>
      </w:r>
      <w:r w:rsidR="00795446">
        <w:rPr>
          <w:noProof/>
        </w:rPr>
        <w:fldChar w:fldCharType="end"/>
      </w:r>
      <w:bookmarkEnd w:id="236"/>
      <w:r w:rsidRPr="00483F4A">
        <w:t>.</w:t>
      </w:r>
      <w:proofErr w:type="gramEnd"/>
      <w:r w:rsidRPr="00483F4A">
        <w:t xml:space="preserve"> </w:t>
      </w:r>
      <w:r w:rsidRPr="00483F4A">
        <w:rPr>
          <w:b w:val="0"/>
        </w:rPr>
        <w:t>PG&amp;E</w:t>
      </w:r>
      <w:r w:rsidR="00BF0EE0">
        <w:rPr>
          <w:b w:val="0"/>
        </w:rPr>
        <w:t xml:space="preserve"> </w:t>
      </w:r>
      <w:r w:rsidRPr="00483F4A">
        <w:rPr>
          <w:b w:val="0"/>
        </w:rPr>
        <w:t xml:space="preserve">Demand Reductions for Electric Dryers </w:t>
      </w:r>
      <w:r w:rsidR="00745692" w:rsidRPr="00483F4A">
        <w:rPr>
          <w:b w:val="0"/>
        </w:rPr>
        <w:t>with</w:t>
      </w:r>
      <w:r w:rsidRPr="00483F4A">
        <w:rPr>
          <w:b w:val="0"/>
        </w:rPr>
        <w:t xml:space="preserve"> Interactive Effects</w:t>
      </w:r>
    </w:p>
    <w:p w14:paraId="72338803" w14:textId="77777777" w:rsidR="00F90A3E" w:rsidRPr="005C49BB" w:rsidRDefault="00F90A3E" w:rsidP="006B572D">
      <w:pPr>
        <w:keepNext/>
      </w:pPr>
    </w:p>
    <w:tbl>
      <w:tblPr>
        <w:tblStyle w:val="EMITable"/>
        <w:tblW w:w="7804" w:type="dxa"/>
        <w:jc w:val="center"/>
        <w:tblLook w:val="04A0" w:firstRow="1" w:lastRow="0" w:firstColumn="1" w:lastColumn="0" w:noHBand="0" w:noVBand="1"/>
      </w:tblPr>
      <w:tblGrid>
        <w:gridCol w:w="1594"/>
        <w:gridCol w:w="1350"/>
        <w:gridCol w:w="1170"/>
        <w:gridCol w:w="1845"/>
        <w:gridCol w:w="1845"/>
      </w:tblGrid>
      <w:tr w:rsidR="009223B8" w:rsidRPr="005C4460" w14:paraId="36884B58" w14:textId="77777777" w:rsidTr="000F2AB7">
        <w:trPr>
          <w:cnfStyle w:val="100000000000" w:firstRow="1" w:lastRow="0" w:firstColumn="0" w:lastColumn="0" w:oddVBand="0" w:evenVBand="0" w:oddHBand="0" w:evenHBand="0" w:firstRowFirstColumn="0" w:firstRowLastColumn="0" w:lastRowFirstColumn="0" w:lastRowLastColumn="0"/>
          <w:trHeight w:val="320"/>
          <w:jc w:val="center"/>
        </w:trPr>
        <w:tc>
          <w:tcPr>
            <w:cnfStyle w:val="001000000100" w:firstRow="0" w:lastRow="0" w:firstColumn="1" w:lastColumn="0" w:oddVBand="0" w:evenVBand="0" w:oddHBand="0" w:evenHBand="0" w:firstRowFirstColumn="1" w:firstRowLastColumn="0" w:lastRowFirstColumn="0" w:lastRowLastColumn="0"/>
            <w:tcW w:w="1594" w:type="dxa"/>
            <w:vMerge w:val="restart"/>
            <w:hideMark/>
          </w:tcPr>
          <w:p w14:paraId="3DF5E110" w14:textId="77777777" w:rsidR="009223B8" w:rsidRPr="005C4460" w:rsidRDefault="009223B8" w:rsidP="00F90A3E">
            <w:pPr>
              <w:rPr>
                <w:rFonts w:ascii="Helv" w:hAnsi="Helv"/>
                <w:b/>
                <w:bCs/>
                <w:color w:val="000000"/>
                <w:sz w:val="18"/>
              </w:rPr>
            </w:pPr>
            <w:r w:rsidRPr="005C4460">
              <w:rPr>
                <w:rFonts w:ascii="Helv" w:hAnsi="Helv"/>
                <w:b/>
                <w:bCs/>
                <w:color w:val="000000"/>
                <w:sz w:val="18"/>
              </w:rPr>
              <w:t>Product Type</w:t>
            </w:r>
          </w:p>
        </w:tc>
        <w:tc>
          <w:tcPr>
            <w:tcW w:w="1350" w:type="dxa"/>
            <w:vMerge w:val="restart"/>
            <w:hideMark/>
          </w:tcPr>
          <w:p w14:paraId="1CC7F3F6" w14:textId="77777777" w:rsidR="009223B8" w:rsidRPr="005C4460" w:rsidRDefault="009223B8" w:rsidP="00F90A3E">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sidRPr="005C4460">
              <w:rPr>
                <w:rFonts w:ascii="Helv" w:hAnsi="Helv"/>
                <w:b/>
                <w:bCs/>
                <w:color w:val="000000"/>
                <w:sz w:val="18"/>
              </w:rPr>
              <w:t>Size</w:t>
            </w:r>
          </w:p>
        </w:tc>
        <w:tc>
          <w:tcPr>
            <w:tcW w:w="1170" w:type="dxa"/>
            <w:vMerge w:val="restart"/>
            <w:hideMark/>
          </w:tcPr>
          <w:p w14:paraId="3DE6F358" w14:textId="77777777" w:rsidR="009223B8" w:rsidRPr="005C4460" w:rsidRDefault="009223B8" w:rsidP="00F90A3E">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sidRPr="005C4460">
              <w:rPr>
                <w:rFonts w:ascii="Helv" w:hAnsi="Helv"/>
                <w:b/>
                <w:bCs/>
                <w:color w:val="000000"/>
                <w:sz w:val="18"/>
              </w:rPr>
              <w:t>Voltage (V)</w:t>
            </w:r>
          </w:p>
        </w:tc>
        <w:tc>
          <w:tcPr>
            <w:tcW w:w="3690" w:type="dxa"/>
            <w:gridSpan w:val="2"/>
            <w:hideMark/>
          </w:tcPr>
          <w:p w14:paraId="60123BAD" w14:textId="77777777" w:rsidR="009223B8" w:rsidRDefault="009223B8" w:rsidP="00F90A3E">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Pr>
                <w:rFonts w:ascii="Helv" w:hAnsi="Helv"/>
                <w:b/>
                <w:bCs/>
                <w:color w:val="000000"/>
                <w:sz w:val="18"/>
              </w:rPr>
              <w:t>kW reduction</w:t>
            </w:r>
          </w:p>
        </w:tc>
      </w:tr>
      <w:tr w:rsidR="009223B8" w:rsidRPr="005C4460" w14:paraId="419C3325" w14:textId="77777777" w:rsidTr="009223B8">
        <w:trPr>
          <w:cnfStyle w:val="000000100000" w:firstRow="0" w:lastRow="0" w:firstColumn="0" w:lastColumn="0" w:oddVBand="0" w:evenVBand="0" w:oddHBand="1"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1594" w:type="dxa"/>
            <w:vMerge/>
            <w:hideMark/>
          </w:tcPr>
          <w:p w14:paraId="25BF2D3C" w14:textId="77777777" w:rsidR="009223B8" w:rsidRPr="005C4460" w:rsidRDefault="009223B8" w:rsidP="00F90A3E">
            <w:pPr>
              <w:rPr>
                <w:rFonts w:ascii="Helv" w:hAnsi="Helv"/>
                <w:b/>
                <w:bCs/>
                <w:color w:val="000000"/>
                <w:sz w:val="18"/>
              </w:rPr>
            </w:pPr>
          </w:p>
        </w:tc>
        <w:tc>
          <w:tcPr>
            <w:tcW w:w="1350" w:type="dxa"/>
            <w:vMerge/>
            <w:hideMark/>
          </w:tcPr>
          <w:p w14:paraId="32372E77" w14:textId="77777777" w:rsidR="009223B8" w:rsidRPr="005C4460" w:rsidRDefault="009223B8" w:rsidP="00F90A3E">
            <w:pP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p>
        </w:tc>
        <w:tc>
          <w:tcPr>
            <w:tcW w:w="1170" w:type="dxa"/>
            <w:vMerge/>
            <w:hideMark/>
          </w:tcPr>
          <w:p w14:paraId="09FE52A4" w14:textId="77777777" w:rsidR="009223B8" w:rsidRPr="005C4460" w:rsidRDefault="009223B8" w:rsidP="00F90A3E">
            <w:pP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p>
        </w:tc>
        <w:tc>
          <w:tcPr>
            <w:tcW w:w="1845" w:type="dxa"/>
            <w:shd w:val="clear" w:color="auto" w:fill="E4E5E6"/>
            <w:hideMark/>
          </w:tcPr>
          <w:p w14:paraId="7CB51506" w14:textId="77777777" w:rsidR="009223B8" w:rsidRPr="005C4460" w:rsidRDefault="009223B8" w:rsidP="009223B8">
            <w:pPr>
              <w:jc w:val="cente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r>
              <w:rPr>
                <w:rFonts w:ascii="Helv" w:hAnsi="Helv"/>
                <w:b/>
                <w:bCs/>
                <w:color w:val="000000"/>
                <w:sz w:val="18"/>
              </w:rPr>
              <w:t>Basic Tier</w:t>
            </w:r>
          </w:p>
        </w:tc>
        <w:tc>
          <w:tcPr>
            <w:tcW w:w="1845" w:type="dxa"/>
            <w:shd w:val="clear" w:color="auto" w:fill="E4E5E6"/>
          </w:tcPr>
          <w:p w14:paraId="49F470E7" w14:textId="77777777" w:rsidR="009223B8" w:rsidRDefault="009223B8" w:rsidP="009223B8">
            <w:pPr>
              <w:jc w:val="cente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r>
              <w:rPr>
                <w:rFonts w:ascii="Helv" w:hAnsi="Helv"/>
                <w:b/>
                <w:bCs/>
                <w:color w:val="000000"/>
                <w:sz w:val="18"/>
              </w:rPr>
              <w:t>Advanced Tier</w:t>
            </w:r>
          </w:p>
        </w:tc>
      </w:tr>
      <w:tr w:rsidR="008F04C6" w:rsidRPr="005C4460" w14:paraId="487F819D" w14:textId="77777777" w:rsidTr="009223B8">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2062FB7E" w14:textId="77777777" w:rsidR="008F04C6" w:rsidRPr="005C4460" w:rsidRDefault="008F04C6" w:rsidP="00F90A3E">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1056DD94" w14:textId="77777777"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Standard*</w:t>
            </w:r>
          </w:p>
        </w:tc>
        <w:tc>
          <w:tcPr>
            <w:tcW w:w="1170" w:type="dxa"/>
            <w:hideMark/>
          </w:tcPr>
          <w:p w14:paraId="6F7F3135" w14:textId="77777777"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Any</w:t>
            </w:r>
          </w:p>
        </w:tc>
        <w:tc>
          <w:tcPr>
            <w:tcW w:w="1845" w:type="dxa"/>
            <w:hideMark/>
          </w:tcPr>
          <w:p w14:paraId="7D8FB22A" w14:textId="32F85F72"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0.0219</w:t>
            </w:r>
          </w:p>
        </w:tc>
        <w:tc>
          <w:tcPr>
            <w:tcW w:w="1845" w:type="dxa"/>
          </w:tcPr>
          <w:p w14:paraId="0CB2F577" w14:textId="7D726EE1"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0.0353</w:t>
            </w:r>
          </w:p>
        </w:tc>
      </w:tr>
      <w:tr w:rsidR="008F04C6" w:rsidRPr="005C4460" w14:paraId="3A755A1C" w14:textId="77777777" w:rsidTr="009223B8">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5E9C4464" w14:textId="77777777" w:rsidR="008F04C6" w:rsidRPr="005C4460" w:rsidRDefault="008F04C6" w:rsidP="00F90A3E">
            <w:pPr>
              <w:rPr>
                <w:rFonts w:ascii="Helv" w:hAnsi="Helv"/>
                <w:color w:val="000000"/>
                <w:sz w:val="18"/>
              </w:rPr>
            </w:pPr>
            <w:r w:rsidRPr="005C4460">
              <w:rPr>
                <w:rFonts w:ascii="Helv" w:hAnsi="Helv"/>
                <w:color w:val="000000"/>
                <w:sz w:val="18"/>
              </w:rPr>
              <w:t>Vented Electric</w:t>
            </w:r>
          </w:p>
        </w:tc>
        <w:tc>
          <w:tcPr>
            <w:tcW w:w="1350" w:type="dxa"/>
            <w:hideMark/>
          </w:tcPr>
          <w:p w14:paraId="2BF8A0CC" w14:textId="7777777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Standard*</w:t>
            </w:r>
          </w:p>
        </w:tc>
        <w:tc>
          <w:tcPr>
            <w:tcW w:w="1170" w:type="dxa"/>
            <w:hideMark/>
          </w:tcPr>
          <w:p w14:paraId="7C3D7E3C" w14:textId="7777777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Any</w:t>
            </w:r>
          </w:p>
        </w:tc>
        <w:tc>
          <w:tcPr>
            <w:tcW w:w="1845" w:type="dxa"/>
            <w:hideMark/>
          </w:tcPr>
          <w:p w14:paraId="5E20B29D" w14:textId="7428A1E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0.0174</w:t>
            </w:r>
          </w:p>
        </w:tc>
        <w:tc>
          <w:tcPr>
            <w:tcW w:w="1845" w:type="dxa"/>
          </w:tcPr>
          <w:p w14:paraId="277123C1" w14:textId="55D8059D"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0.0280</w:t>
            </w:r>
          </w:p>
        </w:tc>
      </w:tr>
      <w:tr w:rsidR="008F04C6" w:rsidRPr="005C4460" w14:paraId="20E57441" w14:textId="77777777" w:rsidTr="009223B8">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430ECA73" w14:textId="77777777" w:rsidR="008F04C6" w:rsidRPr="005C4460" w:rsidRDefault="008F04C6" w:rsidP="00F90A3E">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2979754C" w14:textId="77777777"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33959E15" w14:textId="77777777"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120</w:t>
            </w:r>
          </w:p>
        </w:tc>
        <w:tc>
          <w:tcPr>
            <w:tcW w:w="1845" w:type="dxa"/>
            <w:hideMark/>
          </w:tcPr>
          <w:p w14:paraId="0DDE4B52" w14:textId="5B5C4B0C"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sz w:val="18"/>
              </w:rPr>
              <w:t>0.0078</w:t>
            </w:r>
          </w:p>
        </w:tc>
        <w:tc>
          <w:tcPr>
            <w:tcW w:w="1845" w:type="dxa"/>
          </w:tcPr>
          <w:p w14:paraId="23FC4B67" w14:textId="7EB80497" w:rsidR="008F04C6"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sz w:val="18"/>
              </w:rPr>
              <w:t>0.0197</w:t>
            </w:r>
          </w:p>
        </w:tc>
      </w:tr>
      <w:tr w:rsidR="008F04C6" w:rsidRPr="005C4460" w14:paraId="64988D73" w14:textId="77777777" w:rsidTr="009223B8">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1DA9A02E" w14:textId="77777777" w:rsidR="008F04C6" w:rsidRPr="005C4460" w:rsidRDefault="008F04C6" w:rsidP="00F90A3E">
            <w:pPr>
              <w:rPr>
                <w:rFonts w:ascii="Helv" w:hAnsi="Helv"/>
                <w:color w:val="000000"/>
                <w:sz w:val="18"/>
              </w:rPr>
            </w:pPr>
            <w:r w:rsidRPr="005C4460">
              <w:rPr>
                <w:rFonts w:ascii="Helv" w:hAnsi="Helv"/>
                <w:color w:val="000000"/>
                <w:sz w:val="18"/>
              </w:rPr>
              <w:t>Vented Electric</w:t>
            </w:r>
          </w:p>
        </w:tc>
        <w:tc>
          <w:tcPr>
            <w:tcW w:w="1350" w:type="dxa"/>
            <w:hideMark/>
          </w:tcPr>
          <w:p w14:paraId="0F72D1E4" w14:textId="7777777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42EACEC0" w14:textId="7777777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120</w:t>
            </w:r>
          </w:p>
        </w:tc>
        <w:tc>
          <w:tcPr>
            <w:tcW w:w="1845" w:type="dxa"/>
            <w:hideMark/>
          </w:tcPr>
          <w:p w14:paraId="450A7B0F" w14:textId="74951102"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0.0062</w:t>
            </w:r>
          </w:p>
        </w:tc>
        <w:tc>
          <w:tcPr>
            <w:tcW w:w="1845" w:type="dxa"/>
          </w:tcPr>
          <w:p w14:paraId="3E1FCA16" w14:textId="15BA792F" w:rsidR="008F04C6"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0.0156</w:t>
            </w:r>
          </w:p>
        </w:tc>
      </w:tr>
      <w:tr w:rsidR="008F04C6" w:rsidRPr="005C4460" w14:paraId="49D2A7B5" w14:textId="77777777" w:rsidTr="009223B8">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4B775E5A" w14:textId="77777777" w:rsidR="008F04C6" w:rsidRPr="005C4460" w:rsidRDefault="008F04C6" w:rsidP="00F90A3E">
            <w:pPr>
              <w:rPr>
                <w:rFonts w:ascii="Helv" w:hAnsi="Helv"/>
                <w:color w:val="000000"/>
                <w:sz w:val="18"/>
              </w:rPr>
            </w:pPr>
            <w:r w:rsidRPr="005C4460">
              <w:rPr>
                <w:rFonts w:ascii="Helv" w:hAnsi="Helv"/>
                <w:color w:val="000000"/>
                <w:sz w:val="18"/>
              </w:rPr>
              <w:t>Vented Electric</w:t>
            </w:r>
          </w:p>
        </w:tc>
        <w:tc>
          <w:tcPr>
            <w:tcW w:w="1350" w:type="dxa"/>
            <w:hideMark/>
          </w:tcPr>
          <w:p w14:paraId="3D6B79EA" w14:textId="77777777"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5F30C9F7" w14:textId="77777777"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240</w:t>
            </w:r>
          </w:p>
        </w:tc>
        <w:tc>
          <w:tcPr>
            <w:tcW w:w="1845" w:type="dxa"/>
            <w:hideMark/>
          </w:tcPr>
          <w:p w14:paraId="6DC0FF44" w14:textId="2DC7B281"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0.0069</w:t>
            </w:r>
          </w:p>
        </w:tc>
        <w:tc>
          <w:tcPr>
            <w:tcW w:w="1845" w:type="dxa"/>
          </w:tcPr>
          <w:p w14:paraId="200DBB2E" w14:textId="6117BBB4" w:rsidR="008F04C6" w:rsidRPr="005C4460" w:rsidRDefault="008F04C6"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0.0185</w:t>
            </w:r>
          </w:p>
        </w:tc>
      </w:tr>
      <w:tr w:rsidR="008F04C6" w:rsidRPr="005C4460" w14:paraId="70E3D2BF" w14:textId="77777777" w:rsidTr="009223B8">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317895FC" w14:textId="77777777" w:rsidR="008F04C6" w:rsidRPr="005C4460" w:rsidRDefault="008F04C6" w:rsidP="00F90A3E">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7A1EA61B" w14:textId="7777777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04D7578B" w14:textId="77777777"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240</w:t>
            </w:r>
          </w:p>
        </w:tc>
        <w:tc>
          <w:tcPr>
            <w:tcW w:w="1845" w:type="dxa"/>
            <w:hideMark/>
          </w:tcPr>
          <w:p w14:paraId="54461B2E" w14:textId="6688D51C" w:rsidR="008F04C6" w:rsidRPr="005C4460"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0.0110</w:t>
            </w:r>
          </w:p>
        </w:tc>
        <w:tc>
          <w:tcPr>
            <w:tcW w:w="1845" w:type="dxa"/>
          </w:tcPr>
          <w:p w14:paraId="208D8995" w14:textId="2A648284" w:rsidR="008F04C6" w:rsidRDefault="008F04C6"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0.0341</w:t>
            </w:r>
          </w:p>
        </w:tc>
      </w:tr>
    </w:tbl>
    <w:p w14:paraId="6F18DD60" w14:textId="77777777" w:rsidR="00F90A3E" w:rsidRPr="004262F5" w:rsidRDefault="00F90A3E" w:rsidP="00F90A3E">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27F18C9C" w14:textId="77777777" w:rsidR="000B3440" w:rsidRDefault="00F90A3E" w:rsidP="00F90A3E">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78AC0353" w14:textId="77777777" w:rsidR="00BF0EE0" w:rsidRDefault="00BF0EE0" w:rsidP="00F90A3E">
      <w:pPr>
        <w:jc w:val="both"/>
        <w:rPr>
          <w:rFonts w:cs="Arial"/>
          <w:color w:val="262626" w:themeColor="text1" w:themeTint="D9"/>
          <w:sz w:val="20"/>
          <w:szCs w:val="20"/>
        </w:rPr>
      </w:pPr>
    </w:p>
    <w:p w14:paraId="7A08925E" w14:textId="77777777" w:rsidR="00BF0EE0" w:rsidRPr="00984A6F" w:rsidRDefault="00BF0EE0" w:rsidP="00BF0EE0">
      <w:pPr>
        <w:pStyle w:val="Caption"/>
        <w:keepNext/>
        <w:jc w:val="center"/>
        <w:rPr>
          <w:b w:val="0"/>
        </w:rPr>
      </w:pPr>
      <w:proofErr w:type="gramStart"/>
      <w:r w:rsidRPr="00483F4A">
        <w:t xml:space="preserve">Table </w:t>
      </w:r>
      <w:r w:rsidR="00795446">
        <w:fldChar w:fldCharType="begin"/>
      </w:r>
      <w:r w:rsidR="00795446">
        <w:instrText xml:space="preserve"> SEQ Table \* ARABIC </w:instrText>
      </w:r>
      <w:r w:rsidR="00795446">
        <w:fldChar w:fldCharType="separate"/>
      </w:r>
      <w:r>
        <w:rPr>
          <w:noProof/>
        </w:rPr>
        <w:t>47</w:t>
      </w:r>
      <w:r w:rsidR="00795446">
        <w:rPr>
          <w:noProof/>
        </w:rPr>
        <w:fldChar w:fldCharType="end"/>
      </w:r>
      <w:r w:rsidRPr="00483F4A">
        <w:t>.</w:t>
      </w:r>
      <w:proofErr w:type="gramEnd"/>
      <w:r w:rsidRPr="00483F4A">
        <w:t xml:space="preserve"> </w:t>
      </w:r>
      <w:r>
        <w:rPr>
          <w:b w:val="0"/>
        </w:rPr>
        <w:t>SCE and SCG</w:t>
      </w:r>
      <w:r w:rsidRPr="00483F4A">
        <w:rPr>
          <w:b w:val="0"/>
        </w:rPr>
        <w:t xml:space="preserve"> Demand Reductions for Electric Dryers with Interactive Effects</w:t>
      </w:r>
    </w:p>
    <w:p w14:paraId="35E40CDF" w14:textId="77777777" w:rsidR="00BF0EE0" w:rsidRPr="005C49BB" w:rsidRDefault="00BF0EE0" w:rsidP="00BF0EE0">
      <w:pPr>
        <w:keepNext/>
      </w:pPr>
    </w:p>
    <w:tbl>
      <w:tblPr>
        <w:tblStyle w:val="EMITable"/>
        <w:tblW w:w="7804" w:type="dxa"/>
        <w:jc w:val="center"/>
        <w:tblLook w:val="04A0" w:firstRow="1" w:lastRow="0" w:firstColumn="1" w:lastColumn="0" w:noHBand="0" w:noVBand="1"/>
      </w:tblPr>
      <w:tblGrid>
        <w:gridCol w:w="1594"/>
        <w:gridCol w:w="1350"/>
        <w:gridCol w:w="1170"/>
        <w:gridCol w:w="1845"/>
        <w:gridCol w:w="1845"/>
      </w:tblGrid>
      <w:tr w:rsidR="00BF0EE0" w:rsidRPr="005C4460" w14:paraId="1F43C3E4" w14:textId="77777777" w:rsidTr="000F2AB7">
        <w:trPr>
          <w:cnfStyle w:val="100000000000" w:firstRow="1" w:lastRow="0" w:firstColumn="0" w:lastColumn="0" w:oddVBand="0" w:evenVBand="0" w:oddHBand="0" w:evenHBand="0" w:firstRowFirstColumn="0" w:firstRowLastColumn="0" w:lastRowFirstColumn="0" w:lastRowLastColumn="0"/>
          <w:trHeight w:val="320"/>
          <w:jc w:val="center"/>
        </w:trPr>
        <w:tc>
          <w:tcPr>
            <w:cnfStyle w:val="001000000100" w:firstRow="0" w:lastRow="0" w:firstColumn="1" w:lastColumn="0" w:oddVBand="0" w:evenVBand="0" w:oddHBand="0" w:evenHBand="0" w:firstRowFirstColumn="1" w:firstRowLastColumn="0" w:lastRowFirstColumn="0" w:lastRowLastColumn="0"/>
            <w:tcW w:w="1594" w:type="dxa"/>
            <w:vMerge w:val="restart"/>
            <w:hideMark/>
          </w:tcPr>
          <w:p w14:paraId="08CE9012" w14:textId="77777777" w:rsidR="00BF0EE0" w:rsidRPr="005C4460" w:rsidRDefault="00BF0EE0" w:rsidP="000F2AB7">
            <w:pPr>
              <w:rPr>
                <w:rFonts w:ascii="Helv" w:hAnsi="Helv"/>
                <w:b/>
                <w:bCs/>
                <w:color w:val="000000"/>
                <w:sz w:val="18"/>
              </w:rPr>
            </w:pPr>
            <w:r w:rsidRPr="005C4460">
              <w:rPr>
                <w:rFonts w:ascii="Helv" w:hAnsi="Helv"/>
                <w:b/>
                <w:bCs/>
                <w:color w:val="000000"/>
                <w:sz w:val="18"/>
              </w:rPr>
              <w:t>Product Type</w:t>
            </w:r>
          </w:p>
        </w:tc>
        <w:tc>
          <w:tcPr>
            <w:tcW w:w="1350" w:type="dxa"/>
            <w:vMerge w:val="restart"/>
            <w:hideMark/>
          </w:tcPr>
          <w:p w14:paraId="7779B9D5" w14:textId="77777777" w:rsidR="00BF0EE0" w:rsidRPr="005C4460" w:rsidRDefault="00BF0EE0" w:rsidP="000F2AB7">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sidRPr="005C4460">
              <w:rPr>
                <w:rFonts w:ascii="Helv" w:hAnsi="Helv"/>
                <w:b/>
                <w:bCs/>
                <w:color w:val="000000"/>
                <w:sz w:val="18"/>
              </w:rPr>
              <w:t>Size</w:t>
            </w:r>
          </w:p>
        </w:tc>
        <w:tc>
          <w:tcPr>
            <w:tcW w:w="1170" w:type="dxa"/>
            <w:vMerge w:val="restart"/>
            <w:hideMark/>
          </w:tcPr>
          <w:p w14:paraId="13DB2288" w14:textId="77777777" w:rsidR="00BF0EE0" w:rsidRPr="005C4460" w:rsidRDefault="00BF0EE0" w:rsidP="000F2AB7">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sidRPr="005C4460">
              <w:rPr>
                <w:rFonts w:ascii="Helv" w:hAnsi="Helv"/>
                <w:b/>
                <w:bCs/>
                <w:color w:val="000000"/>
                <w:sz w:val="18"/>
              </w:rPr>
              <w:t>Voltage (V)</w:t>
            </w:r>
          </w:p>
        </w:tc>
        <w:tc>
          <w:tcPr>
            <w:tcW w:w="3690" w:type="dxa"/>
            <w:gridSpan w:val="2"/>
            <w:hideMark/>
          </w:tcPr>
          <w:p w14:paraId="58C88283" w14:textId="77777777" w:rsidR="00BF0EE0" w:rsidRDefault="00BF0EE0" w:rsidP="000F2AB7">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Pr>
                <w:rFonts w:ascii="Helv" w:hAnsi="Helv"/>
                <w:b/>
                <w:bCs/>
                <w:color w:val="000000"/>
                <w:sz w:val="18"/>
              </w:rPr>
              <w:t>kW reduction</w:t>
            </w:r>
          </w:p>
        </w:tc>
      </w:tr>
      <w:tr w:rsidR="00BF0EE0" w:rsidRPr="005C4460" w14:paraId="71A3FDCC" w14:textId="77777777" w:rsidTr="000F2AB7">
        <w:trPr>
          <w:cnfStyle w:val="000000100000" w:firstRow="0" w:lastRow="0" w:firstColumn="0" w:lastColumn="0" w:oddVBand="0" w:evenVBand="0" w:oddHBand="1" w:evenHBand="0" w:firstRowFirstColumn="0" w:firstRowLastColumn="0" w:lastRowFirstColumn="0" w:lastRowLastColumn="0"/>
          <w:trHeight w:val="310"/>
          <w:jc w:val="center"/>
        </w:trPr>
        <w:tc>
          <w:tcPr>
            <w:cnfStyle w:val="001000000000" w:firstRow="0" w:lastRow="0" w:firstColumn="1" w:lastColumn="0" w:oddVBand="0" w:evenVBand="0" w:oddHBand="0" w:evenHBand="0" w:firstRowFirstColumn="0" w:firstRowLastColumn="0" w:lastRowFirstColumn="0" w:lastRowLastColumn="0"/>
            <w:tcW w:w="1594" w:type="dxa"/>
            <w:vMerge/>
            <w:hideMark/>
          </w:tcPr>
          <w:p w14:paraId="05BED5AD" w14:textId="77777777" w:rsidR="00BF0EE0" w:rsidRPr="005C4460" w:rsidRDefault="00BF0EE0" w:rsidP="000F2AB7">
            <w:pPr>
              <w:rPr>
                <w:rFonts w:ascii="Helv" w:hAnsi="Helv"/>
                <w:b/>
                <w:bCs/>
                <w:color w:val="000000"/>
                <w:sz w:val="18"/>
              </w:rPr>
            </w:pPr>
          </w:p>
        </w:tc>
        <w:tc>
          <w:tcPr>
            <w:tcW w:w="1350" w:type="dxa"/>
            <w:vMerge/>
            <w:hideMark/>
          </w:tcPr>
          <w:p w14:paraId="05180B25" w14:textId="77777777" w:rsidR="00BF0EE0" w:rsidRPr="005C4460" w:rsidRDefault="00BF0EE0" w:rsidP="000F2AB7">
            <w:pP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p>
        </w:tc>
        <w:tc>
          <w:tcPr>
            <w:tcW w:w="1170" w:type="dxa"/>
            <w:vMerge/>
            <w:hideMark/>
          </w:tcPr>
          <w:p w14:paraId="06702DE3" w14:textId="77777777" w:rsidR="00BF0EE0" w:rsidRPr="005C4460" w:rsidRDefault="00BF0EE0" w:rsidP="000F2AB7">
            <w:pP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p>
        </w:tc>
        <w:tc>
          <w:tcPr>
            <w:tcW w:w="1845" w:type="dxa"/>
            <w:shd w:val="clear" w:color="auto" w:fill="E4E5E6"/>
            <w:hideMark/>
          </w:tcPr>
          <w:p w14:paraId="189D0DB9" w14:textId="77777777" w:rsidR="00BF0EE0" w:rsidRPr="005C4460" w:rsidRDefault="00BF0EE0" w:rsidP="000F2AB7">
            <w:pPr>
              <w:jc w:val="cente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r>
              <w:rPr>
                <w:rFonts w:ascii="Helv" w:hAnsi="Helv"/>
                <w:b/>
                <w:bCs/>
                <w:color w:val="000000"/>
                <w:sz w:val="18"/>
              </w:rPr>
              <w:t>Basic Tier</w:t>
            </w:r>
          </w:p>
        </w:tc>
        <w:tc>
          <w:tcPr>
            <w:tcW w:w="1845" w:type="dxa"/>
            <w:shd w:val="clear" w:color="auto" w:fill="E4E5E6"/>
          </w:tcPr>
          <w:p w14:paraId="5C2424C8" w14:textId="77777777" w:rsidR="00BF0EE0" w:rsidRDefault="00BF0EE0" w:rsidP="000F2AB7">
            <w:pPr>
              <w:jc w:val="cente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r>
              <w:rPr>
                <w:rFonts w:ascii="Helv" w:hAnsi="Helv"/>
                <w:b/>
                <w:bCs/>
                <w:color w:val="000000"/>
                <w:sz w:val="18"/>
              </w:rPr>
              <w:t>Advanced Tier</w:t>
            </w:r>
          </w:p>
        </w:tc>
      </w:tr>
      <w:tr w:rsidR="003A46DD" w:rsidRPr="005C4460" w14:paraId="70ED020D" w14:textId="77777777" w:rsidTr="000F2AB7">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3B4C5F97" w14:textId="77777777" w:rsidR="003A46DD" w:rsidRPr="005C4460" w:rsidRDefault="003A46DD" w:rsidP="000F2AB7">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7BFBEDA8" w14:textId="77777777"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Standard*</w:t>
            </w:r>
          </w:p>
        </w:tc>
        <w:tc>
          <w:tcPr>
            <w:tcW w:w="1170" w:type="dxa"/>
            <w:hideMark/>
          </w:tcPr>
          <w:p w14:paraId="0AD94304" w14:textId="77777777"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Any</w:t>
            </w:r>
          </w:p>
        </w:tc>
        <w:tc>
          <w:tcPr>
            <w:tcW w:w="1845" w:type="dxa"/>
            <w:hideMark/>
          </w:tcPr>
          <w:p w14:paraId="4BECA308" w14:textId="6CEFD8A5"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0.0224</w:t>
            </w:r>
          </w:p>
        </w:tc>
        <w:tc>
          <w:tcPr>
            <w:tcW w:w="1845" w:type="dxa"/>
          </w:tcPr>
          <w:p w14:paraId="503734AF" w14:textId="485711D9"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0.0361</w:t>
            </w:r>
          </w:p>
        </w:tc>
      </w:tr>
      <w:tr w:rsidR="003A46DD" w:rsidRPr="005C4460" w14:paraId="0391E789" w14:textId="77777777" w:rsidTr="000F2AB7">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4F749CD1" w14:textId="77777777" w:rsidR="003A46DD" w:rsidRPr="005C4460" w:rsidRDefault="003A46DD" w:rsidP="000F2AB7">
            <w:pPr>
              <w:rPr>
                <w:rFonts w:ascii="Helv" w:hAnsi="Helv"/>
                <w:color w:val="000000"/>
                <w:sz w:val="18"/>
              </w:rPr>
            </w:pPr>
            <w:r w:rsidRPr="005C4460">
              <w:rPr>
                <w:rFonts w:ascii="Helv" w:hAnsi="Helv"/>
                <w:color w:val="000000"/>
                <w:sz w:val="18"/>
              </w:rPr>
              <w:t>Vented Electric</w:t>
            </w:r>
          </w:p>
        </w:tc>
        <w:tc>
          <w:tcPr>
            <w:tcW w:w="1350" w:type="dxa"/>
            <w:hideMark/>
          </w:tcPr>
          <w:p w14:paraId="47B0CD93" w14:textId="77777777"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Standard*</w:t>
            </w:r>
          </w:p>
        </w:tc>
        <w:tc>
          <w:tcPr>
            <w:tcW w:w="1170" w:type="dxa"/>
            <w:hideMark/>
          </w:tcPr>
          <w:p w14:paraId="64CB5D76" w14:textId="77777777"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Any</w:t>
            </w:r>
          </w:p>
        </w:tc>
        <w:tc>
          <w:tcPr>
            <w:tcW w:w="1845" w:type="dxa"/>
            <w:hideMark/>
          </w:tcPr>
          <w:p w14:paraId="68CD68A2" w14:textId="7C5EF60C"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0.0174</w:t>
            </w:r>
          </w:p>
        </w:tc>
        <w:tc>
          <w:tcPr>
            <w:tcW w:w="1845" w:type="dxa"/>
          </w:tcPr>
          <w:p w14:paraId="2B33F6DB" w14:textId="621216EE"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0.0280</w:t>
            </w:r>
          </w:p>
        </w:tc>
      </w:tr>
      <w:tr w:rsidR="003A46DD" w:rsidRPr="005C4460" w14:paraId="06138D65" w14:textId="77777777" w:rsidTr="000F2AB7">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0F6C1A2F" w14:textId="77777777" w:rsidR="003A46DD" w:rsidRPr="005C4460" w:rsidRDefault="003A46DD" w:rsidP="000F2AB7">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41354561" w14:textId="77777777"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33B37EF1" w14:textId="77777777"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120</w:t>
            </w:r>
          </w:p>
        </w:tc>
        <w:tc>
          <w:tcPr>
            <w:tcW w:w="1845" w:type="dxa"/>
            <w:hideMark/>
          </w:tcPr>
          <w:p w14:paraId="0819C230" w14:textId="6B0689F1"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0.0080</w:t>
            </w:r>
          </w:p>
        </w:tc>
        <w:tc>
          <w:tcPr>
            <w:tcW w:w="1845" w:type="dxa"/>
          </w:tcPr>
          <w:p w14:paraId="5F3B6EB9" w14:textId="74E6C873" w:rsidR="003A46DD"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sz w:val="18"/>
              </w:rPr>
              <w:t>0.0201</w:t>
            </w:r>
          </w:p>
        </w:tc>
      </w:tr>
      <w:tr w:rsidR="003A46DD" w:rsidRPr="005C4460" w14:paraId="25946708" w14:textId="77777777" w:rsidTr="000F2AB7">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37241B88" w14:textId="77777777" w:rsidR="003A46DD" w:rsidRPr="005C4460" w:rsidRDefault="003A46DD" w:rsidP="000F2AB7">
            <w:pPr>
              <w:rPr>
                <w:rFonts w:ascii="Helv" w:hAnsi="Helv"/>
                <w:color w:val="000000"/>
                <w:sz w:val="18"/>
              </w:rPr>
            </w:pPr>
            <w:r w:rsidRPr="005C4460">
              <w:rPr>
                <w:rFonts w:ascii="Helv" w:hAnsi="Helv"/>
                <w:color w:val="000000"/>
                <w:sz w:val="18"/>
              </w:rPr>
              <w:t>Vented Electric</w:t>
            </w:r>
          </w:p>
        </w:tc>
        <w:tc>
          <w:tcPr>
            <w:tcW w:w="1350" w:type="dxa"/>
            <w:hideMark/>
          </w:tcPr>
          <w:p w14:paraId="7F4100F3" w14:textId="77777777"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7BCE7497" w14:textId="77777777"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120</w:t>
            </w:r>
          </w:p>
        </w:tc>
        <w:tc>
          <w:tcPr>
            <w:tcW w:w="1845" w:type="dxa"/>
            <w:hideMark/>
          </w:tcPr>
          <w:p w14:paraId="3A5BD10C" w14:textId="54A4E52D"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0.0062</w:t>
            </w:r>
          </w:p>
        </w:tc>
        <w:tc>
          <w:tcPr>
            <w:tcW w:w="1845" w:type="dxa"/>
          </w:tcPr>
          <w:p w14:paraId="6F6F8D80" w14:textId="54F8E3DC" w:rsidR="003A46DD"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0.0156</w:t>
            </w:r>
          </w:p>
        </w:tc>
      </w:tr>
      <w:tr w:rsidR="003A46DD" w:rsidRPr="005C4460" w14:paraId="79292D51" w14:textId="77777777" w:rsidTr="000F2AB7">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49415760" w14:textId="77777777" w:rsidR="003A46DD" w:rsidRPr="005C4460" w:rsidRDefault="003A46DD" w:rsidP="000F2AB7">
            <w:pPr>
              <w:rPr>
                <w:rFonts w:ascii="Helv" w:hAnsi="Helv"/>
                <w:color w:val="000000"/>
                <w:sz w:val="18"/>
              </w:rPr>
            </w:pPr>
            <w:r w:rsidRPr="005C4460">
              <w:rPr>
                <w:rFonts w:ascii="Helv" w:hAnsi="Helv"/>
                <w:color w:val="000000"/>
                <w:sz w:val="18"/>
              </w:rPr>
              <w:t>Vented Electric</w:t>
            </w:r>
          </w:p>
        </w:tc>
        <w:tc>
          <w:tcPr>
            <w:tcW w:w="1350" w:type="dxa"/>
            <w:hideMark/>
          </w:tcPr>
          <w:p w14:paraId="6AC1E3ED" w14:textId="77777777"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2B51E413" w14:textId="77777777"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240</w:t>
            </w:r>
          </w:p>
        </w:tc>
        <w:tc>
          <w:tcPr>
            <w:tcW w:w="1845" w:type="dxa"/>
            <w:hideMark/>
          </w:tcPr>
          <w:p w14:paraId="7FA772BB" w14:textId="6B4A5A11"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0.0069</w:t>
            </w:r>
          </w:p>
        </w:tc>
        <w:tc>
          <w:tcPr>
            <w:tcW w:w="1845" w:type="dxa"/>
          </w:tcPr>
          <w:p w14:paraId="55E97B39" w14:textId="04E631CD" w:rsidR="003A46DD" w:rsidRPr="005C4460" w:rsidRDefault="003A46DD" w:rsidP="000F2AB7">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0.0185</w:t>
            </w:r>
          </w:p>
        </w:tc>
      </w:tr>
      <w:tr w:rsidR="003A46DD" w:rsidRPr="005C4460" w14:paraId="099794CB" w14:textId="77777777" w:rsidTr="000F2AB7">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3BBC870B" w14:textId="77777777" w:rsidR="003A46DD" w:rsidRPr="005C4460" w:rsidRDefault="003A46DD" w:rsidP="000F2AB7">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4A958C55" w14:textId="77777777"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663582D3" w14:textId="77777777"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240</w:t>
            </w:r>
          </w:p>
        </w:tc>
        <w:tc>
          <w:tcPr>
            <w:tcW w:w="1845" w:type="dxa"/>
            <w:hideMark/>
          </w:tcPr>
          <w:p w14:paraId="2DE8D2B6" w14:textId="0E113E1F" w:rsidR="003A46DD" w:rsidRPr="005C4460"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0.0113</w:t>
            </w:r>
          </w:p>
        </w:tc>
        <w:tc>
          <w:tcPr>
            <w:tcW w:w="1845" w:type="dxa"/>
          </w:tcPr>
          <w:p w14:paraId="57E865D6" w14:textId="4688EB07" w:rsidR="003A46DD" w:rsidRDefault="003A46DD" w:rsidP="000F2AB7">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0.0348</w:t>
            </w:r>
          </w:p>
        </w:tc>
      </w:tr>
    </w:tbl>
    <w:p w14:paraId="1733DF41" w14:textId="77777777" w:rsidR="00BF0EE0" w:rsidRPr="004262F5" w:rsidRDefault="00BF0EE0" w:rsidP="00BF0EE0">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C087A3C" w14:textId="77777777" w:rsidR="00BF0EE0" w:rsidRDefault="00BF0EE0" w:rsidP="00F90A3E">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2C461D6D" w14:textId="77777777" w:rsidR="00F90A3E" w:rsidRDefault="00F90A3E" w:rsidP="00F90A3E">
      <w:pPr>
        <w:rPr>
          <w:sz w:val="20"/>
          <w:szCs w:val="20"/>
        </w:rPr>
      </w:pPr>
    </w:p>
    <w:p w14:paraId="18E398F8" w14:textId="77777777" w:rsidR="00F90A3E" w:rsidRDefault="00F90A3E" w:rsidP="00A13980">
      <w:pPr>
        <w:pStyle w:val="Caption"/>
        <w:keepNext/>
        <w:jc w:val="center"/>
      </w:pPr>
      <w:bookmarkStart w:id="237" w:name="_Ref291339614"/>
      <w:proofErr w:type="gramStart"/>
      <w:r w:rsidRPr="00483F4A">
        <w:t xml:space="preserve">Table </w:t>
      </w:r>
      <w:r w:rsidR="00795446">
        <w:fldChar w:fldCharType="begin"/>
      </w:r>
      <w:r w:rsidR="00795446">
        <w:instrText xml:space="preserve"> SEQ Table \* ARABIC </w:instrText>
      </w:r>
      <w:r w:rsidR="00795446">
        <w:fldChar w:fldCharType="separate"/>
      </w:r>
      <w:r w:rsidR="00BF0EE0">
        <w:rPr>
          <w:noProof/>
        </w:rPr>
        <w:t>48</w:t>
      </w:r>
      <w:r w:rsidR="00795446">
        <w:rPr>
          <w:noProof/>
        </w:rPr>
        <w:fldChar w:fldCharType="end"/>
      </w:r>
      <w:bookmarkEnd w:id="237"/>
      <w:r w:rsidRPr="00483F4A">
        <w:t>.</w:t>
      </w:r>
      <w:proofErr w:type="gramEnd"/>
      <w:r w:rsidRPr="00483F4A">
        <w:t xml:space="preserve"> </w:t>
      </w:r>
      <w:r w:rsidRPr="00483F4A">
        <w:rPr>
          <w:b w:val="0"/>
        </w:rPr>
        <w:t xml:space="preserve">SDG&amp;E Demand Reductions for Electric Dryers </w:t>
      </w:r>
      <w:proofErr w:type="gramStart"/>
      <w:r w:rsidRPr="00483F4A">
        <w:rPr>
          <w:b w:val="0"/>
        </w:rPr>
        <w:t>With</w:t>
      </w:r>
      <w:proofErr w:type="gramEnd"/>
      <w:r w:rsidRPr="00483F4A">
        <w:rPr>
          <w:b w:val="0"/>
        </w:rPr>
        <w:t xml:space="preserve"> Interactive Effects</w:t>
      </w:r>
    </w:p>
    <w:p w14:paraId="6E7028AC" w14:textId="77777777" w:rsidR="00F90A3E" w:rsidRPr="005C49BB" w:rsidRDefault="00F90A3E" w:rsidP="00A13980">
      <w:pPr>
        <w:keepNext/>
      </w:pPr>
    </w:p>
    <w:tbl>
      <w:tblPr>
        <w:tblStyle w:val="EMITable"/>
        <w:tblW w:w="7842" w:type="dxa"/>
        <w:jc w:val="center"/>
        <w:tblLook w:val="04A0" w:firstRow="1" w:lastRow="0" w:firstColumn="1" w:lastColumn="0" w:noHBand="0" w:noVBand="1"/>
      </w:tblPr>
      <w:tblGrid>
        <w:gridCol w:w="1594"/>
        <w:gridCol w:w="1350"/>
        <w:gridCol w:w="1170"/>
        <w:gridCol w:w="1864"/>
        <w:gridCol w:w="1864"/>
      </w:tblGrid>
      <w:tr w:rsidR="00BF0EE0" w:rsidRPr="005C4460" w14:paraId="475C1A97" w14:textId="77777777" w:rsidTr="000F2AB7">
        <w:trPr>
          <w:cnfStyle w:val="100000000000" w:firstRow="1" w:lastRow="0" w:firstColumn="0" w:lastColumn="0" w:oddVBand="0" w:evenVBand="0" w:oddHBand="0" w:evenHBand="0" w:firstRowFirstColumn="0" w:firstRowLastColumn="0" w:lastRowFirstColumn="0" w:lastRowLastColumn="0"/>
          <w:trHeight w:val="320"/>
          <w:jc w:val="center"/>
        </w:trPr>
        <w:tc>
          <w:tcPr>
            <w:cnfStyle w:val="001000000100" w:firstRow="0" w:lastRow="0" w:firstColumn="1" w:lastColumn="0" w:oddVBand="0" w:evenVBand="0" w:oddHBand="0" w:evenHBand="0" w:firstRowFirstColumn="1" w:firstRowLastColumn="0" w:lastRowFirstColumn="0" w:lastRowLastColumn="0"/>
            <w:tcW w:w="1594" w:type="dxa"/>
            <w:vMerge w:val="restart"/>
            <w:hideMark/>
          </w:tcPr>
          <w:p w14:paraId="5FD552BB" w14:textId="77777777" w:rsidR="00BF0EE0" w:rsidRPr="005C4460" w:rsidRDefault="00BF0EE0" w:rsidP="00F90A3E">
            <w:pPr>
              <w:rPr>
                <w:rFonts w:ascii="Helv" w:hAnsi="Helv"/>
                <w:b/>
                <w:bCs/>
                <w:color w:val="000000"/>
                <w:sz w:val="18"/>
              </w:rPr>
            </w:pPr>
            <w:r w:rsidRPr="005C4460">
              <w:rPr>
                <w:rFonts w:ascii="Helv" w:hAnsi="Helv"/>
                <w:b/>
                <w:bCs/>
                <w:color w:val="000000"/>
                <w:sz w:val="18"/>
              </w:rPr>
              <w:t>Product Type</w:t>
            </w:r>
          </w:p>
        </w:tc>
        <w:tc>
          <w:tcPr>
            <w:tcW w:w="1350" w:type="dxa"/>
            <w:vMerge w:val="restart"/>
            <w:hideMark/>
          </w:tcPr>
          <w:p w14:paraId="15D3C0B4" w14:textId="77777777" w:rsidR="00BF0EE0" w:rsidRPr="005C4460" w:rsidRDefault="00BF0EE0" w:rsidP="00F90A3E">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sidRPr="005C4460">
              <w:rPr>
                <w:rFonts w:ascii="Helv" w:hAnsi="Helv"/>
                <w:b/>
                <w:bCs/>
                <w:color w:val="000000"/>
                <w:sz w:val="18"/>
              </w:rPr>
              <w:t>Size</w:t>
            </w:r>
          </w:p>
        </w:tc>
        <w:tc>
          <w:tcPr>
            <w:tcW w:w="1170" w:type="dxa"/>
            <w:vMerge w:val="restart"/>
            <w:hideMark/>
          </w:tcPr>
          <w:p w14:paraId="77947B06" w14:textId="77777777" w:rsidR="00BF0EE0" w:rsidRPr="005C4460" w:rsidRDefault="00BF0EE0" w:rsidP="00F90A3E">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sidRPr="005C4460">
              <w:rPr>
                <w:rFonts w:ascii="Helv" w:hAnsi="Helv"/>
                <w:b/>
                <w:bCs/>
                <w:color w:val="000000"/>
                <w:sz w:val="18"/>
              </w:rPr>
              <w:t>Voltage (V)</w:t>
            </w:r>
          </w:p>
        </w:tc>
        <w:tc>
          <w:tcPr>
            <w:tcW w:w="3728" w:type="dxa"/>
            <w:gridSpan w:val="2"/>
            <w:hideMark/>
          </w:tcPr>
          <w:p w14:paraId="164099E1" w14:textId="77777777" w:rsidR="00BF0EE0" w:rsidRDefault="00BF0EE0" w:rsidP="00F90A3E">
            <w:pPr>
              <w:cnfStyle w:val="100000000000" w:firstRow="1" w:lastRow="0" w:firstColumn="0" w:lastColumn="0" w:oddVBand="0" w:evenVBand="0" w:oddHBand="0" w:evenHBand="0" w:firstRowFirstColumn="0" w:firstRowLastColumn="0" w:lastRowFirstColumn="0" w:lastRowLastColumn="0"/>
              <w:rPr>
                <w:rFonts w:ascii="Helv" w:hAnsi="Helv"/>
                <w:b/>
                <w:bCs/>
                <w:color w:val="000000"/>
                <w:sz w:val="18"/>
              </w:rPr>
            </w:pPr>
            <w:r>
              <w:rPr>
                <w:rFonts w:ascii="Helv" w:hAnsi="Helv"/>
                <w:b/>
                <w:bCs/>
                <w:color w:val="000000"/>
                <w:sz w:val="18"/>
              </w:rPr>
              <w:t>kW reduction</w:t>
            </w:r>
          </w:p>
        </w:tc>
      </w:tr>
      <w:tr w:rsidR="00BF0EE0" w:rsidRPr="005C4460" w14:paraId="1116F3FD" w14:textId="77777777" w:rsidTr="00BF0EE0">
        <w:trPr>
          <w:cnfStyle w:val="000000100000" w:firstRow="0" w:lastRow="0" w:firstColumn="0" w:lastColumn="0" w:oddVBand="0" w:evenVBand="0" w:oddHBand="1" w:evenHBand="0" w:firstRowFirstColumn="0" w:firstRowLastColumn="0" w:lastRowFirstColumn="0" w:lastRowLastColumn="0"/>
          <w:trHeight w:val="540"/>
          <w:jc w:val="center"/>
        </w:trPr>
        <w:tc>
          <w:tcPr>
            <w:cnfStyle w:val="001000000000" w:firstRow="0" w:lastRow="0" w:firstColumn="1" w:lastColumn="0" w:oddVBand="0" w:evenVBand="0" w:oddHBand="0" w:evenHBand="0" w:firstRowFirstColumn="0" w:firstRowLastColumn="0" w:lastRowFirstColumn="0" w:lastRowLastColumn="0"/>
            <w:tcW w:w="1594" w:type="dxa"/>
            <w:vMerge/>
            <w:hideMark/>
          </w:tcPr>
          <w:p w14:paraId="3374E221" w14:textId="77777777" w:rsidR="00BF0EE0" w:rsidRPr="005C4460" w:rsidRDefault="00BF0EE0" w:rsidP="00F90A3E">
            <w:pPr>
              <w:rPr>
                <w:rFonts w:ascii="Helv" w:hAnsi="Helv"/>
                <w:b/>
                <w:bCs/>
                <w:color w:val="000000"/>
                <w:sz w:val="18"/>
              </w:rPr>
            </w:pPr>
          </w:p>
        </w:tc>
        <w:tc>
          <w:tcPr>
            <w:tcW w:w="1350" w:type="dxa"/>
            <w:vMerge/>
            <w:hideMark/>
          </w:tcPr>
          <w:p w14:paraId="2613EC93" w14:textId="77777777" w:rsidR="00BF0EE0" w:rsidRPr="005C4460" w:rsidRDefault="00BF0EE0" w:rsidP="00F90A3E">
            <w:pP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p>
        </w:tc>
        <w:tc>
          <w:tcPr>
            <w:tcW w:w="1170" w:type="dxa"/>
            <w:vMerge/>
            <w:hideMark/>
          </w:tcPr>
          <w:p w14:paraId="65677C0C" w14:textId="77777777" w:rsidR="00BF0EE0" w:rsidRPr="005C4460" w:rsidRDefault="00BF0EE0" w:rsidP="00F90A3E">
            <w:pP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p>
        </w:tc>
        <w:tc>
          <w:tcPr>
            <w:tcW w:w="1864" w:type="dxa"/>
            <w:shd w:val="clear" w:color="auto" w:fill="E4E5E6"/>
            <w:hideMark/>
          </w:tcPr>
          <w:p w14:paraId="4E0EBE7C" w14:textId="77777777" w:rsidR="00BF0EE0" w:rsidRPr="005C4460" w:rsidRDefault="00BF0EE0" w:rsidP="00BF0EE0">
            <w:pPr>
              <w:jc w:val="cente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r>
              <w:rPr>
                <w:rFonts w:ascii="Helv" w:hAnsi="Helv"/>
                <w:b/>
                <w:bCs/>
                <w:color w:val="000000"/>
                <w:sz w:val="18"/>
              </w:rPr>
              <w:t>Basic Tier</w:t>
            </w:r>
          </w:p>
        </w:tc>
        <w:tc>
          <w:tcPr>
            <w:tcW w:w="1864" w:type="dxa"/>
            <w:shd w:val="clear" w:color="auto" w:fill="E4E5E6"/>
          </w:tcPr>
          <w:p w14:paraId="26AE8AFE" w14:textId="77777777" w:rsidR="00BF0EE0" w:rsidRDefault="00BF0EE0" w:rsidP="00BF0EE0">
            <w:pPr>
              <w:jc w:val="center"/>
              <w:cnfStyle w:val="000000100000" w:firstRow="0" w:lastRow="0" w:firstColumn="0" w:lastColumn="0" w:oddVBand="0" w:evenVBand="0" w:oddHBand="1" w:evenHBand="0" w:firstRowFirstColumn="0" w:firstRowLastColumn="0" w:lastRowFirstColumn="0" w:lastRowLastColumn="0"/>
              <w:rPr>
                <w:rFonts w:ascii="Helv" w:hAnsi="Helv"/>
                <w:b/>
                <w:bCs/>
                <w:color w:val="000000"/>
                <w:sz w:val="18"/>
              </w:rPr>
            </w:pPr>
            <w:r>
              <w:rPr>
                <w:rFonts w:ascii="Helv" w:hAnsi="Helv"/>
                <w:b/>
                <w:bCs/>
                <w:color w:val="000000"/>
                <w:sz w:val="18"/>
              </w:rPr>
              <w:t>Advanced Tier</w:t>
            </w:r>
          </w:p>
        </w:tc>
      </w:tr>
      <w:tr w:rsidR="003A46DD" w:rsidRPr="005C4460" w14:paraId="27E21558" w14:textId="77777777" w:rsidTr="00BF0EE0">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389AEFDA" w14:textId="77777777" w:rsidR="003A46DD" w:rsidRPr="005C4460" w:rsidRDefault="003A46DD" w:rsidP="00F90A3E">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2AF047DA" w14:textId="77777777"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Standard*</w:t>
            </w:r>
          </w:p>
        </w:tc>
        <w:tc>
          <w:tcPr>
            <w:tcW w:w="1170" w:type="dxa"/>
            <w:hideMark/>
          </w:tcPr>
          <w:p w14:paraId="5F013EE0" w14:textId="77777777"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Any</w:t>
            </w:r>
          </w:p>
        </w:tc>
        <w:tc>
          <w:tcPr>
            <w:tcW w:w="1864" w:type="dxa"/>
            <w:hideMark/>
          </w:tcPr>
          <w:p w14:paraId="4DD5F88E" w14:textId="0DAD3520"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0.0208</w:t>
            </w:r>
          </w:p>
        </w:tc>
        <w:tc>
          <w:tcPr>
            <w:tcW w:w="1864" w:type="dxa"/>
          </w:tcPr>
          <w:p w14:paraId="24AD4FFB" w14:textId="48DBCE56" w:rsidR="003A46DD"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0.0335</w:t>
            </w:r>
          </w:p>
        </w:tc>
      </w:tr>
      <w:tr w:rsidR="003A46DD" w:rsidRPr="005C4460" w14:paraId="3DCCD834" w14:textId="77777777" w:rsidTr="00BF0EE0">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27599D8C" w14:textId="77777777" w:rsidR="003A46DD" w:rsidRPr="005C4460" w:rsidRDefault="003A46DD" w:rsidP="00F90A3E">
            <w:pPr>
              <w:rPr>
                <w:rFonts w:ascii="Helv" w:hAnsi="Helv"/>
                <w:color w:val="000000"/>
                <w:sz w:val="18"/>
              </w:rPr>
            </w:pPr>
            <w:r w:rsidRPr="005C4460">
              <w:rPr>
                <w:rFonts w:ascii="Helv" w:hAnsi="Helv"/>
                <w:color w:val="000000"/>
                <w:sz w:val="18"/>
              </w:rPr>
              <w:t>Vented Electric</w:t>
            </w:r>
          </w:p>
        </w:tc>
        <w:tc>
          <w:tcPr>
            <w:tcW w:w="1350" w:type="dxa"/>
            <w:hideMark/>
          </w:tcPr>
          <w:p w14:paraId="33FDCFC3" w14:textId="77777777"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Standard*</w:t>
            </w:r>
          </w:p>
        </w:tc>
        <w:tc>
          <w:tcPr>
            <w:tcW w:w="1170" w:type="dxa"/>
            <w:hideMark/>
          </w:tcPr>
          <w:p w14:paraId="2B1845C1" w14:textId="77777777"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Any</w:t>
            </w:r>
          </w:p>
        </w:tc>
        <w:tc>
          <w:tcPr>
            <w:tcW w:w="1864" w:type="dxa"/>
            <w:hideMark/>
          </w:tcPr>
          <w:p w14:paraId="5D38D5C1" w14:textId="33879E8C"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0.0174</w:t>
            </w:r>
          </w:p>
        </w:tc>
        <w:tc>
          <w:tcPr>
            <w:tcW w:w="1864" w:type="dxa"/>
          </w:tcPr>
          <w:p w14:paraId="686D2261" w14:textId="74DA2A83" w:rsidR="003A46DD"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0.0280</w:t>
            </w:r>
          </w:p>
        </w:tc>
      </w:tr>
      <w:tr w:rsidR="003A46DD" w:rsidRPr="005C4460" w14:paraId="487F870E" w14:textId="77777777" w:rsidTr="00BF0EE0">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768F0B1E" w14:textId="77777777" w:rsidR="003A46DD" w:rsidRPr="005C4460" w:rsidRDefault="003A46DD" w:rsidP="00F90A3E">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68AA81FF" w14:textId="77777777"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7049F677" w14:textId="77777777"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120</w:t>
            </w:r>
          </w:p>
        </w:tc>
        <w:tc>
          <w:tcPr>
            <w:tcW w:w="1864" w:type="dxa"/>
            <w:hideMark/>
          </w:tcPr>
          <w:p w14:paraId="60812379" w14:textId="709DD2A2"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0.0074</w:t>
            </w:r>
          </w:p>
        </w:tc>
        <w:tc>
          <w:tcPr>
            <w:tcW w:w="1864" w:type="dxa"/>
          </w:tcPr>
          <w:p w14:paraId="553AB6B1" w14:textId="71A67208" w:rsidR="003A46DD"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sz w:val="18"/>
              </w:rPr>
              <w:t>0.0187</w:t>
            </w:r>
          </w:p>
        </w:tc>
      </w:tr>
      <w:tr w:rsidR="003A46DD" w:rsidRPr="005C4460" w14:paraId="34635609" w14:textId="77777777" w:rsidTr="00BF0EE0">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5F6D0D5C" w14:textId="77777777" w:rsidR="003A46DD" w:rsidRPr="005C4460" w:rsidRDefault="003A46DD" w:rsidP="00F90A3E">
            <w:pPr>
              <w:rPr>
                <w:rFonts w:ascii="Helv" w:hAnsi="Helv"/>
                <w:color w:val="000000"/>
                <w:sz w:val="18"/>
              </w:rPr>
            </w:pPr>
            <w:r w:rsidRPr="005C4460">
              <w:rPr>
                <w:rFonts w:ascii="Helv" w:hAnsi="Helv"/>
                <w:color w:val="000000"/>
                <w:sz w:val="18"/>
              </w:rPr>
              <w:t>Vented Electric</w:t>
            </w:r>
          </w:p>
        </w:tc>
        <w:tc>
          <w:tcPr>
            <w:tcW w:w="1350" w:type="dxa"/>
            <w:hideMark/>
          </w:tcPr>
          <w:p w14:paraId="75A66420" w14:textId="77777777"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0B5C1A70" w14:textId="77777777"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120</w:t>
            </w:r>
          </w:p>
        </w:tc>
        <w:tc>
          <w:tcPr>
            <w:tcW w:w="1864" w:type="dxa"/>
            <w:hideMark/>
          </w:tcPr>
          <w:p w14:paraId="676EE312" w14:textId="19718D60"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0.0062</w:t>
            </w:r>
          </w:p>
        </w:tc>
        <w:tc>
          <w:tcPr>
            <w:tcW w:w="1864" w:type="dxa"/>
          </w:tcPr>
          <w:p w14:paraId="240A2612" w14:textId="34496814" w:rsidR="003A46DD"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0.0156</w:t>
            </w:r>
          </w:p>
        </w:tc>
      </w:tr>
      <w:tr w:rsidR="003A46DD" w:rsidRPr="005C4460" w14:paraId="60A722C2" w14:textId="77777777" w:rsidTr="00BF0EE0">
        <w:trPr>
          <w:cnfStyle w:val="000000010000" w:firstRow="0" w:lastRow="0" w:firstColumn="0" w:lastColumn="0" w:oddVBand="0" w:evenVBand="0" w:oddHBand="0" w:evenHBand="1"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61E85469" w14:textId="77777777" w:rsidR="003A46DD" w:rsidRPr="005C4460" w:rsidRDefault="003A46DD" w:rsidP="00F90A3E">
            <w:pPr>
              <w:rPr>
                <w:rFonts w:ascii="Helv" w:hAnsi="Helv"/>
                <w:color w:val="000000"/>
                <w:sz w:val="18"/>
              </w:rPr>
            </w:pPr>
            <w:r w:rsidRPr="005C4460">
              <w:rPr>
                <w:rFonts w:ascii="Helv" w:hAnsi="Helv"/>
                <w:color w:val="000000"/>
                <w:sz w:val="18"/>
              </w:rPr>
              <w:t>Vented Electric</w:t>
            </w:r>
          </w:p>
        </w:tc>
        <w:tc>
          <w:tcPr>
            <w:tcW w:w="1350" w:type="dxa"/>
            <w:hideMark/>
          </w:tcPr>
          <w:p w14:paraId="28FB2261" w14:textId="77777777"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45629BBC" w14:textId="77777777"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sidRPr="005C4460">
              <w:rPr>
                <w:rFonts w:ascii="Helv" w:hAnsi="Helv"/>
                <w:color w:val="000000"/>
                <w:sz w:val="18"/>
              </w:rPr>
              <w:t>240</w:t>
            </w:r>
          </w:p>
        </w:tc>
        <w:tc>
          <w:tcPr>
            <w:tcW w:w="1864" w:type="dxa"/>
            <w:hideMark/>
          </w:tcPr>
          <w:p w14:paraId="72FD537C" w14:textId="7F2A96B0" w:rsidR="003A46DD" w:rsidRPr="005C4460"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0.0069</w:t>
            </w:r>
          </w:p>
        </w:tc>
        <w:tc>
          <w:tcPr>
            <w:tcW w:w="1864" w:type="dxa"/>
          </w:tcPr>
          <w:p w14:paraId="7B78B43B" w14:textId="1FE3CC76" w:rsidR="003A46DD" w:rsidRDefault="003A46DD" w:rsidP="00F90A3E">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0.0185</w:t>
            </w:r>
          </w:p>
        </w:tc>
      </w:tr>
      <w:tr w:rsidR="003A46DD" w:rsidRPr="005C4460" w14:paraId="05C85ACB" w14:textId="77777777" w:rsidTr="00BF0EE0">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1594" w:type="dxa"/>
            <w:hideMark/>
          </w:tcPr>
          <w:p w14:paraId="06ED58E7" w14:textId="77777777" w:rsidR="003A46DD" w:rsidRPr="005C4460" w:rsidRDefault="003A46DD" w:rsidP="00F90A3E">
            <w:pPr>
              <w:rPr>
                <w:rFonts w:ascii="Helv" w:hAnsi="Helv"/>
                <w:color w:val="000000"/>
                <w:sz w:val="18"/>
              </w:rPr>
            </w:pPr>
            <w:proofErr w:type="spellStart"/>
            <w:r w:rsidRPr="005C4460">
              <w:rPr>
                <w:rFonts w:ascii="Helv" w:hAnsi="Helv"/>
                <w:color w:val="000000"/>
                <w:sz w:val="18"/>
              </w:rPr>
              <w:t>Ventless</w:t>
            </w:r>
            <w:proofErr w:type="spellEnd"/>
            <w:r w:rsidRPr="005C4460">
              <w:rPr>
                <w:rFonts w:ascii="Helv" w:hAnsi="Helv"/>
                <w:color w:val="000000"/>
                <w:sz w:val="18"/>
              </w:rPr>
              <w:t xml:space="preserve"> Electric</w:t>
            </w:r>
          </w:p>
        </w:tc>
        <w:tc>
          <w:tcPr>
            <w:tcW w:w="1350" w:type="dxa"/>
            <w:hideMark/>
          </w:tcPr>
          <w:p w14:paraId="5A784306" w14:textId="77777777"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Compact**</w:t>
            </w:r>
          </w:p>
        </w:tc>
        <w:tc>
          <w:tcPr>
            <w:tcW w:w="1170" w:type="dxa"/>
            <w:hideMark/>
          </w:tcPr>
          <w:p w14:paraId="52B0245B" w14:textId="77777777"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sidRPr="005C4460">
              <w:rPr>
                <w:rFonts w:ascii="Helv" w:hAnsi="Helv"/>
                <w:color w:val="000000"/>
                <w:sz w:val="18"/>
              </w:rPr>
              <w:t>240</w:t>
            </w:r>
          </w:p>
        </w:tc>
        <w:tc>
          <w:tcPr>
            <w:tcW w:w="1864" w:type="dxa"/>
            <w:hideMark/>
          </w:tcPr>
          <w:p w14:paraId="4A6F9578" w14:textId="01277B5A" w:rsidR="003A46DD" w:rsidRPr="005C4460"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0.0105</w:t>
            </w:r>
          </w:p>
        </w:tc>
        <w:tc>
          <w:tcPr>
            <w:tcW w:w="1864" w:type="dxa"/>
          </w:tcPr>
          <w:p w14:paraId="35C5F157" w14:textId="62B3CCD0" w:rsidR="003A46DD" w:rsidRDefault="003A46DD" w:rsidP="00F90A3E">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0.0323</w:t>
            </w:r>
          </w:p>
        </w:tc>
      </w:tr>
    </w:tbl>
    <w:p w14:paraId="724FDC75" w14:textId="77777777" w:rsidR="00F90A3E" w:rsidRPr="004262F5" w:rsidRDefault="00F90A3E" w:rsidP="00F90A3E">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7CC975FA" w14:textId="77777777" w:rsidR="00F90A3E" w:rsidRPr="00F90A3E" w:rsidRDefault="00F90A3E" w:rsidP="00F90A3E">
      <w:pPr>
        <w:jc w:val="both"/>
        <w:rPr>
          <w:rFonts w:cs="Arial"/>
          <w:color w:val="262626" w:themeColor="text1" w:themeTint="D9"/>
          <w:sz w:val="20"/>
          <w:szCs w:val="20"/>
        </w:rPr>
      </w:pPr>
      <w:r w:rsidRPr="004262F5">
        <w:rPr>
          <w:rFonts w:cs="Arial"/>
          <w:color w:val="262626" w:themeColor="text1" w:themeTint="D9"/>
          <w:sz w:val="20"/>
          <w:szCs w:val="20"/>
        </w:rPr>
        <w:t>** Compact is less than 4.4 cu-</w:t>
      </w:r>
      <w:proofErr w:type="spellStart"/>
      <w:r w:rsidRPr="004262F5">
        <w:rPr>
          <w:rFonts w:cs="Arial"/>
          <w:color w:val="262626" w:themeColor="text1" w:themeTint="D9"/>
          <w:sz w:val="20"/>
          <w:szCs w:val="20"/>
        </w:rPr>
        <w:t>ft</w:t>
      </w:r>
      <w:proofErr w:type="spellEnd"/>
    </w:p>
    <w:p w14:paraId="57BFF33A" w14:textId="77777777" w:rsidR="00F90A3E" w:rsidRDefault="00F90A3E" w:rsidP="00F90A3E">
      <w:pPr>
        <w:rPr>
          <w:rFonts w:eastAsiaTheme="minorEastAsia"/>
          <w:sz w:val="20"/>
          <w:szCs w:val="20"/>
        </w:rPr>
      </w:pPr>
    </w:p>
    <w:p w14:paraId="79E2D833" w14:textId="77777777" w:rsidR="00F90A3E" w:rsidRPr="002A4EC0" w:rsidRDefault="00716C8C" w:rsidP="00B047E4">
      <w:pPr>
        <w:rPr>
          <w:sz w:val="20"/>
          <w:szCs w:val="20"/>
        </w:rPr>
      </w:pPr>
      <w:r w:rsidRPr="002A4EC0">
        <w:rPr>
          <w:sz w:val="20"/>
          <w:szCs w:val="20"/>
        </w:rPr>
        <w:t>The spreadsheet that was</w:t>
      </w:r>
      <w:r w:rsidRPr="00B15B73">
        <w:rPr>
          <w:sz w:val="20"/>
          <w:szCs w:val="20"/>
        </w:rPr>
        <w:t xml:space="preserve"> used to calculate all these values can be seen in </w:t>
      </w:r>
      <w:r w:rsidR="0068209B">
        <w:rPr>
          <w:sz w:val="20"/>
          <w:szCs w:val="20"/>
        </w:rPr>
        <w:fldChar w:fldCharType="begin"/>
      </w:r>
      <w:r w:rsidR="00305045">
        <w:rPr>
          <w:sz w:val="20"/>
          <w:szCs w:val="20"/>
        </w:rPr>
        <w:instrText xml:space="preserve"> REF _Ref431825174 \h </w:instrText>
      </w:r>
      <w:r w:rsidR="0068209B">
        <w:rPr>
          <w:sz w:val="20"/>
          <w:szCs w:val="20"/>
        </w:rPr>
      </w:r>
      <w:r w:rsidR="0068209B">
        <w:rPr>
          <w:sz w:val="20"/>
          <w:szCs w:val="20"/>
        </w:rPr>
        <w:fldChar w:fldCharType="separate"/>
      </w:r>
      <w:r w:rsidR="00305045" w:rsidRPr="00276CD0">
        <w:t>Appendi</w:t>
      </w:r>
      <w:r w:rsidR="00305045">
        <w:t>x 1 – Supplemental Files</w:t>
      </w:r>
      <w:r w:rsidR="0068209B">
        <w:rPr>
          <w:sz w:val="20"/>
          <w:szCs w:val="20"/>
        </w:rPr>
        <w:fldChar w:fldCharType="end"/>
      </w:r>
      <w:r w:rsidRPr="00B15B73">
        <w:rPr>
          <w:sz w:val="20"/>
          <w:szCs w:val="20"/>
        </w:rPr>
        <w:t xml:space="preserve">. </w:t>
      </w:r>
    </w:p>
    <w:p w14:paraId="0E8D1E75" w14:textId="77777777" w:rsidR="0041563F" w:rsidRDefault="0041563F" w:rsidP="00AA6DE0">
      <w:pPr>
        <w:pStyle w:val="Heading2"/>
        <w:sectPr w:rsidR="0041563F" w:rsidSect="00681919">
          <w:headerReference w:type="even" r:id="rId67"/>
          <w:headerReference w:type="default" r:id="rId68"/>
          <w:footerReference w:type="default" r:id="rId69"/>
          <w:headerReference w:type="first" r:id="rId70"/>
          <w:endnotePr>
            <w:numFmt w:val="decimal"/>
          </w:endnotePr>
          <w:pgSz w:w="12240" w:h="15840"/>
          <w:pgMar w:top="1440" w:right="1440" w:bottom="1440" w:left="1440" w:header="720" w:footer="720" w:gutter="0"/>
          <w:pgNumType w:chapStyle="1"/>
          <w:cols w:space="720"/>
          <w:docGrid w:linePitch="360"/>
        </w:sectPr>
      </w:pPr>
      <w:bookmarkStart w:id="238" w:name="_Toc430614287"/>
    </w:p>
    <w:p w14:paraId="56D620C8" w14:textId="77777777" w:rsidR="00ED0359" w:rsidRDefault="00ED0359" w:rsidP="00AA6DE0">
      <w:pPr>
        <w:pStyle w:val="Heading2"/>
      </w:pPr>
      <w:bookmarkStart w:id="239" w:name="_Toc432490274"/>
      <w:r w:rsidRPr="00AA6DE0">
        <w:t>Gas Clothes Dryers</w:t>
      </w:r>
      <w:bookmarkEnd w:id="238"/>
      <w:bookmarkEnd w:id="239"/>
    </w:p>
    <w:p w14:paraId="6FB46DEC" w14:textId="77777777" w:rsidR="00AA6DE0" w:rsidRPr="00AA6DE0" w:rsidRDefault="00AA6DE0" w:rsidP="00AA6DE0"/>
    <w:p w14:paraId="77E9EBB2" w14:textId="77777777" w:rsidR="00774D72" w:rsidRDefault="00774D72" w:rsidP="00D0274B">
      <w:pPr>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FF13EE">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the energy savings from gas clothes dryers.</w:t>
      </w:r>
    </w:p>
    <w:p w14:paraId="6403FA55" w14:textId="77777777" w:rsidR="00774D72" w:rsidRDefault="00774D72" w:rsidP="00774D72">
      <w:pPr>
        <w:keepNext/>
        <w:rPr>
          <w:rFonts w:cs="Arial"/>
          <w:sz w:val="20"/>
          <w:szCs w:val="20"/>
        </w:rPr>
      </w:pPr>
      <w:r>
        <w:rPr>
          <w:rFonts w:cs="Arial"/>
          <w:sz w:val="20"/>
          <w:szCs w:val="20"/>
        </w:rPr>
        <w:t xml:space="preserve"> </w:t>
      </w:r>
    </w:p>
    <w:p w14:paraId="07A773A9" w14:textId="77777777" w:rsidR="00ED0359" w:rsidRDefault="00ED0359" w:rsidP="006B572D">
      <w:pPr>
        <w:keepNext/>
        <w:rPr>
          <w:rFonts w:cs="Arial"/>
          <w:sz w:val="20"/>
          <w:szCs w:val="20"/>
          <w:u w:val="single"/>
        </w:rPr>
      </w:pPr>
      <w:r w:rsidRPr="00E734D1">
        <w:rPr>
          <w:rFonts w:cs="Arial"/>
          <w:sz w:val="20"/>
          <w:szCs w:val="20"/>
          <w:u w:val="single"/>
        </w:rPr>
        <w:t>Data Source Selection</w:t>
      </w:r>
    </w:p>
    <w:p w14:paraId="3E0CD9A2" w14:textId="7542F6AB" w:rsidR="00ED0359" w:rsidRPr="00EF320D" w:rsidRDefault="00ED0359" w:rsidP="00ED0359">
      <w:pPr>
        <w:pStyle w:val="Caption"/>
        <w:keepNext/>
        <w:rPr>
          <w:rFonts w:cs="Arial"/>
        </w:rPr>
      </w:pPr>
      <w:r w:rsidRPr="00ED0359">
        <w:rPr>
          <w:rFonts w:cs="Arial"/>
          <w:b w:val="0"/>
        </w:rPr>
        <w:t xml:space="preserve">Data sources considered include </w:t>
      </w:r>
      <w:r w:rsidRPr="001B3953">
        <w:rPr>
          <w:rFonts w:cs="Arial"/>
          <w:b w:val="0"/>
        </w:rPr>
        <w:t xml:space="preserve">those </w:t>
      </w:r>
      <w:r w:rsidRPr="00902CD7">
        <w:rPr>
          <w:rFonts w:cs="Arial"/>
          <w:b w:val="0"/>
        </w:rPr>
        <w:t xml:space="preserve">listed in </w:t>
      </w:r>
      <w:r w:rsidR="007105EE">
        <w:fldChar w:fldCharType="begin"/>
      </w:r>
      <w:r w:rsidR="007105EE">
        <w:instrText xml:space="preserve"> REF _Ref291341116 \h  \* MERGEFORMAT </w:instrText>
      </w:r>
      <w:r w:rsidR="007105EE">
        <w:fldChar w:fldCharType="separate"/>
      </w:r>
      <w:r w:rsidR="00EC2A6E" w:rsidRPr="007C028B">
        <w:rPr>
          <w:b w:val="0"/>
        </w:rPr>
        <w:t xml:space="preserve">Table </w:t>
      </w:r>
      <w:r w:rsidR="00EC2A6E" w:rsidRPr="007C028B">
        <w:rPr>
          <w:b w:val="0"/>
          <w:noProof/>
        </w:rPr>
        <w:t>49</w:t>
      </w:r>
      <w:r w:rsidR="007105EE">
        <w:fldChar w:fldCharType="end"/>
      </w:r>
      <w:r w:rsidRPr="00D43623">
        <w:rPr>
          <w:rFonts w:cs="Arial"/>
          <w:b w:val="0"/>
        </w:rPr>
        <w:t>.</w:t>
      </w:r>
    </w:p>
    <w:p w14:paraId="0E060162" w14:textId="77777777" w:rsidR="00ED0359" w:rsidRDefault="00ED0359" w:rsidP="00ED0359">
      <w:pPr>
        <w:pStyle w:val="Caption"/>
        <w:keepNext/>
      </w:pPr>
    </w:p>
    <w:p w14:paraId="176FC4CD" w14:textId="77777777" w:rsidR="00ED0359" w:rsidRPr="00984A6F" w:rsidRDefault="00ED0359" w:rsidP="00ED0359">
      <w:pPr>
        <w:pStyle w:val="Caption"/>
        <w:keepNext/>
        <w:jc w:val="center"/>
        <w:rPr>
          <w:b w:val="0"/>
        </w:rPr>
      </w:pPr>
      <w:bookmarkStart w:id="240" w:name="_Ref291341116"/>
      <w:proofErr w:type="gramStart"/>
      <w:r>
        <w:t xml:space="preserve">Table </w:t>
      </w:r>
      <w:r w:rsidR="00795446">
        <w:fldChar w:fldCharType="begin"/>
      </w:r>
      <w:r w:rsidR="00795446">
        <w:instrText xml:space="preserve"> SEQ Table \* ARABIC </w:instrText>
      </w:r>
      <w:r w:rsidR="00795446">
        <w:fldChar w:fldCharType="separate"/>
      </w:r>
      <w:r w:rsidR="00EC2A6E">
        <w:rPr>
          <w:noProof/>
        </w:rPr>
        <w:t>49</w:t>
      </w:r>
      <w:r w:rsidR="00795446">
        <w:rPr>
          <w:noProof/>
        </w:rPr>
        <w:fldChar w:fldCharType="end"/>
      </w:r>
      <w:bookmarkEnd w:id="240"/>
      <w:r w:rsidRPr="00984A6F">
        <w:rPr>
          <w:b w:val="0"/>
        </w:rPr>
        <w:t>.</w:t>
      </w:r>
      <w:proofErr w:type="gramEnd"/>
      <w:r w:rsidRPr="00984A6F">
        <w:rPr>
          <w:b w:val="0"/>
        </w:rPr>
        <w:t xml:space="preserve"> Data Sources Considered for Gas Clothes Dryers</w:t>
      </w:r>
    </w:p>
    <w:p w14:paraId="35DDA8CA" w14:textId="77777777" w:rsidR="00ED0359" w:rsidRPr="00B8462C" w:rsidRDefault="00ED0359" w:rsidP="00ED0359">
      <w:pPr>
        <w:keepNext/>
      </w:pPr>
    </w:p>
    <w:tbl>
      <w:tblPr>
        <w:tblStyle w:val="TableGrid"/>
        <w:tblW w:w="0" w:type="auto"/>
        <w:tblLook w:val="04A0" w:firstRow="1" w:lastRow="0" w:firstColumn="1" w:lastColumn="0" w:noHBand="0" w:noVBand="1"/>
      </w:tblPr>
      <w:tblGrid>
        <w:gridCol w:w="4518"/>
        <w:gridCol w:w="4590"/>
      </w:tblGrid>
      <w:tr w:rsidR="00ED0359" w:rsidRPr="003639F4" w14:paraId="46ED2B46" w14:textId="77777777" w:rsidTr="00ED0359">
        <w:trPr>
          <w:trHeight w:val="271"/>
        </w:trPr>
        <w:tc>
          <w:tcPr>
            <w:tcW w:w="4518" w:type="dxa"/>
          </w:tcPr>
          <w:p w14:paraId="13A12FB1" w14:textId="77777777" w:rsidR="00ED0359" w:rsidRPr="003639F4" w:rsidRDefault="00ED0359" w:rsidP="00ED0359">
            <w:pPr>
              <w:tabs>
                <w:tab w:val="center" w:pos="1746"/>
              </w:tabs>
              <w:rPr>
                <w:rFonts w:cs="Arial"/>
                <w:b/>
                <w:sz w:val="20"/>
                <w:szCs w:val="20"/>
              </w:rPr>
            </w:pPr>
            <w:r w:rsidRPr="003639F4">
              <w:rPr>
                <w:rFonts w:cs="Arial"/>
                <w:b/>
                <w:sz w:val="20"/>
                <w:szCs w:val="20"/>
              </w:rPr>
              <w:t>Source</w:t>
            </w:r>
            <w:r>
              <w:rPr>
                <w:rFonts w:cs="Arial"/>
                <w:b/>
                <w:sz w:val="20"/>
                <w:szCs w:val="20"/>
              </w:rPr>
              <w:tab/>
            </w:r>
          </w:p>
        </w:tc>
        <w:tc>
          <w:tcPr>
            <w:tcW w:w="4590" w:type="dxa"/>
          </w:tcPr>
          <w:p w14:paraId="29AF58C4" w14:textId="77777777" w:rsidR="00ED0359" w:rsidRPr="003639F4" w:rsidRDefault="00ED0359" w:rsidP="00ED0359">
            <w:pPr>
              <w:rPr>
                <w:rFonts w:cs="Arial"/>
                <w:b/>
                <w:sz w:val="20"/>
                <w:szCs w:val="20"/>
              </w:rPr>
            </w:pPr>
            <w:r w:rsidRPr="003639F4">
              <w:rPr>
                <w:rFonts w:cs="Arial"/>
                <w:b/>
                <w:sz w:val="20"/>
                <w:szCs w:val="20"/>
              </w:rPr>
              <w:t>Data</w:t>
            </w:r>
          </w:p>
        </w:tc>
      </w:tr>
      <w:tr w:rsidR="00ED0359" w:rsidRPr="003639F4" w14:paraId="793CA933" w14:textId="77777777" w:rsidTr="00ED0359">
        <w:trPr>
          <w:trHeight w:val="1250"/>
        </w:trPr>
        <w:tc>
          <w:tcPr>
            <w:tcW w:w="4518" w:type="dxa"/>
          </w:tcPr>
          <w:p w14:paraId="13A1EEA1" w14:textId="77777777" w:rsidR="00ED0359" w:rsidRPr="003639F4" w:rsidRDefault="00ED0359" w:rsidP="003C589A">
            <w:pPr>
              <w:rPr>
                <w:rFonts w:cs="Arial"/>
                <w:sz w:val="20"/>
                <w:szCs w:val="20"/>
              </w:rPr>
            </w:pPr>
            <w:r w:rsidRPr="003639F4">
              <w:rPr>
                <w:rFonts w:cs="Arial"/>
                <w:sz w:val="20"/>
                <w:szCs w:val="20"/>
              </w:rPr>
              <w:t>2011-04 Technical Support Document: Energy Efficiency Program for Consumer Products and Commercial and Industrial Equipment. Residential Clothes Dryers and Room Air Conditioners</w:t>
            </w:r>
            <w:r w:rsidR="003C589A">
              <w:rPr>
                <w:rFonts w:cs="Arial"/>
                <w:sz w:val="20"/>
                <w:szCs w:val="20"/>
                <w:vertAlign w:val="superscript"/>
              </w:rPr>
              <w:t xml:space="preserve"> </w:t>
            </w:r>
            <w:sdt>
              <w:sdtPr>
                <w:rPr>
                  <w:rFonts w:cs="Arial"/>
                  <w:sz w:val="20"/>
                  <w:szCs w:val="20"/>
                  <w:vertAlign w:val="superscript"/>
                </w:rPr>
                <w:id w:val="-90008678"/>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Nav11 \l 1033 </w:instrText>
                </w:r>
                <w:r w:rsidR="0068209B">
                  <w:rPr>
                    <w:rFonts w:cs="Arial"/>
                    <w:sz w:val="20"/>
                    <w:szCs w:val="20"/>
                    <w:vertAlign w:val="superscript"/>
                  </w:rPr>
                  <w:fldChar w:fldCharType="separate"/>
                </w:r>
                <w:r w:rsidR="003C589A" w:rsidRPr="003C589A">
                  <w:rPr>
                    <w:rFonts w:cs="Arial"/>
                    <w:noProof/>
                    <w:sz w:val="20"/>
                    <w:szCs w:val="20"/>
                  </w:rPr>
                  <w:t>(Navigant Consulting and LBNL, 2011)</w:t>
                </w:r>
                <w:r w:rsidR="0068209B">
                  <w:rPr>
                    <w:rFonts w:cs="Arial"/>
                    <w:sz w:val="20"/>
                    <w:szCs w:val="20"/>
                    <w:vertAlign w:val="superscript"/>
                  </w:rPr>
                  <w:fldChar w:fldCharType="end"/>
                </w:r>
              </w:sdtContent>
            </w:sdt>
          </w:p>
        </w:tc>
        <w:tc>
          <w:tcPr>
            <w:tcW w:w="4590" w:type="dxa"/>
          </w:tcPr>
          <w:p w14:paraId="464C53EE" w14:textId="77777777" w:rsidR="00ED0359" w:rsidRPr="003639F4" w:rsidRDefault="00ED0359" w:rsidP="00ED0359">
            <w:pPr>
              <w:rPr>
                <w:rFonts w:cs="Arial"/>
                <w:sz w:val="20"/>
                <w:szCs w:val="20"/>
              </w:rPr>
            </w:pPr>
            <w:r>
              <w:rPr>
                <w:rFonts w:cs="Arial"/>
                <w:sz w:val="20"/>
                <w:szCs w:val="20"/>
              </w:rPr>
              <w:t>Standard* Gas: 274</w:t>
            </w:r>
            <w:r w:rsidRPr="003639F4">
              <w:rPr>
                <w:rFonts w:cs="Arial"/>
                <w:sz w:val="20"/>
                <w:szCs w:val="20"/>
              </w:rPr>
              <w:t xml:space="preserve"> cycles/year, 8.45 lbs./cycle</w:t>
            </w:r>
          </w:p>
        </w:tc>
      </w:tr>
      <w:tr w:rsidR="00ED0359" w:rsidRPr="003639F4" w14:paraId="0A54B62C" w14:textId="77777777" w:rsidTr="00ED0359">
        <w:trPr>
          <w:trHeight w:val="287"/>
        </w:trPr>
        <w:tc>
          <w:tcPr>
            <w:tcW w:w="4518" w:type="dxa"/>
          </w:tcPr>
          <w:p w14:paraId="2733FE44" w14:textId="77777777" w:rsidR="00ED0359" w:rsidRPr="003639F4" w:rsidRDefault="00ED0359" w:rsidP="003C589A">
            <w:pPr>
              <w:rPr>
                <w:rFonts w:cs="Arial"/>
                <w:sz w:val="20"/>
                <w:szCs w:val="20"/>
              </w:rPr>
            </w:pPr>
            <w:r w:rsidRPr="003639F4">
              <w:rPr>
                <w:rFonts w:cs="Arial"/>
                <w:sz w:val="20"/>
                <w:szCs w:val="20"/>
              </w:rPr>
              <w:t>NEEA Clothes Dryers Field Study</w:t>
            </w:r>
            <w:r w:rsidR="003C589A">
              <w:rPr>
                <w:rFonts w:cs="Arial"/>
                <w:sz w:val="20"/>
                <w:szCs w:val="20"/>
                <w:vertAlign w:val="superscript"/>
              </w:rPr>
              <w:t xml:space="preserve"> </w:t>
            </w:r>
            <w:sdt>
              <w:sdtPr>
                <w:rPr>
                  <w:rFonts w:cs="Arial"/>
                  <w:sz w:val="20"/>
                  <w:szCs w:val="20"/>
                  <w:vertAlign w:val="superscript"/>
                </w:rPr>
                <w:id w:val="-967903007"/>
                <w:citation/>
              </w:sdtPr>
              <w:sdtEndPr/>
              <w:sdtContent>
                <w:r w:rsidR="0068209B">
                  <w:rPr>
                    <w:rFonts w:cs="Arial"/>
                    <w:sz w:val="20"/>
                    <w:szCs w:val="20"/>
                    <w:vertAlign w:val="superscript"/>
                  </w:rPr>
                  <w:fldChar w:fldCharType="begin"/>
                </w:r>
                <w:r w:rsidR="003C589A">
                  <w:rPr>
                    <w:rFonts w:cs="Arial"/>
                    <w:sz w:val="20"/>
                    <w:szCs w:val="20"/>
                    <w:vertAlign w:val="superscript"/>
                  </w:rPr>
                  <w:instrText xml:space="preserve"> CITATION Eco14 \l 1033 </w:instrText>
                </w:r>
                <w:r w:rsidR="0068209B">
                  <w:rPr>
                    <w:rFonts w:cs="Arial"/>
                    <w:sz w:val="20"/>
                    <w:szCs w:val="20"/>
                    <w:vertAlign w:val="superscript"/>
                  </w:rPr>
                  <w:fldChar w:fldCharType="separate"/>
                </w:r>
                <w:r w:rsidR="003C589A" w:rsidRPr="003C589A">
                  <w:rPr>
                    <w:rFonts w:cs="Arial"/>
                    <w:noProof/>
                    <w:sz w:val="20"/>
                    <w:szCs w:val="20"/>
                  </w:rPr>
                  <w:t>(Ecotope Inc., 2014)</w:t>
                </w:r>
                <w:r w:rsidR="0068209B">
                  <w:rPr>
                    <w:rFonts w:cs="Arial"/>
                    <w:sz w:val="20"/>
                    <w:szCs w:val="20"/>
                    <w:vertAlign w:val="superscript"/>
                  </w:rPr>
                  <w:fldChar w:fldCharType="end"/>
                </w:r>
              </w:sdtContent>
            </w:sdt>
          </w:p>
        </w:tc>
        <w:tc>
          <w:tcPr>
            <w:tcW w:w="4590" w:type="dxa"/>
          </w:tcPr>
          <w:p w14:paraId="10AE508C" w14:textId="77777777" w:rsidR="00ED0359" w:rsidRPr="003639F4" w:rsidRDefault="00ED0359" w:rsidP="00ED0359">
            <w:pPr>
              <w:rPr>
                <w:rFonts w:cs="Arial"/>
                <w:sz w:val="20"/>
                <w:szCs w:val="20"/>
              </w:rPr>
            </w:pPr>
            <w:r w:rsidRPr="003639F4">
              <w:rPr>
                <w:rFonts w:cs="Arial"/>
                <w:sz w:val="20"/>
                <w:szCs w:val="20"/>
              </w:rPr>
              <w:t>311 cycles/year, 7.87 lbs./cycle</w:t>
            </w:r>
          </w:p>
        </w:tc>
      </w:tr>
    </w:tbl>
    <w:p w14:paraId="6EDD6902"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3F126651" w14:textId="77777777" w:rsidR="00ED0359" w:rsidRDefault="00ED0359" w:rsidP="00ED0359">
      <w:pPr>
        <w:rPr>
          <w:rFonts w:cs="Arial"/>
          <w:sz w:val="20"/>
          <w:szCs w:val="20"/>
        </w:rPr>
      </w:pPr>
    </w:p>
    <w:p w14:paraId="3FEBFD2E" w14:textId="77777777" w:rsidR="00ED0359" w:rsidRDefault="00ED0359" w:rsidP="00ED0359">
      <w:pPr>
        <w:rPr>
          <w:rFonts w:cs="Arial"/>
          <w:sz w:val="20"/>
          <w:szCs w:val="20"/>
        </w:rPr>
      </w:pPr>
      <w:r w:rsidRPr="0088483F">
        <w:rPr>
          <w:rFonts w:cs="Arial"/>
          <w:sz w:val="20"/>
          <w:szCs w:val="20"/>
        </w:rPr>
        <w:t xml:space="preserve">In </w:t>
      </w:r>
      <w:r w:rsidRPr="0088483F">
        <w:rPr>
          <w:rFonts w:cs="Arial"/>
          <w:i/>
          <w:sz w:val="20"/>
          <w:szCs w:val="20"/>
        </w:rPr>
        <w:t>Chapter 7: Energy Use Analysis</w:t>
      </w:r>
      <w:r w:rsidRPr="0088483F">
        <w:rPr>
          <w:rFonts w:cs="Arial"/>
          <w:sz w:val="20"/>
          <w:szCs w:val="20"/>
        </w:rPr>
        <w:t xml:space="preserve"> of the technical support document </w:t>
      </w:r>
      <w:r>
        <w:rPr>
          <w:rFonts w:cs="Arial"/>
          <w:sz w:val="20"/>
          <w:szCs w:val="20"/>
        </w:rPr>
        <w:t xml:space="preserve">(TSD) </w:t>
      </w:r>
      <w:r w:rsidRPr="0088483F">
        <w:rPr>
          <w:rFonts w:cs="Arial"/>
          <w:sz w:val="20"/>
          <w:szCs w:val="20"/>
        </w:rPr>
        <w:t>for clothes dryers conducted on behalf of the Department of Energy, average clothes dryer utilization was derived from data co</w:t>
      </w:r>
      <w:r>
        <w:rPr>
          <w:rFonts w:cs="Arial"/>
          <w:sz w:val="20"/>
          <w:szCs w:val="20"/>
        </w:rPr>
        <w:t xml:space="preserve">llected from </w:t>
      </w:r>
      <w:r w:rsidRPr="0088483F">
        <w:rPr>
          <w:rFonts w:cs="Arial"/>
          <w:sz w:val="20"/>
          <w:szCs w:val="20"/>
        </w:rPr>
        <w:t xml:space="preserve">a sample of households in the </w:t>
      </w:r>
      <w:r>
        <w:rPr>
          <w:rFonts w:cs="Arial"/>
          <w:sz w:val="20"/>
          <w:szCs w:val="20"/>
        </w:rPr>
        <w:t>2005 Residential Energy Consumption Survey (</w:t>
      </w:r>
      <w:r w:rsidRPr="0088483F">
        <w:rPr>
          <w:rFonts w:cs="Arial"/>
          <w:sz w:val="20"/>
          <w:szCs w:val="20"/>
        </w:rPr>
        <w:t>RECS</w:t>
      </w:r>
      <w:r>
        <w:rPr>
          <w:rFonts w:cs="Arial"/>
          <w:sz w:val="20"/>
          <w:szCs w:val="20"/>
        </w:rPr>
        <w:t>)</w:t>
      </w:r>
      <w:r w:rsidRPr="0088483F">
        <w:rPr>
          <w:rFonts w:cs="Arial"/>
          <w:sz w:val="20"/>
          <w:szCs w:val="20"/>
        </w:rPr>
        <w:t xml:space="preserve">. The results were 274 cycles </w:t>
      </w:r>
      <w:r>
        <w:rPr>
          <w:rFonts w:cs="Arial"/>
          <w:sz w:val="20"/>
          <w:szCs w:val="20"/>
        </w:rPr>
        <w:t xml:space="preserve">per year </w:t>
      </w:r>
      <w:r w:rsidRPr="0088483F">
        <w:rPr>
          <w:rFonts w:cs="Arial"/>
          <w:sz w:val="20"/>
          <w:szCs w:val="20"/>
        </w:rPr>
        <w:t>for gas dryers.</w:t>
      </w:r>
      <w:r>
        <w:rPr>
          <w:rFonts w:cs="Arial"/>
          <w:sz w:val="20"/>
          <w:szCs w:val="20"/>
        </w:rPr>
        <w:t xml:space="preserve"> </w:t>
      </w:r>
      <w:r w:rsidRPr="0088483F">
        <w:rPr>
          <w:rFonts w:cs="Arial"/>
          <w:sz w:val="20"/>
          <w:szCs w:val="20"/>
        </w:rPr>
        <w:t>Using data from the July 2010 California Energy Commission (CEC) directory, the DOE also derived an average load weight of 8.45</w:t>
      </w:r>
      <w:r>
        <w:rPr>
          <w:rFonts w:cs="Arial"/>
          <w:sz w:val="20"/>
          <w:szCs w:val="20"/>
        </w:rPr>
        <w:t xml:space="preserve"> lbs. for standard-sized dryers, </w:t>
      </w:r>
      <w:r w:rsidRPr="0088483F">
        <w:rPr>
          <w:rFonts w:cs="Arial"/>
          <w:sz w:val="20"/>
          <w:szCs w:val="20"/>
        </w:rPr>
        <w:t>which is consistent with the value prescribed by the DOE’</w:t>
      </w:r>
      <w:r>
        <w:rPr>
          <w:rFonts w:cs="Arial"/>
          <w:sz w:val="20"/>
          <w:szCs w:val="20"/>
        </w:rPr>
        <w:t>s clothes dryer test procedure.</w:t>
      </w:r>
      <w:r w:rsidRPr="0088483F">
        <w:rPr>
          <w:rFonts w:cs="Arial"/>
          <w:sz w:val="20"/>
          <w:szCs w:val="20"/>
        </w:rPr>
        <w:t xml:space="preserve"> </w:t>
      </w:r>
    </w:p>
    <w:p w14:paraId="5B5C99B0" w14:textId="77777777" w:rsidR="00ED0359" w:rsidRDefault="00ED0359" w:rsidP="00ED0359">
      <w:pPr>
        <w:rPr>
          <w:rFonts w:cs="Arial"/>
          <w:sz w:val="20"/>
          <w:szCs w:val="20"/>
        </w:rPr>
      </w:pPr>
    </w:p>
    <w:p w14:paraId="0A80D5D3" w14:textId="77777777" w:rsidR="00ED0359" w:rsidRPr="0088483F" w:rsidRDefault="00ED0359" w:rsidP="00ED0359">
      <w:pPr>
        <w:rPr>
          <w:rFonts w:cs="Arial"/>
          <w:sz w:val="20"/>
          <w:szCs w:val="20"/>
        </w:rPr>
      </w:pPr>
      <w:r w:rsidRPr="0088483F">
        <w:rPr>
          <w:rFonts w:cs="Arial"/>
          <w:sz w:val="20"/>
          <w:szCs w:val="20"/>
        </w:rPr>
        <w:t>In 2012, the Northwest Energy Efficiency Alliance (NEEA) commissioned a field study with a sample size of 46 homes in order to quantify the factors that affect clothes dryer energy use in homes. The study found the average values of 311 cycles per year and 7.87 lbs. per load. The DOE TSD and the NEEA field study show comparable values for the total weight of laundry dried per year</w:t>
      </w:r>
      <w:r>
        <w:rPr>
          <w:rFonts w:cs="Arial"/>
          <w:sz w:val="20"/>
          <w:szCs w:val="20"/>
        </w:rPr>
        <w:t xml:space="preserve"> for standard electric clothes </w:t>
      </w:r>
      <w:r w:rsidRPr="00D479DE">
        <w:rPr>
          <w:rFonts w:cs="Arial"/>
          <w:sz w:val="20"/>
          <w:szCs w:val="20"/>
        </w:rPr>
        <w:t>dryers (2,315 lbs. per year according to DOE and 2,448 lbs. per year according to NEEA</w:t>
      </w:r>
      <w:r>
        <w:rPr>
          <w:rFonts w:cs="Arial"/>
          <w:sz w:val="20"/>
          <w:szCs w:val="20"/>
        </w:rPr>
        <w:t>). Thus, 274</w:t>
      </w:r>
      <w:r w:rsidRPr="0088483F">
        <w:rPr>
          <w:rFonts w:cs="Arial"/>
          <w:sz w:val="20"/>
          <w:szCs w:val="20"/>
        </w:rPr>
        <w:t xml:space="preserve"> cycles per year and 8.45 lbs. per cycle </w:t>
      </w:r>
      <w:r>
        <w:rPr>
          <w:rFonts w:cs="Arial"/>
          <w:sz w:val="20"/>
          <w:szCs w:val="20"/>
        </w:rPr>
        <w:t xml:space="preserve">for standard dryers </w:t>
      </w:r>
      <w:r w:rsidRPr="0088483F">
        <w:rPr>
          <w:rFonts w:cs="Arial"/>
          <w:sz w:val="20"/>
          <w:szCs w:val="20"/>
        </w:rPr>
        <w:t xml:space="preserve">were </w:t>
      </w:r>
      <w:r>
        <w:rPr>
          <w:rFonts w:cs="Arial"/>
          <w:sz w:val="20"/>
          <w:szCs w:val="20"/>
        </w:rPr>
        <w:t>used</w:t>
      </w:r>
      <w:r w:rsidRPr="0088483F">
        <w:rPr>
          <w:rFonts w:cs="Arial"/>
          <w:sz w:val="20"/>
          <w:szCs w:val="20"/>
        </w:rPr>
        <w:t xml:space="preserve"> in the calculations in order to be consistent with the DOE’s Appendix D2 test procedure and E</w:t>
      </w:r>
      <w:r>
        <w:rPr>
          <w:rFonts w:cs="Arial"/>
          <w:sz w:val="20"/>
          <w:szCs w:val="20"/>
        </w:rPr>
        <w:t>NERGY STAR</w:t>
      </w:r>
      <w:r w:rsidRPr="0088483F">
        <w:rPr>
          <w:rFonts w:cs="Arial"/>
          <w:sz w:val="20"/>
          <w:szCs w:val="20"/>
        </w:rPr>
        <w:t xml:space="preserve">’s calculation methodology. </w:t>
      </w:r>
    </w:p>
    <w:p w14:paraId="0B97ADD0" w14:textId="77777777" w:rsidR="00ED0359" w:rsidRDefault="00ED0359" w:rsidP="00ED0359">
      <w:pPr>
        <w:rPr>
          <w:rFonts w:cs="Arial"/>
          <w:color w:val="FF0000"/>
          <w:sz w:val="20"/>
          <w:szCs w:val="20"/>
        </w:rPr>
      </w:pPr>
    </w:p>
    <w:p w14:paraId="54F3B3D7" w14:textId="77777777" w:rsidR="00ED0359" w:rsidRPr="00E734D1" w:rsidRDefault="00ED0359" w:rsidP="00ED0359">
      <w:pPr>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2447308D" w14:textId="11131745" w:rsidR="00ED0359" w:rsidRPr="00445752" w:rsidRDefault="00ED0359" w:rsidP="00ED0359">
      <w:pPr>
        <w:rPr>
          <w:rFonts w:cs="Arial"/>
          <w:sz w:val="20"/>
          <w:szCs w:val="20"/>
        </w:rPr>
      </w:pPr>
      <w:r>
        <w:rPr>
          <w:rFonts w:cs="Arial"/>
          <w:color w:val="262626" w:themeColor="text1" w:themeTint="D9"/>
          <w:sz w:val="20"/>
          <w:szCs w:val="20"/>
        </w:rPr>
        <w:t>Factors affecting the energy consumption of dryers include the efficiency of the dryer (combined energy factor, or CEF), the number of cycles per year that the dryer is run and the amount (weight) of clothing dried per cycle. The typical number of dry</w:t>
      </w:r>
      <w:r w:rsidR="00432E86">
        <w:rPr>
          <w:rFonts w:cs="Arial"/>
          <w:color w:val="262626" w:themeColor="text1" w:themeTint="D9"/>
          <w:sz w:val="20"/>
          <w:szCs w:val="20"/>
        </w:rPr>
        <w:t>ing cycles per year for gas</w:t>
      </w:r>
      <w:r>
        <w:rPr>
          <w:rFonts w:cs="Arial"/>
          <w:color w:val="262626" w:themeColor="text1" w:themeTint="D9"/>
          <w:sz w:val="20"/>
          <w:szCs w:val="20"/>
        </w:rPr>
        <w:t xml:space="preserve"> clothes dryers is 274 and</w:t>
      </w:r>
      <w:r>
        <w:rPr>
          <w:rFonts w:cs="Arial"/>
          <w:sz w:val="20"/>
          <w:szCs w:val="20"/>
        </w:rPr>
        <w:t xml:space="preserve"> the amount of laundry dried per cycle is </w:t>
      </w:r>
      <w:r w:rsidRPr="00677FB9">
        <w:rPr>
          <w:rFonts w:cs="Arial"/>
          <w:sz w:val="20"/>
          <w:szCs w:val="20"/>
        </w:rPr>
        <w:t xml:space="preserve">8.45 lbs. for standard dryers </w:t>
      </w:r>
      <w:r>
        <w:rPr>
          <w:rFonts w:cs="Arial"/>
          <w:color w:val="262626" w:themeColor="text1" w:themeTint="D9"/>
          <w:sz w:val="20"/>
          <w:szCs w:val="20"/>
        </w:rPr>
        <w:t>according to the DOE TSD</w:t>
      </w:r>
      <w:r w:rsidRPr="00B812D0">
        <w:rPr>
          <w:rFonts w:cs="Arial"/>
          <w:sz w:val="20"/>
          <w:szCs w:val="20"/>
        </w:rPr>
        <w:t>. Clothes dryer</w:t>
      </w:r>
      <w:r>
        <w:rPr>
          <w:rFonts w:cs="Arial"/>
          <w:sz w:val="20"/>
          <w:szCs w:val="20"/>
        </w:rPr>
        <w:t xml:space="preserve"> unit energy consumption</w:t>
      </w:r>
      <w:r w:rsidRPr="00677FB9">
        <w:rPr>
          <w:rFonts w:cs="Arial"/>
          <w:sz w:val="20"/>
          <w:szCs w:val="20"/>
        </w:rPr>
        <w:t xml:space="preserve"> can be </w:t>
      </w:r>
      <w:r w:rsidRPr="00297E59">
        <w:rPr>
          <w:rFonts w:cs="Arial"/>
          <w:sz w:val="20"/>
          <w:szCs w:val="20"/>
        </w:rPr>
        <w:t xml:space="preserve">calculated using </w:t>
      </w:r>
      <w:r w:rsidR="0068209B">
        <w:rPr>
          <w:rFonts w:cs="Arial"/>
          <w:sz w:val="20"/>
          <w:szCs w:val="20"/>
        </w:rPr>
        <w:fldChar w:fldCharType="begin"/>
      </w:r>
      <w:r w:rsidR="00926C8D">
        <w:rPr>
          <w:rFonts w:cs="Arial"/>
          <w:sz w:val="20"/>
          <w:szCs w:val="20"/>
        </w:rPr>
        <w:instrText xml:space="preserve"> REF _Ref292020883 \h </w:instrText>
      </w:r>
      <w:r w:rsidR="0068209B">
        <w:rPr>
          <w:rFonts w:cs="Arial"/>
          <w:sz w:val="20"/>
          <w:szCs w:val="20"/>
        </w:rPr>
      </w:r>
      <w:r w:rsidR="0068209B">
        <w:rPr>
          <w:rFonts w:cs="Arial"/>
          <w:sz w:val="20"/>
          <w:szCs w:val="20"/>
        </w:rPr>
        <w:fldChar w:fldCharType="separate"/>
      </w:r>
      <w:r w:rsidR="00A944C5">
        <w:t xml:space="preserve">Equation </w:t>
      </w:r>
      <w:r w:rsidR="00A944C5">
        <w:rPr>
          <w:noProof/>
        </w:rPr>
        <w:t>15</w:t>
      </w:r>
      <w:r w:rsidR="0068209B">
        <w:rPr>
          <w:rFonts w:cs="Arial"/>
          <w:sz w:val="20"/>
          <w:szCs w:val="20"/>
        </w:rPr>
        <w:fldChar w:fldCharType="end"/>
      </w:r>
      <w:r w:rsidR="00AC61A4">
        <w:rPr>
          <w:rFonts w:cs="Arial"/>
          <w:sz w:val="20"/>
          <w:szCs w:val="20"/>
        </w:rPr>
        <w:t xml:space="preserve"> and </w:t>
      </w:r>
      <w:r w:rsidR="00AC61A4">
        <w:rPr>
          <w:rFonts w:cs="Arial"/>
          <w:sz w:val="20"/>
          <w:szCs w:val="20"/>
        </w:rPr>
        <w:fldChar w:fldCharType="begin"/>
      </w:r>
      <w:r w:rsidR="00AC61A4">
        <w:rPr>
          <w:rFonts w:cs="Arial"/>
          <w:sz w:val="20"/>
          <w:szCs w:val="20"/>
        </w:rPr>
        <w:instrText xml:space="preserve"> REF _Ref438590288 \h </w:instrText>
      </w:r>
      <w:r w:rsidR="00AC61A4">
        <w:rPr>
          <w:rFonts w:cs="Arial"/>
          <w:sz w:val="20"/>
          <w:szCs w:val="20"/>
        </w:rPr>
      </w:r>
      <w:r w:rsidR="00AC61A4">
        <w:rPr>
          <w:rFonts w:cs="Arial"/>
          <w:sz w:val="20"/>
          <w:szCs w:val="20"/>
        </w:rPr>
        <w:fldChar w:fldCharType="separate"/>
      </w:r>
      <w:r w:rsidR="00A944C5">
        <w:t xml:space="preserve">Equation </w:t>
      </w:r>
      <w:r w:rsidR="00A944C5">
        <w:rPr>
          <w:noProof/>
        </w:rPr>
        <w:t>16</w:t>
      </w:r>
      <w:r w:rsidR="00AC61A4">
        <w:rPr>
          <w:rFonts w:cs="Arial"/>
          <w:sz w:val="20"/>
          <w:szCs w:val="20"/>
        </w:rPr>
        <w:fldChar w:fldCharType="end"/>
      </w:r>
      <w:r w:rsidR="00926C8D">
        <w:rPr>
          <w:rFonts w:cs="Arial"/>
          <w:sz w:val="20"/>
          <w:szCs w:val="20"/>
        </w:rPr>
        <w:t>.</w:t>
      </w:r>
    </w:p>
    <w:p w14:paraId="5A1E44D9" w14:textId="77777777" w:rsidR="00ED0359" w:rsidRPr="00351579" w:rsidRDefault="00ED0359" w:rsidP="00ED0359">
      <w:pPr>
        <w:rPr>
          <w:rFonts w:cs="Arial"/>
          <w:sz w:val="20"/>
          <w:szCs w:val="20"/>
        </w:rPr>
      </w:pPr>
    </w:p>
    <w:p w14:paraId="56441871" w14:textId="77777777" w:rsidR="00ED0359" w:rsidRDefault="00ED0359" w:rsidP="00ED0359">
      <w:pPr>
        <w:pStyle w:val="Caption"/>
        <w:keepNext/>
        <w:rPr>
          <w:noProof/>
        </w:rPr>
      </w:pPr>
      <w:bookmarkStart w:id="241" w:name="_Ref292020883"/>
      <w:r>
        <w:t xml:space="preserve">Equation </w:t>
      </w:r>
      <w:r w:rsidR="00795446">
        <w:fldChar w:fldCharType="begin"/>
      </w:r>
      <w:r w:rsidR="00795446">
        <w:instrText xml:space="preserve"> SEQ Equation \* ARABIC </w:instrText>
      </w:r>
      <w:r w:rsidR="00795446">
        <w:fldChar w:fldCharType="separate"/>
      </w:r>
      <w:r w:rsidR="00AC61A4">
        <w:rPr>
          <w:noProof/>
        </w:rPr>
        <w:t>15</w:t>
      </w:r>
      <w:r w:rsidR="00795446">
        <w:rPr>
          <w:noProof/>
        </w:rPr>
        <w:fldChar w:fldCharType="end"/>
      </w:r>
      <w:bookmarkEnd w:id="241"/>
    </w:p>
    <w:p w14:paraId="0D6A7834" w14:textId="77777777" w:rsidR="00ED0359" w:rsidRPr="00445752" w:rsidRDefault="00ED0359" w:rsidP="00ED0359"/>
    <w:p w14:paraId="176B5AEF" w14:textId="77777777" w:rsidR="00AC61A4" w:rsidRPr="00571FC6" w:rsidRDefault="00AC61A4" w:rsidP="00AC61A4">
      <w:pPr>
        <w:rPr>
          <w:rFonts w:eastAsiaTheme="minorEastAsia" w:cs="Arial"/>
          <w:sz w:val="24"/>
        </w:rPr>
      </w:pPr>
      <m:oMathPara>
        <m:oMathParaPr>
          <m:jc m:val="left"/>
        </m:oMathParaPr>
        <m:oMath>
          <m:r>
            <w:rPr>
              <w:rFonts w:ascii="Cambria Math" w:hAnsi="Cambria Math" w:cs="Arial"/>
              <w:sz w:val="24"/>
            </w:rPr>
            <m:t>UEC=</m:t>
          </m:r>
          <m:f>
            <m:fPr>
              <m:ctrlPr>
                <w:rPr>
                  <w:rFonts w:ascii="Cambria Math" w:hAnsi="Cambria Math" w:cs="Arial"/>
                  <w:i/>
                  <w:sz w:val="24"/>
                </w:rPr>
              </m:ctrlPr>
            </m:fPr>
            <m:num>
              <m:r>
                <w:rPr>
                  <w:rFonts w:ascii="Cambria Math" w:hAnsi="Cambria Math" w:cs="Arial"/>
                  <w:sz w:val="24"/>
                </w:rPr>
                <m:t>cycles*C</m:t>
              </m:r>
            </m:num>
            <m:den>
              <m:r>
                <w:rPr>
                  <w:rFonts w:ascii="Cambria Math" w:hAnsi="Cambria Math" w:cs="Arial"/>
                  <w:sz w:val="24"/>
                </w:rPr>
                <m:t>CEF</m:t>
              </m:r>
            </m:den>
          </m:f>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RMC</m:t>
              </m:r>
            </m:e>
            <m:sub>
              <m:r>
                <w:rPr>
                  <w:rFonts w:ascii="Cambria Math" w:hAnsi="Cambria Math" w:cs="Arial"/>
                  <w:sz w:val="24"/>
                </w:rPr>
                <m:t>red</m:t>
              </m:r>
            </m:sub>
          </m:sSub>
        </m:oMath>
      </m:oMathPara>
    </w:p>
    <w:p w14:paraId="0C8C3986" w14:textId="77777777" w:rsidR="00AC61A4" w:rsidRPr="002D2C65" w:rsidRDefault="00AC61A4" w:rsidP="00AC61A4">
      <w:pPr>
        <w:rPr>
          <w:rFonts w:eastAsiaTheme="minorEastAsia" w:cs="Arial"/>
          <w:sz w:val="24"/>
          <w:szCs w:val="20"/>
        </w:rPr>
      </w:pPr>
    </w:p>
    <w:p w14:paraId="2C63FB31" w14:textId="53CFD4E7" w:rsidR="00AC61A4" w:rsidRDefault="00AC61A4" w:rsidP="00AC61A4">
      <w:pPr>
        <w:pStyle w:val="Caption"/>
        <w:keepNext/>
      </w:pPr>
      <w:bookmarkStart w:id="242" w:name="_Ref438590288"/>
      <w:r>
        <w:t xml:space="preserve">Equation </w:t>
      </w:r>
      <w:r>
        <w:fldChar w:fldCharType="begin"/>
      </w:r>
      <w:r>
        <w:instrText xml:space="preserve"> SEQ Equation \* ARABIC </w:instrText>
      </w:r>
      <w:r>
        <w:fldChar w:fldCharType="separate"/>
      </w:r>
      <w:r>
        <w:rPr>
          <w:noProof/>
        </w:rPr>
        <w:t>16</w:t>
      </w:r>
      <w:r>
        <w:fldChar w:fldCharType="end"/>
      </w:r>
      <w:bookmarkEnd w:id="242"/>
    </w:p>
    <w:p w14:paraId="48920B80" w14:textId="606BC7AF" w:rsidR="00ED0359" w:rsidRPr="00AC61A4" w:rsidRDefault="0056650A" w:rsidP="00ED0359">
      <w:pPr>
        <w:rPr>
          <w:rFonts w:eastAsiaTheme="minorEastAsia" w:cs="Arial"/>
          <w:sz w:val="24"/>
          <w:szCs w:val="20"/>
        </w:rPr>
      </w:pPr>
      <m:oMathPara>
        <m:oMathParaPr>
          <m:jc m:val="left"/>
        </m:oMathPara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red</m:t>
              </m:r>
            </m:sub>
          </m:sSub>
          <m:r>
            <w:rPr>
              <w:rFonts w:ascii="Cambria Math" w:eastAsiaTheme="minorEastAsia" w:hAnsi="Cambria Math" w:cs="Arial"/>
              <w:sz w:val="24"/>
              <w:szCs w:val="20"/>
            </w:rPr>
            <m:t>=</m:t>
          </m:r>
          <m:f>
            <m:fPr>
              <m:ctrlPr>
                <w:rPr>
                  <w:rFonts w:ascii="Cambria Math" w:eastAsiaTheme="minorEastAsia" w:hAnsi="Cambria Math" w:cs="Arial"/>
                  <w:i/>
                  <w:sz w:val="24"/>
                  <w:szCs w:val="20"/>
                </w:rPr>
              </m:ctrlPr>
            </m:fPr>
            <m:num>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num>
            <m:den>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r>
                <w:rPr>
                  <w:rFonts w:ascii="Cambria Math" w:eastAsiaTheme="minorEastAsia" w:hAnsi="Cambria Math" w:cs="Arial"/>
                  <w:sz w:val="24"/>
                  <w:szCs w:val="20"/>
                </w:rPr>
                <m:t>-</m:t>
              </m:r>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den>
          </m:f>
        </m:oMath>
      </m:oMathPara>
    </w:p>
    <w:p w14:paraId="25D01893" w14:textId="77777777" w:rsidR="00ED0359" w:rsidRPr="00677FB9" w:rsidRDefault="00ED0359" w:rsidP="00ED0359">
      <w:pPr>
        <w:rPr>
          <w:rFonts w:eastAsiaTheme="minorEastAsia" w:cs="Arial"/>
          <w:sz w:val="20"/>
          <w:szCs w:val="20"/>
        </w:rPr>
      </w:pPr>
    </w:p>
    <w:p w14:paraId="3B4B8888" w14:textId="77777777" w:rsidR="00ED0359" w:rsidRPr="00677FB9" w:rsidRDefault="00E66A86" w:rsidP="00567E1F">
      <w:pPr>
        <w:keepNext/>
        <w:rPr>
          <w:rFonts w:cs="Arial"/>
          <w:sz w:val="20"/>
          <w:szCs w:val="20"/>
        </w:rPr>
      </w:pPr>
      <w:r>
        <w:rPr>
          <w:rFonts w:cs="Arial"/>
          <w:sz w:val="20"/>
          <w:szCs w:val="20"/>
        </w:rPr>
        <w:t>W</w:t>
      </w:r>
      <w:r w:rsidR="00ED0359" w:rsidRPr="00677FB9">
        <w:rPr>
          <w:rFonts w:cs="Arial"/>
          <w:sz w:val="20"/>
          <w:szCs w:val="20"/>
        </w:rPr>
        <w:t>here</w:t>
      </w:r>
    </w:p>
    <w:p w14:paraId="5BC1AE09" w14:textId="77777777" w:rsidR="00ED0359" w:rsidRPr="00677FB9" w:rsidRDefault="00ED0359" w:rsidP="00ED0359">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303E66F0" w14:textId="77777777" w:rsidR="007A2A5E" w:rsidRPr="00677FB9" w:rsidRDefault="007A2A5E" w:rsidP="007A2A5E">
      <w:pPr>
        <w:ind w:left="720"/>
        <w:rPr>
          <w:rFonts w:cs="Arial"/>
          <w:sz w:val="20"/>
          <w:szCs w:val="20"/>
        </w:rPr>
      </w:pPr>
      <w:proofErr w:type="gramStart"/>
      <w:r>
        <w:rPr>
          <w:rFonts w:cs="Arial"/>
          <w:sz w:val="20"/>
          <w:szCs w:val="20"/>
        </w:rPr>
        <w:t>cycles</w:t>
      </w:r>
      <w:proofErr w:type="gramEnd"/>
      <w:r w:rsidRPr="007A2A5E">
        <w:rPr>
          <w:rFonts w:cs="Arial"/>
          <w:sz w:val="20"/>
          <w:szCs w:val="20"/>
          <w:vertAlign w:val="subscript"/>
        </w:rPr>
        <w:t xml:space="preserve"> </w:t>
      </w:r>
      <w:r>
        <w:rPr>
          <w:rFonts w:cs="Arial"/>
          <w:sz w:val="20"/>
          <w:szCs w:val="20"/>
        </w:rPr>
        <w:t>= 274</w:t>
      </w:r>
      <w:r w:rsidRPr="00677FB9">
        <w:rPr>
          <w:rFonts w:cs="Arial"/>
          <w:sz w:val="20"/>
          <w:szCs w:val="20"/>
        </w:rPr>
        <w:t xml:space="preserve"> cycles per year according the DOE </w:t>
      </w:r>
      <w:r>
        <w:rPr>
          <w:rFonts w:cs="Arial"/>
          <w:sz w:val="20"/>
          <w:szCs w:val="20"/>
        </w:rPr>
        <w:t>TSD</w:t>
      </w:r>
    </w:p>
    <w:p w14:paraId="64FFCC98" w14:textId="77777777" w:rsidR="00ED0359" w:rsidRDefault="00ED0359" w:rsidP="00ED0359">
      <w:pPr>
        <w:ind w:left="720"/>
        <w:rPr>
          <w:rFonts w:cs="Arial"/>
          <w:sz w:val="20"/>
          <w:szCs w:val="20"/>
        </w:rPr>
      </w:pPr>
      <w:proofErr w:type="spellStart"/>
      <w:r w:rsidRPr="00677FB9">
        <w:rPr>
          <w:rFonts w:cs="Arial"/>
          <w:sz w:val="20"/>
          <w:szCs w:val="20"/>
        </w:rPr>
        <w:t>C</w:t>
      </w:r>
      <w:r w:rsidR="007A2A5E" w:rsidRPr="007A2A5E">
        <w:rPr>
          <w:rFonts w:cs="Arial"/>
          <w:sz w:val="20"/>
          <w:szCs w:val="20"/>
          <w:vertAlign w:val="subscript"/>
        </w:rPr>
        <w:t>standard</w:t>
      </w:r>
      <w:proofErr w:type="spellEnd"/>
      <w:r w:rsidRPr="00677FB9">
        <w:rPr>
          <w:rFonts w:cs="Arial"/>
          <w:sz w:val="20"/>
          <w:szCs w:val="20"/>
        </w:rPr>
        <w:t xml:space="preserve"> = pounds of laundry dried per cycle, 8.45 lbs. for standard dryers </w:t>
      </w:r>
    </w:p>
    <w:p w14:paraId="4458C107" w14:textId="77777777" w:rsidR="00ED0359" w:rsidRDefault="007B721E" w:rsidP="00ED0359">
      <w:pPr>
        <w:ind w:left="720"/>
        <w:rPr>
          <w:rFonts w:eastAsiaTheme="minorEastAsia" w:cs="Arial"/>
          <w:sz w:val="20"/>
          <w:szCs w:val="20"/>
        </w:rPr>
      </w:pPr>
      <m:oMath>
        <m:r>
          <w:rPr>
            <w:rFonts w:ascii="Cambria Math" w:hAnsi="Cambria Math" w:cs="Arial"/>
            <w:sz w:val="20"/>
            <w:szCs w:val="20"/>
          </w:rPr>
          <m:t>CEF</m:t>
        </m:r>
      </m:oMath>
      <w:r w:rsidR="00ED0359" w:rsidRPr="00677FB9">
        <w:rPr>
          <w:rFonts w:eastAsiaTheme="minorEastAsia" w:cs="Arial"/>
          <w:sz w:val="20"/>
          <w:szCs w:val="20"/>
        </w:rPr>
        <w:t xml:space="preserve"> = combined energy factor</w:t>
      </w:r>
    </w:p>
    <w:p w14:paraId="6741B029" w14:textId="77777777" w:rsidR="00AC61A4" w:rsidRDefault="0056650A" w:rsidP="00AC61A4">
      <w:pPr>
        <w:ind w:left="720"/>
        <w:rPr>
          <w:rFonts w:eastAsiaTheme="minorEastAsia" w:cs="Arial"/>
          <w:sz w:val="20"/>
          <w:szCs w:val="20"/>
        </w:rPr>
      </w:pPr>
      <m:oMath>
        <m:sSub>
          <m:sSubPr>
            <m:ctrlPr>
              <w:rPr>
                <w:rFonts w:ascii="Cambria Math" w:eastAsiaTheme="minorEastAsia" w:hAnsi="Cambria Math" w:cs="Arial"/>
                <w:i/>
                <w:sz w:val="20"/>
                <w:szCs w:val="20"/>
              </w:rPr>
            </m:ctrlPr>
          </m:sSubPr>
          <m:e>
            <m:r>
              <w:rPr>
                <w:rFonts w:ascii="Cambria Math" w:eastAsiaTheme="minorEastAsia" w:hAnsi="Cambria Math" w:cs="Arial"/>
                <w:sz w:val="20"/>
                <w:szCs w:val="20"/>
              </w:rPr>
              <m:t>RMC</m:t>
            </m:r>
          </m:e>
          <m:sub>
            <m:r>
              <w:rPr>
                <w:rFonts w:ascii="Cambria Math" w:eastAsiaTheme="minorEastAsia" w:hAnsi="Cambria Math" w:cs="Arial"/>
                <w:sz w:val="20"/>
                <w:szCs w:val="20"/>
              </w:rPr>
              <m:t>red</m:t>
            </m:r>
          </m:sub>
        </m:sSub>
      </m:oMath>
      <w:r w:rsidR="00AC61A4">
        <w:rPr>
          <w:rFonts w:eastAsiaTheme="minorEastAsia" w:cs="Arial"/>
          <w:sz w:val="20"/>
          <w:szCs w:val="20"/>
        </w:rPr>
        <w:t xml:space="preserve"> = a factor accounting for the lower remaining moisture content (RMC) of clothes washed in ENERGY STAR washers</w:t>
      </w:r>
    </w:p>
    <w:p w14:paraId="5E0FF2C7" w14:textId="77777777" w:rsidR="00AC61A4" w:rsidRDefault="0056650A"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w,D2</m:t>
            </m:r>
          </m:sub>
        </m:sSub>
      </m:oMath>
      <w:r w:rsidR="00AC61A4">
        <w:rPr>
          <w:rFonts w:eastAsiaTheme="minorEastAsia" w:cs="Arial"/>
          <w:sz w:val="24"/>
          <w:szCs w:val="20"/>
        </w:rPr>
        <w:t xml:space="preserve">= </w:t>
      </w:r>
      <w:r w:rsidR="00AC61A4">
        <w:rPr>
          <w:rFonts w:eastAsiaTheme="minorEastAsia" w:cs="Arial"/>
          <w:sz w:val="20"/>
          <w:szCs w:val="20"/>
        </w:rPr>
        <w:t>57.5%, RMC of clothes prior to drying per DOE Appendix D2 test protocol</w:t>
      </w:r>
    </w:p>
    <w:p w14:paraId="24E1ACFD" w14:textId="77777777" w:rsidR="00AC61A4" w:rsidRDefault="0056650A"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d,D2</m:t>
            </m:r>
          </m:sub>
        </m:sSub>
      </m:oMath>
      <w:r w:rsidR="00AC61A4">
        <w:rPr>
          <w:rFonts w:eastAsiaTheme="minorEastAsia" w:cs="Arial"/>
          <w:sz w:val="20"/>
          <w:szCs w:val="20"/>
        </w:rPr>
        <w:t xml:space="preserve"> = 1.75%, RMC of clothes after drying per DOE Appendix D2 test protocol</w:t>
      </w:r>
    </w:p>
    <w:p w14:paraId="635C4EA3" w14:textId="58E29E65" w:rsidR="00AC61A4" w:rsidRDefault="0056650A" w:rsidP="00AC61A4">
      <w:pPr>
        <w:ind w:left="720"/>
        <w:rPr>
          <w:rFonts w:eastAsiaTheme="minorEastAsia" w:cs="Arial"/>
          <w:sz w:val="20"/>
          <w:szCs w:val="20"/>
        </w:rPr>
      </w:pPr>
      <m:oMath>
        <m:sSub>
          <m:sSubPr>
            <m:ctrlPr>
              <w:rPr>
                <w:rFonts w:ascii="Cambria Math" w:eastAsiaTheme="minorEastAsia" w:hAnsi="Cambria Math" w:cs="Arial"/>
                <w:i/>
                <w:sz w:val="24"/>
                <w:szCs w:val="20"/>
              </w:rPr>
            </m:ctrlPr>
          </m:sSubPr>
          <m:e>
            <m:r>
              <w:rPr>
                <w:rFonts w:ascii="Cambria Math" w:eastAsiaTheme="minorEastAsia" w:hAnsi="Cambria Math" w:cs="Arial"/>
                <w:sz w:val="24"/>
                <w:szCs w:val="20"/>
              </w:rPr>
              <m:t>RMC</m:t>
            </m:r>
          </m:e>
          <m:sub>
            <m:r>
              <w:rPr>
                <w:rFonts w:ascii="Cambria Math" w:eastAsiaTheme="minorEastAsia" w:hAnsi="Cambria Math" w:cs="Arial"/>
                <w:sz w:val="24"/>
                <w:szCs w:val="20"/>
              </w:rPr>
              <m:t>w,ENERGY STAR</m:t>
            </m:r>
          </m:sub>
        </m:sSub>
      </m:oMath>
      <w:r w:rsidR="00AC61A4">
        <w:rPr>
          <w:rFonts w:eastAsiaTheme="minorEastAsia" w:cs="Arial"/>
          <w:sz w:val="24"/>
          <w:szCs w:val="20"/>
        </w:rPr>
        <w:t xml:space="preserve">= </w:t>
      </w:r>
      <w:r w:rsidR="00AC61A4">
        <w:rPr>
          <w:rFonts w:eastAsiaTheme="minorEastAsia" w:cs="Arial"/>
          <w:sz w:val="20"/>
          <w:szCs w:val="20"/>
        </w:rPr>
        <w:t>37%, RMC of clothes washed in an ENERGY STAR dryer per DOE TSD</w:t>
      </w:r>
    </w:p>
    <w:p w14:paraId="1BF21345" w14:textId="77777777" w:rsidR="00ED0359" w:rsidRPr="00677FB9" w:rsidRDefault="00ED0359" w:rsidP="00ED0359">
      <w:pPr>
        <w:ind w:left="1440"/>
        <w:rPr>
          <w:rFonts w:cs="Arial"/>
          <w:sz w:val="20"/>
          <w:szCs w:val="20"/>
        </w:rPr>
      </w:pPr>
    </w:p>
    <w:p w14:paraId="30D9FCDC" w14:textId="21D86529" w:rsidR="00ED0359" w:rsidRDefault="00ED0359" w:rsidP="00ED0359">
      <w:pPr>
        <w:rPr>
          <w:rFonts w:cs="Arial"/>
          <w:sz w:val="20"/>
          <w:szCs w:val="20"/>
        </w:rPr>
      </w:pPr>
      <w:r>
        <w:rPr>
          <w:rFonts w:cs="Arial"/>
          <w:sz w:val="20"/>
          <w:szCs w:val="20"/>
        </w:rPr>
        <w:t xml:space="preserve">The minimum CEF for </w:t>
      </w:r>
      <w:r w:rsidR="00B837EF">
        <w:rPr>
          <w:rFonts w:cs="Arial"/>
          <w:sz w:val="20"/>
          <w:szCs w:val="20"/>
        </w:rPr>
        <w:t>basic tier (ENERGY STAR)</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Pr>
          <w:rFonts w:cs="Arial"/>
          <w:sz w:val="20"/>
          <w:szCs w:val="20"/>
        </w:rPr>
        <w:t xml:space="preserve">3.48 </w:t>
      </w:r>
      <w:proofErr w:type="spellStart"/>
      <w:r>
        <w:rPr>
          <w:rFonts w:cs="Arial"/>
          <w:sz w:val="20"/>
          <w:szCs w:val="20"/>
        </w:rPr>
        <w:t>lbs</w:t>
      </w:r>
      <w:proofErr w:type="spellEnd"/>
      <w:r>
        <w:rPr>
          <w:rFonts w:cs="Arial"/>
          <w:sz w:val="20"/>
          <w:szCs w:val="20"/>
        </w:rPr>
        <w:t xml:space="preserve">/kWh for gas dryers. </w:t>
      </w:r>
      <w:r w:rsidR="00926C8D" w:rsidRPr="00926C8D">
        <w:rPr>
          <w:rFonts w:cs="Arial"/>
          <w:sz w:val="20"/>
          <w:szCs w:val="20"/>
        </w:rPr>
        <w:t xml:space="preserve">Plugging this value into </w:t>
      </w:r>
      <w:r w:rsidR="0068209B" w:rsidRPr="00926C8D">
        <w:rPr>
          <w:rFonts w:cs="Arial"/>
          <w:sz w:val="20"/>
          <w:szCs w:val="20"/>
        </w:rPr>
        <w:fldChar w:fldCharType="begin"/>
      </w:r>
      <w:r w:rsidR="00926C8D" w:rsidRPr="00926C8D">
        <w:rPr>
          <w:rFonts w:cs="Arial"/>
          <w:sz w:val="20"/>
          <w:szCs w:val="20"/>
        </w:rPr>
        <w:instrText xml:space="preserve"> REF _Ref292020883 \h </w:instrText>
      </w:r>
      <w:r w:rsidR="0068209B" w:rsidRPr="00926C8D">
        <w:rPr>
          <w:rFonts w:cs="Arial"/>
          <w:sz w:val="20"/>
          <w:szCs w:val="20"/>
        </w:rPr>
      </w:r>
      <w:r w:rsidR="0068209B" w:rsidRPr="00926C8D">
        <w:rPr>
          <w:rFonts w:cs="Arial"/>
          <w:sz w:val="20"/>
          <w:szCs w:val="20"/>
        </w:rPr>
        <w:fldChar w:fldCharType="separate"/>
      </w:r>
      <w:r w:rsidR="00984091">
        <w:t xml:space="preserve">Equation </w:t>
      </w:r>
      <w:r w:rsidR="00984091">
        <w:rPr>
          <w:noProof/>
        </w:rPr>
        <w:t>15</w:t>
      </w:r>
      <w:r w:rsidR="0068209B" w:rsidRPr="00926C8D">
        <w:rPr>
          <w:rFonts w:cs="Arial"/>
          <w:sz w:val="20"/>
          <w:szCs w:val="20"/>
        </w:rPr>
        <w:fldChar w:fldCharType="end"/>
      </w:r>
      <w:r w:rsidRPr="00926C8D">
        <w:rPr>
          <w:rFonts w:cs="Arial"/>
          <w:sz w:val="20"/>
          <w:szCs w:val="20"/>
        </w:rPr>
        <w:t xml:space="preserve"> leads to a</w:t>
      </w:r>
      <w:r w:rsidR="00B837EF">
        <w:rPr>
          <w:rFonts w:cs="Arial"/>
          <w:sz w:val="20"/>
          <w:szCs w:val="20"/>
        </w:rPr>
        <w:t xml:space="preserve"> UEC value for basic </w:t>
      </w:r>
      <w:proofErr w:type="spellStart"/>
      <w:r w:rsidR="00B837EF">
        <w:rPr>
          <w:rFonts w:cs="Arial"/>
          <w:sz w:val="20"/>
          <w:szCs w:val="20"/>
        </w:rPr>
        <w:t>tier</w:t>
      </w:r>
      <w:proofErr w:type="spellEnd"/>
      <w:r w:rsidRPr="00926C8D">
        <w:rPr>
          <w:rFonts w:cs="Arial"/>
          <w:sz w:val="20"/>
          <w:szCs w:val="20"/>
        </w:rPr>
        <w:t xml:space="preserve"> gas clothes dryers </w:t>
      </w:r>
      <w:proofErr w:type="gramStart"/>
      <w:r w:rsidRPr="00926C8D">
        <w:rPr>
          <w:rFonts w:cs="Arial"/>
          <w:sz w:val="20"/>
          <w:szCs w:val="20"/>
        </w:rPr>
        <w:t xml:space="preserve">of </w:t>
      </w:r>
      <w:r w:rsidR="003A46DD" w:rsidRPr="007C028B">
        <w:rPr>
          <w:rFonts w:cs="Arial"/>
          <w:sz w:val="20"/>
          <w:szCs w:val="20"/>
        </w:rPr>
        <w:t>421</w:t>
      </w:r>
      <w:r w:rsidRPr="00393B8F">
        <w:rPr>
          <w:rFonts w:cs="Arial"/>
          <w:sz w:val="20"/>
          <w:szCs w:val="20"/>
        </w:rPr>
        <w:t xml:space="preserve"> kWh/year</w:t>
      </w:r>
      <w:proofErr w:type="gramEnd"/>
      <w:r>
        <w:rPr>
          <w:rFonts w:cs="Arial"/>
          <w:sz w:val="20"/>
          <w:szCs w:val="20"/>
        </w:rPr>
        <w:t>.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35C63FA4" w14:textId="77777777" w:rsidR="00ED0359" w:rsidRDefault="00ED0359" w:rsidP="00ED0359">
      <w:pPr>
        <w:rPr>
          <w:rFonts w:cs="Arial"/>
          <w:color w:val="FF0000"/>
          <w:sz w:val="20"/>
          <w:szCs w:val="20"/>
        </w:rPr>
      </w:pPr>
    </w:p>
    <w:p w14:paraId="11844781" w14:textId="05AD8E8B" w:rsidR="00B837EF" w:rsidRDefault="00B837EF" w:rsidP="00B837EF">
      <w:pPr>
        <w:rPr>
          <w:rFonts w:cs="Arial"/>
          <w:sz w:val="20"/>
          <w:szCs w:val="20"/>
        </w:rPr>
      </w:pPr>
      <w:r>
        <w:rPr>
          <w:rFonts w:cs="Arial"/>
          <w:sz w:val="20"/>
          <w:szCs w:val="20"/>
        </w:rPr>
        <w:t>The minimum CEF for advanced tier (2014 ENERGY STAR Advanced Dryer Emerging Technology Award)</w:t>
      </w:r>
      <w:r w:rsidRPr="00677FB9">
        <w:rPr>
          <w:rFonts w:cs="Arial"/>
          <w:sz w:val="20"/>
          <w:szCs w:val="20"/>
        </w:rPr>
        <w:t xml:space="preserve"> clothes </w:t>
      </w:r>
      <w:r w:rsidRPr="008D72DE">
        <w:rPr>
          <w:rFonts w:cs="Arial"/>
          <w:sz w:val="20"/>
          <w:szCs w:val="20"/>
        </w:rPr>
        <w:t xml:space="preserve">dryers </w:t>
      </w:r>
      <w:r w:rsidRPr="00E132CB">
        <w:rPr>
          <w:rFonts w:cs="Arial"/>
          <w:sz w:val="20"/>
          <w:szCs w:val="20"/>
        </w:rPr>
        <w:t xml:space="preserve">is </w:t>
      </w:r>
      <w:r>
        <w:rPr>
          <w:rFonts w:cs="Arial"/>
          <w:sz w:val="20"/>
          <w:szCs w:val="20"/>
        </w:rPr>
        <w:t xml:space="preserve">4.0 </w:t>
      </w:r>
      <w:proofErr w:type="spellStart"/>
      <w:r>
        <w:rPr>
          <w:rFonts w:cs="Arial"/>
          <w:sz w:val="20"/>
          <w:szCs w:val="20"/>
        </w:rPr>
        <w:t>lbs</w:t>
      </w:r>
      <w:proofErr w:type="spellEnd"/>
      <w:r>
        <w:rPr>
          <w:rFonts w:cs="Arial"/>
          <w:sz w:val="20"/>
          <w:szCs w:val="20"/>
        </w:rPr>
        <w:t xml:space="preserve">/kWh for gas dryers. </w:t>
      </w:r>
      <w:r w:rsidRPr="00926C8D">
        <w:rPr>
          <w:rFonts w:cs="Arial"/>
          <w:sz w:val="20"/>
          <w:szCs w:val="20"/>
        </w:rPr>
        <w:t xml:space="preserve">Plugging this value into </w:t>
      </w:r>
      <w:r w:rsidR="0068209B" w:rsidRPr="00926C8D">
        <w:rPr>
          <w:rFonts w:cs="Arial"/>
          <w:sz w:val="20"/>
          <w:szCs w:val="20"/>
        </w:rPr>
        <w:fldChar w:fldCharType="begin"/>
      </w:r>
      <w:r w:rsidRPr="00926C8D">
        <w:rPr>
          <w:rFonts w:cs="Arial"/>
          <w:sz w:val="20"/>
          <w:szCs w:val="20"/>
        </w:rPr>
        <w:instrText xml:space="preserve"> REF _Ref292020883 \h </w:instrText>
      </w:r>
      <w:r w:rsidR="0068209B" w:rsidRPr="00926C8D">
        <w:rPr>
          <w:rFonts w:cs="Arial"/>
          <w:sz w:val="20"/>
          <w:szCs w:val="20"/>
        </w:rPr>
      </w:r>
      <w:r w:rsidR="0068209B" w:rsidRPr="00926C8D">
        <w:rPr>
          <w:rFonts w:cs="Arial"/>
          <w:sz w:val="20"/>
          <w:szCs w:val="20"/>
        </w:rPr>
        <w:fldChar w:fldCharType="separate"/>
      </w:r>
      <w:r w:rsidR="00984091">
        <w:t xml:space="preserve">Equation </w:t>
      </w:r>
      <w:r w:rsidR="00984091">
        <w:rPr>
          <w:noProof/>
        </w:rPr>
        <w:t>15</w:t>
      </w:r>
      <w:r w:rsidR="0068209B" w:rsidRPr="00926C8D">
        <w:rPr>
          <w:rFonts w:cs="Arial"/>
          <w:sz w:val="20"/>
          <w:szCs w:val="20"/>
        </w:rPr>
        <w:fldChar w:fldCharType="end"/>
      </w:r>
      <w:r w:rsidRPr="00926C8D">
        <w:rPr>
          <w:rFonts w:cs="Arial"/>
          <w:sz w:val="20"/>
          <w:szCs w:val="20"/>
        </w:rPr>
        <w:t xml:space="preserve"> leads to a</w:t>
      </w:r>
      <w:r>
        <w:rPr>
          <w:rFonts w:cs="Arial"/>
          <w:sz w:val="20"/>
          <w:szCs w:val="20"/>
        </w:rPr>
        <w:t xml:space="preserve"> UEC value for advanced </w:t>
      </w:r>
      <w:proofErr w:type="spellStart"/>
      <w:r>
        <w:rPr>
          <w:rFonts w:cs="Arial"/>
          <w:sz w:val="20"/>
          <w:szCs w:val="20"/>
        </w:rPr>
        <w:t>tier</w:t>
      </w:r>
      <w:proofErr w:type="spellEnd"/>
      <w:r>
        <w:rPr>
          <w:rFonts w:cs="Arial"/>
          <w:sz w:val="20"/>
          <w:szCs w:val="20"/>
        </w:rPr>
        <w:t xml:space="preserve"> gas clothes dryers </w:t>
      </w:r>
      <w:proofErr w:type="gramStart"/>
      <w:r>
        <w:rPr>
          <w:rFonts w:cs="Arial"/>
          <w:sz w:val="20"/>
          <w:szCs w:val="20"/>
        </w:rPr>
        <w:t xml:space="preserve">of </w:t>
      </w:r>
      <w:r w:rsidR="003A46DD" w:rsidRPr="007C028B">
        <w:rPr>
          <w:rFonts w:cs="Arial"/>
          <w:sz w:val="20"/>
          <w:szCs w:val="20"/>
        </w:rPr>
        <w:t>366</w:t>
      </w:r>
      <w:r w:rsidRPr="00393B8F">
        <w:rPr>
          <w:rFonts w:cs="Arial"/>
          <w:sz w:val="20"/>
          <w:szCs w:val="20"/>
        </w:rPr>
        <w:t xml:space="preserve"> kWh/year</w:t>
      </w:r>
      <w:proofErr w:type="gramEnd"/>
      <w:r>
        <w:rPr>
          <w:rFonts w:cs="Arial"/>
          <w:sz w:val="20"/>
          <w:szCs w:val="20"/>
        </w:rPr>
        <w:t>. Note that ENERGY STAR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D2</w:t>
      </w:r>
      <w:r>
        <w:rPr>
          <w:rFonts w:cs="Arial"/>
          <w:sz w:val="20"/>
          <w:szCs w:val="20"/>
        </w:rPr>
        <w:t xml:space="preserve"> </w:t>
      </w:r>
      <w:r w:rsidRPr="00B31B36">
        <w:rPr>
          <w:rFonts w:cs="Arial"/>
          <w:sz w:val="20"/>
          <w:szCs w:val="20"/>
        </w:rPr>
        <w:t>protocol of the Code of Federal Regulations for their certification process.</w:t>
      </w:r>
    </w:p>
    <w:p w14:paraId="1AB7D9EF" w14:textId="77777777" w:rsidR="00B837EF" w:rsidRDefault="00B837EF" w:rsidP="00ED0359">
      <w:pPr>
        <w:rPr>
          <w:rFonts w:cs="Arial"/>
          <w:color w:val="FF0000"/>
          <w:sz w:val="20"/>
          <w:szCs w:val="20"/>
        </w:rPr>
      </w:pPr>
    </w:p>
    <w:p w14:paraId="1A3076E6" w14:textId="77777777" w:rsidR="00ED0359" w:rsidRDefault="00ED0359" w:rsidP="00ED0359">
      <w:pPr>
        <w:rPr>
          <w:rFonts w:cs="Arial"/>
          <w:sz w:val="20"/>
          <w:szCs w:val="20"/>
        </w:rPr>
      </w:pPr>
      <w:r w:rsidRPr="00E13448">
        <w:rPr>
          <w:rFonts w:cs="Arial"/>
          <w:sz w:val="20"/>
          <w:szCs w:val="20"/>
        </w:rPr>
        <w:t xml:space="preserve">The minimum CEF of </w:t>
      </w:r>
      <w:r>
        <w:rPr>
          <w:rFonts w:cs="Arial"/>
          <w:sz w:val="20"/>
          <w:szCs w:val="20"/>
        </w:rPr>
        <w:t>base-case</w:t>
      </w:r>
      <w:r w:rsidRPr="00E13448">
        <w:rPr>
          <w:rFonts w:cs="Arial"/>
          <w:sz w:val="20"/>
          <w:szCs w:val="20"/>
        </w:rPr>
        <w:t xml:space="preserve"> </w:t>
      </w:r>
      <w:r>
        <w:rPr>
          <w:rFonts w:cs="Arial"/>
          <w:sz w:val="20"/>
          <w:szCs w:val="20"/>
        </w:rPr>
        <w:t xml:space="preserve">gas </w:t>
      </w:r>
      <w:r w:rsidRPr="00E13448">
        <w:rPr>
          <w:rFonts w:cs="Arial"/>
          <w:sz w:val="20"/>
          <w:szCs w:val="20"/>
        </w:rPr>
        <w:t>clothes dryers (as dictated by federal regulation)</w:t>
      </w:r>
      <w:r>
        <w:rPr>
          <w:rFonts w:cs="Arial"/>
          <w:sz w:val="20"/>
          <w:szCs w:val="20"/>
        </w:rPr>
        <w:t xml:space="preserve"> is </w:t>
      </w:r>
      <w:proofErr w:type="gramStart"/>
      <w:r>
        <w:rPr>
          <w:rFonts w:cs="Arial"/>
          <w:sz w:val="20"/>
          <w:szCs w:val="20"/>
        </w:rPr>
        <w:t xml:space="preserve">3.3 </w:t>
      </w:r>
      <w:proofErr w:type="spellStart"/>
      <w:r>
        <w:rPr>
          <w:rFonts w:cs="Arial"/>
          <w:sz w:val="20"/>
          <w:szCs w:val="20"/>
        </w:rPr>
        <w:t>lbs</w:t>
      </w:r>
      <w:proofErr w:type="spellEnd"/>
      <w:r>
        <w:rPr>
          <w:rFonts w:cs="Arial"/>
          <w:sz w:val="20"/>
          <w:szCs w:val="20"/>
        </w:rPr>
        <w:t>/kWh</w:t>
      </w:r>
      <w:r w:rsidR="00CB176F">
        <w:rPr>
          <w:rFonts w:cs="Arial"/>
          <w:sz w:val="20"/>
          <w:szCs w:val="20"/>
        </w:rPr>
        <w:t xml:space="preserve"> </w:t>
      </w:r>
      <w:sdt>
        <w:sdtPr>
          <w:rPr>
            <w:rFonts w:cs="Arial"/>
            <w:sz w:val="20"/>
            <w:szCs w:val="20"/>
          </w:rPr>
          <w:id w:val="1801648458"/>
          <w:citation/>
        </w:sdtPr>
        <w:sdtEndPr/>
        <w:sdtContent>
          <w:r w:rsidR="0068209B">
            <w:rPr>
              <w:rFonts w:cs="Arial"/>
              <w:sz w:val="20"/>
              <w:szCs w:val="20"/>
            </w:rPr>
            <w:fldChar w:fldCharType="begin"/>
          </w:r>
          <w:r w:rsidR="00CB176F">
            <w:rPr>
              <w:rFonts w:cs="Arial"/>
              <w:sz w:val="20"/>
              <w:szCs w:val="20"/>
            </w:rPr>
            <w:instrText xml:space="preserve"> CITATION Res15 \l 1033 </w:instrText>
          </w:r>
          <w:r w:rsidR="0068209B">
            <w:rPr>
              <w:rFonts w:cs="Arial"/>
              <w:sz w:val="20"/>
              <w:szCs w:val="20"/>
            </w:rPr>
            <w:fldChar w:fldCharType="separate"/>
          </w:r>
          <w:r w:rsidR="00CB176F" w:rsidRPr="00CB176F">
            <w:rPr>
              <w:rFonts w:cs="Arial"/>
              <w:noProof/>
              <w:sz w:val="20"/>
              <w:szCs w:val="20"/>
            </w:rPr>
            <w:t>(Residential Clothes Dryers)</w:t>
          </w:r>
          <w:proofErr w:type="gramEnd"/>
          <w:r w:rsidR="0068209B">
            <w:rPr>
              <w:rFonts w:cs="Arial"/>
              <w:sz w:val="20"/>
              <w:szCs w:val="20"/>
            </w:rPr>
            <w:fldChar w:fldCharType="end"/>
          </w:r>
        </w:sdtContent>
      </w:sdt>
      <w:r>
        <w:rPr>
          <w:rFonts w:cs="Arial"/>
          <w:sz w:val="20"/>
          <w:szCs w:val="20"/>
        </w:rPr>
        <w:t xml:space="preserve">. Note that the </w:t>
      </w:r>
      <w:r w:rsidRPr="00B31B36">
        <w:rPr>
          <w:rFonts w:cs="Arial"/>
          <w:sz w:val="20"/>
          <w:szCs w:val="20"/>
        </w:rPr>
        <w:t xml:space="preserve">federal minimum efficiency requirements </w:t>
      </w:r>
      <w:r>
        <w:rPr>
          <w:rFonts w:cs="Arial"/>
          <w:sz w:val="20"/>
          <w:szCs w:val="20"/>
        </w:rPr>
        <w:t>are</w:t>
      </w:r>
      <w:r w:rsidRPr="00B31B36">
        <w:rPr>
          <w:rFonts w:cs="Arial"/>
          <w:sz w:val="20"/>
          <w:szCs w:val="20"/>
        </w:rPr>
        <w:t xml:space="preserve"> bas</w:t>
      </w:r>
      <w:r>
        <w:rPr>
          <w:rFonts w:cs="Arial"/>
          <w:sz w:val="20"/>
          <w:szCs w:val="20"/>
        </w:rPr>
        <w:t xml:space="preserve">ed on </w:t>
      </w:r>
      <w:r w:rsidRPr="00B31B36">
        <w:rPr>
          <w:rFonts w:cs="Arial"/>
          <w:sz w:val="20"/>
          <w:szCs w:val="20"/>
        </w:rPr>
        <w:t>t</w:t>
      </w:r>
      <w:r>
        <w:rPr>
          <w:rFonts w:cs="Arial"/>
          <w:sz w:val="20"/>
          <w:szCs w:val="20"/>
        </w:rPr>
        <w:t xml:space="preserve">he testing method described in the </w:t>
      </w:r>
      <w:r w:rsidRPr="00D61D03">
        <w:rPr>
          <w:rFonts w:cs="Arial"/>
          <w:sz w:val="20"/>
          <w:szCs w:val="20"/>
        </w:rPr>
        <w:t>Appendix D1</w:t>
      </w:r>
      <w:r w:rsidRPr="00B31B36">
        <w:rPr>
          <w:rFonts w:cs="Arial"/>
          <w:sz w:val="20"/>
          <w:szCs w:val="20"/>
        </w:rPr>
        <w:t xml:space="preserve"> protocol of the Code of Federal Regulations. </w:t>
      </w:r>
      <w:r>
        <w:rPr>
          <w:rFonts w:cs="Arial"/>
          <w:sz w:val="20"/>
          <w:szCs w:val="20"/>
        </w:rPr>
        <w:t>Currently m</w:t>
      </w:r>
      <w:r w:rsidRPr="00B31B36">
        <w:rPr>
          <w:rFonts w:cs="Arial"/>
          <w:sz w:val="20"/>
          <w:szCs w:val="20"/>
        </w:rPr>
        <w:t xml:space="preserve">anufacturers are not required to test under </w:t>
      </w:r>
      <w:r>
        <w:rPr>
          <w:rFonts w:cs="Arial"/>
          <w:sz w:val="20"/>
          <w:szCs w:val="20"/>
        </w:rPr>
        <w:t>the Appendix D2 protocol</w:t>
      </w:r>
      <w:r w:rsidRPr="00B31B36">
        <w:rPr>
          <w:rFonts w:cs="Arial"/>
          <w:sz w:val="20"/>
          <w:szCs w:val="20"/>
        </w:rPr>
        <w:t xml:space="preserve">, but they can if they so choose. Furthermore, </w:t>
      </w:r>
      <w:r>
        <w:rPr>
          <w:rFonts w:cs="Arial"/>
          <w:sz w:val="20"/>
          <w:szCs w:val="20"/>
        </w:rPr>
        <w:t>as noted above,</w:t>
      </w:r>
      <w:r w:rsidRPr="00B31B36">
        <w:rPr>
          <w:rFonts w:cs="Arial"/>
          <w:sz w:val="20"/>
          <w:szCs w:val="20"/>
        </w:rPr>
        <w:t> E</w:t>
      </w:r>
      <w:r>
        <w:rPr>
          <w:rFonts w:cs="Arial"/>
          <w:sz w:val="20"/>
          <w:szCs w:val="20"/>
        </w:rPr>
        <w:t>NERGY</w:t>
      </w:r>
      <w:r w:rsidRPr="00B31B36">
        <w:rPr>
          <w:rFonts w:cs="Arial"/>
          <w:sz w:val="20"/>
          <w:szCs w:val="20"/>
        </w:rPr>
        <w:t xml:space="preserve"> S</w:t>
      </w:r>
      <w:r>
        <w:rPr>
          <w:rFonts w:cs="Arial"/>
          <w:sz w:val="20"/>
          <w:szCs w:val="20"/>
        </w:rPr>
        <w:t>TAR</w:t>
      </w:r>
      <w:r w:rsidRPr="00B31B36">
        <w:rPr>
          <w:rFonts w:cs="Arial"/>
          <w:sz w:val="20"/>
          <w:szCs w:val="20"/>
        </w:rPr>
        <w:t xml:space="preserve"> requires testing under </w:t>
      </w:r>
      <w:r>
        <w:rPr>
          <w:rFonts w:cs="Arial"/>
          <w:sz w:val="20"/>
          <w:szCs w:val="20"/>
        </w:rPr>
        <w:t xml:space="preserve">the Appendix </w:t>
      </w:r>
      <w:r w:rsidRPr="00B31B36">
        <w:rPr>
          <w:rFonts w:cs="Arial"/>
          <w:sz w:val="20"/>
          <w:szCs w:val="20"/>
        </w:rPr>
        <w:t xml:space="preserve">D2 </w:t>
      </w:r>
      <w:r>
        <w:rPr>
          <w:rFonts w:cs="Arial"/>
          <w:sz w:val="20"/>
          <w:szCs w:val="20"/>
        </w:rPr>
        <w:t xml:space="preserve">protocol </w:t>
      </w:r>
      <w:r w:rsidRPr="00B31B36">
        <w:rPr>
          <w:rFonts w:cs="Arial"/>
          <w:sz w:val="20"/>
          <w:szCs w:val="20"/>
        </w:rPr>
        <w:t xml:space="preserve">for their certification process. The </w:t>
      </w:r>
      <w:r>
        <w:rPr>
          <w:rFonts w:cs="Arial"/>
          <w:sz w:val="20"/>
          <w:szCs w:val="20"/>
        </w:rPr>
        <w:t xml:space="preserve">Appendix </w:t>
      </w:r>
      <w:r w:rsidRPr="00B31B36">
        <w:rPr>
          <w:rFonts w:cs="Arial"/>
          <w:sz w:val="20"/>
          <w:szCs w:val="20"/>
        </w:rPr>
        <w:t xml:space="preserve">D1 and </w:t>
      </w:r>
      <w:r>
        <w:rPr>
          <w:rFonts w:cs="Arial"/>
          <w:sz w:val="20"/>
          <w:szCs w:val="20"/>
        </w:rPr>
        <w:t xml:space="preserve">Appendix </w:t>
      </w:r>
      <w:r w:rsidRPr="00B31B36">
        <w:rPr>
          <w:rFonts w:cs="Arial"/>
          <w:sz w:val="20"/>
          <w:szCs w:val="20"/>
        </w:rPr>
        <w:t>D2 test protocols give very different CEF values</w:t>
      </w:r>
      <w:r>
        <w:rPr>
          <w:rFonts w:cs="Arial"/>
          <w:sz w:val="20"/>
          <w:szCs w:val="20"/>
        </w:rPr>
        <w:t>, which cannot be directly compared</w:t>
      </w:r>
      <w:r w:rsidRPr="00B31B36">
        <w:rPr>
          <w:rFonts w:cs="Arial"/>
          <w:sz w:val="20"/>
          <w:szCs w:val="20"/>
        </w:rPr>
        <w:t xml:space="preserve">. However, the DOE did some tests under both protocols in their </w:t>
      </w:r>
      <w:r w:rsidRPr="00C554DB">
        <w:rPr>
          <w:rFonts w:cs="Arial"/>
          <w:sz w:val="20"/>
          <w:szCs w:val="20"/>
        </w:rPr>
        <w:t>2013 Notice of Proposed Rulemaking on Test Procedures for Residential Clothes Dry</w:t>
      </w:r>
      <w:r w:rsidRPr="00A00EC4">
        <w:rPr>
          <w:rFonts w:cs="Arial"/>
          <w:sz w:val="20"/>
          <w:szCs w:val="20"/>
        </w:rPr>
        <w:t>ers</w:t>
      </w:r>
      <w:r w:rsidR="00CB176F">
        <w:t xml:space="preserve"> </w:t>
      </w:r>
      <w:sdt>
        <w:sdtPr>
          <w:id w:val="24847894"/>
          <w:citation/>
        </w:sdtPr>
        <w:sdtEndPr/>
        <w:sdtContent>
          <w:r w:rsidR="0068209B">
            <w:fldChar w:fldCharType="begin"/>
          </w:r>
          <w:r w:rsidR="00CB176F">
            <w:instrText xml:space="preserve"> CITATION USD13 \l 1033 </w:instrText>
          </w:r>
          <w:r w:rsidR="0068209B">
            <w:fldChar w:fldCharType="separate"/>
          </w:r>
          <w:r w:rsidR="00CB176F">
            <w:rPr>
              <w:noProof/>
            </w:rPr>
            <w:t>(U.S. Department of Energy, Energy Efficiency &amp; Renewable Energy, 2013)</w:t>
          </w:r>
          <w:r w:rsidR="0068209B">
            <w:fldChar w:fldCharType="end"/>
          </w:r>
        </w:sdtContent>
      </w:sdt>
      <w:r>
        <w:rPr>
          <w:rFonts w:cs="Arial"/>
          <w:sz w:val="20"/>
          <w:szCs w:val="20"/>
        </w:rPr>
        <w:t xml:space="preserve">. </w:t>
      </w:r>
      <w:r w:rsidR="00A15711" w:rsidRPr="00A15711">
        <w:rPr>
          <w:rFonts w:cs="Arial"/>
          <w:sz w:val="20"/>
          <w:szCs w:val="20"/>
        </w:rPr>
        <w:t>Oak Ridge National Laboratory (ORLN) and Pacific Northwest National Laboratory (PNNL) also carried out some testing to compare CEF values across the test protocols</w:t>
      </w:r>
      <w:r w:rsidR="00A15711">
        <w:rPr>
          <w:rFonts w:cs="Arial"/>
          <w:sz w:val="20"/>
          <w:szCs w:val="20"/>
        </w:rPr>
        <w:t>.</w:t>
      </w:r>
      <w:r w:rsidR="00A15711" w:rsidRPr="00A15711">
        <w:rPr>
          <w:rFonts w:cs="Arial"/>
          <w:sz w:val="20"/>
          <w:szCs w:val="20"/>
        </w:rPr>
        <w:t xml:space="preserve"> </w:t>
      </w:r>
      <w:r w:rsidR="0068209B" w:rsidRPr="00CD7829">
        <w:rPr>
          <w:rFonts w:cs="Arial"/>
          <w:sz w:val="20"/>
          <w:szCs w:val="20"/>
        </w:rPr>
        <w:fldChar w:fldCharType="begin"/>
      </w:r>
      <w:r w:rsidR="00CD7829" w:rsidRPr="00CD7829">
        <w:rPr>
          <w:rFonts w:cs="Arial"/>
          <w:sz w:val="20"/>
          <w:szCs w:val="20"/>
        </w:rPr>
        <w:instrText xml:space="preserve"> REF _Ref292019075 \h </w:instrText>
      </w:r>
      <w:r w:rsidR="0068209B" w:rsidRPr="00CD7829">
        <w:rPr>
          <w:rFonts w:cs="Arial"/>
          <w:sz w:val="20"/>
          <w:szCs w:val="20"/>
        </w:rPr>
      </w:r>
      <w:r w:rsidR="0068209B" w:rsidRPr="00CD7829">
        <w:rPr>
          <w:rFonts w:cs="Arial"/>
          <w:sz w:val="20"/>
          <w:szCs w:val="20"/>
        </w:rPr>
        <w:fldChar w:fldCharType="separate"/>
      </w:r>
      <w:r w:rsidR="008259C8">
        <w:t xml:space="preserve">Table </w:t>
      </w:r>
      <w:r w:rsidR="008259C8">
        <w:rPr>
          <w:noProof/>
        </w:rPr>
        <w:t>50</w:t>
      </w:r>
      <w:r w:rsidR="0068209B" w:rsidRPr="00CD7829">
        <w:rPr>
          <w:rFonts w:cs="Arial"/>
          <w:sz w:val="20"/>
          <w:szCs w:val="20"/>
        </w:rPr>
        <w:fldChar w:fldCharType="end"/>
      </w:r>
      <w:r w:rsidRPr="00CD7829">
        <w:rPr>
          <w:rFonts w:cs="Arial"/>
          <w:sz w:val="20"/>
          <w:szCs w:val="20"/>
        </w:rPr>
        <w:t xml:space="preserve"> shows</w:t>
      </w:r>
      <w:r>
        <w:rPr>
          <w:rFonts w:cs="Arial"/>
          <w:sz w:val="20"/>
          <w:szCs w:val="20"/>
        </w:rPr>
        <w:t xml:space="preserve"> the results of these tests for gas clothes dryers.</w:t>
      </w:r>
    </w:p>
    <w:p w14:paraId="504E1D8F" w14:textId="77777777" w:rsidR="00ED0359" w:rsidRDefault="00ED0359" w:rsidP="00ED0359">
      <w:pPr>
        <w:rPr>
          <w:rFonts w:cs="Arial"/>
          <w:color w:val="FF0000"/>
          <w:sz w:val="20"/>
          <w:szCs w:val="20"/>
        </w:rPr>
      </w:pPr>
    </w:p>
    <w:p w14:paraId="5FD0E624" w14:textId="77777777" w:rsidR="00ED0359" w:rsidRPr="00984A6F" w:rsidRDefault="00ED0359" w:rsidP="00C03228">
      <w:pPr>
        <w:pStyle w:val="Caption"/>
        <w:keepNext/>
        <w:jc w:val="center"/>
        <w:rPr>
          <w:b w:val="0"/>
        </w:rPr>
      </w:pPr>
      <w:bookmarkStart w:id="243" w:name="_Ref292019075"/>
      <w:proofErr w:type="gramStart"/>
      <w:r>
        <w:t xml:space="preserve">Table </w:t>
      </w:r>
      <w:r w:rsidR="00795446">
        <w:fldChar w:fldCharType="begin"/>
      </w:r>
      <w:r w:rsidR="00795446">
        <w:instrText xml:space="preserve"> SEQ Table \* ARABIC </w:instrText>
      </w:r>
      <w:r w:rsidR="00795446">
        <w:fldChar w:fldCharType="separate"/>
      </w:r>
      <w:r w:rsidR="008259C8">
        <w:rPr>
          <w:noProof/>
        </w:rPr>
        <w:t>50</w:t>
      </w:r>
      <w:r w:rsidR="00795446">
        <w:rPr>
          <w:noProof/>
        </w:rPr>
        <w:fldChar w:fldCharType="end"/>
      </w:r>
      <w:bookmarkEnd w:id="243"/>
      <w:r>
        <w:t>.</w:t>
      </w:r>
      <w:proofErr w:type="gramEnd"/>
      <w:r>
        <w:t xml:space="preserve"> </w:t>
      </w:r>
      <w:r w:rsidRPr="00984A6F">
        <w:rPr>
          <w:b w:val="0"/>
        </w:rPr>
        <w:t>DOE Appendix D1 and D2 Residential Clothes Dryer Test Protocol Comparison</w:t>
      </w:r>
    </w:p>
    <w:p w14:paraId="6C19E232" w14:textId="77777777" w:rsidR="00984A6F" w:rsidRPr="00984A6F" w:rsidRDefault="00984A6F" w:rsidP="00C03228">
      <w:pPr>
        <w:keepNext/>
      </w:pPr>
    </w:p>
    <w:tbl>
      <w:tblPr>
        <w:tblStyle w:val="EMITable"/>
        <w:tblW w:w="8428" w:type="dxa"/>
        <w:jc w:val="center"/>
        <w:tblLayout w:type="fixed"/>
        <w:tblLook w:val="04A0" w:firstRow="1" w:lastRow="0" w:firstColumn="1" w:lastColumn="0" w:noHBand="0" w:noVBand="1"/>
      </w:tblPr>
      <w:tblGrid>
        <w:gridCol w:w="1837"/>
        <w:gridCol w:w="1117"/>
        <w:gridCol w:w="990"/>
        <w:gridCol w:w="900"/>
        <w:gridCol w:w="1485"/>
        <w:gridCol w:w="2099"/>
      </w:tblGrid>
      <w:tr w:rsidR="00ED0359" w:rsidRPr="00F56662" w14:paraId="1CFADDA9" w14:textId="77777777" w:rsidTr="00A52E4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1837" w:type="dxa"/>
            <w:noWrap/>
            <w:hideMark/>
          </w:tcPr>
          <w:p w14:paraId="38078051" w14:textId="77777777" w:rsidR="00ED0359" w:rsidRPr="00F56662" w:rsidRDefault="00ED0359" w:rsidP="00ED0359">
            <w:pPr>
              <w:jc w:val="left"/>
              <w:rPr>
                <w:rFonts w:ascii="Helvetica" w:eastAsia="Times New Roman" w:hAnsi="Helvetica" w:cs="Times New Roman"/>
                <w:b/>
                <w:color w:val="000000"/>
                <w:sz w:val="18"/>
              </w:rPr>
            </w:pPr>
            <w:r w:rsidRPr="00F56662">
              <w:rPr>
                <w:rFonts w:ascii="Helvetica" w:eastAsia="Times New Roman" w:hAnsi="Helvetica" w:cs="Times New Roman"/>
                <w:b/>
                <w:color w:val="000000"/>
                <w:sz w:val="18"/>
              </w:rPr>
              <w:t>Product Type</w:t>
            </w:r>
          </w:p>
        </w:tc>
        <w:tc>
          <w:tcPr>
            <w:tcW w:w="1117" w:type="dxa"/>
          </w:tcPr>
          <w:p w14:paraId="12D2697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Size</w:t>
            </w:r>
          </w:p>
        </w:tc>
        <w:tc>
          <w:tcPr>
            <w:tcW w:w="990" w:type="dxa"/>
          </w:tcPr>
          <w:p w14:paraId="2D258D85"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Voltage (V)</w:t>
            </w:r>
          </w:p>
        </w:tc>
        <w:tc>
          <w:tcPr>
            <w:tcW w:w="900" w:type="dxa"/>
          </w:tcPr>
          <w:p w14:paraId="14B2E822" w14:textId="77777777" w:rsidR="00ED0359" w:rsidRPr="00F56662" w:rsidRDefault="00A15711"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eastAsia="Times New Roman" w:hAnsi="Helvetica" w:cs="Times New Roman"/>
                <w:b/>
                <w:color w:val="000000"/>
                <w:sz w:val="18"/>
              </w:rPr>
              <w:t>Source</w:t>
            </w:r>
          </w:p>
        </w:tc>
        <w:tc>
          <w:tcPr>
            <w:tcW w:w="1485" w:type="dxa"/>
          </w:tcPr>
          <w:p w14:paraId="2E801866"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Pr>
                <w:rFonts w:ascii="Helvetica" w:hAnsi="Helvetica"/>
                <w:b/>
                <w:color w:val="000000"/>
                <w:sz w:val="18"/>
              </w:rPr>
              <w:t>Appendix D1 CEF (</w:t>
            </w:r>
            <w:proofErr w:type="spellStart"/>
            <w:r>
              <w:rPr>
                <w:rFonts w:ascii="Helvetica" w:hAnsi="Helvetica"/>
                <w:b/>
                <w:color w:val="000000"/>
                <w:sz w:val="18"/>
              </w:rPr>
              <w:t>lbs</w:t>
            </w:r>
            <w:proofErr w:type="spellEnd"/>
            <w:r>
              <w:rPr>
                <w:rFonts w:ascii="Helvetica" w:hAnsi="Helvetica"/>
                <w:b/>
                <w:color w:val="000000"/>
                <w:sz w:val="18"/>
              </w:rPr>
              <w:t>/kWh)</w:t>
            </w:r>
          </w:p>
        </w:tc>
        <w:tc>
          <w:tcPr>
            <w:tcW w:w="2099" w:type="dxa"/>
            <w:noWrap/>
            <w:hideMark/>
          </w:tcPr>
          <w:p w14:paraId="0334D5CD" w14:textId="77777777" w:rsidR="00ED0359" w:rsidRPr="00F56662" w:rsidRDefault="00ED0359" w:rsidP="00ED035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Pr>
                <w:rFonts w:ascii="Helvetica" w:eastAsia="Times New Roman" w:hAnsi="Helvetica" w:cs="Times New Roman"/>
                <w:b/>
                <w:color w:val="000000"/>
                <w:sz w:val="18"/>
              </w:rPr>
              <w:t>Appendix D2 CEF (</w:t>
            </w:r>
            <w:proofErr w:type="spellStart"/>
            <w:r>
              <w:rPr>
                <w:rFonts w:ascii="Helvetica" w:eastAsia="Times New Roman" w:hAnsi="Helvetica" w:cs="Times New Roman"/>
                <w:b/>
                <w:color w:val="000000"/>
                <w:sz w:val="18"/>
              </w:rPr>
              <w:t>lbs</w:t>
            </w:r>
            <w:proofErr w:type="spellEnd"/>
            <w:r>
              <w:rPr>
                <w:rFonts w:ascii="Helvetica" w:eastAsia="Times New Roman" w:hAnsi="Helvetica" w:cs="Times New Roman"/>
                <w:b/>
                <w:color w:val="000000"/>
                <w:sz w:val="18"/>
              </w:rPr>
              <w:t>/kWh)</w:t>
            </w:r>
          </w:p>
        </w:tc>
      </w:tr>
      <w:tr w:rsidR="00ED0359" w:rsidRPr="00F56662" w14:paraId="402478E0" w14:textId="77777777" w:rsidTr="00A52E4C">
        <w:trPr>
          <w:cnfStyle w:val="000000100000" w:firstRow="0" w:lastRow="0" w:firstColumn="0" w:lastColumn="0" w:oddVBand="0" w:evenVBand="0" w:oddHBand="1" w:evenHBand="0" w:firstRowFirstColumn="0" w:firstRowLastColumn="0" w:lastRowFirstColumn="0" w:lastRowLastColumn="0"/>
          <w:trHeight w:val="85"/>
          <w:jc w:val="center"/>
        </w:trPr>
        <w:tc>
          <w:tcPr>
            <w:cnfStyle w:val="001000000000" w:firstRow="0" w:lastRow="0" w:firstColumn="1" w:lastColumn="0" w:oddVBand="0" w:evenVBand="0" w:oddHBand="0" w:evenHBand="0" w:firstRowFirstColumn="0" w:firstRowLastColumn="0" w:lastRowFirstColumn="0" w:lastRowLastColumn="0"/>
            <w:tcW w:w="1837" w:type="dxa"/>
            <w:vMerge w:val="restart"/>
            <w:tcBorders>
              <w:top w:val="single" w:sz="2" w:space="0" w:color="D9D9D9" w:themeColor="background1" w:themeShade="D9"/>
              <w:bottom w:val="single" w:sz="2" w:space="0" w:color="D9D9D9" w:themeColor="background1" w:themeShade="D9"/>
              <w:right w:val="single" w:sz="2" w:space="0" w:color="D9D9D9" w:themeColor="background1" w:themeShade="D9"/>
            </w:tcBorders>
            <w:noWrap/>
            <w:hideMark/>
          </w:tcPr>
          <w:p w14:paraId="5F165B1C" w14:textId="77777777" w:rsidR="00ED0359" w:rsidRPr="00F56662" w:rsidRDefault="00ED0359" w:rsidP="00ED0359">
            <w:pPr>
              <w:rPr>
                <w:rFonts w:ascii="Helvetica" w:eastAsia="Times New Roman" w:hAnsi="Helvetica" w:cs="Times New Roman"/>
                <w:color w:val="000000"/>
                <w:sz w:val="18"/>
              </w:rPr>
            </w:pPr>
            <w:r>
              <w:rPr>
                <w:rFonts w:ascii="Helvetica" w:eastAsia="Times New Roman" w:hAnsi="Helvetica" w:cs="Times New Roman"/>
                <w:color w:val="000000"/>
                <w:sz w:val="18"/>
              </w:rPr>
              <w:t>Vented Gas</w:t>
            </w:r>
          </w:p>
        </w:tc>
        <w:tc>
          <w:tcPr>
            <w:tcW w:w="1117"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77B23349"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Standard*</w:t>
            </w:r>
          </w:p>
        </w:tc>
        <w:tc>
          <w:tcPr>
            <w:tcW w:w="990" w:type="dxa"/>
            <w:vMerge w:val="restart"/>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A6669D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Any</w:t>
            </w: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F7FDF5" w14:textId="77777777" w:rsidR="00ED0359" w:rsidRPr="00F56662"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5D65C18"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3.43</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B97F87B"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E18D4">
              <w:rPr>
                <w:rFonts w:ascii="Helvetica" w:eastAsia="Times New Roman" w:hAnsi="Helvetica" w:cs="Times New Roman"/>
                <w:color w:val="000000"/>
                <w:sz w:val="18"/>
              </w:rPr>
              <w:t>2.70</w:t>
            </w:r>
          </w:p>
        </w:tc>
      </w:tr>
      <w:tr w:rsidR="00ED0359" w:rsidRPr="00F56662" w14:paraId="5A9EDA47"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523DFC52"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2F05B28D"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089FA01F"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ECE7104"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00D2A9A8"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3.31</w:t>
            </w:r>
          </w:p>
        </w:tc>
        <w:tc>
          <w:tcPr>
            <w:tcW w:w="2099" w:type="dxa"/>
            <w:noWrap/>
          </w:tcPr>
          <w:p w14:paraId="2CC3479B"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2.87</w:t>
            </w:r>
          </w:p>
        </w:tc>
      </w:tr>
      <w:tr w:rsidR="00ED0359" w:rsidRPr="00F56662" w14:paraId="5AFEA6AF" w14:textId="77777777" w:rsidTr="00A52E4C">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1B28BA63"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4832902"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36C8D851"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21F63CE"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944C183"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3.49</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DC072BD"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3.07</w:t>
            </w:r>
          </w:p>
        </w:tc>
      </w:tr>
      <w:tr w:rsidR="00ED0359" w:rsidRPr="00F56662" w14:paraId="7ED45C2F" w14:textId="77777777" w:rsidTr="00A52E4C">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764D624F"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1C16FA2"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44E441F0"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03C274D9"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6096872"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3.39</w:t>
            </w:r>
          </w:p>
        </w:tc>
        <w:tc>
          <w:tcPr>
            <w:tcW w:w="2099" w:type="dxa"/>
            <w:noWrap/>
          </w:tcPr>
          <w:p w14:paraId="41F8BF6C"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2.69</w:t>
            </w:r>
          </w:p>
        </w:tc>
      </w:tr>
      <w:tr w:rsidR="00ED0359" w:rsidRPr="00F56662" w14:paraId="5358A6B2" w14:textId="77777777" w:rsidTr="00A52E4C">
        <w:trPr>
          <w:cnfStyle w:val="000000100000" w:firstRow="0" w:lastRow="0" w:firstColumn="0" w:lastColumn="0" w:oddVBand="0" w:evenVBand="0" w:oddHBand="1" w:evenHBand="0" w:firstRowFirstColumn="0" w:firstRowLastColumn="0" w:lastRowFirstColumn="0" w:lastRowLastColumn="0"/>
          <w:trHeight w:val="193"/>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33E181FE"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6D44BE1E"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13E84BB"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676A8EA" w14:textId="77777777" w:rsidR="00ED0359"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13AEE94"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6CDF7356" w14:textId="77777777" w:rsidR="00ED0359" w:rsidRPr="00F56662"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EE18D4">
              <w:rPr>
                <w:rFonts w:ascii="Helvetica" w:hAnsi="Helvetica"/>
                <w:color w:val="000000"/>
                <w:sz w:val="18"/>
              </w:rPr>
              <w:t>3.25</w:t>
            </w:r>
          </w:p>
        </w:tc>
      </w:tr>
      <w:tr w:rsidR="00ED0359" w:rsidRPr="00F56662" w14:paraId="59D450C1" w14:textId="77777777" w:rsidTr="00A52E4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0AFFEFA1" w14:textId="77777777" w:rsidR="00ED0359" w:rsidRDefault="00ED0359" w:rsidP="00ED0359">
            <w:pPr>
              <w:rPr>
                <w:rFonts w:ascii="Helvetica" w:hAnsi="Helvetica"/>
                <w:color w:val="000000"/>
                <w:sz w:val="18"/>
              </w:rPr>
            </w:pPr>
          </w:p>
        </w:tc>
        <w:tc>
          <w:tcPr>
            <w:tcW w:w="1117" w:type="dxa"/>
            <w:vMerge/>
            <w:shd w:val="clear" w:color="auto" w:fill="FFFFFF" w:themeFill="background1"/>
          </w:tcPr>
          <w:p w14:paraId="1798BBB9"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9665F94" w14:textId="77777777" w:rsidR="00ED0359"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476D9385" w14:textId="77777777" w:rsidR="00ED0359"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DOE</w:t>
            </w:r>
          </w:p>
        </w:tc>
        <w:tc>
          <w:tcPr>
            <w:tcW w:w="1485" w:type="dxa"/>
          </w:tcPr>
          <w:p w14:paraId="51C13E97"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3.37</w:t>
            </w:r>
          </w:p>
        </w:tc>
        <w:tc>
          <w:tcPr>
            <w:tcW w:w="2099" w:type="dxa"/>
            <w:noWrap/>
          </w:tcPr>
          <w:p w14:paraId="7D8B088F" w14:textId="77777777" w:rsidR="00ED0359" w:rsidRPr="00F56662" w:rsidRDefault="00ED0359"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E18D4">
              <w:rPr>
                <w:rFonts w:ascii="Helvetica" w:hAnsi="Helvetica"/>
                <w:color w:val="000000"/>
                <w:sz w:val="18"/>
              </w:rPr>
              <w:t>2.94</w:t>
            </w:r>
          </w:p>
        </w:tc>
      </w:tr>
      <w:tr w:rsidR="00A15711" w:rsidRPr="00F56662" w14:paraId="701D654B" w14:textId="77777777" w:rsidTr="00A52E4C">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bottom w:val="single" w:sz="2" w:space="0" w:color="D9D9D9" w:themeColor="background1" w:themeShade="D9"/>
              <w:right w:val="single" w:sz="2" w:space="0" w:color="D9D9D9" w:themeColor="background1" w:themeShade="D9"/>
            </w:tcBorders>
            <w:noWrap/>
          </w:tcPr>
          <w:p w14:paraId="412AF13A" w14:textId="77777777" w:rsidR="00A15711" w:rsidRDefault="00A15711"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2775143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51963DA7"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0BC8132D" w14:textId="77777777" w:rsidR="00A15711"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PNNL</w:t>
            </w:r>
          </w:p>
        </w:tc>
        <w:tc>
          <w:tcPr>
            <w:tcW w:w="1485" w:type="dxa"/>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tcBorders>
          </w:tcPr>
          <w:p w14:paraId="15946138"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3.35</w:t>
            </w:r>
          </w:p>
        </w:tc>
        <w:tc>
          <w:tcPr>
            <w:tcW w:w="2099" w:type="dxa"/>
            <w:tcBorders>
              <w:top w:val="single" w:sz="2" w:space="0" w:color="D9D9D9" w:themeColor="background1" w:themeShade="D9"/>
              <w:left w:val="single" w:sz="2" w:space="0" w:color="D9D9D9" w:themeColor="background1" w:themeShade="D9"/>
              <w:bottom w:val="single" w:sz="2" w:space="0" w:color="D9D9D9" w:themeColor="background1" w:themeShade="D9"/>
            </w:tcBorders>
            <w:noWrap/>
          </w:tcPr>
          <w:p w14:paraId="786259D6" w14:textId="77777777" w:rsidR="00A15711" w:rsidRPr="00EE18D4" w:rsidRDefault="00A15711"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2.54</w:t>
            </w:r>
          </w:p>
        </w:tc>
      </w:tr>
      <w:tr w:rsidR="00A15711" w:rsidRPr="00F56662" w14:paraId="2A407416" w14:textId="77777777" w:rsidTr="00A52E4C">
        <w:trPr>
          <w:cnfStyle w:val="000000010000" w:firstRow="0" w:lastRow="0" w:firstColumn="0" w:lastColumn="0" w:oddVBand="0" w:evenVBand="0" w:oddHBand="0" w:evenHBand="1" w:firstRowFirstColumn="0" w:firstRowLastColumn="0" w:lastRowFirstColumn="0" w:lastRowLastColumn="0"/>
          <w:trHeight w:val="157"/>
          <w:jc w:val="center"/>
        </w:trPr>
        <w:tc>
          <w:tcPr>
            <w:cnfStyle w:val="001000000000" w:firstRow="0" w:lastRow="0" w:firstColumn="1" w:lastColumn="0" w:oddVBand="0" w:evenVBand="0" w:oddHBand="0" w:evenHBand="0" w:firstRowFirstColumn="0" w:firstRowLastColumn="0" w:lastRowFirstColumn="0" w:lastRowLastColumn="0"/>
            <w:tcW w:w="1837" w:type="dxa"/>
            <w:vMerge/>
            <w:shd w:val="clear" w:color="auto" w:fill="FFFFFF" w:themeFill="background1"/>
            <w:noWrap/>
          </w:tcPr>
          <w:p w14:paraId="32C3E682" w14:textId="77777777" w:rsidR="00A15711" w:rsidRDefault="00A15711" w:rsidP="00ED0359">
            <w:pPr>
              <w:rPr>
                <w:rFonts w:ascii="Helvetica" w:hAnsi="Helvetica"/>
                <w:color w:val="000000"/>
                <w:sz w:val="18"/>
              </w:rPr>
            </w:pPr>
          </w:p>
        </w:tc>
        <w:tc>
          <w:tcPr>
            <w:tcW w:w="1117" w:type="dxa"/>
            <w:vMerge/>
            <w:shd w:val="clear" w:color="auto" w:fill="FFFFFF" w:themeFill="background1"/>
          </w:tcPr>
          <w:p w14:paraId="206ED13C"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90" w:type="dxa"/>
            <w:vMerge/>
            <w:shd w:val="clear" w:color="auto" w:fill="FFFFFF" w:themeFill="background1"/>
          </w:tcPr>
          <w:p w14:paraId="565DB3A0"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900" w:type="dxa"/>
          </w:tcPr>
          <w:p w14:paraId="63C0F03E" w14:textId="77777777" w:rsidR="00A15711"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ORNL</w:t>
            </w:r>
          </w:p>
        </w:tc>
        <w:tc>
          <w:tcPr>
            <w:tcW w:w="1485" w:type="dxa"/>
          </w:tcPr>
          <w:p w14:paraId="7BCD62AC" w14:textId="77777777" w:rsidR="00A15711" w:rsidRPr="00EE18D4" w:rsidRDefault="00A15711" w:rsidP="00ED035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3.74</w:t>
            </w:r>
          </w:p>
        </w:tc>
        <w:tc>
          <w:tcPr>
            <w:tcW w:w="2099" w:type="dxa"/>
            <w:noWrap/>
          </w:tcPr>
          <w:p w14:paraId="114F4CC2" w14:textId="77777777" w:rsidR="00A15711" w:rsidRPr="00EE18D4" w:rsidRDefault="00A15711" w:rsidP="00A15711">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2.93</w:t>
            </w:r>
          </w:p>
        </w:tc>
      </w:tr>
      <w:tr w:rsidR="00ED0359" w:rsidRPr="00F56662" w14:paraId="3243F9D0" w14:textId="77777777" w:rsidTr="00A52E4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837" w:type="dxa"/>
            <w:vMerge/>
            <w:tcBorders>
              <w:top w:val="single" w:sz="2" w:space="0" w:color="D9D9D9" w:themeColor="background1" w:themeShade="D9"/>
              <w:right w:val="single" w:sz="2" w:space="0" w:color="D9D9D9" w:themeColor="background1" w:themeShade="D9"/>
            </w:tcBorders>
            <w:noWrap/>
          </w:tcPr>
          <w:p w14:paraId="05B24005" w14:textId="77777777" w:rsidR="00ED0359" w:rsidRDefault="00ED0359" w:rsidP="00ED0359">
            <w:pPr>
              <w:rPr>
                <w:rFonts w:ascii="Helvetica" w:hAnsi="Helvetica"/>
                <w:color w:val="000000"/>
                <w:sz w:val="18"/>
              </w:rPr>
            </w:pPr>
          </w:p>
        </w:tc>
        <w:tc>
          <w:tcPr>
            <w:tcW w:w="1117"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224EB2FF"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90" w:type="dxa"/>
            <w:vMerge/>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40359670" w14:textId="77777777" w:rsidR="00ED0359"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900"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62D90A32"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FD3B76">
              <w:rPr>
                <w:rFonts w:ascii="Helvetica" w:hAnsi="Helvetica"/>
                <w:b/>
                <w:color w:val="000000"/>
                <w:sz w:val="18"/>
              </w:rPr>
              <w:t>Avg</w:t>
            </w:r>
            <w:proofErr w:type="spellEnd"/>
          </w:p>
        </w:tc>
        <w:tc>
          <w:tcPr>
            <w:tcW w:w="1485" w:type="dxa"/>
            <w:tcBorders>
              <w:top w:val="single" w:sz="2" w:space="0" w:color="D9D9D9" w:themeColor="background1" w:themeShade="D9"/>
              <w:left w:val="single" w:sz="2" w:space="0" w:color="D9D9D9" w:themeColor="background1" w:themeShade="D9"/>
              <w:right w:val="single" w:sz="2" w:space="0" w:color="D9D9D9" w:themeColor="background1" w:themeShade="D9"/>
            </w:tcBorders>
          </w:tcPr>
          <w:p w14:paraId="3B691341"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3.</w:t>
            </w:r>
            <w:r w:rsidR="00DA7B00">
              <w:rPr>
                <w:rFonts w:ascii="Helvetica" w:hAnsi="Helvetica"/>
                <w:b/>
                <w:color w:val="000000"/>
                <w:sz w:val="18"/>
              </w:rPr>
              <w:t>43</w:t>
            </w:r>
          </w:p>
        </w:tc>
        <w:tc>
          <w:tcPr>
            <w:tcW w:w="2099" w:type="dxa"/>
            <w:tcBorders>
              <w:top w:val="single" w:sz="2" w:space="0" w:color="D9D9D9" w:themeColor="background1" w:themeShade="D9"/>
              <w:left w:val="single" w:sz="2" w:space="0" w:color="D9D9D9" w:themeColor="background1" w:themeShade="D9"/>
            </w:tcBorders>
            <w:noWrap/>
          </w:tcPr>
          <w:p w14:paraId="49147E74" w14:textId="77777777" w:rsidR="00ED0359" w:rsidRPr="00FD3B76" w:rsidRDefault="00ED0359" w:rsidP="00ED0359">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EE18D4">
              <w:rPr>
                <w:rFonts w:ascii="Helvetica" w:hAnsi="Helvetica"/>
                <w:b/>
                <w:color w:val="000000"/>
                <w:sz w:val="18"/>
              </w:rPr>
              <w:t>2.</w:t>
            </w:r>
            <w:r w:rsidR="00DA7B00">
              <w:rPr>
                <w:rFonts w:ascii="Helvetica" w:hAnsi="Helvetica"/>
                <w:b/>
                <w:color w:val="000000"/>
                <w:sz w:val="18"/>
              </w:rPr>
              <w:t>87</w:t>
            </w:r>
          </w:p>
        </w:tc>
      </w:tr>
    </w:tbl>
    <w:p w14:paraId="74D379F3" w14:textId="77777777" w:rsidR="00ED0359" w:rsidRPr="004262F5" w:rsidRDefault="00ED0359" w:rsidP="00ED0359">
      <w:pPr>
        <w:jc w:val="both"/>
        <w:rPr>
          <w:rFonts w:cs="Arial"/>
          <w:color w:val="262626" w:themeColor="text1" w:themeTint="D9"/>
          <w:sz w:val="20"/>
          <w:szCs w:val="20"/>
        </w:rPr>
      </w:pPr>
      <w:r w:rsidRPr="004262F5">
        <w:rPr>
          <w:rFonts w:cs="Arial"/>
          <w:color w:val="262626" w:themeColor="text1" w:themeTint="D9"/>
          <w:sz w:val="20"/>
          <w:szCs w:val="20"/>
        </w:rPr>
        <w:t>* Standard is 4.4 cu-</w:t>
      </w:r>
      <w:proofErr w:type="spellStart"/>
      <w:r w:rsidRPr="004262F5">
        <w:rPr>
          <w:rFonts w:cs="Arial"/>
          <w:color w:val="262626" w:themeColor="text1" w:themeTint="D9"/>
          <w:sz w:val="20"/>
          <w:szCs w:val="20"/>
        </w:rPr>
        <w:t>ft</w:t>
      </w:r>
      <w:proofErr w:type="spellEnd"/>
      <w:r w:rsidRPr="004262F5">
        <w:rPr>
          <w:rFonts w:cs="Arial"/>
          <w:color w:val="262626" w:themeColor="text1" w:themeTint="D9"/>
          <w:sz w:val="20"/>
          <w:szCs w:val="20"/>
        </w:rPr>
        <w:t xml:space="preserve"> or greater</w:t>
      </w:r>
    </w:p>
    <w:p w14:paraId="6FFA53DD" w14:textId="77777777" w:rsidR="00ED0359" w:rsidRDefault="00ED0359" w:rsidP="00ED0359">
      <w:pPr>
        <w:rPr>
          <w:rFonts w:cs="Arial"/>
          <w:color w:val="FF0000"/>
          <w:sz w:val="20"/>
          <w:szCs w:val="20"/>
        </w:rPr>
      </w:pPr>
    </w:p>
    <w:p w14:paraId="0E15EC8C" w14:textId="12D772B3" w:rsidR="00AC61A4" w:rsidRPr="00AC61A4" w:rsidRDefault="00ED0359" w:rsidP="00ED0359">
      <w:pPr>
        <w:pStyle w:val="Caption"/>
        <w:keepNext/>
        <w:rPr>
          <w:rFonts w:cs="Arial"/>
          <w:b w:val="0"/>
          <w:bCs w:val="0"/>
        </w:rPr>
      </w:pPr>
      <w:r w:rsidRPr="00984091">
        <w:rPr>
          <w:rFonts w:cs="Arial"/>
          <w:b w:val="0"/>
          <w:bCs w:val="0"/>
        </w:rPr>
        <w:t xml:space="preserve">Based on these results, a simple conversion factor can be used to convert the minimum CEF per federal regulations (as seen in </w:t>
      </w:r>
      <w:r w:rsidR="00297E59" w:rsidRPr="00984091">
        <w:rPr>
          <w:rFonts w:cs="Arial"/>
          <w:b w:val="0"/>
          <w:bCs w:val="0"/>
        </w:rPr>
        <w:t xml:space="preserve">Section </w:t>
      </w:r>
      <w:r w:rsidR="007105EE">
        <w:fldChar w:fldCharType="begin"/>
      </w:r>
      <w:r w:rsidR="007105EE">
        <w:instrText xml:space="preserve"> REF _Ref292019252 \r \h  \* MERGEFORMAT </w:instrText>
      </w:r>
      <w:r w:rsidR="007105EE">
        <w:fldChar w:fldCharType="separate"/>
      </w:r>
      <w:r w:rsidR="00FF13EE" w:rsidRPr="00984091">
        <w:rPr>
          <w:rFonts w:cs="Arial"/>
          <w:b w:val="0"/>
          <w:bCs w:val="0"/>
        </w:rPr>
        <w:t>1.4.2</w:t>
      </w:r>
      <w:r w:rsidR="007105EE">
        <w:fldChar w:fldCharType="end"/>
      </w:r>
      <w:r w:rsidRPr="00984091">
        <w:rPr>
          <w:rFonts w:cs="Arial"/>
          <w:b w:val="0"/>
          <w:bCs w:val="0"/>
        </w:rPr>
        <w:t>) to an equivalent D2 CEF. The conversion factor for vente</w:t>
      </w:r>
      <w:r w:rsidR="00DA7B00" w:rsidRPr="00984091">
        <w:rPr>
          <w:rFonts w:cs="Arial"/>
          <w:b w:val="0"/>
          <w:bCs w:val="0"/>
        </w:rPr>
        <w:t>d gas standard dryers is of 2.87 (D2)/3.43</w:t>
      </w:r>
      <w:r w:rsidR="004D5768" w:rsidRPr="00984091">
        <w:rPr>
          <w:rFonts w:cs="Arial"/>
          <w:b w:val="0"/>
          <w:bCs w:val="0"/>
        </w:rPr>
        <w:t xml:space="preserve"> (D1) = 0.84</w:t>
      </w:r>
      <w:r w:rsidRPr="00984091">
        <w:rPr>
          <w:rFonts w:cs="Arial"/>
          <w:b w:val="0"/>
          <w:bCs w:val="0"/>
        </w:rPr>
        <w:t>. The converted code baseline can then be directly compared to the minimum ENERGY STAR CEF. The converted Appendix D2 equiva</w:t>
      </w:r>
      <w:r w:rsidR="004D5768" w:rsidRPr="00984091">
        <w:rPr>
          <w:rFonts w:cs="Arial"/>
          <w:b w:val="0"/>
          <w:bCs w:val="0"/>
        </w:rPr>
        <w:t>lent federal minimum CEF is 2.76</w:t>
      </w:r>
      <w:r w:rsidRPr="00984091">
        <w:rPr>
          <w:rFonts w:cs="Arial"/>
          <w:b w:val="0"/>
          <w:bCs w:val="0"/>
        </w:rPr>
        <w:t xml:space="preserve"> </w:t>
      </w:r>
      <w:proofErr w:type="spellStart"/>
      <w:r w:rsidRPr="00984091">
        <w:rPr>
          <w:rFonts w:cs="Arial"/>
          <w:b w:val="0"/>
          <w:bCs w:val="0"/>
        </w:rPr>
        <w:t>lbs</w:t>
      </w:r>
      <w:proofErr w:type="spellEnd"/>
      <w:r w:rsidRPr="00984091">
        <w:rPr>
          <w:rFonts w:cs="Arial"/>
          <w:b w:val="0"/>
          <w:bCs w:val="0"/>
        </w:rPr>
        <w:t xml:space="preserve">/kWh. Using this value for the CEF of base-case gas </w:t>
      </w:r>
      <w:proofErr w:type="gramStart"/>
      <w:r w:rsidRPr="00984091">
        <w:rPr>
          <w:rFonts w:cs="Arial"/>
          <w:b w:val="0"/>
          <w:bCs w:val="0"/>
        </w:rPr>
        <w:t>dryers</w:t>
      </w:r>
      <w:proofErr w:type="gramEnd"/>
      <w:r w:rsidRPr="00984091">
        <w:rPr>
          <w:rFonts w:cs="Arial"/>
          <w:b w:val="0"/>
          <w:bCs w:val="0"/>
        </w:rPr>
        <w:t xml:space="preserve"> r</w:t>
      </w:r>
      <w:r w:rsidR="004D5768" w:rsidRPr="00984091">
        <w:rPr>
          <w:rFonts w:cs="Arial"/>
          <w:b w:val="0"/>
          <w:bCs w:val="0"/>
        </w:rPr>
        <w:t xml:space="preserve">esults in a base-case UEC of </w:t>
      </w:r>
      <w:r w:rsidR="002F3F0E">
        <w:rPr>
          <w:rFonts w:cs="Arial"/>
          <w:b w:val="0"/>
          <w:bCs w:val="0"/>
        </w:rPr>
        <w:t>530</w:t>
      </w:r>
      <w:r w:rsidRPr="00984091">
        <w:rPr>
          <w:rFonts w:cs="Arial"/>
          <w:b w:val="0"/>
          <w:bCs w:val="0"/>
        </w:rPr>
        <w:t xml:space="preserve"> kWh/year.</w:t>
      </w:r>
      <w:r w:rsidR="00473954" w:rsidRPr="00984091">
        <w:rPr>
          <w:rFonts w:cs="Arial"/>
          <w:b w:val="0"/>
          <w:bCs w:val="0"/>
        </w:rPr>
        <w:t xml:space="preserve"> </w:t>
      </w:r>
      <w:r w:rsidRPr="00984091">
        <w:rPr>
          <w:rFonts w:cs="Arial"/>
          <w:b w:val="0"/>
          <w:bCs w:val="0"/>
        </w:rPr>
        <w:t xml:space="preserve">Unit energy savings can be calculated from program-qualified and base-case UECs using </w:t>
      </w:r>
      <w:r w:rsidR="007105EE">
        <w:fldChar w:fldCharType="begin"/>
      </w:r>
      <w:r w:rsidR="007105EE">
        <w:instrText xml:space="preserve"> REF _Ref292020962 \h  \* MERGEFORMAT </w:instrText>
      </w:r>
      <w:r w:rsidR="007105EE">
        <w:fldChar w:fldCharType="separate"/>
      </w:r>
    </w:p>
    <w:p w14:paraId="71703766" w14:textId="6E422A42" w:rsidR="00ED0359" w:rsidRPr="00984091" w:rsidRDefault="00AC61A4" w:rsidP="00984091">
      <w:pPr>
        <w:pStyle w:val="Caption"/>
        <w:keepNext/>
        <w:rPr>
          <w:rFonts w:cs="Arial"/>
          <w:b w:val="0"/>
          <w:bCs w:val="0"/>
        </w:rPr>
      </w:pPr>
      <w:r w:rsidRPr="00AC61A4">
        <w:rPr>
          <w:rFonts w:cs="Arial"/>
          <w:b w:val="0"/>
          <w:bCs w:val="0"/>
        </w:rPr>
        <w:t xml:space="preserve">Equation </w:t>
      </w:r>
      <w:r>
        <w:rPr>
          <w:noProof/>
        </w:rPr>
        <w:t>17</w:t>
      </w:r>
      <w:r w:rsidR="007105EE">
        <w:fldChar w:fldCharType="end"/>
      </w:r>
      <w:r w:rsidR="00ED0359" w:rsidRPr="00984091">
        <w:rPr>
          <w:rFonts w:cs="Arial"/>
          <w:b w:val="0"/>
          <w:bCs w:val="0"/>
        </w:rPr>
        <w:t>.</w:t>
      </w:r>
    </w:p>
    <w:p w14:paraId="790A3678" w14:textId="77777777" w:rsidR="00567E1F" w:rsidRDefault="00567E1F" w:rsidP="00ED0359">
      <w:pPr>
        <w:pStyle w:val="Caption"/>
        <w:keepNext/>
      </w:pPr>
      <w:bookmarkStart w:id="244" w:name="_Ref292020962"/>
    </w:p>
    <w:p w14:paraId="17D88186" w14:textId="7B5C15EB" w:rsidR="00ED0359" w:rsidRDefault="00ED0359" w:rsidP="00ED0359">
      <w:pPr>
        <w:pStyle w:val="Caption"/>
        <w:keepNext/>
      </w:pPr>
      <w:r>
        <w:t xml:space="preserve">Equation </w:t>
      </w:r>
      <w:r w:rsidR="00795446">
        <w:fldChar w:fldCharType="begin"/>
      </w:r>
      <w:r w:rsidR="00795446">
        <w:instrText xml:space="preserve"> SEQ Equation \* ARABIC </w:instrText>
      </w:r>
      <w:r w:rsidR="00795446">
        <w:fldChar w:fldCharType="separate"/>
      </w:r>
      <w:r w:rsidR="00833AEB">
        <w:rPr>
          <w:noProof/>
        </w:rPr>
        <w:t>17</w:t>
      </w:r>
      <w:r w:rsidR="00795446">
        <w:rPr>
          <w:noProof/>
        </w:rPr>
        <w:fldChar w:fldCharType="end"/>
      </w:r>
      <w:bookmarkEnd w:id="244"/>
    </w:p>
    <w:p w14:paraId="67EDA2C1" w14:textId="77777777" w:rsidR="00ED0359" w:rsidRPr="003D2142" w:rsidRDefault="00645C52" w:rsidP="00ED0359">
      <w:pPr>
        <w:rPr>
          <w:rFonts w:cs="Arial"/>
          <w:sz w:val="24"/>
        </w:rPr>
      </w:pPr>
      <m:oMathPara>
        <m:oMathParaPr>
          <m:jc m:val="left"/>
        </m:oMathParaPr>
        <m:oMath>
          <m:r>
            <w:rPr>
              <w:rFonts w:ascii="Cambria Math" w:hAnsi="Cambria Math"/>
              <w:sz w:val="24"/>
            </w:rPr>
            <m:t>UES=</m:t>
          </m:r>
          <m:sSub>
            <m:sSubPr>
              <m:ctrlPr>
                <w:rPr>
                  <w:rFonts w:ascii="Cambria Math" w:hAnsi="Cambria Math"/>
                  <w:i/>
                  <w:sz w:val="24"/>
                </w:rPr>
              </m:ctrlPr>
            </m:sSubPr>
            <m:e>
              <m:r>
                <w:rPr>
                  <w:rFonts w:ascii="Cambria Math" w:hAnsi="Cambria Math"/>
                  <w:sz w:val="24"/>
                </w:rPr>
                <m:t>UEC</m:t>
              </m:r>
            </m:e>
            <m:sub>
              <m:r>
                <w:rPr>
                  <w:rFonts w:ascii="Cambria Math" w:hAnsi="Cambria Math"/>
                  <w:sz w:val="24"/>
                </w:rPr>
                <m:t>Base-Case</m:t>
              </m:r>
            </m:sub>
          </m:sSub>
          <m:r>
            <w:rPr>
              <w:rFonts w:ascii="Cambria Math" w:hAnsi="Cambria Math"/>
              <w:sz w:val="24"/>
            </w:rPr>
            <m:t xml:space="preserve">- </m:t>
          </m:r>
          <m:sSub>
            <m:sSubPr>
              <m:ctrlPr>
                <w:rPr>
                  <w:rFonts w:ascii="Cambria Math" w:hAnsi="Cambria Math"/>
                  <w:i/>
                  <w:sz w:val="24"/>
                </w:rPr>
              </m:ctrlPr>
            </m:sSubPr>
            <m:e>
              <m:r>
                <w:rPr>
                  <w:rFonts w:ascii="Cambria Math" w:hAnsi="Cambria Math"/>
                  <w:sz w:val="24"/>
                </w:rPr>
                <m:t>UEC</m:t>
              </m:r>
            </m:e>
            <m:sub>
              <m:r>
                <w:rPr>
                  <w:rFonts w:ascii="Cambria Math" w:hAnsi="Cambria Math"/>
                  <w:sz w:val="24"/>
                </w:rPr>
                <m:t>Program-Qualified</m:t>
              </m:r>
            </m:sub>
          </m:sSub>
        </m:oMath>
      </m:oMathPara>
    </w:p>
    <w:p w14:paraId="2289C558" w14:textId="77777777" w:rsidR="00ED0359" w:rsidRDefault="00ED0359" w:rsidP="00ED0359">
      <w:pPr>
        <w:rPr>
          <w:rFonts w:cs="Arial"/>
          <w:color w:val="FF0000"/>
          <w:sz w:val="20"/>
          <w:szCs w:val="20"/>
        </w:rPr>
      </w:pPr>
    </w:p>
    <w:p w14:paraId="1A6484C8" w14:textId="669BD712" w:rsidR="00ED0359" w:rsidRDefault="00ED0359" w:rsidP="00ED0359">
      <w:pPr>
        <w:rPr>
          <w:sz w:val="20"/>
          <w:szCs w:val="20"/>
        </w:rPr>
      </w:pPr>
      <w:r w:rsidRPr="004D5768">
        <w:rPr>
          <w:rFonts w:cs="Arial"/>
          <w:sz w:val="20"/>
          <w:szCs w:val="20"/>
        </w:rPr>
        <w:t>The res</w:t>
      </w:r>
      <w:r w:rsidR="004D5768" w:rsidRPr="004D5768">
        <w:rPr>
          <w:rFonts w:cs="Arial"/>
          <w:sz w:val="20"/>
          <w:szCs w:val="20"/>
        </w:rPr>
        <w:t xml:space="preserve">ulting UES for </w:t>
      </w:r>
      <w:r w:rsidR="00B837EF">
        <w:rPr>
          <w:rFonts w:cs="Arial"/>
          <w:sz w:val="20"/>
          <w:szCs w:val="20"/>
        </w:rPr>
        <w:t xml:space="preserve">basic </w:t>
      </w:r>
      <w:proofErr w:type="spellStart"/>
      <w:r w:rsidR="00B837EF">
        <w:rPr>
          <w:rFonts w:cs="Arial"/>
          <w:sz w:val="20"/>
          <w:szCs w:val="20"/>
        </w:rPr>
        <w:t>tier</w:t>
      </w:r>
      <w:proofErr w:type="spellEnd"/>
      <w:r w:rsidR="00B837EF">
        <w:rPr>
          <w:rFonts w:cs="Arial"/>
          <w:sz w:val="20"/>
          <w:szCs w:val="20"/>
        </w:rPr>
        <w:t xml:space="preserve"> </w:t>
      </w:r>
      <w:r w:rsidR="004D5768" w:rsidRPr="004D5768">
        <w:rPr>
          <w:rFonts w:cs="Arial"/>
          <w:sz w:val="20"/>
          <w:szCs w:val="20"/>
        </w:rPr>
        <w:t xml:space="preserve">gas dryers is </w:t>
      </w:r>
      <w:proofErr w:type="gramStart"/>
      <w:r w:rsidR="003A46DD" w:rsidRPr="007C028B">
        <w:rPr>
          <w:rFonts w:cs="Arial"/>
          <w:sz w:val="20"/>
          <w:szCs w:val="20"/>
        </w:rPr>
        <w:t>3.72</w:t>
      </w:r>
      <w:r w:rsidRPr="00880493">
        <w:rPr>
          <w:rFonts w:cs="Arial"/>
          <w:sz w:val="20"/>
          <w:szCs w:val="20"/>
        </w:rPr>
        <w:t xml:space="preserve"> </w:t>
      </w:r>
      <w:proofErr w:type="spellStart"/>
      <w:r w:rsidRPr="00880493">
        <w:rPr>
          <w:rFonts w:cs="Arial"/>
          <w:sz w:val="20"/>
          <w:szCs w:val="20"/>
        </w:rPr>
        <w:t>therms</w:t>
      </w:r>
      <w:proofErr w:type="spellEnd"/>
      <w:r w:rsidRPr="00880493">
        <w:rPr>
          <w:rFonts w:cs="Arial"/>
          <w:sz w:val="20"/>
          <w:szCs w:val="20"/>
        </w:rPr>
        <w:t>/year</w:t>
      </w:r>
      <w:proofErr w:type="gramEnd"/>
      <w:r w:rsidRPr="00880493">
        <w:rPr>
          <w:rFonts w:cs="Arial"/>
          <w:sz w:val="20"/>
          <w:szCs w:val="20"/>
        </w:rPr>
        <w:t xml:space="preserve">. </w:t>
      </w:r>
      <w:r w:rsidR="00B837EF" w:rsidRPr="00393B8F">
        <w:rPr>
          <w:rFonts w:cs="Arial"/>
          <w:sz w:val="20"/>
          <w:szCs w:val="20"/>
        </w:rPr>
        <w:t xml:space="preserve">The resulting UES for advanced </w:t>
      </w:r>
      <w:proofErr w:type="spellStart"/>
      <w:r w:rsidR="00B837EF" w:rsidRPr="00393B8F">
        <w:rPr>
          <w:rFonts w:cs="Arial"/>
          <w:sz w:val="20"/>
          <w:szCs w:val="20"/>
        </w:rPr>
        <w:t>tier</w:t>
      </w:r>
      <w:proofErr w:type="spellEnd"/>
      <w:r w:rsidR="00B837EF" w:rsidRPr="00393B8F">
        <w:rPr>
          <w:rFonts w:cs="Arial"/>
          <w:sz w:val="20"/>
          <w:szCs w:val="20"/>
        </w:rPr>
        <w:t xml:space="preserve"> </w:t>
      </w:r>
      <w:r w:rsidR="001833CA" w:rsidRPr="007C028B">
        <w:rPr>
          <w:rFonts w:cs="Arial"/>
          <w:sz w:val="20"/>
          <w:szCs w:val="20"/>
        </w:rPr>
        <w:t xml:space="preserve">gas dryers is </w:t>
      </w:r>
      <w:proofErr w:type="gramStart"/>
      <w:r w:rsidR="003A46DD" w:rsidRPr="007C028B">
        <w:rPr>
          <w:rFonts w:cs="Arial"/>
          <w:sz w:val="20"/>
          <w:szCs w:val="20"/>
        </w:rPr>
        <w:t>5.59</w:t>
      </w:r>
      <w:r w:rsidR="00B837EF" w:rsidRPr="00880493">
        <w:rPr>
          <w:rFonts w:cs="Arial"/>
          <w:sz w:val="20"/>
          <w:szCs w:val="20"/>
        </w:rPr>
        <w:t xml:space="preserve"> </w:t>
      </w:r>
      <w:proofErr w:type="spellStart"/>
      <w:r w:rsidR="00B837EF" w:rsidRPr="00880493">
        <w:rPr>
          <w:rFonts w:cs="Arial"/>
          <w:sz w:val="20"/>
          <w:szCs w:val="20"/>
        </w:rPr>
        <w:t>therms</w:t>
      </w:r>
      <w:proofErr w:type="spellEnd"/>
      <w:r w:rsidR="00B837EF" w:rsidRPr="00880493">
        <w:rPr>
          <w:rFonts w:cs="Arial"/>
          <w:sz w:val="20"/>
          <w:szCs w:val="20"/>
        </w:rPr>
        <w:t>/year</w:t>
      </w:r>
      <w:proofErr w:type="gramEnd"/>
      <w:r w:rsidR="00B837EF" w:rsidRPr="00880493">
        <w:rPr>
          <w:rFonts w:cs="Arial"/>
          <w:sz w:val="20"/>
          <w:szCs w:val="20"/>
        </w:rPr>
        <w:t xml:space="preserve">. </w:t>
      </w:r>
      <w:r w:rsidRPr="00393B8F">
        <w:rPr>
          <w:rFonts w:cs="Arial"/>
          <w:sz w:val="20"/>
          <w:szCs w:val="20"/>
        </w:rPr>
        <w:t>Ther</w:t>
      </w:r>
      <w:r w:rsidRPr="007C028B">
        <w:rPr>
          <w:rFonts w:cs="Arial"/>
          <w:sz w:val="20"/>
          <w:szCs w:val="20"/>
        </w:rPr>
        <w:t>e is no need to adjust for interactive effects because all gas dryers are assumed to be vented.</w:t>
      </w:r>
      <w:r w:rsidRPr="00926C8D">
        <w:rPr>
          <w:rFonts w:cs="Arial"/>
          <w:sz w:val="20"/>
          <w:szCs w:val="20"/>
        </w:rPr>
        <w:t xml:space="preserve"> </w:t>
      </w:r>
      <w:r w:rsidRPr="00B93A3F">
        <w:rPr>
          <w:sz w:val="20"/>
          <w:szCs w:val="20"/>
        </w:rPr>
        <w:t>The spreadsheet that</w:t>
      </w:r>
      <w:r w:rsidRPr="00926C8D">
        <w:rPr>
          <w:sz w:val="20"/>
          <w:szCs w:val="20"/>
        </w:rPr>
        <w:t xml:space="preserve"> was used</w:t>
      </w:r>
      <w:r w:rsidRPr="00B15B73">
        <w:rPr>
          <w:sz w:val="20"/>
          <w:szCs w:val="20"/>
        </w:rPr>
        <w:t xml:space="preserve"> to calculate </w:t>
      </w:r>
      <w:r>
        <w:rPr>
          <w:sz w:val="20"/>
          <w:szCs w:val="20"/>
        </w:rPr>
        <w:t xml:space="preserve">the UES for gas dryers </w:t>
      </w:r>
      <w:r w:rsidRPr="00B15B73">
        <w:rPr>
          <w:sz w:val="20"/>
          <w:szCs w:val="20"/>
        </w:rPr>
        <w:t xml:space="preserve">can be seen in </w:t>
      </w:r>
      <w:r w:rsidR="0068209B">
        <w:rPr>
          <w:sz w:val="20"/>
          <w:szCs w:val="20"/>
        </w:rPr>
        <w:fldChar w:fldCharType="begin"/>
      </w:r>
      <w:r w:rsidR="00473954">
        <w:rPr>
          <w:sz w:val="20"/>
          <w:szCs w:val="20"/>
        </w:rPr>
        <w:instrText xml:space="preserve"> REF _Ref431593449 \h </w:instrText>
      </w:r>
      <w:r w:rsidR="0068209B">
        <w:rPr>
          <w:sz w:val="20"/>
          <w:szCs w:val="20"/>
        </w:rPr>
      </w:r>
      <w:r w:rsidR="0068209B">
        <w:rPr>
          <w:sz w:val="20"/>
          <w:szCs w:val="20"/>
        </w:rPr>
        <w:fldChar w:fldCharType="separate"/>
      </w:r>
      <w:r w:rsidR="00473954" w:rsidRPr="00276CD0">
        <w:t>Appendi</w:t>
      </w:r>
      <w:r w:rsidR="00473954">
        <w:t>x 1 – Supplemental Files</w:t>
      </w:r>
      <w:r w:rsidR="0068209B">
        <w:rPr>
          <w:sz w:val="20"/>
          <w:szCs w:val="20"/>
        </w:rPr>
        <w:fldChar w:fldCharType="end"/>
      </w:r>
      <w:r w:rsidRPr="00B15B73">
        <w:rPr>
          <w:sz w:val="20"/>
          <w:szCs w:val="20"/>
        </w:rPr>
        <w:t xml:space="preserve">. </w:t>
      </w:r>
    </w:p>
    <w:p w14:paraId="1D46AEE5" w14:textId="77777777" w:rsidR="00AA6DE0" w:rsidRDefault="00AA6DE0" w:rsidP="00ED0359">
      <w:pPr>
        <w:rPr>
          <w:sz w:val="20"/>
          <w:szCs w:val="20"/>
        </w:rPr>
      </w:pPr>
    </w:p>
    <w:p w14:paraId="3BB0508C" w14:textId="77777777" w:rsidR="00AA6DE0" w:rsidRDefault="00AA6DE0" w:rsidP="00CB176F">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6B2D27">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760EDE07" w14:textId="77777777" w:rsidR="00926C8D" w:rsidRPr="009408E4" w:rsidRDefault="00AA6DE0" w:rsidP="00ED0359">
      <w:pPr>
        <w:rPr>
          <w:sz w:val="20"/>
          <w:szCs w:val="20"/>
        </w:rPr>
      </w:pPr>
      <w:r>
        <w:rPr>
          <w:sz w:val="20"/>
          <w:szCs w:val="20"/>
        </w:rPr>
        <w:t>There is no demand reduction from gas clothes dryers.</w:t>
      </w:r>
    </w:p>
    <w:p w14:paraId="3368A436" w14:textId="77777777" w:rsidR="00473954" w:rsidRDefault="00473954" w:rsidP="00AA6DE0">
      <w:pPr>
        <w:pStyle w:val="Heading2"/>
        <w:sectPr w:rsidR="00473954" w:rsidSect="00681919">
          <w:endnotePr>
            <w:numFmt w:val="decimal"/>
          </w:endnotePr>
          <w:pgSz w:w="12240" w:h="15840"/>
          <w:pgMar w:top="1440" w:right="1440" w:bottom="1440" w:left="1440" w:header="720" w:footer="720" w:gutter="0"/>
          <w:pgNumType w:chapStyle="1"/>
          <w:cols w:space="720"/>
          <w:docGrid w:linePitch="360"/>
        </w:sectPr>
      </w:pPr>
      <w:bookmarkStart w:id="245" w:name="_Toc430614288"/>
    </w:p>
    <w:p w14:paraId="50707439" w14:textId="77777777" w:rsidR="00351579" w:rsidRPr="00AA6DE0" w:rsidRDefault="00351579" w:rsidP="00AA6DE0">
      <w:pPr>
        <w:pStyle w:val="Heading2"/>
      </w:pPr>
      <w:bookmarkStart w:id="246" w:name="_Toc432490275"/>
      <w:r w:rsidRPr="00AA6DE0">
        <w:t>Room Air Cleaners</w:t>
      </w:r>
      <w:bookmarkEnd w:id="245"/>
      <w:bookmarkEnd w:id="246"/>
    </w:p>
    <w:p w14:paraId="052788ED" w14:textId="77777777" w:rsidR="00416B0F" w:rsidRDefault="00416B0F" w:rsidP="00351579">
      <w:pPr>
        <w:rPr>
          <w:rFonts w:cs="Arial"/>
          <w:b/>
          <w:sz w:val="20"/>
          <w:szCs w:val="20"/>
          <w:u w:val="single"/>
        </w:rPr>
      </w:pPr>
    </w:p>
    <w:p w14:paraId="58BC93E2" w14:textId="77777777" w:rsidR="00134C54" w:rsidRDefault="00134C54" w:rsidP="00134C54">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FF13EE">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calculate the energy savings from room air cleaners. </w:t>
      </w:r>
    </w:p>
    <w:p w14:paraId="5582303F" w14:textId="77777777" w:rsidR="00134C54" w:rsidRDefault="00134C54" w:rsidP="00416B0F">
      <w:pPr>
        <w:rPr>
          <w:rFonts w:cs="Arial"/>
          <w:sz w:val="20"/>
          <w:szCs w:val="20"/>
          <w:u w:val="single"/>
        </w:rPr>
      </w:pPr>
    </w:p>
    <w:p w14:paraId="7E81D758" w14:textId="77777777" w:rsidR="00416B0F" w:rsidRDefault="00416B0F" w:rsidP="00416B0F">
      <w:pPr>
        <w:rPr>
          <w:rFonts w:cs="Arial"/>
          <w:sz w:val="20"/>
          <w:szCs w:val="20"/>
          <w:u w:val="single"/>
        </w:rPr>
      </w:pPr>
      <w:r w:rsidRPr="00E734D1">
        <w:rPr>
          <w:rFonts w:cs="Arial"/>
          <w:sz w:val="20"/>
          <w:szCs w:val="20"/>
          <w:u w:val="single"/>
        </w:rPr>
        <w:t>Data Source Selection</w:t>
      </w:r>
    </w:p>
    <w:p w14:paraId="562F51D7" w14:textId="77777777" w:rsidR="00E30953" w:rsidRDefault="00DA2709" w:rsidP="00DA2709">
      <w:pPr>
        <w:rPr>
          <w:rFonts w:cs="Arial"/>
          <w:sz w:val="20"/>
          <w:szCs w:val="20"/>
        </w:rPr>
      </w:pPr>
      <w:r w:rsidRPr="00DA2709">
        <w:rPr>
          <w:rFonts w:cs="Arial"/>
          <w:i/>
          <w:sz w:val="20"/>
          <w:szCs w:val="20"/>
        </w:rPr>
        <w:t xml:space="preserve">Device Usage: </w:t>
      </w:r>
      <w:r w:rsidR="00E30953">
        <w:rPr>
          <w:rFonts w:cs="Arial"/>
          <w:sz w:val="20"/>
          <w:szCs w:val="20"/>
        </w:rPr>
        <w:t xml:space="preserve">The data sources for room air cleaner hours of use that were reviewed can be seen in </w:t>
      </w:r>
      <w:r w:rsidR="0068209B" w:rsidRPr="00F90A3E">
        <w:rPr>
          <w:rFonts w:cs="Arial"/>
          <w:sz w:val="20"/>
          <w:szCs w:val="20"/>
        </w:rPr>
        <w:fldChar w:fldCharType="begin"/>
      </w:r>
      <w:r w:rsidR="00FF0D5B" w:rsidRPr="00F90A3E">
        <w:rPr>
          <w:rFonts w:cs="Arial"/>
          <w:sz w:val="20"/>
          <w:szCs w:val="20"/>
        </w:rPr>
        <w:instrText xml:space="preserve"> REF _Ref291237799 \h </w:instrText>
      </w:r>
      <w:r w:rsidR="0068209B" w:rsidRPr="00F90A3E">
        <w:rPr>
          <w:rFonts w:cs="Arial"/>
          <w:sz w:val="20"/>
          <w:szCs w:val="20"/>
        </w:rPr>
      </w:r>
      <w:r w:rsidR="0068209B" w:rsidRPr="00F90A3E">
        <w:rPr>
          <w:rFonts w:cs="Arial"/>
          <w:sz w:val="20"/>
          <w:szCs w:val="20"/>
        </w:rPr>
        <w:fldChar w:fldCharType="separate"/>
      </w:r>
      <w:r w:rsidR="008259C8">
        <w:t xml:space="preserve">Table </w:t>
      </w:r>
      <w:r w:rsidR="008259C8">
        <w:rPr>
          <w:noProof/>
        </w:rPr>
        <w:t>51</w:t>
      </w:r>
      <w:r w:rsidR="0068209B" w:rsidRPr="00F90A3E">
        <w:rPr>
          <w:rFonts w:cs="Arial"/>
          <w:sz w:val="20"/>
          <w:szCs w:val="20"/>
        </w:rPr>
        <w:fldChar w:fldCharType="end"/>
      </w:r>
      <w:r w:rsidR="00FF0D5B" w:rsidRPr="00F90A3E">
        <w:rPr>
          <w:rFonts w:cs="Arial"/>
          <w:sz w:val="20"/>
          <w:szCs w:val="20"/>
        </w:rPr>
        <w:t>.</w:t>
      </w:r>
    </w:p>
    <w:p w14:paraId="70637D25" w14:textId="77777777" w:rsidR="00E30953" w:rsidRDefault="00E30953" w:rsidP="00DA2709">
      <w:pPr>
        <w:rPr>
          <w:rFonts w:cs="Arial"/>
          <w:sz w:val="20"/>
          <w:szCs w:val="20"/>
        </w:rPr>
      </w:pPr>
    </w:p>
    <w:p w14:paraId="33C4DEB1" w14:textId="77777777" w:rsidR="00FF0D5B" w:rsidRPr="00984A6F" w:rsidRDefault="00FF0D5B" w:rsidP="005B6B84">
      <w:pPr>
        <w:pStyle w:val="Caption"/>
        <w:keepNext/>
        <w:jc w:val="center"/>
        <w:rPr>
          <w:b w:val="0"/>
        </w:rPr>
      </w:pPr>
      <w:bookmarkStart w:id="247" w:name="_Ref291237799"/>
      <w:proofErr w:type="gramStart"/>
      <w:r>
        <w:t xml:space="preserve">Table </w:t>
      </w:r>
      <w:r w:rsidR="00795446">
        <w:fldChar w:fldCharType="begin"/>
      </w:r>
      <w:r w:rsidR="00795446">
        <w:instrText xml:space="preserve"> SEQ Table \* ARABIC </w:instrText>
      </w:r>
      <w:r w:rsidR="00795446">
        <w:fldChar w:fldCharType="separate"/>
      </w:r>
      <w:r w:rsidR="008259C8">
        <w:rPr>
          <w:noProof/>
        </w:rPr>
        <w:t>51</w:t>
      </w:r>
      <w:r w:rsidR="00795446">
        <w:rPr>
          <w:noProof/>
        </w:rPr>
        <w:fldChar w:fldCharType="end"/>
      </w:r>
      <w:bookmarkEnd w:id="247"/>
      <w:r>
        <w:t>.</w:t>
      </w:r>
      <w:proofErr w:type="gramEnd"/>
      <w:r>
        <w:t xml:space="preserve"> </w:t>
      </w:r>
      <w:r w:rsidRPr="00984A6F">
        <w:rPr>
          <w:b w:val="0"/>
        </w:rPr>
        <w:t>Data Sources Reviewed for Room Air Cleaner Hours of Use Assumption</w:t>
      </w:r>
    </w:p>
    <w:p w14:paraId="229FF5A8" w14:textId="77777777" w:rsidR="00984A6F" w:rsidRPr="00984A6F" w:rsidRDefault="00984A6F" w:rsidP="00CF07B0">
      <w:pPr>
        <w:keepNext/>
      </w:pPr>
    </w:p>
    <w:tbl>
      <w:tblPr>
        <w:tblW w:w="9761" w:type="dxa"/>
        <w:jc w:val="center"/>
        <w:tblLook w:val="04A0" w:firstRow="1" w:lastRow="0" w:firstColumn="1" w:lastColumn="0" w:noHBand="0" w:noVBand="1"/>
      </w:tblPr>
      <w:tblGrid>
        <w:gridCol w:w="1818"/>
        <w:gridCol w:w="1619"/>
        <w:gridCol w:w="1187"/>
        <w:gridCol w:w="3359"/>
        <w:gridCol w:w="1778"/>
      </w:tblGrid>
      <w:tr w:rsidR="005B6B84" w14:paraId="309C0FFC" w14:textId="77777777" w:rsidTr="005B6B84">
        <w:trPr>
          <w:trHeight w:val="473"/>
          <w:jc w:val="center"/>
        </w:trPr>
        <w:tc>
          <w:tcPr>
            <w:tcW w:w="1821" w:type="dxa"/>
            <w:tcBorders>
              <w:top w:val="single" w:sz="8" w:space="0" w:color="D9D9D9"/>
              <w:left w:val="single" w:sz="8" w:space="0" w:color="D9D9D9"/>
              <w:right w:val="nil"/>
            </w:tcBorders>
            <w:shd w:val="clear" w:color="000000" w:fill="E4E5E6"/>
            <w:vAlign w:val="center"/>
            <w:hideMark/>
          </w:tcPr>
          <w:p w14:paraId="6DA00133" w14:textId="77777777" w:rsidR="00444759" w:rsidRDefault="00444759" w:rsidP="00E30953">
            <w:pPr>
              <w:rPr>
                <w:rFonts w:ascii="Helvetica" w:hAnsi="Helvetica"/>
                <w:b/>
                <w:bCs/>
                <w:color w:val="000000"/>
                <w:sz w:val="18"/>
                <w:szCs w:val="18"/>
              </w:rPr>
            </w:pPr>
            <w:r>
              <w:rPr>
                <w:rFonts w:ascii="Helvetica" w:hAnsi="Helvetica"/>
                <w:b/>
                <w:bCs/>
                <w:color w:val="000000"/>
                <w:sz w:val="18"/>
                <w:szCs w:val="18"/>
              </w:rPr>
              <w:t>Source</w:t>
            </w:r>
          </w:p>
        </w:tc>
        <w:tc>
          <w:tcPr>
            <w:tcW w:w="1620" w:type="dxa"/>
            <w:tcBorders>
              <w:top w:val="single" w:sz="8" w:space="0" w:color="D9D9D9"/>
              <w:left w:val="nil"/>
              <w:right w:val="single" w:sz="8" w:space="0" w:color="D9D9D9"/>
            </w:tcBorders>
            <w:shd w:val="clear" w:color="000000" w:fill="E4E5E6"/>
          </w:tcPr>
          <w:p w14:paraId="2E5AF332"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Sponsoring Organization</w:t>
            </w:r>
          </w:p>
        </w:tc>
        <w:tc>
          <w:tcPr>
            <w:tcW w:w="1170"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72308DC4" w14:textId="77777777" w:rsidR="00444759" w:rsidRDefault="00444759" w:rsidP="00E30953">
            <w:pPr>
              <w:jc w:val="center"/>
              <w:rPr>
                <w:rFonts w:ascii="Helvetica" w:hAnsi="Helvetica"/>
                <w:b/>
                <w:bCs/>
                <w:color w:val="000000"/>
                <w:sz w:val="18"/>
                <w:szCs w:val="18"/>
              </w:rPr>
            </w:pPr>
            <w:r>
              <w:rPr>
                <w:rFonts w:ascii="Helvetica" w:hAnsi="Helvetica"/>
                <w:b/>
                <w:bCs/>
                <w:color w:val="000000"/>
                <w:sz w:val="18"/>
                <w:szCs w:val="18"/>
              </w:rPr>
              <w:t xml:space="preserve">Year of Publication </w:t>
            </w:r>
          </w:p>
        </w:tc>
        <w:tc>
          <w:tcPr>
            <w:tcW w:w="3369" w:type="dxa"/>
            <w:tcBorders>
              <w:top w:val="single" w:sz="8" w:space="0" w:color="D9D9D9"/>
              <w:left w:val="nil"/>
              <w:right w:val="single" w:sz="8" w:space="0" w:color="D9D9D9"/>
            </w:tcBorders>
            <w:shd w:val="clear" w:color="000000" w:fill="E4E5E6"/>
            <w:vAlign w:val="center"/>
          </w:tcPr>
          <w:p w14:paraId="4BBB98C8"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Data Point(s)</w:t>
            </w:r>
          </w:p>
        </w:tc>
        <w:tc>
          <w:tcPr>
            <w:tcW w:w="1781" w:type="dxa"/>
            <w:tcBorders>
              <w:top w:val="single" w:sz="8" w:space="0" w:color="D9D9D9"/>
              <w:left w:val="nil"/>
              <w:right w:val="single" w:sz="8" w:space="0" w:color="D9D9D9"/>
            </w:tcBorders>
            <w:shd w:val="clear" w:color="000000" w:fill="E4E5E6"/>
            <w:vAlign w:val="center"/>
          </w:tcPr>
          <w:p w14:paraId="76E0FECE" w14:textId="77777777" w:rsidR="00444759" w:rsidRDefault="00444759" w:rsidP="00444759">
            <w:pPr>
              <w:jc w:val="center"/>
              <w:rPr>
                <w:rFonts w:ascii="Helvetica" w:hAnsi="Helvetica"/>
                <w:b/>
                <w:bCs/>
                <w:color w:val="000000"/>
                <w:sz w:val="18"/>
                <w:szCs w:val="18"/>
              </w:rPr>
            </w:pPr>
            <w:r>
              <w:rPr>
                <w:rFonts w:ascii="Helvetica" w:hAnsi="Helvetica"/>
                <w:b/>
                <w:bCs/>
                <w:color w:val="000000"/>
                <w:sz w:val="18"/>
                <w:szCs w:val="18"/>
              </w:rPr>
              <w:t>Notes</w:t>
            </w:r>
          </w:p>
        </w:tc>
      </w:tr>
      <w:tr w:rsidR="005B6B84" w14:paraId="15C705CC"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6E1E06CB" w14:textId="77777777" w:rsidR="00444759" w:rsidRDefault="00444759" w:rsidP="00CB176F">
            <w:pPr>
              <w:rPr>
                <w:rFonts w:ascii="Helvetica" w:hAnsi="Helvetica"/>
                <w:color w:val="000000"/>
                <w:sz w:val="18"/>
                <w:szCs w:val="18"/>
              </w:rPr>
            </w:pPr>
            <w:r>
              <w:rPr>
                <w:sz w:val="18"/>
              </w:rPr>
              <w:t>Draft Analysis of Standards Options for Portable Room Air Cleaners</w:t>
            </w:r>
            <w:r w:rsidR="00CB176F">
              <w:rPr>
                <w:sz w:val="18"/>
              </w:rPr>
              <w:t xml:space="preserve"> </w:t>
            </w:r>
            <w:sdt>
              <w:sdtPr>
                <w:rPr>
                  <w:sz w:val="18"/>
                </w:rPr>
                <w:id w:val="-1468047312"/>
                <w:citation/>
              </w:sdtPr>
              <w:sdtEndPr/>
              <w:sdtContent>
                <w:r w:rsidR="0068209B">
                  <w:rPr>
                    <w:sz w:val="18"/>
                  </w:rPr>
                  <w:fldChar w:fldCharType="begin"/>
                </w:r>
                <w:r w:rsidR="00CB176F">
                  <w:rPr>
                    <w:sz w:val="18"/>
                  </w:rPr>
                  <w:instrText xml:space="preserve"> CITATION Dav04 \l 1033 </w:instrText>
                </w:r>
                <w:r w:rsidR="0068209B">
                  <w:rPr>
                    <w:sz w:val="18"/>
                  </w:rPr>
                  <w:fldChar w:fldCharType="separate"/>
                </w:r>
                <w:r w:rsidR="00CB176F" w:rsidRPr="00CB176F">
                  <w:rPr>
                    <w:noProof/>
                    <w:sz w:val="18"/>
                  </w:rPr>
                  <w:t>(Davis Energy Group and Energy Solutions,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10F78832" w14:textId="77777777" w:rsidR="00444759" w:rsidRDefault="00444759" w:rsidP="000C0F7C">
            <w:pPr>
              <w:jc w:val="center"/>
              <w:rPr>
                <w:rFonts w:ascii="Helvetica" w:hAnsi="Helvetica"/>
                <w:color w:val="000000"/>
                <w:sz w:val="18"/>
                <w:szCs w:val="18"/>
              </w:rPr>
            </w:pPr>
            <w:r>
              <w:rPr>
                <w:rFonts w:ascii="Helvetica" w:hAnsi="Helvetica"/>
                <w:color w:val="000000"/>
                <w:sz w:val="18"/>
                <w:szCs w:val="18"/>
              </w:rPr>
              <w:t>PG&amp;E</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03308FC1" w14:textId="77777777" w:rsidR="00444759" w:rsidRDefault="00444759"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FFFFF"/>
          </w:tcPr>
          <w:p w14:paraId="79078B51" w14:textId="77777777" w:rsidR="005B6B84" w:rsidRPr="005B6B84" w:rsidRDefault="00444759" w:rsidP="005B6B84">
            <w:pPr>
              <w:rPr>
                <w:sz w:val="18"/>
                <w:szCs w:val="18"/>
              </w:rPr>
            </w:pPr>
            <w:r w:rsidRPr="005B6B84">
              <w:rPr>
                <w:sz w:val="18"/>
                <w:szCs w:val="18"/>
              </w:rPr>
              <w:t>38% of air cleaner owners run their units 24 hours per day,</w:t>
            </w:r>
            <w:r w:rsidR="000C0F7C" w:rsidRPr="005B6B84">
              <w:rPr>
                <w:sz w:val="18"/>
                <w:szCs w:val="18"/>
              </w:rPr>
              <w:t xml:space="preserve"> and 44% of the owners </w:t>
            </w:r>
            <w:r w:rsidRPr="005B6B84">
              <w:rPr>
                <w:sz w:val="18"/>
                <w:szCs w:val="18"/>
              </w:rPr>
              <w:t xml:space="preserve">run their units 8 hours or fewer per day </w:t>
            </w:r>
          </w:p>
          <w:p w14:paraId="3178A913" w14:textId="77777777" w:rsidR="005B6B84" w:rsidRPr="005B6B84" w:rsidRDefault="005B6B84" w:rsidP="005B6B84">
            <w:pPr>
              <w:rPr>
                <w:sz w:val="10"/>
                <w:szCs w:val="10"/>
              </w:rPr>
            </w:pPr>
          </w:p>
          <w:p w14:paraId="7CFB180A" w14:textId="77777777" w:rsidR="00444759" w:rsidRPr="005B6B84" w:rsidRDefault="000C0F7C" w:rsidP="005B6B84">
            <w:pPr>
              <w:rPr>
                <w:sz w:val="18"/>
                <w:szCs w:val="18"/>
              </w:rPr>
            </w:pPr>
            <w:r w:rsidRPr="005B6B84">
              <w:rPr>
                <w:sz w:val="18"/>
                <w:szCs w:val="18"/>
              </w:rPr>
              <w:t xml:space="preserve">On average, households run their air cleaners 13.6 hours per day during the season in which they use their air cleaner </w:t>
            </w:r>
          </w:p>
          <w:p w14:paraId="47D6252E" w14:textId="77777777" w:rsidR="005B6B84" w:rsidRPr="005B6B84" w:rsidRDefault="005B6B84" w:rsidP="005B6B84">
            <w:pPr>
              <w:rPr>
                <w:sz w:val="10"/>
                <w:szCs w:val="10"/>
              </w:rPr>
            </w:pPr>
          </w:p>
          <w:p w14:paraId="7D5D1EC3" w14:textId="77777777" w:rsidR="005B6B84" w:rsidRPr="005B6B84" w:rsidRDefault="000C0F7C" w:rsidP="005B6B84">
            <w:pPr>
              <w:rPr>
                <w:sz w:val="18"/>
                <w:szCs w:val="18"/>
              </w:rPr>
            </w:pPr>
            <w:r w:rsidRPr="005B6B84">
              <w:rPr>
                <w:sz w:val="18"/>
                <w:szCs w:val="18"/>
              </w:rPr>
              <w:t xml:space="preserve">Three-quarters of households surveyed use their air cleaner all year round </w:t>
            </w:r>
          </w:p>
          <w:p w14:paraId="787222DC" w14:textId="77777777" w:rsidR="005B6B84" w:rsidRPr="005B6B84" w:rsidRDefault="005B6B84" w:rsidP="005B6B84">
            <w:pPr>
              <w:rPr>
                <w:sz w:val="10"/>
                <w:szCs w:val="10"/>
              </w:rPr>
            </w:pPr>
          </w:p>
          <w:p w14:paraId="4DB05439" w14:textId="77777777" w:rsidR="000C0F7C" w:rsidRPr="000C0F7C" w:rsidRDefault="000C0F7C" w:rsidP="005B6B84">
            <w:r w:rsidRPr="005B6B84">
              <w:rPr>
                <w:sz w:val="18"/>
                <w:szCs w:val="18"/>
              </w:rPr>
              <w:t>One-quarter use it only during allergy season</w:t>
            </w:r>
            <w:r w:rsidRPr="000C0F7C">
              <w:t xml:space="preserve"> </w:t>
            </w:r>
          </w:p>
        </w:tc>
        <w:tc>
          <w:tcPr>
            <w:tcW w:w="1781" w:type="dxa"/>
            <w:tcBorders>
              <w:top w:val="single" w:sz="8" w:space="0" w:color="D9D9D9"/>
              <w:left w:val="nil"/>
              <w:bottom w:val="single" w:sz="8" w:space="0" w:color="D9D9D9"/>
              <w:right w:val="single" w:sz="8" w:space="0" w:color="D9D9D9"/>
            </w:tcBorders>
            <w:shd w:val="clear" w:color="000000" w:fill="FFFFFF"/>
          </w:tcPr>
          <w:p w14:paraId="009BE3C1" w14:textId="77777777" w:rsidR="00444759" w:rsidRPr="00444759" w:rsidRDefault="00444759" w:rsidP="00444759">
            <w:pPr>
              <w:rPr>
                <w:rFonts w:cs="Arial"/>
                <w:sz w:val="18"/>
                <w:szCs w:val="18"/>
              </w:rPr>
            </w:pPr>
            <w:r>
              <w:rPr>
                <w:rFonts w:cs="Arial"/>
                <w:sz w:val="18"/>
                <w:szCs w:val="18"/>
              </w:rPr>
              <w:t xml:space="preserve">Source of data is actually </w:t>
            </w:r>
            <w:r w:rsidRPr="00444759">
              <w:rPr>
                <w:rFonts w:cs="Arial"/>
                <w:sz w:val="18"/>
                <w:szCs w:val="18"/>
              </w:rPr>
              <w:t xml:space="preserve">research conducted by NFO Worldwide Research for AHAM in 2003 </w:t>
            </w:r>
          </w:p>
          <w:p w14:paraId="777D1CCE" w14:textId="77777777" w:rsidR="00444759" w:rsidRPr="00444759" w:rsidRDefault="00444759" w:rsidP="00444759">
            <w:pPr>
              <w:spacing w:before="100" w:beforeAutospacing="1" w:after="100" w:afterAutospacing="1"/>
              <w:rPr>
                <w:rFonts w:cs="Arial"/>
                <w:sz w:val="18"/>
                <w:szCs w:val="18"/>
              </w:rPr>
            </w:pPr>
          </w:p>
        </w:tc>
      </w:tr>
      <w:tr w:rsidR="005B6B84" w14:paraId="67AB33E9"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0F3624FA" w14:textId="77777777" w:rsidR="00444759" w:rsidRDefault="000C0F7C" w:rsidP="00441E34">
            <w:pPr>
              <w:rPr>
                <w:rFonts w:ascii="Helvetica" w:hAnsi="Helvetica"/>
                <w:color w:val="000000"/>
                <w:sz w:val="18"/>
                <w:szCs w:val="18"/>
              </w:rPr>
            </w:pPr>
            <w:r>
              <w:rPr>
                <w:sz w:val="18"/>
              </w:rPr>
              <w:t>Analysis of Energy Efficiency of Room Air Cleaners</w:t>
            </w:r>
            <w:r w:rsidR="00441E34">
              <w:rPr>
                <w:sz w:val="18"/>
              </w:rPr>
              <w:t xml:space="preserve"> </w:t>
            </w:r>
            <w:sdt>
              <w:sdtPr>
                <w:rPr>
                  <w:sz w:val="18"/>
                </w:rPr>
                <w:id w:val="-2035951548"/>
                <w:citation/>
              </w:sdtPr>
              <w:sdtEndPr/>
              <w:sdtContent>
                <w:r w:rsidR="0068209B">
                  <w:rPr>
                    <w:sz w:val="18"/>
                  </w:rPr>
                  <w:fldChar w:fldCharType="begin"/>
                </w:r>
                <w:r w:rsidR="00441E34">
                  <w:rPr>
                    <w:sz w:val="18"/>
                  </w:rPr>
                  <w:instrText xml:space="preserve"> CITATION Mor04 \l 1033 </w:instrText>
                </w:r>
                <w:r w:rsidR="0068209B">
                  <w:rPr>
                    <w:sz w:val="18"/>
                  </w:rPr>
                  <w:fldChar w:fldCharType="separate"/>
                </w:r>
                <w:r w:rsidR="00441E34" w:rsidRPr="00441E34">
                  <w:rPr>
                    <w:noProof/>
                    <w:sz w:val="18"/>
                  </w:rPr>
                  <w:t>(Morris, 2004)</w:t>
                </w:r>
                <w:r w:rsidR="0068209B">
                  <w:rPr>
                    <w:sz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9F9F8"/>
          </w:tcPr>
          <w:p w14:paraId="2B353156"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Association of Home Appliance Manufacturers (AHAM)</w:t>
            </w:r>
          </w:p>
        </w:tc>
        <w:tc>
          <w:tcPr>
            <w:tcW w:w="1170" w:type="dxa"/>
            <w:tcBorders>
              <w:top w:val="single" w:sz="8" w:space="0" w:color="D9D9D9"/>
              <w:left w:val="single" w:sz="8" w:space="0" w:color="D9D9D9"/>
              <w:bottom w:val="single" w:sz="8" w:space="0" w:color="D9D9D9"/>
              <w:right w:val="single" w:sz="8" w:space="0" w:color="D9D9D9"/>
            </w:tcBorders>
            <w:shd w:val="clear" w:color="000000" w:fill="F9F9F8"/>
            <w:vAlign w:val="center"/>
            <w:hideMark/>
          </w:tcPr>
          <w:p w14:paraId="32B271A8" w14:textId="77777777" w:rsidR="00444759" w:rsidRDefault="000C0F7C" w:rsidP="00E30953">
            <w:pPr>
              <w:jc w:val="center"/>
              <w:rPr>
                <w:rFonts w:ascii="Helvetica" w:hAnsi="Helvetica"/>
                <w:color w:val="000000"/>
                <w:sz w:val="18"/>
                <w:szCs w:val="18"/>
              </w:rPr>
            </w:pPr>
            <w:r>
              <w:rPr>
                <w:rFonts w:ascii="Helvetica" w:hAnsi="Helvetica"/>
                <w:color w:val="000000"/>
                <w:sz w:val="18"/>
                <w:szCs w:val="18"/>
              </w:rPr>
              <w:t>2004</w:t>
            </w:r>
          </w:p>
        </w:tc>
        <w:tc>
          <w:tcPr>
            <w:tcW w:w="3369" w:type="dxa"/>
            <w:tcBorders>
              <w:top w:val="single" w:sz="8" w:space="0" w:color="D9D9D9"/>
              <w:left w:val="nil"/>
              <w:bottom w:val="single" w:sz="8" w:space="0" w:color="D9D9D9"/>
              <w:right w:val="single" w:sz="8" w:space="0" w:color="D9D9D9"/>
            </w:tcBorders>
            <w:shd w:val="clear" w:color="000000" w:fill="F9F9F8"/>
            <w:vAlign w:val="center"/>
          </w:tcPr>
          <w:p w14:paraId="02BF0377" w14:textId="77777777" w:rsidR="00444759" w:rsidRDefault="000C0F7C" w:rsidP="00FF0D5B">
            <w:pPr>
              <w:rPr>
                <w:rFonts w:ascii="Helvetica" w:hAnsi="Helvetica"/>
                <w:color w:val="000000"/>
                <w:sz w:val="18"/>
                <w:szCs w:val="18"/>
              </w:rPr>
            </w:pPr>
            <w:r>
              <w:rPr>
                <w:rFonts w:ascii="Helvetica" w:hAnsi="Helvetica"/>
                <w:color w:val="000000"/>
                <w:sz w:val="18"/>
                <w:szCs w:val="18"/>
              </w:rPr>
              <w:t>Average usage of 2</w:t>
            </w:r>
            <w:r w:rsidR="00F179CA">
              <w:rPr>
                <w:rFonts w:ascii="Helvetica" w:hAnsi="Helvetica"/>
                <w:color w:val="000000"/>
                <w:sz w:val="18"/>
                <w:szCs w:val="18"/>
              </w:rPr>
              <w:t>,</w:t>
            </w:r>
            <w:r>
              <w:rPr>
                <w:rFonts w:ascii="Helvetica" w:hAnsi="Helvetica"/>
                <w:color w:val="000000"/>
                <w:sz w:val="18"/>
                <w:szCs w:val="18"/>
              </w:rPr>
              <w:t>921 hours per year</w:t>
            </w:r>
            <w:r w:rsidR="00FF0D5B">
              <w:rPr>
                <w:rFonts w:ascii="Helvetica" w:hAnsi="Helvetica"/>
                <w:color w:val="000000"/>
                <w:sz w:val="18"/>
                <w:szCs w:val="18"/>
              </w:rPr>
              <w:t xml:space="preserve"> (approximately 8 hours per day, 365 days per year)</w:t>
            </w:r>
          </w:p>
        </w:tc>
        <w:tc>
          <w:tcPr>
            <w:tcW w:w="1781" w:type="dxa"/>
            <w:tcBorders>
              <w:top w:val="single" w:sz="8" w:space="0" w:color="D9D9D9"/>
              <w:left w:val="nil"/>
              <w:bottom w:val="single" w:sz="8" w:space="0" w:color="D9D9D9"/>
              <w:right w:val="single" w:sz="8" w:space="0" w:color="D9D9D9"/>
            </w:tcBorders>
            <w:shd w:val="clear" w:color="000000" w:fill="F9F9F8"/>
          </w:tcPr>
          <w:p w14:paraId="74F4A001" w14:textId="77777777" w:rsidR="00444759" w:rsidRDefault="00444759" w:rsidP="00E30953">
            <w:pPr>
              <w:jc w:val="center"/>
              <w:rPr>
                <w:rFonts w:ascii="Helvetica" w:hAnsi="Helvetica"/>
                <w:color w:val="000000"/>
                <w:sz w:val="18"/>
                <w:szCs w:val="18"/>
              </w:rPr>
            </w:pPr>
          </w:p>
        </w:tc>
      </w:tr>
      <w:tr w:rsidR="005B6B84" w14:paraId="0E115522"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2DF351A1" w14:textId="77777777" w:rsidR="00444759" w:rsidRDefault="00FF0D5B" w:rsidP="00E30953">
            <w:pPr>
              <w:rPr>
                <w:rFonts w:ascii="Helvetica" w:hAnsi="Helvetica"/>
                <w:color w:val="000000"/>
                <w:sz w:val="18"/>
                <w:szCs w:val="18"/>
              </w:rPr>
            </w:pPr>
            <w:r>
              <w:rPr>
                <w:sz w:val="18"/>
              </w:rPr>
              <w:t>Internal research with manufacturers for EPA savings calculator</w:t>
            </w:r>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6A8F5B1D"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EPA</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18A74845" w14:textId="77777777" w:rsidR="00444759" w:rsidRDefault="00FF0D5B" w:rsidP="00FF0D5B">
            <w:pPr>
              <w:jc w:val="center"/>
              <w:rPr>
                <w:rFonts w:ascii="Helvetica" w:hAnsi="Helvetica"/>
                <w:color w:val="000000"/>
                <w:sz w:val="18"/>
                <w:szCs w:val="18"/>
              </w:rPr>
            </w:pPr>
            <w:r>
              <w:rPr>
                <w:rFonts w:ascii="Helvetica" w:hAnsi="Helvetica"/>
                <w:color w:val="000000"/>
                <w:sz w:val="18"/>
                <w:szCs w:val="18"/>
              </w:rPr>
              <w:t>2011</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648C45A6" w14:textId="77777777" w:rsidR="00444759" w:rsidRDefault="00FF0D5B" w:rsidP="00FF0D5B">
            <w:pPr>
              <w:rPr>
                <w:rFonts w:ascii="Helvetica" w:hAnsi="Helvetica"/>
                <w:color w:val="000000"/>
                <w:sz w:val="18"/>
                <w:szCs w:val="18"/>
              </w:rPr>
            </w:pPr>
            <w:r>
              <w:rPr>
                <w:rFonts w:ascii="Helvetica" w:hAnsi="Helvetica"/>
                <w:color w:val="000000"/>
                <w:sz w:val="18"/>
                <w:szCs w:val="18"/>
              </w:rPr>
              <w:t>Average usage of 16 hours per day, 365 days per year</w:t>
            </w:r>
          </w:p>
        </w:tc>
        <w:tc>
          <w:tcPr>
            <w:tcW w:w="1781" w:type="dxa"/>
            <w:tcBorders>
              <w:top w:val="single" w:sz="8" w:space="0" w:color="D9D9D9"/>
              <w:left w:val="nil"/>
              <w:bottom w:val="single" w:sz="8" w:space="0" w:color="D9D9D9"/>
              <w:right w:val="single" w:sz="8" w:space="0" w:color="D9D9D9"/>
            </w:tcBorders>
            <w:shd w:val="clear" w:color="000000" w:fill="FFFFFF"/>
            <w:vAlign w:val="center"/>
          </w:tcPr>
          <w:p w14:paraId="7458CF30" w14:textId="77777777" w:rsidR="00444759" w:rsidRDefault="00FF0D5B" w:rsidP="00FF0D5B">
            <w:pPr>
              <w:rPr>
                <w:rFonts w:ascii="Helvetica" w:hAnsi="Helvetica"/>
                <w:color w:val="000000"/>
                <w:sz w:val="18"/>
                <w:szCs w:val="18"/>
              </w:rPr>
            </w:pPr>
            <w:r>
              <w:rPr>
                <w:rFonts w:ascii="Helvetica" w:hAnsi="Helvetica"/>
                <w:color w:val="000000"/>
                <w:sz w:val="18"/>
                <w:szCs w:val="18"/>
              </w:rPr>
              <w:t>Source of data not well documented</w:t>
            </w:r>
          </w:p>
        </w:tc>
      </w:tr>
      <w:tr w:rsidR="005B6B84" w14:paraId="19CB9F6B" w14:textId="77777777" w:rsidTr="005B6B84">
        <w:trPr>
          <w:trHeight w:val="320"/>
          <w:jc w:val="center"/>
        </w:trPr>
        <w:tc>
          <w:tcPr>
            <w:tcW w:w="1821"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9FBB405" w14:textId="77777777" w:rsidR="00FF0D5B" w:rsidRDefault="00FF0D5B" w:rsidP="00441E34">
            <w:pPr>
              <w:rPr>
                <w:sz w:val="18"/>
              </w:rPr>
            </w:pPr>
            <w:r w:rsidRPr="00A45E3A">
              <w:rPr>
                <w:sz w:val="18"/>
                <w:szCs w:val="18"/>
              </w:rPr>
              <w:t>Electricity Savings Opportunities for Home Electronics and Other Plug-In Devices in Minnesota Homes</w:t>
            </w:r>
            <w:r w:rsidR="00441E34">
              <w:rPr>
                <w:sz w:val="18"/>
                <w:szCs w:val="18"/>
              </w:rPr>
              <w:t xml:space="preserve"> </w:t>
            </w:r>
            <w:sdt>
              <w:sdtPr>
                <w:rPr>
                  <w:sz w:val="18"/>
                  <w:szCs w:val="18"/>
                </w:rPr>
                <w:id w:val="-2119521061"/>
                <w:citation/>
              </w:sdtPr>
              <w:sdtEndPr/>
              <w:sdtContent>
                <w:r w:rsidR="0068209B">
                  <w:rPr>
                    <w:sz w:val="18"/>
                    <w:szCs w:val="18"/>
                  </w:rPr>
                  <w:fldChar w:fldCharType="begin"/>
                </w:r>
                <w:r w:rsidR="00441E34">
                  <w:rPr>
                    <w:sz w:val="18"/>
                    <w:szCs w:val="18"/>
                  </w:rPr>
                  <w:instrText xml:space="preserve"> CITATION Ben10 \l 1033 </w:instrText>
                </w:r>
                <w:r w:rsidR="0068209B">
                  <w:rPr>
                    <w:sz w:val="18"/>
                    <w:szCs w:val="18"/>
                  </w:rPr>
                  <w:fldChar w:fldCharType="separate"/>
                </w:r>
                <w:r w:rsidR="00441E34" w:rsidRPr="00441E34">
                  <w:rPr>
                    <w:noProof/>
                    <w:sz w:val="18"/>
                    <w:szCs w:val="18"/>
                  </w:rPr>
                  <w:t>(Bensch, Pigg, Koski, &amp; Belshe, 2010)</w:t>
                </w:r>
                <w:r w:rsidR="0068209B">
                  <w:rPr>
                    <w:sz w:val="18"/>
                    <w:szCs w:val="18"/>
                  </w:rPr>
                  <w:fldChar w:fldCharType="end"/>
                </w:r>
              </w:sdtContent>
            </w:sdt>
          </w:p>
        </w:tc>
        <w:tc>
          <w:tcPr>
            <w:tcW w:w="1620" w:type="dxa"/>
            <w:tcBorders>
              <w:top w:val="single" w:sz="8" w:space="0" w:color="D9D9D9"/>
              <w:left w:val="nil"/>
              <w:bottom w:val="single" w:sz="8" w:space="0" w:color="D9D9D9"/>
              <w:right w:val="single" w:sz="8" w:space="0" w:color="D9D9D9"/>
            </w:tcBorders>
            <w:shd w:val="clear" w:color="000000" w:fill="FFFFFF"/>
            <w:vAlign w:val="center"/>
          </w:tcPr>
          <w:p w14:paraId="5836064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Energy Center of Wisconsin</w:t>
            </w:r>
          </w:p>
        </w:tc>
        <w:tc>
          <w:tcPr>
            <w:tcW w:w="1170"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B9B78D5" w14:textId="77777777" w:rsidR="00FF0D5B" w:rsidRDefault="00FF0D5B" w:rsidP="00FF0D5B">
            <w:pPr>
              <w:jc w:val="center"/>
              <w:rPr>
                <w:rFonts w:ascii="Helvetica" w:hAnsi="Helvetica"/>
                <w:color w:val="000000"/>
                <w:sz w:val="18"/>
                <w:szCs w:val="18"/>
              </w:rPr>
            </w:pPr>
            <w:r>
              <w:rPr>
                <w:rFonts w:ascii="Helvetica" w:hAnsi="Helvetica"/>
                <w:color w:val="000000"/>
                <w:sz w:val="18"/>
                <w:szCs w:val="18"/>
              </w:rPr>
              <w:t>2010</w:t>
            </w:r>
          </w:p>
        </w:tc>
        <w:tc>
          <w:tcPr>
            <w:tcW w:w="3369" w:type="dxa"/>
            <w:tcBorders>
              <w:top w:val="single" w:sz="8" w:space="0" w:color="D9D9D9"/>
              <w:left w:val="nil"/>
              <w:bottom w:val="single" w:sz="8" w:space="0" w:color="D9D9D9"/>
              <w:right w:val="single" w:sz="8" w:space="0" w:color="D9D9D9"/>
            </w:tcBorders>
            <w:shd w:val="clear" w:color="000000" w:fill="FFFFFF"/>
            <w:vAlign w:val="center"/>
          </w:tcPr>
          <w:p w14:paraId="06774F36" w14:textId="77777777" w:rsidR="00FF0D5B" w:rsidRDefault="00FF0D5B" w:rsidP="00FF0D5B">
            <w:pPr>
              <w:rPr>
                <w:rFonts w:ascii="Helvetica" w:hAnsi="Helvetica"/>
                <w:color w:val="000000"/>
                <w:sz w:val="18"/>
                <w:szCs w:val="18"/>
              </w:rPr>
            </w:pPr>
            <w:r>
              <w:rPr>
                <w:rFonts w:ascii="Helvetica" w:hAnsi="Helvetica"/>
                <w:color w:val="000000"/>
                <w:sz w:val="18"/>
                <w:szCs w:val="18"/>
              </w:rPr>
              <w:t>24 hour per day operation</w:t>
            </w:r>
          </w:p>
        </w:tc>
        <w:tc>
          <w:tcPr>
            <w:tcW w:w="1781" w:type="dxa"/>
            <w:tcBorders>
              <w:top w:val="single" w:sz="8" w:space="0" w:color="D9D9D9"/>
              <w:left w:val="nil"/>
              <w:bottom w:val="single" w:sz="8" w:space="0" w:color="D9D9D9"/>
              <w:right w:val="single" w:sz="8" w:space="0" w:color="D9D9D9"/>
            </w:tcBorders>
            <w:shd w:val="clear" w:color="000000" w:fill="FFFFFF"/>
          </w:tcPr>
          <w:p w14:paraId="2A267734" w14:textId="77777777" w:rsidR="00FF0D5B" w:rsidRDefault="00FF0D5B" w:rsidP="00FF0D5B">
            <w:pPr>
              <w:rPr>
                <w:rFonts w:ascii="Helvetica" w:hAnsi="Helvetica"/>
                <w:color w:val="000000"/>
                <w:sz w:val="18"/>
                <w:szCs w:val="18"/>
              </w:rPr>
            </w:pPr>
            <w:r>
              <w:rPr>
                <w:rFonts w:ascii="Helvetica" w:hAnsi="Helvetica"/>
                <w:color w:val="000000"/>
                <w:sz w:val="18"/>
                <w:szCs w:val="18"/>
              </w:rPr>
              <w:t>Metering study with very small sample size (4)</w:t>
            </w:r>
          </w:p>
          <w:p w14:paraId="20B7BC4A" w14:textId="77777777" w:rsidR="00FF0D5B" w:rsidRPr="005B6B84" w:rsidRDefault="00FF0D5B" w:rsidP="00FF0D5B">
            <w:pPr>
              <w:rPr>
                <w:rFonts w:ascii="Helvetica" w:hAnsi="Helvetica"/>
                <w:color w:val="000000"/>
                <w:sz w:val="10"/>
                <w:szCs w:val="10"/>
              </w:rPr>
            </w:pPr>
          </w:p>
          <w:p w14:paraId="43BF37C7" w14:textId="77777777" w:rsidR="00FF0D5B" w:rsidRDefault="00FF0D5B" w:rsidP="00FF0D5B">
            <w:pPr>
              <w:rPr>
                <w:rFonts w:ascii="Helvetica" w:hAnsi="Helvetica"/>
                <w:color w:val="000000"/>
                <w:sz w:val="18"/>
                <w:szCs w:val="18"/>
              </w:rPr>
            </w:pPr>
            <w:r>
              <w:rPr>
                <w:rFonts w:ascii="Helvetica" w:hAnsi="Helvetica"/>
                <w:color w:val="000000"/>
                <w:sz w:val="18"/>
                <w:szCs w:val="18"/>
              </w:rPr>
              <w:t>Did not clarify the CADR of each unit metered</w:t>
            </w:r>
          </w:p>
        </w:tc>
      </w:tr>
    </w:tbl>
    <w:p w14:paraId="33AF8258" w14:textId="77777777" w:rsidR="00E30953" w:rsidRDefault="00E30953" w:rsidP="00DA2709">
      <w:pPr>
        <w:rPr>
          <w:rFonts w:cs="Arial"/>
          <w:sz w:val="20"/>
          <w:szCs w:val="20"/>
        </w:rPr>
      </w:pPr>
    </w:p>
    <w:p w14:paraId="6F2845D4" w14:textId="77777777" w:rsidR="00DA2709" w:rsidRDefault="00FF0D5B" w:rsidP="00DA2709">
      <w:pPr>
        <w:rPr>
          <w:rFonts w:cs="Arial"/>
          <w:sz w:val="20"/>
          <w:szCs w:val="20"/>
        </w:rPr>
      </w:pPr>
      <w:r>
        <w:rPr>
          <w:rFonts w:cs="Arial"/>
          <w:sz w:val="20"/>
          <w:szCs w:val="20"/>
        </w:rPr>
        <w:t xml:space="preserve">The most robust and substantiated data source is the 2004 AHAM report. Moreover, this represents the most conservative assumption for room air cleaners’ hours of </w:t>
      </w:r>
      <w:r w:rsidR="007630B3">
        <w:rPr>
          <w:rFonts w:cs="Arial"/>
          <w:sz w:val="20"/>
          <w:szCs w:val="20"/>
        </w:rPr>
        <w:t>use. Therefore</w:t>
      </w:r>
      <w:r w:rsidR="00DA2709" w:rsidRPr="00DA2709">
        <w:rPr>
          <w:rFonts w:cs="Arial"/>
          <w:sz w:val="20"/>
          <w:szCs w:val="20"/>
        </w:rPr>
        <w:t xml:space="preserve">, we utilized </w:t>
      </w:r>
      <w:r>
        <w:rPr>
          <w:rFonts w:cs="Arial"/>
          <w:sz w:val="20"/>
          <w:szCs w:val="20"/>
        </w:rPr>
        <w:t>AHAM</w:t>
      </w:r>
      <w:r w:rsidR="00DA2709" w:rsidRPr="00DA2709">
        <w:rPr>
          <w:rFonts w:cs="Arial"/>
          <w:sz w:val="20"/>
          <w:szCs w:val="20"/>
        </w:rPr>
        <w:t xml:space="preserve">’s figure of </w:t>
      </w:r>
      <w:r>
        <w:rPr>
          <w:rFonts w:cs="Arial"/>
          <w:sz w:val="20"/>
          <w:szCs w:val="20"/>
        </w:rPr>
        <w:t>2921</w:t>
      </w:r>
      <w:r w:rsidR="00DA2709" w:rsidRPr="00DA2709">
        <w:rPr>
          <w:rFonts w:cs="Arial"/>
          <w:sz w:val="20"/>
          <w:szCs w:val="20"/>
        </w:rPr>
        <w:t xml:space="preserve"> hours per </w:t>
      </w:r>
      <w:r>
        <w:rPr>
          <w:rFonts w:cs="Arial"/>
          <w:sz w:val="20"/>
          <w:szCs w:val="20"/>
        </w:rPr>
        <w:t>year</w:t>
      </w:r>
      <w:r w:rsidR="00DA2709" w:rsidRPr="00DA2709">
        <w:rPr>
          <w:rFonts w:cs="Arial"/>
          <w:sz w:val="20"/>
          <w:szCs w:val="20"/>
        </w:rPr>
        <w:t>.</w:t>
      </w:r>
    </w:p>
    <w:p w14:paraId="770BCA60" w14:textId="77777777" w:rsidR="00DA2709" w:rsidRPr="00DA2709" w:rsidRDefault="00DA2709" w:rsidP="00DA2709">
      <w:pPr>
        <w:rPr>
          <w:rFonts w:cs="Arial"/>
          <w:sz w:val="20"/>
          <w:szCs w:val="20"/>
        </w:rPr>
      </w:pPr>
    </w:p>
    <w:p w14:paraId="1A5FC887" w14:textId="77777777" w:rsidR="00A9513D" w:rsidRDefault="007630B3" w:rsidP="007630B3">
      <w:pPr>
        <w:rPr>
          <w:rFonts w:cs="Arial"/>
          <w:sz w:val="20"/>
          <w:szCs w:val="20"/>
        </w:rPr>
      </w:pPr>
      <w:r w:rsidRPr="006E76BD">
        <w:rPr>
          <w:rFonts w:cs="Arial"/>
          <w:i/>
          <w:sz w:val="20"/>
          <w:szCs w:val="20"/>
        </w:rPr>
        <w:t xml:space="preserve">Device Modal Power Draw: </w:t>
      </w:r>
      <w:r w:rsidRPr="006E76BD">
        <w:rPr>
          <w:rFonts w:cs="Arial"/>
          <w:sz w:val="20"/>
          <w:szCs w:val="20"/>
        </w:rPr>
        <w:t xml:space="preserve">Air cleaner active mode power draw </w:t>
      </w:r>
      <w:r w:rsidR="00DC0370" w:rsidRPr="006E76BD">
        <w:rPr>
          <w:rFonts w:cs="Arial"/>
          <w:sz w:val="20"/>
          <w:szCs w:val="20"/>
        </w:rPr>
        <w:t xml:space="preserve">(in watts) </w:t>
      </w:r>
      <w:r w:rsidRPr="006E76BD">
        <w:rPr>
          <w:rFonts w:cs="Arial"/>
          <w:sz w:val="20"/>
          <w:szCs w:val="20"/>
        </w:rPr>
        <w:t xml:space="preserve">is based on the air cleaner size (in terms of CADR) divided by its efficiency (CADR per Watt). Average </w:t>
      </w:r>
      <w:r w:rsidR="00C016D9" w:rsidRPr="006E76BD">
        <w:rPr>
          <w:rFonts w:cs="Arial"/>
          <w:sz w:val="20"/>
          <w:szCs w:val="20"/>
        </w:rPr>
        <w:t>air cleaner size within each size bin was</w:t>
      </w:r>
      <w:r w:rsidRPr="006E76BD">
        <w:rPr>
          <w:rFonts w:cs="Arial"/>
          <w:sz w:val="20"/>
          <w:szCs w:val="20"/>
        </w:rPr>
        <w:t xml:space="preserve"> determined based on internal retailer sales data collected by the Northwest Energy Efficiency Alliance for five major retailers during the September – December 2014 period. </w:t>
      </w:r>
      <w:r w:rsidR="00C016D9" w:rsidRPr="006E76BD">
        <w:rPr>
          <w:rFonts w:cs="Arial"/>
          <w:sz w:val="20"/>
          <w:szCs w:val="20"/>
        </w:rPr>
        <w:t>For each size bin the sales-weighted average size was calculated. These sales-weighted average sizes can be seen in</w:t>
      </w:r>
      <w:r w:rsidR="006E76BD" w:rsidRPr="006E76BD">
        <w:rPr>
          <w:rFonts w:cs="Arial"/>
          <w:sz w:val="20"/>
          <w:szCs w:val="20"/>
        </w:rPr>
        <w:t xml:space="preserve"> </w:t>
      </w:r>
      <w:r w:rsidR="0068209B" w:rsidRPr="006E76BD">
        <w:rPr>
          <w:rFonts w:cs="Arial"/>
          <w:sz w:val="20"/>
          <w:szCs w:val="20"/>
        </w:rPr>
        <w:fldChar w:fldCharType="begin"/>
      </w:r>
      <w:r w:rsidR="006E76BD" w:rsidRPr="006E76BD">
        <w:rPr>
          <w:rFonts w:cs="Arial"/>
          <w:sz w:val="20"/>
          <w:szCs w:val="20"/>
        </w:rPr>
        <w:instrText xml:space="preserve"> REF _Ref302389989 \h </w:instrText>
      </w:r>
      <w:r w:rsidR="0068209B" w:rsidRPr="006E76BD">
        <w:rPr>
          <w:rFonts w:cs="Arial"/>
          <w:sz w:val="20"/>
          <w:szCs w:val="20"/>
        </w:rPr>
      </w:r>
      <w:r w:rsidR="0068209B" w:rsidRPr="006E76BD">
        <w:rPr>
          <w:rFonts w:cs="Arial"/>
          <w:sz w:val="20"/>
          <w:szCs w:val="20"/>
        </w:rPr>
        <w:fldChar w:fldCharType="separate"/>
      </w:r>
      <w:r w:rsidR="008259C8">
        <w:t xml:space="preserve">Table </w:t>
      </w:r>
      <w:r w:rsidR="008259C8">
        <w:rPr>
          <w:noProof/>
        </w:rPr>
        <w:t>52</w:t>
      </w:r>
      <w:r w:rsidR="0068209B" w:rsidRPr="006E76BD">
        <w:rPr>
          <w:rFonts w:cs="Arial"/>
          <w:sz w:val="20"/>
          <w:szCs w:val="20"/>
        </w:rPr>
        <w:fldChar w:fldCharType="end"/>
      </w:r>
      <w:r w:rsidR="006E76BD" w:rsidRPr="006E76BD">
        <w:rPr>
          <w:rFonts w:cs="Arial"/>
          <w:sz w:val="20"/>
          <w:szCs w:val="20"/>
        </w:rPr>
        <w:t xml:space="preserve"> </w:t>
      </w:r>
      <w:r w:rsidR="00C016D9" w:rsidRPr="006E76BD">
        <w:rPr>
          <w:rFonts w:cs="Arial"/>
          <w:sz w:val="20"/>
          <w:szCs w:val="20"/>
        </w:rPr>
        <w:t xml:space="preserve">below. </w:t>
      </w:r>
      <w:r w:rsidRPr="006E76BD">
        <w:rPr>
          <w:rFonts w:cs="Arial"/>
          <w:sz w:val="20"/>
          <w:szCs w:val="20"/>
        </w:rPr>
        <w:t>These average size va</w:t>
      </w:r>
      <w:r w:rsidR="006E76BD" w:rsidRPr="006E76BD">
        <w:rPr>
          <w:rFonts w:cs="Arial"/>
          <w:sz w:val="20"/>
          <w:szCs w:val="20"/>
        </w:rPr>
        <w:t xml:space="preserve">lues were combined with </w:t>
      </w:r>
      <w:r w:rsidR="00A9513D">
        <w:rPr>
          <w:rFonts w:cs="Arial"/>
          <w:sz w:val="20"/>
          <w:szCs w:val="20"/>
        </w:rPr>
        <w:t>efficiency values for basic tier (ENERGY STAR) program-</w:t>
      </w:r>
      <w:r w:rsidRPr="006E76BD">
        <w:rPr>
          <w:rFonts w:cs="Arial"/>
          <w:sz w:val="20"/>
          <w:szCs w:val="20"/>
        </w:rPr>
        <w:t xml:space="preserve">qualifying </w:t>
      </w:r>
      <w:r w:rsidR="006E76BD" w:rsidRPr="006E76BD">
        <w:rPr>
          <w:rFonts w:cs="Arial"/>
          <w:sz w:val="20"/>
          <w:szCs w:val="20"/>
        </w:rPr>
        <w:t>(from ENERGY STAR’s specification)</w:t>
      </w:r>
      <w:r w:rsidR="00A9513D">
        <w:rPr>
          <w:rFonts w:cs="Arial"/>
          <w:sz w:val="20"/>
          <w:szCs w:val="20"/>
        </w:rPr>
        <w:t>, advanced tier (ENERGY STAR +30%) program-qualifying (th</w:t>
      </w:r>
      <w:r w:rsidR="00354528">
        <w:rPr>
          <w:rFonts w:cs="Arial"/>
          <w:sz w:val="20"/>
          <w:szCs w:val="20"/>
        </w:rPr>
        <w:t>e average efficiency</w:t>
      </w:r>
      <w:r w:rsidR="00A9513D">
        <w:rPr>
          <w:rFonts w:cs="Arial"/>
          <w:sz w:val="20"/>
          <w:szCs w:val="20"/>
        </w:rPr>
        <w:t xml:space="preserve"> of the models on the ENERGY STAR qualified products list that meet the +30% requirement)</w:t>
      </w:r>
      <w:r w:rsidR="00C358DD">
        <w:rPr>
          <w:rFonts w:cs="Arial"/>
          <w:sz w:val="20"/>
          <w:szCs w:val="20"/>
        </w:rPr>
        <w:t>,</w:t>
      </w:r>
      <w:r w:rsidR="006E76BD" w:rsidRPr="006E76BD">
        <w:rPr>
          <w:rFonts w:cs="Arial"/>
          <w:sz w:val="20"/>
          <w:szCs w:val="20"/>
        </w:rPr>
        <w:t xml:space="preserve"> </w:t>
      </w:r>
      <w:r w:rsidRPr="006E76BD">
        <w:rPr>
          <w:rFonts w:cs="Arial"/>
          <w:sz w:val="20"/>
          <w:szCs w:val="20"/>
        </w:rPr>
        <w:t xml:space="preserve">and non-qualifying equipment </w:t>
      </w:r>
      <w:r w:rsidR="006E76BD" w:rsidRPr="006E76BD">
        <w:rPr>
          <w:rFonts w:cs="Arial"/>
          <w:sz w:val="20"/>
          <w:szCs w:val="20"/>
        </w:rPr>
        <w:t>(from the federal minimum standard) to determine p</w:t>
      </w:r>
      <w:r w:rsidR="006E76BD">
        <w:rPr>
          <w:rFonts w:cs="Arial"/>
          <w:sz w:val="20"/>
          <w:szCs w:val="20"/>
        </w:rPr>
        <w:t>ower draw</w:t>
      </w:r>
      <w:r w:rsidR="00020906">
        <w:rPr>
          <w:rFonts w:cs="Arial"/>
          <w:sz w:val="20"/>
          <w:szCs w:val="20"/>
        </w:rPr>
        <w:t xml:space="preserve">. </w:t>
      </w:r>
      <w:r w:rsidR="00A9513D">
        <w:rPr>
          <w:rFonts w:cs="Arial"/>
          <w:sz w:val="20"/>
          <w:szCs w:val="20"/>
        </w:rPr>
        <w:t>Note that for room air cleaners, ENERGY STAR +30% is defined as 30% higher efficiency (CADR/W) than the ENERGY STAR requirement.</w:t>
      </w:r>
    </w:p>
    <w:p w14:paraId="679C9C10" w14:textId="77777777" w:rsidR="00A9513D" w:rsidRDefault="00A9513D" w:rsidP="007630B3">
      <w:pPr>
        <w:rPr>
          <w:rFonts w:cs="Arial"/>
          <w:sz w:val="20"/>
          <w:szCs w:val="20"/>
        </w:rPr>
      </w:pPr>
    </w:p>
    <w:p w14:paraId="7E1BF46A" w14:textId="77777777" w:rsidR="007630B3" w:rsidRDefault="00364B8F" w:rsidP="007630B3">
      <w:pPr>
        <w:rPr>
          <w:rFonts w:cs="Arial"/>
          <w:sz w:val="20"/>
          <w:szCs w:val="20"/>
        </w:rPr>
      </w:pPr>
      <w:r w:rsidRPr="00BD6ACD">
        <w:rPr>
          <w:rFonts w:cs="Arial"/>
          <w:sz w:val="20"/>
          <w:szCs w:val="20"/>
        </w:rPr>
        <w:t>Other than data from the EPA’s Appliance Savings Calculator</w:t>
      </w:r>
      <w:r w:rsidR="00DA4DCF">
        <w:t xml:space="preserve"> </w:t>
      </w:r>
      <w:sdt>
        <w:sdtPr>
          <w:id w:val="-268396044"/>
          <w:citation/>
        </w:sdtPr>
        <w:sdtEndPr/>
        <w:sdtContent>
          <w:r w:rsidR="0068209B">
            <w:fldChar w:fldCharType="begin"/>
          </w:r>
          <w:r w:rsidR="00DA4DCF">
            <w:instrText xml:space="preserve"> CITATION USE14 \l 1033 </w:instrText>
          </w:r>
          <w:r w:rsidR="0068209B">
            <w:fldChar w:fldCharType="separate"/>
          </w:r>
          <w:r w:rsidR="00DA4DCF">
            <w:rPr>
              <w:noProof/>
            </w:rPr>
            <w:t>(U.S. Environmental Protection Agency, 2014)</w:t>
          </w:r>
          <w:r w:rsidR="0068209B">
            <w:fldChar w:fldCharType="end"/>
          </w:r>
        </w:sdtContent>
      </w:sdt>
      <w:r w:rsidRPr="00BD6ACD">
        <w:rPr>
          <w:rFonts w:cs="Arial"/>
          <w:sz w:val="20"/>
          <w:szCs w:val="20"/>
        </w:rPr>
        <w:t>, there is very little public</w:t>
      </w:r>
      <w:r>
        <w:rPr>
          <w:rFonts w:cs="Arial"/>
          <w:sz w:val="20"/>
          <w:szCs w:val="20"/>
        </w:rPr>
        <w:t>ly available metering data on air cleaner idle power draw</w:t>
      </w:r>
      <w:r w:rsidRPr="00BD6ACD">
        <w:rPr>
          <w:rFonts w:cs="Arial"/>
          <w:sz w:val="20"/>
          <w:szCs w:val="20"/>
        </w:rPr>
        <w:t xml:space="preserve">. Due to the lack </w:t>
      </w:r>
      <w:r>
        <w:rPr>
          <w:rFonts w:cs="Arial"/>
          <w:sz w:val="20"/>
          <w:szCs w:val="20"/>
        </w:rPr>
        <w:t xml:space="preserve">of available </w:t>
      </w:r>
      <w:r w:rsidR="0085202A">
        <w:rPr>
          <w:rFonts w:cs="Arial"/>
          <w:sz w:val="20"/>
          <w:szCs w:val="20"/>
        </w:rPr>
        <w:t xml:space="preserve">data, </w:t>
      </w:r>
      <w:r w:rsidR="00E566FB">
        <w:rPr>
          <w:rFonts w:cs="Arial"/>
          <w:sz w:val="20"/>
          <w:szCs w:val="20"/>
        </w:rPr>
        <w:t xml:space="preserve">basic </w:t>
      </w:r>
      <w:r w:rsidR="00885447">
        <w:rPr>
          <w:rFonts w:cs="Arial"/>
          <w:sz w:val="20"/>
          <w:szCs w:val="20"/>
        </w:rPr>
        <w:t xml:space="preserve">tier (ENERGY STAR) </w:t>
      </w:r>
      <w:r w:rsidR="0085202A">
        <w:rPr>
          <w:rFonts w:cs="Arial"/>
          <w:sz w:val="20"/>
          <w:szCs w:val="20"/>
        </w:rPr>
        <w:t xml:space="preserve">qualifying </w:t>
      </w:r>
      <w:r w:rsidR="00E566FB">
        <w:rPr>
          <w:rFonts w:cs="Arial"/>
          <w:sz w:val="20"/>
          <w:szCs w:val="20"/>
        </w:rPr>
        <w:t xml:space="preserve">models </w:t>
      </w:r>
      <w:r w:rsidR="0085202A">
        <w:rPr>
          <w:rFonts w:cs="Arial"/>
          <w:sz w:val="20"/>
          <w:szCs w:val="20"/>
        </w:rPr>
        <w:t xml:space="preserve">and </w:t>
      </w:r>
      <w:r w:rsidRPr="00BD6ACD">
        <w:rPr>
          <w:rFonts w:cs="Arial"/>
          <w:sz w:val="20"/>
          <w:szCs w:val="20"/>
        </w:rPr>
        <w:t>non-qualifying models we</w:t>
      </w:r>
      <w:r>
        <w:rPr>
          <w:rFonts w:cs="Arial"/>
          <w:sz w:val="20"/>
          <w:szCs w:val="20"/>
        </w:rPr>
        <w:t>re assigned EPA’s default idle power draw</w:t>
      </w:r>
      <w:r w:rsidRPr="00BD6ACD">
        <w:rPr>
          <w:rFonts w:cs="Arial"/>
          <w:sz w:val="20"/>
          <w:szCs w:val="20"/>
        </w:rPr>
        <w:t xml:space="preserve"> values. </w:t>
      </w:r>
      <w:r w:rsidR="00885447">
        <w:rPr>
          <w:rFonts w:cs="Arial"/>
          <w:sz w:val="20"/>
          <w:szCs w:val="20"/>
        </w:rPr>
        <w:t xml:space="preserve">Advanced tier qualifying models (ENERGY STAR + 30%) </w:t>
      </w:r>
      <w:r w:rsidR="00885447" w:rsidRPr="00C358DD">
        <w:rPr>
          <w:rFonts w:cs="Arial"/>
          <w:sz w:val="20"/>
          <w:szCs w:val="20"/>
        </w:rPr>
        <w:t xml:space="preserve">were </w:t>
      </w:r>
      <w:r w:rsidR="00C358DD" w:rsidRPr="00C358DD">
        <w:rPr>
          <w:rFonts w:cs="Arial"/>
          <w:sz w:val="20"/>
          <w:szCs w:val="20"/>
        </w:rPr>
        <w:t>assigned the average idle power draw of all the models on the ENERGY STAR qualified products list that meet the +30% requirement</w:t>
      </w:r>
      <w:r w:rsidR="00885447" w:rsidRPr="00C358DD">
        <w:rPr>
          <w:rFonts w:cs="Arial"/>
          <w:sz w:val="20"/>
          <w:szCs w:val="20"/>
        </w:rPr>
        <w:t>.</w:t>
      </w:r>
      <w:r w:rsidR="00885447">
        <w:rPr>
          <w:rFonts w:cs="Arial"/>
          <w:sz w:val="20"/>
          <w:szCs w:val="20"/>
        </w:rPr>
        <w:t xml:space="preserve"> </w:t>
      </w:r>
      <w:r w:rsidR="00E566FB">
        <w:rPr>
          <w:rFonts w:cs="Arial"/>
          <w:sz w:val="20"/>
          <w:szCs w:val="20"/>
        </w:rPr>
        <w:t xml:space="preserve">All </w:t>
      </w:r>
      <w:r w:rsidR="00020906">
        <w:rPr>
          <w:rFonts w:cs="Arial"/>
          <w:sz w:val="20"/>
          <w:szCs w:val="20"/>
        </w:rPr>
        <w:t xml:space="preserve">active and idle power draw </w:t>
      </w:r>
      <w:r w:rsidR="0085202A">
        <w:rPr>
          <w:rFonts w:cs="Arial"/>
          <w:sz w:val="20"/>
          <w:szCs w:val="20"/>
        </w:rPr>
        <w:t xml:space="preserve">assumptions </w:t>
      </w:r>
      <w:r w:rsidR="00020906">
        <w:rPr>
          <w:rFonts w:cs="Arial"/>
          <w:sz w:val="20"/>
          <w:szCs w:val="20"/>
        </w:rPr>
        <w:t>can be seen in</w:t>
      </w:r>
      <w:r w:rsidR="00020906" w:rsidRPr="006E76BD">
        <w:rPr>
          <w:rFonts w:cs="Arial"/>
          <w:sz w:val="20"/>
          <w:szCs w:val="20"/>
        </w:rPr>
        <w:t xml:space="preserve"> </w:t>
      </w:r>
      <w:r w:rsidR="0068209B" w:rsidRPr="006E76BD">
        <w:rPr>
          <w:rFonts w:cs="Arial"/>
          <w:sz w:val="20"/>
          <w:szCs w:val="20"/>
        </w:rPr>
        <w:fldChar w:fldCharType="begin"/>
      </w:r>
      <w:r w:rsidR="00020906" w:rsidRPr="006E76BD">
        <w:rPr>
          <w:rFonts w:cs="Arial"/>
          <w:sz w:val="20"/>
          <w:szCs w:val="20"/>
        </w:rPr>
        <w:instrText xml:space="preserve"> REF _Ref284098369 \h </w:instrText>
      </w:r>
      <w:r w:rsidR="0068209B" w:rsidRPr="006E76BD">
        <w:rPr>
          <w:rFonts w:cs="Arial"/>
          <w:sz w:val="20"/>
          <w:szCs w:val="20"/>
        </w:rPr>
      </w:r>
      <w:r w:rsidR="0068209B" w:rsidRPr="006E76BD">
        <w:rPr>
          <w:rFonts w:cs="Arial"/>
          <w:sz w:val="20"/>
          <w:szCs w:val="20"/>
        </w:rPr>
        <w:fldChar w:fldCharType="separate"/>
      </w:r>
      <w:r w:rsidR="008259C8" w:rsidRPr="0085202A">
        <w:t xml:space="preserve">Table </w:t>
      </w:r>
      <w:r w:rsidR="008259C8">
        <w:rPr>
          <w:noProof/>
        </w:rPr>
        <w:t>53</w:t>
      </w:r>
      <w:r w:rsidR="0068209B" w:rsidRPr="006E76BD">
        <w:rPr>
          <w:rFonts w:cs="Arial"/>
          <w:sz w:val="20"/>
          <w:szCs w:val="20"/>
        </w:rPr>
        <w:fldChar w:fldCharType="end"/>
      </w:r>
      <w:r w:rsidR="00020906" w:rsidRPr="006E76BD">
        <w:rPr>
          <w:rFonts w:cs="Arial"/>
          <w:sz w:val="20"/>
          <w:szCs w:val="20"/>
        </w:rPr>
        <w:t xml:space="preserve"> below.</w:t>
      </w:r>
    </w:p>
    <w:p w14:paraId="117C8836" w14:textId="77777777" w:rsidR="00C016D9" w:rsidRDefault="00C016D9" w:rsidP="007630B3">
      <w:pPr>
        <w:rPr>
          <w:rFonts w:cs="Arial"/>
          <w:sz w:val="20"/>
          <w:szCs w:val="20"/>
        </w:rPr>
      </w:pPr>
    </w:p>
    <w:p w14:paraId="71824346" w14:textId="77777777" w:rsidR="00C016D9" w:rsidRDefault="00C016D9" w:rsidP="00885447">
      <w:pPr>
        <w:pStyle w:val="Caption"/>
        <w:keepNext/>
        <w:jc w:val="center"/>
      </w:pPr>
      <w:bookmarkStart w:id="248" w:name="_Ref302389989"/>
      <w:proofErr w:type="gramStart"/>
      <w:r>
        <w:t xml:space="preserve">Table </w:t>
      </w:r>
      <w:r w:rsidR="00795446">
        <w:fldChar w:fldCharType="begin"/>
      </w:r>
      <w:r w:rsidR="00795446">
        <w:instrText xml:space="preserve"> SEQ Table \* ARABIC </w:instrText>
      </w:r>
      <w:r w:rsidR="00795446">
        <w:fldChar w:fldCharType="separate"/>
      </w:r>
      <w:r w:rsidR="008259C8">
        <w:rPr>
          <w:noProof/>
        </w:rPr>
        <w:t>52</w:t>
      </w:r>
      <w:r w:rsidR="00795446">
        <w:rPr>
          <w:noProof/>
        </w:rPr>
        <w:fldChar w:fldCharType="end"/>
      </w:r>
      <w:bookmarkEnd w:id="248"/>
      <w:r>
        <w:t>.</w:t>
      </w:r>
      <w:proofErr w:type="gramEnd"/>
      <w:r>
        <w:t xml:space="preserve"> </w:t>
      </w:r>
      <w:r w:rsidRPr="006E76BD">
        <w:rPr>
          <w:b w:val="0"/>
        </w:rPr>
        <w:t>Room Air Cleaner Sales-Weighted Average Sizes</w:t>
      </w:r>
    </w:p>
    <w:p w14:paraId="2D5BD575" w14:textId="77777777" w:rsidR="006E76BD" w:rsidRPr="006E76BD" w:rsidRDefault="006E76BD" w:rsidP="00885447">
      <w:pPr>
        <w:keepNext/>
      </w:pPr>
    </w:p>
    <w:tbl>
      <w:tblPr>
        <w:tblW w:w="4023" w:type="dxa"/>
        <w:jc w:val="center"/>
        <w:tblLook w:val="04A0" w:firstRow="1" w:lastRow="0" w:firstColumn="1" w:lastColumn="0" w:noHBand="0" w:noVBand="1"/>
      </w:tblPr>
      <w:tblGrid>
        <w:gridCol w:w="1300"/>
        <w:gridCol w:w="2723"/>
      </w:tblGrid>
      <w:tr w:rsidR="00C016D9" w:rsidRPr="00C016D9" w14:paraId="517138C6" w14:textId="77777777" w:rsidTr="006E76BD">
        <w:trPr>
          <w:trHeight w:val="549"/>
          <w:jc w:val="center"/>
        </w:trPr>
        <w:tc>
          <w:tcPr>
            <w:tcW w:w="1300" w:type="dxa"/>
            <w:tcBorders>
              <w:top w:val="nil"/>
              <w:left w:val="single" w:sz="8" w:space="0" w:color="D9D9D9"/>
              <w:bottom w:val="single" w:sz="8" w:space="0" w:color="D9D9D9"/>
              <w:right w:val="single" w:sz="8" w:space="0" w:color="D9D9D9"/>
            </w:tcBorders>
            <w:shd w:val="clear" w:color="000000" w:fill="C0C0C0"/>
            <w:vAlign w:val="center"/>
            <w:hideMark/>
          </w:tcPr>
          <w:p w14:paraId="3718BB40"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Size Bin (CADR)</w:t>
            </w:r>
          </w:p>
        </w:tc>
        <w:tc>
          <w:tcPr>
            <w:tcW w:w="2723" w:type="dxa"/>
            <w:tcBorders>
              <w:top w:val="nil"/>
              <w:left w:val="nil"/>
              <w:bottom w:val="single" w:sz="8" w:space="0" w:color="D9D9D9"/>
              <w:right w:val="single" w:sz="8" w:space="0" w:color="D9D9D9"/>
            </w:tcBorders>
            <w:shd w:val="clear" w:color="000000" w:fill="C0C0C0"/>
            <w:vAlign w:val="center"/>
            <w:hideMark/>
          </w:tcPr>
          <w:p w14:paraId="4AD4669C" w14:textId="77777777" w:rsidR="00C016D9" w:rsidRPr="00C016D9" w:rsidRDefault="00C016D9" w:rsidP="00C016D9">
            <w:pPr>
              <w:jc w:val="center"/>
              <w:rPr>
                <w:rFonts w:ascii="Helv" w:hAnsi="Helv"/>
                <w:b/>
                <w:bCs/>
                <w:color w:val="000000"/>
                <w:sz w:val="18"/>
                <w:szCs w:val="18"/>
              </w:rPr>
            </w:pPr>
            <w:r w:rsidRPr="00C016D9">
              <w:rPr>
                <w:rFonts w:ascii="Helv" w:hAnsi="Helv"/>
                <w:b/>
                <w:bCs/>
                <w:color w:val="000000"/>
                <w:sz w:val="18"/>
                <w:szCs w:val="18"/>
              </w:rPr>
              <w:t>Sales-weighted average size (CADR)</w:t>
            </w:r>
          </w:p>
        </w:tc>
      </w:tr>
      <w:tr w:rsidR="00C016D9" w:rsidRPr="00C016D9" w14:paraId="216933A8"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7F9BF66B"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&lt; 100</w:t>
            </w:r>
          </w:p>
        </w:tc>
        <w:tc>
          <w:tcPr>
            <w:tcW w:w="2723" w:type="dxa"/>
            <w:tcBorders>
              <w:top w:val="nil"/>
              <w:left w:val="nil"/>
              <w:bottom w:val="single" w:sz="8" w:space="0" w:color="D9D9D9"/>
              <w:right w:val="single" w:sz="8" w:space="0" w:color="D9D9D9"/>
            </w:tcBorders>
            <w:shd w:val="clear" w:color="000000" w:fill="F9F9F8"/>
            <w:noWrap/>
            <w:vAlign w:val="center"/>
            <w:hideMark/>
          </w:tcPr>
          <w:p w14:paraId="1D4955B1"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70.3</w:t>
            </w:r>
          </w:p>
        </w:tc>
      </w:tr>
      <w:tr w:rsidR="00C016D9" w:rsidRPr="00C016D9" w14:paraId="47233CCE"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5BEF6B07"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100 - 150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0AE9D1D3"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132.2</w:t>
            </w:r>
          </w:p>
        </w:tc>
      </w:tr>
      <w:tr w:rsidR="00C016D9" w:rsidRPr="00C016D9" w14:paraId="712488F5" w14:textId="77777777" w:rsidTr="00C016D9">
        <w:trPr>
          <w:trHeight w:val="320"/>
          <w:jc w:val="center"/>
        </w:trPr>
        <w:tc>
          <w:tcPr>
            <w:tcW w:w="1300" w:type="dxa"/>
            <w:tcBorders>
              <w:top w:val="nil"/>
              <w:left w:val="single" w:sz="8" w:space="0" w:color="D9D9D9"/>
              <w:bottom w:val="single" w:sz="8" w:space="0" w:color="D9D9D9"/>
              <w:right w:val="single" w:sz="8" w:space="0" w:color="D9D9D9"/>
            </w:tcBorders>
            <w:shd w:val="clear" w:color="000000" w:fill="F9F9F8"/>
            <w:noWrap/>
            <w:vAlign w:val="center"/>
            <w:hideMark/>
          </w:tcPr>
          <w:p w14:paraId="2DE08AAC"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&gt; 150</w:t>
            </w:r>
          </w:p>
        </w:tc>
        <w:tc>
          <w:tcPr>
            <w:tcW w:w="2723" w:type="dxa"/>
            <w:tcBorders>
              <w:top w:val="nil"/>
              <w:left w:val="nil"/>
              <w:bottom w:val="single" w:sz="8" w:space="0" w:color="D9D9D9"/>
              <w:right w:val="single" w:sz="8" w:space="0" w:color="D9D9D9"/>
            </w:tcBorders>
            <w:shd w:val="clear" w:color="000000" w:fill="F9F9F8"/>
            <w:noWrap/>
            <w:vAlign w:val="center"/>
            <w:hideMark/>
          </w:tcPr>
          <w:p w14:paraId="1A34A82D" w14:textId="77777777" w:rsidR="00C016D9" w:rsidRPr="00C016D9" w:rsidRDefault="00C016D9" w:rsidP="00C016D9">
            <w:pPr>
              <w:jc w:val="center"/>
              <w:rPr>
                <w:rFonts w:ascii="Helv" w:hAnsi="Helv"/>
                <w:color w:val="000000"/>
                <w:sz w:val="18"/>
                <w:szCs w:val="18"/>
              </w:rPr>
            </w:pPr>
            <w:r w:rsidRPr="00C016D9">
              <w:rPr>
                <w:rFonts w:ascii="Helv" w:hAnsi="Helv"/>
                <w:color w:val="000000"/>
                <w:sz w:val="18"/>
                <w:szCs w:val="18"/>
              </w:rPr>
              <w:t>240.5</w:t>
            </w:r>
          </w:p>
        </w:tc>
      </w:tr>
    </w:tbl>
    <w:p w14:paraId="21A70B34" w14:textId="77777777" w:rsidR="00645C52" w:rsidRPr="00B047E4" w:rsidRDefault="00645C52" w:rsidP="00645C52"/>
    <w:p w14:paraId="20658875" w14:textId="58D3112B" w:rsidR="007630B3" w:rsidRPr="00997707" w:rsidRDefault="007630B3" w:rsidP="007630B3">
      <w:pPr>
        <w:rPr>
          <w:rFonts w:cs="Arial"/>
          <w:sz w:val="20"/>
          <w:szCs w:val="20"/>
        </w:rPr>
      </w:pPr>
      <w:r w:rsidRPr="00BD6ACD">
        <w:rPr>
          <w:rFonts w:cs="Arial"/>
          <w:i/>
          <w:sz w:val="20"/>
          <w:szCs w:val="20"/>
        </w:rPr>
        <w:t>Device Efficiency:</w:t>
      </w:r>
      <w:r w:rsidRPr="00BD6ACD">
        <w:rPr>
          <w:rFonts w:cs="Arial"/>
          <w:sz w:val="20"/>
          <w:szCs w:val="20"/>
        </w:rPr>
        <w:t xml:space="preserve"> Air cleaner efficiency is measured in terms of Clean-Air-Delivery-Rate (CADR) per Watt. Other than data from the EPA’s Appliance Savings Calculator, there is very little publically available metering or survey data on air cleaner efficiency and none has a significant sample size or sufficiently detailed level of research. Due to the lack of available survey or metering data, all non-qualifying models were assigned EPA’s default effici</w:t>
      </w:r>
      <w:r w:rsidR="00DC1D53" w:rsidRPr="00BD6ACD">
        <w:rPr>
          <w:rFonts w:cs="Arial"/>
          <w:sz w:val="20"/>
          <w:szCs w:val="20"/>
        </w:rPr>
        <w:t>ency values. F</w:t>
      </w:r>
      <w:r w:rsidRPr="00BD6ACD">
        <w:rPr>
          <w:rFonts w:cs="Arial"/>
          <w:sz w:val="20"/>
          <w:szCs w:val="20"/>
        </w:rPr>
        <w:t xml:space="preserve">or </w:t>
      </w:r>
      <w:r w:rsidR="00885447">
        <w:rPr>
          <w:rFonts w:cs="Arial"/>
          <w:sz w:val="20"/>
          <w:szCs w:val="20"/>
        </w:rPr>
        <w:t>basic tier (</w:t>
      </w:r>
      <w:r w:rsidRPr="00BD6ACD">
        <w:rPr>
          <w:rFonts w:cs="Arial"/>
          <w:sz w:val="20"/>
          <w:szCs w:val="20"/>
        </w:rPr>
        <w:t>ENERGY STAR</w:t>
      </w:r>
      <w:r w:rsidR="00885447">
        <w:rPr>
          <w:rFonts w:cs="Arial"/>
          <w:sz w:val="20"/>
          <w:szCs w:val="20"/>
        </w:rPr>
        <w:t>)</w:t>
      </w:r>
      <w:r w:rsidRPr="00BD6ACD">
        <w:rPr>
          <w:rFonts w:cs="Arial"/>
          <w:sz w:val="20"/>
          <w:szCs w:val="20"/>
        </w:rPr>
        <w:t xml:space="preserve"> qualified products </w:t>
      </w:r>
      <w:r w:rsidR="00DC1D53" w:rsidRPr="00BD6ACD">
        <w:rPr>
          <w:rFonts w:cs="Arial"/>
          <w:sz w:val="20"/>
          <w:szCs w:val="20"/>
        </w:rPr>
        <w:t xml:space="preserve">we </w:t>
      </w:r>
      <w:r w:rsidRPr="00BD6ACD">
        <w:rPr>
          <w:rFonts w:cs="Arial"/>
          <w:sz w:val="20"/>
          <w:szCs w:val="20"/>
        </w:rPr>
        <w:t xml:space="preserve">used </w:t>
      </w:r>
      <w:r w:rsidR="006E76BD" w:rsidRPr="00BD6ACD">
        <w:rPr>
          <w:rFonts w:cs="Arial"/>
          <w:sz w:val="20"/>
          <w:szCs w:val="20"/>
        </w:rPr>
        <w:t xml:space="preserve">the ENERGY STAR specification minimum </w:t>
      </w:r>
      <w:r w:rsidRPr="00BD6ACD">
        <w:rPr>
          <w:rFonts w:cs="Arial"/>
          <w:sz w:val="20"/>
          <w:szCs w:val="20"/>
        </w:rPr>
        <w:t>efficiency</w:t>
      </w:r>
      <w:r w:rsidR="00DC1D53" w:rsidRPr="00BD6ACD">
        <w:rPr>
          <w:rFonts w:cs="Arial"/>
          <w:sz w:val="20"/>
          <w:szCs w:val="20"/>
        </w:rPr>
        <w:t xml:space="preserve"> </w:t>
      </w:r>
      <w:r w:rsidR="006E76BD" w:rsidRPr="00BD6ACD">
        <w:rPr>
          <w:rFonts w:cs="Arial"/>
          <w:sz w:val="20"/>
          <w:szCs w:val="20"/>
        </w:rPr>
        <w:t>requirement</w:t>
      </w:r>
      <w:r w:rsidR="00DC1D53" w:rsidRPr="00BD6ACD">
        <w:rPr>
          <w:rFonts w:cs="Arial"/>
          <w:sz w:val="20"/>
          <w:szCs w:val="20"/>
        </w:rPr>
        <w:t xml:space="preserve">. </w:t>
      </w:r>
      <w:r w:rsidR="00885447" w:rsidRPr="00354528">
        <w:rPr>
          <w:rFonts w:cs="Arial"/>
          <w:sz w:val="20"/>
          <w:szCs w:val="20"/>
        </w:rPr>
        <w:t>For advan</w:t>
      </w:r>
      <w:r w:rsidR="00354528" w:rsidRPr="00354528">
        <w:rPr>
          <w:rFonts w:cs="Arial"/>
          <w:sz w:val="20"/>
          <w:szCs w:val="20"/>
        </w:rPr>
        <w:t xml:space="preserve">ced tier (ENERGY STAR + 30%) qualified products we </w:t>
      </w:r>
      <w:r w:rsidR="00EC7E56">
        <w:rPr>
          <w:rFonts w:cs="Arial"/>
          <w:sz w:val="20"/>
          <w:szCs w:val="20"/>
        </w:rPr>
        <w:t xml:space="preserve">calculated the minimum </w:t>
      </w:r>
      <w:r w:rsidR="00354528" w:rsidRPr="00354528">
        <w:rPr>
          <w:rFonts w:cs="Arial"/>
          <w:sz w:val="20"/>
          <w:szCs w:val="20"/>
        </w:rPr>
        <w:t xml:space="preserve">efficiency </w:t>
      </w:r>
      <w:r w:rsidR="007310CE">
        <w:rPr>
          <w:rFonts w:cs="Arial"/>
          <w:sz w:val="20"/>
          <w:szCs w:val="20"/>
        </w:rPr>
        <w:t xml:space="preserve">that </w:t>
      </w:r>
      <w:r w:rsidR="00EC7E56">
        <w:rPr>
          <w:rFonts w:cs="Arial"/>
          <w:sz w:val="20"/>
          <w:szCs w:val="20"/>
        </w:rPr>
        <w:t xml:space="preserve">would </w:t>
      </w:r>
      <w:r w:rsidR="00354528" w:rsidRPr="00354528">
        <w:rPr>
          <w:rFonts w:cs="Arial"/>
          <w:sz w:val="20"/>
          <w:szCs w:val="20"/>
        </w:rPr>
        <w:t xml:space="preserve">meet the +30% requirement </w:t>
      </w:r>
      <w:r w:rsidR="007310CE">
        <w:rPr>
          <w:rFonts w:cs="Arial"/>
          <w:sz w:val="20"/>
          <w:szCs w:val="20"/>
        </w:rPr>
        <w:t>(</w:t>
      </w:r>
      <w:r w:rsidR="00B74152">
        <w:rPr>
          <w:rFonts w:cs="Arial"/>
          <w:sz w:val="20"/>
          <w:szCs w:val="20"/>
        </w:rPr>
        <w:t>2.6 CADR/Watt</w:t>
      </w:r>
      <w:r w:rsidR="007310CE">
        <w:rPr>
          <w:rFonts w:cs="Arial"/>
          <w:sz w:val="20"/>
          <w:szCs w:val="20"/>
        </w:rPr>
        <w:t>)</w:t>
      </w:r>
      <w:r w:rsidR="00885447" w:rsidRPr="00354528">
        <w:rPr>
          <w:rFonts w:cs="Arial"/>
          <w:sz w:val="20"/>
          <w:szCs w:val="20"/>
        </w:rPr>
        <w:t>.</w:t>
      </w:r>
    </w:p>
    <w:p w14:paraId="7230BDAD" w14:textId="77777777" w:rsidR="007630B3" w:rsidRDefault="007630B3" w:rsidP="00416B0F">
      <w:pPr>
        <w:rPr>
          <w:rFonts w:cs="Arial"/>
          <w:sz w:val="20"/>
          <w:szCs w:val="20"/>
          <w:u w:val="single"/>
        </w:rPr>
      </w:pPr>
    </w:p>
    <w:p w14:paraId="52E9997F" w14:textId="77777777" w:rsidR="00416B0F" w:rsidRPr="00416B0F" w:rsidRDefault="00416B0F" w:rsidP="00C03228">
      <w:pPr>
        <w:keepNext/>
        <w:rPr>
          <w:rFonts w:cs="Arial"/>
          <w:sz w:val="20"/>
          <w:szCs w:val="20"/>
          <w:u w:val="single"/>
        </w:rPr>
      </w:pPr>
      <w:r>
        <w:rPr>
          <w:rFonts w:cs="Arial"/>
          <w:sz w:val="20"/>
          <w:szCs w:val="20"/>
          <w:u w:val="single"/>
        </w:rPr>
        <w:t xml:space="preserve">UEC/UES Calculation </w:t>
      </w:r>
      <w:r w:rsidR="006B2D27">
        <w:rPr>
          <w:rFonts w:cs="Arial"/>
          <w:sz w:val="20"/>
          <w:szCs w:val="20"/>
          <w:u w:val="single"/>
        </w:rPr>
        <w:t>and</w:t>
      </w:r>
      <w:r>
        <w:rPr>
          <w:rFonts w:cs="Arial"/>
          <w:sz w:val="20"/>
          <w:szCs w:val="20"/>
          <w:u w:val="single"/>
        </w:rPr>
        <w:t xml:space="preserve"> Values</w:t>
      </w:r>
    </w:p>
    <w:p w14:paraId="66B27C85" w14:textId="2269EC02" w:rsidR="00E32B31" w:rsidRDefault="00433496" w:rsidP="00433496">
      <w:pPr>
        <w:keepNext/>
        <w:rPr>
          <w:rFonts w:cs="Arial"/>
          <w:color w:val="262626" w:themeColor="text1" w:themeTint="D9"/>
          <w:sz w:val="20"/>
          <w:szCs w:val="20"/>
        </w:rPr>
      </w:pPr>
      <w:r w:rsidRPr="004262F5">
        <w:rPr>
          <w:rFonts w:cs="Arial"/>
          <w:color w:val="262626" w:themeColor="text1" w:themeTint="D9"/>
          <w:sz w:val="20"/>
          <w:szCs w:val="20"/>
        </w:rPr>
        <w:t xml:space="preserve">The main factors that drive room air cleaner energy consumption include the capacity </w:t>
      </w:r>
      <w:r w:rsidR="00DA2709">
        <w:rPr>
          <w:rFonts w:cs="Arial"/>
          <w:color w:val="262626" w:themeColor="text1" w:themeTint="D9"/>
          <w:sz w:val="20"/>
          <w:szCs w:val="20"/>
        </w:rPr>
        <w:t>or CADR</w:t>
      </w:r>
      <w:r w:rsidRPr="004262F5">
        <w:rPr>
          <w:rFonts w:cs="Arial"/>
          <w:color w:val="262626" w:themeColor="text1" w:themeTint="D9"/>
          <w:sz w:val="20"/>
          <w:szCs w:val="20"/>
        </w:rPr>
        <w:t>, the efficiency of the unit (given in CADR per watt), the power draw in idle mode and the number of hours in each mode (active and idle</w:t>
      </w:r>
      <w:r w:rsidR="00E32B31">
        <w:rPr>
          <w:rFonts w:cs="Arial"/>
          <w:color w:val="262626" w:themeColor="text1" w:themeTint="D9"/>
          <w:sz w:val="20"/>
          <w:szCs w:val="20"/>
        </w:rPr>
        <w:t>)</w:t>
      </w:r>
      <w:r w:rsidRPr="004262F5">
        <w:rPr>
          <w:rFonts w:cs="Arial"/>
          <w:color w:val="262626" w:themeColor="text1" w:themeTint="D9"/>
          <w:sz w:val="20"/>
          <w:szCs w:val="20"/>
        </w:rPr>
        <w:t xml:space="preserve">. </w:t>
      </w:r>
      <w:r w:rsidR="00695F77">
        <w:rPr>
          <w:rFonts w:cs="Arial"/>
          <w:color w:val="262626" w:themeColor="text1" w:themeTint="D9"/>
          <w:sz w:val="20"/>
          <w:szCs w:val="20"/>
        </w:rPr>
        <w:t xml:space="preserve">The unit energy consumption of room air cleaners can be </w:t>
      </w:r>
      <w:r w:rsidR="00695F77" w:rsidRPr="006D016F">
        <w:rPr>
          <w:rFonts w:cs="Arial"/>
          <w:color w:val="262626" w:themeColor="text1" w:themeTint="D9"/>
          <w:sz w:val="20"/>
          <w:szCs w:val="20"/>
        </w:rPr>
        <w:t>calculated using</w:t>
      </w:r>
      <w:r w:rsidR="006D016F" w:rsidRPr="006D016F">
        <w:rPr>
          <w:rFonts w:cs="Arial"/>
          <w:color w:val="262626" w:themeColor="text1" w:themeTint="D9"/>
          <w:sz w:val="20"/>
          <w:szCs w:val="20"/>
        </w:rPr>
        <w:t xml:space="preserve">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_Ref284166294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EC7E56">
        <w:t xml:space="preserve">Equation </w:t>
      </w:r>
      <w:r w:rsidR="00EC7E56">
        <w:rPr>
          <w:noProof/>
        </w:rPr>
        <w:t>18</w:t>
      </w:r>
      <w:r w:rsidR="0068209B" w:rsidRPr="006D016F">
        <w:rPr>
          <w:rFonts w:cs="Arial"/>
          <w:color w:val="262626" w:themeColor="text1" w:themeTint="D9"/>
          <w:sz w:val="20"/>
          <w:szCs w:val="20"/>
        </w:rPr>
        <w:fldChar w:fldCharType="end"/>
      </w:r>
      <w:r w:rsidR="006D016F" w:rsidRPr="006D016F">
        <w:rPr>
          <w:rFonts w:cs="Arial"/>
          <w:color w:val="262626" w:themeColor="text1" w:themeTint="D9"/>
          <w:sz w:val="20"/>
          <w:szCs w:val="20"/>
        </w:rPr>
        <w:t xml:space="preserve"> and </w:t>
      </w:r>
      <w:r w:rsidR="0068209B" w:rsidRPr="006D016F">
        <w:rPr>
          <w:rFonts w:cs="Arial"/>
          <w:color w:val="262626" w:themeColor="text1" w:themeTint="D9"/>
          <w:sz w:val="20"/>
          <w:szCs w:val="20"/>
        </w:rPr>
        <w:fldChar w:fldCharType="begin"/>
      </w:r>
      <w:r w:rsidR="006D016F" w:rsidRPr="006D016F">
        <w:rPr>
          <w:rFonts w:cs="Arial"/>
          <w:color w:val="262626" w:themeColor="text1" w:themeTint="D9"/>
          <w:sz w:val="20"/>
          <w:szCs w:val="20"/>
        </w:rPr>
        <w:instrText xml:space="preserve"> REF _Ref284166303 \h </w:instrText>
      </w:r>
      <w:r w:rsidR="0068209B" w:rsidRPr="006D016F">
        <w:rPr>
          <w:rFonts w:cs="Arial"/>
          <w:color w:val="262626" w:themeColor="text1" w:themeTint="D9"/>
          <w:sz w:val="20"/>
          <w:szCs w:val="20"/>
        </w:rPr>
      </w:r>
      <w:r w:rsidR="0068209B" w:rsidRPr="006D016F">
        <w:rPr>
          <w:rFonts w:cs="Arial"/>
          <w:color w:val="262626" w:themeColor="text1" w:themeTint="D9"/>
          <w:sz w:val="20"/>
          <w:szCs w:val="20"/>
        </w:rPr>
        <w:fldChar w:fldCharType="separate"/>
      </w:r>
      <w:r w:rsidR="00EC7E56">
        <w:t xml:space="preserve">Equation </w:t>
      </w:r>
      <w:r w:rsidR="00EC7E56">
        <w:rPr>
          <w:noProof/>
        </w:rPr>
        <w:t>19</w:t>
      </w:r>
      <w:r w:rsidR="0068209B" w:rsidRPr="006D016F">
        <w:rPr>
          <w:rFonts w:cs="Arial"/>
          <w:color w:val="262626" w:themeColor="text1" w:themeTint="D9"/>
          <w:sz w:val="20"/>
          <w:szCs w:val="20"/>
        </w:rPr>
        <w:fldChar w:fldCharType="end"/>
      </w:r>
      <w:r w:rsidR="007630B3">
        <w:rPr>
          <w:rFonts w:cs="Arial"/>
          <w:color w:val="262626" w:themeColor="text1" w:themeTint="D9"/>
          <w:sz w:val="20"/>
          <w:szCs w:val="20"/>
        </w:rPr>
        <w:t>.</w:t>
      </w:r>
    </w:p>
    <w:p w14:paraId="685FDCEB" w14:textId="77777777" w:rsidR="00695F77" w:rsidRDefault="00695F77" w:rsidP="006E76BD">
      <w:pPr>
        <w:rPr>
          <w:rFonts w:cs="Arial"/>
          <w:color w:val="262626" w:themeColor="text1" w:themeTint="D9"/>
          <w:sz w:val="20"/>
          <w:szCs w:val="20"/>
        </w:rPr>
      </w:pPr>
    </w:p>
    <w:p w14:paraId="40AB2512" w14:textId="548FD441" w:rsidR="00272499" w:rsidRPr="00272499" w:rsidRDefault="006D016F" w:rsidP="006E76BD">
      <w:pPr>
        <w:pStyle w:val="Caption"/>
        <w:keepNext/>
        <w:rPr>
          <w:noProof/>
        </w:rPr>
      </w:pPr>
      <w:bookmarkStart w:id="249" w:name="_Ref284166294"/>
      <w:r>
        <w:t xml:space="preserve">Equation </w:t>
      </w:r>
      <w:r w:rsidR="00795446">
        <w:fldChar w:fldCharType="begin"/>
      </w:r>
      <w:r w:rsidR="00795446">
        <w:instrText xml:space="preserve"> SEQ Equation \* ARABIC </w:instrText>
      </w:r>
      <w:r w:rsidR="00795446">
        <w:fldChar w:fldCharType="separate"/>
      </w:r>
      <w:r w:rsidR="00EC7E56">
        <w:rPr>
          <w:noProof/>
        </w:rPr>
        <w:t>18</w:t>
      </w:r>
      <w:r w:rsidR="00795446">
        <w:rPr>
          <w:noProof/>
        </w:rPr>
        <w:fldChar w:fldCharType="end"/>
      </w:r>
      <w:bookmarkEnd w:id="249"/>
    </w:p>
    <w:p w14:paraId="00BA0D7E" w14:textId="77777777" w:rsidR="006D016F" w:rsidRPr="003D2142" w:rsidRDefault="005761F7" w:rsidP="006D016F">
      <w:pPr>
        <w:keepNext/>
        <w:tabs>
          <w:tab w:val="left" w:pos="6930"/>
        </w:tabs>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oMath>
      </m:oMathPara>
    </w:p>
    <w:p w14:paraId="7CA4481A" w14:textId="77777777" w:rsidR="006D016F" w:rsidRDefault="006D016F" w:rsidP="006E76BD">
      <w:pPr>
        <w:tabs>
          <w:tab w:val="left" w:pos="6930"/>
        </w:tabs>
        <w:rPr>
          <w:rFonts w:cs="Arial"/>
          <w:color w:val="262626" w:themeColor="text1" w:themeTint="D9"/>
          <w:sz w:val="20"/>
          <w:szCs w:val="20"/>
        </w:rPr>
      </w:pPr>
    </w:p>
    <w:p w14:paraId="456F0987" w14:textId="2CCE9F0D" w:rsidR="00272499" w:rsidRPr="00272499" w:rsidRDefault="006D016F" w:rsidP="006E76BD">
      <w:pPr>
        <w:pStyle w:val="Caption"/>
        <w:keepNext/>
        <w:rPr>
          <w:noProof/>
        </w:rPr>
      </w:pPr>
      <w:bookmarkStart w:id="250" w:name="_Ref284166303"/>
      <w:r>
        <w:t xml:space="preserve">Equation </w:t>
      </w:r>
      <w:r w:rsidR="00795446">
        <w:fldChar w:fldCharType="begin"/>
      </w:r>
      <w:r w:rsidR="00795446">
        <w:instrText xml:space="preserve"> SEQ Equation \* ARABIC </w:instrText>
      </w:r>
      <w:r w:rsidR="00795446">
        <w:fldChar w:fldCharType="separate"/>
      </w:r>
      <w:r w:rsidR="00EC7E56">
        <w:rPr>
          <w:noProof/>
        </w:rPr>
        <w:t>19</w:t>
      </w:r>
      <w:r w:rsidR="00795446">
        <w:rPr>
          <w:noProof/>
        </w:rPr>
        <w:fldChar w:fldCharType="end"/>
      </w:r>
      <w:bookmarkEnd w:id="250"/>
    </w:p>
    <w:p w14:paraId="4FCD5DA1" w14:textId="77777777" w:rsidR="006D016F" w:rsidRPr="003D2142" w:rsidRDefault="0056650A" w:rsidP="006D016F">
      <w:pPr>
        <w:keepNext/>
        <w:tabs>
          <w:tab w:val="left" w:pos="6930"/>
        </w:tabs>
        <w:rPr>
          <w:rFonts w:cs="Arial"/>
          <w:color w:val="262626" w:themeColor="text1" w:themeTint="D9"/>
          <w:sz w:val="24"/>
        </w:rPr>
      </w:pPr>
      <m:oMathPara>
        <m:oMathParaPr>
          <m:jc m:val="left"/>
        </m:oMathParaPr>
        <m:oMath>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f>
            <m:fPr>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Cap</m:t>
              </m:r>
            </m:num>
            <m:den>
              <m:r>
                <w:rPr>
                  <w:rFonts w:ascii="Cambria Math" w:hAnsi="Cambria Math" w:cs="Arial"/>
                  <w:color w:val="262626" w:themeColor="text1" w:themeTint="D9"/>
                  <w:sz w:val="24"/>
                </w:rPr>
                <m:t>Eff</m:t>
              </m:r>
            </m:den>
          </m:f>
        </m:oMath>
      </m:oMathPara>
    </w:p>
    <w:p w14:paraId="148DBE4F" w14:textId="77777777" w:rsidR="00E32B31" w:rsidRDefault="00E32B31" w:rsidP="00433496">
      <w:pPr>
        <w:keepNext/>
        <w:rPr>
          <w:rFonts w:cs="Arial"/>
          <w:color w:val="262626" w:themeColor="text1" w:themeTint="D9"/>
          <w:sz w:val="20"/>
          <w:szCs w:val="20"/>
        </w:rPr>
      </w:pPr>
    </w:p>
    <w:p w14:paraId="1CCAA7DB" w14:textId="77777777" w:rsidR="006D016F" w:rsidRDefault="00863174" w:rsidP="00433496">
      <w:pPr>
        <w:keepNext/>
        <w:rPr>
          <w:rFonts w:cs="Arial"/>
          <w:color w:val="262626" w:themeColor="text1" w:themeTint="D9"/>
          <w:sz w:val="20"/>
          <w:szCs w:val="20"/>
        </w:rPr>
      </w:pPr>
      <w:r>
        <w:rPr>
          <w:rFonts w:cs="Arial"/>
          <w:color w:val="262626" w:themeColor="text1" w:themeTint="D9"/>
          <w:sz w:val="20"/>
          <w:szCs w:val="20"/>
        </w:rPr>
        <w:t>Where</w:t>
      </w:r>
      <w:r w:rsidR="006D016F">
        <w:rPr>
          <w:rFonts w:cs="Arial"/>
          <w:color w:val="262626" w:themeColor="text1" w:themeTint="D9"/>
          <w:sz w:val="20"/>
          <w:szCs w:val="20"/>
        </w:rPr>
        <w:t xml:space="preserve"> </w:t>
      </w:r>
    </w:p>
    <w:p w14:paraId="25963728" w14:textId="77777777" w:rsidR="0055606A" w:rsidRPr="00677FB9" w:rsidRDefault="0055606A" w:rsidP="0055606A">
      <w:pPr>
        <w:ind w:left="720"/>
        <w:rPr>
          <w:rFonts w:cs="Arial"/>
          <w:sz w:val="20"/>
          <w:szCs w:val="20"/>
        </w:rPr>
      </w:pPr>
      <w:r>
        <w:rPr>
          <w:rFonts w:cs="Arial"/>
          <w:sz w:val="20"/>
          <w:szCs w:val="20"/>
        </w:rPr>
        <w:t>UEC</w:t>
      </w:r>
      <w:r w:rsidRPr="00677FB9">
        <w:rPr>
          <w:rFonts w:cs="Arial"/>
          <w:sz w:val="20"/>
          <w:szCs w:val="20"/>
        </w:rPr>
        <w:t xml:space="preserve"> = unit energy </w:t>
      </w:r>
      <w:r>
        <w:rPr>
          <w:rFonts w:cs="Arial"/>
          <w:sz w:val="20"/>
          <w:szCs w:val="20"/>
        </w:rPr>
        <w:t>consumption</w:t>
      </w:r>
      <w:r w:rsidRPr="00677FB9">
        <w:rPr>
          <w:rFonts w:cs="Arial"/>
          <w:sz w:val="20"/>
          <w:szCs w:val="20"/>
        </w:rPr>
        <w:t xml:space="preserve"> in kWh</w:t>
      </w:r>
    </w:p>
    <w:p w14:paraId="0ECEAEA9" w14:textId="77777777" w:rsidR="0055606A" w:rsidRPr="00677FB9" w:rsidRDefault="00214F48" w:rsidP="0055606A">
      <w:pPr>
        <w:ind w:left="720"/>
        <w:rPr>
          <w:rFonts w:cs="Arial"/>
          <w:sz w:val="20"/>
          <w:szCs w:val="20"/>
        </w:rPr>
      </w:pPr>
      <w:r>
        <w:rPr>
          <w:rFonts w:cs="Arial"/>
          <w:sz w:val="20"/>
          <w:szCs w:val="20"/>
        </w:rPr>
        <w:t>P</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power draw in active mode</w:t>
      </w:r>
      <w:r w:rsidR="00DA6039">
        <w:rPr>
          <w:rFonts w:cs="Arial"/>
          <w:sz w:val="20"/>
          <w:szCs w:val="20"/>
        </w:rPr>
        <w:t xml:space="preserve"> in watts</w:t>
      </w:r>
    </w:p>
    <w:p w14:paraId="2A0F348E" w14:textId="77777777" w:rsidR="0055606A" w:rsidRDefault="00214F48" w:rsidP="0055606A">
      <w:pPr>
        <w:ind w:left="720"/>
        <w:rPr>
          <w:rFonts w:cs="Arial"/>
          <w:sz w:val="20"/>
          <w:szCs w:val="20"/>
        </w:rPr>
      </w:pPr>
      <w:r>
        <w:rPr>
          <w:rFonts w:cs="Arial"/>
          <w:sz w:val="20"/>
          <w:szCs w:val="20"/>
        </w:rPr>
        <w:t>T</w:t>
      </w:r>
      <w:r w:rsidRPr="00214F48">
        <w:rPr>
          <w:rFonts w:cs="Arial"/>
          <w:sz w:val="20"/>
          <w:szCs w:val="20"/>
          <w:vertAlign w:val="subscript"/>
        </w:rPr>
        <w:t>A</w:t>
      </w:r>
      <w:r w:rsidR="0055606A" w:rsidRPr="00677FB9">
        <w:rPr>
          <w:rFonts w:cs="Arial"/>
          <w:sz w:val="20"/>
          <w:szCs w:val="20"/>
        </w:rPr>
        <w:t xml:space="preserve"> = </w:t>
      </w:r>
      <w:r>
        <w:rPr>
          <w:rFonts w:cs="Arial"/>
          <w:sz w:val="20"/>
          <w:szCs w:val="20"/>
        </w:rPr>
        <w:t>number of hours per year spent in active mode</w:t>
      </w:r>
    </w:p>
    <w:p w14:paraId="245FF70A" w14:textId="77777777" w:rsidR="00214F48" w:rsidRPr="00677FB9" w:rsidRDefault="00214F48" w:rsidP="0055606A">
      <w:pPr>
        <w:ind w:left="720"/>
        <w:rPr>
          <w:rFonts w:cs="Arial"/>
          <w:sz w:val="20"/>
          <w:szCs w:val="20"/>
        </w:rPr>
      </w:pPr>
      <w:r>
        <w:rPr>
          <w:rFonts w:cs="Arial"/>
          <w:sz w:val="20"/>
          <w:szCs w:val="20"/>
        </w:rPr>
        <w:t>P</w:t>
      </w:r>
      <w:r>
        <w:rPr>
          <w:rFonts w:cs="Arial"/>
          <w:sz w:val="20"/>
          <w:szCs w:val="20"/>
          <w:vertAlign w:val="subscript"/>
        </w:rPr>
        <w:t>I</w:t>
      </w:r>
      <w:r w:rsidRPr="00677FB9">
        <w:rPr>
          <w:rFonts w:cs="Arial"/>
          <w:sz w:val="20"/>
          <w:szCs w:val="20"/>
        </w:rPr>
        <w:t xml:space="preserve"> = </w:t>
      </w:r>
      <w:r>
        <w:rPr>
          <w:rFonts w:cs="Arial"/>
          <w:sz w:val="20"/>
          <w:szCs w:val="20"/>
        </w:rPr>
        <w:t>power draw in idle mode</w:t>
      </w:r>
      <w:r w:rsidR="00DA6039">
        <w:rPr>
          <w:rFonts w:cs="Arial"/>
          <w:sz w:val="20"/>
          <w:szCs w:val="20"/>
        </w:rPr>
        <w:t xml:space="preserve"> in watts</w:t>
      </w:r>
    </w:p>
    <w:p w14:paraId="1095111A" w14:textId="77777777" w:rsidR="0055606A" w:rsidRDefault="00214F48" w:rsidP="0055606A">
      <w:pPr>
        <w:ind w:left="720"/>
        <w:rPr>
          <w:rFonts w:cs="Arial"/>
          <w:sz w:val="20"/>
          <w:szCs w:val="20"/>
        </w:rPr>
      </w:pPr>
      <w:r>
        <w:rPr>
          <w:rFonts w:cs="Arial"/>
          <w:sz w:val="20"/>
          <w:szCs w:val="20"/>
        </w:rPr>
        <w:t>T</w:t>
      </w:r>
      <w:r>
        <w:rPr>
          <w:rFonts w:cs="Arial"/>
          <w:sz w:val="20"/>
          <w:szCs w:val="20"/>
          <w:vertAlign w:val="subscript"/>
        </w:rPr>
        <w:t>I</w:t>
      </w:r>
      <w:r w:rsidRPr="00677FB9">
        <w:rPr>
          <w:rFonts w:cs="Arial"/>
          <w:sz w:val="20"/>
          <w:szCs w:val="20"/>
        </w:rPr>
        <w:t xml:space="preserve"> = </w:t>
      </w:r>
      <w:r>
        <w:rPr>
          <w:rFonts w:cs="Arial"/>
          <w:sz w:val="20"/>
          <w:szCs w:val="20"/>
        </w:rPr>
        <w:t>number of hours per year spent in idle mode</w:t>
      </w:r>
    </w:p>
    <w:p w14:paraId="41BDDD73" w14:textId="77777777" w:rsidR="00214F48" w:rsidRDefault="00214F48" w:rsidP="0055606A">
      <w:pPr>
        <w:ind w:left="720"/>
        <w:rPr>
          <w:rFonts w:cs="Arial"/>
          <w:sz w:val="20"/>
          <w:szCs w:val="20"/>
        </w:rPr>
      </w:pPr>
      <w:r>
        <w:rPr>
          <w:rFonts w:cs="Arial"/>
          <w:sz w:val="20"/>
          <w:szCs w:val="20"/>
        </w:rPr>
        <w:t>Cap = capacity of air cleaner in CADR</w:t>
      </w:r>
    </w:p>
    <w:p w14:paraId="2BE557CD" w14:textId="77777777" w:rsidR="003D58BC" w:rsidRDefault="00214F48" w:rsidP="0055606A">
      <w:pPr>
        <w:ind w:left="720"/>
        <w:rPr>
          <w:rFonts w:cs="Arial"/>
          <w:sz w:val="20"/>
          <w:szCs w:val="20"/>
        </w:rPr>
      </w:pPr>
      <w:r>
        <w:rPr>
          <w:rFonts w:cs="Arial"/>
          <w:sz w:val="20"/>
          <w:szCs w:val="20"/>
        </w:rPr>
        <w:t>Eff = efficiency of air cleaner in CADR/W</w:t>
      </w:r>
    </w:p>
    <w:p w14:paraId="186610D7" w14:textId="77777777" w:rsidR="00214F48" w:rsidRDefault="003D58BC" w:rsidP="0055606A">
      <w:pPr>
        <w:ind w:left="720"/>
        <w:rPr>
          <w:rFonts w:cs="Arial"/>
          <w:sz w:val="20"/>
          <w:szCs w:val="20"/>
        </w:rPr>
      </w:pPr>
      <w:r>
        <w:rPr>
          <w:rFonts w:cs="Arial"/>
          <w:sz w:val="20"/>
          <w:szCs w:val="20"/>
        </w:rPr>
        <w:t>1000 = conversion factor to change from watt-hours to kilowatt-hours</w:t>
      </w:r>
      <w:r w:rsidR="004904B7">
        <w:rPr>
          <w:rFonts w:cs="Arial"/>
          <w:sz w:val="20"/>
          <w:szCs w:val="20"/>
        </w:rPr>
        <w:t>.</w:t>
      </w:r>
    </w:p>
    <w:p w14:paraId="1EA0D8E1" w14:textId="77777777" w:rsidR="006D016F" w:rsidRDefault="006D016F" w:rsidP="00433496">
      <w:pPr>
        <w:keepNext/>
        <w:rPr>
          <w:rFonts w:cs="Arial"/>
          <w:color w:val="262626" w:themeColor="text1" w:themeTint="D9"/>
          <w:sz w:val="20"/>
          <w:szCs w:val="20"/>
        </w:rPr>
      </w:pPr>
    </w:p>
    <w:p w14:paraId="1BAD023D" w14:textId="0DB87C9C" w:rsidR="005B6B84" w:rsidRDefault="00B90672" w:rsidP="00DC1D53">
      <w:pPr>
        <w:rPr>
          <w:rFonts w:cs="Arial"/>
          <w:color w:val="262626" w:themeColor="text1" w:themeTint="D9"/>
          <w:sz w:val="20"/>
          <w:szCs w:val="20"/>
        </w:rPr>
      </w:pPr>
      <w:r w:rsidRPr="0085202A">
        <w:rPr>
          <w:rFonts w:cs="Arial"/>
          <w:color w:val="262626" w:themeColor="text1" w:themeTint="D9"/>
          <w:sz w:val="20"/>
          <w:szCs w:val="20"/>
        </w:rPr>
        <w:t xml:space="preserve">The efficiency of </w:t>
      </w:r>
      <w:r w:rsidR="005D73C0" w:rsidRPr="0085202A">
        <w:rPr>
          <w:rFonts w:cs="Arial"/>
          <w:color w:val="262626" w:themeColor="text1" w:themeTint="D9"/>
          <w:sz w:val="20"/>
          <w:szCs w:val="20"/>
        </w:rPr>
        <w:t>base-case</w:t>
      </w:r>
      <w:r w:rsidRPr="0085202A">
        <w:rPr>
          <w:rFonts w:cs="Arial"/>
          <w:color w:val="262626" w:themeColor="text1" w:themeTint="D9"/>
          <w:sz w:val="20"/>
          <w:szCs w:val="20"/>
        </w:rPr>
        <w:t xml:space="preserve"> models is 1.0 CADR/Watt</w:t>
      </w:r>
      <w:sdt>
        <w:sdtPr>
          <w:rPr>
            <w:rFonts w:cs="Arial"/>
            <w:color w:val="262626" w:themeColor="text1" w:themeTint="D9"/>
            <w:sz w:val="20"/>
            <w:szCs w:val="20"/>
          </w:rPr>
          <w:id w:val="1410816655"/>
          <w:citation/>
        </w:sdtPr>
        <w:sdtEndPr/>
        <w:sdtContent>
          <w:r w:rsidR="0068209B">
            <w:rPr>
              <w:rFonts w:cs="Arial"/>
              <w:color w:val="262626" w:themeColor="text1" w:themeTint="D9"/>
              <w:sz w:val="20"/>
              <w:szCs w:val="20"/>
            </w:rPr>
            <w:fldChar w:fldCharType="begin"/>
          </w:r>
          <w:r w:rsidR="00DA4DCF">
            <w:instrText xml:space="preserve"> CITATION USE14 \l 1033 </w:instrText>
          </w:r>
          <w:r w:rsidR="0068209B">
            <w:rPr>
              <w:rFonts w:cs="Arial"/>
              <w:color w:val="262626" w:themeColor="text1" w:themeTint="D9"/>
              <w:sz w:val="20"/>
              <w:szCs w:val="20"/>
            </w:rPr>
            <w:fldChar w:fldCharType="separate"/>
          </w:r>
          <w:r w:rsidR="00DA4DCF">
            <w:rPr>
              <w:noProof/>
            </w:rPr>
            <w:t xml:space="preserve"> (U.S. Environmental Protection Agency, 2014)</w:t>
          </w:r>
          <w:r w:rsidR="0068209B">
            <w:rPr>
              <w:rFonts w:cs="Arial"/>
              <w:color w:val="262626" w:themeColor="text1" w:themeTint="D9"/>
              <w:sz w:val="20"/>
              <w:szCs w:val="20"/>
            </w:rPr>
            <w:fldChar w:fldCharType="end"/>
          </w:r>
        </w:sdtContent>
      </w:sdt>
      <w:r w:rsidR="00885447">
        <w:rPr>
          <w:rFonts w:cs="Arial"/>
          <w:color w:val="262626" w:themeColor="text1" w:themeTint="D9"/>
          <w:sz w:val="20"/>
          <w:szCs w:val="20"/>
        </w:rPr>
        <w:t xml:space="preserve">, </w:t>
      </w:r>
      <w:r w:rsidRPr="0085202A">
        <w:rPr>
          <w:rFonts w:cs="Arial"/>
          <w:color w:val="262626" w:themeColor="text1" w:themeTint="D9"/>
          <w:sz w:val="20"/>
          <w:szCs w:val="20"/>
        </w:rPr>
        <w:t xml:space="preserve">the efficiency of </w:t>
      </w:r>
      <w:r w:rsidR="00885447">
        <w:rPr>
          <w:rFonts w:cs="Arial"/>
          <w:color w:val="262626" w:themeColor="text1" w:themeTint="D9"/>
          <w:sz w:val="20"/>
          <w:szCs w:val="20"/>
        </w:rPr>
        <w:t xml:space="preserve">basic tier (ENERGY STAR) </w:t>
      </w:r>
      <w:r w:rsidR="005D73C0" w:rsidRPr="0085202A">
        <w:rPr>
          <w:rFonts w:cs="Arial"/>
          <w:color w:val="262626" w:themeColor="text1" w:themeTint="D9"/>
          <w:sz w:val="20"/>
          <w:szCs w:val="20"/>
        </w:rPr>
        <w:t>program-</w:t>
      </w:r>
      <w:r w:rsidR="006E76BD" w:rsidRPr="0085202A">
        <w:rPr>
          <w:rFonts w:cs="Arial"/>
          <w:color w:val="262626" w:themeColor="text1" w:themeTint="D9"/>
          <w:sz w:val="20"/>
          <w:szCs w:val="20"/>
        </w:rPr>
        <w:t>qualified models is 2.0</w:t>
      </w:r>
      <w:r w:rsidRPr="0085202A">
        <w:rPr>
          <w:rFonts w:cs="Arial"/>
          <w:color w:val="262626" w:themeColor="text1" w:themeTint="D9"/>
          <w:sz w:val="20"/>
          <w:szCs w:val="20"/>
        </w:rPr>
        <w:t xml:space="preserve"> CADR/Watt</w:t>
      </w:r>
      <w:r w:rsidR="009F6AAC">
        <w:t xml:space="preserve"> </w:t>
      </w:r>
      <w:sdt>
        <w:sdtPr>
          <w:id w:val="-894193958"/>
          <w:citation/>
        </w:sdtPr>
        <w:sdtEndPr/>
        <w:sdtContent>
          <w:r w:rsidR="0068209B" w:rsidRPr="00354528">
            <w:fldChar w:fldCharType="begin"/>
          </w:r>
          <w:r w:rsidR="009F6AAC" w:rsidRPr="00354528">
            <w:instrText xml:space="preserve"> CITATION USE15 \l 1033 </w:instrText>
          </w:r>
          <w:r w:rsidR="0068209B" w:rsidRPr="00354528">
            <w:fldChar w:fldCharType="separate"/>
          </w:r>
          <w:r w:rsidR="009F6AAC" w:rsidRPr="00354528">
            <w:rPr>
              <w:noProof/>
            </w:rPr>
            <w:t>(U.S. Environmental Protection Agency)</w:t>
          </w:r>
          <w:r w:rsidR="0068209B" w:rsidRPr="00354528">
            <w:fldChar w:fldCharType="end"/>
          </w:r>
        </w:sdtContent>
      </w:sdt>
      <w:r w:rsidR="00885447" w:rsidRPr="00354528">
        <w:t xml:space="preserve">, </w:t>
      </w:r>
      <w:r w:rsidR="00885447" w:rsidRPr="00354528">
        <w:rPr>
          <w:rFonts w:cs="Arial"/>
          <w:color w:val="262626" w:themeColor="text1" w:themeTint="D9"/>
          <w:sz w:val="20"/>
          <w:szCs w:val="20"/>
        </w:rPr>
        <w:t>and the efficiency of advanced tier (ENERGY STAR +30%</w:t>
      </w:r>
      <w:r w:rsidR="00354528" w:rsidRPr="00354528">
        <w:rPr>
          <w:rFonts w:cs="Arial"/>
          <w:color w:val="262626" w:themeColor="text1" w:themeTint="D9"/>
          <w:sz w:val="20"/>
          <w:szCs w:val="20"/>
        </w:rPr>
        <w:t xml:space="preserve">) program-qualified models is </w:t>
      </w:r>
      <w:r w:rsidR="007310CE">
        <w:rPr>
          <w:rFonts w:cs="Arial"/>
          <w:color w:val="262626" w:themeColor="text1" w:themeTint="D9"/>
          <w:sz w:val="20"/>
          <w:szCs w:val="20"/>
        </w:rPr>
        <w:t>2.6</w:t>
      </w:r>
      <w:r w:rsidR="00354528" w:rsidRPr="00354528">
        <w:rPr>
          <w:rFonts w:cs="Arial"/>
          <w:color w:val="262626" w:themeColor="text1" w:themeTint="D9"/>
          <w:sz w:val="20"/>
          <w:szCs w:val="20"/>
        </w:rPr>
        <w:t xml:space="preserve"> CADR/Watt</w:t>
      </w:r>
      <w:r w:rsidRPr="00354528">
        <w:rPr>
          <w:rFonts w:cs="Arial"/>
          <w:color w:val="262626" w:themeColor="text1" w:themeTint="D9"/>
          <w:sz w:val="20"/>
          <w:szCs w:val="20"/>
        </w:rPr>
        <w:t>. Idle</w:t>
      </w:r>
      <w:r w:rsidRPr="0085202A">
        <w:rPr>
          <w:rFonts w:cs="Arial"/>
          <w:color w:val="262626" w:themeColor="text1" w:themeTint="D9"/>
          <w:sz w:val="20"/>
          <w:szCs w:val="20"/>
        </w:rPr>
        <w:t xml:space="preserve"> mode power draw is 1.0 watt for </w:t>
      </w:r>
      <w:r w:rsidR="005D73C0" w:rsidRPr="0085202A">
        <w:rPr>
          <w:rFonts w:cs="Arial"/>
          <w:color w:val="262626" w:themeColor="text1" w:themeTint="D9"/>
          <w:sz w:val="20"/>
          <w:szCs w:val="20"/>
        </w:rPr>
        <w:t>base-case</w:t>
      </w:r>
      <w:r w:rsidR="00885447">
        <w:rPr>
          <w:rFonts w:cs="Arial"/>
          <w:color w:val="262626" w:themeColor="text1" w:themeTint="D9"/>
          <w:sz w:val="20"/>
          <w:szCs w:val="20"/>
        </w:rPr>
        <w:t xml:space="preserve"> models, </w:t>
      </w:r>
      <w:r w:rsidRPr="0085202A">
        <w:rPr>
          <w:rFonts w:cs="Arial"/>
          <w:color w:val="262626" w:themeColor="text1" w:themeTint="D9"/>
          <w:sz w:val="20"/>
          <w:szCs w:val="20"/>
        </w:rPr>
        <w:t xml:space="preserve">0.6 </w:t>
      </w:r>
      <w:r w:rsidR="00354528">
        <w:rPr>
          <w:rFonts w:cs="Arial"/>
          <w:color w:val="262626" w:themeColor="text1" w:themeTint="D9"/>
          <w:sz w:val="20"/>
          <w:szCs w:val="20"/>
        </w:rPr>
        <w:t xml:space="preserve">watts </w:t>
      </w:r>
      <w:r w:rsidRPr="0085202A">
        <w:rPr>
          <w:rFonts w:cs="Arial"/>
          <w:color w:val="262626" w:themeColor="text1" w:themeTint="D9"/>
          <w:sz w:val="20"/>
          <w:szCs w:val="20"/>
        </w:rPr>
        <w:t xml:space="preserve">for </w:t>
      </w:r>
      <w:r w:rsidR="00885447">
        <w:rPr>
          <w:rFonts w:cs="Arial"/>
          <w:color w:val="262626" w:themeColor="text1" w:themeTint="D9"/>
          <w:sz w:val="20"/>
          <w:szCs w:val="20"/>
        </w:rPr>
        <w:t xml:space="preserve">basic tier (ENERGY STAR) </w:t>
      </w:r>
      <w:r w:rsidR="005D73C0" w:rsidRPr="0085202A">
        <w:rPr>
          <w:rFonts w:cs="Arial"/>
          <w:color w:val="262626" w:themeColor="text1" w:themeTint="D9"/>
          <w:sz w:val="20"/>
          <w:szCs w:val="20"/>
        </w:rPr>
        <w:t>program-</w:t>
      </w:r>
      <w:r w:rsidRPr="0085202A">
        <w:rPr>
          <w:rFonts w:cs="Arial"/>
          <w:color w:val="262626" w:themeColor="text1" w:themeTint="D9"/>
          <w:sz w:val="20"/>
          <w:szCs w:val="20"/>
        </w:rPr>
        <w:t>qualified models</w:t>
      </w:r>
      <w:r w:rsidR="009F6AAC">
        <w:t xml:space="preserve"> </w:t>
      </w:r>
      <w:sdt>
        <w:sdtPr>
          <w:id w:val="-1181746484"/>
          <w:citation/>
        </w:sdtPr>
        <w:sdtEndPr/>
        <w:sdtContent>
          <w:r w:rsidR="0068209B">
            <w:fldChar w:fldCharType="begin"/>
          </w:r>
          <w:r w:rsidR="009F6AAC">
            <w:instrText xml:space="preserve"> CITATION USE14 \l 1033 </w:instrText>
          </w:r>
          <w:r w:rsidR="0068209B">
            <w:fldChar w:fldCharType="separate"/>
          </w:r>
          <w:r w:rsidR="009F6AAC">
            <w:rPr>
              <w:noProof/>
            </w:rPr>
            <w:t>(U.S. Environmental Protection Agency, 2014)</w:t>
          </w:r>
          <w:r w:rsidR="0068209B">
            <w:fldChar w:fldCharType="end"/>
          </w:r>
        </w:sdtContent>
      </w:sdt>
      <w:r w:rsidR="00885447">
        <w:rPr>
          <w:rFonts w:cs="Arial"/>
          <w:color w:val="262626" w:themeColor="text1" w:themeTint="D9"/>
          <w:sz w:val="20"/>
          <w:szCs w:val="20"/>
        </w:rPr>
        <w:t xml:space="preserve">, </w:t>
      </w:r>
      <w:r w:rsidR="00354528" w:rsidRPr="00354528">
        <w:rPr>
          <w:rFonts w:cs="Arial"/>
          <w:color w:val="262626" w:themeColor="text1" w:themeTint="D9"/>
          <w:sz w:val="20"/>
          <w:szCs w:val="20"/>
        </w:rPr>
        <w:t>and 0.5 watts</w:t>
      </w:r>
      <w:r w:rsidR="00885447" w:rsidRPr="00354528">
        <w:rPr>
          <w:rFonts w:cs="Arial"/>
          <w:color w:val="262626" w:themeColor="text1" w:themeTint="D9"/>
          <w:sz w:val="20"/>
          <w:szCs w:val="20"/>
        </w:rPr>
        <w:t xml:space="preserve"> for advanced tier (ENERGY STAR + 30%) program-qualified models.</w:t>
      </w:r>
    </w:p>
    <w:p w14:paraId="573B911C" w14:textId="77777777" w:rsidR="009F6AAC" w:rsidRPr="0085202A" w:rsidRDefault="009F6AAC" w:rsidP="00DC1D53">
      <w:pPr>
        <w:rPr>
          <w:rFonts w:cs="Arial"/>
          <w:color w:val="262626" w:themeColor="text1" w:themeTint="D9"/>
          <w:sz w:val="20"/>
          <w:szCs w:val="20"/>
        </w:rPr>
      </w:pPr>
    </w:p>
    <w:p w14:paraId="233ACCCB" w14:textId="77777777" w:rsidR="00433496" w:rsidRPr="0085202A" w:rsidRDefault="00433496" w:rsidP="002B0C2B">
      <w:pPr>
        <w:pStyle w:val="Caption"/>
        <w:keepNext/>
        <w:jc w:val="center"/>
      </w:pPr>
      <w:bookmarkStart w:id="251" w:name="_Ref284098369"/>
      <w:proofErr w:type="gramStart"/>
      <w:r w:rsidRPr="0085202A">
        <w:t xml:space="preserve">Table </w:t>
      </w:r>
      <w:r w:rsidR="00795446">
        <w:fldChar w:fldCharType="begin"/>
      </w:r>
      <w:r w:rsidR="00795446">
        <w:instrText xml:space="preserve"> SEQ Table \* ARABIC </w:instrText>
      </w:r>
      <w:r w:rsidR="00795446">
        <w:fldChar w:fldCharType="separate"/>
      </w:r>
      <w:r w:rsidR="008259C8">
        <w:rPr>
          <w:noProof/>
        </w:rPr>
        <w:t>53</w:t>
      </w:r>
      <w:r w:rsidR="00795446">
        <w:rPr>
          <w:noProof/>
        </w:rPr>
        <w:fldChar w:fldCharType="end"/>
      </w:r>
      <w:bookmarkEnd w:id="251"/>
      <w:r w:rsidRPr="0085202A">
        <w:t>.</w:t>
      </w:r>
      <w:proofErr w:type="gramEnd"/>
      <w:r w:rsidRPr="0085202A">
        <w:t xml:space="preserve"> </w:t>
      </w:r>
      <w:r w:rsidRPr="0085202A">
        <w:rPr>
          <w:b w:val="0"/>
        </w:rPr>
        <w:t xml:space="preserve">Air Cleaner Power Consumption </w:t>
      </w:r>
      <w:r w:rsidR="00F179CA" w:rsidRPr="0085202A">
        <w:rPr>
          <w:b w:val="0"/>
        </w:rPr>
        <w:t xml:space="preserve">and </w:t>
      </w:r>
      <w:r w:rsidRPr="0085202A">
        <w:rPr>
          <w:b w:val="0"/>
        </w:rPr>
        <w:t xml:space="preserve">Efficiency Assumptions </w:t>
      </w:r>
    </w:p>
    <w:p w14:paraId="21CF579F" w14:textId="77777777" w:rsidR="00B90672" w:rsidRPr="0085202A" w:rsidRDefault="00B90672" w:rsidP="00885447">
      <w:pPr>
        <w:keepNext/>
        <w:rPr>
          <w:rFonts w:cs="Arial"/>
          <w:color w:val="262626" w:themeColor="text1" w:themeTint="D9"/>
          <w:sz w:val="20"/>
          <w:szCs w:val="20"/>
        </w:rPr>
      </w:pPr>
    </w:p>
    <w:tbl>
      <w:tblPr>
        <w:tblStyle w:val="EMITable"/>
        <w:tblW w:w="10919" w:type="dxa"/>
        <w:jc w:val="center"/>
        <w:tblLayout w:type="fixed"/>
        <w:tblLook w:val="04A0" w:firstRow="1" w:lastRow="0" w:firstColumn="1" w:lastColumn="0" w:noHBand="0" w:noVBand="1"/>
      </w:tblPr>
      <w:tblGrid>
        <w:gridCol w:w="1387"/>
        <w:gridCol w:w="1072"/>
        <w:gridCol w:w="1718"/>
        <w:gridCol w:w="1080"/>
        <w:gridCol w:w="1440"/>
        <w:gridCol w:w="1170"/>
        <w:gridCol w:w="3052"/>
      </w:tblGrid>
      <w:tr w:rsidR="00503023" w:rsidRPr="0085202A" w14:paraId="21512805" w14:textId="77777777" w:rsidTr="00503023">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100" w:firstRow="0" w:lastRow="0" w:firstColumn="1" w:lastColumn="0" w:oddVBand="0" w:evenVBand="0" w:oddHBand="0" w:evenHBand="0" w:firstRowFirstColumn="1" w:firstRowLastColumn="0" w:lastRowFirstColumn="0" w:lastRowLastColumn="0"/>
            <w:tcW w:w="1387" w:type="dxa"/>
          </w:tcPr>
          <w:p w14:paraId="2A613A5E" w14:textId="77777777" w:rsidR="00503023" w:rsidRPr="0085202A" w:rsidRDefault="00503023" w:rsidP="00503023">
            <w:pPr>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Product Type</w:t>
            </w:r>
          </w:p>
        </w:tc>
        <w:tc>
          <w:tcPr>
            <w:tcW w:w="1072" w:type="dxa"/>
          </w:tcPr>
          <w:p w14:paraId="6F08E630" w14:textId="77777777" w:rsidR="00503023" w:rsidRPr="0085202A" w:rsidRDefault="00503023"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Size Bin (CADR)</w:t>
            </w:r>
          </w:p>
        </w:tc>
        <w:tc>
          <w:tcPr>
            <w:tcW w:w="1718" w:type="dxa"/>
          </w:tcPr>
          <w:p w14:paraId="4373A890" w14:textId="77777777" w:rsidR="00503023" w:rsidRPr="0085202A" w:rsidRDefault="00503023"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Sales-Weighted Average Size (CADR)</w:t>
            </w:r>
          </w:p>
        </w:tc>
        <w:tc>
          <w:tcPr>
            <w:tcW w:w="1080" w:type="dxa"/>
          </w:tcPr>
          <w:p w14:paraId="47167028" w14:textId="77777777" w:rsidR="00503023" w:rsidRPr="0085202A" w:rsidRDefault="00503023"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Efficiency (CADR/W)</w:t>
            </w:r>
          </w:p>
        </w:tc>
        <w:tc>
          <w:tcPr>
            <w:tcW w:w="1440" w:type="dxa"/>
          </w:tcPr>
          <w:p w14:paraId="42D99230" w14:textId="77777777" w:rsidR="00503023" w:rsidRPr="0085202A" w:rsidRDefault="00503023"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hAnsi="Helvetica"/>
                <w:b/>
                <w:color w:val="000000"/>
                <w:sz w:val="18"/>
              </w:rPr>
              <w:t>Active Power Draw (W)</w:t>
            </w:r>
          </w:p>
        </w:tc>
        <w:tc>
          <w:tcPr>
            <w:tcW w:w="1170" w:type="dxa"/>
          </w:tcPr>
          <w:p w14:paraId="2FCA053E" w14:textId="77777777" w:rsidR="00503023" w:rsidRPr="0085202A" w:rsidRDefault="00503023" w:rsidP="00503023">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85202A">
              <w:rPr>
                <w:rFonts w:ascii="Helvetica" w:eastAsia="Times New Roman" w:hAnsi="Helvetica" w:cs="Times New Roman"/>
                <w:b/>
                <w:color w:val="000000"/>
                <w:sz w:val="18"/>
              </w:rPr>
              <w:t>Idle Power Draw (W)</w:t>
            </w:r>
          </w:p>
        </w:tc>
        <w:tc>
          <w:tcPr>
            <w:tcW w:w="3052" w:type="dxa"/>
            <w:noWrap/>
            <w:hideMark/>
          </w:tcPr>
          <w:p w14:paraId="7437F223" w14:textId="77777777" w:rsidR="00503023" w:rsidRPr="0085202A" w:rsidRDefault="00503023" w:rsidP="00503023">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85202A">
              <w:rPr>
                <w:rFonts w:ascii="Helvetica" w:eastAsia="Times New Roman" w:hAnsi="Helvetica" w:cs="Times New Roman"/>
                <w:b/>
                <w:color w:val="000000"/>
                <w:sz w:val="18"/>
              </w:rPr>
              <w:t>Source</w:t>
            </w:r>
          </w:p>
        </w:tc>
      </w:tr>
      <w:tr w:rsidR="00D03E18" w:rsidRPr="0085202A" w14:paraId="2EFFFB4C" w14:textId="77777777" w:rsidTr="00503023">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417912AC" w14:textId="77777777" w:rsidR="00503023" w:rsidRPr="0085202A" w:rsidRDefault="00D03E18" w:rsidP="00D03E18">
            <w:pPr>
              <w:rPr>
                <w:rFonts w:ascii="Helvetica" w:eastAsia="Times New Roman" w:hAnsi="Helvetica" w:cs="Times New Roman"/>
                <w:color w:val="000000"/>
                <w:sz w:val="18"/>
              </w:rPr>
            </w:pPr>
            <w:r>
              <w:rPr>
                <w:rFonts w:ascii="Helvetica" w:eastAsia="Times New Roman" w:hAnsi="Helvetica" w:cs="Times New Roman"/>
                <w:color w:val="000000"/>
                <w:sz w:val="18"/>
              </w:rPr>
              <w:t xml:space="preserve">Basic </w:t>
            </w:r>
            <w:r w:rsidR="00885447">
              <w:rPr>
                <w:rFonts w:ascii="Helvetica" w:eastAsia="Times New Roman" w:hAnsi="Helvetica" w:cs="Times New Roman"/>
                <w:color w:val="000000"/>
                <w:sz w:val="18"/>
              </w:rPr>
              <w:t>Tier (</w:t>
            </w:r>
            <w:r w:rsidR="00503023" w:rsidRPr="0085202A">
              <w:rPr>
                <w:rFonts w:ascii="Helvetica" w:eastAsia="Times New Roman" w:hAnsi="Helvetica" w:cs="Times New Roman"/>
                <w:color w:val="000000"/>
                <w:sz w:val="18"/>
              </w:rPr>
              <w:t>ENERGY STAR</w:t>
            </w:r>
            <w:r w:rsidR="00885447">
              <w:rPr>
                <w:rFonts w:ascii="Helvetica" w:eastAsia="Times New Roman" w:hAnsi="Helvetica" w:cs="Times New Roman"/>
                <w:color w:val="000000"/>
                <w:sz w:val="18"/>
              </w:rPr>
              <w:t>)</w:t>
            </w:r>
            <w:r w:rsidR="00503023" w:rsidRPr="0085202A">
              <w:rPr>
                <w:rFonts w:ascii="Helvetica" w:eastAsia="Times New Roman" w:hAnsi="Helvetica" w:cs="Times New Roman"/>
                <w:color w:val="000000"/>
                <w:sz w:val="18"/>
              </w:rPr>
              <w:t xml:space="preserve"> Air Cleaner</w:t>
            </w:r>
          </w:p>
        </w:tc>
        <w:tc>
          <w:tcPr>
            <w:tcW w:w="1072" w:type="dxa"/>
          </w:tcPr>
          <w:p w14:paraId="5CCE1591"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691E47A5" w14:textId="77777777" w:rsidR="00503023" w:rsidRPr="0085202A" w:rsidDel="009A4063"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49AF7B54"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2.0</w:t>
            </w:r>
          </w:p>
        </w:tc>
        <w:tc>
          <w:tcPr>
            <w:tcW w:w="1440" w:type="dxa"/>
          </w:tcPr>
          <w:p w14:paraId="6C1B1F0D"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35</w:t>
            </w:r>
          </w:p>
        </w:tc>
        <w:tc>
          <w:tcPr>
            <w:tcW w:w="1170" w:type="dxa"/>
            <w:vMerge w:val="restart"/>
          </w:tcPr>
          <w:p w14:paraId="6783383F" w14:textId="77777777" w:rsidR="00503023" w:rsidRPr="0085202A" w:rsidDel="009A4063"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0.6</w:t>
            </w:r>
          </w:p>
        </w:tc>
        <w:tc>
          <w:tcPr>
            <w:tcW w:w="3052" w:type="dxa"/>
            <w:vMerge w:val="restart"/>
            <w:noWrap/>
            <w:hideMark/>
          </w:tcPr>
          <w:p w14:paraId="3011B2E9" w14:textId="77777777" w:rsidR="00503023" w:rsidRPr="0085202A" w:rsidRDefault="00503023" w:rsidP="00503023">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 xml:space="preserve">2014 Market Data: CADR, </w:t>
            </w:r>
          </w:p>
          <w:p w14:paraId="32096F4F" w14:textId="77777777" w:rsidR="00503023" w:rsidRPr="0085202A" w:rsidRDefault="00503023" w:rsidP="00503023">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Idle Power Draw and Efficiency</w:t>
            </w:r>
          </w:p>
        </w:tc>
      </w:tr>
      <w:tr w:rsidR="00D03E18" w:rsidRPr="0085202A" w14:paraId="7918B073" w14:textId="77777777" w:rsidTr="00503023">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2D586508" w14:textId="77777777" w:rsidR="00503023" w:rsidRPr="0085202A" w:rsidRDefault="00503023" w:rsidP="007E6FC2">
            <w:pPr>
              <w:rPr>
                <w:rFonts w:ascii="Helvetica" w:hAnsi="Helvetica"/>
                <w:color w:val="000000"/>
                <w:sz w:val="18"/>
              </w:rPr>
            </w:pPr>
          </w:p>
        </w:tc>
        <w:tc>
          <w:tcPr>
            <w:tcW w:w="1072" w:type="dxa"/>
          </w:tcPr>
          <w:p w14:paraId="3328B641" w14:textId="77777777" w:rsidR="00503023" w:rsidRPr="0085202A" w:rsidRDefault="00503023"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3BE4A6FE" w14:textId="77777777" w:rsidR="00503023" w:rsidRPr="0085202A" w:rsidRDefault="00503023"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DE72DC6" w14:textId="77777777" w:rsidR="00503023" w:rsidRPr="0085202A" w:rsidRDefault="00503023"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440" w:type="dxa"/>
          </w:tcPr>
          <w:p w14:paraId="38D3D40E" w14:textId="77777777" w:rsidR="00503023" w:rsidRPr="0085202A" w:rsidRDefault="00503023"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66</w:t>
            </w:r>
          </w:p>
        </w:tc>
        <w:tc>
          <w:tcPr>
            <w:tcW w:w="1170" w:type="dxa"/>
            <w:vMerge/>
          </w:tcPr>
          <w:p w14:paraId="317AEFBC" w14:textId="77777777" w:rsidR="00503023" w:rsidRPr="0085202A" w:rsidRDefault="00503023"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noWrap/>
            <w:vAlign w:val="top"/>
          </w:tcPr>
          <w:p w14:paraId="544BC02F" w14:textId="77777777" w:rsidR="00503023" w:rsidRPr="0085202A" w:rsidRDefault="00503023"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D03E18" w:rsidRPr="0085202A" w14:paraId="34EC2874" w14:textId="77777777" w:rsidTr="00503023">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ign w:val="top"/>
          </w:tcPr>
          <w:p w14:paraId="433622C3" w14:textId="77777777" w:rsidR="00503023" w:rsidRPr="0085202A" w:rsidRDefault="00503023" w:rsidP="007E6FC2">
            <w:pPr>
              <w:rPr>
                <w:rFonts w:ascii="Helvetica" w:hAnsi="Helvetica"/>
                <w:color w:val="000000"/>
                <w:sz w:val="18"/>
              </w:rPr>
            </w:pPr>
          </w:p>
        </w:tc>
        <w:tc>
          <w:tcPr>
            <w:tcW w:w="1072" w:type="dxa"/>
          </w:tcPr>
          <w:p w14:paraId="0EE07DC4"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55458365"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66CEA68F"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440" w:type="dxa"/>
          </w:tcPr>
          <w:p w14:paraId="20D8B93B"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120</w:t>
            </w:r>
          </w:p>
        </w:tc>
        <w:tc>
          <w:tcPr>
            <w:tcW w:w="1170" w:type="dxa"/>
            <w:vMerge/>
          </w:tcPr>
          <w:p w14:paraId="3546DAE2" w14:textId="77777777" w:rsidR="00503023" w:rsidRPr="0085202A" w:rsidRDefault="00503023"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7A47F0C1" w14:textId="77777777" w:rsidR="00503023" w:rsidRPr="0085202A" w:rsidRDefault="00503023"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885447" w:rsidRPr="00BD17CC" w14:paraId="0A2939C8" w14:textId="77777777" w:rsidTr="00503023">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62D8CC38" w14:textId="77777777" w:rsidR="00885447" w:rsidRPr="0085202A" w:rsidRDefault="00885447" w:rsidP="007E6FC2">
            <w:pPr>
              <w:rPr>
                <w:rFonts w:ascii="Helvetica" w:hAnsi="Helvetica"/>
                <w:color w:val="000000"/>
                <w:sz w:val="18"/>
              </w:rPr>
            </w:pPr>
            <w:r>
              <w:rPr>
                <w:rFonts w:ascii="Helvetica" w:eastAsia="Times New Roman" w:hAnsi="Helvetica" w:cs="Times New Roman"/>
                <w:color w:val="000000"/>
                <w:sz w:val="18"/>
              </w:rPr>
              <w:t>Advanced Tier (</w:t>
            </w:r>
            <w:r w:rsidRPr="0085202A">
              <w:rPr>
                <w:rFonts w:ascii="Helvetica" w:eastAsia="Times New Roman" w:hAnsi="Helvetica" w:cs="Times New Roman"/>
                <w:color w:val="000000"/>
                <w:sz w:val="18"/>
              </w:rPr>
              <w:t>ENERGY STAR</w:t>
            </w:r>
            <w:r>
              <w:rPr>
                <w:rFonts w:ascii="Helvetica" w:eastAsia="Times New Roman" w:hAnsi="Helvetica" w:cs="Times New Roman"/>
                <w:color w:val="000000"/>
                <w:sz w:val="18"/>
              </w:rPr>
              <w:t xml:space="preserve"> + 30%)</w:t>
            </w:r>
            <w:r w:rsidRPr="0085202A">
              <w:rPr>
                <w:rFonts w:ascii="Helvetica" w:eastAsia="Times New Roman" w:hAnsi="Helvetica" w:cs="Times New Roman"/>
                <w:color w:val="000000"/>
                <w:sz w:val="18"/>
              </w:rPr>
              <w:t xml:space="preserve"> Air Cleaner</w:t>
            </w:r>
          </w:p>
        </w:tc>
        <w:tc>
          <w:tcPr>
            <w:tcW w:w="1072" w:type="dxa"/>
          </w:tcPr>
          <w:p w14:paraId="321F77A1"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7C3D3BEB"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54309DCE" w14:textId="799119B3" w:rsidR="00885447" w:rsidRPr="0085202A" w:rsidRDefault="007310CE"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2.6</w:t>
            </w:r>
          </w:p>
        </w:tc>
        <w:tc>
          <w:tcPr>
            <w:tcW w:w="1440" w:type="dxa"/>
          </w:tcPr>
          <w:p w14:paraId="6822D65A" w14:textId="77777777" w:rsidR="00885447" w:rsidRPr="0085202A" w:rsidRDefault="0035452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14.6</w:t>
            </w:r>
          </w:p>
        </w:tc>
        <w:tc>
          <w:tcPr>
            <w:tcW w:w="1170" w:type="dxa"/>
            <w:vMerge w:val="restart"/>
          </w:tcPr>
          <w:p w14:paraId="1B8637D4" w14:textId="77777777" w:rsidR="00885447" w:rsidRPr="0085202A" w:rsidRDefault="0035452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0.5</w:t>
            </w:r>
          </w:p>
        </w:tc>
        <w:tc>
          <w:tcPr>
            <w:tcW w:w="3052" w:type="dxa"/>
            <w:vMerge w:val="restart"/>
            <w:shd w:val="clear" w:color="auto" w:fill="FFFFFF" w:themeFill="background1"/>
            <w:noWrap/>
            <w:vAlign w:val="top"/>
          </w:tcPr>
          <w:p w14:paraId="07188088" w14:textId="77777777" w:rsidR="00354528" w:rsidRPr="0085202A" w:rsidRDefault="00354528" w:rsidP="00354528">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 xml:space="preserve">2014 Market Data: CADR, </w:t>
            </w:r>
          </w:p>
          <w:p w14:paraId="19B03181" w14:textId="77777777" w:rsidR="007310CE" w:rsidRDefault="00354528" w:rsidP="007310CE">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w:t>
            </w:r>
            <w:r>
              <w:rPr>
                <w:rFonts w:ascii="Helvetica" w:eastAsia="Times New Roman" w:hAnsi="Helvetica" w:cs="Times New Roman"/>
                <w:color w:val="000000"/>
                <w:sz w:val="18"/>
              </w:rPr>
              <w:t>NERGY STAR QPL</w:t>
            </w:r>
            <w:r w:rsidRPr="0085202A">
              <w:rPr>
                <w:rFonts w:ascii="Helvetica" w:eastAsia="Times New Roman" w:hAnsi="Helvetica" w:cs="Times New Roman"/>
                <w:color w:val="000000"/>
                <w:sz w:val="18"/>
              </w:rPr>
              <w:t xml:space="preserve">: Idle Power Draw </w:t>
            </w:r>
          </w:p>
          <w:p w14:paraId="5207A3F1" w14:textId="4E93EE99" w:rsidR="00885447" w:rsidRPr="0085202A" w:rsidRDefault="007310CE" w:rsidP="007310CE">
            <w:pPr>
              <w:jc w:val="left"/>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eastAsia="Times New Roman" w:hAnsi="Helvetica" w:cs="Times New Roman"/>
                <w:color w:val="000000"/>
                <w:sz w:val="18"/>
              </w:rPr>
              <w:t xml:space="preserve">Minimum Efficiency to Meet ENERGY STAR +30% Requirement: </w:t>
            </w:r>
            <w:r w:rsidR="00354528" w:rsidRPr="0085202A">
              <w:rPr>
                <w:rFonts w:ascii="Helvetica" w:eastAsia="Times New Roman" w:hAnsi="Helvetica" w:cs="Times New Roman"/>
                <w:color w:val="000000"/>
                <w:sz w:val="18"/>
              </w:rPr>
              <w:t>Efficiency</w:t>
            </w:r>
          </w:p>
        </w:tc>
      </w:tr>
      <w:tr w:rsidR="00885447" w:rsidRPr="00BD17CC" w14:paraId="4504A288" w14:textId="77777777" w:rsidTr="00503023">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6A9A7057" w14:textId="77777777" w:rsidR="00885447" w:rsidRPr="0085202A" w:rsidRDefault="00885447" w:rsidP="007E6FC2">
            <w:pPr>
              <w:rPr>
                <w:rFonts w:ascii="Helvetica" w:hAnsi="Helvetica"/>
                <w:color w:val="000000"/>
                <w:sz w:val="18"/>
              </w:rPr>
            </w:pPr>
          </w:p>
        </w:tc>
        <w:tc>
          <w:tcPr>
            <w:tcW w:w="1072" w:type="dxa"/>
          </w:tcPr>
          <w:p w14:paraId="41D4ACC5"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16F4E260"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4B9D4A6D"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440" w:type="dxa"/>
          </w:tcPr>
          <w:p w14:paraId="6C3D115C" w14:textId="77777777" w:rsidR="00885447" w:rsidRPr="0085202A" w:rsidRDefault="00354528"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etica" w:hAnsi="Helvetica"/>
                <w:color w:val="000000"/>
                <w:sz w:val="18"/>
              </w:rPr>
              <w:t>27.5</w:t>
            </w:r>
          </w:p>
        </w:tc>
        <w:tc>
          <w:tcPr>
            <w:tcW w:w="1170" w:type="dxa"/>
            <w:vMerge/>
          </w:tcPr>
          <w:p w14:paraId="7DCFE77C"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3052" w:type="dxa"/>
            <w:vMerge/>
            <w:noWrap/>
            <w:vAlign w:val="top"/>
          </w:tcPr>
          <w:p w14:paraId="2BF083FF" w14:textId="77777777" w:rsidR="00885447" w:rsidRPr="0085202A" w:rsidRDefault="00885447"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r>
      <w:tr w:rsidR="00885447" w:rsidRPr="00BD17CC" w14:paraId="7ABDC97E" w14:textId="77777777" w:rsidTr="00503023">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5DDC0D87" w14:textId="77777777" w:rsidR="00885447" w:rsidRPr="0085202A" w:rsidRDefault="00885447" w:rsidP="007E6FC2">
            <w:pPr>
              <w:rPr>
                <w:rFonts w:ascii="Helvetica" w:hAnsi="Helvetica"/>
                <w:color w:val="000000"/>
                <w:sz w:val="18"/>
              </w:rPr>
            </w:pPr>
          </w:p>
        </w:tc>
        <w:tc>
          <w:tcPr>
            <w:tcW w:w="1072" w:type="dxa"/>
          </w:tcPr>
          <w:p w14:paraId="5DFFD0E1"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39FD239A"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F4B98F2"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440" w:type="dxa"/>
          </w:tcPr>
          <w:p w14:paraId="52375920" w14:textId="77777777" w:rsidR="00885447" w:rsidRPr="0085202A" w:rsidRDefault="00354528"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50.1</w:t>
            </w:r>
          </w:p>
        </w:tc>
        <w:tc>
          <w:tcPr>
            <w:tcW w:w="1170" w:type="dxa"/>
            <w:vMerge/>
          </w:tcPr>
          <w:p w14:paraId="3062F8F7"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3052" w:type="dxa"/>
            <w:vMerge/>
            <w:shd w:val="clear" w:color="auto" w:fill="FFFFFF" w:themeFill="background1"/>
            <w:noWrap/>
            <w:vAlign w:val="top"/>
          </w:tcPr>
          <w:p w14:paraId="5FF5FB7D" w14:textId="77777777" w:rsidR="00885447" w:rsidRPr="0085202A" w:rsidRDefault="00885447"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r>
      <w:tr w:rsidR="00885447" w:rsidRPr="00BD17CC" w14:paraId="762CD0F1" w14:textId="77777777" w:rsidTr="007310CE">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val="restart"/>
          </w:tcPr>
          <w:p w14:paraId="5DE7D3DE" w14:textId="77777777" w:rsidR="00885447" w:rsidRPr="0085202A" w:rsidRDefault="00885447" w:rsidP="007E6FC2">
            <w:pPr>
              <w:rPr>
                <w:rFonts w:ascii="Helvetica" w:eastAsia="Times New Roman" w:hAnsi="Helvetica" w:cs="Times New Roman"/>
                <w:color w:val="000000"/>
                <w:sz w:val="18"/>
              </w:rPr>
            </w:pPr>
            <w:r w:rsidRPr="0085202A">
              <w:rPr>
                <w:rFonts w:ascii="Helvetica" w:eastAsia="Times New Roman" w:hAnsi="Helvetica" w:cs="Times New Roman"/>
                <w:color w:val="000000"/>
                <w:sz w:val="18"/>
              </w:rPr>
              <w:t>Conventional Air Cleaner</w:t>
            </w:r>
          </w:p>
        </w:tc>
        <w:tc>
          <w:tcPr>
            <w:tcW w:w="1072" w:type="dxa"/>
          </w:tcPr>
          <w:p w14:paraId="21B7D779"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&lt; 100</w:t>
            </w:r>
          </w:p>
        </w:tc>
        <w:tc>
          <w:tcPr>
            <w:tcW w:w="1718" w:type="dxa"/>
          </w:tcPr>
          <w:p w14:paraId="24D1FF0C"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080" w:type="dxa"/>
            <w:vMerge w:val="restart"/>
          </w:tcPr>
          <w:p w14:paraId="27322AC8"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1.0</w:t>
            </w:r>
          </w:p>
        </w:tc>
        <w:tc>
          <w:tcPr>
            <w:tcW w:w="1440" w:type="dxa"/>
          </w:tcPr>
          <w:p w14:paraId="4A9FEFB5"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70.3</w:t>
            </w:r>
          </w:p>
        </w:tc>
        <w:tc>
          <w:tcPr>
            <w:tcW w:w="1170" w:type="dxa"/>
            <w:vMerge w:val="restart"/>
          </w:tcPr>
          <w:p w14:paraId="74BBBD4E"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eastAsia="Times New Roman" w:hAnsi="Helvetica" w:cs="Times New Roman"/>
                <w:color w:val="000000"/>
                <w:sz w:val="18"/>
              </w:rPr>
              <w:t>1.0</w:t>
            </w:r>
          </w:p>
        </w:tc>
        <w:tc>
          <w:tcPr>
            <w:tcW w:w="3052" w:type="dxa"/>
            <w:vMerge w:val="restart"/>
            <w:noWrap/>
          </w:tcPr>
          <w:p w14:paraId="615A4F45" w14:textId="77777777" w:rsidR="00885447" w:rsidRPr="0085202A" w:rsidRDefault="00885447" w:rsidP="007310CE">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2014 Market Data: CADR</w:t>
            </w:r>
          </w:p>
          <w:p w14:paraId="60A006AC" w14:textId="77777777" w:rsidR="00885447" w:rsidRPr="00BD17CC" w:rsidRDefault="00885447" w:rsidP="007310CE">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85202A">
              <w:rPr>
                <w:rFonts w:ascii="Helvetica" w:eastAsia="Times New Roman" w:hAnsi="Helvetica" w:cs="Times New Roman"/>
                <w:color w:val="000000"/>
                <w:sz w:val="18"/>
              </w:rPr>
              <w:t>EPA Appliance Savings Calculator: Efficiency and Idle Power Draw</w:t>
            </w:r>
          </w:p>
        </w:tc>
      </w:tr>
      <w:tr w:rsidR="00885447" w:rsidRPr="00BD17CC" w14:paraId="25F1B9B4" w14:textId="77777777" w:rsidTr="00503023">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3058B34D" w14:textId="77777777" w:rsidR="00885447" w:rsidRPr="0085202A" w:rsidRDefault="00885447" w:rsidP="007E6FC2">
            <w:pPr>
              <w:rPr>
                <w:rFonts w:ascii="Helvetica" w:hAnsi="Helvetica"/>
                <w:color w:val="000000"/>
                <w:sz w:val="18"/>
              </w:rPr>
            </w:pPr>
          </w:p>
        </w:tc>
        <w:tc>
          <w:tcPr>
            <w:tcW w:w="1072" w:type="dxa"/>
          </w:tcPr>
          <w:p w14:paraId="55E34D4A"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100 – 150</w:t>
            </w:r>
          </w:p>
        </w:tc>
        <w:tc>
          <w:tcPr>
            <w:tcW w:w="1718" w:type="dxa"/>
          </w:tcPr>
          <w:p w14:paraId="0C18F231"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080" w:type="dxa"/>
            <w:vMerge/>
          </w:tcPr>
          <w:p w14:paraId="34100144"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p>
        </w:tc>
        <w:tc>
          <w:tcPr>
            <w:tcW w:w="1440" w:type="dxa"/>
          </w:tcPr>
          <w:p w14:paraId="650D61C5" w14:textId="77777777" w:rsidR="00885447" w:rsidRPr="0085202A"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85202A">
              <w:rPr>
                <w:rFonts w:ascii="Helvetica" w:hAnsi="Helvetica"/>
                <w:color w:val="000000"/>
                <w:sz w:val="18"/>
              </w:rPr>
              <w:t>132.2</w:t>
            </w:r>
          </w:p>
        </w:tc>
        <w:tc>
          <w:tcPr>
            <w:tcW w:w="1170" w:type="dxa"/>
            <w:vMerge/>
          </w:tcPr>
          <w:p w14:paraId="4D6CBB20" w14:textId="77777777" w:rsidR="00885447" w:rsidRPr="00AD1F9E" w:rsidRDefault="00885447" w:rsidP="00A00DEB">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c>
          <w:tcPr>
            <w:tcW w:w="3052" w:type="dxa"/>
            <w:vMerge/>
            <w:noWrap/>
            <w:vAlign w:val="top"/>
          </w:tcPr>
          <w:p w14:paraId="5F539E6E" w14:textId="77777777" w:rsidR="00885447" w:rsidRPr="00AD1F9E" w:rsidRDefault="00885447" w:rsidP="007630B3">
            <w:pP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highlight w:val="yellow"/>
              </w:rPr>
            </w:pPr>
          </w:p>
        </w:tc>
      </w:tr>
      <w:tr w:rsidR="00885447" w:rsidRPr="00BD17CC" w14:paraId="37EF0637" w14:textId="77777777" w:rsidTr="00503023">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1387" w:type="dxa"/>
            <w:vMerge/>
          </w:tcPr>
          <w:p w14:paraId="456DFCC4" w14:textId="77777777" w:rsidR="00885447" w:rsidRPr="0085202A" w:rsidRDefault="00885447" w:rsidP="007E6FC2">
            <w:pPr>
              <w:rPr>
                <w:rFonts w:ascii="Helvetica" w:hAnsi="Helvetica"/>
                <w:color w:val="000000"/>
                <w:sz w:val="18"/>
              </w:rPr>
            </w:pPr>
          </w:p>
        </w:tc>
        <w:tc>
          <w:tcPr>
            <w:tcW w:w="1072" w:type="dxa"/>
          </w:tcPr>
          <w:p w14:paraId="2786C4E5"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&gt; 150</w:t>
            </w:r>
          </w:p>
        </w:tc>
        <w:tc>
          <w:tcPr>
            <w:tcW w:w="1718" w:type="dxa"/>
          </w:tcPr>
          <w:p w14:paraId="783C48EC"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080" w:type="dxa"/>
            <w:vMerge/>
          </w:tcPr>
          <w:p w14:paraId="3BC68DBB"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p>
        </w:tc>
        <w:tc>
          <w:tcPr>
            <w:tcW w:w="1440" w:type="dxa"/>
          </w:tcPr>
          <w:p w14:paraId="4B380C7C" w14:textId="77777777" w:rsidR="00885447" w:rsidRPr="0085202A"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85202A">
              <w:rPr>
                <w:rFonts w:ascii="Helvetica" w:hAnsi="Helvetica"/>
                <w:color w:val="000000"/>
                <w:sz w:val="18"/>
              </w:rPr>
              <w:t>240.5</w:t>
            </w:r>
          </w:p>
        </w:tc>
        <w:tc>
          <w:tcPr>
            <w:tcW w:w="1170" w:type="dxa"/>
            <w:vMerge/>
          </w:tcPr>
          <w:p w14:paraId="4043CAD0" w14:textId="77777777" w:rsidR="00885447" w:rsidRPr="00AD1F9E" w:rsidRDefault="00885447" w:rsidP="00A00DEB">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c>
          <w:tcPr>
            <w:tcW w:w="3052" w:type="dxa"/>
            <w:vMerge/>
            <w:noWrap/>
            <w:vAlign w:val="top"/>
          </w:tcPr>
          <w:p w14:paraId="03C85845" w14:textId="77777777" w:rsidR="00885447" w:rsidRPr="00AD1F9E" w:rsidRDefault="00885447" w:rsidP="007630B3">
            <w:pP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highlight w:val="yellow"/>
              </w:rPr>
            </w:pPr>
          </w:p>
        </w:tc>
      </w:tr>
    </w:tbl>
    <w:p w14:paraId="67CE39D4" w14:textId="77777777" w:rsidR="007630B3" w:rsidRDefault="007630B3" w:rsidP="00457DB6">
      <w:pPr>
        <w:rPr>
          <w:rFonts w:cs="Arial"/>
          <w:color w:val="262626" w:themeColor="text1" w:themeTint="D9"/>
          <w:sz w:val="20"/>
          <w:szCs w:val="20"/>
        </w:rPr>
      </w:pPr>
    </w:p>
    <w:p w14:paraId="6D8D6FA7" w14:textId="77777777" w:rsidR="00457DB6" w:rsidRPr="00061766" w:rsidRDefault="00061766" w:rsidP="00457DB6">
      <w:pPr>
        <w:rPr>
          <w:rFonts w:cs="Arial"/>
          <w:sz w:val="20"/>
          <w:szCs w:val="20"/>
        </w:rPr>
      </w:pPr>
      <w:r>
        <w:rPr>
          <w:rFonts w:cs="Arial"/>
          <w:sz w:val="20"/>
          <w:szCs w:val="20"/>
        </w:rPr>
        <w:t>AHAM’s 2004 report lists</w:t>
      </w:r>
      <w:r w:rsidRPr="00DA2709">
        <w:rPr>
          <w:rFonts w:cs="Arial"/>
          <w:sz w:val="20"/>
          <w:szCs w:val="20"/>
        </w:rPr>
        <w:t xml:space="preserve"> </w:t>
      </w:r>
      <w:r w:rsidRPr="00457DB6">
        <w:rPr>
          <w:rFonts w:cs="Arial"/>
          <w:color w:val="262626" w:themeColor="text1" w:themeTint="D9"/>
          <w:sz w:val="20"/>
          <w:szCs w:val="20"/>
        </w:rPr>
        <w:t xml:space="preserve">estimated runtime hours for room air cleaners as </w:t>
      </w:r>
      <w:r>
        <w:rPr>
          <w:rFonts w:cs="Arial"/>
          <w:sz w:val="20"/>
          <w:szCs w:val="20"/>
        </w:rPr>
        <w:t>2921</w:t>
      </w:r>
      <w:r w:rsidRPr="00DA2709">
        <w:rPr>
          <w:rFonts w:cs="Arial"/>
          <w:sz w:val="20"/>
          <w:szCs w:val="20"/>
        </w:rPr>
        <w:t xml:space="preserve"> hours per </w:t>
      </w:r>
      <w:r>
        <w:rPr>
          <w:rFonts w:cs="Arial"/>
          <w:sz w:val="20"/>
          <w:szCs w:val="20"/>
        </w:rPr>
        <w:t>year</w:t>
      </w:r>
      <w:r w:rsidRPr="00DA2709">
        <w:rPr>
          <w:rFonts w:cs="Arial"/>
          <w:sz w:val="20"/>
          <w:szCs w:val="20"/>
        </w:rPr>
        <w:t>.</w:t>
      </w:r>
      <w:r>
        <w:rPr>
          <w:rFonts w:cs="Arial"/>
          <w:sz w:val="20"/>
          <w:szCs w:val="20"/>
        </w:rPr>
        <w:t xml:space="preserve"> We assume air cleaners are in idle mode (as opposed to sleep mode or off) the remaining hours of the year as shown in</w:t>
      </w:r>
      <w:r w:rsidR="00457DB6" w:rsidRPr="00097145">
        <w:rPr>
          <w:rFonts w:cs="Arial"/>
          <w:color w:val="262626" w:themeColor="text1" w:themeTint="D9"/>
          <w:sz w:val="20"/>
          <w:szCs w:val="20"/>
        </w:rPr>
        <w:t xml:space="preserve"> </w:t>
      </w:r>
      <w:r w:rsidR="0068209B" w:rsidRPr="00097145">
        <w:rPr>
          <w:rFonts w:cs="Arial"/>
          <w:color w:val="262626" w:themeColor="text1" w:themeTint="D9"/>
          <w:sz w:val="20"/>
          <w:szCs w:val="20"/>
        </w:rPr>
        <w:fldChar w:fldCharType="begin"/>
      </w:r>
      <w:r w:rsidR="00457DB6" w:rsidRPr="00097145">
        <w:rPr>
          <w:rFonts w:cs="Arial"/>
          <w:color w:val="262626" w:themeColor="text1" w:themeTint="D9"/>
          <w:sz w:val="20"/>
          <w:szCs w:val="20"/>
        </w:rPr>
        <w:instrText xml:space="preserve"> REF _Ref284162948 \h </w:instrText>
      </w:r>
      <w:r w:rsidR="0068209B" w:rsidRPr="00097145">
        <w:rPr>
          <w:rFonts w:cs="Arial"/>
          <w:color w:val="262626" w:themeColor="text1" w:themeTint="D9"/>
          <w:sz w:val="20"/>
          <w:szCs w:val="20"/>
        </w:rPr>
      </w:r>
      <w:r w:rsidR="0068209B" w:rsidRPr="00097145">
        <w:rPr>
          <w:rFonts w:cs="Arial"/>
          <w:color w:val="262626" w:themeColor="text1" w:themeTint="D9"/>
          <w:sz w:val="20"/>
          <w:szCs w:val="20"/>
        </w:rPr>
        <w:fldChar w:fldCharType="separate"/>
      </w:r>
      <w:r w:rsidR="00080A34">
        <w:t xml:space="preserve">Table </w:t>
      </w:r>
      <w:r w:rsidR="00080A34">
        <w:rPr>
          <w:noProof/>
        </w:rPr>
        <w:t>54</w:t>
      </w:r>
      <w:r w:rsidR="0068209B" w:rsidRPr="00097145">
        <w:rPr>
          <w:rFonts w:cs="Arial"/>
          <w:color w:val="262626" w:themeColor="text1" w:themeTint="D9"/>
          <w:sz w:val="20"/>
          <w:szCs w:val="20"/>
        </w:rPr>
        <w:fldChar w:fldCharType="end"/>
      </w:r>
      <w:r w:rsidR="00457DB6" w:rsidRPr="00097145">
        <w:rPr>
          <w:rFonts w:cs="Arial"/>
          <w:color w:val="262626" w:themeColor="text1" w:themeTint="D9"/>
          <w:sz w:val="20"/>
          <w:szCs w:val="20"/>
        </w:rPr>
        <w:t xml:space="preserve"> below. </w:t>
      </w:r>
    </w:p>
    <w:p w14:paraId="66013A40" w14:textId="77777777" w:rsidR="00457DB6" w:rsidRDefault="00457DB6" w:rsidP="00457DB6">
      <w:pPr>
        <w:ind w:left="1152"/>
        <w:rPr>
          <w:rFonts w:cs="Arial"/>
          <w:color w:val="262626" w:themeColor="text1" w:themeTint="D9"/>
          <w:sz w:val="20"/>
          <w:szCs w:val="20"/>
        </w:rPr>
      </w:pPr>
    </w:p>
    <w:p w14:paraId="58248855" w14:textId="77777777" w:rsidR="00457DB6" w:rsidRDefault="00457DB6" w:rsidP="00241297">
      <w:pPr>
        <w:pStyle w:val="Caption"/>
        <w:keepNext/>
        <w:jc w:val="center"/>
      </w:pPr>
      <w:bookmarkStart w:id="252" w:name="_Ref284162948"/>
      <w:proofErr w:type="gramStart"/>
      <w:r>
        <w:t xml:space="preserve">Table </w:t>
      </w:r>
      <w:r w:rsidR="00795446">
        <w:fldChar w:fldCharType="begin"/>
      </w:r>
      <w:r w:rsidR="00795446">
        <w:instrText xml:space="preserve"> SEQ Table \* ARABIC </w:instrText>
      </w:r>
      <w:r w:rsidR="00795446">
        <w:fldChar w:fldCharType="separate"/>
      </w:r>
      <w:r w:rsidR="00080A34">
        <w:rPr>
          <w:noProof/>
        </w:rPr>
        <w:t>54</w:t>
      </w:r>
      <w:r w:rsidR="00795446">
        <w:rPr>
          <w:noProof/>
        </w:rPr>
        <w:fldChar w:fldCharType="end"/>
      </w:r>
      <w:bookmarkEnd w:id="252"/>
      <w:r>
        <w:t>.</w:t>
      </w:r>
      <w:proofErr w:type="gramEnd"/>
      <w:r>
        <w:t xml:space="preserve"> </w:t>
      </w:r>
      <w:r w:rsidRPr="00984A6F">
        <w:rPr>
          <w:b w:val="0"/>
        </w:rPr>
        <w:t>Air Cleaner Hours-of-Operation Assumptions</w:t>
      </w:r>
    </w:p>
    <w:p w14:paraId="0C8F11FA" w14:textId="77777777" w:rsidR="005C62D1" w:rsidRPr="005C62D1" w:rsidRDefault="005C62D1" w:rsidP="0085202A">
      <w:pPr>
        <w:keepNext/>
      </w:pPr>
    </w:p>
    <w:tbl>
      <w:tblPr>
        <w:tblStyle w:val="EMITable"/>
        <w:tblW w:w="7486" w:type="dxa"/>
        <w:jc w:val="center"/>
        <w:tblLook w:val="04A0" w:firstRow="1" w:lastRow="0" w:firstColumn="1" w:lastColumn="0" w:noHBand="0" w:noVBand="1"/>
      </w:tblPr>
      <w:tblGrid>
        <w:gridCol w:w="892"/>
        <w:gridCol w:w="748"/>
        <w:gridCol w:w="838"/>
        <w:gridCol w:w="748"/>
        <w:gridCol w:w="778"/>
        <w:gridCol w:w="3482"/>
      </w:tblGrid>
      <w:tr w:rsidR="00457DB6" w:rsidRPr="00710B24" w14:paraId="2D3C794E" w14:textId="77777777" w:rsidTr="008F415C">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4004" w:type="dxa"/>
            <w:gridSpan w:val="5"/>
            <w:noWrap/>
            <w:hideMark/>
          </w:tcPr>
          <w:p w14:paraId="67B16947" w14:textId="77777777" w:rsidR="00457DB6" w:rsidRPr="00710B24" w:rsidRDefault="00457DB6" w:rsidP="008F415C">
            <w:pPr>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Hours of Operation</w:t>
            </w:r>
          </w:p>
        </w:tc>
        <w:tc>
          <w:tcPr>
            <w:tcW w:w="3482" w:type="dxa"/>
            <w:vMerge w:val="restart"/>
            <w:noWrap/>
            <w:hideMark/>
          </w:tcPr>
          <w:p w14:paraId="1C20B13F" w14:textId="77777777" w:rsidR="00457DB6" w:rsidRPr="00710B24" w:rsidRDefault="00457DB6" w:rsidP="008F415C">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710B24">
              <w:rPr>
                <w:rFonts w:ascii="Helvetica" w:eastAsia="Times New Roman" w:hAnsi="Helvetica" w:cs="Times New Roman"/>
                <w:b/>
                <w:color w:val="000000"/>
                <w:sz w:val="18"/>
              </w:rPr>
              <w:t>Source</w:t>
            </w:r>
          </w:p>
        </w:tc>
      </w:tr>
      <w:tr w:rsidR="00457DB6" w:rsidRPr="00710B24" w14:paraId="5EDEC6E2" w14:textId="77777777" w:rsidTr="008F415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040680C1" w14:textId="77777777" w:rsidR="00457DB6" w:rsidRPr="00710B24" w:rsidRDefault="00457DB6" w:rsidP="008F415C">
            <w:pPr>
              <w:jc w:val="center"/>
              <w:rPr>
                <w:rFonts w:ascii="Helvetica" w:eastAsia="Times New Roman" w:hAnsi="Helvetica" w:cs="Times New Roman"/>
                <w:b/>
                <w:sz w:val="18"/>
              </w:rPr>
            </w:pPr>
            <w:r w:rsidRPr="00710B24">
              <w:rPr>
                <w:rFonts w:ascii="Helvetica" w:eastAsia="Times New Roman" w:hAnsi="Helvetica" w:cs="Times New Roman"/>
                <w:b/>
                <w:sz w:val="18"/>
              </w:rPr>
              <w:t>Active</w:t>
            </w:r>
          </w:p>
        </w:tc>
        <w:tc>
          <w:tcPr>
            <w:tcW w:w="748" w:type="dxa"/>
            <w:shd w:val="clear" w:color="auto" w:fill="C0C0C0"/>
            <w:noWrap/>
            <w:hideMark/>
          </w:tcPr>
          <w:p w14:paraId="0886104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Idle</w:t>
            </w:r>
          </w:p>
        </w:tc>
        <w:tc>
          <w:tcPr>
            <w:tcW w:w="838" w:type="dxa"/>
            <w:shd w:val="clear" w:color="auto" w:fill="C0C0C0"/>
            <w:noWrap/>
            <w:hideMark/>
          </w:tcPr>
          <w:p w14:paraId="1A2C4FEA"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Sleep</w:t>
            </w:r>
          </w:p>
        </w:tc>
        <w:tc>
          <w:tcPr>
            <w:tcW w:w="748" w:type="dxa"/>
            <w:shd w:val="clear" w:color="auto" w:fill="C0C0C0"/>
            <w:noWrap/>
            <w:hideMark/>
          </w:tcPr>
          <w:p w14:paraId="310273BD"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sz w:val="18"/>
              </w:rPr>
            </w:pPr>
            <w:r w:rsidRPr="00710B24">
              <w:rPr>
                <w:rFonts w:ascii="Helvetica" w:eastAsia="Times New Roman" w:hAnsi="Helvetica" w:cs="Times New Roman"/>
                <w:b/>
                <w:sz w:val="18"/>
              </w:rPr>
              <w:t>Off</w:t>
            </w:r>
          </w:p>
        </w:tc>
        <w:tc>
          <w:tcPr>
            <w:tcW w:w="778" w:type="dxa"/>
            <w:shd w:val="clear" w:color="auto" w:fill="C0C0C0"/>
            <w:hideMark/>
          </w:tcPr>
          <w:p w14:paraId="461EE82F" w14:textId="77777777" w:rsidR="00457DB6" w:rsidRPr="00710B24" w:rsidRDefault="00457DB6" w:rsidP="008F415C">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b/>
                <w:color w:val="000000"/>
                <w:sz w:val="18"/>
              </w:rPr>
              <w:t>Total</w:t>
            </w:r>
          </w:p>
        </w:tc>
        <w:tc>
          <w:tcPr>
            <w:tcW w:w="3482" w:type="dxa"/>
            <w:vMerge/>
            <w:noWrap/>
            <w:hideMark/>
          </w:tcPr>
          <w:p w14:paraId="2ABE3AB4" w14:textId="77777777" w:rsidR="00457DB6" w:rsidRPr="00710B24" w:rsidRDefault="00457DB6" w:rsidP="008F415C">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457DB6" w:rsidRPr="00710B24" w14:paraId="3BA99E64" w14:textId="77777777" w:rsidTr="008F415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2380AE7C" w14:textId="77777777" w:rsidR="00457DB6" w:rsidRPr="00710B24" w:rsidRDefault="00061766" w:rsidP="008F415C">
            <w:pPr>
              <w:jc w:val="center"/>
              <w:rPr>
                <w:rFonts w:ascii="Helvetica" w:eastAsia="Times New Roman" w:hAnsi="Helvetica" w:cs="Times New Roman"/>
                <w:color w:val="000000"/>
                <w:sz w:val="18"/>
              </w:rPr>
            </w:pPr>
            <w:r>
              <w:rPr>
                <w:rFonts w:ascii="Helvetica" w:eastAsia="Times New Roman" w:hAnsi="Helvetica" w:cs="Times New Roman"/>
                <w:color w:val="000000"/>
                <w:sz w:val="18"/>
              </w:rPr>
              <w:t>2921</w:t>
            </w:r>
          </w:p>
        </w:tc>
        <w:tc>
          <w:tcPr>
            <w:tcW w:w="748" w:type="dxa"/>
            <w:noWrap/>
            <w:hideMark/>
          </w:tcPr>
          <w:p w14:paraId="1AB2917B" w14:textId="77777777" w:rsidR="00457DB6" w:rsidRPr="00710B24" w:rsidRDefault="0006176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5839</w:t>
            </w:r>
          </w:p>
        </w:tc>
        <w:tc>
          <w:tcPr>
            <w:tcW w:w="838" w:type="dxa"/>
            <w:noWrap/>
            <w:hideMark/>
          </w:tcPr>
          <w:p w14:paraId="4F83EBA2"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0</w:t>
            </w:r>
          </w:p>
        </w:tc>
        <w:tc>
          <w:tcPr>
            <w:tcW w:w="748" w:type="dxa"/>
            <w:noWrap/>
            <w:hideMark/>
          </w:tcPr>
          <w:p w14:paraId="12F3786D"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0</w:t>
            </w:r>
          </w:p>
        </w:tc>
        <w:tc>
          <w:tcPr>
            <w:tcW w:w="778" w:type="dxa"/>
            <w:noWrap/>
            <w:hideMark/>
          </w:tcPr>
          <w:p w14:paraId="215FA785" w14:textId="77777777" w:rsidR="00457DB6" w:rsidRPr="00710B24" w:rsidRDefault="00457DB6" w:rsidP="008F415C">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710B24">
              <w:rPr>
                <w:rFonts w:ascii="Helvetica" w:eastAsia="Times New Roman" w:hAnsi="Helvetica" w:cs="Times New Roman"/>
                <w:color w:val="000000"/>
                <w:sz w:val="18"/>
              </w:rPr>
              <w:t>8</w:t>
            </w:r>
            <w:r>
              <w:rPr>
                <w:rFonts w:ascii="Helvetica" w:eastAsia="Times New Roman" w:hAnsi="Helvetica" w:cs="Times New Roman"/>
                <w:color w:val="000000"/>
                <w:sz w:val="18"/>
              </w:rPr>
              <w:t>,</w:t>
            </w:r>
            <w:r w:rsidRPr="00710B24">
              <w:rPr>
                <w:rFonts w:ascii="Helvetica" w:eastAsia="Times New Roman" w:hAnsi="Helvetica" w:cs="Times New Roman"/>
                <w:color w:val="000000"/>
                <w:sz w:val="18"/>
              </w:rPr>
              <w:t>760</w:t>
            </w:r>
          </w:p>
        </w:tc>
        <w:tc>
          <w:tcPr>
            <w:tcW w:w="3482" w:type="dxa"/>
            <w:noWrap/>
            <w:hideMark/>
          </w:tcPr>
          <w:p w14:paraId="6DAA5C73" w14:textId="77777777" w:rsidR="00457DB6" w:rsidRPr="00710B24" w:rsidRDefault="00061766" w:rsidP="009F6AAC">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hAnsi="Helvetica"/>
                <w:color w:val="000000"/>
                <w:sz w:val="18"/>
              </w:rPr>
              <w:t xml:space="preserve">2004 AHAM Report, </w:t>
            </w:r>
            <w:r>
              <w:rPr>
                <w:sz w:val="18"/>
              </w:rPr>
              <w:t>Analysis of Energy Efficiency of Room Air Cleaners</w:t>
            </w:r>
            <w:r w:rsidR="009F6AAC">
              <w:rPr>
                <w:rFonts w:cs="Arial"/>
                <w:sz w:val="20"/>
                <w:szCs w:val="20"/>
              </w:rPr>
              <w:t xml:space="preserve"> </w:t>
            </w:r>
            <w:sdt>
              <w:sdtPr>
                <w:rPr>
                  <w:rFonts w:cs="Arial"/>
                  <w:sz w:val="20"/>
                  <w:szCs w:val="20"/>
                </w:rPr>
                <w:id w:val="-1097317574"/>
                <w:citation/>
              </w:sdtPr>
              <w:sdtEndPr/>
              <w:sdtContent>
                <w:r w:rsidR="0068209B">
                  <w:rPr>
                    <w:rFonts w:cs="Arial"/>
                    <w:sz w:val="20"/>
                    <w:szCs w:val="20"/>
                  </w:rPr>
                  <w:fldChar w:fldCharType="begin"/>
                </w:r>
                <w:r w:rsidR="009F6AAC">
                  <w:rPr>
                    <w:rFonts w:cs="Arial"/>
                    <w:sz w:val="20"/>
                    <w:szCs w:val="20"/>
                  </w:rPr>
                  <w:instrText xml:space="preserve"> CITATION Mor04 \l 1033 </w:instrText>
                </w:r>
                <w:r w:rsidR="0068209B">
                  <w:rPr>
                    <w:rFonts w:cs="Arial"/>
                    <w:sz w:val="20"/>
                    <w:szCs w:val="20"/>
                  </w:rPr>
                  <w:fldChar w:fldCharType="separate"/>
                </w:r>
                <w:r w:rsidR="009F6AAC" w:rsidRPr="009F6AAC">
                  <w:rPr>
                    <w:rFonts w:cs="Arial"/>
                    <w:noProof/>
                    <w:sz w:val="20"/>
                    <w:szCs w:val="20"/>
                  </w:rPr>
                  <w:t>(Morris, 2004)</w:t>
                </w:r>
                <w:r w:rsidR="0068209B">
                  <w:rPr>
                    <w:rFonts w:cs="Arial"/>
                    <w:sz w:val="20"/>
                    <w:szCs w:val="20"/>
                  </w:rPr>
                  <w:fldChar w:fldCharType="end"/>
                </w:r>
              </w:sdtContent>
            </w:sdt>
            <w:r w:rsidR="00457DB6" w:rsidRPr="007637E9">
              <w:rPr>
                <w:rFonts w:ascii="Helvetica" w:hAnsi="Helvetica"/>
                <w:color w:val="000000"/>
                <w:sz w:val="18"/>
              </w:rPr>
              <w:t xml:space="preserve"> </w:t>
            </w:r>
          </w:p>
        </w:tc>
      </w:tr>
    </w:tbl>
    <w:p w14:paraId="752E2A7B" w14:textId="77777777" w:rsidR="00351579" w:rsidRPr="00D0274B" w:rsidRDefault="00351579" w:rsidP="00351579">
      <w:pPr>
        <w:rPr>
          <w:rFonts w:cs="Arial"/>
          <w:b/>
          <w:sz w:val="20"/>
          <w:szCs w:val="20"/>
          <w:highlight w:val="yellow"/>
        </w:rPr>
      </w:pPr>
    </w:p>
    <w:p w14:paraId="0720ADD1" w14:textId="42CF9AE8" w:rsidR="003E16D7" w:rsidRPr="00D0274B" w:rsidRDefault="00A00DEB" w:rsidP="00351579">
      <w:pPr>
        <w:rPr>
          <w:rFonts w:cs="Arial"/>
          <w:sz w:val="20"/>
          <w:szCs w:val="20"/>
        </w:rPr>
      </w:pPr>
      <w:r w:rsidRPr="00D0274B">
        <w:rPr>
          <w:rFonts w:cs="Arial"/>
          <w:sz w:val="20"/>
          <w:szCs w:val="20"/>
        </w:rPr>
        <w:t xml:space="preserve">The UECs for room air cleaners are </w:t>
      </w:r>
      <w:r w:rsidR="003E16D7" w:rsidRPr="00D0274B">
        <w:rPr>
          <w:rFonts w:cs="Arial"/>
          <w:sz w:val="20"/>
          <w:szCs w:val="20"/>
        </w:rPr>
        <w:t xml:space="preserve">calculated </w:t>
      </w:r>
      <w:r w:rsidR="000972C6" w:rsidRPr="00D0274B">
        <w:rPr>
          <w:rFonts w:cs="Arial"/>
          <w:sz w:val="20"/>
          <w:szCs w:val="20"/>
        </w:rPr>
        <w:t xml:space="preserve">using </w:t>
      </w:r>
      <w:r w:rsidR="0068209B" w:rsidRPr="00D0274B">
        <w:rPr>
          <w:rFonts w:cs="Arial"/>
          <w:sz w:val="20"/>
          <w:szCs w:val="20"/>
        </w:rPr>
        <w:fldChar w:fldCharType="begin"/>
      </w:r>
      <w:r w:rsidR="000972C6" w:rsidRPr="00D0274B">
        <w:rPr>
          <w:rFonts w:cs="Arial"/>
          <w:sz w:val="20"/>
          <w:szCs w:val="20"/>
        </w:rPr>
        <w:instrText xml:space="preserve"> REF _Ref284166294 \h </w:instrText>
      </w:r>
      <w:r w:rsidR="0068209B" w:rsidRPr="00D0274B">
        <w:rPr>
          <w:rFonts w:cs="Arial"/>
          <w:sz w:val="20"/>
          <w:szCs w:val="20"/>
        </w:rPr>
      </w:r>
      <w:r w:rsidR="0068209B" w:rsidRPr="00D0274B">
        <w:rPr>
          <w:rFonts w:cs="Arial"/>
          <w:sz w:val="20"/>
          <w:szCs w:val="20"/>
        </w:rPr>
        <w:fldChar w:fldCharType="separate"/>
      </w:r>
      <w:r w:rsidR="007310CE">
        <w:t xml:space="preserve">Equation </w:t>
      </w:r>
      <w:r w:rsidR="007310CE">
        <w:rPr>
          <w:noProof/>
        </w:rPr>
        <w:t>18</w:t>
      </w:r>
      <w:r w:rsidR="0068209B" w:rsidRPr="00D0274B">
        <w:rPr>
          <w:rFonts w:cs="Arial"/>
          <w:sz w:val="20"/>
          <w:szCs w:val="20"/>
        </w:rPr>
        <w:fldChar w:fldCharType="end"/>
      </w:r>
      <w:r w:rsidRPr="00D0274B">
        <w:rPr>
          <w:rFonts w:cs="Arial"/>
          <w:sz w:val="20"/>
          <w:szCs w:val="20"/>
        </w:rPr>
        <w:t xml:space="preserve"> and can be seen in </w:t>
      </w:r>
      <w:r w:rsidR="0068209B" w:rsidRPr="00D0274B">
        <w:rPr>
          <w:rFonts w:cs="Arial"/>
          <w:sz w:val="20"/>
          <w:szCs w:val="20"/>
        </w:rPr>
        <w:fldChar w:fldCharType="begin"/>
      </w:r>
      <w:r w:rsidR="001104E5" w:rsidRPr="00D0274B">
        <w:rPr>
          <w:rFonts w:cs="Arial"/>
          <w:sz w:val="20"/>
          <w:szCs w:val="20"/>
        </w:rPr>
        <w:instrText xml:space="preserve"> REF _Ref292222427 \h </w:instrText>
      </w:r>
      <w:r w:rsidR="0068209B" w:rsidRPr="00D0274B">
        <w:rPr>
          <w:rFonts w:cs="Arial"/>
          <w:sz w:val="20"/>
          <w:szCs w:val="20"/>
        </w:rPr>
      </w:r>
      <w:r w:rsidR="0068209B" w:rsidRPr="00D0274B">
        <w:rPr>
          <w:rFonts w:cs="Arial"/>
          <w:sz w:val="20"/>
          <w:szCs w:val="20"/>
        </w:rPr>
        <w:fldChar w:fldCharType="separate"/>
      </w:r>
      <w:r w:rsidR="00080A34" w:rsidRPr="001104E5">
        <w:t xml:space="preserve">Table </w:t>
      </w:r>
      <w:r w:rsidR="00080A34">
        <w:rPr>
          <w:noProof/>
        </w:rPr>
        <w:t>55</w:t>
      </w:r>
      <w:r w:rsidR="0068209B" w:rsidRPr="00D0274B">
        <w:rPr>
          <w:rFonts w:cs="Arial"/>
          <w:sz w:val="20"/>
          <w:szCs w:val="20"/>
        </w:rPr>
        <w:fldChar w:fldCharType="end"/>
      </w:r>
      <w:r w:rsidRPr="00D0274B">
        <w:rPr>
          <w:rFonts w:cs="Arial"/>
          <w:sz w:val="20"/>
          <w:szCs w:val="20"/>
        </w:rPr>
        <w:t xml:space="preserve">. </w:t>
      </w:r>
    </w:p>
    <w:p w14:paraId="0BB8EB98" w14:textId="77777777" w:rsidR="00272499" w:rsidRDefault="00272499" w:rsidP="005B6B84">
      <w:pPr>
        <w:pStyle w:val="Caption"/>
        <w:keepNext/>
        <w:spacing w:before="120"/>
        <w:jc w:val="center"/>
      </w:pPr>
      <w:bookmarkStart w:id="253" w:name="_Ref292222427"/>
      <w:proofErr w:type="gramStart"/>
      <w:r w:rsidRPr="001104E5">
        <w:t xml:space="preserve">Table </w:t>
      </w:r>
      <w:r w:rsidR="00795446">
        <w:fldChar w:fldCharType="begin"/>
      </w:r>
      <w:r w:rsidR="00795446">
        <w:instrText xml:space="preserve"> SEQ Table \* ARABIC </w:instrText>
      </w:r>
      <w:r w:rsidR="00795446">
        <w:fldChar w:fldCharType="separate"/>
      </w:r>
      <w:r w:rsidR="00080A34">
        <w:rPr>
          <w:noProof/>
        </w:rPr>
        <w:t>55</w:t>
      </w:r>
      <w:r w:rsidR="00795446">
        <w:rPr>
          <w:noProof/>
        </w:rPr>
        <w:fldChar w:fldCharType="end"/>
      </w:r>
      <w:bookmarkEnd w:id="253"/>
      <w:r w:rsidR="00A00DEB" w:rsidRPr="001104E5">
        <w:t>.</w:t>
      </w:r>
      <w:proofErr w:type="gramEnd"/>
      <w:r w:rsidR="00A00DEB" w:rsidRPr="001104E5">
        <w:t xml:space="preserve"> </w:t>
      </w:r>
      <w:r w:rsidR="00A00DEB" w:rsidRPr="00984A6F">
        <w:rPr>
          <w:b w:val="0"/>
        </w:rPr>
        <w:t>Air Cleaner UECs</w:t>
      </w:r>
    </w:p>
    <w:p w14:paraId="5032D054" w14:textId="77777777" w:rsidR="00984A6F" w:rsidRPr="00984A6F" w:rsidRDefault="00984A6F" w:rsidP="00984A6F"/>
    <w:tbl>
      <w:tblPr>
        <w:tblW w:w="5599" w:type="dxa"/>
        <w:jc w:val="center"/>
        <w:tblLook w:val="04A0" w:firstRow="1" w:lastRow="0" w:firstColumn="1" w:lastColumn="0" w:noHBand="0" w:noVBand="1"/>
      </w:tblPr>
      <w:tblGrid>
        <w:gridCol w:w="2633"/>
        <w:gridCol w:w="1483"/>
        <w:gridCol w:w="1483"/>
      </w:tblGrid>
      <w:tr w:rsidR="0085202A" w:rsidRPr="00AD1F9E" w14:paraId="12257DE6"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486F0380" w14:textId="77777777" w:rsidR="0085202A" w:rsidRPr="0085202A" w:rsidRDefault="0085202A" w:rsidP="00272499">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65E62F4C"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4AB162BB" w14:textId="77777777" w:rsidR="0085202A" w:rsidRPr="0085202A" w:rsidRDefault="0085202A" w:rsidP="00272499">
            <w:pPr>
              <w:jc w:val="center"/>
              <w:rPr>
                <w:rFonts w:ascii="Helvetica" w:hAnsi="Helvetica"/>
                <w:b/>
                <w:bCs/>
                <w:color w:val="000000"/>
                <w:sz w:val="18"/>
                <w:szCs w:val="18"/>
              </w:rPr>
            </w:pPr>
            <w:r w:rsidRPr="0085202A">
              <w:rPr>
                <w:rFonts w:ascii="Helvetica" w:hAnsi="Helvetica"/>
                <w:b/>
                <w:bCs/>
                <w:color w:val="000000"/>
                <w:sz w:val="18"/>
                <w:szCs w:val="18"/>
              </w:rPr>
              <w:t>UEC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85202A" w:rsidRPr="00AD1F9E" w14:paraId="1D39A8A5"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435B8B7D" w14:textId="77777777" w:rsidR="0085202A" w:rsidRPr="0085202A" w:rsidRDefault="0085202A" w:rsidP="00272499">
            <w:pPr>
              <w:rPr>
                <w:rFonts w:ascii="Helvetica" w:hAnsi="Helvetica"/>
                <w:color w:val="000000"/>
                <w:sz w:val="18"/>
                <w:szCs w:val="18"/>
              </w:rPr>
            </w:pPr>
            <w:r w:rsidRPr="0085202A">
              <w:rPr>
                <w:rFonts w:ascii="Helvetica" w:hAnsi="Helvetica"/>
                <w:color w:val="000000"/>
                <w:sz w:val="18"/>
                <w:szCs w:val="18"/>
              </w:rPr>
              <w:t xml:space="preserve">Conventional Air Cleaners </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A031753" w14:textId="77777777" w:rsidR="0085202A" w:rsidRPr="0085202A" w:rsidRDefault="0085202A" w:rsidP="00272499">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hideMark/>
          </w:tcPr>
          <w:p w14:paraId="53A2879E" w14:textId="77777777" w:rsidR="0085202A" w:rsidRPr="0085202A" w:rsidRDefault="0085202A" w:rsidP="00272499">
            <w:pPr>
              <w:jc w:val="center"/>
              <w:rPr>
                <w:rFonts w:ascii="Helvetica" w:hAnsi="Helvetica"/>
                <w:color w:val="000000"/>
                <w:sz w:val="18"/>
                <w:szCs w:val="18"/>
              </w:rPr>
            </w:pPr>
            <w:r w:rsidRPr="0085202A">
              <w:rPr>
                <w:rFonts w:ascii="Helvetica" w:hAnsi="Helvetica"/>
                <w:color w:val="000000"/>
                <w:sz w:val="18"/>
                <w:szCs w:val="18"/>
              </w:rPr>
              <w:t>211.2</w:t>
            </w:r>
          </w:p>
        </w:tc>
      </w:tr>
      <w:tr w:rsidR="0085202A" w:rsidRPr="00AD1F9E" w14:paraId="0226C8D5"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4807792A" w14:textId="77777777" w:rsidR="0085202A" w:rsidRPr="0085202A" w:rsidRDefault="0085202A"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1C01513" w14:textId="77777777" w:rsidR="0085202A" w:rsidRPr="0085202A" w:rsidRDefault="0085202A"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0F56B6C" w14:textId="77777777" w:rsidR="0085202A" w:rsidRPr="0085202A" w:rsidRDefault="0085202A" w:rsidP="00272499">
            <w:pPr>
              <w:jc w:val="center"/>
              <w:rPr>
                <w:rFonts w:ascii="Helvetica" w:hAnsi="Helvetica"/>
                <w:color w:val="000000"/>
                <w:sz w:val="18"/>
                <w:szCs w:val="18"/>
              </w:rPr>
            </w:pPr>
            <w:r w:rsidRPr="0085202A">
              <w:rPr>
                <w:rFonts w:ascii="Helvetica" w:hAnsi="Helvetica"/>
                <w:color w:val="000000"/>
                <w:sz w:val="18"/>
                <w:szCs w:val="18"/>
              </w:rPr>
              <w:t>392.0</w:t>
            </w:r>
          </w:p>
        </w:tc>
      </w:tr>
      <w:tr w:rsidR="0085202A" w:rsidRPr="00AD1F9E" w14:paraId="14CB12A3"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24F34881" w14:textId="77777777" w:rsidR="0085202A" w:rsidRPr="0085202A" w:rsidRDefault="0085202A"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4314E64" w14:textId="77777777" w:rsidR="0085202A" w:rsidRPr="0085202A" w:rsidRDefault="0085202A"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2990E6C" w14:textId="77777777" w:rsidR="0085202A" w:rsidRPr="0085202A" w:rsidRDefault="0085202A" w:rsidP="00272499">
            <w:pPr>
              <w:jc w:val="center"/>
              <w:rPr>
                <w:rFonts w:ascii="Helvetica" w:hAnsi="Helvetica"/>
                <w:color w:val="000000"/>
                <w:sz w:val="18"/>
                <w:szCs w:val="18"/>
              </w:rPr>
            </w:pPr>
            <w:r w:rsidRPr="0085202A">
              <w:rPr>
                <w:rFonts w:ascii="Helvetica" w:hAnsi="Helvetica"/>
                <w:color w:val="000000"/>
                <w:sz w:val="18"/>
                <w:szCs w:val="18"/>
              </w:rPr>
              <w:t>708.3</w:t>
            </w:r>
          </w:p>
        </w:tc>
      </w:tr>
      <w:tr w:rsidR="00D03E18" w:rsidRPr="00AD1F9E" w14:paraId="3B3DAAF5" w14:textId="77777777" w:rsidTr="00FD2537">
        <w:trPr>
          <w:trHeight w:val="320"/>
          <w:jc w:val="center"/>
        </w:trPr>
        <w:tc>
          <w:tcPr>
            <w:tcW w:w="2633" w:type="dxa"/>
            <w:vMerge w:val="restart"/>
            <w:tcBorders>
              <w:left w:val="single" w:sz="8" w:space="0" w:color="D9D9D9"/>
              <w:right w:val="single" w:sz="8" w:space="0" w:color="D9D9D9"/>
            </w:tcBorders>
            <w:shd w:val="clear" w:color="000000" w:fill="FFFFFF"/>
            <w:vAlign w:val="center"/>
          </w:tcPr>
          <w:p w14:paraId="4D96C30B" w14:textId="77777777" w:rsidR="00D03E18" w:rsidRPr="0085202A" w:rsidRDefault="00D03E18" w:rsidP="00272499">
            <w:pPr>
              <w:rPr>
                <w:rFonts w:ascii="Helvetica" w:hAnsi="Helvetica"/>
                <w:color w:val="000000"/>
                <w:sz w:val="18"/>
                <w:szCs w:val="18"/>
              </w:rPr>
            </w:pPr>
            <w:r>
              <w:rPr>
                <w:rFonts w:ascii="Helvetica" w:hAnsi="Helvetica"/>
                <w:color w:val="000000"/>
                <w:sz w:val="18"/>
                <w:szCs w:val="18"/>
              </w:rPr>
              <w:t xml:space="preserve">Basic </w:t>
            </w:r>
            <w:r w:rsidR="00885447">
              <w:rPr>
                <w:rFonts w:ascii="Helvetica" w:hAnsi="Helvetica"/>
                <w:color w:val="000000"/>
                <w:sz w:val="18"/>
                <w:szCs w:val="18"/>
              </w:rPr>
              <w:t>Tier (</w:t>
            </w:r>
            <w:r w:rsidRPr="0085202A">
              <w:rPr>
                <w:rFonts w:ascii="Helvetica" w:hAnsi="Helvetica"/>
                <w:color w:val="000000"/>
                <w:sz w:val="18"/>
                <w:szCs w:val="18"/>
              </w:rPr>
              <w:t>ENERGY STAR</w:t>
            </w:r>
            <w:r w:rsidR="00885447">
              <w:rPr>
                <w:rFonts w:ascii="Helvetica" w:hAnsi="Helvetica"/>
                <w:color w:val="000000"/>
                <w:sz w:val="18"/>
                <w:szCs w:val="18"/>
              </w:rPr>
              <w:t>)</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BC54FF1" w14:textId="77777777" w:rsidR="00D03E18" w:rsidRPr="0085202A" w:rsidRDefault="00D03E18" w:rsidP="00FD2537">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B98AD50" w14:textId="77777777" w:rsidR="00D03E18" w:rsidRPr="0085202A" w:rsidRDefault="00D03E18" w:rsidP="00272499">
            <w:pPr>
              <w:jc w:val="center"/>
              <w:rPr>
                <w:rFonts w:ascii="Helvetica" w:hAnsi="Helvetica"/>
                <w:color w:val="000000"/>
                <w:sz w:val="18"/>
                <w:szCs w:val="18"/>
              </w:rPr>
            </w:pPr>
            <w:r w:rsidRPr="0085202A">
              <w:rPr>
                <w:rFonts w:ascii="Helvetica" w:hAnsi="Helvetica"/>
                <w:color w:val="000000"/>
                <w:sz w:val="18"/>
                <w:szCs w:val="18"/>
              </w:rPr>
              <w:t>106.2</w:t>
            </w:r>
          </w:p>
        </w:tc>
      </w:tr>
      <w:tr w:rsidR="00D03E18" w:rsidRPr="00AD1F9E" w14:paraId="325F54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47D44B20" w14:textId="77777777" w:rsidR="00D03E18" w:rsidRPr="0085202A" w:rsidRDefault="00D03E1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3652E776" w14:textId="77777777" w:rsidR="00D03E18" w:rsidRPr="0085202A" w:rsidRDefault="00D03E18"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58675BB" w14:textId="77777777" w:rsidR="00D03E18" w:rsidRPr="0085202A" w:rsidRDefault="00D03E18" w:rsidP="00272499">
            <w:pPr>
              <w:jc w:val="center"/>
              <w:rPr>
                <w:rFonts w:ascii="Helvetica" w:hAnsi="Helvetica"/>
                <w:color w:val="000000"/>
                <w:sz w:val="18"/>
                <w:szCs w:val="18"/>
              </w:rPr>
            </w:pPr>
            <w:r w:rsidRPr="0085202A">
              <w:rPr>
                <w:rFonts w:ascii="Helvetica" w:hAnsi="Helvetica"/>
                <w:color w:val="000000"/>
                <w:sz w:val="18"/>
                <w:szCs w:val="18"/>
              </w:rPr>
              <w:t>196.6</w:t>
            </w:r>
          </w:p>
        </w:tc>
      </w:tr>
      <w:tr w:rsidR="00D03E18" w:rsidRPr="00AD1F9E" w14:paraId="149D0E0C"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0E4A320A" w14:textId="77777777" w:rsidR="00D03E18" w:rsidRPr="0085202A" w:rsidRDefault="00D03E18"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4F6E5B9C" w14:textId="77777777" w:rsidR="00D03E18" w:rsidRPr="0085202A" w:rsidRDefault="00D03E18"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57BD4F6E" w14:textId="77777777" w:rsidR="00D03E18" w:rsidRPr="0085202A" w:rsidRDefault="00D03E18" w:rsidP="00272499">
            <w:pPr>
              <w:jc w:val="center"/>
              <w:rPr>
                <w:rFonts w:ascii="Helvetica" w:hAnsi="Helvetica"/>
                <w:color w:val="000000"/>
                <w:sz w:val="18"/>
                <w:szCs w:val="18"/>
              </w:rPr>
            </w:pPr>
            <w:r w:rsidRPr="0085202A">
              <w:rPr>
                <w:rFonts w:ascii="Helvetica" w:hAnsi="Helvetica"/>
                <w:color w:val="000000"/>
                <w:sz w:val="18"/>
                <w:szCs w:val="18"/>
              </w:rPr>
              <w:t>354.8</w:t>
            </w:r>
          </w:p>
        </w:tc>
      </w:tr>
      <w:tr w:rsidR="0059096B" w14:paraId="2B2DDCE4" w14:textId="77777777" w:rsidTr="0035452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830A917" w14:textId="77777777" w:rsidR="0059096B" w:rsidRPr="0085202A" w:rsidRDefault="0059096B" w:rsidP="00272499">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ENERGY STAR</w:t>
            </w:r>
            <w:r>
              <w:rPr>
                <w:rFonts w:ascii="Helvetica" w:hAnsi="Helvetica"/>
                <w:color w:val="000000"/>
                <w:sz w:val="18"/>
                <w:szCs w:val="18"/>
              </w:rPr>
              <w:t xml:space="preserve"> +30%)</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2DD3C32E" w14:textId="77777777" w:rsidR="0059096B" w:rsidRPr="0085202A" w:rsidRDefault="0059096B" w:rsidP="00354528">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FF37DCD" w14:textId="31767DFD" w:rsidR="0059096B" w:rsidRPr="0085202A" w:rsidRDefault="0059096B" w:rsidP="00272499">
            <w:pPr>
              <w:jc w:val="center"/>
              <w:rPr>
                <w:rFonts w:ascii="Helvetica" w:hAnsi="Helvetica"/>
                <w:color w:val="000000"/>
                <w:sz w:val="18"/>
                <w:szCs w:val="18"/>
              </w:rPr>
            </w:pPr>
            <w:r>
              <w:rPr>
                <w:rFonts w:ascii="Helv" w:hAnsi="Helv" w:cs="Calibri"/>
                <w:color w:val="000000"/>
                <w:sz w:val="18"/>
                <w:szCs w:val="18"/>
              </w:rPr>
              <w:t>81.9</w:t>
            </w:r>
          </w:p>
        </w:tc>
      </w:tr>
      <w:tr w:rsidR="0059096B" w14:paraId="6FE61B32"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197FF23E" w14:textId="77777777" w:rsidR="0059096B" w:rsidRPr="0085202A" w:rsidRDefault="0059096B"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C7CFF13" w14:textId="77777777" w:rsidR="0059096B" w:rsidRPr="0085202A" w:rsidRDefault="0059096B" w:rsidP="00272499">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25271D7" w14:textId="29CC263B" w:rsidR="0059096B" w:rsidRPr="0085202A" w:rsidRDefault="0059096B" w:rsidP="00272499">
            <w:pPr>
              <w:jc w:val="center"/>
              <w:rPr>
                <w:rFonts w:ascii="Helvetica" w:hAnsi="Helvetica"/>
                <w:color w:val="000000"/>
                <w:sz w:val="18"/>
                <w:szCs w:val="18"/>
              </w:rPr>
            </w:pPr>
            <w:r>
              <w:rPr>
                <w:rFonts w:ascii="Helv" w:hAnsi="Helv" w:cs="Calibri"/>
                <w:color w:val="000000"/>
                <w:sz w:val="18"/>
                <w:szCs w:val="18"/>
              </w:rPr>
              <w:t>151.4</w:t>
            </w:r>
          </w:p>
        </w:tc>
      </w:tr>
      <w:tr w:rsidR="0059096B" w14:paraId="4D7CDFD1"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69AE420D" w14:textId="77777777" w:rsidR="0059096B" w:rsidRPr="0085202A" w:rsidRDefault="0059096B" w:rsidP="00272499">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D28D459" w14:textId="77777777" w:rsidR="0059096B" w:rsidRPr="0085202A" w:rsidRDefault="0059096B" w:rsidP="00272499">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02673C31" w14:textId="17E37EAD" w:rsidR="0059096B" w:rsidRPr="0085202A" w:rsidRDefault="0059096B" w:rsidP="00272499">
            <w:pPr>
              <w:jc w:val="center"/>
              <w:rPr>
                <w:rFonts w:ascii="Helvetica" w:hAnsi="Helvetica"/>
                <w:color w:val="000000"/>
                <w:sz w:val="18"/>
                <w:szCs w:val="18"/>
              </w:rPr>
            </w:pPr>
            <w:r>
              <w:rPr>
                <w:rFonts w:ascii="Helv" w:hAnsi="Helv" w:cs="Calibri"/>
                <w:color w:val="000000"/>
                <w:sz w:val="18"/>
                <w:szCs w:val="18"/>
              </w:rPr>
              <w:t>273.1</w:t>
            </w:r>
          </w:p>
        </w:tc>
      </w:tr>
    </w:tbl>
    <w:p w14:paraId="4AA341B9" w14:textId="77777777" w:rsidR="00272499" w:rsidRDefault="00272499" w:rsidP="00351579">
      <w:pPr>
        <w:rPr>
          <w:rFonts w:cs="Arial"/>
          <w:sz w:val="20"/>
          <w:szCs w:val="20"/>
        </w:rPr>
      </w:pPr>
    </w:p>
    <w:p w14:paraId="741D3D28" w14:textId="6D70D9B5" w:rsidR="0085202A" w:rsidRDefault="001104E5" w:rsidP="001104E5">
      <w:pPr>
        <w:rPr>
          <w:rFonts w:cs="Arial"/>
          <w:sz w:val="20"/>
          <w:szCs w:val="20"/>
        </w:rPr>
      </w:pPr>
      <w:r w:rsidRPr="0085202A">
        <w:rPr>
          <w:rFonts w:cs="Arial"/>
          <w:sz w:val="20"/>
          <w:szCs w:val="20"/>
        </w:rPr>
        <w:t xml:space="preserve">The UES is then calculated as the difference between the UECs for base-case and program-qualified models according to </w:t>
      </w:r>
      <w:r w:rsidR="0068209B" w:rsidRPr="0085202A">
        <w:rPr>
          <w:rFonts w:cs="Arial"/>
          <w:sz w:val="20"/>
          <w:szCs w:val="20"/>
        </w:rPr>
        <w:fldChar w:fldCharType="begin"/>
      </w:r>
      <w:r w:rsidRPr="0085202A">
        <w:rPr>
          <w:rFonts w:cs="Arial"/>
          <w:sz w:val="20"/>
          <w:szCs w:val="20"/>
        </w:rPr>
        <w:instrText xml:space="preserve"> REF _Ref284163970 \h </w:instrText>
      </w:r>
      <w:r w:rsidR="0068209B" w:rsidRPr="0085202A">
        <w:rPr>
          <w:rFonts w:cs="Arial"/>
          <w:sz w:val="20"/>
          <w:szCs w:val="20"/>
        </w:rPr>
      </w:r>
      <w:r w:rsidR="0068209B" w:rsidRPr="0085202A">
        <w:rPr>
          <w:rFonts w:cs="Arial"/>
          <w:sz w:val="20"/>
          <w:szCs w:val="20"/>
        </w:rPr>
        <w:fldChar w:fldCharType="separate"/>
      </w:r>
      <w:r w:rsidR="007310CE">
        <w:t xml:space="preserve">Equation </w:t>
      </w:r>
      <w:r w:rsidR="007310CE">
        <w:rPr>
          <w:noProof/>
        </w:rPr>
        <w:t>13</w:t>
      </w:r>
      <w:r w:rsidR="0068209B" w:rsidRPr="0085202A">
        <w:rPr>
          <w:rFonts w:cs="Arial"/>
          <w:sz w:val="20"/>
          <w:szCs w:val="20"/>
        </w:rPr>
        <w:fldChar w:fldCharType="end"/>
      </w:r>
      <w:r w:rsidRPr="0085202A">
        <w:rPr>
          <w:rFonts w:cs="Arial"/>
          <w:sz w:val="20"/>
          <w:szCs w:val="20"/>
        </w:rPr>
        <w:t>. Th</w:t>
      </w:r>
      <w:r w:rsidR="00D03E18">
        <w:rPr>
          <w:rFonts w:cs="Arial"/>
          <w:sz w:val="20"/>
          <w:szCs w:val="20"/>
        </w:rPr>
        <w:t>e</w:t>
      </w:r>
      <w:r w:rsidRPr="0085202A">
        <w:rPr>
          <w:rFonts w:cs="Arial"/>
          <w:sz w:val="20"/>
          <w:szCs w:val="20"/>
        </w:rPr>
        <w:t xml:space="preserve"> UES value</w:t>
      </w:r>
      <w:r w:rsidR="0085202A" w:rsidRPr="0085202A">
        <w:rPr>
          <w:rFonts w:cs="Arial"/>
          <w:sz w:val="20"/>
          <w:szCs w:val="20"/>
        </w:rPr>
        <w:t xml:space="preserve">s </w:t>
      </w:r>
      <w:r w:rsidR="00D03E18">
        <w:rPr>
          <w:rFonts w:cs="Arial"/>
          <w:sz w:val="20"/>
          <w:szCs w:val="20"/>
        </w:rPr>
        <w:t xml:space="preserve">are </w:t>
      </w:r>
      <w:r w:rsidR="0085202A" w:rsidRPr="0085202A">
        <w:rPr>
          <w:rFonts w:cs="Arial"/>
          <w:sz w:val="20"/>
          <w:szCs w:val="20"/>
        </w:rPr>
        <w:t xml:space="preserve">shown in </w:t>
      </w:r>
      <w:r w:rsidR="0068209B" w:rsidRPr="0085202A">
        <w:rPr>
          <w:rFonts w:cs="Arial"/>
          <w:sz w:val="20"/>
          <w:szCs w:val="20"/>
        </w:rPr>
        <w:fldChar w:fldCharType="begin"/>
      </w:r>
      <w:r w:rsidR="0085202A" w:rsidRPr="0085202A">
        <w:rPr>
          <w:rFonts w:cs="Arial"/>
          <w:sz w:val="20"/>
          <w:szCs w:val="20"/>
        </w:rPr>
        <w:instrText xml:space="preserve"> REF _Ref302394054 \h </w:instrText>
      </w:r>
      <w:r w:rsidR="0068209B" w:rsidRPr="0085202A">
        <w:rPr>
          <w:rFonts w:cs="Arial"/>
          <w:sz w:val="20"/>
          <w:szCs w:val="20"/>
        </w:rPr>
      </w:r>
      <w:r w:rsidR="0068209B" w:rsidRPr="0085202A">
        <w:rPr>
          <w:rFonts w:cs="Arial"/>
          <w:sz w:val="20"/>
          <w:szCs w:val="20"/>
        </w:rPr>
        <w:fldChar w:fldCharType="separate"/>
      </w:r>
      <w:r w:rsidR="007D414D" w:rsidRPr="001104E5">
        <w:t xml:space="preserve">Table </w:t>
      </w:r>
      <w:r w:rsidR="007D414D">
        <w:rPr>
          <w:noProof/>
        </w:rPr>
        <w:t>56</w:t>
      </w:r>
      <w:r w:rsidR="0068209B" w:rsidRPr="0085202A">
        <w:rPr>
          <w:rFonts w:cs="Arial"/>
          <w:sz w:val="20"/>
          <w:szCs w:val="20"/>
        </w:rPr>
        <w:fldChar w:fldCharType="end"/>
      </w:r>
      <w:r w:rsidR="0085202A" w:rsidRPr="0085202A">
        <w:rPr>
          <w:rFonts w:cs="Arial"/>
          <w:sz w:val="20"/>
          <w:szCs w:val="20"/>
        </w:rPr>
        <w:t xml:space="preserve"> below.</w:t>
      </w:r>
      <w:r w:rsidRPr="0085202A">
        <w:rPr>
          <w:rFonts w:cs="Arial"/>
          <w:sz w:val="20"/>
          <w:szCs w:val="20"/>
        </w:rPr>
        <w:t xml:space="preserve"> </w:t>
      </w:r>
    </w:p>
    <w:p w14:paraId="20C01767" w14:textId="77777777" w:rsidR="0085202A" w:rsidRDefault="0085202A" w:rsidP="0085202A">
      <w:pPr>
        <w:pStyle w:val="Caption"/>
        <w:keepNext/>
        <w:spacing w:before="120"/>
        <w:jc w:val="center"/>
      </w:pPr>
      <w:bookmarkStart w:id="254" w:name="_Ref302394054"/>
      <w:proofErr w:type="gramStart"/>
      <w:r w:rsidRPr="001104E5">
        <w:t xml:space="preserve">Table </w:t>
      </w:r>
      <w:r w:rsidR="00795446">
        <w:fldChar w:fldCharType="begin"/>
      </w:r>
      <w:r w:rsidR="00795446">
        <w:instrText xml:space="preserve"> SEQ Table \* ARABIC </w:instrText>
      </w:r>
      <w:r w:rsidR="00795446">
        <w:fldChar w:fldCharType="separate"/>
      </w:r>
      <w:r w:rsidR="00080A34">
        <w:rPr>
          <w:noProof/>
        </w:rPr>
        <w:t>56</w:t>
      </w:r>
      <w:r w:rsidR="00795446">
        <w:rPr>
          <w:noProof/>
        </w:rPr>
        <w:fldChar w:fldCharType="end"/>
      </w:r>
      <w:bookmarkEnd w:id="254"/>
      <w:r w:rsidRPr="001104E5">
        <w:t>.</w:t>
      </w:r>
      <w:proofErr w:type="gramEnd"/>
      <w:r w:rsidRPr="001104E5">
        <w:t xml:space="preserve"> </w:t>
      </w:r>
      <w:r>
        <w:rPr>
          <w:b w:val="0"/>
        </w:rPr>
        <w:t>Air Cleaner UES</w:t>
      </w:r>
      <w:r w:rsidRPr="00984A6F">
        <w:rPr>
          <w:b w:val="0"/>
        </w:rPr>
        <w:t>s</w:t>
      </w:r>
    </w:p>
    <w:p w14:paraId="044E853E" w14:textId="77777777" w:rsidR="0085202A" w:rsidRPr="00984A6F" w:rsidRDefault="0085202A" w:rsidP="0085202A"/>
    <w:tbl>
      <w:tblPr>
        <w:tblW w:w="5599" w:type="dxa"/>
        <w:jc w:val="center"/>
        <w:tblLook w:val="04A0" w:firstRow="1" w:lastRow="0" w:firstColumn="1" w:lastColumn="0" w:noHBand="0" w:noVBand="1"/>
      </w:tblPr>
      <w:tblGrid>
        <w:gridCol w:w="2633"/>
        <w:gridCol w:w="1483"/>
        <w:gridCol w:w="1483"/>
      </w:tblGrid>
      <w:tr w:rsidR="0085202A" w:rsidRPr="00AD1F9E" w14:paraId="69C2ABD0" w14:textId="77777777" w:rsidTr="0085202A">
        <w:trPr>
          <w:trHeight w:val="421"/>
          <w:jc w:val="center"/>
        </w:trPr>
        <w:tc>
          <w:tcPr>
            <w:tcW w:w="2633" w:type="dxa"/>
            <w:tcBorders>
              <w:top w:val="single" w:sz="8" w:space="0" w:color="D9D9D9"/>
              <w:left w:val="single" w:sz="8" w:space="0" w:color="D9D9D9"/>
              <w:bottom w:val="single" w:sz="8" w:space="0" w:color="D9D9D9"/>
              <w:right w:val="nil"/>
            </w:tcBorders>
            <w:shd w:val="clear" w:color="000000" w:fill="E4E5E6"/>
            <w:vAlign w:val="center"/>
            <w:hideMark/>
          </w:tcPr>
          <w:p w14:paraId="535A3F30" w14:textId="77777777" w:rsidR="0085202A" w:rsidRPr="0085202A" w:rsidRDefault="0085202A" w:rsidP="0085202A">
            <w:pPr>
              <w:rPr>
                <w:rFonts w:ascii="Helvetica" w:hAnsi="Helvetica"/>
                <w:b/>
                <w:bCs/>
                <w:color w:val="000000"/>
                <w:sz w:val="18"/>
                <w:szCs w:val="18"/>
              </w:rPr>
            </w:pPr>
            <w:r w:rsidRPr="0085202A">
              <w:rPr>
                <w:rFonts w:ascii="Helvetica" w:hAnsi="Helvetica"/>
                <w:b/>
                <w:bCs/>
                <w:color w:val="000000"/>
                <w:sz w:val="18"/>
                <w:szCs w:val="18"/>
              </w:rPr>
              <w:t>Product Type</w:t>
            </w:r>
          </w:p>
        </w:tc>
        <w:tc>
          <w:tcPr>
            <w:tcW w:w="1483" w:type="dxa"/>
            <w:tcBorders>
              <w:top w:val="single" w:sz="8" w:space="0" w:color="D9D9D9"/>
              <w:left w:val="nil"/>
              <w:bottom w:val="single" w:sz="8" w:space="0" w:color="D9D9D9"/>
              <w:right w:val="single" w:sz="8" w:space="0" w:color="D9D9D9"/>
            </w:tcBorders>
            <w:shd w:val="clear" w:color="000000" w:fill="E4E5E6"/>
            <w:vAlign w:val="center"/>
          </w:tcPr>
          <w:p w14:paraId="4836FFF6" w14:textId="77777777" w:rsidR="0085202A" w:rsidRPr="0085202A" w:rsidRDefault="0085202A" w:rsidP="0085202A">
            <w:pPr>
              <w:jc w:val="center"/>
              <w:rPr>
                <w:rFonts w:ascii="Helvetica" w:hAnsi="Helvetica"/>
                <w:b/>
                <w:bCs/>
                <w:color w:val="000000"/>
                <w:sz w:val="18"/>
                <w:szCs w:val="18"/>
              </w:rPr>
            </w:pPr>
            <w:r w:rsidRPr="0085202A">
              <w:rPr>
                <w:rFonts w:ascii="Helvetica" w:hAnsi="Helvetica"/>
                <w:b/>
                <w:color w:val="000000"/>
                <w:sz w:val="18"/>
              </w:rPr>
              <w:t>Size Bin (CADR)</w:t>
            </w:r>
          </w:p>
        </w:tc>
        <w:tc>
          <w:tcPr>
            <w:tcW w:w="1483" w:type="dxa"/>
            <w:tcBorders>
              <w:top w:val="single" w:sz="8" w:space="0" w:color="D9D9D9"/>
              <w:left w:val="single" w:sz="8" w:space="0" w:color="D9D9D9"/>
              <w:bottom w:val="single" w:sz="8" w:space="0" w:color="D9D9D9"/>
              <w:right w:val="single" w:sz="8" w:space="0" w:color="D9D9D9"/>
            </w:tcBorders>
            <w:shd w:val="clear" w:color="000000" w:fill="E4E5E6"/>
            <w:vAlign w:val="center"/>
            <w:hideMark/>
          </w:tcPr>
          <w:p w14:paraId="01064CF3" w14:textId="77777777" w:rsidR="0085202A" w:rsidRPr="0085202A" w:rsidRDefault="0085202A" w:rsidP="0085202A">
            <w:pPr>
              <w:jc w:val="center"/>
              <w:rPr>
                <w:rFonts w:ascii="Helvetica" w:hAnsi="Helvetica"/>
                <w:b/>
                <w:bCs/>
                <w:color w:val="000000"/>
                <w:sz w:val="18"/>
                <w:szCs w:val="18"/>
              </w:rPr>
            </w:pPr>
            <w:r>
              <w:rPr>
                <w:rFonts w:ascii="Helvetica" w:hAnsi="Helvetica"/>
                <w:b/>
                <w:bCs/>
                <w:color w:val="000000"/>
                <w:sz w:val="18"/>
                <w:szCs w:val="18"/>
              </w:rPr>
              <w:t>UES</w:t>
            </w:r>
            <w:r w:rsidRPr="0085202A">
              <w:rPr>
                <w:rFonts w:ascii="Helvetica" w:hAnsi="Helvetica"/>
                <w:b/>
                <w:bCs/>
                <w:color w:val="000000"/>
                <w:sz w:val="18"/>
                <w:szCs w:val="18"/>
              </w:rPr>
              <w:t xml:space="preserve"> (kWh/</w:t>
            </w:r>
            <w:proofErr w:type="spellStart"/>
            <w:r w:rsidRPr="0085202A">
              <w:rPr>
                <w:rFonts w:ascii="Helvetica" w:hAnsi="Helvetica"/>
                <w:b/>
                <w:bCs/>
                <w:color w:val="000000"/>
                <w:sz w:val="18"/>
                <w:szCs w:val="18"/>
              </w:rPr>
              <w:t>yr</w:t>
            </w:r>
            <w:proofErr w:type="spellEnd"/>
            <w:r w:rsidRPr="0085202A">
              <w:rPr>
                <w:rFonts w:ascii="Helvetica" w:hAnsi="Helvetica"/>
                <w:b/>
                <w:bCs/>
                <w:color w:val="000000"/>
                <w:sz w:val="18"/>
                <w:szCs w:val="18"/>
              </w:rPr>
              <w:t>)</w:t>
            </w:r>
          </w:p>
        </w:tc>
      </w:tr>
      <w:tr w:rsidR="00D03E18" w:rsidRPr="00AD1F9E" w14:paraId="18E36AE8" w14:textId="77777777" w:rsidTr="0085202A">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tcPr>
          <w:p w14:paraId="6C464AD7" w14:textId="77777777" w:rsidR="00D03E18" w:rsidRDefault="00D03E18" w:rsidP="0085202A">
            <w:pPr>
              <w:rPr>
                <w:rFonts w:ascii="Helvetica" w:hAnsi="Helvetica"/>
                <w:color w:val="000000"/>
                <w:sz w:val="18"/>
                <w:szCs w:val="18"/>
              </w:rPr>
            </w:pPr>
            <w:r>
              <w:rPr>
                <w:rFonts w:ascii="Helvetica" w:hAnsi="Helvetica"/>
                <w:color w:val="000000"/>
                <w:sz w:val="18"/>
                <w:szCs w:val="18"/>
              </w:rPr>
              <w:t xml:space="preserve">Basic </w:t>
            </w:r>
            <w:r w:rsidR="00885447">
              <w:rPr>
                <w:rFonts w:ascii="Helvetica" w:hAnsi="Helvetica"/>
                <w:color w:val="000000"/>
                <w:sz w:val="18"/>
                <w:szCs w:val="18"/>
              </w:rPr>
              <w:t>Tier (</w:t>
            </w:r>
            <w:r w:rsidRPr="0085202A">
              <w:rPr>
                <w:rFonts w:ascii="Helvetica" w:hAnsi="Helvetica"/>
                <w:color w:val="000000"/>
                <w:sz w:val="18"/>
                <w:szCs w:val="18"/>
              </w:rPr>
              <w:t>ENERGY STAR</w:t>
            </w:r>
            <w:r w:rsidR="00885447">
              <w:rPr>
                <w:rFonts w:ascii="Helvetica" w:hAnsi="Helvetica"/>
                <w:color w:val="000000"/>
                <w:sz w:val="18"/>
                <w:szCs w:val="18"/>
              </w:rPr>
              <w:t>)</w:t>
            </w:r>
            <w:r w:rsidRPr="0085202A">
              <w:rPr>
                <w:rFonts w:ascii="Helvetica" w:hAnsi="Helvetica"/>
                <w:color w:val="000000"/>
                <w:sz w:val="18"/>
                <w:szCs w:val="18"/>
              </w:rPr>
              <w:t xml:space="preserve"> 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FB1FE35" w14:textId="77777777" w:rsidR="00D03E18" w:rsidRPr="0085202A" w:rsidRDefault="00D03E18" w:rsidP="0085202A">
            <w:pPr>
              <w:jc w:val="center"/>
              <w:rPr>
                <w:rFonts w:ascii="Helvetica" w:hAnsi="Helvetica"/>
                <w:color w:val="000000"/>
                <w:sz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4A722ADE" w14:textId="77777777" w:rsidR="00D03E18" w:rsidRDefault="00D03E18" w:rsidP="0085202A">
            <w:pPr>
              <w:jc w:val="center"/>
              <w:rPr>
                <w:rFonts w:ascii="Helvetica" w:hAnsi="Helvetica"/>
                <w:color w:val="000000"/>
                <w:sz w:val="18"/>
                <w:szCs w:val="18"/>
              </w:rPr>
            </w:pPr>
            <w:r>
              <w:rPr>
                <w:rFonts w:ascii="Helvetica" w:hAnsi="Helvetica"/>
                <w:color w:val="000000"/>
                <w:sz w:val="18"/>
                <w:szCs w:val="18"/>
              </w:rPr>
              <w:t>105.0</w:t>
            </w:r>
          </w:p>
        </w:tc>
      </w:tr>
      <w:tr w:rsidR="00D03E18" w:rsidRPr="00AD1F9E" w14:paraId="0D3D500B"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6788FB1B" w14:textId="77777777" w:rsidR="00D03E18" w:rsidRDefault="00D03E1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D1616D3" w14:textId="77777777" w:rsidR="00D03E18" w:rsidRPr="0085202A" w:rsidRDefault="00D03E18"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376523A" w14:textId="77777777" w:rsidR="00D03E18" w:rsidRDefault="00D03E18" w:rsidP="0085202A">
            <w:pPr>
              <w:jc w:val="center"/>
              <w:rPr>
                <w:rFonts w:ascii="Helvetica" w:hAnsi="Helvetica"/>
                <w:color w:val="000000"/>
                <w:sz w:val="18"/>
                <w:szCs w:val="18"/>
              </w:rPr>
            </w:pPr>
            <w:r>
              <w:rPr>
                <w:rFonts w:ascii="Helvetica" w:hAnsi="Helvetica"/>
                <w:color w:val="000000"/>
                <w:sz w:val="18"/>
                <w:szCs w:val="18"/>
              </w:rPr>
              <w:t>195.4</w:t>
            </w:r>
          </w:p>
        </w:tc>
      </w:tr>
      <w:tr w:rsidR="00D03E18" w:rsidRPr="00AD1F9E" w14:paraId="5759B0EF" w14:textId="77777777" w:rsidTr="00D03E18">
        <w:trPr>
          <w:trHeight w:val="320"/>
          <w:jc w:val="center"/>
        </w:trPr>
        <w:tc>
          <w:tcPr>
            <w:tcW w:w="2633" w:type="dxa"/>
            <w:vMerge/>
            <w:tcBorders>
              <w:left w:val="single" w:sz="8" w:space="0" w:color="D9D9D9"/>
              <w:right w:val="single" w:sz="8" w:space="0" w:color="D9D9D9"/>
            </w:tcBorders>
            <w:shd w:val="clear" w:color="000000" w:fill="FFFFFF"/>
            <w:vAlign w:val="center"/>
          </w:tcPr>
          <w:p w14:paraId="043468BA" w14:textId="77777777" w:rsidR="00D03E18" w:rsidRDefault="00D03E18"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69A259EB" w14:textId="77777777" w:rsidR="00D03E18" w:rsidRPr="0085202A" w:rsidRDefault="00D03E18"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4608EF9" w14:textId="77777777" w:rsidR="00D03E18" w:rsidRDefault="00D03E18" w:rsidP="0085202A">
            <w:pPr>
              <w:jc w:val="center"/>
              <w:rPr>
                <w:rFonts w:ascii="Helvetica" w:hAnsi="Helvetica"/>
                <w:color w:val="000000"/>
                <w:sz w:val="18"/>
                <w:szCs w:val="18"/>
              </w:rPr>
            </w:pPr>
            <w:r>
              <w:rPr>
                <w:rFonts w:ascii="Helvetica" w:hAnsi="Helvetica"/>
                <w:color w:val="000000"/>
                <w:sz w:val="18"/>
                <w:szCs w:val="18"/>
              </w:rPr>
              <w:t>353.6</w:t>
            </w:r>
          </w:p>
        </w:tc>
      </w:tr>
      <w:tr w:rsidR="0059096B" w:rsidRPr="00AD1F9E" w14:paraId="0DAC6A1B" w14:textId="77777777" w:rsidTr="00D03E18">
        <w:trPr>
          <w:trHeight w:val="320"/>
          <w:jc w:val="center"/>
        </w:trPr>
        <w:tc>
          <w:tcPr>
            <w:tcW w:w="2633" w:type="dxa"/>
            <w:vMerge w:val="restart"/>
            <w:tcBorders>
              <w:top w:val="single" w:sz="8" w:space="0" w:color="D9D9D9"/>
              <w:left w:val="single" w:sz="8" w:space="0" w:color="D9D9D9"/>
              <w:right w:val="single" w:sz="8" w:space="0" w:color="D9D9D9"/>
            </w:tcBorders>
            <w:shd w:val="clear" w:color="000000" w:fill="FFFFFF"/>
            <w:vAlign w:val="center"/>
            <w:hideMark/>
          </w:tcPr>
          <w:p w14:paraId="26E5AFCB" w14:textId="77777777" w:rsidR="0059096B" w:rsidRPr="0085202A" w:rsidRDefault="0059096B" w:rsidP="0085202A">
            <w:pPr>
              <w:rPr>
                <w:rFonts w:ascii="Helvetica" w:hAnsi="Helvetica"/>
                <w:color w:val="000000"/>
                <w:sz w:val="18"/>
                <w:szCs w:val="18"/>
              </w:rPr>
            </w:pPr>
            <w:r>
              <w:rPr>
                <w:rFonts w:ascii="Helvetica" w:hAnsi="Helvetica"/>
                <w:color w:val="000000"/>
                <w:sz w:val="18"/>
                <w:szCs w:val="18"/>
              </w:rPr>
              <w:t>Advanced Tier (</w:t>
            </w:r>
            <w:r w:rsidRPr="0085202A">
              <w:rPr>
                <w:rFonts w:ascii="Helvetica" w:hAnsi="Helvetica"/>
                <w:color w:val="000000"/>
                <w:sz w:val="18"/>
                <w:szCs w:val="18"/>
              </w:rPr>
              <w:t xml:space="preserve">ENERGY STAR </w:t>
            </w:r>
            <w:r>
              <w:rPr>
                <w:rFonts w:ascii="Helvetica" w:hAnsi="Helvetica"/>
                <w:color w:val="000000"/>
                <w:sz w:val="18"/>
                <w:szCs w:val="18"/>
              </w:rPr>
              <w:t xml:space="preserve">+30%) </w:t>
            </w:r>
            <w:r w:rsidRPr="0085202A">
              <w:rPr>
                <w:rFonts w:ascii="Helvetica" w:hAnsi="Helvetica"/>
                <w:color w:val="000000"/>
                <w:sz w:val="18"/>
                <w:szCs w:val="18"/>
              </w:rPr>
              <w:t>Air Cleaners</w:t>
            </w: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5495D8F5" w14:textId="77777777" w:rsidR="0059096B" w:rsidRPr="0085202A" w:rsidRDefault="0059096B" w:rsidP="0085202A">
            <w:pPr>
              <w:jc w:val="center"/>
              <w:rPr>
                <w:rFonts w:ascii="Helvetica" w:hAnsi="Helvetica"/>
                <w:color w:val="000000"/>
                <w:sz w:val="18"/>
                <w:szCs w:val="18"/>
              </w:rPr>
            </w:pPr>
            <w:r w:rsidRPr="0085202A">
              <w:rPr>
                <w:rFonts w:ascii="Helvetica" w:hAnsi="Helvetica"/>
                <w:color w:val="000000"/>
                <w:sz w:val="18"/>
              </w:rPr>
              <w:t>&lt; 100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13B12385" w14:textId="1D5CE659" w:rsidR="0059096B" w:rsidRPr="0085202A" w:rsidRDefault="0059096B" w:rsidP="0085202A">
            <w:pPr>
              <w:jc w:val="center"/>
              <w:rPr>
                <w:rFonts w:ascii="Helvetica" w:hAnsi="Helvetica"/>
                <w:color w:val="000000"/>
                <w:sz w:val="18"/>
                <w:szCs w:val="18"/>
              </w:rPr>
            </w:pPr>
            <w:r>
              <w:rPr>
                <w:rFonts w:ascii="Helv" w:hAnsi="Helv" w:cs="Calibri"/>
                <w:color w:val="000000"/>
                <w:sz w:val="18"/>
                <w:szCs w:val="18"/>
              </w:rPr>
              <w:t>129.3</w:t>
            </w:r>
          </w:p>
        </w:tc>
      </w:tr>
      <w:tr w:rsidR="0059096B" w:rsidRPr="00AD1F9E" w14:paraId="23C4CFAB" w14:textId="77777777" w:rsidTr="0085202A">
        <w:trPr>
          <w:trHeight w:val="320"/>
          <w:jc w:val="center"/>
        </w:trPr>
        <w:tc>
          <w:tcPr>
            <w:tcW w:w="2633" w:type="dxa"/>
            <w:vMerge/>
            <w:tcBorders>
              <w:left w:val="single" w:sz="8" w:space="0" w:color="D9D9D9"/>
              <w:right w:val="single" w:sz="8" w:space="0" w:color="D9D9D9"/>
            </w:tcBorders>
            <w:shd w:val="clear" w:color="000000" w:fill="FFFFFF"/>
            <w:vAlign w:val="center"/>
          </w:tcPr>
          <w:p w14:paraId="2A6F378C" w14:textId="77777777" w:rsidR="0059096B" w:rsidRPr="0085202A" w:rsidRDefault="0059096B"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07B2B002" w14:textId="77777777" w:rsidR="0059096B" w:rsidRPr="0085202A" w:rsidRDefault="0059096B" w:rsidP="0085202A">
            <w:pPr>
              <w:jc w:val="center"/>
              <w:rPr>
                <w:rFonts w:ascii="Helvetica" w:hAnsi="Helvetica"/>
                <w:color w:val="000000"/>
                <w:sz w:val="18"/>
              </w:rPr>
            </w:pPr>
            <w:r w:rsidRPr="0085202A">
              <w:rPr>
                <w:rFonts w:ascii="Helvetica" w:hAnsi="Helvetica"/>
                <w:color w:val="000000"/>
                <w:sz w:val="18"/>
              </w:rPr>
              <w:t>100 –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6D16EE67" w14:textId="0FFDA5E6" w:rsidR="0059096B" w:rsidRPr="0085202A" w:rsidRDefault="0059096B" w:rsidP="0085202A">
            <w:pPr>
              <w:jc w:val="center"/>
              <w:rPr>
                <w:rFonts w:ascii="Helvetica" w:hAnsi="Helvetica"/>
                <w:color w:val="000000"/>
                <w:sz w:val="18"/>
                <w:szCs w:val="18"/>
              </w:rPr>
            </w:pPr>
            <w:r>
              <w:rPr>
                <w:rFonts w:ascii="Helv" w:hAnsi="Helv" w:cs="Calibri"/>
                <w:color w:val="000000"/>
                <w:sz w:val="18"/>
                <w:szCs w:val="18"/>
              </w:rPr>
              <w:t>240.6</w:t>
            </w:r>
          </w:p>
        </w:tc>
      </w:tr>
      <w:tr w:rsidR="0059096B" w:rsidRPr="00AD1F9E" w14:paraId="6858DFDE" w14:textId="77777777" w:rsidTr="0085202A">
        <w:trPr>
          <w:trHeight w:val="320"/>
          <w:jc w:val="center"/>
        </w:trPr>
        <w:tc>
          <w:tcPr>
            <w:tcW w:w="2633" w:type="dxa"/>
            <w:vMerge/>
            <w:tcBorders>
              <w:left w:val="single" w:sz="8" w:space="0" w:color="D9D9D9"/>
              <w:bottom w:val="single" w:sz="8" w:space="0" w:color="D9D9D9"/>
              <w:right w:val="single" w:sz="8" w:space="0" w:color="D9D9D9"/>
            </w:tcBorders>
            <w:shd w:val="clear" w:color="000000" w:fill="FFFFFF"/>
            <w:vAlign w:val="center"/>
          </w:tcPr>
          <w:p w14:paraId="505F9C7A" w14:textId="77777777" w:rsidR="0059096B" w:rsidRPr="0085202A" w:rsidRDefault="0059096B" w:rsidP="0085202A">
            <w:pPr>
              <w:rPr>
                <w:rFonts w:ascii="Helvetica" w:hAnsi="Helvetica"/>
                <w:color w:val="000000"/>
                <w:sz w:val="18"/>
                <w:szCs w:val="18"/>
              </w:rPr>
            </w:pPr>
          </w:p>
        </w:tc>
        <w:tc>
          <w:tcPr>
            <w:tcW w:w="1483" w:type="dxa"/>
            <w:tcBorders>
              <w:top w:val="single" w:sz="8" w:space="0" w:color="D9D9D9"/>
              <w:left w:val="nil"/>
              <w:bottom w:val="single" w:sz="8" w:space="0" w:color="D9D9D9"/>
              <w:right w:val="single" w:sz="8" w:space="0" w:color="D9D9D9"/>
            </w:tcBorders>
            <w:shd w:val="clear" w:color="000000" w:fill="FFFFFF"/>
            <w:vAlign w:val="center"/>
          </w:tcPr>
          <w:p w14:paraId="7F02C77D" w14:textId="77777777" w:rsidR="0059096B" w:rsidRPr="0085202A" w:rsidRDefault="0059096B" w:rsidP="0085202A">
            <w:pPr>
              <w:jc w:val="center"/>
              <w:rPr>
                <w:rFonts w:ascii="Helvetica" w:hAnsi="Helvetica"/>
                <w:color w:val="000000"/>
                <w:sz w:val="18"/>
              </w:rPr>
            </w:pPr>
            <w:r w:rsidRPr="0085202A">
              <w:rPr>
                <w:rFonts w:ascii="Helvetica" w:hAnsi="Helvetica"/>
                <w:color w:val="000000"/>
                <w:sz w:val="18"/>
              </w:rPr>
              <w:t>&gt; 150</w:t>
            </w:r>
          </w:p>
        </w:tc>
        <w:tc>
          <w:tcPr>
            <w:tcW w:w="1483" w:type="dxa"/>
            <w:tcBorders>
              <w:top w:val="single" w:sz="8" w:space="0" w:color="D9D9D9"/>
              <w:left w:val="single" w:sz="8" w:space="0" w:color="D9D9D9"/>
              <w:bottom w:val="single" w:sz="8" w:space="0" w:color="D9D9D9"/>
              <w:right w:val="single" w:sz="8" w:space="0" w:color="D9D9D9"/>
            </w:tcBorders>
            <w:shd w:val="clear" w:color="000000" w:fill="FFFFFF"/>
            <w:vAlign w:val="center"/>
          </w:tcPr>
          <w:p w14:paraId="28ABF814" w14:textId="10D21990" w:rsidR="0059096B" w:rsidRPr="0085202A" w:rsidRDefault="0059096B" w:rsidP="0085202A">
            <w:pPr>
              <w:jc w:val="center"/>
              <w:rPr>
                <w:rFonts w:ascii="Helvetica" w:hAnsi="Helvetica"/>
                <w:color w:val="000000"/>
                <w:sz w:val="18"/>
                <w:szCs w:val="18"/>
              </w:rPr>
            </w:pPr>
            <w:r>
              <w:rPr>
                <w:rFonts w:ascii="Helv" w:hAnsi="Helv" w:cs="Calibri"/>
                <w:color w:val="000000"/>
                <w:sz w:val="18"/>
                <w:szCs w:val="18"/>
              </w:rPr>
              <w:t>435.2</w:t>
            </w:r>
          </w:p>
        </w:tc>
      </w:tr>
    </w:tbl>
    <w:p w14:paraId="3491483A" w14:textId="77777777" w:rsidR="0085202A" w:rsidRPr="00D0274B" w:rsidRDefault="0085202A" w:rsidP="001104E5">
      <w:pPr>
        <w:rPr>
          <w:rFonts w:cs="Arial"/>
          <w:sz w:val="20"/>
          <w:szCs w:val="20"/>
        </w:rPr>
      </w:pPr>
    </w:p>
    <w:p w14:paraId="448CA738" w14:textId="77777777" w:rsidR="001104E5" w:rsidRPr="00D0274B" w:rsidRDefault="001104E5" w:rsidP="001104E5">
      <w:pPr>
        <w:rPr>
          <w:sz w:val="20"/>
          <w:szCs w:val="20"/>
        </w:rPr>
      </w:pPr>
      <w:r w:rsidRPr="00D0274B">
        <w:rPr>
          <w:sz w:val="20"/>
          <w:szCs w:val="20"/>
        </w:rPr>
        <w:t xml:space="preserve">Finally these UES values must be adjusted for interactive effects using the factors shown in </w:t>
      </w:r>
      <w:r w:rsidR="0068209B" w:rsidRPr="00D0274B">
        <w:rPr>
          <w:sz w:val="20"/>
          <w:szCs w:val="20"/>
        </w:rPr>
        <w:fldChar w:fldCharType="begin"/>
      </w:r>
      <w:r w:rsidRPr="00D0274B">
        <w:rPr>
          <w:sz w:val="20"/>
          <w:szCs w:val="20"/>
        </w:rPr>
        <w:instrText xml:space="preserve"> REF _Ref284679250 \h </w:instrText>
      </w:r>
      <w:r w:rsidR="0068209B" w:rsidRPr="00D0274B">
        <w:rPr>
          <w:sz w:val="20"/>
          <w:szCs w:val="20"/>
        </w:rPr>
      </w:r>
      <w:r w:rsidR="0068209B" w:rsidRPr="00D0274B">
        <w:rPr>
          <w:sz w:val="20"/>
          <w:szCs w:val="20"/>
        </w:rPr>
        <w:fldChar w:fldCharType="separate"/>
      </w:r>
      <w:r w:rsidR="00080A34">
        <w:t xml:space="preserve">Table </w:t>
      </w:r>
      <w:r w:rsidR="00080A34">
        <w:rPr>
          <w:noProof/>
        </w:rPr>
        <w:t>11</w:t>
      </w:r>
      <w:r w:rsidR="0068209B" w:rsidRPr="00D0274B">
        <w:rPr>
          <w:sz w:val="20"/>
          <w:szCs w:val="20"/>
        </w:rPr>
        <w:fldChar w:fldCharType="end"/>
      </w:r>
      <w:r w:rsidRPr="00D0274B">
        <w:rPr>
          <w:sz w:val="20"/>
          <w:szCs w:val="20"/>
        </w:rPr>
        <w:t xml:space="preserve">. The resulting UES values (including interactive effects) are shown in </w:t>
      </w:r>
      <w:r w:rsidR="0068209B" w:rsidRPr="00D0274B">
        <w:rPr>
          <w:sz w:val="20"/>
          <w:szCs w:val="20"/>
        </w:rPr>
        <w:fldChar w:fldCharType="begin"/>
      </w:r>
      <w:r w:rsidR="000D6519" w:rsidRPr="00D0274B">
        <w:rPr>
          <w:sz w:val="20"/>
          <w:szCs w:val="20"/>
        </w:rPr>
        <w:instrText xml:space="preserve"> REF _Ref292223140 \h </w:instrText>
      </w:r>
      <w:r w:rsidR="0068209B" w:rsidRPr="00D0274B">
        <w:rPr>
          <w:sz w:val="20"/>
          <w:szCs w:val="20"/>
        </w:rPr>
      </w:r>
      <w:r w:rsidR="0068209B" w:rsidRPr="00D0274B">
        <w:rPr>
          <w:sz w:val="20"/>
          <w:szCs w:val="20"/>
        </w:rPr>
        <w:fldChar w:fldCharType="separate"/>
      </w:r>
      <w:r w:rsidR="00080A34">
        <w:t xml:space="preserve">Table </w:t>
      </w:r>
      <w:r w:rsidR="00080A34">
        <w:rPr>
          <w:noProof/>
        </w:rPr>
        <w:t>57</w:t>
      </w:r>
      <w:r w:rsidR="0068209B" w:rsidRPr="00D0274B">
        <w:rPr>
          <w:sz w:val="20"/>
          <w:szCs w:val="20"/>
        </w:rPr>
        <w:fldChar w:fldCharType="end"/>
      </w:r>
      <w:r w:rsidR="000D6519" w:rsidRPr="00D0274B">
        <w:rPr>
          <w:sz w:val="20"/>
          <w:szCs w:val="20"/>
        </w:rPr>
        <w:t>.</w:t>
      </w:r>
    </w:p>
    <w:p w14:paraId="62F7FA7D" w14:textId="77777777" w:rsidR="000D6519" w:rsidRPr="001104E5" w:rsidRDefault="000D6519" w:rsidP="001104E5">
      <w:pPr>
        <w:rPr>
          <w:sz w:val="20"/>
          <w:szCs w:val="20"/>
        </w:rPr>
      </w:pPr>
    </w:p>
    <w:p w14:paraId="5E5183DF" w14:textId="77777777" w:rsidR="000D6519" w:rsidRDefault="000D6519" w:rsidP="000D6519">
      <w:pPr>
        <w:pStyle w:val="Caption"/>
        <w:keepNext/>
        <w:jc w:val="center"/>
      </w:pPr>
      <w:bookmarkStart w:id="255" w:name="_Ref292223140"/>
      <w:proofErr w:type="gramStart"/>
      <w:r>
        <w:t xml:space="preserve">Table </w:t>
      </w:r>
      <w:r w:rsidR="00795446">
        <w:fldChar w:fldCharType="begin"/>
      </w:r>
      <w:r w:rsidR="00795446">
        <w:instrText xml:space="preserve"> SEQ Table \* ARABIC </w:instrText>
      </w:r>
      <w:r w:rsidR="00795446">
        <w:fldChar w:fldCharType="separate"/>
      </w:r>
      <w:r w:rsidR="00080A34">
        <w:rPr>
          <w:noProof/>
        </w:rPr>
        <w:t>57</w:t>
      </w:r>
      <w:r w:rsidR="00795446">
        <w:rPr>
          <w:noProof/>
        </w:rPr>
        <w:fldChar w:fldCharType="end"/>
      </w:r>
      <w:bookmarkEnd w:id="255"/>
      <w:r>
        <w:t>.</w:t>
      </w:r>
      <w:proofErr w:type="gramEnd"/>
      <w:r>
        <w:t xml:space="preserve"> </w:t>
      </w:r>
      <w:r w:rsidRPr="00984A6F">
        <w:rPr>
          <w:b w:val="0"/>
        </w:rPr>
        <w:t>Room Air Cleaner UESs with Interactive Effects</w:t>
      </w:r>
    </w:p>
    <w:p w14:paraId="783CE284" w14:textId="77777777" w:rsidR="000D6519" w:rsidRPr="000D6519" w:rsidRDefault="000D6519" w:rsidP="000D6519">
      <w:pPr>
        <w:keepNext/>
      </w:pPr>
    </w:p>
    <w:tbl>
      <w:tblPr>
        <w:tblStyle w:val="EMITable"/>
        <w:tblW w:w="5666" w:type="pct"/>
        <w:jc w:val="center"/>
        <w:tblLook w:val="04A0" w:firstRow="1" w:lastRow="0" w:firstColumn="1" w:lastColumn="0" w:noHBand="0" w:noVBand="1"/>
      </w:tblPr>
      <w:tblGrid>
        <w:gridCol w:w="851"/>
        <w:gridCol w:w="1669"/>
        <w:gridCol w:w="1087"/>
        <w:gridCol w:w="1613"/>
        <w:gridCol w:w="1159"/>
        <w:gridCol w:w="1513"/>
        <w:gridCol w:w="1159"/>
        <w:gridCol w:w="1801"/>
      </w:tblGrid>
      <w:tr w:rsidR="00E41ADC" w:rsidRPr="00AD1F9E" w14:paraId="1D7F45A7" w14:textId="77777777" w:rsidTr="00E41ADC">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392" w:type="pct"/>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52CAE05B" w14:textId="77777777" w:rsidR="00054A7A" w:rsidRPr="00AB2906" w:rsidRDefault="00054A7A" w:rsidP="000D6519">
            <w:pPr>
              <w:rPr>
                <w:rFonts w:ascii="Helvetica" w:hAnsi="Helvetica"/>
                <w:b/>
                <w:color w:val="000000"/>
                <w:sz w:val="18"/>
              </w:rPr>
            </w:pPr>
            <w:r w:rsidRPr="00AB2906">
              <w:rPr>
                <w:rFonts w:ascii="Helvetica" w:eastAsia="Times New Roman" w:hAnsi="Helvetica" w:cs="Times New Roman"/>
                <w:b/>
                <w:color w:val="000000"/>
                <w:sz w:val="18"/>
              </w:rPr>
              <w:t>Utility</w:t>
            </w:r>
          </w:p>
        </w:tc>
        <w:tc>
          <w:tcPr>
            <w:tcW w:w="769" w:type="pct"/>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4C0DED62" w14:textId="77777777" w:rsidR="00054A7A" w:rsidRPr="00AB2906" w:rsidRDefault="00054A7A" w:rsidP="001104E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Size Bin (CADR)</w:t>
            </w:r>
          </w:p>
        </w:tc>
        <w:tc>
          <w:tcPr>
            <w:tcW w:w="1244" w:type="pct"/>
            <w:gridSpan w:val="2"/>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4D5898C6" w14:textId="77777777" w:rsidR="00054A7A" w:rsidRDefault="00054A7A" w:rsidP="00E41ADC">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Without Interactive Effects</w:t>
            </w:r>
          </w:p>
          <w:p w14:paraId="5AE9CB68" w14:textId="77777777" w:rsidR="00054A7A" w:rsidRPr="00AB2906" w:rsidRDefault="00054A7A" w:rsidP="00E41ADC">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kWh/year</w:t>
            </w:r>
          </w:p>
        </w:tc>
        <w:tc>
          <w:tcPr>
            <w:tcW w:w="2595"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562D28B3" w14:textId="77777777" w:rsidR="00054A7A" w:rsidRPr="00AB2906" w:rsidRDefault="00054A7A" w:rsidP="001104E5">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With Interactive Effects</w:t>
            </w:r>
          </w:p>
        </w:tc>
      </w:tr>
      <w:tr w:rsidR="00E41ADC" w:rsidRPr="00AD1F9E" w14:paraId="79B1B485" w14:textId="77777777" w:rsidTr="00E41ADC">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2" w:type="pct"/>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369FDD5A" w14:textId="77777777" w:rsidR="00054A7A" w:rsidRPr="00AB2906" w:rsidRDefault="00054A7A" w:rsidP="000D6519">
            <w:pPr>
              <w:rPr>
                <w:rFonts w:ascii="Helvetica" w:hAnsi="Helvetica"/>
                <w:b/>
                <w:color w:val="000000"/>
                <w:sz w:val="18"/>
              </w:rPr>
            </w:pPr>
          </w:p>
        </w:tc>
        <w:tc>
          <w:tcPr>
            <w:tcW w:w="769" w:type="pct"/>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2DFB9CB0" w14:textId="77777777" w:rsidR="00054A7A" w:rsidRPr="00AB2906" w:rsidRDefault="00054A7A" w:rsidP="001104E5">
            <w:pP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
        </w:tc>
        <w:tc>
          <w:tcPr>
            <w:tcW w:w="1244" w:type="pct"/>
            <w:gridSpan w:val="2"/>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28B6E15C" w14:textId="77777777" w:rsidR="00054A7A" w:rsidRPr="00AB2906" w:rsidRDefault="00054A7A"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
        </w:tc>
        <w:tc>
          <w:tcPr>
            <w:tcW w:w="1231"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0AF03C99" w14:textId="77777777" w:rsidR="00054A7A" w:rsidRPr="00AB2906" w:rsidRDefault="00054A7A"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kWh/year</w:t>
            </w:r>
          </w:p>
        </w:tc>
        <w:tc>
          <w:tcPr>
            <w:tcW w:w="1364"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3D517992" w14:textId="77777777" w:rsidR="00054A7A" w:rsidRPr="00AB2906" w:rsidRDefault="00054A7A"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roofErr w:type="spellStart"/>
            <w:r w:rsidRPr="00AB2906">
              <w:rPr>
                <w:rFonts w:ascii="Helvetica" w:hAnsi="Helvetica"/>
                <w:b/>
                <w:color w:val="000000"/>
                <w:sz w:val="18"/>
              </w:rPr>
              <w:t>therms</w:t>
            </w:r>
            <w:proofErr w:type="spellEnd"/>
            <w:r w:rsidRPr="00AB2906">
              <w:rPr>
                <w:rFonts w:ascii="Helvetica" w:hAnsi="Helvetica"/>
                <w:b/>
                <w:color w:val="000000"/>
                <w:sz w:val="18"/>
              </w:rPr>
              <w:t>/year</w:t>
            </w:r>
          </w:p>
        </w:tc>
      </w:tr>
      <w:tr w:rsidR="00E41ADC" w:rsidRPr="00AD1F9E" w14:paraId="59F55303" w14:textId="77777777" w:rsidTr="00E41ADC">
        <w:trPr>
          <w:cnfStyle w:val="000000010000" w:firstRow="0" w:lastRow="0" w:firstColumn="0" w:lastColumn="0" w:oddVBand="0" w:evenVBand="0" w:oddHBand="0" w:evenHBand="1"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392" w:type="pct"/>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31675465" w14:textId="77777777" w:rsidR="00054A7A" w:rsidRPr="00AB2906" w:rsidRDefault="00054A7A" w:rsidP="001104E5">
            <w:pPr>
              <w:rPr>
                <w:rFonts w:ascii="Helvetica" w:eastAsia="Times New Roman" w:hAnsi="Helvetica" w:cs="Times New Roman"/>
                <w:b/>
                <w:color w:val="000000"/>
                <w:sz w:val="18"/>
              </w:rPr>
            </w:pPr>
          </w:p>
        </w:tc>
        <w:tc>
          <w:tcPr>
            <w:tcW w:w="769" w:type="pct"/>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641D66C1" w14:textId="77777777" w:rsidR="00054A7A" w:rsidRPr="00AB2906" w:rsidRDefault="00054A7A"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p>
        </w:tc>
        <w:tc>
          <w:tcPr>
            <w:tcW w:w="501"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56FBDF91" w14:textId="77777777" w:rsidR="00054A7A" w:rsidRPr="00AB2906" w:rsidRDefault="00054A7A" w:rsidP="00054A7A">
            <w:pPr>
              <w:jc w:val="left"/>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Basic Tier</w:t>
            </w:r>
          </w:p>
        </w:tc>
        <w:tc>
          <w:tcPr>
            <w:tcW w:w="7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17BC9545" w14:textId="77777777" w:rsidR="00054A7A" w:rsidRDefault="00054A7A"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Advanced Tier</w:t>
            </w:r>
          </w:p>
        </w:tc>
        <w:tc>
          <w:tcPr>
            <w:tcW w:w="534"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38B73881" w14:textId="77777777" w:rsidR="00054A7A" w:rsidRPr="00AB2906" w:rsidRDefault="00054A7A"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Basic Tier</w:t>
            </w:r>
          </w:p>
        </w:tc>
        <w:tc>
          <w:tcPr>
            <w:tcW w:w="697"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67FF8ECB" w14:textId="77777777" w:rsidR="00054A7A" w:rsidRPr="00AB2906" w:rsidRDefault="00054A7A"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Advanced Tier</w:t>
            </w:r>
          </w:p>
        </w:tc>
        <w:tc>
          <w:tcPr>
            <w:tcW w:w="534"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5215EB18" w14:textId="77777777" w:rsidR="00054A7A" w:rsidRPr="00AB2906" w:rsidRDefault="00054A7A"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Basic Tier</w:t>
            </w:r>
          </w:p>
        </w:tc>
        <w:tc>
          <w:tcPr>
            <w:tcW w:w="830"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2DE8E065" w14:textId="77777777" w:rsidR="00054A7A" w:rsidRPr="00AB2906" w:rsidRDefault="00054A7A"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Advanced Tier</w:t>
            </w:r>
          </w:p>
        </w:tc>
      </w:tr>
      <w:tr w:rsidR="0059096B" w:rsidRPr="00AD1F9E" w14:paraId="27AAD2B5" w14:textId="77777777" w:rsidTr="00E41AD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val="restart"/>
            <w:tcBorders>
              <w:top w:val="single" w:sz="4" w:space="0" w:color="BFBFBF" w:themeColor="background1" w:themeShade="BF"/>
            </w:tcBorders>
          </w:tcPr>
          <w:p w14:paraId="337E8F81" w14:textId="77777777" w:rsidR="0059096B" w:rsidRPr="00AB2906" w:rsidRDefault="0059096B" w:rsidP="00885447">
            <w:pPr>
              <w:rPr>
                <w:rFonts w:ascii="Helvetica" w:eastAsia="Times New Roman" w:hAnsi="Helvetica" w:cs="Times New Roman"/>
                <w:color w:val="000000"/>
                <w:sz w:val="18"/>
              </w:rPr>
            </w:pPr>
            <w:r w:rsidRPr="00AB2906">
              <w:rPr>
                <w:rFonts w:ascii="Helvetica" w:eastAsia="Times New Roman" w:hAnsi="Helvetica" w:cs="Times New Roman"/>
                <w:color w:val="000000"/>
                <w:sz w:val="18"/>
              </w:rPr>
              <w:t>PG&amp;E</w:t>
            </w:r>
          </w:p>
        </w:tc>
        <w:tc>
          <w:tcPr>
            <w:tcW w:w="769" w:type="pct"/>
            <w:tcBorders>
              <w:top w:val="single" w:sz="4" w:space="0" w:color="BFBFBF" w:themeColor="background1" w:themeShade="BF"/>
            </w:tcBorders>
          </w:tcPr>
          <w:p w14:paraId="1954138B"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&lt; 100</w:t>
            </w:r>
          </w:p>
        </w:tc>
        <w:tc>
          <w:tcPr>
            <w:tcW w:w="501" w:type="pct"/>
            <w:tcBorders>
              <w:top w:val="single" w:sz="4" w:space="0" w:color="BFBFBF" w:themeColor="background1" w:themeShade="BF"/>
            </w:tcBorders>
          </w:tcPr>
          <w:p w14:paraId="497E8081" w14:textId="77777777" w:rsidR="0059096B" w:rsidRPr="00AB2906" w:rsidDel="009A4063"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105.0</w:t>
            </w:r>
          </w:p>
        </w:tc>
        <w:tc>
          <w:tcPr>
            <w:tcW w:w="743" w:type="pct"/>
            <w:tcBorders>
              <w:top w:val="single" w:sz="4" w:space="0" w:color="BFBFBF" w:themeColor="background1" w:themeShade="BF"/>
            </w:tcBorders>
          </w:tcPr>
          <w:p w14:paraId="1514B9DF" w14:textId="672B54D8" w:rsidR="0059096B" w:rsidRPr="00AB2906" w:rsidRDefault="0059096B" w:rsidP="000D651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129.3</w:t>
            </w:r>
          </w:p>
        </w:tc>
        <w:tc>
          <w:tcPr>
            <w:tcW w:w="534" w:type="pct"/>
            <w:tcBorders>
              <w:top w:val="single" w:sz="4" w:space="0" w:color="BFBFBF" w:themeColor="background1" w:themeShade="BF"/>
            </w:tcBorders>
          </w:tcPr>
          <w:p w14:paraId="572B4DCB" w14:textId="77777777" w:rsidR="0059096B" w:rsidRPr="00AB2906" w:rsidRDefault="0059096B" w:rsidP="000D6519">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107.1</w:t>
            </w:r>
          </w:p>
        </w:tc>
        <w:tc>
          <w:tcPr>
            <w:tcW w:w="697" w:type="pct"/>
            <w:tcBorders>
              <w:top w:val="single" w:sz="4" w:space="0" w:color="BFBFBF" w:themeColor="background1" w:themeShade="BF"/>
            </w:tcBorders>
          </w:tcPr>
          <w:p w14:paraId="33543DE9" w14:textId="0462D0C4"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131.9</w:t>
            </w:r>
          </w:p>
        </w:tc>
        <w:tc>
          <w:tcPr>
            <w:tcW w:w="534" w:type="pct"/>
            <w:tcBorders>
              <w:top w:val="single" w:sz="4" w:space="0" w:color="BFBFBF" w:themeColor="background1" w:themeShade="BF"/>
            </w:tcBorders>
          </w:tcPr>
          <w:p w14:paraId="41D7F354"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-2.5</w:t>
            </w:r>
          </w:p>
        </w:tc>
        <w:tc>
          <w:tcPr>
            <w:tcW w:w="830" w:type="pct"/>
            <w:tcBorders>
              <w:top w:val="single" w:sz="4" w:space="0" w:color="BFBFBF" w:themeColor="background1" w:themeShade="BF"/>
            </w:tcBorders>
          </w:tcPr>
          <w:p w14:paraId="149EB5A2" w14:textId="5DEFB110"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-3.10</w:t>
            </w:r>
          </w:p>
        </w:tc>
      </w:tr>
      <w:tr w:rsidR="0059096B" w:rsidRPr="00AD1F9E" w14:paraId="5F32E105" w14:textId="77777777" w:rsidTr="00E41AD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tcPr>
          <w:p w14:paraId="5F622ED6" w14:textId="77777777" w:rsidR="0059096B" w:rsidRPr="00AB2906" w:rsidRDefault="0059096B" w:rsidP="001104E5">
            <w:pPr>
              <w:jc w:val="center"/>
              <w:rPr>
                <w:rFonts w:ascii="Helvetica" w:eastAsia="Times New Roman" w:hAnsi="Helvetica" w:cs="Times New Roman"/>
                <w:color w:val="000000"/>
                <w:sz w:val="18"/>
              </w:rPr>
            </w:pPr>
          </w:p>
        </w:tc>
        <w:tc>
          <w:tcPr>
            <w:tcW w:w="769" w:type="pct"/>
          </w:tcPr>
          <w:p w14:paraId="54ABB3B7"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100 – 150</w:t>
            </w:r>
          </w:p>
        </w:tc>
        <w:tc>
          <w:tcPr>
            <w:tcW w:w="501" w:type="pct"/>
          </w:tcPr>
          <w:p w14:paraId="5A1A4381"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195.4</w:t>
            </w:r>
          </w:p>
        </w:tc>
        <w:tc>
          <w:tcPr>
            <w:tcW w:w="743" w:type="pct"/>
          </w:tcPr>
          <w:p w14:paraId="3C9C8567" w14:textId="4F68A60D"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240.6</w:t>
            </w:r>
          </w:p>
        </w:tc>
        <w:tc>
          <w:tcPr>
            <w:tcW w:w="534" w:type="pct"/>
          </w:tcPr>
          <w:p w14:paraId="5BB69C94"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199.3</w:t>
            </w:r>
          </w:p>
        </w:tc>
        <w:tc>
          <w:tcPr>
            <w:tcW w:w="697" w:type="pct"/>
          </w:tcPr>
          <w:p w14:paraId="07A1C3A5" w14:textId="7CB7287F"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245.4</w:t>
            </w:r>
          </w:p>
        </w:tc>
        <w:tc>
          <w:tcPr>
            <w:tcW w:w="534" w:type="pct"/>
          </w:tcPr>
          <w:p w14:paraId="63DB374E"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-4.7</w:t>
            </w:r>
          </w:p>
        </w:tc>
        <w:tc>
          <w:tcPr>
            <w:tcW w:w="830" w:type="pct"/>
          </w:tcPr>
          <w:p w14:paraId="6BE5852C" w14:textId="19997FEF"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-5.77</w:t>
            </w:r>
          </w:p>
        </w:tc>
      </w:tr>
      <w:tr w:rsidR="0059096B" w:rsidRPr="00AD1F9E" w14:paraId="69A26CE3" w14:textId="77777777" w:rsidTr="00E41AD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tcPr>
          <w:p w14:paraId="3DEF565B" w14:textId="77777777" w:rsidR="0059096B" w:rsidRPr="00AB2906" w:rsidRDefault="0059096B" w:rsidP="001104E5">
            <w:pPr>
              <w:jc w:val="center"/>
              <w:rPr>
                <w:rFonts w:ascii="Helvetica" w:hAnsi="Helvetica"/>
                <w:color w:val="000000"/>
                <w:sz w:val="18"/>
              </w:rPr>
            </w:pPr>
          </w:p>
        </w:tc>
        <w:tc>
          <w:tcPr>
            <w:tcW w:w="769" w:type="pct"/>
          </w:tcPr>
          <w:p w14:paraId="21D0BD39"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&gt; 150</w:t>
            </w:r>
          </w:p>
        </w:tc>
        <w:tc>
          <w:tcPr>
            <w:tcW w:w="501" w:type="pct"/>
          </w:tcPr>
          <w:p w14:paraId="5FF7F737"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353.6</w:t>
            </w:r>
          </w:p>
        </w:tc>
        <w:tc>
          <w:tcPr>
            <w:tcW w:w="743" w:type="pct"/>
          </w:tcPr>
          <w:p w14:paraId="46D3EC12" w14:textId="30CDA79A"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435.2</w:t>
            </w:r>
          </w:p>
        </w:tc>
        <w:tc>
          <w:tcPr>
            <w:tcW w:w="534" w:type="pct"/>
          </w:tcPr>
          <w:p w14:paraId="4B144861"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360.7</w:t>
            </w:r>
          </w:p>
        </w:tc>
        <w:tc>
          <w:tcPr>
            <w:tcW w:w="697" w:type="pct"/>
          </w:tcPr>
          <w:p w14:paraId="642982E9" w14:textId="5CA38620"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443.9</w:t>
            </w:r>
          </w:p>
        </w:tc>
        <w:tc>
          <w:tcPr>
            <w:tcW w:w="534" w:type="pct"/>
          </w:tcPr>
          <w:p w14:paraId="278FFE09"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-8.5</w:t>
            </w:r>
          </w:p>
        </w:tc>
        <w:tc>
          <w:tcPr>
            <w:tcW w:w="830" w:type="pct"/>
          </w:tcPr>
          <w:p w14:paraId="5A116D7E" w14:textId="085D68E6"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-10.45</w:t>
            </w:r>
          </w:p>
        </w:tc>
      </w:tr>
      <w:tr w:rsidR="0059096B" w:rsidRPr="00AD1F9E" w14:paraId="1AED7EBE" w14:textId="77777777" w:rsidTr="00E41AD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val="restart"/>
          </w:tcPr>
          <w:p w14:paraId="173832CF" w14:textId="77777777" w:rsidR="0059096B" w:rsidRPr="00AB2906" w:rsidRDefault="0059096B" w:rsidP="001104E5">
            <w:pPr>
              <w:jc w:val="center"/>
              <w:rPr>
                <w:rFonts w:ascii="Helvetica" w:hAnsi="Helvetica"/>
                <w:color w:val="000000"/>
                <w:sz w:val="18"/>
              </w:rPr>
            </w:pPr>
            <w:r w:rsidRPr="00AB2906">
              <w:rPr>
                <w:rFonts w:ascii="Helvetica" w:eastAsia="Times New Roman" w:hAnsi="Helvetica" w:cs="Times New Roman"/>
                <w:color w:val="000000"/>
                <w:sz w:val="18"/>
              </w:rPr>
              <w:t>SCE and SCG</w:t>
            </w:r>
          </w:p>
        </w:tc>
        <w:tc>
          <w:tcPr>
            <w:tcW w:w="769" w:type="pct"/>
          </w:tcPr>
          <w:p w14:paraId="6201E9B7"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&lt; 100</w:t>
            </w:r>
          </w:p>
        </w:tc>
        <w:tc>
          <w:tcPr>
            <w:tcW w:w="501" w:type="pct"/>
          </w:tcPr>
          <w:p w14:paraId="7E700C5C"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105.0</w:t>
            </w:r>
          </w:p>
        </w:tc>
        <w:tc>
          <w:tcPr>
            <w:tcW w:w="743" w:type="pct"/>
          </w:tcPr>
          <w:p w14:paraId="2B97216E" w14:textId="028DE8EB"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129.3</w:t>
            </w:r>
          </w:p>
        </w:tc>
        <w:tc>
          <w:tcPr>
            <w:tcW w:w="534" w:type="pct"/>
          </w:tcPr>
          <w:p w14:paraId="5FEA441D"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112.4</w:t>
            </w:r>
          </w:p>
        </w:tc>
        <w:tc>
          <w:tcPr>
            <w:tcW w:w="697" w:type="pct"/>
          </w:tcPr>
          <w:p w14:paraId="3943ED7E" w14:textId="192D3D0A"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138.3</w:t>
            </w:r>
          </w:p>
        </w:tc>
        <w:tc>
          <w:tcPr>
            <w:tcW w:w="534" w:type="pct"/>
          </w:tcPr>
          <w:p w14:paraId="7DFAD642"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-2.0</w:t>
            </w:r>
          </w:p>
        </w:tc>
        <w:tc>
          <w:tcPr>
            <w:tcW w:w="830" w:type="pct"/>
          </w:tcPr>
          <w:p w14:paraId="1AFA99DD" w14:textId="778B6EEA"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-2.48</w:t>
            </w:r>
          </w:p>
        </w:tc>
      </w:tr>
      <w:tr w:rsidR="0059096B" w:rsidRPr="00AD1F9E" w14:paraId="784CEC51" w14:textId="77777777" w:rsidTr="00E41AD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tcPr>
          <w:p w14:paraId="2423EF21" w14:textId="77777777" w:rsidR="0059096B" w:rsidRPr="00AB2906" w:rsidRDefault="0059096B" w:rsidP="001104E5">
            <w:pPr>
              <w:jc w:val="center"/>
              <w:rPr>
                <w:rFonts w:ascii="Helvetica" w:hAnsi="Helvetica"/>
                <w:color w:val="000000"/>
                <w:sz w:val="18"/>
              </w:rPr>
            </w:pPr>
          </w:p>
        </w:tc>
        <w:tc>
          <w:tcPr>
            <w:tcW w:w="769" w:type="pct"/>
          </w:tcPr>
          <w:p w14:paraId="11998FFF"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100 – 150</w:t>
            </w:r>
          </w:p>
        </w:tc>
        <w:tc>
          <w:tcPr>
            <w:tcW w:w="501" w:type="pct"/>
          </w:tcPr>
          <w:p w14:paraId="4B35D64B"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195.4</w:t>
            </w:r>
          </w:p>
        </w:tc>
        <w:tc>
          <w:tcPr>
            <w:tcW w:w="743" w:type="pct"/>
          </w:tcPr>
          <w:p w14:paraId="6B6ADEF9" w14:textId="3B2B0663"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240.6</w:t>
            </w:r>
          </w:p>
        </w:tc>
        <w:tc>
          <w:tcPr>
            <w:tcW w:w="534" w:type="pct"/>
          </w:tcPr>
          <w:p w14:paraId="7DF8ED97"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209.1</w:t>
            </w:r>
          </w:p>
        </w:tc>
        <w:tc>
          <w:tcPr>
            <w:tcW w:w="697" w:type="pct"/>
          </w:tcPr>
          <w:p w14:paraId="51BFB2DD" w14:textId="7CA0D5B5"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257.4</w:t>
            </w:r>
          </w:p>
        </w:tc>
        <w:tc>
          <w:tcPr>
            <w:tcW w:w="534" w:type="pct"/>
          </w:tcPr>
          <w:p w14:paraId="423DAF9D"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-3.8</w:t>
            </w:r>
          </w:p>
        </w:tc>
        <w:tc>
          <w:tcPr>
            <w:tcW w:w="830" w:type="pct"/>
          </w:tcPr>
          <w:p w14:paraId="5386E004" w14:textId="4133877A"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-4.62</w:t>
            </w:r>
          </w:p>
        </w:tc>
      </w:tr>
      <w:tr w:rsidR="0059096B" w:rsidRPr="00AD1F9E" w14:paraId="28B8F54E" w14:textId="77777777" w:rsidTr="00E41AD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tcPr>
          <w:p w14:paraId="3A12CAB9" w14:textId="77777777" w:rsidR="0059096B" w:rsidRPr="00AB2906" w:rsidRDefault="0059096B" w:rsidP="001104E5">
            <w:pPr>
              <w:jc w:val="center"/>
              <w:rPr>
                <w:rFonts w:ascii="Helvetica" w:hAnsi="Helvetica"/>
                <w:color w:val="000000"/>
                <w:sz w:val="18"/>
              </w:rPr>
            </w:pPr>
          </w:p>
        </w:tc>
        <w:tc>
          <w:tcPr>
            <w:tcW w:w="769" w:type="pct"/>
          </w:tcPr>
          <w:p w14:paraId="7DF7F93D"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&gt; 150</w:t>
            </w:r>
          </w:p>
        </w:tc>
        <w:tc>
          <w:tcPr>
            <w:tcW w:w="501" w:type="pct"/>
          </w:tcPr>
          <w:p w14:paraId="2D2197CA"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353.6</w:t>
            </w:r>
          </w:p>
        </w:tc>
        <w:tc>
          <w:tcPr>
            <w:tcW w:w="743" w:type="pct"/>
          </w:tcPr>
          <w:p w14:paraId="7CC8F952" w14:textId="70E11D6C"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435.2</w:t>
            </w:r>
          </w:p>
        </w:tc>
        <w:tc>
          <w:tcPr>
            <w:tcW w:w="534" w:type="pct"/>
          </w:tcPr>
          <w:p w14:paraId="4511AFEE"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378.3</w:t>
            </w:r>
          </w:p>
        </w:tc>
        <w:tc>
          <w:tcPr>
            <w:tcW w:w="697" w:type="pct"/>
          </w:tcPr>
          <w:p w14:paraId="52972217" w14:textId="0732AABB"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465.7</w:t>
            </w:r>
          </w:p>
        </w:tc>
        <w:tc>
          <w:tcPr>
            <w:tcW w:w="534" w:type="pct"/>
          </w:tcPr>
          <w:p w14:paraId="0B03A406"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-6.8</w:t>
            </w:r>
          </w:p>
        </w:tc>
        <w:tc>
          <w:tcPr>
            <w:tcW w:w="830" w:type="pct"/>
          </w:tcPr>
          <w:p w14:paraId="25B84197" w14:textId="3DCC6A0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-8.36</w:t>
            </w:r>
          </w:p>
        </w:tc>
      </w:tr>
      <w:tr w:rsidR="0059096B" w:rsidRPr="00BD17CC" w14:paraId="0931C97A" w14:textId="77777777" w:rsidTr="00E41ADC">
        <w:trPr>
          <w:cnfStyle w:val="000000100000" w:firstRow="0" w:lastRow="0" w:firstColumn="0" w:lastColumn="0" w:oddVBand="0" w:evenVBand="0" w:oddHBand="1" w:evenHBand="0" w:firstRowFirstColumn="0" w:firstRowLastColumn="0" w:lastRowFirstColumn="0" w:lastRowLastColumn="0"/>
          <w:trHeight w:val="328"/>
          <w:jc w:val="center"/>
        </w:trPr>
        <w:tc>
          <w:tcPr>
            <w:cnfStyle w:val="001000000000" w:firstRow="0" w:lastRow="0" w:firstColumn="1" w:lastColumn="0" w:oddVBand="0" w:evenVBand="0" w:oddHBand="0" w:evenHBand="0" w:firstRowFirstColumn="0" w:firstRowLastColumn="0" w:lastRowFirstColumn="0" w:lastRowLastColumn="0"/>
            <w:tcW w:w="392" w:type="pct"/>
            <w:vMerge w:val="restart"/>
          </w:tcPr>
          <w:p w14:paraId="5AA774B2" w14:textId="77777777" w:rsidR="0059096B" w:rsidRPr="00AB2906" w:rsidRDefault="0059096B" w:rsidP="001104E5">
            <w:pPr>
              <w:jc w:val="center"/>
              <w:rPr>
                <w:rFonts w:ascii="Helvetica" w:hAnsi="Helvetica"/>
                <w:color w:val="000000"/>
                <w:sz w:val="18"/>
              </w:rPr>
            </w:pPr>
            <w:r w:rsidRPr="00AB2906">
              <w:rPr>
                <w:rFonts w:ascii="Helvetica" w:hAnsi="Helvetica"/>
                <w:color w:val="000000"/>
                <w:sz w:val="18"/>
              </w:rPr>
              <w:t>SDG&amp;E</w:t>
            </w:r>
          </w:p>
        </w:tc>
        <w:tc>
          <w:tcPr>
            <w:tcW w:w="769" w:type="pct"/>
          </w:tcPr>
          <w:p w14:paraId="6534B5D1"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&lt; 100</w:t>
            </w:r>
          </w:p>
        </w:tc>
        <w:tc>
          <w:tcPr>
            <w:tcW w:w="501" w:type="pct"/>
          </w:tcPr>
          <w:p w14:paraId="322FF502"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105.0</w:t>
            </w:r>
          </w:p>
        </w:tc>
        <w:tc>
          <w:tcPr>
            <w:tcW w:w="743" w:type="pct"/>
          </w:tcPr>
          <w:p w14:paraId="74D71EA5" w14:textId="660C5AD1"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129.3</w:t>
            </w:r>
          </w:p>
        </w:tc>
        <w:tc>
          <w:tcPr>
            <w:tcW w:w="534" w:type="pct"/>
          </w:tcPr>
          <w:p w14:paraId="7BBFA6BC"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108.2</w:t>
            </w:r>
          </w:p>
        </w:tc>
        <w:tc>
          <w:tcPr>
            <w:tcW w:w="697" w:type="pct"/>
          </w:tcPr>
          <w:p w14:paraId="026C71D0" w14:textId="030500AF"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133.2</w:t>
            </w:r>
          </w:p>
        </w:tc>
        <w:tc>
          <w:tcPr>
            <w:tcW w:w="534" w:type="pct"/>
          </w:tcPr>
          <w:p w14:paraId="1556E140"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-1.8</w:t>
            </w:r>
          </w:p>
        </w:tc>
        <w:tc>
          <w:tcPr>
            <w:tcW w:w="830" w:type="pct"/>
          </w:tcPr>
          <w:p w14:paraId="410C1FEE" w14:textId="71F7FD9B"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-2.28</w:t>
            </w:r>
          </w:p>
        </w:tc>
      </w:tr>
      <w:tr w:rsidR="0059096B" w:rsidRPr="00BD17CC" w14:paraId="411DCA0B" w14:textId="77777777" w:rsidTr="00E41ADC">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tcPr>
          <w:p w14:paraId="560B02E5" w14:textId="77777777" w:rsidR="0059096B" w:rsidRPr="00AB2906" w:rsidRDefault="0059096B" w:rsidP="001104E5">
            <w:pPr>
              <w:jc w:val="center"/>
              <w:rPr>
                <w:rFonts w:ascii="Helvetica" w:hAnsi="Helvetica"/>
                <w:color w:val="000000"/>
                <w:sz w:val="18"/>
              </w:rPr>
            </w:pPr>
          </w:p>
        </w:tc>
        <w:tc>
          <w:tcPr>
            <w:tcW w:w="769" w:type="pct"/>
          </w:tcPr>
          <w:p w14:paraId="7F7AE028"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100 – 150</w:t>
            </w:r>
          </w:p>
        </w:tc>
        <w:tc>
          <w:tcPr>
            <w:tcW w:w="501" w:type="pct"/>
          </w:tcPr>
          <w:p w14:paraId="27F65DFC"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195.4</w:t>
            </w:r>
          </w:p>
        </w:tc>
        <w:tc>
          <w:tcPr>
            <w:tcW w:w="743" w:type="pct"/>
          </w:tcPr>
          <w:p w14:paraId="31806557" w14:textId="2BFCC5EC"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240.6</w:t>
            </w:r>
          </w:p>
        </w:tc>
        <w:tc>
          <w:tcPr>
            <w:tcW w:w="534" w:type="pct"/>
          </w:tcPr>
          <w:p w14:paraId="25BC7773"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201.3</w:t>
            </w:r>
          </w:p>
        </w:tc>
        <w:tc>
          <w:tcPr>
            <w:tcW w:w="697" w:type="pct"/>
          </w:tcPr>
          <w:p w14:paraId="4A3F3D22" w14:textId="1B41B9F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247.8</w:t>
            </w:r>
          </w:p>
        </w:tc>
        <w:tc>
          <w:tcPr>
            <w:tcW w:w="534" w:type="pct"/>
          </w:tcPr>
          <w:p w14:paraId="771930B1" w14:textId="77777777"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-3.4</w:t>
            </w:r>
          </w:p>
        </w:tc>
        <w:tc>
          <w:tcPr>
            <w:tcW w:w="830" w:type="pct"/>
          </w:tcPr>
          <w:p w14:paraId="1C6DF35C" w14:textId="4387FA4B" w:rsidR="0059096B" w:rsidRPr="00AB2906" w:rsidRDefault="0059096B" w:rsidP="001104E5">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-4.23</w:t>
            </w:r>
          </w:p>
        </w:tc>
      </w:tr>
      <w:tr w:rsidR="0059096B" w:rsidRPr="00BD17CC" w14:paraId="2FC10AF7" w14:textId="77777777" w:rsidTr="00E41ADC">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392" w:type="pct"/>
            <w:vMerge/>
          </w:tcPr>
          <w:p w14:paraId="2EDCD5A0" w14:textId="77777777" w:rsidR="0059096B" w:rsidRPr="00AB2906" w:rsidRDefault="0059096B" w:rsidP="001104E5">
            <w:pPr>
              <w:jc w:val="center"/>
              <w:rPr>
                <w:rFonts w:ascii="Helvetica" w:hAnsi="Helvetica"/>
                <w:color w:val="000000"/>
                <w:sz w:val="18"/>
              </w:rPr>
            </w:pPr>
          </w:p>
        </w:tc>
        <w:tc>
          <w:tcPr>
            <w:tcW w:w="769" w:type="pct"/>
          </w:tcPr>
          <w:p w14:paraId="68FC157E"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&gt; 150</w:t>
            </w:r>
          </w:p>
        </w:tc>
        <w:tc>
          <w:tcPr>
            <w:tcW w:w="501" w:type="pct"/>
          </w:tcPr>
          <w:p w14:paraId="29D16FB9"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353.6</w:t>
            </w:r>
          </w:p>
        </w:tc>
        <w:tc>
          <w:tcPr>
            <w:tcW w:w="743" w:type="pct"/>
          </w:tcPr>
          <w:p w14:paraId="62B7C3BA" w14:textId="5299E69D"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435.2</w:t>
            </w:r>
          </w:p>
        </w:tc>
        <w:tc>
          <w:tcPr>
            <w:tcW w:w="534" w:type="pct"/>
          </w:tcPr>
          <w:p w14:paraId="3EDCA743"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364.2</w:t>
            </w:r>
          </w:p>
        </w:tc>
        <w:tc>
          <w:tcPr>
            <w:tcW w:w="697" w:type="pct"/>
          </w:tcPr>
          <w:p w14:paraId="32099660" w14:textId="7530E6EE"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448.3</w:t>
            </w:r>
          </w:p>
        </w:tc>
        <w:tc>
          <w:tcPr>
            <w:tcW w:w="534" w:type="pct"/>
          </w:tcPr>
          <w:p w14:paraId="34DA9CF8" w14:textId="77777777"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-6.2</w:t>
            </w:r>
          </w:p>
        </w:tc>
        <w:tc>
          <w:tcPr>
            <w:tcW w:w="830" w:type="pct"/>
          </w:tcPr>
          <w:p w14:paraId="41C4A37F" w14:textId="701826C1" w:rsidR="0059096B" w:rsidRPr="00AB2906" w:rsidRDefault="0059096B" w:rsidP="001104E5">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-7.66</w:t>
            </w:r>
          </w:p>
        </w:tc>
      </w:tr>
    </w:tbl>
    <w:p w14:paraId="1BCE78AE" w14:textId="77777777" w:rsidR="001104E5" w:rsidRDefault="001104E5" w:rsidP="00351579">
      <w:pPr>
        <w:rPr>
          <w:rFonts w:cs="Arial"/>
          <w:sz w:val="20"/>
          <w:szCs w:val="20"/>
        </w:rPr>
      </w:pPr>
    </w:p>
    <w:p w14:paraId="5AF8619C" w14:textId="77777777" w:rsidR="00A176F6" w:rsidRDefault="00A176F6" w:rsidP="00F90A3E">
      <w:pPr>
        <w:rPr>
          <w:sz w:val="20"/>
          <w:szCs w:val="20"/>
        </w:rPr>
      </w:pPr>
      <w:r w:rsidRPr="00B93A3F">
        <w:rPr>
          <w:sz w:val="20"/>
          <w:szCs w:val="20"/>
        </w:rPr>
        <w:t>The spreadsheet that</w:t>
      </w:r>
      <w:r w:rsidRPr="00926C8D">
        <w:rPr>
          <w:sz w:val="20"/>
          <w:szCs w:val="20"/>
        </w:rPr>
        <w:t xml:space="preserve"> was used</w:t>
      </w:r>
      <w:r w:rsidRPr="00B15B73">
        <w:rPr>
          <w:sz w:val="20"/>
          <w:szCs w:val="20"/>
        </w:rPr>
        <w:t xml:space="preserve"> to calculate </w:t>
      </w:r>
      <w:r>
        <w:rPr>
          <w:sz w:val="20"/>
          <w:szCs w:val="20"/>
        </w:rPr>
        <w:t xml:space="preserve">the UESs for room air cleaners </w:t>
      </w:r>
      <w:r w:rsidRPr="00B15B73">
        <w:rPr>
          <w:sz w:val="20"/>
          <w:szCs w:val="20"/>
        </w:rPr>
        <w:t xml:space="preserve">can be seen in </w:t>
      </w:r>
      <w:r w:rsidR="0068209B">
        <w:rPr>
          <w:sz w:val="20"/>
          <w:szCs w:val="20"/>
        </w:rPr>
        <w:fldChar w:fldCharType="begin"/>
      </w:r>
      <w:r w:rsidR="00FD2537">
        <w:rPr>
          <w:sz w:val="20"/>
          <w:szCs w:val="20"/>
        </w:rPr>
        <w:instrText xml:space="preserve"> REF _Ref431825440 \h </w:instrText>
      </w:r>
      <w:r w:rsidR="0068209B">
        <w:rPr>
          <w:sz w:val="20"/>
          <w:szCs w:val="20"/>
        </w:rPr>
      </w:r>
      <w:r w:rsidR="0068209B">
        <w:rPr>
          <w:sz w:val="20"/>
          <w:szCs w:val="20"/>
        </w:rPr>
        <w:fldChar w:fldCharType="separate"/>
      </w:r>
      <w:r w:rsidR="00FD2537" w:rsidRPr="00276CD0">
        <w:t>Appendi</w:t>
      </w:r>
      <w:r w:rsidR="00FD2537">
        <w:t>x 1 – Supplemental Files</w:t>
      </w:r>
      <w:r w:rsidR="0068209B">
        <w:rPr>
          <w:sz w:val="20"/>
          <w:szCs w:val="20"/>
        </w:rPr>
        <w:fldChar w:fldCharType="end"/>
      </w:r>
      <w:r w:rsidRPr="00B15B73">
        <w:rPr>
          <w:sz w:val="20"/>
          <w:szCs w:val="20"/>
        </w:rPr>
        <w:t xml:space="preserve">. </w:t>
      </w:r>
    </w:p>
    <w:p w14:paraId="05C57292" w14:textId="77777777" w:rsidR="00A176F6" w:rsidRDefault="00A176F6" w:rsidP="00F90A3E">
      <w:pPr>
        <w:rPr>
          <w:sz w:val="20"/>
          <w:szCs w:val="20"/>
        </w:rPr>
      </w:pPr>
    </w:p>
    <w:p w14:paraId="02C8F6CD" w14:textId="77777777" w:rsidR="00F90A3E" w:rsidRDefault="00F90A3E" w:rsidP="00104ACE">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72B0CCF1" w14:textId="77777777" w:rsidR="007E6FC2" w:rsidRDefault="004D0A55" w:rsidP="007E6FC2">
      <w:pPr>
        <w:rPr>
          <w:sz w:val="20"/>
          <w:szCs w:val="20"/>
        </w:rPr>
      </w:pPr>
      <w:r w:rsidRPr="007E6FC2">
        <w:rPr>
          <w:sz w:val="20"/>
          <w:szCs w:val="20"/>
        </w:rPr>
        <w:t>To estimate the demand reduc</w:t>
      </w:r>
      <w:r w:rsidR="00D66148" w:rsidRPr="007E6FC2">
        <w:rPr>
          <w:sz w:val="20"/>
          <w:szCs w:val="20"/>
        </w:rPr>
        <w:t>tion for program-qualified room air cleaners</w:t>
      </w:r>
      <w:r w:rsidRPr="007E6FC2">
        <w:rPr>
          <w:sz w:val="20"/>
          <w:szCs w:val="20"/>
        </w:rPr>
        <w:t xml:space="preserve">, </w:t>
      </w:r>
      <w:r w:rsidR="00D66148" w:rsidRPr="007E6FC2">
        <w:rPr>
          <w:sz w:val="20"/>
          <w:szCs w:val="20"/>
        </w:rPr>
        <w:t xml:space="preserve">we assume that there is no variation in the time of day the people leave their air cleaners on. </w:t>
      </w:r>
      <w:proofErr w:type="gramStart"/>
      <w:r w:rsidR="000A046C">
        <w:rPr>
          <w:sz w:val="20"/>
          <w:szCs w:val="20"/>
        </w:rPr>
        <w:t>At 8 hours of operation a day, t</w:t>
      </w:r>
      <w:r w:rsidR="00D66148" w:rsidRPr="007E6FC2">
        <w:rPr>
          <w:sz w:val="20"/>
          <w:szCs w:val="20"/>
        </w:rPr>
        <w:t xml:space="preserve">his results in a </w:t>
      </w:r>
      <w:r w:rsidR="000A046C">
        <w:rPr>
          <w:sz w:val="20"/>
          <w:szCs w:val="20"/>
        </w:rPr>
        <w:t>coincident demand factor of 0.33 (8/24)</w:t>
      </w:r>
      <w:r w:rsidR="00D66148" w:rsidRPr="007E6FC2">
        <w:rPr>
          <w:sz w:val="20"/>
          <w:szCs w:val="20"/>
        </w:rPr>
        <w:t>.</w:t>
      </w:r>
      <w:proofErr w:type="gramEnd"/>
      <w:r w:rsidR="00D66148" w:rsidRPr="007E6FC2">
        <w:rPr>
          <w:sz w:val="20"/>
          <w:szCs w:val="20"/>
        </w:rPr>
        <w:t xml:space="preserve"> The</w:t>
      </w:r>
      <w:r w:rsidR="00D66148">
        <w:rPr>
          <w:sz w:val="20"/>
          <w:szCs w:val="20"/>
        </w:rPr>
        <w:t xml:space="preserve"> active mode power draw was used to calculate the demand reduction for </w:t>
      </w:r>
      <w:r w:rsidR="007E6FC2">
        <w:rPr>
          <w:sz w:val="20"/>
          <w:szCs w:val="20"/>
        </w:rPr>
        <w:t>room air cleaners. The active mode</w:t>
      </w:r>
      <w:r w:rsidR="00D66148">
        <w:rPr>
          <w:sz w:val="20"/>
          <w:szCs w:val="20"/>
        </w:rPr>
        <w:t xml:space="preserve"> power draw values can be seen </w:t>
      </w:r>
      <w:r w:rsidR="00D66148" w:rsidRPr="00F13FC8">
        <w:rPr>
          <w:sz w:val="20"/>
          <w:szCs w:val="20"/>
        </w:rPr>
        <w:t xml:space="preserve">in </w:t>
      </w:r>
      <w:r w:rsidR="0068209B">
        <w:rPr>
          <w:sz w:val="20"/>
          <w:szCs w:val="20"/>
        </w:rPr>
        <w:fldChar w:fldCharType="begin"/>
      </w:r>
      <w:r w:rsidR="007E6FC2">
        <w:rPr>
          <w:sz w:val="20"/>
          <w:szCs w:val="20"/>
        </w:rPr>
        <w:instrText xml:space="preserve"> REF _Ref284098369 \h </w:instrText>
      </w:r>
      <w:r w:rsidR="0068209B">
        <w:rPr>
          <w:sz w:val="20"/>
          <w:szCs w:val="20"/>
        </w:rPr>
      </w:r>
      <w:r w:rsidR="0068209B">
        <w:rPr>
          <w:sz w:val="20"/>
          <w:szCs w:val="20"/>
        </w:rPr>
        <w:fldChar w:fldCharType="separate"/>
      </w:r>
      <w:r w:rsidR="00BB0A33" w:rsidRPr="0085202A">
        <w:t xml:space="preserve">Table </w:t>
      </w:r>
      <w:r w:rsidR="00BB0A33">
        <w:rPr>
          <w:noProof/>
        </w:rPr>
        <w:t>53</w:t>
      </w:r>
      <w:r w:rsidR="0068209B">
        <w:rPr>
          <w:sz w:val="20"/>
          <w:szCs w:val="20"/>
        </w:rPr>
        <w:fldChar w:fldCharType="end"/>
      </w:r>
      <w:r w:rsidR="007E6FC2">
        <w:rPr>
          <w:sz w:val="20"/>
          <w:szCs w:val="20"/>
        </w:rPr>
        <w:t>. The de</w:t>
      </w:r>
      <w:r w:rsidR="00104ACE">
        <w:rPr>
          <w:sz w:val="20"/>
          <w:szCs w:val="20"/>
        </w:rPr>
        <w:t xml:space="preserve">mand reduction is calculated as </w:t>
      </w:r>
      <w:r w:rsidR="007E6FC2">
        <w:rPr>
          <w:sz w:val="20"/>
          <w:szCs w:val="20"/>
        </w:rPr>
        <w:t>the difference between the active mode power draw for base case and program-qualified room air clea</w:t>
      </w:r>
      <w:r w:rsidR="000A046C">
        <w:rPr>
          <w:sz w:val="20"/>
          <w:szCs w:val="20"/>
        </w:rPr>
        <w:t xml:space="preserve">ners, multiplied by the </w:t>
      </w:r>
      <w:r w:rsidR="00104ACE">
        <w:rPr>
          <w:sz w:val="20"/>
          <w:szCs w:val="20"/>
        </w:rPr>
        <w:t>C</w:t>
      </w:r>
      <w:r w:rsidR="000A046C" w:rsidRPr="00D0274B">
        <w:rPr>
          <w:sz w:val="20"/>
          <w:szCs w:val="20"/>
        </w:rPr>
        <w:t>F (0.33</w:t>
      </w:r>
      <w:r w:rsidR="007E6FC2" w:rsidRPr="00D0274B">
        <w:rPr>
          <w:sz w:val="20"/>
          <w:szCs w:val="20"/>
        </w:rPr>
        <w:t>). Finally</w:t>
      </w:r>
      <w:r w:rsidR="00054A7A">
        <w:rPr>
          <w:sz w:val="20"/>
          <w:szCs w:val="20"/>
        </w:rPr>
        <w:t>,</w:t>
      </w:r>
      <w:r w:rsidR="007E6FC2" w:rsidRPr="00D0274B">
        <w:rPr>
          <w:sz w:val="20"/>
          <w:szCs w:val="20"/>
        </w:rPr>
        <w:t xml:space="preserve"> </w:t>
      </w:r>
      <w:r w:rsidR="001E2526" w:rsidRPr="00D0274B">
        <w:rPr>
          <w:sz w:val="20"/>
          <w:szCs w:val="20"/>
        </w:rPr>
        <w:t>th</w:t>
      </w:r>
      <w:r w:rsidR="001E2526">
        <w:rPr>
          <w:sz w:val="20"/>
          <w:szCs w:val="20"/>
        </w:rPr>
        <w:t>ese</w:t>
      </w:r>
      <w:r w:rsidR="001E2526" w:rsidRPr="00D0274B">
        <w:rPr>
          <w:sz w:val="20"/>
          <w:szCs w:val="20"/>
        </w:rPr>
        <w:t xml:space="preserve"> </w:t>
      </w:r>
      <w:r w:rsidR="007E6FC2" w:rsidRPr="00D0274B">
        <w:rPr>
          <w:sz w:val="20"/>
          <w:szCs w:val="20"/>
        </w:rPr>
        <w:t>value</w:t>
      </w:r>
      <w:r w:rsidR="001E2526">
        <w:rPr>
          <w:sz w:val="20"/>
          <w:szCs w:val="20"/>
        </w:rPr>
        <w:t>s</w:t>
      </w:r>
      <w:r w:rsidR="007E6FC2" w:rsidRPr="00D0274B">
        <w:rPr>
          <w:sz w:val="20"/>
          <w:szCs w:val="20"/>
        </w:rPr>
        <w:t xml:space="preserve"> must be adjusted for interactive effects using the factors shown in </w:t>
      </w:r>
      <w:r w:rsidR="0068209B" w:rsidRPr="00D0274B">
        <w:rPr>
          <w:sz w:val="20"/>
          <w:szCs w:val="20"/>
        </w:rPr>
        <w:fldChar w:fldCharType="begin"/>
      </w:r>
      <w:r w:rsidR="007E6FC2" w:rsidRPr="00D0274B">
        <w:rPr>
          <w:sz w:val="20"/>
          <w:szCs w:val="20"/>
        </w:rPr>
        <w:instrText xml:space="preserve"> REF _Ref284679250 \h </w:instrText>
      </w:r>
      <w:r w:rsidR="0068209B" w:rsidRPr="00D0274B">
        <w:rPr>
          <w:sz w:val="20"/>
          <w:szCs w:val="20"/>
        </w:rPr>
      </w:r>
      <w:r w:rsidR="0068209B" w:rsidRPr="00D0274B">
        <w:rPr>
          <w:sz w:val="20"/>
          <w:szCs w:val="20"/>
        </w:rPr>
        <w:fldChar w:fldCharType="separate"/>
      </w:r>
      <w:r w:rsidR="00080A34">
        <w:t xml:space="preserve">Table </w:t>
      </w:r>
      <w:r w:rsidR="00080A34">
        <w:rPr>
          <w:noProof/>
        </w:rPr>
        <w:t>11</w:t>
      </w:r>
      <w:r w:rsidR="0068209B" w:rsidRPr="00D0274B">
        <w:rPr>
          <w:sz w:val="20"/>
          <w:szCs w:val="20"/>
        </w:rPr>
        <w:fldChar w:fldCharType="end"/>
      </w:r>
      <w:r w:rsidR="007E6FC2" w:rsidRPr="00D0274B">
        <w:rPr>
          <w:sz w:val="20"/>
          <w:szCs w:val="20"/>
        </w:rPr>
        <w:t xml:space="preserve">. The resulting kW reduction values (including interactive effects) are shown in </w:t>
      </w:r>
      <w:r w:rsidR="0068209B" w:rsidRPr="00D0274B">
        <w:rPr>
          <w:sz w:val="20"/>
          <w:szCs w:val="20"/>
        </w:rPr>
        <w:fldChar w:fldCharType="begin"/>
      </w:r>
      <w:r w:rsidR="0060152F" w:rsidRPr="00D0274B">
        <w:rPr>
          <w:sz w:val="20"/>
          <w:szCs w:val="20"/>
        </w:rPr>
        <w:instrText xml:space="preserve"> REF _Ref292224901 \h </w:instrText>
      </w:r>
      <w:r w:rsidR="0068209B" w:rsidRPr="00D0274B">
        <w:rPr>
          <w:sz w:val="20"/>
          <w:szCs w:val="20"/>
        </w:rPr>
      </w:r>
      <w:r w:rsidR="0068209B" w:rsidRPr="00D0274B">
        <w:rPr>
          <w:sz w:val="20"/>
          <w:szCs w:val="20"/>
        </w:rPr>
        <w:fldChar w:fldCharType="separate"/>
      </w:r>
      <w:r w:rsidR="00080A34">
        <w:t xml:space="preserve">Table </w:t>
      </w:r>
      <w:r w:rsidR="00080A34">
        <w:rPr>
          <w:noProof/>
        </w:rPr>
        <w:t>58</w:t>
      </w:r>
      <w:r w:rsidR="0068209B" w:rsidRPr="00D0274B">
        <w:rPr>
          <w:sz w:val="20"/>
          <w:szCs w:val="20"/>
        </w:rPr>
        <w:fldChar w:fldCharType="end"/>
      </w:r>
      <w:r w:rsidR="0060152F" w:rsidRPr="00D0274B">
        <w:rPr>
          <w:sz w:val="20"/>
          <w:szCs w:val="20"/>
        </w:rPr>
        <w:t>.</w:t>
      </w:r>
    </w:p>
    <w:p w14:paraId="03B33BC8" w14:textId="77777777" w:rsidR="003E16D7" w:rsidRDefault="003E16D7" w:rsidP="00351579">
      <w:pPr>
        <w:rPr>
          <w:rFonts w:cs="Arial"/>
          <w:b/>
          <w:sz w:val="20"/>
          <w:szCs w:val="20"/>
          <w:highlight w:val="yellow"/>
        </w:rPr>
      </w:pPr>
    </w:p>
    <w:p w14:paraId="0E092660" w14:textId="77777777" w:rsidR="007E6FC2" w:rsidRDefault="007E6FC2" w:rsidP="007E6FC2">
      <w:pPr>
        <w:pStyle w:val="Caption"/>
        <w:keepNext/>
        <w:jc w:val="center"/>
      </w:pPr>
      <w:bookmarkStart w:id="256" w:name="_Ref292224901"/>
      <w:proofErr w:type="gramStart"/>
      <w:r>
        <w:t xml:space="preserve">Table </w:t>
      </w:r>
      <w:r w:rsidR="00795446">
        <w:fldChar w:fldCharType="begin"/>
      </w:r>
      <w:r w:rsidR="00795446">
        <w:instrText xml:space="preserve"> SEQ Table \* ARABIC </w:instrText>
      </w:r>
      <w:r w:rsidR="00795446">
        <w:fldChar w:fldCharType="separate"/>
      </w:r>
      <w:r w:rsidR="00080A34">
        <w:rPr>
          <w:noProof/>
        </w:rPr>
        <w:t>58</w:t>
      </w:r>
      <w:r w:rsidR="00795446">
        <w:rPr>
          <w:noProof/>
        </w:rPr>
        <w:fldChar w:fldCharType="end"/>
      </w:r>
      <w:bookmarkEnd w:id="256"/>
      <w:r>
        <w:t>.</w:t>
      </w:r>
      <w:proofErr w:type="gramEnd"/>
      <w:r>
        <w:t xml:space="preserve"> </w:t>
      </w:r>
      <w:r w:rsidRPr="00984A6F">
        <w:rPr>
          <w:b w:val="0"/>
        </w:rPr>
        <w:t>Room Air Cleaner Demand Reduction with Interactive Effects</w:t>
      </w:r>
    </w:p>
    <w:p w14:paraId="1011E5A1" w14:textId="77777777" w:rsidR="007E6FC2" w:rsidRDefault="007E6FC2" w:rsidP="007E6FC2">
      <w:pPr>
        <w:keepNext/>
      </w:pPr>
    </w:p>
    <w:tbl>
      <w:tblPr>
        <w:tblStyle w:val="EMITable"/>
        <w:tblW w:w="0" w:type="auto"/>
        <w:jc w:val="center"/>
        <w:tblLook w:val="04A0" w:firstRow="1" w:lastRow="0" w:firstColumn="1" w:lastColumn="0" w:noHBand="0" w:noVBand="1"/>
      </w:tblPr>
      <w:tblGrid>
        <w:gridCol w:w="1377"/>
        <w:gridCol w:w="1606"/>
        <w:gridCol w:w="1077"/>
        <w:gridCol w:w="1457"/>
        <w:gridCol w:w="1077"/>
        <w:gridCol w:w="1457"/>
      </w:tblGrid>
      <w:tr w:rsidR="00054A7A" w:rsidRPr="00AD1F9E" w14:paraId="3F94E5BC" w14:textId="77777777" w:rsidTr="002C000B">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0" w:type="auto"/>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19A3002C" w14:textId="77777777" w:rsidR="00054A7A" w:rsidRPr="00AB2906" w:rsidRDefault="00054A7A" w:rsidP="001E2526">
            <w:pPr>
              <w:rPr>
                <w:rFonts w:ascii="Helvetica" w:hAnsi="Helvetica"/>
                <w:b/>
                <w:color w:val="000000"/>
                <w:sz w:val="18"/>
              </w:rPr>
            </w:pPr>
            <w:r w:rsidRPr="00AB2906">
              <w:rPr>
                <w:rFonts w:ascii="Helvetica" w:eastAsia="Times New Roman" w:hAnsi="Helvetica" w:cs="Times New Roman"/>
                <w:b/>
                <w:color w:val="000000"/>
                <w:sz w:val="18"/>
              </w:rPr>
              <w:t>Utility</w:t>
            </w:r>
          </w:p>
        </w:tc>
        <w:tc>
          <w:tcPr>
            <w:tcW w:w="0" w:type="auto"/>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1D4A51AE" w14:textId="77777777" w:rsidR="00054A7A" w:rsidRPr="00AB2906" w:rsidRDefault="00054A7A" w:rsidP="001E2526">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Size Bin (CADR)</w:t>
            </w:r>
          </w:p>
        </w:tc>
        <w:tc>
          <w:tcPr>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472C54CE" w14:textId="77777777" w:rsidR="00054A7A" w:rsidRPr="00AB2906" w:rsidRDefault="00054A7A" w:rsidP="001E2526">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Without Interactive Effects</w:t>
            </w:r>
          </w:p>
        </w:tc>
        <w:tc>
          <w:tcPr>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0ABE3F73" w14:textId="77777777" w:rsidR="00054A7A" w:rsidRPr="00AB2906" w:rsidRDefault="00054A7A" w:rsidP="001E2526">
            <w:pPr>
              <w:cnfStyle w:val="100000000000" w:firstRow="1" w:lastRow="0" w:firstColumn="0" w:lastColumn="0" w:oddVBand="0" w:evenVBand="0" w:oddHBand="0" w:evenHBand="0" w:firstRowFirstColumn="0" w:firstRowLastColumn="0" w:lastRowFirstColumn="0" w:lastRowLastColumn="0"/>
              <w:rPr>
                <w:rFonts w:ascii="Helvetica" w:hAnsi="Helvetica"/>
                <w:b/>
                <w:color w:val="000000"/>
                <w:sz w:val="18"/>
              </w:rPr>
            </w:pPr>
            <w:r w:rsidRPr="00AB2906">
              <w:rPr>
                <w:rFonts w:ascii="Helvetica" w:hAnsi="Helvetica"/>
                <w:b/>
                <w:color w:val="000000"/>
                <w:sz w:val="18"/>
              </w:rPr>
              <w:t>With Interactive Effects</w:t>
            </w:r>
          </w:p>
        </w:tc>
      </w:tr>
      <w:tr w:rsidR="00054A7A" w:rsidRPr="00AD1F9E" w14:paraId="75944ADA" w14:textId="77777777" w:rsidTr="002C000B">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4E3E37A9" w14:textId="77777777" w:rsidR="00054A7A" w:rsidRPr="00AB2906" w:rsidRDefault="00054A7A" w:rsidP="001E2526">
            <w:pPr>
              <w:rPr>
                <w:rFonts w:ascii="Helvetica" w:hAnsi="Helvetica"/>
                <w:b/>
                <w:color w:val="000000"/>
                <w:sz w:val="18"/>
              </w:rPr>
            </w:pPr>
          </w:p>
        </w:tc>
        <w:tc>
          <w:tcPr>
            <w:tcW w:w="0" w:type="auto"/>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43EA2A7B" w14:textId="77777777" w:rsidR="00054A7A" w:rsidRPr="00AB2906" w:rsidRDefault="00054A7A" w:rsidP="001E2526">
            <w:pP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p>
        </w:tc>
        <w:tc>
          <w:tcPr>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096C9398" w14:textId="77777777" w:rsidR="00054A7A" w:rsidRDefault="00054A7A"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kW</w:t>
            </w:r>
          </w:p>
        </w:tc>
        <w:tc>
          <w:tcPr>
            <w:tcW w:w="0" w:type="auto"/>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2566D8B4" w14:textId="77777777" w:rsidR="00054A7A" w:rsidRDefault="00054A7A"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b/>
                <w:color w:val="000000"/>
                <w:sz w:val="18"/>
              </w:rPr>
            </w:pPr>
            <w:r>
              <w:rPr>
                <w:rFonts w:ascii="Helvetica" w:hAnsi="Helvetica"/>
                <w:b/>
                <w:color w:val="000000"/>
                <w:sz w:val="18"/>
              </w:rPr>
              <w:t>kW</w:t>
            </w:r>
          </w:p>
        </w:tc>
      </w:tr>
      <w:tr w:rsidR="00054A7A" w:rsidRPr="00AD1F9E" w14:paraId="23E9708A" w14:textId="77777777" w:rsidTr="002C000B">
        <w:trPr>
          <w:cnfStyle w:val="000000010000" w:firstRow="0" w:lastRow="0" w:firstColumn="0" w:lastColumn="0" w:oddVBand="0" w:evenVBand="0" w:oddHBand="0" w:evenHBand="1" w:firstRowFirstColumn="0" w:firstRowLastColumn="0" w:lastRowFirstColumn="0" w:lastRowLastColumn="0"/>
          <w:trHeight w:val="319"/>
          <w:jc w:val="cent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top"/>
          </w:tcPr>
          <w:p w14:paraId="550888C0" w14:textId="77777777" w:rsidR="00054A7A" w:rsidRPr="00AB2906" w:rsidRDefault="00054A7A" w:rsidP="001E2526">
            <w:pPr>
              <w:rPr>
                <w:rFonts w:ascii="Helvetica" w:eastAsia="Times New Roman" w:hAnsi="Helvetica" w:cs="Times New Roman"/>
                <w:b/>
                <w:color w:val="000000"/>
                <w:sz w:val="18"/>
              </w:rPr>
            </w:pPr>
          </w:p>
        </w:tc>
        <w:tc>
          <w:tcPr>
            <w:tcW w:w="0" w:type="auto"/>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43731BD2" w14:textId="77777777" w:rsidR="00054A7A" w:rsidRPr="00AB2906" w:rsidRDefault="00054A7A"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31FF1A9C" w14:textId="77777777" w:rsidR="00054A7A" w:rsidRPr="00AB2906" w:rsidRDefault="00054A7A"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Basic Tier</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22ACABEA" w14:textId="77777777" w:rsidR="00054A7A" w:rsidRDefault="00054A7A"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Advanced Tier</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554BF04C" w14:textId="77777777" w:rsidR="00054A7A" w:rsidRDefault="00054A7A"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Basic Tier</w:t>
            </w:r>
          </w:p>
        </w:tc>
        <w:tc>
          <w:tcPr>
            <w:tcW w:w="0" w:type="auto"/>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tcPr>
          <w:p w14:paraId="5D4E679A" w14:textId="77777777" w:rsidR="00054A7A" w:rsidRDefault="00054A7A"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b/>
                <w:color w:val="000000"/>
                <w:sz w:val="18"/>
              </w:rPr>
            </w:pPr>
            <w:r>
              <w:rPr>
                <w:rFonts w:ascii="Helvetica" w:hAnsi="Helvetica"/>
                <w:b/>
                <w:color w:val="000000"/>
                <w:sz w:val="18"/>
              </w:rPr>
              <w:t>Advanced Tier</w:t>
            </w:r>
          </w:p>
        </w:tc>
      </w:tr>
      <w:tr w:rsidR="0059096B" w:rsidRPr="00AD1F9E" w14:paraId="56639D85" w14:textId="77777777" w:rsidTr="002C000B">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BFBFBF" w:themeColor="background1" w:themeShade="BF"/>
            </w:tcBorders>
          </w:tcPr>
          <w:p w14:paraId="4D8F1FB2" w14:textId="77777777" w:rsidR="0059096B" w:rsidRPr="00AB2906" w:rsidRDefault="0059096B" w:rsidP="00054A7A">
            <w:pPr>
              <w:jc w:val="center"/>
              <w:rPr>
                <w:rFonts w:ascii="Helvetica" w:eastAsia="Times New Roman" w:hAnsi="Helvetica" w:cs="Times New Roman"/>
                <w:color w:val="000000"/>
                <w:sz w:val="18"/>
              </w:rPr>
            </w:pPr>
            <w:r w:rsidRPr="00AB2906">
              <w:rPr>
                <w:rFonts w:ascii="Helvetica" w:eastAsia="Times New Roman" w:hAnsi="Helvetica" w:cs="Times New Roman"/>
                <w:color w:val="000000"/>
                <w:sz w:val="18"/>
              </w:rPr>
              <w:t>PG&amp;E</w:t>
            </w:r>
          </w:p>
        </w:tc>
        <w:tc>
          <w:tcPr>
            <w:tcW w:w="0" w:type="auto"/>
            <w:tcBorders>
              <w:top w:val="single" w:sz="4" w:space="0" w:color="BFBFBF" w:themeColor="background1" w:themeShade="BF"/>
            </w:tcBorders>
          </w:tcPr>
          <w:p w14:paraId="06BFC709" w14:textId="77777777"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&lt; 100</w:t>
            </w:r>
          </w:p>
        </w:tc>
        <w:tc>
          <w:tcPr>
            <w:tcW w:w="0" w:type="auto"/>
            <w:tcBorders>
              <w:top w:val="single" w:sz="4" w:space="0" w:color="BFBFBF" w:themeColor="background1" w:themeShade="BF"/>
            </w:tcBorders>
          </w:tcPr>
          <w:p w14:paraId="06434FCF" w14:textId="6993A256" w:rsidR="0059096B" w:rsidRPr="00AB2906" w:rsidDel="009A4063"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0.0116</w:t>
            </w:r>
          </w:p>
        </w:tc>
        <w:tc>
          <w:tcPr>
            <w:tcW w:w="0" w:type="auto"/>
            <w:tcBorders>
              <w:top w:val="single" w:sz="4" w:space="0" w:color="BFBFBF" w:themeColor="background1" w:themeShade="BF"/>
            </w:tcBorders>
          </w:tcPr>
          <w:p w14:paraId="5F5959C4" w14:textId="5FC7B08E" w:rsidR="0059096B" w:rsidRPr="00C13E01"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0.0143</w:t>
            </w:r>
          </w:p>
        </w:tc>
        <w:tc>
          <w:tcPr>
            <w:tcW w:w="0" w:type="auto"/>
            <w:tcBorders>
              <w:top w:val="single" w:sz="4" w:space="0" w:color="BFBFBF" w:themeColor="background1" w:themeShade="BF"/>
            </w:tcBorders>
          </w:tcPr>
          <w:p w14:paraId="01D59C6F" w14:textId="0ACD2655"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0.0157</w:t>
            </w:r>
          </w:p>
        </w:tc>
        <w:tc>
          <w:tcPr>
            <w:tcW w:w="0" w:type="auto"/>
            <w:tcBorders>
              <w:top w:val="single" w:sz="4" w:space="0" w:color="BFBFBF" w:themeColor="background1" w:themeShade="BF"/>
            </w:tcBorders>
          </w:tcPr>
          <w:p w14:paraId="7ADEF4D6" w14:textId="7B44502F"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0.0193</w:t>
            </w:r>
          </w:p>
        </w:tc>
      </w:tr>
      <w:tr w:rsidR="0059096B" w:rsidRPr="00AD1F9E" w14:paraId="743002E4" w14:textId="77777777" w:rsidTr="001D5E4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69ED7C0" w14:textId="77777777" w:rsidR="0059096B" w:rsidRPr="00AB2906" w:rsidRDefault="0059096B" w:rsidP="001E2526">
            <w:pPr>
              <w:jc w:val="center"/>
              <w:rPr>
                <w:rFonts w:ascii="Helvetica" w:eastAsia="Times New Roman" w:hAnsi="Helvetica" w:cs="Times New Roman"/>
                <w:color w:val="000000"/>
                <w:sz w:val="18"/>
              </w:rPr>
            </w:pPr>
          </w:p>
        </w:tc>
        <w:tc>
          <w:tcPr>
            <w:tcW w:w="0" w:type="auto"/>
          </w:tcPr>
          <w:p w14:paraId="56C7B1D2" w14:textId="77777777"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100 – 150</w:t>
            </w:r>
          </w:p>
        </w:tc>
        <w:tc>
          <w:tcPr>
            <w:tcW w:w="0" w:type="auto"/>
          </w:tcPr>
          <w:p w14:paraId="45FDB3A9" w14:textId="52CE234D"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0.0218</w:t>
            </w:r>
          </w:p>
        </w:tc>
        <w:tc>
          <w:tcPr>
            <w:tcW w:w="0" w:type="auto"/>
          </w:tcPr>
          <w:p w14:paraId="30E2233A" w14:textId="492D1BA3" w:rsidR="0059096B" w:rsidRPr="00C13E01"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0.0268</w:t>
            </w:r>
          </w:p>
        </w:tc>
        <w:tc>
          <w:tcPr>
            <w:tcW w:w="0" w:type="auto"/>
          </w:tcPr>
          <w:p w14:paraId="6E6E30D3" w14:textId="6540B6FB"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0.0294</w:t>
            </w:r>
          </w:p>
        </w:tc>
        <w:tc>
          <w:tcPr>
            <w:tcW w:w="0" w:type="auto"/>
          </w:tcPr>
          <w:p w14:paraId="1453F6CE" w14:textId="7EB8B3E4"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0.0362</w:t>
            </w:r>
          </w:p>
        </w:tc>
      </w:tr>
      <w:tr w:rsidR="0059096B" w:rsidRPr="00AD1F9E" w14:paraId="73A47614" w14:textId="77777777" w:rsidTr="001D5E4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0EBDEA9" w14:textId="77777777" w:rsidR="0059096B" w:rsidRPr="00AB2906" w:rsidRDefault="0059096B" w:rsidP="001E2526">
            <w:pPr>
              <w:jc w:val="center"/>
              <w:rPr>
                <w:rFonts w:ascii="Helvetica" w:hAnsi="Helvetica"/>
                <w:color w:val="000000"/>
                <w:sz w:val="18"/>
              </w:rPr>
            </w:pPr>
          </w:p>
        </w:tc>
        <w:tc>
          <w:tcPr>
            <w:tcW w:w="0" w:type="auto"/>
          </w:tcPr>
          <w:p w14:paraId="23C9E0B9" w14:textId="77777777"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&gt; 150</w:t>
            </w:r>
          </w:p>
        </w:tc>
        <w:tc>
          <w:tcPr>
            <w:tcW w:w="0" w:type="auto"/>
          </w:tcPr>
          <w:p w14:paraId="12BEDF45" w14:textId="0EDA2393"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0.0397</w:t>
            </w:r>
          </w:p>
        </w:tc>
        <w:tc>
          <w:tcPr>
            <w:tcW w:w="0" w:type="auto"/>
          </w:tcPr>
          <w:p w14:paraId="3F88072C" w14:textId="61936789" w:rsidR="0059096B" w:rsidRPr="00C13E01"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0.0488</w:t>
            </w:r>
          </w:p>
        </w:tc>
        <w:tc>
          <w:tcPr>
            <w:tcW w:w="0" w:type="auto"/>
          </w:tcPr>
          <w:p w14:paraId="60880A29" w14:textId="6EF7E841"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0.0536</w:t>
            </w:r>
          </w:p>
        </w:tc>
        <w:tc>
          <w:tcPr>
            <w:tcW w:w="0" w:type="auto"/>
          </w:tcPr>
          <w:p w14:paraId="5DFAA54D" w14:textId="3795FEA0"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0.0659</w:t>
            </w:r>
          </w:p>
        </w:tc>
      </w:tr>
      <w:tr w:rsidR="0059096B" w:rsidRPr="00AD1F9E" w14:paraId="0493C225" w14:textId="77777777" w:rsidTr="001D5E4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752C7D1" w14:textId="77777777" w:rsidR="0059096B" w:rsidRPr="00AB2906" w:rsidRDefault="0059096B" w:rsidP="001E2526">
            <w:pPr>
              <w:jc w:val="center"/>
              <w:rPr>
                <w:rFonts w:ascii="Helvetica" w:hAnsi="Helvetica"/>
                <w:color w:val="000000"/>
                <w:sz w:val="18"/>
              </w:rPr>
            </w:pPr>
            <w:r w:rsidRPr="00AB2906">
              <w:rPr>
                <w:rFonts w:ascii="Helvetica" w:eastAsia="Times New Roman" w:hAnsi="Helvetica" w:cs="Times New Roman"/>
                <w:color w:val="000000"/>
                <w:sz w:val="18"/>
              </w:rPr>
              <w:t>SCE and SCG</w:t>
            </w:r>
          </w:p>
        </w:tc>
        <w:tc>
          <w:tcPr>
            <w:tcW w:w="0" w:type="auto"/>
          </w:tcPr>
          <w:p w14:paraId="0DC85BCB" w14:textId="77777777"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&lt; 100</w:t>
            </w:r>
          </w:p>
        </w:tc>
        <w:tc>
          <w:tcPr>
            <w:tcW w:w="0" w:type="auto"/>
          </w:tcPr>
          <w:p w14:paraId="5A763D6E" w14:textId="10560117"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0.0116</w:t>
            </w:r>
          </w:p>
        </w:tc>
        <w:tc>
          <w:tcPr>
            <w:tcW w:w="0" w:type="auto"/>
          </w:tcPr>
          <w:p w14:paraId="051F9821" w14:textId="4E749557" w:rsidR="0059096B" w:rsidRPr="00C13E01"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0.0143</w:t>
            </w:r>
          </w:p>
        </w:tc>
        <w:tc>
          <w:tcPr>
            <w:tcW w:w="0" w:type="auto"/>
          </w:tcPr>
          <w:p w14:paraId="281BE46F" w14:textId="6991F71B"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0.0160</w:t>
            </w:r>
          </w:p>
        </w:tc>
        <w:tc>
          <w:tcPr>
            <w:tcW w:w="0" w:type="auto"/>
          </w:tcPr>
          <w:p w14:paraId="511743E0" w14:textId="1FC1B21C"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0.0197</w:t>
            </w:r>
          </w:p>
        </w:tc>
      </w:tr>
      <w:tr w:rsidR="0059096B" w:rsidRPr="00AD1F9E" w14:paraId="74263434" w14:textId="77777777" w:rsidTr="001D5E4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38BA9C8" w14:textId="77777777" w:rsidR="0059096B" w:rsidRPr="00AB2906" w:rsidRDefault="0059096B" w:rsidP="001E2526">
            <w:pPr>
              <w:jc w:val="center"/>
              <w:rPr>
                <w:rFonts w:ascii="Helvetica" w:hAnsi="Helvetica"/>
                <w:color w:val="000000"/>
                <w:sz w:val="18"/>
              </w:rPr>
            </w:pPr>
          </w:p>
        </w:tc>
        <w:tc>
          <w:tcPr>
            <w:tcW w:w="0" w:type="auto"/>
          </w:tcPr>
          <w:p w14:paraId="0FFD3B2C" w14:textId="77777777"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100 – 150</w:t>
            </w:r>
          </w:p>
        </w:tc>
        <w:tc>
          <w:tcPr>
            <w:tcW w:w="0" w:type="auto"/>
          </w:tcPr>
          <w:p w14:paraId="00D3AE7A" w14:textId="30669DBC"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0.0218</w:t>
            </w:r>
          </w:p>
        </w:tc>
        <w:tc>
          <w:tcPr>
            <w:tcW w:w="0" w:type="auto"/>
          </w:tcPr>
          <w:p w14:paraId="53D9273B" w14:textId="6BBE0E16" w:rsidR="0059096B" w:rsidRPr="00C13E01"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0.0268</w:t>
            </w:r>
          </w:p>
        </w:tc>
        <w:tc>
          <w:tcPr>
            <w:tcW w:w="0" w:type="auto"/>
          </w:tcPr>
          <w:p w14:paraId="4CC2E304" w14:textId="752F4532"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0.0301</w:t>
            </w:r>
          </w:p>
        </w:tc>
        <w:tc>
          <w:tcPr>
            <w:tcW w:w="0" w:type="auto"/>
          </w:tcPr>
          <w:p w14:paraId="6B8BFAED" w14:textId="317E7BE3"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0.0370</w:t>
            </w:r>
          </w:p>
        </w:tc>
      </w:tr>
      <w:tr w:rsidR="0059096B" w:rsidRPr="00AD1F9E" w14:paraId="73EE9AC4" w14:textId="77777777" w:rsidTr="001D5E4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8ADB47C" w14:textId="77777777" w:rsidR="0059096B" w:rsidRPr="00AB2906" w:rsidRDefault="0059096B" w:rsidP="001E2526">
            <w:pPr>
              <w:jc w:val="center"/>
              <w:rPr>
                <w:rFonts w:ascii="Helvetica" w:hAnsi="Helvetica"/>
                <w:color w:val="000000"/>
                <w:sz w:val="18"/>
              </w:rPr>
            </w:pPr>
          </w:p>
        </w:tc>
        <w:tc>
          <w:tcPr>
            <w:tcW w:w="0" w:type="auto"/>
          </w:tcPr>
          <w:p w14:paraId="3AF1F428" w14:textId="77777777"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&gt; 150</w:t>
            </w:r>
          </w:p>
        </w:tc>
        <w:tc>
          <w:tcPr>
            <w:tcW w:w="0" w:type="auto"/>
          </w:tcPr>
          <w:p w14:paraId="6F3066CA" w14:textId="5C637C85"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0.0397</w:t>
            </w:r>
          </w:p>
        </w:tc>
        <w:tc>
          <w:tcPr>
            <w:tcW w:w="0" w:type="auto"/>
          </w:tcPr>
          <w:p w14:paraId="2EE43F6E" w14:textId="6FACD7F9" w:rsidR="0059096B" w:rsidRPr="00C13E01"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0.0488</w:t>
            </w:r>
          </w:p>
        </w:tc>
        <w:tc>
          <w:tcPr>
            <w:tcW w:w="0" w:type="auto"/>
          </w:tcPr>
          <w:p w14:paraId="0562361B" w14:textId="54E66D9B"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0.0548</w:t>
            </w:r>
          </w:p>
        </w:tc>
        <w:tc>
          <w:tcPr>
            <w:tcW w:w="0" w:type="auto"/>
          </w:tcPr>
          <w:p w14:paraId="23C266CD" w14:textId="2707C0C8"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0.0674</w:t>
            </w:r>
          </w:p>
        </w:tc>
      </w:tr>
      <w:tr w:rsidR="0059096B" w:rsidRPr="00BD17CC" w14:paraId="33BA718D" w14:textId="77777777" w:rsidTr="001D5E4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23B4384E" w14:textId="77777777" w:rsidR="0059096B" w:rsidRPr="00AB2906" w:rsidRDefault="0059096B" w:rsidP="001E2526">
            <w:pPr>
              <w:jc w:val="center"/>
              <w:rPr>
                <w:rFonts w:ascii="Helvetica" w:hAnsi="Helvetica"/>
                <w:color w:val="000000"/>
                <w:sz w:val="18"/>
              </w:rPr>
            </w:pPr>
            <w:r w:rsidRPr="00AB2906">
              <w:rPr>
                <w:rFonts w:ascii="Helvetica" w:hAnsi="Helvetica"/>
                <w:color w:val="000000"/>
                <w:sz w:val="18"/>
              </w:rPr>
              <w:t>SDG&amp;E</w:t>
            </w:r>
          </w:p>
        </w:tc>
        <w:tc>
          <w:tcPr>
            <w:tcW w:w="0" w:type="auto"/>
          </w:tcPr>
          <w:p w14:paraId="53E0DFC7" w14:textId="77777777"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&lt; 100</w:t>
            </w:r>
          </w:p>
        </w:tc>
        <w:tc>
          <w:tcPr>
            <w:tcW w:w="0" w:type="auto"/>
          </w:tcPr>
          <w:p w14:paraId="74F5AE28" w14:textId="6F7B7A97"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0.0116</w:t>
            </w:r>
          </w:p>
        </w:tc>
        <w:tc>
          <w:tcPr>
            <w:tcW w:w="0" w:type="auto"/>
          </w:tcPr>
          <w:p w14:paraId="10271EB5" w14:textId="6F1AED10" w:rsidR="0059096B" w:rsidRPr="00C13E01"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0.0143</w:t>
            </w:r>
          </w:p>
        </w:tc>
        <w:tc>
          <w:tcPr>
            <w:tcW w:w="0" w:type="auto"/>
          </w:tcPr>
          <w:p w14:paraId="47D1C811" w14:textId="7705628A"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0.0148</w:t>
            </w:r>
          </w:p>
        </w:tc>
        <w:tc>
          <w:tcPr>
            <w:tcW w:w="0" w:type="auto"/>
          </w:tcPr>
          <w:p w14:paraId="55F5047F" w14:textId="24A23F59"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0.0183</w:t>
            </w:r>
          </w:p>
        </w:tc>
      </w:tr>
      <w:tr w:rsidR="0059096B" w:rsidRPr="00BD17CC" w14:paraId="0649F49F" w14:textId="77777777" w:rsidTr="001D5E4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2A2F9E7" w14:textId="77777777" w:rsidR="0059096B" w:rsidRPr="00AB2906" w:rsidRDefault="0059096B" w:rsidP="001E2526">
            <w:pPr>
              <w:jc w:val="center"/>
              <w:rPr>
                <w:rFonts w:ascii="Helvetica" w:hAnsi="Helvetica"/>
                <w:color w:val="000000"/>
                <w:sz w:val="18"/>
              </w:rPr>
            </w:pPr>
          </w:p>
        </w:tc>
        <w:tc>
          <w:tcPr>
            <w:tcW w:w="0" w:type="auto"/>
          </w:tcPr>
          <w:p w14:paraId="1159D7EE" w14:textId="77777777"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AB2906">
              <w:rPr>
                <w:rFonts w:ascii="Helvetica" w:hAnsi="Helvetica"/>
                <w:color w:val="000000"/>
                <w:sz w:val="18"/>
              </w:rPr>
              <w:t>100 – 150</w:t>
            </w:r>
          </w:p>
        </w:tc>
        <w:tc>
          <w:tcPr>
            <w:tcW w:w="0" w:type="auto"/>
          </w:tcPr>
          <w:p w14:paraId="3EBD841A" w14:textId="5DD21363"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0.0218</w:t>
            </w:r>
          </w:p>
        </w:tc>
        <w:tc>
          <w:tcPr>
            <w:tcW w:w="0" w:type="auto"/>
          </w:tcPr>
          <w:p w14:paraId="0781AD98" w14:textId="5F3EA6D6" w:rsidR="0059096B" w:rsidRPr="00C13E01"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 w:hAnsi="Helv"/>
                <w:color w:val="000000"/>
                <w:sz w:val="18"/>
              </w:rPr>
            </w:pPr>
            <w:r>
              <w:rPr>
                <w:rFonts w:ascii="Helv" w:hAnsi="Helv" w:cs="Calibri"/>
                <w:color w:val="000000"/>
                <w:sz w:val="18"/>
              </w:rPr>
              <w:t>0.0268</w:t>
            </w:r>
          </w:p>
        </w:tc>
        <w:tc>
          <w:tcPr>
            <w:tcW w:w="0" w:type="auto"/>
          </w:tcPr>
          <w:p w14:paraId="14ED5306" w14:textId="0BDD8F39"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0.0279</w:t>
            </w:r>
          </w:p>
        </w:tc>
        <w:tc>
          <w:tcPr>
            <w:tcW w:w="0" w:type="auto"/>
          </w:tcPr>
          <w:p w14:paraId="6F96C67F" w14:textId="4DCC2904" w:rsidR="0059096B" w:rsidRPr="00AB2906" w:rsidRDefault="0059096B" w:rsidP="001E2526">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 w:hAnsi="Helv" w:cs="Calibri"/>
                <w:color w:val="000000"/>
                <w:sz w:val="18"/>
              </w:rPr>
              <w:t>0.0344</w:t>
            </w:r>
          </w:p>
        </w:tc>
      </w:tr>
      <w:tr w:rsidR="0059096B" w:rsidRPr="00BD17CC" w14:paraId="106A0284" w14:textId="77777777" w:rsidTr="001D5E4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3A1C40" w14:textId="77777777" w:rsidR="0059096B" w:rsidRPr="00AB2906" w:rsidRDefault="0059096B" w:rsidP="001E2526">
            <w:pPr>
              <w:jc w:val="center"/>
              <w:rPr>
                <w:rFonts w:ascii="Helvetica" w:hAnsi="Helvetica"/>
                <w:color w:val="000000"/>
                <w:sz w:val="18"/>
              </w:rPr>
            </w:pPr>
          </w:p>
        </w:tc>
        <w:tc>
          <w:tcPr>
            <w:tcW w:w="0" w:type="auto"/>
          </w:tcPr>
          <w:p w14:paraId="765AAEB2" w14:textId="77777777"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sidRPr="00AB2906">
              <w:rPr>
                <w:rFonts w:ascii="Helvetica" w:hAnsi="Helvetica"/>
                <w:color w:val="000000"/>
                <w:sz w:val="18"/>
              </w:rPr>
              <w:t>&gt; 150</w:t>
            </w:r>
          </w:p>
        </w:tc>
        <w:tc>
          <w:tcPr>
            <w:tcW w:w="0" w:type="auto"/>
          </w:tcPr>
          <w:p w14:paraId="0FECCEA4" w14:textId="2C4E6358"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0.0397</w:t>
            </w:r>
          </w:p>
        </w:tc>
        <w:tc>
          <w:tcPr>
            <w:tcW w:w="0" w:type="auto"/>
          </w:tcPr>
          <w:p w14:paraId="0AC01351" w14:textId="564603E1" w:rsidR="0059096B" w:rsidRPr="00C13E01"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 w:hAnsi="Helv"/>
                <w:color w:val="000000"/>
                <w:sz w:val="18"/>
              </w:rPr>
            </w:pPr>
            <w:r>
              <w:rPr>
                <w:rFonts w:ascii="Helv" w:hAnsi="Helv" w:cs="Calibri"/>
                <w:color w:val="000000"/>
                <w:sz w:val="18"/>
              </w:rPr>
              <w:t>0.0488</w:t>
            </w:r>
          </w:p>
        </w:tc>
        <w:tc>
          <w:tcPr>
            <w:tcW w:w="0" w:type="auto"/>
          </w:tcPr>
          <w:p w14:paraId="05B1C493" w14:textId="570FB191"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0.0508</w:t>
            </w:r>
          </w:p>
        </w:tc>
        <w:tc>
          <w:tcPr>
            <w:tcW w:w="0" w:type="auto"/>
          </w:tcPr>
          <w:p w14:paraId="0FCEED15" w14:textId="101BF7EC" w:rsidR="0059096B" w:rsidRPr="00AB2906" w:rsidRDefault="0059096B" w:rsidP="001E2526">
            <w:pPr>
              <w:jc w:val="center"/>
              <w:cnfStyle w:val="000000100000" w:firstRow="0" w:lastRow="0" w:firstColumn="0" w:lastColumn="0" w:oddVBand="0" w:evenVBand="0" w:oddHBand="1" w:evenHBand="0" w:firstRowFirstColumn="0" w:firstRowLastColumn="0" w:lastRowFirstColumn="0" w:lastRowLastColumn="0"/>
              <w:rPr>
                <w:rFonts w:ascii="Helvetica" w:hAnsi="Helvetica"/>
                <w:color w:val="000000"/>
                <w:sz w:val="18"/>
              </w:rPr>
            </w:pPr>
            <w:r>
              <w:rPr>
                <w:rFonts w:ascii="Helv" w:hAnsi="Helv" w:cs="Calibri"/>
                <w:color w:val="000000"/>
                <w:sz w:val="18"/>
              </w:rPr>
              <w:t>0.0625</w:t>
            </w:r>
          </w:p>
        </w:tc>
      </w:tr>
    </w:tbl>
    <w:p w14:paraId="4DEF4B28" w14:textId="77777777" w:rsidR="00A176F6" w:rsidRDefault="00A176F6" w:rsidP="00A176F6">
      <w:pPr>
        <w:rPr>
          <w:sz w:val="20"/>
          <w:szCs w:val="20"/>
        </w:rPr>
      </w:pPr>
    </w:p>
    <w:p w14:paraId="70232920" w14:textId="77777777" w:rsidR="000D6519" w:rsidRPr="00EF6B5F" w:rsidRDefault="00A176F6" w:rsidP="00351579">
      <w:pPr>
        <w:rPr>
          <w:sz w:val="20"/>
          <w:szCs w:val="20"/>
        </w:rPr>
      </w:pPr>
      <w:r w:rsidRPr="00B93A3F">
        <w:rPr>
          <w:sz w:val="20"/>
          <w:szCs w:val="20"/>
        </w:rPr>
        <w:t>The spreadsheet that</w:t>
      </w:r>
      <w:r w:rsidRPr="00926C8D">
        <w:rPr>
          <w:sz w:val="20"/>
          <w:szCs w:val="20"/>
        </w:rPr>
        <w:t xml:space="preserve"> was used</w:t>
      </w:r>
      <w:r w:rsidRPr="00B15B73">
        <w:rPr>
          <w:sz w:val="20"/>
          <w:szCs w:val="20"/>
        </w:rPr>
        <w:t xml:space="preserve"> to calculate </w:t>
      </w:r>
      <w:r>
        <w:rPr>
          <w:sz w:val="20"/>
          <w:szCs w:val="20"/>
        </w:rPr>
        <w:t xml:space="preserve">the demand reduction for room air cleaners </w:t>
      </w:r>
      <w:r w:rsidRPr="00B15B73">
        <w:rPr>
          <w:sz w:val="20"/>
          <w:szCs w:val="20"/>
        </w:rPr>
        <w:t xml:space="preserve">can be seen in </w:t>
      </w:r>
      <w:r w:rsidR="0068209B">
        <w:rPr>
          <w:sz w:val="20"/>
          <w:szCs w:val="20"/>
        </w:rPr>
        <w:fldChar w:fldCharType="begin"/>
      </w:r>
      <w:r w:rsidR="00305045">
        <w:rPr>
          <w:sz w:val="20"/>
          <w:szCs w:val="20"/>
        </w:rPr>
        <w:instrText xml:space="preserve"> REF _Ref431825328 \h </w:instrText>
      </w:r>
      <w:r w:rsidR="0068209B">
        <w:rPr>
          <w:sz w:val="20"/>
          <w:szCs w:val="20"/>
        </w:rPr>
      </w:r>
      <w:r w:rsidR="0068209B">
        <w:rPr>
          <w:sz w:val="20"/>
          <w:szCs w:val="20"/>
        </w:rPr>
        <w:fldChar w:fldCharType="separate"/>
      </w:r>
      <w:r w:rsidR="00305045" w:rsidRPr="00276CD0">
        <w:t>Appendi</w:t>
      </w:r>
      <w:r w:rsidR="00305045">
        <w:t>x 1 – Supplemental Files</w:t>
      </w:r>
      <w:r w:rsidR="0068209B">
        <w:rPr>
          <w:sz w:val="20"/>
          <w:szCs w:val="20"/>
        </w:rPr>
        <w:fldChar w:fldCharType="end"/>
      </w:r>
      <w:r w:rsidRPr="00B15B73">
        <w:rPr>
          <w:sz w:val="20"/>
          <w:szCs w:val="20"/>
        </w:rPr>
        <w:t xml:space="preserve">. </w:t>
      </w:r>
    </w:p>
    <w:p w14:paraId="0FEDAA89" w14:textId="77777777" w:rsidR="005A211E" w:rsidRDefault="005A211E" w:rsidP="00AA6DE0">
      <w:pPr>
        <w:pStyle w:val="Heading2"/>
        <w:sectPr w:rsidR="005A211E" w:rsidSect="00681919">
          <w:endnotePr>
            <w:numFmt w:val="decimal"/>
          </w:endnotePr>
          <w:pgSz w:w="12240" w:h="15840"/>
          <w:pgMar w:top="1440" w:right="1440" w:bottom="1440" w:left="1440" w:header="720" w:footer="720" w:gutter="0"/>
          <w:pgNumType w:chapStyle="1"/>
          <w:cols w:space="720"/>
          <w:docGrid w:linePitch="360"/>
        </w:sectPr>
      </w:pPr>
      <w:bookmarkStart w:id="257" w:name="_Toc430614289"/>
    </w:p>
    <w:p w14:paraId="2BB411A1" w14:textId="77777777" w:rsidR="00351579" w:rsidRPr="00AA6DE0" w:rsidRDefault="00BF3007" w:rsidP="00AA6DE0">
      <w:pPr>
        <w:pStyle w:val="Heading2"/>
      </w:pPr>
      <w:bookmarkStart w:id="258" w:name="_Toc432490276"/>
      <w:proofErr w:type="spellStart"/>
      <w:r>
        <w:t>Soundbars</w:t>
      </w:r>
      <w:bookmarkEnd w:id="257"/>
      <w:bookmarkEnd w:id="258"/>
      <w:proofErr w:type="spellEnd"/>
    </w:p>
    <w:p w14:paraId="36150862" w14:textId="77777777" w:rsidR="00416B0F" w:rsidRDefault="00416B0F" w:rsidP="00057CB1">
      <w:pPr>
        <w:keepNext/>
        <w:rPr>
          <w:rFonts w:cs="Arial"/>
          <w:b/>
          <w:sz w:val="20"/>
          <w:szCs w:val="20"/>
        </w:rPr>
      </w:pPr>
    </w:p>
    <w:p w14:paraId="5FEF6899" w14:textId="77777777" w:rsidR="005D7ACE" w:rsidRDefault="005D7ACE" w:rsidP="005D7ACE">
      <w:pPr>
        <w:keepNext/>
        <w:rPr>
          <w:rFonts w:cs="Arial"/>
          <w:sz w:val="20"/>
          <w:szCs w:val="20"/>
        </w:rPr>
      </w:pPr>
      <w:r>
        <w:rPr>
          <w:rFonts w:cs="Arial"/>
          <w:sz w:val="20"/>
          <w:szCs w:val="20"/>
        </w:rPr>
        <w:t xml:space="preserve">The </w:t>
      </w:r>
      <w:r w:rsidRPr="00774D72">
        <w:rPr>
          <w:rFonts w:cs="Arial"/>
          <w:sz w:val="20"/>
          <w:szCs w:val="20"/>
        </w:rPr>
        <w:t>Non-DEER Measure Level 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FF13EE">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above, is used to calculate th</w:t>
      </w:r>
      <w:r w:rsidR="00AF323C">
        <w:rPr>
          <w:rFonts w:cs="Arial"/>
          <w:sz w:val="20"/>
          <w:szCs w:val="20"/>
        </w:rPr>
        <w:t>e energy</w:t>
      </w:r>
      <w:r w:rsidR="00BF3007">
        <w:rPr>
          <w:rFonts w:cs="Arial"/>
          <w:sz w:val="20"/>
          <w:szCs w:val="20"/>
        </w:rPr>
        <w:t xml:space="preserve"> savings from </w:t>
      </w:r>
      <w:proofErr w:type="spellStart"/>
      <w:r w:rsidR="00BF3007">
        <w:rPr>
          <w:rFonts w:cs="Arial"/>
          <w:sz w:val="20"/>
          <w:szCs w:val="20"/>
        </w:rPr>
        <w:t>soundbar</w:t>
      </w:r>
      <w:r w:rsidR="00AF323C">
        <w:rPr>
          <w:rFonts w:cs="Arial"/>
          <w:sz w:val="20"/>
          <w:szCs w:val="20"/>
        </w:rPr>
        <w:t>s</w:t>
      </w:r>
      <w:proofErr w:type="spellEnd"/>
      <w:r>
        <w:rPr>
          <w:rFonts w:cs="Arial"/>
          <w:sz w:val="20"/>
          <w:szCs w:val="20"/>
        </w:rPr>
        <w:t xml:space="preserve">. </w:t>
      </w:r>
    </w:p>
    <w:p w14:paraId="7E8C9CFB" w14:textId="77777777" w:rsidR="005D7ACE" w:rsidRDefault="005D7ACE" w:rsidP="005C62D1">
      <w:pPr>
        <w:keepNext/>
        <w:rPr>
          <w:rFonts w:cs="Arial"/>
          <w:sz w:val="20"/>
          <w:szCs w:val="20"/>
          <w:u w:val="single"/>
        </w:rPr>
      </w:pPr>
    </w:p>
    <w:p w14:paraId="736F3C7F" w14:textId="77777777" w:rsidR="00416B0F" w:rsidRPr="00416B0F" w:rsidRDefault="00416B0F" w:rsidP="005C62D1">
      <w:pPr>
        <w:keepNext/>
        <w:rPr>
          <w:rFonts w:cs="Arial"/>
          <w:sz w:val="20"/>
          <w:szCs w:val="20"/>
          <w:u w:val="single"/>
        </w:rPr>
      </w:pPr>
      <w:r w:rsidRPr="00416B0F">
        <w:rPr>
          <w:rFonts w:cs="Arial"/>
          <w:sz w:val="20"/>
          <w:szCs w:val="20"/>
          <w:u w:val="single"/>
        </w:rPr>
        <w:t>Data Source Selection</w:t>
      </w:r>
    </w:p>
    <w:p w14:paraId="0D70C2F6" w14:textId="77777777" w:rsidR="006808DF" w:rsidRPr="006808DF" w:rsidRDefault="00E54553" w:rsidP="00057CB1">
      <w:pPr>
        <w:keepNext/>
        <w:rPr>
          <w:rFonts w:cs="Arial"/>
          <w:sz w:val="20"/>
          <w:szCs w:val="20"/>
        </w:rPr>
      </w:pPr>
      <w:r w:rsidRPr="006808DF">
        <w:rPr>
          <w:rFonts w:cs="Arial"/>
          <w:i/>
          <w:sz w:val="20"/>
          <w:szCs w:val="20"/>
        </w:rPr>
        <w:t xml:space="preserve">Device Usage: </w:t>
      </w:r>
      <w:r w:rsidR="00627F0E" w:rsidRPr="00627F0E">
        <w:rPr>
          <w:rFonts w:cs="Arial"/>
          <w:sz w:val="20"/>
          <w:szCs w:val="20"/>
        </w:rPr>
        <w:t xml:space="preserve">As is assumed elsewhere in literature, we assume that the usage patterns of </w:t>
      </w:r>
      <w:proofErr w:type="spellStart"/>
      <w:r w:rsidR="00627F0E" w:rsidRPr="00627F0E">
        <w:rPr>
          <w:rFonts w:cs="Arial"/>
          <w:sz w:val="20"/>
          <w:szCs w:val="20"/>
        </w:rPr>
        <w:t>soundbars</w:t>
      </w:r>
      <w:proofErr w:type="spellEnd"/>
      <w:r w:rsidR="00627F0E" w:rsidRPr="00627F0E">
        <w:rPr>
          <w:rFonts w:cs="Arial"/>
          <w:sz w:val="20"/>
          <w:szCs w:val="20"/>
        </w:rPr>
        <w:t xml:space="preserve"> are similar to </w:t>
      </w:r>
      <w:r w:rsidR="00627F0E">
        <w:rPr>
          <w:rFonts w:cs="Arial"/>
          <w:sz w:val="20"/>
          <w:szCs w:val="20"/>
        </w:rPr>
        <w:t xml:space="preserve">the usage patterns of </w:t>
      </w:r>
      <w:r w:rsidR="00627F0E" w:rsidRPr="00627F0E">
        <w:rPr>
          <w:rFonts w:cs="Arial"/>
          <w:sz w:val="20"/>
          <w:szCs w:val="20"/>
        </w:rPr>
        <w:t xml:space="preserve">home theater/home theater </w:t>
      </w:r>
      <w:proofErr w:type="gramStart"/>
      <w:r w:rsidR="00627F0E" w:rsidRPr="00627F0E">
        <w:rPr>
          <w:rFonts w:cs="Arial"/>
          <w:sz w:val="20"/>
          <w:szCs w:val="20"/>
        </w:rPr>
        <w:t>in a bo</w:t>
      </w:r>
      <w:r w:rsidR="00365470">
        <w:rPr>
          <w:rFonts w:cs="Arial"/>
          <w:sz w:val="20"/>
          <w:szCs w:val="20"/>
        </w:rPr>
        <w:t>x systems</w:t>
      </w:r>
      <w:proofErr w:type="gramEnd"/>
      <w:r w:rsidR="00365470">
        <w:rPr>
          <w:rFonts w:cs="Arial"/>
          <w:sz w:val="20"/>
          <w:szCs w:val="20"/>
        </w:rPr>
        <w:t>. For this product</w:t>
      </w:r>
      <w:r w:rsidR="00627F0E" w:rsidRPr="00627F0E">
        <w:rPr>
          <w:rFonts w:cs="Arial"/>
          <w:i/>
          <w:sz w:val="20"/>
          <w:szCs w:val="20"/>
        </w:rPr>
        <w:t xml:space="preserve">, </w:t>
      </w:r>
      <w:r w:rsidR="00627F0E" w:rsidRPr="00627F0E">
        <w:rPr>
          <w:rFonts w:cs="Arial"/>
          <w:sz w:val="20"/>
          <w:szCs w:val="20"/>
        </w:rPr>
        <w:t>t</w:t>
      </w:r>
      <w:r w:rsidR="006808DF" w:rsidRPr="00627F0E">
        <w:rPr>
          <w:rFonts w:cs="Arial"/>
          <w:sz w:val="20"/>
          <w:szCs w:val="20"/>
        </w:rPr>
        <w:t>here</w:t>
      </w:r>
      <w:r w:rsidR="0099045C" w:rsidRPr="00627F0E">
        <w:rPr>
          <w:rFonts w:cs="Arial"/>
          <w:sz w:val="20"/>
          <w:szCs w:val="20"/>
        </w:rPr>
        <w:t xml:space="preserve"> ar</w:t>
      </w:r>
      <w:r w:rsidR="00BF3007" w:rsidRPr="00627F0E">
        <w:rPr>
          <w:rFonts w:cs="Arial"/>
          <w:sz w:val="20"/>
          <w:szCs w:val="20"/>
        </w:rPr>
        <w:t xml:space="preserve">e </w:t>
      </w:r>
      <w:r w:rsidR="00627F0E" w:rsidRPr="00627F0E">
        <w:rPr>
          <w:rFonts w:cs="Arial"/>
          <w:sz w:val="20"/>
          <w:szCs w:val="20"/>
        </w:rPr>
        <w:t xml:space="preserve">no metering studies </w:t>
      </w:r>
      <w:r w:rsidR="006808DF" w:rsidRPr="00627F0E">
        <w:rPr>
          <w:rFonts w:cs="Arial"/>
          <w:sz w:val="20"/>
          <w:szCs w:val="20"/>
        </w:rPr>
        <w:t xml:space="preserve">that provide usage data with a significant sample size (i.e., &gt;10) or monitoring duration, so the best estimates are based on a 2,000-person survey </w:t>
      </w:r>
      <w:sdt>
        <w:sdtPr>
          <w:rPr>
            <w:rFonts w:cs="Arial"/>
            <w:sz w:val="20"/>
            <w:szCs w:val="20"/>
          </w:rPr>
          <w:id w:val="186875435"/>
          <w:citation/>
        </w:sdtPr>
        <w:sdtEndPr/>
        <w:sdtContent>
          <w:r w:rsidR="0068209B">
            <w:rPr>
              <w:rFonts w:cs="Arial"/>
              <w:sz w:val="20"/>
              <w:szCs w:val="20"/>
            </w:rPr>
            <w:fldChar w:fldCharType="begin"/>
          </w:r>
          <w:r w:rsidR="00C651B9">
            <w:rPr>
              <w:rFonts w:cs="Arial"/>
              <w:sz w:val="20"/>
              <w:szCs w:val="20"/>
            </w:rPr>
            <w:instrText xml:space="preserve"> CITATION Rot07 \l 1033 </w:instrText>
          </w:r>
          <w:r w:rsidR="0068209B">
            <w:rPr>
              <w:rFonts w:cs="Arial"/>
              <w:sz w:val="20"/>
              <w:szCs w:val="20"/>
            </w:rPr>
            <w:fldChar w:fldCharType="separate"/>
          </w:r>
          <w:r w:rsidR="00C651B9" w:rsidRPr="00C651B9">
            <w:rPr>
              <w:rFonts w:cs="Arial"/>
              <w:noProof/>
              <w:sz w:val="20"/>
              <w:szCs w:val="20"/>
            </w:rPr>
            <w:t>(Roth &amp; McKenney, 2007)</w:t>
          </w:r>
          <w:r w:rsidR="0068209B">
            <w:rPr>
              <w:rFonts w:cs="Arial"/>
              <w:sz w:val="20"/>
              <w:szCs w:val="20"/>
            </w:rPr>
            <w:fldChar w:fldCharType="end"/>
          </w:r>
        </w:sdtContent>
      </w:sdt>
      <w:r w:rsidR="006808DF" w:rsidRPr="00627F0E">
        <w:rPr>
          <w:rFonts w:cs="Arial"/>
          <w:sz w:val="20"/>
          <w:szCs w:val="20"/>
        </w:rPr>
        <w:t xml:space="preserve">. </w:t>
      </w:r>
      <w:proofErr w:type="spellStart"/>
      <w:r w:rsidR="006808DF" w:rsidRPr="00627F0E">
        <w:rPr>
          <w:rFonts w:cs="Arial"/>
          <w:sz w:val="20"/>
          <w:szCs w:val="20"/>
        </w:rPr>
        <w:t>Bensch</w:t>
      </w:r>
      <w:proofErr w:type="spellEnd"/>
      <w:r w:rsidR="006808DF" w:rsidRPr="00627F0E">
        <w:rPr>
          <w:rFonts w:cs="Arial"/>
          <w:sz w:val="20"/>
          <w:szCs w:val="20"/>
        </w:rPr>
        <w:t xml:space="preserve"> et al</w:t>
      </w:r>
      <w:r w:rsidR="00C651B9">
        <w:rPr>
          <w:rFonts w:cs="Arial"/>
          <w:sz w:val="20"/>
          <w:szCs w:val="20"/>
        </w:rPr>
        <w:t>.</w:t>
      </w:r>
      <w:r w:rsidR="006808DF" w:rsidRPr="00627F0E">
        <w:rPr>
          <w:rFonts w:cs="Arial"/>
          <w:sz w:val="20"/>
          <w:szCs w:val="20"/>
        </w:rPr>
        <w:t xml:space="preserve"> </w:t>
      </w:r>
      <w:r w:rsidR="004A70B6">
        <w:rPr>
          <w:rFonts w:cs="Arial"/>
          <w:sz w:val="20"/>
          <w:szCs w:val="20"/>
        </w:rPr>
        <w:t>(</w:t>
      </w:r>
      <w:r w:rsidR="006808DF" w:rsidRPr="00627F0E">
        <w:rPr>
          <w:rFonts w:cs="Arial"/>
          <w:sz w:val="20"/>
          <w:szCs w:val="20"/>
        </w:rPr>
        <w:t>2010</w:t>
      </w:r>
      <w:r w:rsidR="004A70B6">
        <w:rPr>
          <w:rFonts w:cs="Arial"/>
          <w:sz w:val="20"/>
          <w:szCs w:val="20"/>
        </w:rPr>
        <w:t>)</w:t>
      </w:r>
      <w:r w:rsidR="006808DF" w:rsidRPr="00627F0E">
        <w:rPr>
          <w:rFonts w:cs="Arial"/>
          <w:sz w:val="20"/>
          <w:szCs w:val="20"/>
        </w:rPr>
        <w:t xml:space="preserve"> has </w:t>
      </w:r>
      <w:r w:rsidR="00627F0E" w:rsidRPr="00627F0E">
        <w:rPr>
          <w:rFonts w:cs="Arial"/>
          <w:sz w:val="20"/>
          <w:szCs w:val="20"/>
        </w:rPr>
        <w:t>usage data for home theater systems</w:t>
      </w:r>
      <w:r w:rsidR="006808DF" w:rsidRPr="00627F0E">
        <w:rPr>
          <w:rFonts w:cs="Arial"/>
          <w:sz w:val="20"/>
          <w:szCs w:val="20"/>
        </w:rPr>
        <w:t>, but the sample size is 1 and is therefore too small to utilize.</w:t>
      </w:r>
      <w:r w:rsidR="006808DF" w:rsidRPr="006808DF">
        <w:rPr>
          <w:rFonts w:cs="Arial"/>
          <w:sz w:val="20"/>
          <w:szCs w:val="20"/>
        </w:rPr>
        <w:t xml:space="preserve"> </w:t>
      </w:r>
    </w:p>
    <w:p w14:paraId="39F3FD5B" w14:textId="77777777" w:rsidR="00E54553" w:rsidRDefault="00E54553" w:rsidP="00057CB1">
      <w:pPr>
        <w:keepNext/>
        <w:rPr>
          <w:rFonts w:cs="Arial"/>
          <w:sz w:val="20"/>
          <w:szCs w:val="20"/>
        </w:rPr>
      </w:pPr>
    </w:p>
    <w:p w14:paraId="604B696B" w14:textId="77777777" w:rsidR="00E54553" w:rsidRDefault="00E54553" w:rsidP="008374D6">
      <w:pPr>
        <w:rPr>
          <w:rFonts w:cs="Arial"/>
          <w:sz w:val="20"/>
          <w:szCs w:val="20"/>
        </w:rPr>
      </w:pPr>
      <w:r w:rsidRPr="00921BCB">
        <w:rPr>
          <w:rFonts w:cs="Arial"/>
          <w:i/>
          <w:sz w:val="20"/>
          <w:szCs w:val="20"/>
        </w:rPr>
        <w:t xml:space="preserve">Device Model Power Draw: </w:t>
      </w:r>
      <w:proofErr w:type="spellStart"/>
      <w:r w:rsidRPr="00921BCB">
        <w:rPr>
          <w:rFonts w:cs="Arial"/>
          <w:sz w:val="20"/>
          <w:szCs w:val="20"/>
        </w:rPr>
        <w:t>Fraunhofer</w:t>
      </w:r>
      <w:r w:rsidR="00362B67">
        <w:rPr>
          <w:rFonts w:cs="Arial"/>
          <w:sz w:val="20"/>
          <w:szCs w:val="20"/>
        </w:rPr>
        <w:t>’s</w:t>
      </w:r>
      <w:proofErr w:type="spellEnd"/>
      <w:r w:rsidRPr="00921BCB">
        <w:rPr>
          <w:rFonts w:cs="Arial"/>
          <w:sz w:val="20"/>
          <w:szCs w:val="20"/>
        </w:rPr>
        <w:t xml:space="preserve"> 2014 </w:t>
      </w:r>
      <w:r w:rsidR="00362B67">
        <w:rPr>
          <w:rFonts w:cs="Arial"/>
          <w:sz w:val="20"/>
          <w:szCs w:val="20"/>
        </w:rPr>
        <w:t xml:space="preserve">report for the Consumer Electronics Association </w:t>
      </w:r>
      <w:sdt>
        <w:sdtPr>
          <w:rPr>
            <w:rFonts w:cs="Arial"/>
            <w:sz w:val="20"/>
            <w:szCs w:val="20"/>
          </w:rPr>
          <w:id w:val="374821085"/>
          <w:citation/>
        </w:sdtPr>
        <w:sdtEndPr/>
        <w:sdtContent>
          <w:r w:rsidR="0068209B">
            <w:rPr>
              <w:rFonts w:cs="Arial"/>
              <w:sz w:val="20"/>
              <w:szCs w:val="20"/>
            </w:rPr>
            <w:fldChar w:fldCharType="begin"/>
          </w:r>
          <w:r w:rsidR="0019501D">
            <w:rPr>
              <w:rFonts w:cs="Arial"/>
              <w:sz w:val="20"/>
              <w:szCs w:val="20"/>
            </w:rPr>
            <w:instrText xml:space="preserve">CITATION Urb14 \l 1033 </w:instrText>
          </w:r>
          <w:r w:rsidR="0068209B">
            <w:rPr>
              <w:rFonts w:cs="Arial"/>
              <w:sz w:val="20"/>
              <w:szCs w:val="20"/>
            </w:rPr>
            <w:fldChar w:fldCharType="separate"/>
          </w:r>
          <w:r w:rsidR="0019501D" w:rsidRPr="0019501D">
            <w:rPr>
              <w:rFonts w:cs="Arial"/>
              <w:noProof/>
              <w:sz w:val="20"/>
              <w:szCs w:val="20"/>
            </w:rPr>
            <w:t>(Urban, Shmakova, Lim, &amp; Roth, 2014)</w:t>
          </w:r>
          <w:r w:rsidR="0068209B">
            <w:rPr>
              <w:rFonts w:cs="Arial"/>
              <w:sz w:val="20"/>
              <w:szCs w:val="20"/>
            </w:rPr>
            <w:fldChar w:fldCharType="end"/>
          </w:r>
        </w:sdtContent>
      </w:sdt>
      <w:r w:rsidR="0019501D">
        <w:rPr>
          <w:rFonts w:cs="Arial"/>
          <w:sz w:val="20"/>
          <w:szCs w:val="20"/>
        </w:rPr>
        <w:t xml:space="preserve"> </w:t>
      </w:r>
      <w:r w:rsidR="00362B67">
        <w:rPr>
          <w:rFonts w:cs="Arial"/>
          <w:sz w:val="20"/>
          <w:szCs w:val="20"/>
        </w:rPr>
        <w:t xml:space="preserve">used a combination of </w:t>
      </w:r>
      <w:r w:rsidR="0083750A">
        <w:rPr>
          <w:rFonts w:cs="Arial"/>
          <w:sz w:val="20"/>
          <w:szCs w:val="20"/>
        </w:rPr>
        <w:t xml:space="preserve">field measurements from </w:t>
      </w:r>
      <w:proofErr w:type="spellStart"/>
      <w:r w:rsidR="0083750A">
        <w:rPr>
          <w:rFonts w:cs="Arial"/>
          <w:sz w:val="20"/>
          <w:szCs w:val="20"/>
        </w:rPr>
        <w:t>Bensch</w:t>
      </w:r>
      <w:proofErr w:type="spellEnd"/>
      <w:r w:rsidR="0083750A">
        <w:rPr>
          <w:rFonts w:cs="Arial"/>
          <w:sz w:val="20"/>
          <w:szCs w:val="20"/>
        </w:rPr>
        <w:t xml:space="preserve"> et al </w:t>
      </w:r>
      <w:r w:rsidR="005765E5">
        <w:rPr>
          <w:rFonts w:cs="Arial"/>
          <w:sz w:val="20"/>
          <w:szCs w:val="20"/>
        </w:rPr>
        <w:t xml:space="preserve">and field measurements taken by the </w:t>
      </w:r>
      <w:proofErr w:type="spellStart"/>
      <w:r w:rsidR="005765E5">
        <w:rPr>
          <w:rFonts w:cs="Arial"/>
          <w:sz w:val="20"/>
          <w:szCs w:val="20"/>
        </w:rPr>
        <w:t>Fraunhofer</w:t>
      </w:r>
      <w:proofErr w:type="spellEnd"/>
      <w:r w:rsidR="005765E5">
        <w:rPr>
          <w:rFonts w:cs="Arial"/>
          <w:sz w:val="20"/>
          <w:szCs w:val="20"/>
        </w:rPr>
        <w:t xml:space="preserve"> team to estimate average </w:t>
      </w:r>
      <w:r w:rsidRPr="00921BCB">
        <w:rPr>
          <w:rFonts w:cs="Arial"/>
          <w:sz w:val="20"/>
          <w:szCs w:val="20"/>
        </w:rPr>
        <w:t xml:space="preserve">power draw for </w:t>
      </w:r>
      <w:r w:rsidR="00DA3202">
        <w:rPr>
          <w:rFonts w:cs="Arial"/>
          <w:sz w:val="20"/>
          <w:szCs w:val="20"/>
        </w:rPr>
        <w:t>mini shelf stereo systems</w:t>
      </w:r>
      <w:r w:rsidRPr="00921BCB">
        <w:rPr>
          <w:rFonts w:cs="Arial"/>
          <w:sz w:val="20"/>
          <w:szCs w:val="20"/>
        </w:rPr>
        <w:t>.</w:t>
      </w:r>
      <w:r>
        <w:rPr>
          <w:rFonts w:cs="Arial"/>
          <w:sz w:val="20"/>
          <w:szCs w:val="20"/>
        </w:rPr>
        <w:t xml:space="preserve"> </w:t>
      </w:r>
      <w:r w:rsidR="00DA3202">
        <w:rPr>
          <w:rFonts w:cs="Arial"/>
          <w:sz w:val="20"/>
          <w:szCs w:val="20"/>
        </w:rPr>
        <w:t xml:space="preserve">We assume, as does the </w:t>
      </w:r>
      <w:proofErr w:type="spellStart"/>
      <w:r w:rsidR="00DA3202">
        <w:rPr>
          <w:rFonts w:cs="Arial"/>
          <w:sz w:val="20"/>
          <w:szCs w:val="20"/>
        </w:rPr>
        <w:t>Fraunhofer</w:t>
      </w:r>
      <w:proofErr w:type="spellEnd"/>
      <w:r w:rsidR="00DA3202">
        <w:rPr>
          <w:rFonts w:cs="Arial"/>
          <w:sz w:val="20"/>
          <w:szCs w:val="20"/>
        </w:rPr>
        <w:t xml:space="preserve"> report, that the power draw of </w:t>
      </w:r>
      <w:proofErr w:type="spellStart"/>
      <w:r w:rsidR="00DA3202">
        <w:rPr>
          <w:rFonts w:cs="Arial"/>
          <w:sz w:val="20"/>
          <w:szCs w:val="20"/>
        </w:rPr>
        <w:t>soundbars</w:t>
      </w:r>
      <w:proofErr w:type="spellEnd"/>
      <w:r w:rsidR="00DA3202">
        <w:rPr>
          <w:rFonts w:cs="Arial"/>
          <w:sz w:val="20"/>
          <w:szCs w:val="20"/>
        </w:rPr>
        <w:t xml:space="preserve"> is the same as the power draw of mini shelf stereo systems because the basic functionality and total system output power of the two products is similar. </w:t>
      </w:r>
      <w:r w:rsidR="005765E5">
        <w:rPr>
          <w:rFonts w:cs="Arial"/>
          <w:sz w:val="20"/>
          <w:szCs w:val="20"/>
        </w:rPr>
        <w:t xml:space="preserve">This was the most comprehensive study we found. We used the values in this report as estimates for non-program-qualified power draw by mode. </w:t>
      </w:r>
      <w:r w:rsidRPr="00921BCB">
        <w:rPr>
          <w:rFonts w:cs="Arial"/>
          <w:sz w:val="20"/>
          <w:szCs w:val="20"/>
        </w:rPr>
        <w:t>Because no other reliable sources were found, power</w:t>
      </w:r>
      <w:r>
        <w:rPr>
          <w:rFonts w:cs="Arial"/>
          <w:sz w:val="20"/>
          <w:szCs w:val="20"/>
        </w:rPr>
        <w:t xml:space="preserve"> consu</w:t>
      </w:r>
      <w:r w:rsidR="008374D6">
        <w:rPr>
          <w:rFonts w:cs="Arial"/>
          <w:sz w:val="20"/>
          <w:szCs w:val="20"/>
        </w:rPr>
        <w:t xml:space="preserve">mption for </w:t>
      </w:r>
      <w:r w:rsidR="00054A7A">
        <w:rPr>
          <w:rFonts w:cs="Arial"/>
          <w:sz w:val="20"/>
          <w:szCs w:val="20"/>
        </w:rPr>
        <w:t xml:space="preserve">basic tier </w:t>
      </w:r>
      <w:r w:rsidR="00563426">
        <w:rPr>
          <w:rFonts w:cs="Arial"/>
          <w:sz w:val="20"/>
          <w:szCs w:val="20"/>
        </w:rPr>
        <w:t xml:space="preserve">and advanced tier </w:t>
      </w:r>
      <w:r w:rsidR="008374D6">
        <w:rPr>
          <w:rFonts w:cs="Arial"/>
          <w:sz w:val="20"/>
          <w:szCs w:val="20"/>
        </w:rPr>
        <w:t xml:space="preserve">program-qualified </w:t>
      </w:r>
      <w:proofErr w:type="spellStart"/>
      <w:r w:rsidR="00DA3202">
        <w:rPr>
          <w:rFonts w:cs="Arial"/>
          <w:sz w:val="20"/>
          <w:szCs w:val="20"/>
        </w:rPr>
        <w:t>soundbar</w:t>
      </w:r>
      <w:r w:rsidR="0099045C">
        <w:rPr>
          <w:rFonts w:cs="Arial"/>
          <w:sz w:val="20"/>
          <w:szCs w:val="20"/>
        </w:rPr>
        <w:t>s</w:t>
      </w:r>
      <w:proofErr w:type="spellEnd"/>
      <w:r w:rsidRPr="00921BCB">
        <w:rPr>
          <w:rFonts w:cs="Arial"/>
          <w:sz w:val="20"/>
          <w:szCs w:val="20"/>
        </w:rPr>
        <w:t xml:space="preserve"> is based on an internal analysis done by </w:t>
      </w:r>
      <w:r w:rsidR="008374D6">
        <w:rPr>
          <w:rFonts w:cs="Arial"/>
          <w:sz w:val="20"/>
          <w:szCs w:val="20"/>
        </w:rPr>
        <w:t>the EPA of ENERGY STAR Version 3.0 and Version 2.1</w:t>
      </w:r>
      <w:r w:rsidRPr="00921BCB">
        <w:rPr>
          <w:rFonts w:cs="Arial"/>
          <w:sz w:val="20"/>
          <w:szCs w:val="20"/>
        </w:rPr>
        <w:t xml:space="preserve"> </w:t>
      </w:r>
      <w:r w:rsidR="008374D6">
        <w:rPr>
          <w:rFonts w:cs="Arial"/>
          <w:sz w:val="20"/>
          <w:szCs w:val="20"/>
        </w:rPr>
        <w:t>certified models.</w:t>
      </w:r>
    </w:p>
    <w:p w14:paraId="48181426" w14:textId="77777777" w:rsidR="002B0C2B" w:rsidRPr="008374D6" w:rsidRDefault="002B0C2B" w:rsidP="008374D6">
      <w:pPr>
        <w:rPr>
          <w:rFonts w:cs="Arial"/>
          <w:sz w:val="20"/>
          <w:szCs w:val="20"/>
        </w:rPr>
      </w:pPr>
    </w:p>
    <w:p w14:paraId="5EC9CD52" w14:textId="77777777" w:rsidR="00416B0F" w:rsidRPr="00E734D1" w:rsidRDefault="00416B0F" w:rsidP="00D66148">
      <w:pPr>
        <w:keepNext/>
        <w:rPr>
          <w:rFonts w:cs="Arial"/>
          <w:sz w:val="20"/>
          <w:szCs w:val="20"/>
          <w:u w:val="single"/>
        </w:rPr>
      </w:pPr>
      <w:r w:rsidRPr="00E734D1">
        <w:rPr>
          <w:rFonts w:cs="Arial"/>
          <w:sz w:val="20"/>
          <w:szCs w:val="20"/>
          <w:u w:val="single"/>
        </w:rPr>
        <w:t xml:space="preserve">UEC/UES Calculation </w:t>
      </w:r>
      <w:r w:rsidR="006B2D27">
        <w:rPr>
          <w:rFonts w:cs="Arial"/>
          <w:sz w:val="20"/>
          <w:szCs w:val="20"/>
          <w:u w:val="single"/>
        </w:rPr>
        <w:t>and</w:t>
      </w:r>
      <w:r w:rsidRPr="00E734D1">
        <w:rPr>
          <w:rFonts w:cs="Arial"/>
          <w:sz w:val="20"/>
          <w:szCs w:val="20"/>
          <w:u w:val="single"/>
        </w:rPr>
        <w:t xml:space="preserve"> Values</w:t>
      </w:r>
    </w:p>
    <w:p w14:paraId="7ED6A29E" w14:textId="32F0BED3" w:rsidR="00917FA1" w:rsidRPr="00BE38FC" w:rsidRDefault="0099045C" w:rsidP="00351579">
      <w:pPr>
        <w:rPr>
          <w:rFonts w:cs="Arial"/>
          <w:sz w:val="20"/>
          <w:szCs w:val="20"/>
        </w:rPr>
      </w:pPr>
      <w:r>
        <w:rPr>
          <w:rFonts w:cs="Arial"/>
          <w:sz w:val="20"/>
          <w:szCs w:val="20"/>
        </w:rPr>
        <w:t>T</w:t>
      </w:r>
      <w:r w:rsidR="00001639" w:rsidRPr="00BE38FC">
        <w:rPr>
          <w:rFonts w:cs="Arial"/>
          <w:sz w:val="20"/>
          <w:szCs w:val="20"/>
        </w:rPr>
        <w:t xml:space="preserve">he main drivers of energy </w:t>
      </w:r>
      <w:r>
        <w:rPr>
          <w:rFonts w:cs="Arial"/>
          <w:sz w:val="20"/>
          <w:szCs w:val="20"/>
        </w:rPr>
        <w:t>c</w:t>
      </w:r>
      <w:r w:rsidR="00DA3202">
        <w:rPr>
          <w:rFonts w:cs="Arial"/>
          <w:sz w:val="20"/>
          <w:szCs w:val="20"/>
        </w:rPr>
        <w:t xml:space="preserve">onsumption of </w:t>
      </w:r>
      <w:proofErr w:type="spellStart"/>
      <w:r w:rsidR="00DA3202">
        <w:rPr>
          <w:rFonts w:cs="Arial"/>
          <w:sz w:val="20"/>
          <w:szCs w:val="20"/>
        </w:rPr>
        <w:t>soundbar</w:t>
      </w:r>
      <w:r>
        <w:rPr>
          <w:rFonts w:cs="Arial"/>
          <w:sz w:val="20"/>
          <w:szCs w:val="20"/>
        </w:rPr>
        <w:t>s</w:t>
      </w:r>
      <w:proofErr w:type="spellEnd"/>
      <w:r w:rsidR="00001639" w:rsidRPr="00BE38FC">
        <w:rPr>
          <w:rFonts w:cs="Arial"/>
          <w:sz w:val="20"/>
          <w:szCs w:val="20"/>
        </w:rPr>
        <w:t xml:space="preserve"> are modal power draw and the number of hours the device is in each mode. </w:t>
      </w:r>
      <w:r w:rsidR="0068209B" w:rsidRPr="00383BD9">
        <w:rPr>
          <w:rFonts w:cs="Arial"/>
          <w:sz w:val="20"/>
          <w:szCs w:val="20"/>
        </w:rPr>
        <w:fldChar w:fldCharType="begin"/>
      </w:r>
      <w:r w:rsidR="00057CB1" w:rsidRPr="00383BD9">
        <w:rPr>
          <w:rFonts w:cs="Arial"/>
          <w:sz w:val="20"/>
          <w:szCs w:val="20"/>
        </w:rPr>
        <w:instrText xml:space="preserve"> REF _Ref284238763 \h </w:instrText>
      </w:r>
      <w:r w:rsidR="0068209B" w:rsidRPr="00383BD9">
        <w:rPr>
          <w:rFonts w:cs="Arial"/>
          <w:sz w:val="20"/>
          <w:szCs w:val="20"/>
        </w:rPr>
      </w:r>
      <w:r w:rsidR="0068209B" w:rsidRPr="00383BD9">
        <w:rPr>
          <w:rFonts w:cs="Arial"/>
          <w:sz w:val="20"/>
          <w:szCs w:val="20"/>
        </w:rPr>
        <w:fldChar w:fldCharType="separate"/>
      </w:r>
      <w:r w:rsidR="007310CE" w:rsidRPr="00BE38FC">
        <w:t xml:space="preserve">Equation </w:t>
      </w:r>
      <w:r w:rsidR="007310CE">
        <w:rPr>
          <w:noProof/>
        </w:rPr>
        <w:t>20</w:t>
      </w:r>
      <w:r w:rsidR="0068209B" w:rsidRPr="00383BD9">
        <w:rPr>
          <w:rFonts w:cs="Arial"/>
          <w:sz w:val="20"/>
          <w:szCs w:val="20"/>
        </w:rPr>
        <w:fldChar w:fldCharType="end"/>
      </w:r>
      <w:r w:rsidR="00057CB1" w:rsidRPr="00383BD9">
        <w:rPr>
          <w:rFonts w:cs="Arial"/>
          <w:sz w:val="20"/>
          <w:szCs w:val="20"/>
        </w:rPr>
        <w:t xml:space="preserve"> </w:t>
      </w:r>
      <w:r w:rsidR="00001639" w:rsidRPr="00383BD9">
        <w:rPr>
          <w:rFonts w:cs="Arial"/>
          <w:sz w:val="20"/>
          <w:szCs w:val="20"/>
        </w:rPr>
        <w:t>can be used to calculate</w:t>
      </w:r>
      <w:r w:rsidR="00001639" w:rsidRPr="00BE38FC">
        <w:rPr>
          <w:rFonts w:cs="Arial"/>
          <w:sz w:val="20"/>
          <w:szCs w:val="20"/>
        </w:rPr>
        <w:t xml:space="preserve"> the UEC for </w:t>
      </w:r>
      <w:proofErr w:type="spellStart"/>
      <w:r w:rsidR="00DA3202">
        <w:rPr>
          <w:rFonts w:cs="Arial"/>
          <w:sz w:val="20"/>
          <w:szCs w:val="20"/>
        </w:rPr>
        <w:t>soundbar</w:t>
      </w:r>
      <w:r w:rsidR="00383BD9">
        <w:rPr>
          <w:rFonts w:cs="Arial"/>
          <w:sz w:val="20"/>
          <w:szCs w:val="20"/>
        </w:rPr>
        <w:t>s</w:t>
      </w:r>
      <w:proofErr w:type="spellEnd"/>
      <w:r w:rsidR="00001639" w:rsidRPr="00BE38FC">
        <w:rPr>
          <w:rFonts w:cs="Arial"/>
          <w:sz w:val="20"/>
          <w:szCs w:val="20"/>
        </w:rPr>
        <w:t>.</w:t>
      </w:r>
    </w:p>
    <w:p w14:paraId="0B2993D1" w14:textId="77777777" w:rsidR="00057CB1" w:rsidRPr="00BE38FC" w:rsidRDefault="00057CB1" w:rsidP="00351579">
      <w:pPr>
        <w:rPr>
          <w:rFonts w:cs="Arial"/>
          <w:sz w:val="20"/>
          <w:szCs w:val="20"/>
        </w:rPr>
      </w:pPr>
    </w:p>
    <w:p w14:paraId="55187BB0" w14:textId="0F2F12CC" w:rsidR="00057CB1" w:rsidRDefault="00057CB1" w:rsidP="00054A7A">
      <w:pPr>
        <w:pStyle w:val="Caption"/>
        <w:keepNext/>
        <w:rPr>
          <w:noProof/>
        </w:rPr>
      </w:pPr>
      <w:bookmarkStart w:id="259" w:name="_Ref284238763"/>
      <w:r w:rsidRPr="00BE38FC">
        <w:t xml:space="preserve">Equation </w:t>
      </w:r>
      <w:r w:rsidR="00795446">
        <w:fldChar w:fldCharType="begin"/>
      </w:r>
      <w:r w:rsidR="00795446">
        <w:instrText xml:space="preserve"> SEQ Equation \* ARABIC </w:instrText>
      </w:r>
      <w:r w:rsidR="00795446">
        <w:fldChar w:fldCharType="separate"/>
      </w:r>
      <w:r w:rsidR="00F34CC6">
        <w:rPr>
          <w:noProof/>
        </w:rPr>
        <w:t>20</w:t>
      </w:r>
      <w:r w:rsidR="00795446">
        <w:rPr>
          <w:noProof/>
        </w:rPr>
        <w:fldChar w:fldCharType="end"/>
      </w:r>
      <w:bookmarkEnd w:id="259"/>
    </w:p>
    <w:p w14:paraId="274DE2B6" w14:textId="77777777" w:rsidR="00837A06" w:rsidRPr="00837A06" w:rsidRDefault="00837A06" w:rsidP="00054A7A">
      <w:pPr>
        <w:keepNext/>
      </w:pPr>
    </w:p>
    <w:p w14:paraId="71FF1670" w14:textId="77777777" w:rsidR="004E49E4" w:rsidRPr="003D2142" w:rsidRDefault="004E49E4" w:rsidP="00351579">
      <w:pPr>
        <w:rPr>
          <w:rFonts w:cs="Arial"/>
          <w:color w:val="262626" w:themeColor="text1" w:themeTint="D9"/>
          <w:sz w:val="24"/>
        </w:rPr>
      </w:pPr>
      <m:oMathPara>
        <m:oMathParaPr>
          <m:jc m:val="left"/>
        </m:oMathParaPr>
        <m:oMath>
          <m:r>
            <w:rPr>
              <w:rFonts w:ascii="Cambria Math" w:hAnsi="Cambria Math" w:cs="Arial"/>
              <w:color w:val="262626" w:themeColor="text1" w:themeTint="D9"/>
              <w:sz w:val="24"/>
            </w:rPr>
            <m:t>UEC=</m:t>
          </m:r>
          <m:f>
            <m:fPr>
              <m:ctrlPr>
                <w:rPr>
                  <w:rFonts w:ascii="Cambria Math" w:hAnsi="Cambria Math" w:cs="Arial"/>
                  <w:i/>
                  <w:color w:val="262626" w:themeColor="text1" w:themeTint="D9"/>
                  <w:sz w:val="24"/>
                </w:rPr>
              </m:ctrlPr>
            </m:fPr>
            <m:num>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A</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I</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P</m:t>
                  </m:r>
                </m:e>
                <m:sub>
                  <m:r>
                    <w:rPr>
                      <w:rFonts w:ascii="Cambria Math" w:hAnsi="Cambria Math" w:cs="Arial"/>
                      <w:color w:val="262626" w:themeColor="text1" w:themeTint="D9"/>
                      <w:sz w:val="24"/>
                    </w:rPr>
                    <m:t>S</m:t>
                  </m:r>
                </m:sub>
              </m:sSub>
              <m:r>
                <w:rPr>
                  <w:rFonts w:ascii="Cambria Math" w:hAnsi="Cambria Math" w:cs="Arial"/>
                  <w:color w:val="262626" w:themeColor="text1" w:themeTint="D9"/>
                  <w:sz w:val="24"/>
                </w:rPr>
                <m:t>*</m:t>
              </m:r>
              <m:sSub>
                <m:sSubPr>
                  <m:ctrlPr>
                    <w:rPr>
                      <w:rFonts w:ascii="Cambria Math" w:hAnsi="Cambria Math" w:cs="Arial"/>
                      <w:i/>
                      <w:color w:val="262626" w:themeColor="text1" w:themeTint="D9"/>
                      <w:sz w:val="24"/>
                    </w:rPr>
                  </m:ctrlPr>
                </m:sSubPr>
                <m:e>
                  <m:r>
                    <w:rPr>
                      <w:rFonts w:ascii="Cambria Math" w:hAnsi="Cambria Math" w:cs="Arial"/>
                      <w:color w:val="262626" w:themeColor="text1" w:themeTint="D9"/>
                      <w:sz w:val="24"/>
                    </w:rPr>
                    <m:t>T</m:t>
                  </m:r>
                </m:e>
                <m:sub>
                  <m:r>
                    <w:rPr>
                      <w:rFonts w:ascii="Cambria Math" w:hAnsi="Cambria Math" w:cs="Arial"/>
                      <w:color w:val="262626" w:themeColor="text1" w:themeTint="D9"/>
                      <w:sz w:val="24"/>
                    </w:rPr>
                    <m:t>S</m:t>
                  </m:r>
                </m:sub>
              </m:sSub>
            </m:num>
            <m:den>
              <m:r>
                <w:rPr>
                  <w:rFonts w:ascii="Cambria Math" w:hAnsi="Cambria Math" w:cs="Arial"/>
                  <w:color w:val="262626" w:themeColor="text1" w:themeTint="D9"/>
                  <w:sz w:val="24"/>
                </w:rPr>
                <m:t xml:space="preserve">1000 </m:t>
              </m:r>
              <m:f>
                <m:fPr>
                  <m:type m:val="skw"/>
                  <m:ctrlPr>
                    <w:rPr>
                      <w:rFonts w:ascii="Cambria Math" w:hAnsi="Cambria Math" w:cs="Arial"/>
                      <w:i/>
                      <w:color w:val="262626" w:themeColor="text1" w:themeTint="D9"/>
                      <w:sz w:val="24"/>
                    </w:rPr>
                  </m:ctrlPr>
                </m:fPr>
                <m:num>
                  <m:r>
                    <w:rPr>
                      <w:rFonts w:ascii="Cambria Math" w:hAnsi="Cambria Math" w:cs="Arial"/>
                      <w:color w:val="262626" w:themeColor="text1" w:themeTint="D9"/>
                      <w:sz w:val="24"/>
                    </w:rPr>
                    <m:t>Wh</m:t>
                  </m:r>
                </m:num>
                <m:den>
                  <m:r>
                    <w:rPr>
                      <w:rFonts w:ascii="Cambria Math" w:hAnsi="Cambria Math" w:cs="Arial"/>
                      <w:color w:val="262626" w:themeColor="text1" w:themeTint="D9"/>
                      <w:sz w:val="24"/>
                    </w:rPr>
                    <m:t>kWh</m:t>
                  </m:r>
                </m:den>
              </m:f>
            </m:den>
          </m:f>
        </m:oMath>
      </m:oMathPara>
    </w:p>
    <w:p w14:paraId="620CBAF9" w14:textId="77777777" w:rsidR="002123CB" w:rsidRPr="00BE38FC" w:rsidRDefault="00863174" w:rsidP="002123CB">
      <w:pPr>
        <w:keepNext/>
        <w:rPr>
          <w:rFonts w:cs="Arial"/>
          <w:color w:val="262626" w:themeColor="text1" w:themeTint="D9"/>
          <w:sz w:val="20"/>
          <w:szCs w:val="20"/>
        </w:rPr>
      </w:pPr>
      <w:r w:rsidRPr="00BE38FC">
        <w:rPr>
          <w:rFonts w:cs="Arial"/>
          <w:color w:val="262626" w:themeColor="text1" w:themeTint="D9"/>
          <w:sz w:val="20"/>
          <w:szCs w:val="20"/>
        </w:rPr>
        <w:t>Where</w:t>
      </w:r>
      <w:r w:rsidR="002123CB" w:rsidRPr="00BE38FC">
        <w:rPr>
          <w:rFonts w:cs="Arial"/>
          <w:color w:val="262626" w:themeColor="text1" w:themeTint="D9"/>
          <w:sz w:val="20"/>
          <w:szCs w:val="20"/>
        </w:rPr>
        <w:t xml:space="preserve"> </w:t>
      </w:r>
    </w:p>
    <w:p w14:paraId="1D6DDF11" w14:textId="77777777" w:rsidR="002123CB" w:rsidRPr="00BE38FC" w:rsidRDefault="002123CB" w:rsidP="002123CB">
      <w:pPr>
        <w:ind w:left="720"/>
        <w:rPr>
          <w:rFonts w:cs="Arial"/>
          <w:sz w:val="20"/>
          <w:szCs w:val="20"/>
        </w:rPr>
      </w:pPr>
      <w:r w:rsidRPr="00BE38FC">
        <w:rPr>
          <w:rFonts w:cs="Arial"/>
          <w:sz w:val="20"/>
          <w:szCs w:val="20"/>
        </w:rPr>
        <w:t>UEC = unit energy consumption in kWh</w:t>
      </w:r>
    </w:p>
    <w:p w14:paraId="1B134547" w14:textId="77777777" w:rsidR="002123CB" w:rsidRPr="00BE38FC" w:rsidRDefault="002123CB" w:rsidP="002123CB">
      <w:pPr>
        <w:ind w:left="720"/>
        <w:rPr>
          <w:rFonts w:cs="Arial"/>
          <w:sz w:val="20"/>
          <w:szCs w:val="20"/>
        </w:rPr>
      </w:pPr>
      <w:r w:rsidRPr="00BE38FC">
        <w:rPr>
          <w:rFonts w:cs="Arial"/>
          <w:sz w:val="20"/>
          <w:szCs w:val="20"/>
        </w:rPr>
        <w:t>P</w:t>
      </w:r>
      <w:r w:rsidRPr="00BE38FC">
        <w:rPr>
          <w:rFonts w:cs="Arial"/>
          <w:sz w:val="20"/>
          <w:szCs w:val="20"/>
          <w:vertAlign w:val="subscript"/>
        </w:rPr>
        <w:t>A</w:t>
      </w:r>
      <w:r w:rsidRPr="00BE38FC">
        <w:rPr>
          <w:rFonts w:cs="Arial"/>
          <w:sz w:val="20"/>
          <w:szCs w:val="20"/>
        </w:rPr>
        <w:t xml:space="preserve"> = power draw in active mode in watts</w:t>
      </w:r>
    </w:p>
    <w:p w14:paraId="4D556DD0"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A</w:t>
      </w:r>
      <w:r w:rsidRPr="00BE38FC">
        <w:rPr>
          <w:rFonts w:cs="Arial"/>
          <w:sz w:val="20"/>
          <w:szCs w:val="20"/>
        </w:rPr>
        <w:t xml:space="preserve"> = number of hours per year spent in active mode</w:t>
      </w:r>
    </w:p>
    <w:p w14:paraId="6162A72B"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I</w:t>
      </w:r>
      <w:r w:rsidRPr="00BE38FC">
        <w:rPr>
          <w:rFonts w:cs="Arial"/>
          <w:sz w:val="20"/>
          <w:szCs w:val="20"/>
        </w:rPr>
        <w:t xml:space="preserve"> = power draw in idle mode in watts</w:t>
      </w:r>
    </w:p>
    <w:p w14:paraId="20B3F7F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I</w:t>
      </w:r>
      <w:r w:rsidRPr="00BE38FC">
        <w:rPr>
          <w:rFonts w:cs="Arial"/>
          <w:sz w:val="20"/>
          <w:szCs w:val="20"/>
        </w:rPr>
        <w:t xml:space="preserve"> = number of hours per year spent in </w:t>
      </w:r>
      <w:r w:rsidR="002C3A10">
        <w:rPr>
          <w:rFonts w:cs="Arial"/>
          <w:sz w:val="20"/>
          <w:szCs w:val="20"/>
        </w:rPr>
        <w:t>idle</w:t>
      </w:r>
      <w:r w:rsidRPr="00BE38FC">
        <w:rPr>
          <w:rFonts w:cs="Arial"/>
          <w:sz w:val="20"/>
          <w:szCs w:val="20"/>
        </w:rPr>
        <w:t xml:space="preserve"> mode</w:t>
      </w:r>
    </w:p>
    <w:p w14:paraId="333C5BF4" w14:textId="77777777" w:rsidR="002123CB" w:rsidRPr="00BE38FC" w:rsidRDefault="002123CB" w:rsidP="002123CB">
      <w:pPr>
        <w:ind w:left="720"/>
        <w:rPr>
          <w:rFonts w:cs="Arial"/>
          <w:sz w:val="20"/>
          <w:szCs w:val="20"/>
        </w:rPr>
      </w:pPr>
      <w:r w:rsidRPr="00BE38FC">
        <w:rPr>
          <w:rFonts w:cs="Arial"/>
          <w:sz w:val="20"/>
          <w:szCs w:val="20"/>
        </w:rPr>
        <w:t>P</w:t>
      </w:r>
      <w:r w:rsidR="0051238D">
        <w:rPr>
          <w:rFonts w:cs="Arial"/>
          <w:sz w:val="20"/>
          <w:szCs w:val="20"/>
          <w:vertAlign w:val="subscript"/>
        </w:rPr>
        <w:t>S</w:t>
      </w:r>
      <w:r w:rsidRPr="00BE38FC">
        <w:rPr>
          <w:rFonts w:cs="Arial"/>
          <w:sz w:val="20"/>
          <w:szCs w:val="20"/>
        </w:rPr>
        <w:t xml:space="preserve"> = power draw in sleep mode in watts</w:t>
      </w:r>
    </w:p>
    <w:p w14:paraId="2DA07356" w14:textId="77777777" w:rsidR="002123CB" w:rsidRPr="00BE38FC" w:rsidRDefault="002123CB" w:rsidP="002123CB">
      <w:pPr>
        <w:ind w:left="720"/>
        <w:rPr>
          <w:rFonts w:cs="Arial"/>
          <w:sz w:val="20"/>
          <w:szCs w:val="20"/>
        </w:rPr>
      </w:pPr>
      <w:r w:rsidRPr="00BE38FC">
        <w:rPr>
          <w:rFonts w:cs="Arial"/>
          <w:sz w:val="20"/>
          <w:szCs w:val="20"/>
        </w:rPr>
        <w:t>T</w:t>
      </w:r>
      <w:r w:rsidR="0051238D">
        <w:rPr>
          <w:rFonts w:cs="Arial"/>
          <w:sz w:val="20"/>
          <w:szCs w:val="20"/>
          <w:vertAlign w:val="subscript"/>
        </w:rPr>
        <w:t xml:space="preserve">S </w:t>
      </w:r>
      <w:r w:rsidRPr="00BE38FC">
        <w:rPr>
          <w:rFonts w:cs="Arial"/>
          <w:sz w:val="20"/>
          <w:szCs w:val="20"/>
        </w:rPr>
        <w:t xml:space="preserve">= number of hours per year spent in </w:t>
      </w:r>
      <w:r w:rsidR="002C3A10">
        <w:rPr>
          <w:rFonts w:cs="Arial"/>
          <w:sz w:val="20"/>
          <w:szCs w:val="20"/>
        </w:rPr>
        <w:t>sleep</w:t>
      </w:r>
      <w:r w:rsidRPr="00BE38FC">
        <w:rPr>
          <w:rFonts w:cs="Arial"/>
          <w:sz w:val="20"/>
          <w:szCs w:val="20"/>
        </w:rPr>
        <w:t xml:space="preserve"> mode</w:t>
      </w:r>
    </w:p>
    <w:p w14:paraId="7F757FF5" w14:textId="77777777" w:rsidR="002123CB" w:rsidRPr="00BE38FC" w:rsidRDefault="002123CB" w:rsidP="00057CB1">
      <w:pPr>
        <w:ind w:left="720"/>
        <w:rPr>
          <w:rFonts w:eastAsiaTheme="minorEastAsia" w:cs="Arial"/>
          <w:sz w:val="20"/>
          <w:szCs w:val="20"/>
        </w:rPr>
      </w:pPr>
      <w:r w:rsidRPr="00BE38FC">
        <w:rPr>
          <w:rFonts w:cs="Arial"/>
          <w:sz w:val="20"/>
          <w:szCs w:val="20"/>
        </w:rPr>
        <w:t>1000 = conversion factor to change from watt-hours to kilowatt-hours.</w:t>
      </w:r>
    </w:p>
    <w:p w14:paraId="59BAD26A" w14:textId="77777777" w:rsidR="00001639" w:rsidRPr="00BE38FC" w:rsidRDefault="00001639" w:rsidP="00351579">
      <w:pPr>
        <w:rPr>
          <w:rFonts w:cs="Arial"/>
          <w:b/>
          <w:sz w:val="20"/>
          <w:szCs w:val="20"/>
          <w:u w:val="single"/>
        </w:rPr>
      </w:pPr>
    </w:p>
    <w:p w14:paraId="6F270273" w14:textId="77777777" w:rsidR="00001639" w:rsidRPr="00BE38FC" w:rsidRDefault="00DA3202" w:rsidP="00001639">
      <w:pPr>
        <w:rPr>
          <w:rFonts w:cs="Arial"/>
          <w:color w:val="262626" w:themeColor="text1" w:themeTint="D9"/>
          <w:sz w:val="20"/>
          <w:szCs w:val="20"/>
        </w:rPr>
      </w:pPr>
      <w:r>
        <w:rPr>
          <w:rFonts w:cs="Arial"/>
          <w:color w:val="262626" w:themeColor="text1" w:themeTint="D9"/>
          <w:sz w:val="20"/>
          <w:szCs w:val="20"/>
        </w:rPr>
        <w:t xml:space="preserve">Roth and </w:t>
      </w:r>
      <w:proofErr w:type="spellStart"/>
      <w:r>
        <w:rPr>
          <w:rFonts w:cs="Arial"/>
          <w:color w:val="262626" w:themeColor="text1" w:themeTint="D9"/>
          <w:sz w:val="20"/>
          <w:szCs w:val="20"/>
        </w:rPr>
        <w:t>McKenney</w:t>
      </w:r>
      <w:proofErr w:type="spellEnd"/>
      <w:r>
        <w:rPr>
          <w:rFonts w:cs="Arial"/>
          <w:color w:val="262626" w:themeColor="text1" w:themeTint="D9"/>
          <w:sz w:val="20"/>
          <w:szCs w:val="20"/>
        </w:rPr>
        <w:t xml:space="preserve"> 2007</w:t>
      </w:r>
      <w:r w:rsidR="00001639" w:rsidRPr="00BE38FC">
        <w:rPr>
          <w:rFonts w:cs="Arial"/>
          <w:color w:val="262626" w:themeColor="text1" w:themeTint="D9"/>
          <w:sz w:val="20"/>
          <w:szCs w:val="20"/>
        </w:rPr>
        <w:t xml:space="preserve"> e</w:t>
      </w:r>
      <w:r>
        <w:rPr>
          <w:rFonts w:cs="Arial"/>
          <w:color w:val="262626" w:themeColor="text1" w:themeTint="D9"/>
          <w:sz w:val="20"/>
          <w:szCs w:val="20"/>
        </w:rPr>
        <w:t>stimate</w:t>
      </w:r>
      <w:r w:rsidR="00383BD9">
        <w:rPr>
          <w:rFonts w:cs="Arial"/>
          <w:color w:val="262626" w:themeColor="text1" w:themeTint="D9"/>
          <w:sz w:val="20"/>
          <w:szCs w:val="20"/>
        </w:rPr>
        <w:t xml:space="preserve"> </w:t>
      </w:r>
      <w:r>
        <w:rPr>
          <w:rFonts w:cs="Arial"/>
          <w:color w:val="262626" w:themeColor="text1" w:themeTint="D9"/>
          <w:sz w:val="20"/>
          <w:szCs w:val="20"/>
        </w:rPr>
        <w:t xml:space="preserve">the hours of operation </w:t>
      </w:r>
      <w:r w:rsidR="00054A7A">
        <w:rPr>
          <w:rFonts w:cs="Arial"/>
          <w:color w:val="262626" w:themeColor="text1" w:themeTint="D9"/>
          <w:sz w:val="20"/>
          <w:szCs w:val="20"/>
        </w:rPr>
        <w:t xml:space="preserve">for home theater </w:t>
      </w:r>
      <w:proofErr w:type="gramStart"/>
      <w:r w:rsidR="00054A7A">
        <w:rPr>
          <w:rFonts w:cs="Arial"/>
          <w:color w:val="262626" w:themeColor="text1" w:themeTint="D9"/>
          <w:sz w:val="20"/>
          <w:szCs w:val="20"/>
        </w:rPr>
        <w:t>in a box syste</w:t>
      </w:r>
      <w:r>
        <w:rPr>
          <w:rFonts w:cs="Arial"/>
          <w:color w:val="262626" w:themeColor="text1" w:themeTint="D9"/>
          <w:sz w:val="20"/>
          <w:szCs w:val="20"/>
        </w:rPr>
        <w:t>ms</w:t>
      </w:r>
      <w:proofErr w:type="gramEnd"/>
      <w:r>
        <w:rPr>
          <w:rFonts w:cs="Arial"/>
          <w:color w:val="262626" w:themeColor="text1" w:themeTint="D9"/>
          <w:sz w:val="20"/>
          <w:szCs w:val="20"/>
        </w:rPr>
        <w:t xml:space="preserve">, which we use to approximate the hours of operation of </w:t>
      </w:r>
      <w:proofErr w:type="spellStart"/>
      <w:r>
        <w:rPr>
          <w:rFonts w:cs="Arial"/>
          <w:color w:val="262626" w:themeColor="text1" w:themeTint="D9"/>
          <w:sz w:val="20"/>
          <w:szCs w:val="20"/>
        </w:rPr>
        <w:t>soundbars</w:t>
      </w:r>
      <w:proofErr w:type="spellEnd"/>
      <w:r>
        <w:rPr>
          <w:rFonts w:cs="Arial"/>
          <w:color w:val="262626" w:themeColor="text1" w:themeTint="D9"/>
          <w:sz w:val="20"/>
          <w:szCs w:val="20"/>
        </w:rPr>
        <w:t>,</w:t>
      </w:r>
      <w:r w:rsidR="00383BD9" w:rsidRPr="00383BD9">
        <w:rPr>
          <w:rFonts w:cs="Arial"/>
          <w:color w:val="262626" w:themeColor="text1" w:themeTint="D9"/>
          <w:sz w:val="20"/>
          <w:szCs w:val="20"/>
        </w:rPr>
        <w:t xml:space="preserve"> as </w:t>
      </w:r>
      <w:r w:rsidR="00001639" w:rsidRPr="00383BD9">
        <w:rPr>
          <w:rFonts w:cs="Arial"/>
          <w:color w:val="262626" w:themeColor="text1" w:themeTint="D9"/>
          <w:sz w:val="20"/>
          <w:szCs w:val="20"/>
        </w:rPr>
        <w:t>see</w:t>
      </w:r>
      <w:r w:rsidR="00383BD9" w:rsidRPr="00383BD9">
        <w:rPr>
          <w:rFonts w:cs="Arial"/>
          <w:color w:val="262626" w:themeColor="text1" w:themeTint="D9"/>
          <w:sz w:val="20"/>
          <w:szCs w:val="20"/>
        </w:rPr>
        <w:t>n</w:t>
      </w:r>
      <w:r w:rsidR="00001639" w:rsidRPr="00383BD9">
        <w:rPr>
          <w:rFonts w:cs="Arial"/>
          <w:color w:val="262626" w:themeColor="text1" w:themeTint="D9"/>
          <w:sz w:val="20"/>
          <w:szCs w:val="20"/>
        </w:rPr>
        <w:t xml:space="preserve">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_Ref284163337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BB0A33" w:rsidRPr="00BE38FC">
        <w:t xml:space="preserve">Table </w:t>
      </w:r>
      <w:r w:rsidR="00BB0A33">
        <w:rPr>
          <w:noProof/>
        </w:rPr>
        <w:t>59</w:t>
      </w:r>
      <w:r w:rsidR="0068209B" w:rsidRPr="00383BD9">
        <w:rPr>
          <w:rFonts w:cs="Arial"/>
          <w:color w:val="262626" w:themeColor="text1" w:themeTint="D9"/>
          <w:sz w:val="20"/>
          <w:szCs w:val="20"/>
        </w:rPr>
        <w:fldChar w:fldCharType="end"/>
      </w:r>
      <w:r w:rsidR="00383BD9" w:rsidRPr="00383BD9">
        <w:rPr>
          <w:rFonts w:cs="Arial"/>
          <w:color w:val="262626" w:themeColor="text1" w:themeTint="D9"/>
          <w:sz w:val="20"/>
          <w:szCs w:val="20"/>
        </w:rPr>
        <w:t xml:space="preserve"> below</w:t>
      </w:r>
      <w:r w:rsidR="00001639" w:rsidRPr="00383BD9">
        <w:rPr>
          <w:rFonts w:cs="Arial"/>
          <w:color w:val="262626" w:themeColor="text1" w:themeTint="D9"/>
          <w:sz w:val="20"/>
          <w:szCs w:val="20"/>
        </w:rPr>
        <w:t>.</w:t>
      </w:r>
    </w:p>
    <w:p w14:paraId="4695DCBB" w14:textId="77777777" w:rsidR="00001639" w:rsidRPr="00BE38FC" w:rsidRDefault="00001639" w:rsidP="00001639">
      <w:pPr>
        <w:rPr>
          <w:rFonts w:cs="Arial"/>
          <w:color w:val="262626" w:themeColor="text1" w:themeTint="D9"/>
          <w:sz w:val="20"/>
          <w:szCs w:val="20"/>
        </w:rPr>
      </w:pPr>
    </w:p>
    <w:p w14:paraId="7E41BB96" w14:textId="77777777" w:rsidR="00001639" w:rsidRDefault="00001639" w:rsidP="00EE03DA">
      <w:pPr>
        <w:pStyle w:val="Caption"/>
        <w:keepNext/>
        <w:ind w:left="576"/>
        <w:jc w:val="center"/>
      </w:pPr>
      <w:bookmarkStart w:id="260" w:name="_Ref284163337"/>
      <w:proofErr w:type="gramStart"/>
      <w:r w:rsidRPr="00BE38FC">
        <w:t xml:space="preserve">Table </w:t>
      </w:r>
      <w:r w:rsidR="00795446">
        <w:fldChar w:fldCharType="begin"/>
      </w:r>
      <w:r w:rsidR="00795446">
        <w:instrText xml:space="preserve"> SEQ Table \* ARABIC </w:instrText>
      </w:r>
      <w:r w:rsidR="00795446">
        <w:fldChar w:fldCharType="separate"/>
      </w:r>
      <w:r w:rsidR="00BB0A33">
        <w:rPr>
          <w:noProof/>
        </w:rPr>
        <w:t>59</w:t>
      </w:r>
      <w:r w:rsidR="00795446">
        <w:rPr>
          <w:noProof/>
        </w:rPr>
        <w:fldChar w:fldCharType="end"/>
      </w:r>
      <w:bookmarkEnd w:id="260"/>
      <w:r w:rsidRPr="00BE38FC">
        <w:t>.</w:t>
      </w:r>
      <w:proofErr w:type="gramEnd"/>
      <w:r w:rsidRPr="00BE38FC">
        <w:t xml:space="preserve"> </w:t>
      </w:r>
      <w:proofErr w:type="spellStart"/>
      <w:r w:rsidR="00DA3202">
        <w:rPr>
          <w:b w:val="0"/>
        </w:rPr>
        <w:t>Soundbar</w:t>
      </w:r>
      <w:proofErr w:type="spellEnd"/>
      <w:r w:rsidRPr="002D2D24">
        <w:rPr>
          <w:b w:val="0"/>
        </w:rPr>
        <w:t xml:space="preserve"> Hours of Use Assumptions</w:t>
      </w:r>
    </w:p>
    <w:p w14:paraId="3AC65889" w14:textId="77777777" w:rsidR="005C62D1" w:rsidRPr="005C62D1" w:rsidRDefault="005C62D1" w:rsidP="00EE03DA">
      <w:pPr>
        <w:keepNext/>
      </w:pPr>
    </w:p>
    <w:tbl>
      <w:tblPr>
        <w:tblStyle w:val="EMITable"/>
        <w:tblW w:w="7289" w:type="dxa"/>
        <w:jc w:val="center"/>
        <w:tblLook w:val="04A0" w:firstRow="1" w:lastRow="0" w:firstColumn="1" w:lastColumn="0" w:noHBand="0" w:noVBand="1"/>
      </w:tblPr>
      <w:tblGrid>
        <w:gridCol w:w="892"/>
        <w:gridCol w:w="662"/>
        <w:gridCol w:w="838"/>
        <w:gridCol w:w="778"/>
        <w:gridCol w:w="4119"/>
      </w:tblGrid>
      <w:tr w:rsidR="00CB0FF1" w:rsidRPr="00BE38FC" w14:paraId="5D9F716C"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3170" w:type="dxa"/>
            <w:gridSpan w:val="4"/>
            <w:tcBorders>
              <w:bottom w:val="nil"/>
            </w:tcBorders>
            <w:noWrap/>
            <w:hideMark/>
          </w:tcPr>
          <w:p w14:paraId="663F6119" w14:textId="77777777" w:rsidR="00CB0FF1" w:rsidRPr="00BE38FC" w:rsidRDefault="00CB0FF1" w:rsidP="00001639">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Hours of Operation</w:t>
            </w:r>
          </w:p>
        </w:tc>
        <w:tc>
          <w:tcPr>
            <w:tcW w:w="4119" w:type="dxa"/>
            <w:vMerge w:val="restart"/>
            <w:noWrap/>
            <w:hideMark/>
          </w:tcPr>
          <w:p w14:paraId="287CFA6A"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3F038351"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shd w:val="clear" w:color="auto" w:fill="C0C0C0"/>
            <w:noWrap/>
            <w:hideMark/>
          </w:tcPr>
          <w:p w14:paraId="48CF2FEC"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62" w:type="dxa"/>
            <w:shd w:val="clear" w:color="auto" w:fill="C0C0C0"/>
            <w:noWrap/>
            <w:hideMark/>
          </w:tcPr>
          <w:p w14:paraId="4F6E5BF5"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838" w:type="dxa"/>
            <w:shd w:val="clear" w:color="auto" w:fill="C0C0C0"/>
            <w:noWrap/>
            <w:hideMark/>
          </w:tcPr>
          <w:p w14:paraId="57CA9D12"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778" w:type="dxa"/>
            <w:shd w:val="clear" w:color="auto" w:fill="C0C0C0"/>
            <w:noWrap/>
            <w:hideMark/>
          </w:tcPr>
          <w:p w14:paraId="12F897E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Total</w:t>
            </w:r>
          </w:p>
        </w:tc>
        <w:tc>
          <w:tcPr>
            <w:tcW w:w="4119" w:type="dxa"/>
            <w:vMerge/>
            <w:noWrap/>
            <w:hideMark/>
          </w:tcPr>
          <w:p w14:paraId="65E93783"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r w:rsidR="00CB0FF1" w:rsidRPr="00BE38FC" w14:paraId="047A138F"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892" w:type="dxa"/>
            <w:noWrap/>
            <w:hideMark/>
          </w:tcPr>
          <w:p w14:paraId="04D19565" w14:textId="77777777" w:rsidR="00CB0FF1" w:rsidRPr="00BE38FC" w:rsidRDefault="00CB0FF1" w:rsidP="00001639">
            <w:pPr>
              <w:jc w:val="center"/>
              <w:rPr>
                <w:rFonts w:ascii="Helvetica" w:eastAsia="Times New Roman" w:hAnsi="Helvetica" w:cs="Times New Roman"/>
                <w:color w:val="000000"/>
                <w:sz w:val="18"/>
              </w:rPr>
            </w:pPr>
            <w:r w:rsidRPr="00BE38FC">
              <w:rPr>
                <w:rFonts w:ascii="Helvetica" w:eastAsia="Times New Roman" w:hAnsi="Helvetica" w:cs="Times New Roman"/>
                <w:color w:val="000000"/>
                <w:sz w:val="18"/>
              </w:rPr>
              <w:t>1,580</w:t>
            </w:r>
          </w:p>
        </w:tc>
        <w:tc>
          <w:tcPr>
            <w:tcW w:w="662" w:type="dxa"/>
            <w:noWrap/>
            <w:hideMark/>
          </w:tcPr>
          <w:p w14:paraId="775CE46F"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730</w:t>
            </w:r>
          </w:p>
        </w:tc>
        <w:tc>
          <w:tcPr>
            <w:tcW w:w="838" w:type="dxa"/>
            <w:noWrap/>
            <w:hideMark/>
          </w:tcPr>
          <w:p w14:paraId="41B45EA0"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6,450</w:t>
            </w:r>
          </w:p>
        </w:tc>
        <w:tc>
          <w:tcPr>
            <w:tcW w:w="778" w:type="dxa"/>
            <w:noWrap/>
            <w:hideMark/>
          </w:tcPr>
          <w:p w14:paraId="3F9EF3F8"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8,760</w:t>
            </w:r>
          </w:p>
        </w:tc>
        <w:tc>
          <w:tcPr>
            <w:tcW w:w="4119" w:type="dxa"/>
            <w:noWrap/>
            <w:hideMark/>
          </w:tcPr>
          <w:p w14:paraId="500254BF" w14:textId="77777777" w:rsidR="00CB0FF1" w:rsidRPr="00BE38FC" w:rsidRDefault="00DA3202"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 xml:space="preserve">Roth &amp; </w:t>
            </w:r>
            <w:proofErr w:type="spellStart"/>
            <w:r>
              <w:rPr>
                <w:rFonts w:ascii="Helvetica" w:eastAsia="Times New Roman" w:hAnsi="Helvetica" w:cs="Times New Roman"/>
                <w:color w:val="000000"/>
                <w:sz w:val="18"/>
              </w:rPr>
              <w:t>McKenny</w:t>
            </w:r>
            <w:proofErr w:type="spellEnd"/>
            <w:r>
              <w:rPr>
                <w:rFonts w:ascii="Helvetica" w:eastAsia="Times New Roman" w:hAnsi="Helvetica" w:cs="Times New Roman"/>
                <w:color w:val="000000"/>
                <w:sz w:val="18"/>
              </w:rPr>
              <w:t xml:space="preserve"> 2007</w:t>
            </w:r>
          </w:p>
        </w:tc>
      </w:tr>
    </w:tbl>
    <w:p w14:paraId="5A4D0534" w14:textId="77777777" w:rsidR="00001639" w:rsidRPr="00BE38FC" w:rsidRDefault="00001639" w:rsidP="00351579">
      <w:pPr>
        <w:rPr>
          <w:rFonts w:cs="Arial"/>
          <w:b/>
          <w:sz w:val="20"/>
          <w:szCs w:val="20"/>
          <w:u w:val="single"/>
        </w:rPr>
      </w:pPr>
    </w:p>
    <w:p w14:paraId="57CD74D4" w14:textId="77777777" w:rsidR="00917FA1" w:rsidRPr="00BE38FC" w:rsidRDefault="00917FA1" w:rsidP="00917FA1">
      <w:pPr>
        <w:rPr>
          <w:rFonts w:cs="Arial"/>
          <w:color w:val="262626" w:themeColor="text1" w:themeTint="D9"/>
          <w:sz w:val="20"/>
          <w:szCs w:val="20"/>
        </w:rPr>
      </w:pPr>
      <w:proofErr w:type="spellStart"/>
      <w:r w:rsidRPr="00BE38FC">
        <w:rPr>
          <w:rFonts w:cs="Arial"/>
          <w:color w:val="262626" w:themeColor="text1" w:themeTint="D9"/>
          <w:sz w:val="20"/>
          <w:szCs w:val="20"/>
        </w:rPr>
        <w:t>Fraunhofer</w:t>
      </w:r>
      <w:proofErr w:type="spellEnd"/>
      <w:r w:rsidRPr="00BE38FC">
        <w:rPr>
          <w:rFonts w:cs="Arial"/>
          <w:color w:val="262626" w:themeColor="text1" w:themeTint="D9"/>
          <w:sz w:val="20"/>
          <w:szCs w:val="20"/>
        </w:rPr>
        <w:t xml:space="preserve"> 2014 assumes that power draw for </w:t>
      </w:r>
      <w:r w:rsidR="00001639" w:rsidRPr="00BE38FC">
        <w:rPr>
          <w:rFonts w:cs="Arial"/>
          <w:color w:val="262626" w:themeColor="text1" w:themeTint="D9"/>
          <w:sz w:val="20"/>
          <w:szCs w:val="20"/>
        </w:rPr>
        <w:t>conventional (non-</w:t>
      </w:r>
      <w:r w:rsidR="00204EA5">
        <w:rPr>
          <w:rFonts w:cs="Arial"/>
          <w:color w:val="262626" w:themeColor="text1" w:themeTint="D9"/>
          <w:sz w:val="20"/>
          <w:szCs w:val="20"/>
        </w:rPr>
        <w:t>program-</w:t>
      </w:r>
      <w:r w:rsidR="00001639" w:rsidRPr="00BE38FC">
        <w:rPr>
          <w:rFonts w:cs="Arial"/>
          <w:color w:val="262626" w:themeColor="text1" w:themeTint="D9"/>
          <w:sz w:val="20"/>
          <w:szCs w:val="20"/>
        </w:rPr>
        <w:t xml:space="preserve">qualified) </w:t>
      </w:r>
      <w:proofErr w:type="spellStart"/>
      <w:r w:rsidR="005A4202">
        <w:rPr>
          <w:rFonts w:cs="Arial"/>
          <w:color w:val="262626" w:themeColor="text1" w:themeTint="D9"/>
          <w:sz w:val="20"/>
          <w:szCs w:val="20"/>
        </w:rPr>
        <w:t>soundbar</w:t>
      </w:r>
      <w:r w:rsidR="00383BD9">
        <w:rPr>
          <w:rFonts w:cs="Arial"/>
          <w:color w:val="262626" w:themeColor="text1" w:themeTint="D9"/>
          <w:sz w:val="20"/>
          <w:szCs w:val="20"/>
        </w:rPr>
        <w:t>s</w:t>
      </w:r>
      <w:proofErr w:type="spellEnd"/>
      <w:r w:rsidRPr="00BE38FC">
        <w:rPr>
          <w:rFonts w:cs="Arial"/>
          <w:color w:val="262626" w:themeColor="text1" w:themeTint="D9"/>
          <w:sz w:val="20"/>
          <w:szCs w:val="20"/>
        </w:rPr>
        <w:t xml:space="preserve"> is equal to mini-shelf stereo systems since their basic functionality and total system output power is </w:t>
      </w:r>
      <w:r w:rsidRPr="00383BD9">
        <w:rPr>
          <w:rFonts w:cs="Arial"/>
          <w:color w:val="262626" w:themeColor="text1" w:themeTint="D9"/>
          <w:sz w:val="20"/>
          <w:szCs w:val="20"/>
        </w:rPr>
        <w:t xml:space="preserve">similar. </w:t>
      </w:r>
      <w:r w:rsidR="0068209B" w:rsidRPr="00383BD9">
        <w:rPr>
          <w:rFonts w:cs="Arial"/>
          <w:color w:val="262626" w:themeColor="text1" w:themeTint="D9"/>
          <w:sz w:val="20"/>
          <w:szCs w:val="20"/>
        </w:rPr>
        <w:fldChar w:fldCharType="begin"/>
      </w:r>
      <w:r w:rsidR="00001639" w:rsidRPr="00383BD9">
        <w:rPr>
          <w:rFonts w:cs="Arial"/>
          <w:color w:val="262626" w:themeColor="text1" w:themeTint="D9"/>
          <w:sz w:val="20"/>
          <w:szCs w:val="20"/>
        </w:rPr>
        <w:instrText xml:space="preserve"> REF _Ref284236643 \h </w:instrText>
      </w:r>
      <w:r w:rsidR="0068209B" w:rsidRPr="00383BD9">
        <w:rPr>
          <w:rFonts w:cs="Arial"/>
          <w:color w:val="262626" w:themeColor="text1" w:themeTint="D9"/>
          <w:sz w:val="20"/>
          <w:szCs w:val="20"/>
        </w:rPr>
      </w:r>
      <w:r w:rsidR="0068209B" w:rsidRPr="00383BD9">
        <w:rPr>
          <w:rFonts w:cs="Arial"/>
          <w:color w:val="262626" w:themeColor="text1" w:themeTint="D9"/>
          <w:sz w:val="20"/>
          <w:szCs w:val="20"/>
        </w:rPr>
        <w:fldChar w:fldCharType="separate"/>
      </w:r>
      <w:r w:rsidR="00BB0A33" w:rsidRPr="00BE38FC">
        <w:t xml:space="preserve">Table </w:t>
      </w:r>
      <w:r w:rsidR="00BB0A33">
        <w:rPr>
          <w:noProof/>
        </w:rPr>
        <w:t>60</w:t>
      </w:r>
      <w:r w:rsidR="0068209B" w:rsidRPr="00383BD9">
        <w:rPr>
          <w:rFonts w:cs="Arial"/>
          <w:color w:val="262626" w:themeColor="text1" w:themeTint="D9"/>
          <w:sz w:val="20"/>
          <w:szCs w:val="20"/>
        </w:rPr>
        <w:fldChar w:fldCharType="end"/>
      </w:r>
      <w:r w:rsidR="00001639" w:rsidRPr="00383BD9">
        <w:rPr>
          <w:rFonts w:cs="Arial"/>
          <w:color w:val="262626" w:themeColor="text1" w:themeTint="D9"/>
          <w:sz w:val="20"/>
          <w:szCs w:val="20"/>
        </w:rPr>
        <w:t xml:space="preserve"> </w:t>
      </w:r>
      <w:r w:rsidRPr="00383BD9">
        <w:rPr>
          <w:rFonts w:cs="Arial"/>
          <w:color w:val="262626" w:themeColor="text1" w:themeTint="D9"/>
          <w:sz w:val="20"/>
          <w:szCs w:val="20"/>
        </w:rPr>
        <w:t>presents the power consumption by mode and resulting UEC values for</w:t>
      </w:r>
      <w:r w:rsidR="005E24E7" w:rsidRPr="00383BD9">
        <w:rPr>
          <w:rFonts w:cs="Arial"/>
          <w:color w:val="262626" w:themeColor="text1" w:themeTint="D9"/>
          <w:sz w:val="20"/>
          <w:szCs w:val="20"/>
        </w:rPr>
        <w:t xml:space="preserve"> conventional</w:t>
      </w:r>
      <w:r w:rsidRPr="00383BD9">
        <w:rPr>
          <w:rFonts w:cs="Arial"/>
          <w:color w:val="262626" w:themeColor="text1" w:themeTint="D9"/>
          <w:sz w:val="20"/>
          <w:szCs w:val="20"/>
        </w:rPr>
        <w:t xml:space="preserve"> </w:t>
      </w:r>
      <w:proofErr w:type="spellStart"/>
      <w:r w:rsidR="005A4202">
        <w:rPr>
          <w:rFonts w:cs="Arial"/>
          <w:color w:val="262626" w:themeColor="text1" w:themeTint="D9"/>
          <w:sz w:val="20"/>
          <w:szCs w:val="20"/>
        </w:rPr>
        <w:t>soun</w:t>
      </w:r>
      <w:r w:rsidR="00042240">
        <w:rPr>
          <w:rFonts w:cs="Arial"/>
          <w:color w:val="262626" w:themeColor="text1" w:themeTint="D9"/>
          <w:sz w:val="20"/>
          <w:szCs w:val="20"/>
        </w:rPr>
        <w:t>d</w:t>
      </w:r>
      <w:r w:rsidR="005A4202">
        <w:rPr>
          <w:rFonts w:cs="Arial"/>
          <w:color w:val="262626" w:themeColor="text1" w:themeTint="D9"/>
          <w:sz w:val="20"/>
          <w:szCs w:val="20"/>
        </w:rPr>
        <w:t>bar</w:t>
      </w:r>
      <w:r w:rsidR="00001639" w:rsidRPr="00383BD9">
        <w:rPr>
          <w:rFonts w:cs="Arial"/>
          <w:color w:val="262626" w:themeColor="text1" w:themeTint="D9"/>
          <w:sz w:val="20"/>
          <w:szCs w:val="20"/>
        </w:rPr>
        <w:t>s</w:t>
      </w:r>
      <w:proofErr w:type="spellEnd"/>
      <w:r w:rsidRPr="00383BD9">
        <w:rPr>
          <w:rFonts w:cs="Arial"/>
          <w:color w:val="262626" w:themeColor="text1" w:themeTint="D9"/>
          <w:sz w:val="20"/>
          <w:szCs w:val="20"/>
        </w:rPr>
        <w:t>.</w:t>
      </w:r>
      <w:r w:rsidRPr="00BE38FC">
        <w:rPr>
          <w:rFonts w:cs="Arial"/>
          <w:color w:val="262626" w:themeColor="text1" w:themeTint="D9"/>
          <w:sz w:val="20"/>
          <w:szCs w:val="20"/>
        </w:rPr>
        <w:t xml:space="preserve"> </w:t>
      </w:r>
    </w:p>
    <w:p w14:paraId="0007DA29" w14:textId="77777777" w:rsidR="00917FA1" w:rsidRPr="00BE38FC" w:rsidRDefault="00917FA1" w:rsidP="00917FA1">
      <w:pPr>
        <w:ind w:left="1152"/>
        <w:rPr>
          <w:rFonts w:cs="Arial"/>
          <w:color w:val="262626" w:themeColor="text1" w:themeTint="D9"/>
          <w:sz w:val="20"/>
          <w:szCs w:val="20"/>
        </w:rPr>
      </w:pPr>
    </w:p>
    <w:p w14:paraId="48491503" w14:textId="77777777" w:rsidR="00917FA1" w:rsidRDefault="00917FA1" w:rsidP="00001639">
      <w:pPr>
        <w:pStyle w:val="Caption"/>
        <w:keepNext/>
        <w:ind w:left="576"/>
        <w:jc w:val="center"/>
      </w:pPr>
      <w:bookmarkStart w:id="261" w:name="_Ref284236643"/>
      <w:proofErr w:type="gramStart"/>
      <w:r w:rsidRPr="00BE38FC">
        <w:t xml:space="preserve">Table </w:t>
      </w:r>
      <w:r w:rsidR="00795446">
        <w:fldChar w:fldCharType="begin"/>
      </w:r>
      <w:r w:rsidR="00795446">
        <w:instrText xml:space="preserve"> SEQ Table \* ARABIC </w:instrText>
      </w:r>
      <w:r w:rsidR="00795446">
        <w:fldChar w:fldCharType="separate"/>
      </w:r>
      <w:r w:rsidR="00BB0A33">
        <w:rPr>
          <w:noProof/>
        </w:rPr>
        <w:t>60</w:t>
      </w:r>
      <w:r w:rsidR="00795446">
        <w:rPr>
          <w:noProof/>
        </w:rPr>
        <w:fldChar w:fldCharType="end"/>
      </w:r>
      <w:bookmarkEnd w:id="261"/>
      <w:r w:rsidR="00001639" w:rsidRPr="00BE38FC">
        <w:t>.</w:t>
      </w:r>
      <w:proofErr w:type="gramEnd"/>
      <w:r w:rsidR="00001639" w:rsidRPr="00BE38FC">
        <w:t xml:space="preserve"> </w:t>
      </w:r>
      <w:proofErr w:type="spellStart"/>
      <w:r w:rsidR="00042240">
        <w:rPr>
          <w:b w:val="0"/>
        </w:rPr>
        <w:t>Soundbar</w:t>
      </w:r>
      <w:proofErr w:type="spellEnd"/>
      <w:r w:rsidRPr="002D2D24">
        <w:rPr>
          <w:b w:val="0"/>
        </w:rPr>
        <w:t xml:space="preserve"> Power Consumption Assumptions – </w:t>
      </w:r>
      <w:r w:rsidR="00204EA5" w:rsidRPr="002D2D24">
        <w:rPr>
          <w:b w:val="0"/>
        </w:rPr>
        <w:t>Base-Case</w:t>
      </w:r>
      <w:r w:rsidRPr="002D2D24">
        <w:rPr>
          <w:b w:val="0"/>
        </w:rPr>
        <w:t xml:space="preserve"> Models</w:t>
      </w:r>
    </w:p>
    <w:p w14:paraId="36B7DDD2" w14:textId="77777777" w:rsidR="005C62D1" w:rsidRPr="005C62D1" w:rsidRDefault="005C62D1" w:rsidP="000A447F">
      <w:pPr>
        <w:keepNext/>
      </w:pPr>
    </w:p>
    <w:tbl>
      <w:tblPr>
        <w:tblStyle w:val="EMITable"/>
        <w:tblW w:w="5589" w:type="dxa"/>
        <w:jc w:val="center"/>
        <w:tblLayout w:type="fixed"/>
        <w:tblLook w:val="04A0" w:firstRow="1" w:lastRow="0" w:firstColumn="1" w:lastColumn="0" w:noHBand="0" w:noVBand="1"/>
      </w:tblPr>
      <w:tblGrid>
        <w:gridCol w:w="900"/>
        <w:gridCol w:w="630"/>
        <w:gridCol w:w="717"/>
        <w:gridCol w:w="999"/>
        <w:gridCol w:w="2343"/>
      </w:tblGrid>
      <w:tr w:rsidR="00CB0FF1" w:rsidRPr="00BE38FC" w14:paraId="19247493" w14:textId="77777777" w:rsidTr="00CB0FF1">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2247" w:type="dxa"/>
            <w:gridSpan w:val="3"/>
            <w:tcBorders>
              <w:bottom w:val="nil"/>
            </w:tcBorders>
            <w:noWrap/>
            <w:hideMark/>
          </w:tcPr>
          <w:p w14:paraId="46C59E93" w14:textId="77777777" w:rsidR="00CB0FF1" w:rsidRPr="00BE38FC" w:rsidRDefault="00CB0FF1" w:rsidP="00204EA5">
            <w:pP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Power Consumption (W)</w:t>
            </w:r>
          </w:p>
        </w:tc>
        <w:tc>
          <w:tcPr>
            <w:tcW w:w="999" w:type="dxa"/>
            <w:vMerge w:val="restart"/>
            <w:noWrap/>
            <w:hideMark/>
          </w:tcPr>
          <w:p w14:paraId="26614CB7" w14:textId="77777777" w:rsidR="00CB0FF1" w:rsidRPr="00BE38FC" w:rsidRDefault="00CB0FF1"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UEC (kWh/yr.)</w:t>
            </w:r>
          </w:p>
        </w:tc>
        <w:tc>
          <w:tcPr>
            <w:tcW w:w="2343" w:type="dxa"/>
            <w:vMerge w:val="restart"/>
            <w:noWrap/>
            <w:hideMark/>
          </w:tcPr>
          <w:p w14:paraId="7DC8BDC0" w14:textId="77777777" w:rsidR="00CB0FF1" w:rsidRPr="00BE38FC" w:rsidRDefault="00CB0FF1"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Source</w:t>
            </w:r>
          </w:p>
        </w:tc>
      </w:tr>
      <w:tr w:rsidR="00CB0FF1" w:rsidRPr="00BE38FC" w14:paraId="6F2CFB15" w14:textId="77777777" w:rsidTr="00CB0FF1">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shd w:val="clear" w:color="auto" w:fill="C0C0C0"/>
            <w:noWrap/>
            <w:hideMark/>
          </w:tcPr>
          <w:p w14:paraId="2698EEC4" w14:textId="77777777" w:rsidR="00CB0FF1" w:rsidRPr="00BE38FC" w:rsidRDefault="00CB0FF1" w:rsidP="00001639">
            <w:pPr>
              <w:jc w:val="center"/>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Active</w:t>
            </w:r>
          </w:p>
        </w:tc>
        <w:tc>
          <w:tcPr>
            <w:tcW w:w="630" w:type="dxa"/>
            <w:shd w:val="clear" w:color="auto" w:fill="C0C0C0"/>
            <w:noWrap/>
            <w:hideMark/>
          </w:tcPr>
          <w:p w14:paraId="540C93FE"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Idle</w:t>
            </w:r>
          </w:p>
        </w:tc>
        <w:tc>
          <w:tcPr>
            <w:tcW w:w="717" w:type="dxa"/>
            <w:shd w:val="clear" w:color="auto" w:fill="C0C0C0"/>
            <w:noWrap/>
            <w:hideMark/>
          </w:tcPr>
          <w:p w14:paraId="0196595C"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BE38FC">
              <w:rPr>
                <w:rFonts w:ascii="Helvetica" w:eastAsia="Times New Roman" w:hAnsi="Helvetica" w:cs="Times New Roman"/>
                <w:b/>
                <w:color w:val="000000"/>
                <w:sz w:val="18"/>
              </w:rPr>
              <w:t>Sleep</w:t>
            </w:r>
          </w:p>
        </w:tc>
        <w:tc>
          <w:tcPr>
            <w:tcW w:w="999" w:type="dxa"/>
            <w:vMerge/>
            <w:noWrap/>
            <w:hideMark/>
          </w:tcPr>
          <w:p w14:paraId="7FEEC8FA" w14:textId="77777777" w:rsidR="00CB0FF1" w:rsidRPr="00BE38FC" w:rsidRDefault="00CB0FF1"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2343" w:type="dxa"/>
            <w:vMerge/>
            <w:noWrap/>
            <w:hideMark/>
          </w:tcPr>
          <w:p w14:paraId="06A1259F" w14:textId="77777777" w:rsidR="00CB0FF1" w:rsidRPr="00BE38FC" w:rsidRDefault="00CB0FF1"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CB0FF1" w:rsidRPr="00BE38FC" w14:paraId="69AE5C12" w14:textId="77777777" w:rsidTr="00CB0FF1">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900" w:type="dxa"/>
            <w:noWrap/>
            <w:hideMark/>
          </w:tcPr>
          <w:p w14:paraId="2BA948EB" w14:textId="77777777" w:rsidR="00CB0FF1" w:rsidRPr="00BE38FC" w:rsidRDefault="00CB0FF1" w:rsidP="00001639">
            <w:pPr>
              <w:jc w:val="center"/>
              <w:rPr>
                <w:rFonts w:ascii="Helvetica" w:eastAsia="Times New Roman" w:hAnsi="Helvetica" w:cs="Times New Roman"/>
                <w:color w:val="000000"/>
                <w:sz w:val="18"/>
              </w:rPr>
            </w:pPr>
            <w:r w:rsidRPr="00BE38FC">
              <w:rPr>
                <w:rFonts w:ascii="Helvetica" w:eastAsia="Times New Roman" w:hAnsi="Helvetica" w:cs="Times New Roman"/>
                <w:color w:val="000000"/>
                <w:sz w:val="18"/>
              </w:rPr>
              <w:t>30.0</w:t>
            </w:r>
          </w:p>
        </w:tc>
        <w:tc>
          <w:tcPr>
            <w:tcW w:w="630" w:type="dxa"/>
            <w:noWrap/>
            <w:hideMark/>
          </w:tcPr>
          <w:p w14:paraId="185F359E"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12.0</w:t>
            </w:r>
          </w:p>
        </w:tc>
        <w:tc>
          <w:tcPr>
            <w:tcW w:w="717" w:type="dxa"/>
            <w:noWrap/>
            <w:hideMark/>
          </w:tcPr>
          <w:p w14:paraId="1798A480"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4.0</w:t>
            </w:r>
          </w:p>
        </w:tc>
        <w:tc>
          <w:tcPr>
            <w:tcW w:w="999" w:type="dxa"/>
            <w:noWrap/>
            <w:hideMark/>
          </w:tcPr>
          <w:p w14:paraId="55EB7B85" w14:textId="77777777" w:rsidR="00CB0FF1" w:rsidRPr="00BE38FC" w:rsidRDefault="00CB0FF1" w:rsidP="00001639">
            <w:pPr>
              <w:jc w:val="cente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r w:rsidRPr="00BE38FC">
              <w:rPr>
                <w:rFonts w:ascii="Helvetica" w:eastAsia="Times New Roman" w:hAnsi="Helvetica" w:cs="Times New Roman"/>
                <w:color w:val="000000"/>
                <w:sz w:val="18"/>
              </w:rPr>
              <w:t>82.0</w:t>
            </w:r>
          </w:p>
        </w:tc>
        <w:tc>
          <w:tcPr>
            <w:tcW w:w="2343" w:type="dxa"/>
            <w:noWrap/>
            <w:hideMark/>
          </w:tcPr>
          <w:p w14:paraId="45EE7FEC" w14:textId="77777777" w:rsidR="00CB0FF1" w:rsidRPr="00BE38FC" w:rsidRDefault="00CB0FF1" w:rsidP="00001639">
            <w:pPr>
              <w:jc w:val="left"/>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color w:val="000000"/>
                <w:sz w:val="18"/>
              </w:rPr>
            </w:pPr>
            <w:proofErr w:type="spellStart"/>
            <w:r w:rsidRPr="00BE38FC">
              <w:rPr>
                <w:rFonts w:ascii="Helvetica" w:eastAsia="Times New Roman" w:hAnsi="Helvetica" w:cs="Times New Roman"/>
                <w:color w:val="000000"/>
                <w:sz w:val="18"/>
              </w:rPr>
              <w:t>Fraunhofer</w:t>
            </w:r>
            <w:proofErr w:type="spellEnd"/>
            <w:r w:rsidRPr="00BE38FC">
              <w:rPr>
                <w:rFonts w:ascii="Helvetica" w:eastAsia="Times New Roman" w:hAnsi="Helvetica" w:cs="Times New Roman"/>
                <w:color w:val="000000"/>
                <w:sz w:val="18"/>
              </w:rPr>
              <w:t xml:space="preserve"> 2014</w:t>
            </w:r>
          </w:p>
        </w:tc>
      </w:tr>
    </w:tbl>
    <w:p w14:paraId="610F087C" w14:textId="77777777" w:rsidR="00917FA1" w:rsidRPr="00BE38FC" w:rsidRDefault="00917FA1" w:rsidP="00917FA1">
      <w:pPr>
        <w:ind w:left="576"/>
      </w:pPr>
    </w:p>
    <w:p w14:paraId="18C5771C" w14:textId="77777777" w:rsidR="00917FA1" w:rsidRPr="00383BD9" w:rsidRDefault="00917FA1" w:rsidP="00917FA1">
      <w:pPr>
        <w:rPr>
          <w:color w:val="262626" w:themeColor="text1" w:themeTint="D9"/>
          <w:sz w:val="20"/>
          <w:szCs w:val="20"/>
        </w:rPr>
      </w:pPr>
      <w:r w:rsidRPr="00383BD9">
        <w:rPr>
          <w:color w:val="262626" w:themeColor="text1" w:themeTint="D9"/>
          <w:sz w:val="20"/>
          <w:szCs w:val="20"/>
        </w:rPr>
        <w:t xml:space="preserve">Because no other reliable sources were found, power draw for </w:t>
      </w:r>
      <w:r w:rsidR="00203295">
        <w:rPr>
          <w:color w:val="262626" w:themeColor="text1" w:themeTint="D9"/>
          <w:sz w:val="20"/>
          <w:szCs w:val="20"/>
        </w:rPr>
        <w:t xml:space="preserve">basic </w:t>
      </w:r>
      <w:r w:rsidR="00054A7A" w:rsidRPr="0048503C">
        <w:rPr>
          <w:color w:val="262626" w:themeColor="text1" w:themeTint="D9"/>
          <w:sz w:val="20"/>
          <w:szCs w:val="20"/>
        </w:rPr>
        <w:t>tier (</w:t>
      </w:r>
      <w:r w:rsidRPr="0048503C">
        <w:rPr>
          <w:color w:val="262626" w:themeColor="text1" w:themeTint="D9"/>
          <w:sz w:val="20"/>
          <w:szCs w:val="20"/>
        </w:rPr>
        <w:t>ENERGY STAR</w:t>
      </w:r>
      <w:r w:rsidR="00054A7A" w:rsidRPr="0048503C">
        <w:rPr>
          <w:color w:val="262626" w:themeColor="text1" w:themeTint="D9"/>
          <w:sz w:val="20"/>
          <w:szCs w:val="20"/>
        </w:rPr>
        <w:t xml:space="preserve"> +</w:t>
      </w:r>
      <w:r w:rsidR="0048503C" w:rsidRPr="0048503C">
        <w:rPr>
          <w:color w:val="262626" w:themeColor="text1" w:themeTint="D9"/>
          <w:sz w:val="20"/>
          <w:szCs w:val="20"/>
        </w:rPr>
        <w:t>15</w:t>
      </w:r>
      <w:r w:rsidR="00054A7A" w:rsidRPr="0048503C">
        <w:rPr>
          <w:color w:val="262626" w:themeColor="text1" w:themeTint="D9"/>
          <w:sz w:val="20"/>
          <w:szCs w:val="20"/>
        </w:rPr>
        <w:t>%)</w:t>
      </w:r>
      <w:r w:rsidR="005E24E7" w:rsidRPr="00383BD9">
        <w:rPr>
          <w:color w:val="262626" w:themeColor="text1" w:themeTint="D9"/>
          <w:sz w:val="20"/>
          <w:szCs w:val="20"/>
        </w:rPr>
        <w:t xml:space="preserve"> </w:t>
      </w:r>
      <w:r w:rsidR="0048503C">
        <w:rPr>
          <w:color w:val="262626" w:themeColor="text1" w:themeTint="D9"/>
          <w:sz w:val="20"/>
          <w:szCs w:val="20"/>
        </w:rPr>
        <w:t xml:space="preserve">and advanced tier (ENERGY STAR + 50%) </w:t>
      </w:r>
      <w:proofErr w:type="spellStart"/>
      <w:r w:rsidR="00042240">
        <w:rPr>
          <w:color w:val="262626" w:themeColor="text1" w:themeTint="D9"/>
          <w:sz w:val="20"/>
          <w:szCs w:val="20"/>
        </w:rPr>
        <w:t>soundbar</w:t>
      </w:r>
      <w:r w:rsidR="00383BD9" w:rsidRPr="00383BD9">
        <w:rPr>
          <w:color w:val="262626" w:themeColor="text1" w:themeTint="D9"/>
          <w:sz w:val="20"/>
          <w:szCs w:val="20"/>
        </w:rPr>
        <w:t>s</w:t>
      </w:r>
      <w:proofErr w:type="spellEnd"/>
      <w:r w:rsidRPr="00383BD9">
        <w:rPr>
          <w:color w:val="262626" w:themeColor="text1" w:themeTint="D9"/>
          <w:sz w:val="20"/>
          <w:szCs w:val="20"/>
        </w:rPr>
        <w:t xml:space="preserve"> is based on an internal analysis done by </w:t>
      </w:r>
      <w:r w:rsidR="005E24E7" w:rsidRPr="00383BD9">
        <w:rPr>
          <w:color w:val="262626" w:themeColor="text1" w:themeTint="D9"/>
          <w:sz w:val="20"/>
          <w:szCs w:val="20"/>
        </w:rPr>
        <w:t>the EPA of ENERGY STAR Version 3 and Version 2.1</w:t>
      </w:r>
      <w:r w:rsidRPr="00383BD9">
        <w:rPr>
          <w:color w:val="262626" w:themeColor="text1" w:themeTint="D9"/>
          <w:sz w:val="20"/>
          <w:szCs w:val="20"/>
        </w:rPr>
        <w:t xml:space="preserve"> </w:t>
      </w:r>
      <w:r w:rsidR="00353CFE" w:rsidRPr="00383BD9">
        <w:rPr>
          <w:color w:val="262626" w:themeColor="text1" w:themeTint="D9"/>
          <w:sz w:val="20"/>
          <w:szCs w:val="20"/>
        </w:rPr>
        <w:t>c</w:t>
      </w:r>
      <w:r w:rsidR="00204EA5" w:rsidRPr="00383BD9">
        <w:rPr>
          <w:color w:val="262626" w:themeColor="text1" w:themeTint="D9"/>
          <w:sz w:val="20"/>
          <w:szCs w:val="20"/>
        </w:rPr>
        <w:t xml:space="preserve">ertified </w:t>
      </w:r>
      <w:r w:rsidRPr="00383BD9">
        <w:rPr>
          <w:color w:val="262626" w:themeColor="text1" w:themeTint="D9"/>
          <w:sz w:val="20"/>
          <w:szCs w:val="20"/>
        </w:rPr>
        <w:t>models</w:t>
      </w:r>
      <w:r w:rsidR="009105C8" w:rsidRPr="00383BD9">
        <w:rPr>
          <w:color w:val="262626" w:themeColor="text1" w:themeTint="D9"/>
          <w:sz w:val="20"/>
          <w:szCs w:val="20"/>
        </w:rPr>
        <w:t>.</w:t>
      </w:r>
      <w:r w:rsidRPr="00383BD9">
        <w:rPr>
          <w:color w:val="262626" w:themeColor="text1" w:themeTint="D9"/>
          <w:sz w:val="20"/>
          <w:szCs w:val="20"/>
        </w:rPr>
        <w:t xml:space="preserve"> </w:t>
      </w:r>
      <w:r w:rsidR="005E24E7" w:rsidRPr="00383BD9">
        <w:rPr>
          <w:color w:val="262626" w:themeColor="text1" w:themeTint="D9"/>
          <w:sz w:val="20"/>
          <w:szCs w:val="20"/>
        </w:rPr>
        <w:t xml:space="preserve">In this analysis, </w:t>
      </w:r>
      <w:r w:rsidR="009105C8" w:rsidRPr="00383BD9">
        <w:rPr>
          <w:color w:val="262626" w:themeColor="text1" w:themeTint="D9"/>
          <w:sz w:val="20"/>
          <w:szCs w:val="20"/>
        </w:rPr>
        <w:t xml:space="preserve">ENERGY STAR </w:t>
      </w:r>
      <w:r w:rsidR="00734F51">
        <w:rPr>
          <w:color w:val="262626" w:themeColor="text1" w:themeTint="D9"/>
          <w:sz w:val="20"/>
          <w:szCs w:val="20"/>
        </w:rPr>
        <w:t xml:space="preserve">+xx% </w:t>
      </w:r>
      <w:r w:rsidR="0048503C">
        <w:rPr>
          <w:color w:val="262626" w:themeColor="text1" w:themeTint="D9"/>
          <w:sz w:val="20"/>
          <w:szCs w:val="20"/>
        </w:rPr>
        <w:t>is designated as</w:t>
      </w:r>
      <w:r w:rsidR="00734F51">
        <w:rPr>
          <w:color w:val="262626" w:themeColor="text1" w:themeTint="D9"/>
          <w:sz w:val="20"/>
          <w:szCs w:val="20"/>
        </w:rPr>
        <w:t xml:space="preserve"> </w:t>
      </w:r>
      <w:r w:rsidR="00203295">
        <w:rPr>
          <w:color w:val="262626" w:themeColor="text1" w:themeTint="D9"/>
          <w:sz w:val="20"/>
          <w:szCs w:val="20"/>
        </w:rPr>
        <w:t xml:space="preserve">models </w:t>
      </w:r>
      <w:r w:rsidR="00734F51">
        <w:rPr>
          <w:color w:val="262626" w:themeColor="text1" w:themeTint="D9"/>
          <w:sz w:val="20"/>
          <w:szCs w:val="20"/>
        </w:rPr>
        <w:t>with xx</w:t>
      </w:r>
      <w:r w:rsidR="009105C8" w:rsidRPr="00383BD9">
        <w:rPr>
          <w:color w:val="262626" w:themeColor="text1" w:themeTint="D9"/>
          <w:sz w:val="20"/>
          <w:szCs w:val="20"/>
        </w:rPr>
        <w:t xml:space="preserve">% less power draw </w:t>
      </w:r>
      <w:r w:rsidR="0048503C">
        <w:rPr>
          <w:color w:val="262626" w:themeColor="text1" w:themeTint="D9"/>
          <w:sz w:val="20"/>
          <w:szCs w:val="20"/>
        </w:rPr>
        <w:t xml:space="preserve">than the ENERGY STAR maximum allowance for each power draw allowance listed in the ENERGY STAR specification </w:t>
      </w:r>
      <w:r w:rsidR="009105C8" w:rsidRPr="00383BD9">
        <w:rPr>
          <w:color w:val="262626" w:themeColor="text1" w:themeTint="D9"/>
          <w:sz w:val="20"/>
          <w:szCs w:val="20"/>
        </w:rPr>
        <w:t>and amplifier efficiency tha</w:t>
      </w:r>
      <w:r w:rsidR="00734F51">
        <w:rPr>
          <w:color w:val="262626" w:themeColor="text1" w:themeTint="D9"/>
          <w:sz w:val="20"/>
          <w:szCs w:val="20"/>
        </w:rPr>
        <w:t>t is xx</w:t>
      </w:r>
      <w:r w:rsidR="009105C8" w:rsidRPr="00383BD9">
        <w:rPr>
          <w:color w:val="262626" w:themeColor="text1" w:themeTint="D9"/>
          <w:sz w:val="20"/>
          <w:szCs w:val="20"/>
        </w:rPr>
        <w:t xml:space="preserve">% higher than the ENERGY STAR criteria. </w:t>
      </w:r>
      <w:r w:rsidR="00734F51">
        <w:rPr>
          <w:color w:val="262626" w:themeColor="text1" w:themeTint="D9"/>
          <w:sz w:val="20"/>
          <w:szCs w:val="20"/>
        </w:rPr>
        <w:t xml:space="preserve">The </w:t>
      </w:r>
      <w:r w:rsidR="009105C8" w:rsidRPr="00383BD9">
        <w:rPr>
          <w:color w:val="262626" w:themeColor="text1" w:themeTint="D9"/>
          <w:sz w:val="20"/>
          <w:szCs w:val="20"/>
        </w:rPr>
        <w:t>EPA then took the average modal power draw o</w:t>
      </w:r>
      <w:r w:rsidR="00734F51">
        <w:rPr>
          <w:color w:val="262626" w:themeColor="text1" w:themeTint="D9"/>
          <w:sz w:val="20"/>
          <w:szCs w:val="20"/>
        </w:rPr>
        <w:t xml:space="preserve">f every model meeting each set of </w:t>
      </w:r>
      <w:r w:rsidR="009105C8" w:rsidRPr="0048503C">
        <w:rPr>
          <w:color w:val="262626" w:themeColor="text1" w:themeTint="D9"/>
          <w:sz w:val="20"/>
          <w:szCs w:val="20"/>
        </w:rPr>
        <w:t>criteria</w:t>
      </w:r>
      <w:r w:rsidR="00734F51" w:rsidRPr="0048503C">
        <w:rPr>
          <w:color w:val="262626" w:themeColor="text1" w:themeTint="D9"/>
          <w:sz w:val="20"/>
          <w:szCs w:val="20"/>
        </w:rPr>
        <w:t xml:space="preserve"> </w:t>
      </w:r>
      <w:r w:rsidR="0048503C" w:rsidRPr="0048503C">
        <w:rPr>
          <w:color w:val="262626" w:themeColor="text1" w:themeTint="D9"/>
          <w:sz w:val="20"/>
          <w:szCs w:val="20"/>
        </w:rPr>
        <w:t>(ENERGY STAR +15% and ENERGY STAR +50</w:t>
      </w:r>
      <w:r w:rsidR="00734F51" w:rsidRPr="0048503C">
        <w:rPr>
          <w:color w:val="262626" w:themeColor="text1" w:themeTint="D9"/>
          <w:sz w:val="20"/>
          <w:szCs w:val="20"/>
        </w:rPr>
        <w:t>%)</w:t>
      </w:r>
      <w:r w:rsidR="009105C8" w:rsidRPr="0048503C">
        <w:rPr>
          <w:color w:val="262626" w:themeColor="text1" w:themeTint="D9"/>
          <w:sz w:val="20"/>
          <w:szCs w:val="20"/>
        </w:rPr>
        <w:t xml:space="preserve"> </w:t>
      </w:r>
      <w:r w:rsidR="00734F51" w:rsidRPr="0048503C">
        <w:rPr>
          <w:color w:val="262626" w:themeColor="text1" w:themeTint="D9"/>
          <w:sz w:val="20"/>
          <w:szCs w:val="20"/>
        </w:rPr>
        <w:t>See</w:t>
      </w:r>
      <w:r w:rsidR="00734F51">
        <w:rPr>
          <w:color w:val="262626" w:themeColor="text1" w:themeTint="D9"/>
          <w:sz w:val="20"/>
          <w:szCs w:val="20"/>
        </w:rPr>
        <w:t xml:space="preserve"> </w:t>
      </w:r>
      <w:r w:rsidR="007105EE">
        <w:fldChar w:fldCharType="begin"/>
      </w:r>
      <w:r w:rsidR="007105EE">
        <w:instrText xml:space="preserve"> REF _Ref284236764 \h  \* MERGEFORMAT </w:instrText>
      </w:r>
      <w:r w:rsidR="007105EE">
        <w:fldChar w:fldCharType="separate"/>
      </w:r>
      <w:r w:rsidR="00BB0A33" w:rsidRPr="00ED538A">
        <w:t xml:space="preserve">Table </w:t>
      </w:r>
      <w:r w:rsidR="00BB0A33">
        <w:rPr>
          <w:noProof/>
        </w:rPr>
        <w:t>61</w:t>
      </w:r>
      <w:r w:rsidR="007105EE">
        <w:fldChar w:fldCharType="end"/>
      </w:r>
      <w:r w:rsidR="00734F51" w:rsidRPr="005823B1">
        <w:rPr>
          <w:color w:val="262626" w:themeColor="text1" w:themeTint="D9"/>
          <w:sz w:val="20"/>
          <w:szCs w:val="20"/>
        </w:rPr>
        <w:t xml:space="preserve"> for</w:t>
      </w:r>
      <w:r w:rsidR="00734F51">
        <w:rPr>
          <w:color w:val="262626" w:themeColor="text1" w:themeTint="D9"/>
          <w:sz w:val="20"/>
          <w:szCs w:val="20"/>
        </w:rPr>
        <w:t xml:space="preserve"> these values.</w:t>
      </w:r>
    </w:p>
    <w:p w14:paraId="6A771C86" w14:textId="77777777" w:rsidR="00917FA1" w:rsidRPr="00BE38FC" w:rsidRDefault="00917FA1" w:rsidP="00917FA1">
      <w:pPr>
        <w:ind w:left="1296"/>
        <w:rPr>
          <w:color w:val="262626" w:themeColor="text1" w:themeTint="D9"/>
          <w:sz w:val="20"/>
          <w:szCs w:val="20"/>
        </w:rPr>
      </w:pPr>
    </w:p>
    <w:p w14:paraId="768E3916" w14:textId="77777777" w:rsidR="00917FA1" w:rsidRPr="00ED538A" w:rsidRDefault="00917FA1" w:rsidP="00917FA1">
      <w:pPr>
        <w:pStyle w:val="Caption"/>
        <w:keepNext/>
        <w:ind w:left="576"/>
        <w:jc w:val="center"/>
      </w:pPr>
      <w:bookmarkStart w:id="262" w:name="_Ref284236764"/>
      <w:proofErr w:type="gramStart"/>
      <w:r w:rsidRPr="00ED538A">
        <w:t xml:space="preserve">Table </w:t>
      </w:r>
      <w:r w:rsidR="00795446">
        <w:fldChar w:fldCharType="begin"/>
      </w:r>
      <w:r w:rsidR="00795446">
        <w:instrText xml:space="preserve"> SEQ Table \* ARABIC </w:instrText>
      </w:r>
      <w:r w:rsidR="00795446">
        <w:fldChar w:fldCharType="separate"/>
      </w:r>
      <w:r w:rsidR="00BB0A33">
        <w:rPr>
          <w:noProof/>
        </w:rPr>
        <w:t>61</w:t>
      </w:r>
      <w:r w:rsidR="00795446">
        <w:rPr>
          <w:noProof/>
        </w:rPr>
        <w:fldChar w:fldCharType="end"/>
      </w:r>
      <w:bookmarkEnd w:id="262"/>
      <w:r w:rsidRPr="00ED538A">
        <w:t>.</w:t>
      </w:r>
      <w:proofErr w:type="gramEnd"/>
      <w:r w:rsidR="00001639" w:rsidRPr="00ED538A">
        <w:t xml:space="preserve"> </w:t>
      </w:r>
      <w:proofErr w:type="spellStart"/>
      <w:r w:rsidR="00042240" w:rsidRPr="00ED538A">
        <w:rPr>
          <w:b w:val="0"/>
        </w:rPr>
        <w:t>Soundbar</w:t>
      </w:r>
      <w:proofErr w:type="spellEnd"/>
      <w:r w:rsidRPr="00ED538A">
        <w:rPr>
          <w:b w:val="0"/>
        </w:rPr>
        <w:t xml:space="preserve"> Power Consumption Assumptions – </w:t>
      </w:r>
      <w:r w:rsidR="00204EA5" w:rsidRPr="00ED538A">
        <w:rPr>
          <w:b w:val="0"/>
        </w:rPr>
        <w:t>Program-</w:t>
      </w:r>
      <w:r w:rsidRPr="00ED538A">
        <w:rPr>
          <w:b w:val="0"/>
        </w:rPr>
        <w:t>Qualified Models</w:t>
      </w:r>
    </w:p>
    <w:p w14:paraId="4930FD39" w14:textId="77777777" w:rsidR="005C62D1" w:rsidRPr="00ED538A" w:rsidRDefault="005C62D1" w:rsidP="00D66148">
      <w:pPr>
        <w:keepNext/>
      </w:pPr>
    </w:p>
    <w:tbl>
      <w:tblPr>
        <w:tblStyle w:val="EMITable"/>
        <w:tblW w:w="5246" w:type="pct"/>
        <w:jc w:val="center"/>
        <w:tblLayout w:type="fixed"/>
        <w:tblLook w:val="04A0" w:firstRow="1" w:lastRow="0" w:firstColumn="1" w:lastColumn="0" w:noHBand="0" w:noVBand="1"/>
      </w:tblPr>
      <w:tblGrid>
        <w:gridCol w:w="1457"/>
        <w:gridCol w:w="1561"/>
        <w:gridCol w:w="655"/>
        <w:gridCol w:w="1171"/>
        <w:gridCol w:w="1648"/>
        <w:gridCol w:w="3555"/>
      </w:tblGrid>
      <w:tr w:rsidR="0022612D" w:rsidRPr="00ED538A" w14:paraId="0B3970C6" w14:textId="77777777" w:rsidTr="0022612D">
        <w:trPr>
          <w:cnfStyle w:val="100000000000" w:firstRow="1" w:lastRow="0" w:firstColumn="0" w:lastColumn="0" w:oddVBand="0" w:evenVBand="0" w:oddHBand="0" w:evenHBand="0" w:firstRowFirstColumn="0" w:firstRowLastColumn="0" w:lastRowFirstColumn="0" w:lastRowLastColumn="0"/>
          <w:trHeight w:val="220"/>
          <w:jc w:val="center"/>
        </w:trPr>
        <w:tc>
          <w:tcPr>
            <w:cnfStyle w:val="001000000100" w:firstRow="0" w:lastRow="0" w:firstColumn="1" w:lastColumn="0" w:oddVBand="0" w:evenVBand="0" w:oddHBand="0" w:evenHBand="0" w:firstRowFirstColumn="1" w:firstRowLastColumn="0" w:lastRowFirstColumn="0" w:lastRowLastColumn="0"/>
            <w:tcW w:w="725" w:type="pct"/>
            <w:vMerge w:val="restart"/>
          </w:tcPr>
          <w:p w14:paraId="776F53D6" w14:textId="77777777" w:rsidR="00203295" w:rsidRPr="00ED538A" w:rsidRDefault="00365470" w:rsidP="00001639">
            <w:pPr>
              <w:rPr>
                <w:rFonts w:ascii="Helvetica" w:hAnsi="Helvetica"/>
                <w:b/>
                <w:color w:val="000000"/>
                <w:sz w:val="18"/>
              </w:rPr>
            </w:pPr>
            <w:r w:rsidRPr="00ED538A">
              <w:rPr>
                <w:rFonts w:ascii="Helvetica" w:hAnsi="Helvetica"/>
                <w:b/>
                <w:color w:val="000000"/>
                <w:sz w:val="18"/>
              </w:rPr>
              <w:t>Product Tier</w:t>
            </w:r>
          </w:p>
        </w:tc>
        <w:tc>
          <w:tcPr>
            <w:tcW w:w="1686" w:type="pct"/>
            <w:gridSpan w:val="3"/>
            <w:tcBorders>
              <w:bottom w:val="nil"/>
            </w:tcBorders>
            <w:noWrap/>
            <w:hideMark/>
          </w:tcPr>
          <w:p w14:paraId="04F03AAC"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Power Consumption (W)</w:t>
            </w:r>
          </w:p>
        </w:tc>
        <w:tc>
          <w:tcPr>
            <w:tcW w:w="820" w:type="pct"/>
            <w:vMerge w:val="restart"/>
            <w:noWrap/>
            <w:hideMark/>
          </w:tcPr>
          <w:p w14:paraId="0F078AC4" w14:textId="77777777" w:rsidR="00203295" w:rsidRPr="00ED538A" w:rsidRDefault="00203295" w:rsidP="00001639">
            <w:pPr>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UEC (kWh/yr.)</w:t>
            </w:r>
          </w:p>
        </w:tc>
        <w:tc>
          <w:tcPr>
            <w:tcW w:w="1769" w:type="pct"/>
            <w:vMerge w:val="restart"/>
            <w:noWrap/>
            <w:hideMark/>
          </w:tcPr>
          <w:p w14:paraId="2F63301C" w14:textId="77777777" w:rsidR="00203295" w:rsidRPr="00ED538A" w:rsidRDefault="00203295" w:rsidP="00001639">
            <w:pPr>
              <w:jc w:val="left"/>
              <w:cnfStyle w:val="100000000000" w:firstRow="1" w:lastRow="0" w:firstColumn="0" w:lastColumn="0" w:oddVBand="0" w:evenVBand="0" w:oddHBand="0"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Source</w:t>
            </w:r>
          </w:p>
        </w:tc>
      </w:tr>
      <w:tr w:rsidR="0022612D" w:rsidRPr="00ED538A" w14:paraId="043CF431"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vMerge/>
            <w:shd w:val="clear" w:color="auto" w:fill="C0C0C0"/>
          </w:tcPr>
          <w:p w14:paraId="35A82429" w14:textId="77777777" w:rsidR="00203295" w:rsidRPr="00ED538A" w:rsidRDefault="00203295" w:rsidP="00001639">
            <w:pPr>
              <w:jc w:val="center"/>
              <w:rPr>
                <w:rFonts w:ascii="Helvetica" w:hAnsi="Helvetica"/>
                <w:b/>
                <w:color w:val="000000"/>
                <w:sz w:val="18"/>
              </w:rPr>
            </w:pPr>
          </w:p>
        </w:tc>
        <w:tc>
          <w:tcPr>
            <w:tcW w:w="777" w:type="pct"/>
            <w:shd w:val="clear" w:color="auto" w:fill="C0C0C0"/>
            <w:noWrap/>
            <w:hideMark/>
          </w:tcPr>
          <w:p w14:paraId="0E8016A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Active</w:t>
            </w:r>
          </w:p>
        </w:tc>
        <w:tc>
          <w:tcPr>
            <w:tcW w:w="326" w:type="pct"/>
            <w:shd w:val="clear" w:color="auto" w:fill="C0C0C0"/>
            <w:noWrap/>
            <w:hideMark/>
          </w:tcPr>
          <w:p w14:paraId="62F1013E"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Idle</w:t>
            </w:r>
          </w:p>
        </w:tc>
        <w:tc>
          <w:tcPr>
            <w:tcW w:w="583" w:type="pct"/>
            <w:shd w:val="clear" w:color="auto" w:fill="C0C0C0"/>
            <w:noWrap/>
            <w:hideMark/>
          </w:tcPr>
          <w:p w14:paraId="52C990CC"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r w:rsidRPr="00ED538A">
              <w:rPr>
                <w:rFonts w:ascii="Helvetica" w:eastAsia="Times New Roman" w:hAnsi="Helvetica" w:cs="Times New Roman"/>
                <w:b/>
                <w:color w:val="000000"/>
                <w:sz w:val="18"/>
              </w:rPr>
              <w:t>Sleep</w:t>
            </w:r>
          </w:p>
        </w:tc>
        <w:tc>
          <w:tcPr>
            <w:tcW w:w="820" w:type="pct"/>
            <w:vMerge/>
            <w:noWrap/>
            <w:hideMark/>
          </w:tcPr>
          <w:p w14:paraId="19C4C3D2" w14:textId="77777777" w:rsidR="00203295" w:rsidRPr="00ED538A" w:rsidRDefault="00203295"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c>
          <w:tcPr>
            <w:tcW w:w="1769" w:type="pct"/>
            <w:vMerge/>
            <w:noWrap/>
            <w:hideMark/>
          </w:tcPr>
          <w:p w14:paraId="2C98FD5F" w14:textId="77777777" w:rsidR="00203295" w:rsidRPr="00ED538A" w:rsidRDefault="00203295" w:rsidP="00001639">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b/>
                <w:color w:val="000000"/>
                <w:sz w:val="18"/>
              </w:rPr>
            </w:pPr>
          </w:p>
        </w:tc>
      </w:tr>
      <w:tr w:rsidR="00ED538A" w:rsidRPr="00ED538A" w14:paraId="6C9E403E" w14:textId="77777777" w:rsidTr="00ED538A">
        <w:trPr>
          <w:cnfStyle w:val="000000010000" w:firstRow="0" w:lastRow="0" w:firstColumn="0" w:lastColumn="0" w:oddVBand="0" w:evenVBand="0" w:oddHBand="0" w:evenHBand="1"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3170A4A3"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Basic </w:t>
            </w:r>
            <w:r w:rsidR="00AF2E0C">
              <w:rPr>
                <w:rFonts w:ascii="Helvetica" w:hAnsi="Helvetica"/>
                <w:color w:val="000000"/>
                <w:sz w:val="18"/>
              </w:rPr>
              <w:t xml:space="preserve">Tier </w:t>
            </w:r>
            <w:r w:rsidRPr="00ED538A">
              <w:rPr>
                <w:rFonts w:ascii="Helvetica" w:hAnsi="Helvetica"/>
                <w:color w:val="000000"/>
                <w:sz w:val="18"/>
              </w:rPr>
              <w:t xml:space="preserve">(ENERGY STAR +15%) </w:t>
            </w:r>
            <w:proofErr w:type="spellStart"/>
            <w:r w:rsidRPr="00ED538A">
              <w:rPr>
                <w:rFonts w:ascii="Helvetica" w:hAnsi="Helvetica"/>
                <w:color w:val="000000"/>
                <w:sz w:val="18"/>
              </w:rPr>
              <w:t>Soundbars</w:t>
            </w:r>
            <w:proofErr w:type="spellEnd"/>
          </w:p>
        </w:tc>
        <w:tc>
          <w:tcPr>
            <w:tcW w:w="777" w:type="pct"/>
            <w:noWrap/>
          </w:tcPr>
          <w:p w14:paraId="4968DAD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hAnsi="Helvetica"/>
                <w:color w:val="000000"/>
                <w:sz w:val="18"/>
              </w:rPr>
              <w:t>8.0</w:t>
            </w:r>
          </w:p>
        </w:tc>
        <w:tc>
          <w:tcPr>
            <w:tcW w:w="326" w:type="pct"/>
            <w:noWrap/>
          </w:tcPr>
          <w:p w14:paraId="569FDA25"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9.2</w:t>
            </w:r>
          </w:p>
        </w:tc>
        <w:tc>
          <w:tcPr>
            <w:tcW w:w="583" w:type="pct"/>
            <w:noWrap/>
          </w:tcPr>
          <w:p w14:paraId="4D80A332"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1.5</w:t>
            </w:r>
          </w:p>
        </w:tc>
        <w:tc>
          <w:tcPr>
            <w:tcW w:w="820" w:type="pct"/>
            <w:noWrap/>
          </w:tcPr>
          <w:p w14:paraId="5B018244" w14:textId="77777777" w:rsidR="00ED538A" w:rsidRPr="00ED538A" w:rsidRDefault="00ED538A" w:rsidP="00001639">
            <w:pPr>
              <w:jc w:val="center"/>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Pr>
                <w:rFonts w:ascii="Helvetica" w:hAnsi="Helvetica"/>
                <w:color w:val="000000"/>
                <w:sz w:val="18"/>
              </w:rPr>
              <w:t>29</w:t>
            </w:r>
            <w:r w:rsidRPr="00ED538A">
              <w:rPr>
                <w:rFonts w:ascii="Helvetica" w:hAnsi="Helvetica"/>
                <w:color w:val="000000"/>
                <w:sz w:val="18"/>
              </w:rPr>
              <w:t>.0</w:t>
            </w:r>
          </w:p>
        </w:tc>
        <w:tc>
          <w:tcPr>
            <w:tcW w:w="1769" w:type="pct"/>
            <w:vMerge w:val="restart"/>
            <w:noWrap/>
          </w:tcPr>
          <w:p w14:paraId="63EF4105" w14:textId="77777777" w:rsidR="00ED538A" w:rsidRPr="00ED538A" w:rsidRDefault="00ED538A" w:rsidP="00204EA5">
            <w:pPr>
              <w:jc w:val="left"/>
              <w:cnfStyle w:val="000000010000" w:firstRow="0" w:lastRow="0" w:firstColumn="0" w:lastColumn="0" w:oddVBand="0" w:evenVBand="0" w:oddHBand="0" w:evenHBand="1" w:firstRowFirstColumn="0" w:firstRowLastColumn="0" w:lastRowFirstColumn="0" w:lastRowLastColumn="0"/>
              <w:rPr>
                <w:rFonts w:ascii="Helvetica" w:hAnsi="Helvetica"/>
                <w:color w:val="000000"/>
                <w:sz w:val="18"/>
              </w:rPr>
            </w:pPr>
            <w:r w:rsidRPr="00ED538A">
              <w:rPr>
                <w:rFonts w:ascii="Helvetica" w:eastAsia="Times New Roman" w:hAnsi="Helvetica" w:cs="Times New Roman"/>
                <w:color w:val="000000"/>
                <w:sz w:val="18"/>
              </w:rPr>
              <w:t>EPA Internal Analysis of ENERGY STAR v3.0 &amp; v2.1 certified models</w:t>
            </w:r>
          </w:p>
        </w:tc>
      </w:tr>
      <w:tr w:rsidR="00ED538A" w:rsidRPr="00ED538A" w14:paraId="6A6B7D28" w14:textId="77777777" w:rsidTr="00ED538A">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725" w:type="pct"/>
          </w:tcPr>
          <w:p w14:paraId="0E138C27" w14:textId="77777777" w:rsidR="00ED538A" w:rsidRPr="00ED538A" w:rsidRDefault="00ED538A" w:rsidP="00001639">
            <w:pPr>
              <w:jc w:val="center"/>
              <w:rPr>
                <w:rFonts w:ascii="Helvetica" w:hAnsi="Helvetica"/>
                <w:color w:val="000000"/>
                <w:sz w:val="18"/>
              </w:rPr>
            </w:pPr>
            <w:r w:rsidRPr="00ED538A">
              <w:rPr>
                <w:rFonts w:ascii="Helvetica" w:hAnsi="Helvetica"/>
                <w:color w:val="000000"/>
                <w:sz w:val="18"/>
              </w:rPr>
              <w:t xml:space="preserve">Advanced Tier (ENERGY STAR + 50%) </w:t>
            </w:r>
            <w:proofErr w:type="spellStart"/>
            <w:r w:rsidRPr="00ED538A">
              <w:rPr>
                <w:rFonts w:ascii="Helvetica" w:hAnsi="Helvetica"/>
                <w:color w:val="000000"/>
                <w:sz w:val="18"/>
              </w:rPr>
              <w:t>Soundbars</w:t>
            </w:r>
            <w:proofErr w:type="spellEnd"/>
          </w:p>
        </w:tc>
        <w:tc>
          <w:tcPr>
            <w:tcW w:w="777" w:type="pct"/>
            <w:noWrap/>
            <w:hideMark/>
          </w:tcPr>
          <w:p w14:paraId="1EF470F0"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sidRPr="00ED538A">
              <w:rPr>
                <w:rFonts w:ascii="Helvetica" w:eastAsia="Times New Roman" w:hAnsi="Helvetica" w:cs="Times New Roman"/>
                <w:color w:val="000000"/>
                <w:sz w:val="18"/>
              </w:rPr>
              <w:t>9.0</w:t>
            </w:r>
          </w:p>
        </w:tc>
        <w:tc>
          <w:tcPr>
            <w:tcW w:w="326" w:type="pct"/>
            <w:noWrap/>
            <w:hideMark/>
          </w:tcPr>
          <w:p w14:paraId="229D6694"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5.5</w:t>
            </w:r>
          </w:p>
        </w:tc>
        <w:tc>
          <w:tcPr>
            <w:tcW w:w="583" w:type="pct"/>
            <w:noWrap/>
            <w:hideMark/>
          </w:tcPr>
          <w:p w14:paraId="0B7508DF" w14:textId="77777777" w:rsidR="00ED538A" w:rsidRPr="00ED538A" w:rsidRDefault="00ED538A"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1.0</w:t>
            </w:r>
          </w:p>
        </w:tc>
        <w:tc>
          <w:tcPr>
            <w:tcW w:w="820" w:type="pct"/>
            <w:noWrap/>
            <w:hideMark/>
          </w:tcPr>
          <w:p w14:paraId="23E202F8" w14:textId="77777777" w:rsidR="00ED538A" w:rsidRPr="00ED538A" w:rsidRDefault="00AF2E0C" w:rsidP="00001639">
            <w:pPr>
              <w:jc w:val="center"/>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r>
              <w:rPr>
                <w:rFonts w:ascii="Helvetica" w:eastAsia="Times New Roman" w:hAnsi="Helvetica" w:cs="Times New Roman"/>
                <w:color w:val="000000"/>
                <w:sz w:val="18"/>
              </w:rPr>
              <w:t>2</w:t>
            </w:r>
            <w:r w:rsidR="00ED538A" w:rsidRPr="00ED538A">
              <w:rPr>
                <w:rFonts w:ascii="Helvetica" w:eastAsia="Times New Roman" w:hAnsi="Helvetica" w:cs="Times New Roman"/>
                <w:color w:val="000000"/>
                <w:sz w:val="18"/>
              </w:rPr>
              <w:t>4</w:t>
            </w:r>
            <w:r>
              <w:rPr>
                <w:rFonts w:ascii="Helvetica" w:eastAsia="Times New Roman" w:hAnsi="Helvetica" w:cs="Times New Roman"/>
                <w:color w:val="000000"/>
                <w:sz w:val="18"/>
              </w:rPr>
              <w:t>.7</w:t>
            </w:r>
          </w:p>
        </w:tc>
        <w:tc>
          <w:tcPr>
            <w:tcW w:w="1769" w:type="pct"/>
            <w:vMerge/>
            <w:noWrap/>
            <w:hideMark/>
          </w:tcPr>
          <w:p w14:paraId="3098A129" w14:textId="77777777" w:rsidR="00ED538A" w:rsidRPr="00ED538A" w:rsidRDefault="00ED538A" w:rsidP="00204EA5">
            <w:pPr>
              <w:jc w:val="left"/>
              <w:cnfStyle w:val="000000100000" w:firstRow="0" w:lastRow="0" w:firstColumn="0" w:lastColumn="0" w:oddVBand="0" w:evenVBand="0" w:oddHBand="1" w:evenHBand="0" w:firstRowFirstColumn="0" w:firstRowLastColumn="0" w:lastRowFirstColumn="0" w:lastRowLastColumn="0"/>
              <w:rPr>
                <w:rFonts w:ascii="Helvetica" w:eastAsia="Times New Roman" w:hAnsi="Helvetica" w:cs="Times New Roman"/>
                <w:color w:val="000000"/>
                <w:sz w:val="18"/>
              </w:rPr>
            </w:pPr>
          </w:p>
        </w:tc>
      </w:tr>
    </w:tbl>
    <w:p w14:paraId="38AD4A83" w14:textId="77777777" w:rsidR="00885167" w:rsidRPr="00ED538A" w:rsidRDefault="00885167" w:rsidP="00885167">
      <w:pPr>
        <w:pStyle w:val="Caption"/>
      </w:pPr>
    </w:p>
    <w:p w14:paraId="6B105B67" w14:textId="77777777" w:rsidR="00885167" w:rsidRPr="00AF2E0C" w:rsidRDefault="00885167" w:rsidP="00885167">
      <w:pPr>
        <w:rPr>
          <w:color w:val="262626" w:themeColor="text1" w:themeTint="D9"/>
          <w:sz w:val="20"/>
          <w:szCs w:val="20"/>
        </w:rPr>
      </w:pPr>
      <w:r w:rsidRPr="00ED538A">
        <w:rPr>
          <w:color w:val="262626" w:themeColor="text1" w:themeTint="D9"/>
          <w:sz w:val="20"/>
          <w:szCs w:val="20"/>
        </w:rPr>
        <w:t xml:space="preserve">Unit energy savings are </w:t>
      </w:r>
      <w:r w:rsidRPr="00AF2E0C">
        <w:rPr>
          <w:color w:val="262626" w:themeColor="text1" w:themeTint="D9"/>
          <w:sz w:val="20"/>
          <w:szCs w:val="20"/>
        </w:rPr>
        <w:t xml:space="preserve">calculated using </w:t>
      </w:r>
      <w:r w:rsidR="007105EE">
        <w:fldChar w:fldCharType="begin"/>
      </w:r>
      <w:r w:rsidR="007105EE">
        <w:instrText xml:space="preserve"> REF _Ref284163970 \h  \* MERGEFORMAT </w:instrText>
      </w:r>
      <w:r w:rsidR="007105EE">
        <w:fldChar w:fldCharType="separate"/>
      </w:r>
      <w:r w:rsidR="00984091">
        <w:t xml:space="preserve">Equation </w:t>
      </w:r>
      <w:r w:rsidR="00984091">
        <w:rPr>
          <w:noProof/>
        </w:rPr>
        <w:t>12</w:t>
      </w:r>
      <w:r w:rsidR="007105EE">
        <w:fldChar w:fldCharType="end"/>
      </w:r>
      <w:r w:rsidRPr="00AF2E0C">
        <w:rPr>
          <w:color w:val="262626" w:themeColor="text1" w:themeTint="D9"/>
          <w:sz w:val="20"/>
          <w:szCs w:val="20"/>
        </w:rPr>
        <w:t xml:space="preserve"> and can be seen in </w:t>
      </w:r>
      <w:r w:rsidR="007105EE">
        <w:fldChar w:fldCharType="begin"/>
      </w:r>
      <w:r w:rsidR="007105EE">
        <w:instrText xml:space="preserve"> REF _Ref284237185 \h  \* MERGEFORMAT </w:instrText>
      </w:r>
      <w:r w:rsidR="007105EE">
        <w:fldChar w:fldCharType="separate"/>
      </w:r>
      <w:r w:rsidR="00BB0A33" w:rsidRPr="00AF2E0C">
        <w:t xml:space="preserve">Table </w:t>
      </w:r>
      <w:r w:rsidR="00BB0A33">
        <w:rPr>
          <w:noProof/>
        </w:rPr>
        <w:t>62</w:t>
      </w:r>
      <w:r w:rsidR="007105EE">
        <w:fldChar w:fldCharType="end"/>
      </w:r>
      <w:r w:rsidRPr="00AF2E0C">
        <w:rPr>
          <w:color w:val="262626" w:themeColor="text1" w:themeTint="D9"/>
          <w:sz w:val="20"/>
          <w:szCs w:val="20"/>
        </w:rPr>
        <w:t xml:space="preserve"> below.</w:t>
      </w:r>
    </w:p>
    <w:p w14:paraId="6D8F7A1F" w14:textId="77777777" w:rsidR="00885167" w:rsidRPr="00AF2E0C" w:rsidRDefault="00885167" w:rsidP="00885167">
      <w:pPr>
        <w:pStyle w:val="Caption"/>
        <w:jc w:val="center"/>
      </w:pPr>
    </w:p>
    <w:p w14:paraId="344CF345" w14:textId="77777777" w:rsidR="00885167" w:rsidRPr="00AF2E0C" w:rsidRDefault="00885167" w:rsidP="00BE38FC">
      <w:pPr>
        <w:pStyle w:val="Caption"/>
        <w:keepNext/>
        <w:jc w:val="center"/>
      </w:pPr>
      <w:bookmarkStart w:id="263" w:name="_Ref284237185"/>
      <w:r w:rsidRPr="00AF2E0C">
        <w:t xml:space="preserve">Table </w:t>
      </w:r>
      <w:r w:rsidR="00795446">
        <w:fldChar w:fldCharType="begin"/>
      </w:r>
      <w:r w:rsidR="00795446">
        <w:instrText xml:space="preserve"> SEQ Table \* ARABIC </w:instrText>
      </w:r>
      <w:r w:rsidR="00795446">
        <w:fldChar w:fldCharType="separate"/>
      </w:r>
      <w:r w:rsidR="00BB0A33">
        <w:rPr>
          <w:noProof/>
        </w:rPr>
        <w:t>62</w:t>
      </w:r>
      <w:r w:rsidR="00795446">
        <w:rPr>
          <w:noProof/>
        </w:rPr>
        <w:fldChar w:fldCharType="end"/>
      </w:r>
      <w:bookmarkEnd w:id="263"/>
      <w:r w:rsidRPr="00AF2E0C">
        <w:t xml:space="preserve">: </w:t>
      </w:r>
      <w:r w:rsidRPr="00AF2E0C">
        <w:rPr>
          <w:b w:val="0"/>
        </w:rPr>
        <w:t xml:space="preserve">UES Estimates for </w:t>
      </w:r>
      <w:proofErr w:type="spellStart"/>
      <w:r w:rsidR="00042240" w:rsidRPr="00AF2E0C">
        <w:rPr>
          <w:b w:val="0"/>
        </w:rPr>
        <w:t>Soundbar</w:t>
      </w:r>
      <w:proofErr w:type="spellEnd"/>
    </w:p>
    <w:p w14:paraId="071D6939" w14:textId="77777777" w:rsidR="005C62D1" w:rsidRPr="00AF2E0C" w:rsidRDefault="005C62D1" w:rsidP="00CF07B0">
      <w:pPr>
        <w:keepNext/>
      </w:pPr>
    </w:p>
    <w:tbl>
      <w:tblPr>
        <w:tblStyle w:val="EMITable"/>
        <w:tblW w:w="0" w:type="auto"/>
        <w:jc w:val="center"/>
        <w:tblLook w:val="04A0" w:firstRow="1" w:lastRow="0" w:firstColumn="1" w:lastColumn="0" w:noHBand="0" w:noVBand="1"/>
      </w:tblPr>
      <w:tblGrid>
        <w:gridCol w:w="1518"/>
        <w:gridCol w:w="1518"/>
        <w:gridCol w:w="1879"/>
        <w:gridCol w:w="987"/>
      </w:tblGrid>
      <w:tr w:rsidR="0022612D" w:rsidRPr="00AF2E0C" w14:paraId="11171D20" w14:textId="77777777" w:rsidTr="009C165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518" w:type="dxa"/>
          </w:tcPr>
          <w:p w14:paraId="0E5A6A4E" w14:textId="77777777" w:rsidR="0022612D" w:rsidRPr="00AF2E0C" w:rsidRDefault="00365470" w:rsidP="00207A64">
            <w:pPr>
              <w:rPr>
                <w:b/>
                <w:sz w:val="18"/>
              </w:rPr>
            </w:pPr>
            <w:r w:rsidRPr="00AF2E0C">
              <w:rPr>
                <w:b/>
                <w:sz w:val="18"/>
              </w:rPr>
              <w:t>Product Tier</w:t>
            </w:r>
          </w:p>
        </w:tc>
        <w:tc>
          <w:tcPr>
            <w:tcW w:w="1518" w:type="dxa"/>
          </w:tcPr>
          <w:p w14:paraId="3DACE776"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Base-Case UEC (kWh/yr.)</w:t>
            </w:r>
          </w:p>
        </w:tc>
        <w:tc>
          <w:tcPr>
            <w:tcW w:w="1879" w:type="dxa"/>
          </w:tcPr>
          <w:p w14:paraId="2D386B64"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Program-Qualified UEC (kWh/yr.)</w:t>
            </w:r>
          </w:p>
        </w:tc>
        <w:tc>
          <w:tcPr>
            <w:tcW w:w="987" w:type="dxa"/>
          </w:tcPr>
          <w:p w14:paraId="687CA6C7" w14:textId="77777777" w:rsidR="0022612D" w:rsidRPr="00AF2E0C" w:rsidRDefault="0022612D" w:rsidP="00207A64">
            <w:pPr>
              <w:cnfStyle w:val="100000000000" w:firstRow="1" w:lastRow="0" w:firstColumn="0" w:lastColumn="0" w:oddVBand="0" w:evenVBand="0" w:oddHBand="0" w:evenHBand="0" w:firstRowFirstColumn="0" w:firstRowLastColumn="0" w:lastRowFirstColumn="0" w:lastRowLastColumn="0"/>
              <w:rPr>
                <w:b/>
                <w:sz w:val="18"/>
              </w:rPr>
            </w:pPr>
            <w:r w:rsidRPr="00AF2E0C">
              <w:rPr>
                <w:b/>
                <w:sz w:val="18"/>
              </w:rPr>
              <w:t>UES (kWh/yr.)</w:t>
            </w:r>
          </w:p>
        </w:tc>
      </w:tr>
      <w:tr w:rsidR="00734F51" w:rsidRPr="00AF2E0C" w14:paraId="46FA8BCA" w14:textId="77777777" w:rsidTr="009C165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3EC51FA1" w14:textId="77777777" w:rsidR="00734F51" w:rsidRPr="00AF2E0C" w:rsidRDefault="00365470" w:rsidP="00207A64">
            <w:pPr>
              <w:jc w:val="center"/>
              <w:rPr>
                <w:sz w:val="18"/>
              </w:rPr>
            </w:pPr>
            <w:r w:rsidRPr="00AF2E0C">
              <w:rPr>
                <w:sz w:val="18"/>
              </w:rPr>
              <w:t xml:space="preserve">Basic </w:t>
            </w:r>
            <w:r w:rsidR="00AF2E0C">
              <w:rPr>
                <w:sz w:val="18"/>
              </w:rPr>
              <w:t xml:space="preserve">Tier </w:t>
            </w:r>
            <w:r w:rsidR="00734F51" w:rsidRPr="00AF2E0C">
              <w:rPr>
                <w:sz w:val="18"/>
              </w:rPr>
              <w:t xml:space="preserve">(ENERGY STAR </w:t>
            </w:r>
            <w:r w:rsidR="00ED538A" w:rsidRPr="00AF2E0C">
              <w:rPr>
                <w:sz w:val="18"/>
              </w:rPr>
              <w:t>+15</w:t>
            </w:r>
            <w:r w:rsidR="00734F51" w:rsidRPr="00AF2E0C">
              <w:rPr>
                <w:sz w:val="18"/>
              </w:rPr>
              <w:t>%)</w:t>
            </w:r>
          </w:p>
        </w:tc>
        <w:tc>
          <w:tcPr>
            <w:tcW w:w="1518" w:type="dxa"/>
          </w:tcPr>
          <w:p w14:paraId="2B5B3683" w14:textId="77777777" w:rsidR="00734F51" w:rsidRPr="00AF2E0C" w:rsidRDefault="00734F51" w:rsidP="00207A64">
            <w:pPr>
              <w:jc w:val="center"/>
              <w:cnfStyle w:val="000000100000" w:firstRow="0" w:lastRow="0" w:firstColumn="0" w:lastColumn="0" w:oddVBand="0" w:evenVBand="0" w:oddHBand="1" w:evenHBand="0" w:firstRowFirstColumn="0" w:firstRowLastColumn="0" w:lastRowFirstColumn="0" w:lastRowLastColumn="0"/>
              <w:rPr>
                <w:sz w:val="18"/>
              </w:rPr>
            </w:pPr>
            <w:r w:rsidRPr="00AF2E0C">
              <w:rPr>
                <w:sz w:val="18"/>
              </w:rPr>
              <w:t>82.0</w:t>
            </w:r>
          </w:p>
        </w:tc>
        <w:tc>
          <w:tcPr>
            <w:tcW w:w="1879" w:type="dxa"/>
          </w:tcPr>
          <w:p w14:paraId="6546FCF4" w14:textId="77777777" w:rsidR="00734F51" w:rsidRPr="00AF2E0C" w:rsidRDefault="00ED538A" w:rsidP="00207A64">
            <w:pPr>
              <w:jc w:val="center"/>
              <w:cnfStyle w:val="000000100000" w:firstRow="0" w:lastRow="0" w:firstColumn="0" w:lastColumn="0" w:oddVBand="0" w:evenVBand="0" w:oddHBand="1" w:evenHBand="0" w:firstRowFirstColumn="0" w:firstRowLastColumn="0" w:lastRowFirstColumn="0" w:lastRowLastColumn="0"/>
              <w:rPr>
                <w:sz w:val="18"/>
              </w:rPr>
            </w:pPr>
            <w:r w:rsidRPr="00AF2E0C">
              <w:rPr>
                <w:sz w:val="18"/>
              </w:rPr>
              <w:t>29.0</w:t>
            </w:r>
          </w:p>
        </w:tc>
        <w:tc>
          <w:tcPr>
            <w:tcW w:w="987" w:type="dxa"/>
          </w:tcPr>
          <w:p w14:paraId="6F6313C6" w14:textId="77777777" w:rsidR="00734F51" w:rsidRPr="00AF2E0C" w:rsidRDefault="00AF2E0C" w:rsidP="00207A64">
            <w:pPr>
              <w:jc w:val="center"/>
              <w:cnfStyle w:val="000000100000" w:firstRow="0" w:lastRow="0" w:firstColumn="0" w:lastColumn="0" w:oddVBand="0" w:evenVBand="0" w:oddHBand="1" w:evenHBand="0" w:firstRowFirstColumn="0" w:firstRowLastColumn="0" w:lastRowFirstColumn="0" w:lastRowLastColumn="0"/>
              <w:rPr>
                <w:b/>
                <w:sz w:val="18"/>
              </w:rPr>
            </w:pPr>
            <w:r w:rsidRPr="00AF2E0C">
              <w:rPr>
                <w:b/>
                <w:sz w:val="18"/>
              </w:rPr>
              <w:t>52.9</w:t>
            </w:r>
          </w:p>
        </w:tc>
      </w:tr>
      <w:tr w:rsidR="00ED538A" w:rsidRPr="00F56662" w14:paraId="09FA5E06" w14:textId="77777777" w:rsidTr="009C165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Pr>
          <w:p w14:paraId="14D19DC6" w14:textId="77777777" w:rsidR="00ED538A" w:rsidRPr="00AF2E0C" w:rsidRDefault="00ED538A" w:rsidP="00207A64">
            <w:pPr>
              <w:jc w:val="center"/>
              <w:rPr>
                <w:sz w:val="18"/>
              </w:rPr>
            </w:pPr>
            <w:r w:rsidRPr="00AF2E0C">
              <w:rPr>
                <w:sz w:val="18"/>
              </w:rPr>
              <w:t>Advanced Tier (ENERGY STAR + 50%)</w:t>
            </w:r>
          </w:p>
        </w:tc>
        <w:tc>
          <w:tcPr>
            <w:tcW w:w="1518" w:type="dxa"/>
          </w:tcPr>
          <w:p w14:paraId="489E8328" w14:textId="77777777" w:rsidR="00ED538A" w:rsidRPr="00AF2E0C" w:rsidRDefault="00ED538A" w:rsidP="00207A64">
            <w:pPr>
              <w:jc w:val="center"/>
              <w:cnfStyle w:val="000000010000" w:firstRow="0" w:lastRow="0" w:firstColumn="0" w:lastColumn="0" w:oddVBand="0" w:evenVBand="0" w:oddHBand="0" w:evenHBand="1" w:firstRowFirstColumn="0" w:firstRowLastColumn="0" w:lastRowFirstColumn="0" w:lastRowLastColumn="0"/>
              <w:rPr>
                <w:sz w:val="18"/>
              </w:rPr>
            </w:pPr>
            <w:r w:rsidRPr="00AF2E0C">
              <w:rPr>
                <w:sz w:val="18"/>
              </w:rPr>
              <w:t>82.0</w:t>
            </w:r>
          </w:p>
        </w:tc>
        <w:tc>
          <w:tcPr>
            <w:tcW w:w="1879" w:type="dxa"/>
          </w:tcPr>
          <w:p w14:paraId="041A614A" w14:textId="77777777" w:rsidR="00ED538A" w:rsidRPr="00AF2E0C" w:rsidRDefault="00AF2E0C" w:rsidP="00207A64">
            <w:pPr>
              <w:jc w:val="center"/>
              <w:cnfStyle w:val="000000010000" w:firstRow="0" w:lastRow="0" w:firstColumn="0" w:lastColumn="0" w:oddVBand="0" w:evenVBand="0" w:oddHBand="0" w:evenHBand="1" w:firstRowFirstColumn="0" w:firstRowLastColumn="0" w:lastRowFirstColumn="0" w:lastRowLastColumn="0"/>
              <w:rPr>
                <w:sz w:val="18"/>
              </w:rPr>
            </w:pPr>
            <w:r w:rsidRPr="00AF2E0C">
              <w:rPr>
                <w:sz w:val="18"/>
              </w:rPr>
              <w:t>2</w:t>
            </w:r>
            <w:r w:rsidR="00ED538A" w:rsidRPr="00AF2E0C">
              <w:rPr>
                <w:sz w:val="18"/>
              </w:rPr>
              <w:t>4</w:t>
            </w:r>
            <w:r w:rsidRPr="00AF2E0C">
              <w:rPr>
                <w:sz w:val="18"/>
              </w:rPr>
              <w:t>.7</w:t>
            </w:r>
          </w:p>
        </w:tc>
        <w:tc>
          <w:tcPr>
            <w:tcW w:w="987" w:type="dxa"/>
          </w:tcPr>
          <w:p w14:paraId="0312F980" w14:textId="77777777" w:rsidR="00ED538A" w:rsidRPr="00F56662" w:rsidRDefault="00AF2E0C" w:rsidP="00207A64">
            <w:pPr>
              <w:jc w:val="center"/>
              <w:cnfStyle w:val="000000010000" w:firstRow="0" w:lastRow="0" w:firstColumn="0" w:lastColumn="0" w:oddVBand="0" w:evenVBand="0" w:oddHBand="0" w:evenHBand="1" w:firstRowFirstColumn="0" w:firstRowLastColumn="0" w:lastRowFirstColumn="0" w:lastRowLastColumn="0"/>
              <w:rPr>
                <w:b/>
                <w:sz w:val="18"/>
              </w:rPr>
            </w:pPr>
            <w:r w:rsidRPr="00AF2E0C">
              <w:rPr>
                <w:b/>
                <w:sz w:val="18"/>
              </w:rPr>
              <w:t>57.3</w:t>
            </w:r>
          </w:p>
        </w:tc>
      </w:tr>
    </w:tbl>
    <w:p w14:paraId="64F5BA56" w14:textId="77777777" w:rsidR="00FD7E17" w:rsidRDefault="00FD7E17" w:rsidP="00FD7E17"/>
    <w:p w14:paraId="41FA61E1" w14:textId="77777777" w:rsidR="00FD7E17" w:rsidRPr="00383BD9" w:rsidRDefault="00FD7E17" w:rsidP="00FD7E17">
      <w:pPr>
        <w:rPr>
          <w:sz w:val="20"/>
          <w:szCs w:val="20"/>
        </w:rPr>
      </w:pPr>
      <w:r w:rsidRPr="00383BD9">
        <w:rPr>
          <w:sz w:val="20"/>
          <w:szCs w:val="20"/>
        </w:rPr>
        <w:t xml:space="preserve">Finally these UES values must be adjusted for interactive effects using the factors shown in </w:t>
      </w:r>
      <w:r w:rsidR="0068209B" w:rsidRPr="00383BD9">
        <w:rPr>
          <w:sz w:val="20"/>
          <w:szCs w:val="20"/>
        </w:rPr>
        <w:fldChar w:fldCharType="begin"/>
      </w:r>
      <w:r w:rsidRPr="00383BD9">
        <w:rPr>
          <w:sz w:val="20"/>
          <w:szCs w:val="20"/>
        </w:rPr>
        <w:instrText xml:space="preserve"> REF _Ref284679250 \h </w:instrText>
      </w:r>
      <w:r w:rsidR="0068209B" w:rsidRPr="00383BD9">
        <w:rPr>
          <w:sz w:val="20"/>
          <w:szCs w:val="20"/>
        </w:rPr>
      </w:r>
      <w:r w:rsidR="0068209B" w:rsidRPr="00383BD9">
        <w:rPr>
          <w:sz w:val="20"/>
          <w:szCs w:val="20"/>
        </w:rPr>
        <w:fldChar w:fldCharType="separate"/>
      </w:r>
      <w:r w:rsidR="00BB0A33">
        <w:t xml:space="preserve">Table </w:t>
      </w:r>
      <w:r w:rsidR="00BB0A33">
        <w:rPr>
          <w:noProof/>
        </w:rPr>
        <w:t>11</w:t>
      </w:r>
      <w:r w:rsidR="0068209B" w:rsidRPr="00383BD9">
        <w:rPr>
          <w:sz w:val="20"/>
          <w:szCs w:val="20"/>
        </w:rPr>
        <w:fldChar w:fldCharType="end"/>
      </w:r>
      <w:r w:rsidRPr="00383BD9">
        <w:rPr>
          <w:sz w:val="20"/>
          <w:szCs w:val="20"/>
        </w:rPr>
        <w:t xml:space="preserve">. The UES values for </w:t>
      </w:r>
      <w:proofErr w:type="spellStart"/>
      <w:r w:rsidR="00042240">
        <w:rPr>
          <w:sz w:val="20"/>
          <w:szCs w:val="20"/>
        </w:rPr>
        <w:t>soundbar</w:t>
      </w:r>
      <w:r w:rsidR="00034A4C">
        <w:rPr>
          <w:sz w:val="20"/>
          <w:szCs w:val="20"/>
        </w:rPr>
        <w:t>s</w:t>
      </w:r>
      <w:proofErr w:type="spellEnd"/>
      <w:r w:rsidRPr="00383BD9">
        <w:rPr>
          <w:sz w:val="20"/>
          <w:szCs w:val="20"/>
        </w:rPr>
        <w:t xml:space="preserve"> including interactive effects can be seen in </w:t>
      </w:r>
      <w:r w:rsidR="0068209B" w:rsidRPr="00383BD9">
        <w:rPr>
          <w:sz w:val="20"/>
          <w:szCs w:val="20"/>
        </w:rPr>
        <w:fldChar w:fldCharType="begin"/>
      </w:r>
      <w:r w:rsidR="008813B7" w:rsidRPr="00383BD9">
        <w:rPr>
          <w:sz w:val="20"/>
          <w:szCs w:val="20"/>
        </w:rPr>
        <w:instrText xml:space="preserve"> REF _Ref284685817 \h </w:instrText>
      </w:r>
      <w:r w:rsidR="0068209B" w:rsidRPr="00383BD9">
        <w:rPr>
          <w:sz w:val="20"/>
          <w:szCs w:val="20"/>
        </w:rPr>
      </w:r>
      <w:r w:rsidR="0068209B" w:rsidRPr="00383BD9">
        <w:rPr>
          <w:sz w:val="20"/>
          <w:szCs w:val="20"/>
        </w:rPr>
        <w:fldChar w:fldCharType="separate"/>
      </w:r>
      <w:r w:rsidR="00BB0A33" w:rsidRPr="00AF2E0C">
        <w:t xml:space="preserve">Table </w:t>
      </w:r>
      <w:r w:rsidR="00BB0A33">
        <w:rPr>
          <w:noProof/>
        </w:rPr>
        <w:t>63</w:t>
      </w:r>
      <w:r w:rsidR="0068209B" w:rsidRPr="00383BD9">
        <w:rPr>
          <w:sz w:val="20"/>
          <w:szCs w:val="20"/>
        </w:rPr>
        <w:fldChar w:fldCharType="end"/>
      </w:r>
      <w:r w:rsidRPr="00383BD9">
        <w:rPr>
          <w:sz w:val="20"/>
          <w:szCs w:val="20"/>
        </w:rPr>
        <w:t>.</w:t>
      </w:r>
    </w:p>
    <w:p w14:paraId="3D89CDD4" w14:textId="77777777" w:rsidR="00FD7E17" w:rsidRPr="00FD7E17" w:rsidRDefault="00FD7E17" w:rsidP="00FD7E17">
      <w:pPr>
        <w:rPr>
          <w:sz w:val="20"/>
          <w:szCs w:val="20"/>
        </w:rPr>
      </w:pPr>
    </w:p>
    <w:p w14:paraId="6AAA16BA" w14:textId="77777777" w:rsidR="00FD7E17" w:rsidRPr="00AF2E0C" w:rsidRDefault="00FD7E17" w:rsidP="00FD7E17">
      <w:pPr>
        <w:pStyle w:val="Caption"/>
        <w:keepNext/>
        <w:jc w:val="center"/>
      </w:pPr>
      <w:bookmarkStart w:id="264" w:name="_Ref284685817"/>
      <w:proofErr w:type="gramStart"/>
      <w:r w:rsidRPr="00AF2E0C">
        <w:t xml:space="preserve">Table </w:t>
      </w:r>
      <w:r w:rsidR="00795446">
        <w:fldChar w:fldCharType="begin"/>
      </w:r>
      <w:r w:rsidR="00795446">
        <w:instrText xml:space="preserve"> SEQ Table \* ARABIC </w:instrText>
      </w:r>
      <w:r w:rsidR="00795446">
        <w:fldChar w:fldCharType="separate"/>
      </w:r>
      <w:r w:rsidR="00BB0A33">
        <w:rPr>
          <w:noProof/>
        </w:rPr>
        <w:t>63</w:t>
      </w:r>
      <w:r w:rsidR="00795446">
        <w:rPr>
          <w:noProof/>
        </w:rPr>
        <w:fldChar w:fldCharType="end"/>
      </w:r>
      <w:bookmarkEnd w:id="264"/>
      <w:r w:rsidRPr="00AF2E0C">
        <w:t>.</w:t>
      </w:r>
      <w:proofErr w:type="gramEnd"/>
      <w:r w:rsidRPr="00AF2E0C">
        <w:t xml:space="preserve"> </w:t>
      </w:r>
      <w:r w:rsidRPr="00AF2E0C">
        <w:rPr>
          <w:b w:val="0"/>
        </w:rPr>
        <w:t>UES</w:t>
      </w:r>
      <w:r w:rsidR="00EF27A7" w:rsidRPr="00AF2E0C">
        <w:rPr>
          <w:b w:val="0"/>
        </w:rPr>
        <w:t>s</w:t>
      </w:r>
      <w:r w:rsidR="00042240" w:rsidRPr="00AF2E0C">
        <w:rPr>
          <w:b w:val="0"/>
        </w:rPr>
        <w:t xml:space="preserve"> for </w:t>
      </w:r>
      <w:proofErr w:type="spellStart"/>
      <w:r w:rsidR="00042240" w:rsidRPr="00AF2E0C">
        <w:rPr>
          <w:b w:val="0"/>
        </w:rPr>
        <w:t>Soundbars</w:t>
      </w:r>
      <w:proofErr w:type="spellEnd"/>
      <w:r w:rsidRPr="00AF2E0C">
        <w:rPr>
          <w:b w:val="0"/>
        </w:rPr>
        <w:t xml:space="preserve"> Including Interactive Effects</w:t>
      </w:r>
    </w:p>
    <w:p w14:paraId="1A36E02C" w14:textId="77777777" w:rsidR="005C62D1" w:rsidRPr="005823B1" w:rsidRDefault="005C62D1" w:rsidP="00D96486">
      <w:pPr>
        <w:keepNext/>
        <w:rPr>
          <w:highlight w:val="yellow"/>
        </w:rPr>
      </w:pPr>
    </w:p>
    <w:tbl>
      <w:tblPr>
        <w:tblW w:w="9576"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ook w:val="04A0" w:firstRow="1" w:lastRow="0" w:firstColumn="1" w:lastColumn="0" w:noHBand="0" w:noVBand="1"/>
      </w:tblPr>
      <w:tblGrid>
        <w:gridCol w:w="1224"/>
        <w:gridCol w:w="1134"/>
        <w:gridCol w:w="1620"/>
        <w:gridCol w:w="1260"/>
        <w:gridCol w:w="1620"/>
        <w:gridCol w:w="1170"/>
        <w:gridCol w:w="1548"/>
      </w:tblGrid>
      <w:tr w:rsidR="00AF2E0C" w:rsidRPr="005823B1" w14:paraId="1A34F328" w14:textId="77777777" w:rsidTr="00AF2E0C">
        <w:trPr>
          <w:trHeight w:val="227"/>
          <w:jc w:val="center"/>
        </w:trPr>
        <w:tc>
          <w:tcPr>
            <w:tcW w:w="1224" w:type="dxa"/>
            <w:vMerge w:val="restart"/>
            <w:shd w:val="clear" w:color="000000" w:fill="E4E5E6"/>
            <w:vAlign w:val="center"/>
          </w:tcPr>
          <w:p w14:paraId="4642C277" w14:textId="77777777" w:rsidR="0022612D" w:rsidRPr="00AF2E0C" w:rsidRDefault="0022612D" w:rsidP="00FD7E17">
            <w:pPr>
              <w:jc w:val="center"/>
              <w:rPr>
                <w:rFonts w:ascii="Helvetica" w:hAnsi="Helvetica"/>
                <w:b/>
                <w:bCs/>
                <w:color w:val="000000"/>
                <w:sz w:val="18"/>
                <w:szCs w:val="18"/>
              </w:rPr>
            </w:pPr>
            <w:r w:rsidRPr="00AF2E0C">
              <w:rPr>
                <w:rFonts w:ascii="Helvetica" w:hAnsi="Helvetica"/>
                <w:b/>
                <w:bCs/>
                <w:color w:val="000000"/>
                <w:sz w:val="18"/>
                <w:szCs w:val="18"/>
              </w:rPr>
              <w:t>Utility</w:t>
            </w:r>
          </w:p>
        </w:tc>
        <w:tc>
          <w:tcPr>
            <w:tcW w:w="2754" w:type="dxa"/>
            <w:gridSpan w:val="2"/>
            <w:shd w:val="clear" w:color="000000" w:fill="E4E5E6"/>
            <w:vAlign w:val="center"/>
            <w:hideMark/>
          </w:tcPr>
          <w:p w14:paraId="0A2B17D7" w14:textId="77777777" w:rsidR="0022612D" w:rsidRPr="00AF2E0C" w:rsidRDefault="0022612D" w:rsidP="00FD7E17">
            <w:pPr>
              <w:jc w:val="center"/>
              <w:rPr>
                <w:rFonts w:ascii="Helvetica" w:hAnsi="Helvetica"/>
                <w:b/>
                <w:bCs/>
                <w:color w:val="000000"/>
                <w:sz w:val="18"/>
                <w:szCs w:val="18"/>
              </w:rPr>
            </w:pPr>
            <w:r w:rsidRPr="00AF2E0C">
              <w:rPr>
                <w:rFonts w:ascii="Helvetica" w:hAnsi="Helvetica"/>
                <w:b/>
                <w:bCs/>
                <w:color w:val="000000"/>
                <w:sz w:val="18"/>
                <w:szCs w:val="18"/>
              </w:rPr>
              <w:t>Without interactive effects</w:t>
            </w:r>
          </w:p>
        </w:tc>
        <w:tc>
          <w:tcPr>
            <w:tcW w:w="5598" w:type="dxa"/>
            <w:gridSpan w:val="4"/>
            <w:shd w:val="clear" w:color="000000" w:fill="E4E5E6"/>
          </w:tcPr>
          <w:p w14:paraId="323E46F5" w14:textId="77777777" w:rsidR="0022612D" w:rsidRPr="000F2AB7" w:rsidRDefault="0022612D" w:rsidP="00FD7E17">
            <w:pPr>
              <w:jc w:val="center"/>
              <w:rPr>
                <w:rFonts w:ascii="Helvetica" w:hAnsi="Helvetica"/>
                <w:b/>
                <w:bCs/>
                <w:color w:val="000000"/>
                <w:sz w:val="18"/>
                <w:szCs w:val="18"/>
              </w:rPr>
            </w:pPr>
            <w:r w:rsidRPr="000F2AB7">
              <w:rPr>
                <w:rFonts w:ascii="Helvetica" w:hAnsi="Helvetica"/>
                <w:b/>
                <w:bCs/>
                <w:color w:val="000000"/>
                <w:sz w:val="18"/>
                <w:szCs w:val="18"/>
              </w:rPr>
              <w:t xml:space="preserve">With interactive effects </w:t>
            </w:r>
          </w:p>
        </w:tc>
      </w:tr>
      <w:tr w:rsidR="00AF2E0C" w:rsidRPr="005823B1" w14:paraId="6A582775" w14:textId="77777777" w:rsidTr="00AF2E0C">
        <w:trPr>
          <w:trHeight w:val="226"/>
          <w:jc w:val="center"/>
        </w:trPr>
        <w:tc>
          <w:tcPr>
            <w:tcW w:w="1224" w:type="dxa"/>
            <w:vMerge/>
            <w:shd w:val="clear" w:color="000000" w:fill="E4E5E6"/>
          </w:tcPr>
          <w:p w14:paraId="7C610A50" w14:textId="77777777" w:rsidR="0022612D" w:rsidRPr="00AF2E0C" w:rsidRDefault="0022612D" w:rsidP="00FD7E17">
            <w:pPr>
              <w:jc w:val="center"/>
              <w:rPr>
                <w:rFonts w:ascii="Helvetica" w:hAnsi="Helvetica"/>
                <w:b/>
                <w:bCs/>
                <w:color w:val="000000"/>
                <w:sz w:val="18"/>
                <w:szCs w:val="18"/>
              </w:rPr>
            </w:pPr>
          </w:p>
        </w:tc>
        <w:tc>
          <w:tcPr>
            <w:tcW w:w="2754" w:type="dxa"/>
            <w:gridSpan w:val="2"/>
            <w:shd w:val="clear" w:color="000000" w:fill="E4E5E6"/>
            <w:vAlign w:val="center"/>
          </w:tcPr>
          <w:p w14:paraId="31D59586" w14:textId="77777777" w:rsidR="0022612D" w:rsidRPr="00AF2E0C" w:rsidRDefault="0022612D" w:rsidP="00FD7E17">
            <w:pPr>
              <w:jc w:val="center"/>
              <w:rPr>
                <w:rFonts w:ascii="Helvetica" w:hAnsi="Helvetica"/>
                <w:b/>
                <w:bCs/>
                <w:color w:val="000000"/>
                <w:sz w:val="18"/>
                <w:szCs w:val="18"/>
              </w:rPr>
            </w:pPr>
            <w:r w:rsidRPr="00AF2E0C">
              <w:rPr>
                <w:rFonts w:ascii="Helvetica" w:hAnsi="Helvetica"/>
                <w:b/>
                <w:bCs/>
                <w:color w:val="000000"/>
                <w:sz w:val="18"/>
                <w:szCs w:val="18"/>
              </w:rPr>
              <w:t xml:space="preserve"> (kWh/</w:t>
            </w:r>
            <w:proofErr w:type="spellStart"/>
            <w:r w:rsidRPr="00AF2E0C">
              <w:rPr>
                <w:rFonts w:ascii="Helvetica" w:hAnsi="Helvetica"/>
                <w:b/>
                <w:bCs/>
                <w:color w:val="000000"/>
                <w:sz w:val="18"/>
                <w:szCs w:val="18"/>
              </w:rPr>
              <w:t>yr</w:t>
            </w:r>
            <w:proofErr w:type="spellEnd"/>
            <w:r w:rsidRPr="00AF2E0C">
              <w:rPr>
                <w:rFonts w:ascii="Helvetica" w:hAnsi="Helvetica"/>
                <w:b/>
                <w:bCs/>
                <w:color w:val="000000"/>
                <w:sz w:val="18"/>
                <w:szCs w:val="18"/>
              </w:rPr>
              <w:t>)</w:t>
            </w:r>
          </w:p>
        </w:tc>
        <w:tc>
          <w:tcPr>
            <w:tcW w:w="2880" w:type="dxa"/>
            <w:gridSpan w:val="2"/>
            <w:shd w:val="clear" w:color="000000" w:fill="E4E5E6"/>
            <w:vAlign w:val="center"/>
          </w:tcPr>
          <w:p w14:paraId="69D61643" w14:textId="77777777" w:rsidR="0022612D" w:rsidRPr="000F2AB7" w:rsidRDefault="0022612D" w:rsidP="00FD7E17">
            <w:pPr>
              <w:jc w:val="center"/>
              <w:rPr>
                <w:rFonts w:ascii="Helvetica" w:hAnsi="Helvetica"/>
                <w:b/>
                <w:bCs/>
                <w:color w:val="000000"/>
                <w:sz w:val="18"/>
                <w:szCs w:val="18"/>
              </w:rPr>
            </w:pPr>
            <w:r w:rsidRPr="000F2AB7">
              <w:rPr>
                <w:rFonts w:ascii="Helvetica" w:hAnsi="Helvetica"/>
                <w:b/>
                <w:bCs/>
                <w:color w:val="000000"/>
                <w:sz w:val="18"/>
                <w:szCs w:val="18"/>
              </w:rPr>
              <w:t>(kWh/</w:t>
            </w:r>
            <w:proofErr w:type="spellStart"/>
            <w:r w:rsidRPr="000F2AB7">
              <w:rPr>
                <w:rFonts w:ascii="Helvetica" w:hAnsi="Helvetica"/>
                <w:b/>
                <w:bCs/>
                <w:color w:val="000000"/>
                <w:sz w:val="18"/>
                <w:szCs w:val="18"/>
              </w:rPr>
              <w:t>yr</w:t>
            </w:r>
            <w:proofErr w:type="spellEnd"/>
            <w:r w:rsidRPr="000F2AB7">
              <w:rPr>
                <w:rFonts w:ascii="Helvetica" w:hAnsi="Helvetica"/>
                <w:b/>
                <w:bCs/>
                <w:color w:val="000000"/>
                <w:sz w:val="18"/>
                <w:szCs w:val="18"/>
              </w:rPr>
              <w:t>)</w:t>
            </w:r>
          </w:p>
        </w:tc>
        <w:tc>
          <w:tcPr>
            <w:tcW w:w="2718" w:type="dxa"/>
            <w:gridSpan w:val="2"/>
            <w:shd w:val="clear" w:color="000000" w:fill="E4E5E6"/>
            <w:vAlign w:val="center"/>
          </w:tcPr>
          <w:p w14:paraId="5520E759" w14:textId="77777777" w:rsidR="0022612D" w:rsidRPr="000F2AB7" w:rsidRDefault="0022612D" w:rsidP="00FD7E17">
            <w:pPr>
              <w:jc w:val="center"/>
              <w:rPr>
                <w:rFonts w:ascii="Helvetica" w:hAnsi="Helvetica"/>
                <w:b/>
                <w:bCs/>
                <w:color w:val="000000"/>
                <w:sz w:val="18"/>
                <w:szCs w:val="18"/>
              </w:rPr>
            </w:pPr>
            <w:r w:rsidRPr="000F2AB7">
              <w:rPr>
                <w:rFonts w:ascii="Helvetica" w:hAnsi="Helvetica"/>
                <w:b/>
                <w:bCs/>
                <w:color w:val="000000"/>
                <w:sz w:val="18"/>
                <w:szCs w:val="18"/>
              </w:rPr>
              <w:t>(</w:t>
            </w:r>
            <w:proofErr w:type="spellStart"/>
            <w:r w:rsidRPr="000F2AB7">
              <w:rPr>
                <w:rFonts w:ascii="Helvetica" w:hAnsi="Helvetica"/>
                <w:b/>
                <w:bCs/>
                <w:color w:val="000000"/>
                <w:sz w:val="18"/>
                <w:szCs w:val="18"/>
              </w:rPr>
              <w:t>therm</w:t>
            </w:r>
            <w:proofErr w:type="spellEnd"/>
            <w:r w:rsidRPr="000F2AB7">
              <w:rPr>
                <w:rFonts w:ascii="Helvetica" w:hAnsi="Helvetica"/>
                <w:b/>
                <w:bCs/>
                <w:color w:val="000000"/>
                <w:sz w:val="18"/>
                <w:szCs w:val="18"/>
              </w:rPr>
              <w:t>/</w:t>
            </w:r>
            <w:proofErr w:type="spellStart"/>
            <w:r w:rsidRPr="000F2AB7">
              <w:rPr>
                <w:rFonts w:ascii="Helvetica" w:hAnsi="Helvetica"/>
                <w:b/>
                <w:bCs/>
                <w:color w:val="000000"/>
                <w:sz w:val="18"/>
                <w:szCs w:val="18"/>
              </w:rPr>
              <w:t>yr</w:t>
            </w:r>
            <w:proofErr w:type="spellEnd"/>
            <w:r w:rsidRPr="000F2AB7">
              <w:rPr>
                <w:rFonts w:ascii="Helvetica" w:hAnsi="Helvetica"/>
                <w:b/>
                <w:bCs/>
                <w:color w:val="000000"/>
                <w:sz w:val="18"/>
                <w:szCs w:val="18"/>
              </w:rPr>
              <w:t>)</w:t>
            </w:r>
          </w:p>
        </w:tc>
      </w:tr>
      <w:tr w:rsidR="00AF2E0C" w:rsidRPr="005823B1" w14:paraId="083031F2" w14:textId="77777777" w:rsidTr="00AF2E0C">
        <w:trPr>
          <w:trHeight w:val="226"/>
          <w:jc w:val="center"/>
        </w:trPr>
        <w:tc>
          <w:tcPr>
            <w:tcW w:w="1224" w:type="dxa"/>
            <w:vMerge/>
            <w:shd w:val="clear" w:color="000000" w:fill="E4E5E6"/>
          </w:tcPr>
          <w:p w14:paraId="52EEA372" w14:textId="77777777" w:rsidR="0022612D" w:rsidRPr="00AF2E0C" w:rsidRDefault="0022612D" w:rsidP="00FD7E17">
            <w:pPr>
              <w:jc w:val="center"/>
              <w:rPr>
                <w:rFonts w:ascii="Helvetica" w:hAnsi="Helvetica"/>
                <w:b/>
                <w:bCs/>
                <w:color w:val="000000"/>
                <w:sz w:val="18"/>
                <w:szCs w:val="18"/>
              </w:rPr>
            </w:pPr>
          </w:p>
        </w:tc>
        <w:tc>
          <w:tcPr>
            <w:tcW w:w="1134" w:type="dxa"/>
            <w:shd w:val="clear" w:color="000000" w:fill="E4E5E6"/>
            <w:vAlign w:val="center"/>
          </w:tcPr>
          <w:p w14:paraId="2801347E" w14:textId="77777777" w:rsidR="0022612D" w:rsidRPr="00AF2E0C" w:rsidRDefault="0022612D" w:rsidP="00FD7E17">
            <w:pPr>
              <w:jc w:val="center"/>
              <w:rPr>
                <w:rFonts w:ascii="Helvetica" w:hAnsi="Helvetica"/>
                <w:b/>
                <w:bCs/>
                <w:color w:val="000000"/>
                <w:sz w:val="18"/>
                <w:szCs w:val="18"/>
              </w:rPr>
            </w:pPr>
            <w:r w:rsidRPr="00AF2E0C">
              <w:rPr>
                <w:rFonts w:ascii="Helvetica" w:hAnsi="Helvetica"/>
                <w:b/>
                <w:bCs/>
                <w:color w:val="000000"/>
                <w:sz w:val="18"/>
                <w:szCs w:val="18"/>
              </w:rPr>
              <w:t>Basic</w:t>
            </w:r>
            <w:r w:rsidR="00AF2E0C" w:rsidRPr="00AF2E0C">
              <w:rPr>
                <w:rFonts w:ascii="Helvetica" w:hAnsi="Helvetica"/>
                <w:b/>
                <w:bCs/>
                <w:color w:val="000000"/>
                <w:sz w:val="18"/>
                <w:szCs w:val="18"/>
              </w:rPr>
              <w:t xml:space="preserve"> Tier</w:t>
            </w:r>
          </w:p>
        </w:tc>
        <w:tc>
          <w:tcPr>
            <w:tcW w:w="1620" w:type="dxa"/>
            <w:shd w:val="clear" w:color="000000" w:fill="E4E5E6"/>
            <w:vAlign w:val="center"/>
          </w:tcPr>
          <w:p w14:paraId="514784B6" w14:textId="77777777" w:rsidR="0022612D" w:rsidRPr="00AF2E0C" w:rsidRDefault="0022612D" w:rsidP="00AF2E0C">
            <w:pPr>
              <w:jc w:val="center"/>
              <w:rPr>
                <w:rFonts w:ascii="Helvetica" w:hAnsi="Helvetica"/>
                <w:b/>
                <w:bCs/>
                <w:color w:val="000000"/>
                <w:sz w:val="18"/>
                <w:szCs w:val="18"/>
              </w:rPr>
            </w:pPr>
            <w:r w:rsidRPr="00AF2E0C">
              <w:rPr>
                <w:rFonts w:ascii="Helvetica" w:hAnsi="Helvetica"/>
                <w:b/>
                <w:bCs/>
                <w:color w:val="000000"/>
                <w:sz w:val="18"/>
                <w:szCs w:val="18"/>
              </w:rPr>
              <w:t>Advanced</w:t>
            </w:r>
            <w:r w:rsidR="00AF2E0C" w:rsidRPr="00AF2E0C">
              <w:rPr>
                <w:rFonts w:ascii="Helvetica" w:hAnsi="Helvetica"/>
                <w:b/>
                <w:bCs/>
                <w:color w:val="000000"/>
                <w:sz w:val="18"/>
                <w:szCs w:val="18"/>
              </w:rPr>
              <w:t xml:space="preserve"> Tier</w:t>
            </w:r>
          </w:p>
        </w:tc>
        <w:tc>
          <w:tcPr>
            <w:tcW w:w="1260" w:type="dxa"/>
            <w:shd w:val="clear" w:color="000000" w:fill="E4E5E6"/>
            <w:vAlign w:val="center"/>
          </w:tcPr>
          <w:p w14:paraId="3FBB2A23" w14:textId="77777777" w:rsidR="0022612D" w:rsidRPr="000F2AB7" w:rsidRDefault="0022612D" w:rsidP="00AF2E0C">
            <w:pPr>
              <w:jc w:val="center"/>
              <w:rPr>
                <w:rFonts w:ascii="Helvetica" w:hAnsi="Helvetica"/>
                <w:b/>
                <w:bCs/>
                <w:color w:val="000000"/>
                <w:sz w:val="18"/>
                <w:szCs w:val="18"/>
              </w:rPr>
            </w:pPr>
            <w:r w:rsidRPr="000F2AB7">
              <w:rPr>
                <w:rFonts w:ascii="Helvetica" w:hAnsi="Helvetica"/>
                <w:b/>
                <w:bCs/>
                <w:color w:val="000000"/>
                <w:sz w:val="18"/>
                <w:szCs w:val="18"/>
              </w:rPr>
              <w:t>Basic</w:t>
            </w:r>
            <w:r w:rsidR="00AF2E0C" w:rsidRPr="000F2AB7">
              <w:rPr>
                <w:rFonts w:ascii="Helvetica" w:hAnsi="Helvetica"/>
                <w:b/>
                <w:bCs/>
                <w:color w:val="000000"/>
                <w:sz w:val="18"/>
                <w:szCs w:val="18"/>
              </w:rPr>
              <w:t xml:space="preserve"> Tier</w:t>
            </w:r>
          </w:p>
        </w:tc>
        <w:tc>
          <w:tcPr>
            <w:tcW w:w="1620" w:type="dxa"/>
            <w:shd w:val="clear" w:color="000000" w:fill="E4E5E6"/>
            <w:vAlign w:val="center"/>
          </w:tcPr>
          <w:p w14:paraId="0A4C4966" w14:textId="77777777" w:rsidR="0022612D" w:rsidRPr="000F2AB7" w:rsidRDefault="0022612D" w:rsidP="00AF2E0C">
            <w:pPr>
              <w:jc w:val="center"/>
              <w:rPr>
                <w:rFonts w:ascii="Helvetica" w:hAnsi="Helvetica"/>
                <w:b/>
                <w:bCs/>
                <w:color w:val="000000"/>
                <w:sz w:val="18"/>
                <w:szCs w:val="18"/>
              </w:rPr>
            </w:pPr>
            <w:r w:rsidRPr="000F2AB7">
              <w:rPr>
                <w:rFonts w:ascii="Helvetica" w:hAnsi="Helvetica"/>
                <w:b/>
                <w:bCs/>
                <w:color w:val="000000"/>
                <w:sz w:val="18"/>
                <w:szCs w:val="18"/>
              </w:rPr>
              <w:t>Advanced</w:t>
            </w:r>
            <w:r w:rsidR="00AF2E0C" w:rsidRPr="000F2AB7">
              <w:rPr>
                <w:rFonts w:ascii="Helvetica" w:hAnsi="Helvetica"/>
                <w:b/>
                <w:bCs/>
                <w:color w:val="000000"/>
                <w:sz w:val="18"/>
                <w:szCs w:val="18"/>
              </w:rPr>
              <w:t xml:space="preserve"> Tier</w:t>
            </w:r>
          </w:p>
        </w:tc>
        <w:tc>
          <w:tcPr>
            <w:tcW w:w="1170" w:type="dxa"/>
            <w:shd w:val="clear" w:color="000000" w:fill="E4E5E6"/>
            <w:vAlign w:val="center"/>
          </w:tcPr>
          <w:p w14:paraId="2BA888E0" w14:textId="77777777" w:rsidR="0022612D" w:rsidRPr="000F2AB7" w:rsidRDefault="0022612D" w:rsidP="00AF2E0C">
            <w:pPr>
              <w:jc w:val="center"/>
              <w:rPr>
                <w:rFonts w:ascii="Helvetica" w:hAnsi="Helvetica"/>
                <w:b/>
                <w:bCs/>
                <w:color w:val="000000"/>
                <w:sz w:val="18"/>
                <w:szCs w:val="18"/>
              </w:rPr>
            </w:pPr>
            <w:r w:rsidRPr="000F2AB7">
              <w:rPr>
                <w:rFonts w:ascii="Helvetica" w:hAnsi="Helvetica"/>
                <w:b/>
                <w:bCs/>
                <w:color w:val="000000"/>
                <w:sz w:val="18"/>
                <w:szCs w:val="18"/>
              </w:rPr>
              <w:t>Basic</w:t>
            </w:r>
            <w:r w:rsidR="00AF2E0C" w:rsidRPr="000F2AB7">
              <w:rPr>
                <w:rFonts w:ascii="Helvetica" w:hAnsi="Helvetica"/>
                <w:b/>
                <w:bCs/>
                <w:color w:val="000000"/>
                <w:sz w:val="18"/>
                <w:szCs w:val="18"/>
              </w:rPr>
              <w:t xml:space="preserve"> Tier</w:t>
            </w:r>
          </w:p>
        </w:tc>
        <w:tc>
          <w:tcPr>
            <w:tcW w:w="1548" w:type="dxa"/>
            <w:shd w:val="clear" w:color="000000" w:fill="E4E5E6"/>
            <w:vAlign w:val="center"/>
          </w:tcPr>
          <w:p w14:paraId="7B97C367" w14:textId="77777777" w:rsidR="0022612D" w:rsidRPr="000F2AB7" w:rsidRDefault="0022612D" w:rsidP="00AF2E0C">
            <w:pPr>
              <w:jc w:val="center"/>
              <w:rPr>
                <w:rFonts w:ascii="Helvetica" w:hAnsi="Helvetica"/>
                <w:b/>
                <w:bCs/>
                <w:color w:val="000000"/>
                <w:sz w:val="18"/>
                <w:szCs w:val="18"/>
              </w:rPr>
            </w:pPr>
            <w:r w:rsidRPr="000F2AB7">
              <w:rPr>
                <w:rFonts w:ascii="Helvetica" w:hAnsi="Helvetica"/>
                <w:b/>
                <w:bCs/>
                <w:color w:val="000000"/>
                <w:sz w:val="18"/>
                <w:szCs w:val="18"/>
              </w:rPr>
              <w:t>Advanced</w:t>
            </w:r>
            <w:r w:rsidR="00AF2E0C" w:rsidRPr="000F2AB7">
              <w:rPr>
                <w:rFonts w:ascii="Helvetica" w:hAnsi="Helvetica"/>
                <w:b/>
                <w:bCs/>
                <w:color w:val="000000"/>
                <w:sz w:val="18"/>
                <w:szCs w:val="18"/>
              </w:rPr>
              <w:t xml:space="preserve"> Tier</w:t>
            </w:r>
          </w:p>
        </w:tc>
      </w:tr>
      <w:tr w:rsidR="00AF2E0C" w:rsidRPr="005823B1" w14:paraId="252C4325" w14:textId="77777777" w:rsidTr="00AF2E0C">
        <w:trPr>
          <w:trHeight w:val="320"/>
          <w:jc w:val="center"/>
        </w:trPr>
        <w:tc>
          <w:tcPr>
            <w:tcW w:w="1224" w:type="dxa"/>
            <w:shd w:val="clear" w:color="000000" w:fill="FFFFFF"/>
            <w:vAlign w:val="center"/>
          </w:tcPr>
          <w:p w14:paraId="3BF8B734" w14:textId="77777777" w:rsidR="00734F51" w:rsidRPr="00AF2E0C" w:rsidRDefault="00734F51" w:rsidP="00D17FC1">
            <w:pPr>
              <w:rPr>
                <w:rFonts w:ascii="Helvetica" w:hAnsi="Helvetica"/>
                <w:color w:val="000000"/>
                <w:sz w:val="18"/>
                <w:szCs w:val="18"/>
              </w:rPr>
            </w:pPr>
            <w:r w:rsidRPr="00AF2E0C">
              <w:rPr>
                <w:rFonts w:ascii="Helvetica" w:hAnsi="Helvetica"/>
                <w:color w:val="000000"/>
                <w:sz w:val="18"/>
                <w:szCs w:val="18"/>
              </w:rPr>
              <w:t>PG&amp;E</w:t>
            </w:r>
          </w:p>
        </w:tc>
        <w:tc>
          <w:tcPr>
            <w:tcW w:w="1134" w:type="dxa"/>
            <w:shd w:val="clear" w:color="000000" w:fill="FFFFFF"/>
            <w:vAlign w:val="center"/>
          </w:tcPr>
          <w:p w14:paraId="4F9918C3"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52.9</w:t>
            </w:r>
          </w:p>
        </w:tc>
        <w:tc>
          <w:tcPr>
            <w:tcW w:w="1620" w:type="dxa"/>
            <w:shd w:val="clear" w:color="000000" w:fill="FFFFFF"/>
            <w:vAlign w:val="center"/>
          </w:tcPr>
          <w:p w14:paraId="3F57C6A2"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57.3</w:t>
            </w:r>
          </w:p>
        </w:tc>
        <w:tc>
          <w:tcPr>
            <w:tcW w:w="1260" w:type="dxa"/>
            <w:shd w:val="clear" w:color="000000" w:fill="FFFFFF"/>
            <w:vAlign w:val="center"/>
          </w:tcPr>
          <w:p w14:paraId="256C0DDE" w14:textId="77777777" w:rsidR="00734F51" w:rsidRPr="000F2AB7" w:rsidRDefault="00AF2E0C" w:rsidP="00FD7E17">
            <w:pPr>
              <w:jc w:val="center"/>
              <w:rPr>
                <w:rFonts w:ascii="Helvetica" w:hAnsi="Helvetica"/>
                <w:b/>
                <w:color w:val="000000"/>
                <w:sz w:val="18"/>
                <w:szCs w:val="18"/>
              </w:rPr>
            </w:pPr>
            <w:r w:rsidRPr="000F2AB7">
              <w:rPr>
                <w:rFonts w:ascii="Helvetica" w:hAnsi="Helvetica"/>
                <w:b/>
                <w:color w:val="000000"/>
                <w:sz w:val="18"/>
                <w:szCs w:val="18"/>
              </w:rPr>
              <w:t>54.0</w:t>
            </w:r>
          </w:p>
        </w:tc>
        <w:tc>
          <w:tcPr>
            <w:tcW w:w="1620" w:type="dxa"/>
            <w:shd w:val="clear" w:color="000000" w:fill="FFFFFF"/>
            <w:vAlign w:val="center"/>
          </w:tcPr>
          <w:p w14:paraId="3D5CCF65" w14:textId="77777777" w:rsidR="00734F51" w:rsidRPr="000F2AB7" w:rsidRDefault="00AF2E0C" w:rsidP="00FD7E17">
            <w:pPr>
              <w:jc w:val="center"/>
              <w:rPr>
                <w:rFonts w:ascii="Helvetica" w:hAnsi="Helvetica"/>
                <w:b/>
                <w:color w:val="000000"/>
                <w:sz w:val="18"/>
                <w:szCs w:val="18"/>
              </w:rPr>
            </w:pPr>
            <w:r w:rsidRPr="000F2AB7">
              <w:rPr>
                <w:rFonts w:ascii="Helvetica" w:hAnsi="Helvetica"/>
                <w:b/>
                <w:color w:val="000000"/>
                <w:sz w:val="18"/>
                <w:szCs w:val="18"/>
              </w:rPr>
              <w:t>58.4</w:t>
            </w:r>
          </w:p>
        </w:tc>
        <w:tc>
          <w:tcPr>
            <w:tcW w:w="1170" w:type="dxa"/>
            <w:shd w:val="clear" w:color="000000" w:fill="FFFFFF"/>
            <w:vAlign w:val="center"/>
          </w:tcPr>
          <w:p w14:paraId="2C8D360D"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-1.3</w:t>
            </w:r>
          </w:p>
        </w:tc>
        <w:tc>
          <w:tcPr>
            <w:tcW w:w="1548" w:type="dxa"/>
            <w:shd w:val="clear" w:color="000000" w:fill="FFFFFF"/>
            <w:vAlign w:val="center"/>
          </w:tcPr>
          <w:p w14:paraId="405F5AD4" w14:textId="77777777" w:rsidR="00734F51" w:rsidRPr="000F2AB7" w:rsidRDefault="000F2AB7" w:rsidP="00FD7E17">
            <w:pPr>
              <w:jc w:val="center"/>
              <w:rPr>
                <w:rFonts w:ascii="Helvetica" w:hAnsi="Helvetica"/>
                <w:b/>
                <w:color w:val="000000"/>
                <w:sz w:val="18"/>
                <w:szCs w:val="18"/>
              </w:rPr>
            </w:pPr>
            <w:r w:rsidRPr="000F2AB7">
              <w:rPr>
                <w:rFonts w:ascii="Helvetica" w:hAnsi="Helvetica"/>
                <w:b/>
                <w:color w:val="000000"/>
                <w:sz w:val="18"/>
                <w:szCs w:val="18"/>
              </w:rPr>
              <w:t>-1.4</w:t>
            </w:r>
          </w:p>
        </w:tc>
      </w:tr>
      <w:tr w:rsidR="00AF2E0C" w:rsidRPr="005823B1" w14:paraId="69DD2126" w14:textId="77777777" w:rsidTr="00AF2E0C">
        <w:trPr>
          <w:trHeight w:val="320"/>
          <w:jc w:val="center"/>
        </w:trPr>
        <w:tc>
          <w:tcPr>
            <w:tcW w:w="1224" w:type="dxa"/>
            <w:shd w:val="clear" w:color="000000" w:fill="FFFFFF"/>
            <w:vAlign w:val="center"/>
          </w:tcPr>
          <w:p w14:paraId="2E18AAE6" w14:textId="77777777" w:rsidR="00734F51" w:rsidRPr="00AF2E0C" w:rsidRDefault="00734F51" w:rsidP="00D17FC1">
            <w:pPr>
              <w:rPr>
                <w:rFonts w:ascii="Helvetica" w:hAnsi="Helvetica"/>
                <w:color w:val="000000"/>
                <w:sz w:val="18"/>
                <w:szCs w:val="18"/>
              </w:rPr>
            </w:pPr>
            <w:r w:rsidRPr="00AF2E0C">
              <w:rPr>
                <w:rFonts w:ascii="Helvetica" w:hAnsi="Helvetica"/>
                <w:color w:val="000000"/>
                <w:sz w:val="18"/>
                <w:szCs w:val="18"/>
              </w:rPr>
              <w:t>SCE</w:t>
            </w:r>
          </w:p>
        </w:tc>
        <w:tc>
          <w:tcPr>
            <w:tcW w:w="1134" w:type="dxa"/>
            <w:shd w:val="clear" w:color="000000" w:fill="FFFFFF"/>
            <w:vAlign w:val="center"/>
          </w:tcPr>
          <w:p w14:paraId="036105D6"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52.9</w:t>
            </w:r>
          </w:p>
        </w:tc>
        <w:tc>
          <w:tcPr>
            <w:tcW w:w="1620" w:type="dxa"/>
            <w:shd w:val="clear" w:color="000000" w:fill="FFFFFF"/>
            <w:vAlign w:val="center"/>
          </w:tcPr>
          <w:p w14:paraId="3C2992C6"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57.3</w:t>
            </w:r>
          </w:p>
        </w:tc>
        <w:tc>
          <w:tcPr>
            <w:tcW w:w="1260" w:type="dxa"/>
            <w:shd w:val="clear" w:color="000000" w:fill="FFFFFF"/>
            <w:vAlign w:val="center"/>
          </w:tcPr>
          <w:p w14:paraId="21F079F7"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56.</w:t>
            </w:r>
            <w:r w:rsidR="00AF2E0C" w:rsidRPr="000F2AB7">
              <w:rPr>
                <w:rFonts w:ascii="Helvetica" w:hAnsi="Helvetica"/>
                <w:b/>
                <w:color w:val="000000"/>
                <w:sz w:val="18"/>
                <w:szCs w:val="18"/>
              </w:rPr>
              <w:t>6</w:t>
            </w:r>
          </w:p>
        </w:tc>
        <w:tc>
          <w:tcPr>
            <w:tcW w:w="1620" w:type="dxa"/>
            <w:shd w:val="clear" w:color="000000" w:fill="FFFFFF"/>
            <w:vAlign w:val="center"/>
          </w:tcPr>
          <w:p w14:paraId="2183CFE0" w14:textId="77777777" w:rsidR="00734F51" w:rsidRPr="000F2AB7" w:rsidRDefault="00AF2E0C" w:rsidP="00FD7E17">
            <w:pPr>
              <w:jc w:val="center"/>
              <w:rPr>
                <w:rFonts w:ascii="Helvetica" w:hAnsi="Helvetica"/>
                <w:b/>
                <w:color w:val="000000"/>
                <w:sz w:val="18"/>
                <w:szCs w:val="18"/>
              </w:rPr>
            </w:pPr>
            <w:r w:rsidRPr="000F2AB7">
              <w:rPr>
                <w:rFonts w:ascii="Helvetica" w:hAnsi="Helvetica"/>
                <w:b/>
                <w:color w:val="000000"/>
                <w:sz w:val="18"/>
                <w:szCs w:val="18"/>
              </w:rPr>
              <w:t>61.3</w:t>
            </w:r>
          </w:p>
        </w:tc>
        <w:tc>
          <w:tcPr>
            <w:tcW w:w="1170" w:type="dxa"/>
            <w:shd w:val="clear" w:color="000000" w:fill="FFFFFF"/>
            <w:vAlign w:val="center"/>
          </w:tcPr>
          <w:p w14:paraId="58CA815E"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-1.0</w:t>
            </w:r>
          </w:p>
        </w:tc>
        <w:tc>
          <w:tcPr>
            <w:tcW w:w="1548" w:type="dxa"/>
            <w:shd w:val="clear" w:color="000000" w:fill="FFFFFF"/>
            <w:vAlign w:val="center"/>
          </w:tcPr>
          <w:p w14:paraId="6BD1C771" w14:textId="77777777" w:rsidR="00734F51" w:rsidRPr="000F2AB7" w:rsidRDefault="000F2AB7" w:rsidP="00FD7E17">
            <w:pPr>
              <w:jc w:val="center"/>
              <w:rPr>
                <w:rFonts w:ascii="Helvetica" w:hAnsi="Helvetica"/>
                <w:b/>
                <w:color w:val="000000"/>
                <w:sz w:val="18"/>
                <w:szCs w:val="18"/>
              </w:rPr>
            </w:pPr>
            <w:r w:rsidRPr="000F2AB7">
              <w:rPr>
                <w:rFonts w:ascii="Helvetica" w:hAnsi="Helvetica"/>
                <w:b/>
                <w:color w:val="000000"/>
                <w:sz w:val="18"/>
                <w:szCs w:val="18"/>
              </w:rPr>
              <w:t>-1.1</w:t>
            </w:r>
          </w:p>
        </w:tc>
      </w:tr>
      <w:tr w:rsidR="00AF2E0C" w:rsidRPr="005823B1" w14:paraId="695B8907" w14:textId="77777777" w:rsidTr="00AF2E0C">
        <w:trPr>
          <w:trHeight w:val="320"/>
          <w:jc w:val="center"/>
        </w:trPr>
        <w:tc>
          <w:tcPr>
            <w:tcW w:w="1224" w:type="dxa"/>
            <w:shd w:val="clear" w:color="000000" w:fill="FFFFFF"/>
            <w:vAlign w:val="center"/>
          </w:tcPr>
          <w:p w14:paraId="634DAC9C" w14:textId="77777777" w:rsidR="00734F51" w:rsidRPr="00AF2E0C" w:rsidRDefault="00734F51" w:rsidP="00D17FC1">
            <w:pPr>
              <w:rPr>
                <w:rFonts w:ascii="Helvetica" w:hAnsi="Helvetica"/>
                <w:color w:val="000000"/>
                <w:sz w:val="18"/>
                <w:szCs w:val="18"/>
              </w:rPr>
            </w:pPr>
            <w:r w:rsidRPr="00AF2E0C">
              <w:rPr>
                <w:rFonts w:ascii="Helvetica" w:hAnsi="Helvetica"/>
                <w:color w:val="000000"/>
                <w:sz w:val="18"/>
                <w:szCs w:val="18"/>
              </w:rPr>
              <w:t>SCG</w:t>
            </w:r>
          </w:p>
        </w:tc>
        <w:tc>
          <w:tcPr>
            <w:tcW w:w="1134" w:type="dxa"/>
            <w:shd w:val="clear" w:color="000000" w:fill="FFFFFF"/>
            <w:vAlign w:val="center"/>
          </w:tcPr>
          <w:p w14:paraId="35E3B58A"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52.9</w:t>
            </w:r>
          </w:p>
        </w:tc>
        <w:tc>
          <w:tcPr>
            <w:tcW w:w="1620" w:type="dxa"/>
            <w:shd w:val="clear" w:color="000000" w:fill="FFFFFF"/>
            <w:vAlign w:val="center"/>
          </w:tcPr>
          <w:p w14:paraId="7BB832F1"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57.3</w:t>
            </w:r>
          </w:p>
        </w:tc>
        <w:tc>
          <w:tcPr>
            <w:tcW w:w="1260" w:type="dxa"/>
            <w:shd w:val="clear" w:color="000000" w:fill="FFFFFF"/>
            <w:vAlign w:val="center"/>
          </w:tcPr>
          <w:p w14:paraId="64873026"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56.</w:t>
            </w:r>
            <w:r w:rsidR="00AF2E0C" w:rsidRPr="000F2AB7">
              <w:rPr>
                <w:rFonts w:ascii="Helvetica" w:hAnsi="Helvetica"/>
                <w:b/>
                <w:color w:val="000000"/>
                <w:sz w:val="18"/>
                <w:szCs w:val="18"/>
              </w:rPr>
              <w:t>6</w:t>
            </w:r>
          </w:p>
        </w:tc>
        <w:tc>
          <w:tcPr>
            <w:tcW w:w="1620" w:type="dxa"/>
            <w:shd w:val="clear" w:color="000000" w:fill="FFFFFF"/>
            <w:vAlign w:val="center"/>
          </w:tcPr>
          <w:p w14:paraId="314F1186" w14:textId="77777777" w:rsidR="00734F51" w:rsidRPr="000F2AB7" w:rsidRDefault="00AF2E0C" w:rsidP="00FD7E17">
            <w:pPr>
              <w:jc w:val="center"/>
              <w:rPr>
                <w:rFonts w:ascii="Helvetica" w:hAnsi="Helvetica"/>
                <w:b/>
                <w:color w:val="000000"/>
                <w:sz w:val="18"/>
                <w:szCs w:val="18"/>
              </w:rPr>
            </w:pPr>
            <w:r w:rsidRPr="000F2AB7">
              <w:rPr>
                <w:rFonts w:ascii="Helvetica" w:hAnsi="Helvetica"/>
                <w:b/>
                <w:color w:val="000000"/>
                <w:sz w:val="18"/>
                <w:szCs w:val="18"/>
              </w:rPr>
              <w:t>61.3</w:t>
            </w:r>
          </w:p>
        </w:tc>
        <w:tc>
          <w:tcPr>
            <w:tcW w:w="1170" w:type="dxa"/>
            <w:shd w:val="clear" w:color="000000" w:fill="FFFFFF"/>
            <w:vAlign w:val="center"/>
          </w:tcPr>
          <w:p w14:paraId="416014DA"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-1.0</w:t>
            </w:r>
          </w:p>
        </w:tc>
        <w:tc>
          <w:tcPr>
            <w:tcW w:w="1548" w:type="dxa"/>
            <w:shd w:val="clear" w:color="000000" w:fill="FFFFFF"/>
            <w:vAlign w:val="center"/>
          </w:tcPr>
          <w:p w14:paraId="1E0CBA80" w14:textId="77777777" w:rsidR="00734F51" w:rsidRPr="000F2AB7" w:rsidRDefault="000F2AB7" w:rsidP="00FD7E17">
            <w:pPr>
              <w:jc w:val="center"/>
              <w:rPr>
                <w:rFonts w:ascii="Helvetica" w:hAnsi="Helvetica"/>
                <w:b/>
                <w:color w:val="000000"/>
                <w:sz w:val="18"/>
                <w:szCs w:val="18"/>
              </w:rPr>
            </w:pPr>
            <w:r w:rsidRPr="000F2AB7">
              <w:rPr>
                <w:rFonts w:ascii="Helvetica" w:hAnsi="Helvetica"/>
                <w:b/>
                <w:color w:val="000000"/>
                <w:sz w:val="18"/>
                <w:szCs w:val="18"/>
              </w:rPr>
              <w:t>-1.1</w:t>
            </w:r>
          </w:p>
        </w:tc>
      </w:tr>
      <w:tr w:rsidR="00AF2E0C" w14:paraId="411867A7" w14:textId="77777777" w:rsidTr="00AF2E0C">
        <w:trPr>
          <w:trHeight w:val="320"/>
          <w:jc w:val="center"/>
        </w:trPr>
        <w:tc>
          <w:tcPr>
            <w:tcW w:w="1224" w:type="dxa"/>
            <w:shd w:val="clear" w:color="000000" w:fill="FFFFFF"/>
            <w:vAlign w:val="center"/>
          </w:tcPr>
          <w:p w14:paraId="77A4CB26" w14:textId="77777777" w:rsidR="00734F51" w:rsidRPr="00AF2E0C" w:rsidRDefault="00734F51" w:rsidP="00D17FC1">
            <w:pPr>
              <w:rPr>
                <w:rFonts w:ascii="Helvetica" w:hAnsi="Helvetica"/>
                <w:color w:val="000000"/>
                <w:sz w:val="18"/>
                <w:szCs w:val="18"/>
              </w:rPr>
            </w:pPr>
            <w:r w:rsidRPr="00AF2E0C">
              <w:rPr>
                <w:rFonts w:ascii="Helvetica" w:hAnsi="Helvetica"/>
                <w:color w:val="000000"/>
                <w:sz w:val="18"/>
                <w:szCs w:val="18"/>
              </w:rPr>
              <w:t>SDG&amp;E</w:t>
            </w:r>
          </w:p>
        </w:tc>
        <w:tc>
          <w:tcPr>
            <w:tcW w:w="1134" w:type="dxa"/>
            <w:shd w:val="clear" w:color="000000" w:fill="FFFFFF"/>
            <w:vAlign w:val="center"/>
          </w:tcPr>
          <w:p w14:paraId="08126971"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52.9</w:t>
            </w:r>
          </w:p>
        </w:tc>
        <w:tc>
          <w:tcPr>
            <w:tcW w:w="1620" w:type="dxa"/>
            <w:shd w:val="clear" w:color="000000" w:fill="FFFFFF"/>
            <w:vAlign w:val="center"/>
          </w:tcPr>
          <w:p w14:paraId="4563D89C" w14:textId="77777777" w:rsidR="00734F51" w:rsidRPr="00AF2E0C" w:rsidRDefault="00AF2E0C" w:rsidP="00FD7E17">
            <w:pPr>
              <w:jc w:val="center"/>
              <w:rPr>
                <w:rFonts w:ascii="Helvetica" w:hAnsi="Helvetica"/>
                <w:color w:val="000000"/>
                <w:sz w:val="18"/>
                <w:szCs w:val="18"/>
              </w:rPr>
            </w:pPr>
            <w:r w:rsidRPr="00AF2E0C">
              <w:rPr>
                <w:rFonts w:ascii="Helvetica" w:hAnsi="Helvetica"/>
                <w:color w:val="000000"/>
                <w:sz w:val="18"/>
                <w:szCs w:val="18"/>
              </w:rPr>
              <w:t>57.3</w:t>
            </w:r>
          </w:p>
        </w:tc>
        <w:tc>
          <w:tcPr>
            <w:tcW w:w="1260" w:type="dxa"/>
            <w:shd w:val="clear" w:color="000000" w:fill="FFFFFF"/>
            <w:vAlign w:val="center"/>
          </w:tcPr>
          <w:p w14:paraId="2279BA3B"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54.</w:t>
            </w:r>
            <w:r w:rsidR="00AF2E0C" w:rsidRPr="000F2AB7">
              <w:rPr>
                <w:rFonts w:ascii="Helvetica" w:hAnsi="Helvetica"/>
                <w:b/>
                <w:color w:val="000000"/>
                <w:sz w:val="18"/>
                <w:szCs w:val="18"/>
              </w:rPr>
              <w:t>5</w:t>
            </w:r>
          </w:p>
        </w:tc>
        <w:tc>
          <w:tcPr>
            <w:tcW w:w="1620" w:type="dxa"/>
            <w:shd w:val="clear" w:color="000000" w:fill="FFFFFF"/>
            <w:vAlign w:val="center"/>
          </w:tcPr>
          <w:p w14:paraId="32EA2FF1" w14:textId="77777777" w:rsidR="00734F51" w:rsidRPr="000F2AB7" w:rsidRDefault="00AF2E0C" w:rsidP="00FD7E17">
            <w:pPr>
              <w:jc w:val="center"/>
              <w:rPr>
                <w:rFonts w:ascii="Helvetica" w:hAnsi="Helvetica"/>
                <w:b/>
                <w:color w:val="000000"/>
                <w:sz w:val="18"/>
                <w:szCs w:val="18"/>
              </w:rPr>
            </w:pPr>
            <w:r w:rsidRPr="000F2AB7">
              <w:rPr>
                <w:rFonts w:ascii="Helvetica" w:hAnsi="Helvetica"/>
                <w:b/>
                <w:color w:val="000000"/>
                <w:sz w:val="18"/>
                <w:szCs w:val="18"/>
              </w:rPr>
              <w:t>59.0</w:t>
            </w:r>
          </w:p>
        </w:tc>
        <w:tc>
          <w:tcPr>
            <w:tcW w:w="1170" w:type="dxa"/>
            <w:shd w:val="clear" w:color="000000" w:fill="FFFFFF"/>
            <w:vAlign w:val="center"/>
          </w:tcPr>
          <w:p w14:paraId="5D3E0777" w14:textId="77777777" w:rsidR="00734F51" w:rsidRPr="000F2AB7" w:rsidRDefault="00734F51" w:rsidP="00FD7E17">
            <w:pPr>
              <w:jc w:val="center"/>
              <w:rPr>
                <w:rFonts w:ascii="Helvetica" w:hAnsi="Helvetica"/>
                <w:b/>
                <w:color w:val="000000"/>
                <w:sz w:val="18"/>
                <w:szCs w:val="18"/>
              </w:rPr>
            </w:pPr>
            <w:r w:rsidRPr="000F2AB7">
              <w:rPr>
                <w:rFonts w:ascii="Helvetica" w:hAnsi="Helvetica"/>
                <w:b/>
                <w:color w:val="000000"/>
                <w:sz w:val="18"/>
                <w:szCs w:val="18"/>
              </w:rPr>
              <w:t>-0.9</w:t>
            </w:r>
          </w:p>
        </w:tc>
        <w:tc>
          <w:tcPr>
            <w:tcW w:w="1548" w:type="dxa"/>
            <w:shd w:val="clear" w:color="000000" w:fill="FFFFFF"/>
            <w:vAlign w:val="center"/>
          </w:tcPr>
          <w:p w14:paraId="2FB1550C" w14:textId="77777777" w:rsidR="00734F51" w:rsidRPr="000F2AB7" w:rsidRDefault="000F2AB7" w:rsidP="00FD7E17">
            <w:pPr>
              <w:jc w:val="center"/>
              <w:rPr>
                <w:rFonts w:ascii="Helvetica" w:hAnsi="Helvetica"/>
                <w:b/>
                <w:color w:val="000000"/>
                <w:sz w:val="18"/>
                <w:szCs w:val="18"/>
              </w:rPr>
            </w:pPr>
            <w:r w:rsidRPr="000F2AB7">
              <w:rPr>
                <w:rFonts w:ascii="Helvetica" w:hAnsi="Helvetica"/>
                <w:b/>
                <w:color w:val="000000"/>
                <w:sz w:val="18"/>
                <w:szCs w:val="18"/>
              </w:rPr>
              <w:t>-1.0</w:t>
            </w:r>
          </w:p>
        </w:tc>
      </w:tr>
    </w:tbl>
    <w:p w14:paraId="604D57A5" w14:textId="77777777" w:rsidR="00D17FC1" w:rsidRDefault="00D17FC1" w:rsidP="002E3B99">
      <w:pPr>
        <w:rPr>
          <w:sz w:val="20"/>
          <w:szCs w:val="20"/>
        </w:rPr>
      </w:pPr>
    </w:p>
    <w:p w14:paraId="122836F3" w14:textId="77777777" w:rsidR="00F13FC8" w:rsidRDefault="002E3B99" w:rsidP="002E3B99">
      <w:pPr>
        <w:rPr>
          <w:sz w:val="20"/>
          <w:szCs w:val="20"/>
        </w:rPr>
      </w:pPr>
      <w:r w:rsidRPr="005C62D1">
        <w:rPr>
          <w:sz w:val="20"/>
          <w:szCs w:val="20"/>
        </w:rPr>
        <w:t xml:space="preserve">The spreadsheet that was used to </w:t>
      </w:r>
      <w:r w:rsidRPr="00034A4C">
        <w:rPr>
          <w:sz w:val="20"/>
          <w:szCs w:val="20"/>
        </w:rPr>
        <w:t>calculate all these values can be seen in</w:t>
      </w:r>
      <w:r w:rsidR="00B77A04" w:rsidRPr="00034A4C">
        <w:rPr>
          <w:sz w:val="20"/>
          <w:szCs w:val="20"/>
        </w:rPr>
        <w:t xml:space="preserve"> </w:t>
      </w:r>
      <w:r w:rsidR="0068209B" w:rsidRPr="00034A4C">
        <w:rPr>
          <w:sz w:val="20"/>
          <w:szCs w:val="20"/>
        </w:rPr>
        <w:fldChar w:fldCharType="begin"/>
      </w:r>
      <w:r w:rsidR="005C62D1" w:rsidRPr="00034A4C">
        <w:rPr>
          <w:sz w:val="20"/>
          <w:szCs w:val="20"/>
        </w:rPr>
        <w:instrText xml:space="preserve"> REF _Ref285278046 \h </w:instrText>
      </w:r>
      <w:r w:rsidR="0068209B" w:rsidRPr="00034A4C">
        <w:rPr>
          <w:sz w:val="20"/>
          <w:szCs w:val="20"/>
        </w:rPr>
      </w:r>
      <w:r w:rsidR="0068209B" w:rsidRPr="00034A4C">
        <w:rPr>
          <w:sz w:val="20"/>
          <w:szCs w:val="20"/>
        </w:rPr>
        <w:fldChar w:fldCharType="separate"/>
      </w:r>
      <w:r w:rsidR="00FF13EE" w:rsidRPr="00276CD0">
        <w:t>Appendi</w:t>
      </w:r>
      <w:r w:rsidR="00FF13EE">
        <w:t>x 1 – Supplemental Files</w:t>
      </w:r>
      <w:r w:rsidR="0068209B" w:rsidRPr="00034A4C">
        <w:rPr>
          <w:sz w:val="20"/>
          <w:szCs w:val="20"/>
        </w:rPr>
        <w:fldChar w:fldCharType="end"/>
      </w:r>
      <w:r w:rsidRPr="00034A4C">
        <w:rPr>
          <w:sz w:val="20"/>
          <w:szCs w:val="20"/>
        </w:rPr>
        <w:t>.</w:t>
      </w:r>
      <w:r w:rsidRPr="005C62D1">
        <w:rPr>
          <w:sz w:val="20"/>
          <w:szCs w:val="20"/>
        </w:rPr>
        <w:t xml:space="preserve"> </w:t>
      </w:r>
    </w:p>
    <w:p w14:paraId="2BD0D23C" w14:textId="77777777" w:rsidR="00B93A3F" w:rsidRPr="00B93A3F" w:rsidRDefault="00B93A3F" w:rsidP="002E3B99"/>
    <w:p w14:paraId="051E05FE" w14:textId="77777777" w:rsidR="00F13FC8" w:rsidRDefault="00F13FC8" w:rsidP="00D17FC1">
      <w:pPr>
        <w:keepNext/>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sidR="00F179CA">
        <w:rPr>
          <w:rFonts w:cs="Arial"/>
          <w:sz w:val="20"/>
          <w:szCs w:val="20"/>
          <w:u w:val="single"/>
        </w:rPr>
        <w:t>and</w:t>
      </w:r>
      <w:r w:rsidR="00F179CA" w:rsidRPr="00E734D1">
        <w:rPr>
          <w:rFonts w:cs="Arial"/>
          <w:sz w:val="20"/>
          <w:szCs w:val="20"/>
          <w:u w:val="single"/>
        </w:rPr>
        <w:t xml:space="preserve"> </w:t>
      </w:r>
      <w:r w:rsidRPr="00E734D1">
        <w:rPr>
          <w:rFonts w:cs="Arial"/>
          <w:sz w:val="20"/>
          <w:szCs w:val="20"/>
          <w:u w:val="single"/>
        </w:rPr>
        <w:t>Values</w:t>
      </w:r>
      <w:r w:rsidRPr="007C67D2">
        <w:rPr>
          <w:sz w:val="20"/>
          <w:szCs w:val="20"/>
          <w:highlight w:val="yellow"/>
        </w:rPr>
        <w:t xml:space="preserve"> </w:t>
      </w:r>
    </w:p>
    <w:p w14:paraId="6BD88B9B" w14:textId="77777777" w:rsidR="00EE03DA" w:rsidRDefault="00F13FC8" w:rsidP="00F13FC8">
      <w:pPr>
        <w:rPr>
          <w:sz w:val="20"/>
          <w:szCs w:val="20"/>
        </w:rPr>
      </w:pPr>
      <w:r w:rsidRPr="007C67D2">
        <w:rPr>
          <w:sz w:val="20"/>
          <w:szCs w:val="20"/>
        </w:rPr>
        <w:t xml:space="preserve">The coincident demand factor for televisions (0.031) from the Energy Division’s March 2013 </w:t>
      </w:r>
      <w:proofErr w:type="spellStart"/>
      <w:r w:rsidRPr="007C67D2">
        <w:rPr>
          <w:sz w:val="20"/>
          <w:szCs w:val="20"/>
        </w:rPr>
        <w:t>Workpaper</w:t>
      </w:r>
      <w:proofErr w:type="spellEnd"/>
      <w:r w:rsidRPr="007C67D2">
        <w:rPr>
          <w:sz w:val="20"/>
          <w:szCs w:val="20"/>
        </w:rPr>
        <w:t xml:space="preserve"> Disposition on Energy Efficient Televisions</w:t>
      </w:r>
      <w:sdt>
        <w:sdtPr>
          <w:rPr>
            <w:sz w:val="20"/>
            <w:szCs w:val="20"/>
          </w:rPr>
          <w:id w:val="-618839238"/>
          <w:citation/>
        </w:sdtPr>
        <w:sdtEndPr/>
        <w:sdtContent>
          <w:r w:rsidR="0068209B">
            <w:rPr>
              <w:sz w:val="20"/>
              <w:szCs w:val="20"/>
            </w:rPr>
            <w:fldChar w:fldCharType="begin"/>
          </w:r>
          <w:r w:rsidR="0019501D">
            <w:rPr>
              <w:sz w:val="20"/>
              <w:szCs w:val="20"/>
              <w:vertAlign w:val="superscript"/>
            </w:rPr>
            <w:instrText xml:space="preserve"> CITATION Cal13 \l 1033 </w:instrText>
          </w:r>
          <w:r w:rsidR="0068209B">
            <w:rPr>
              <w:sz w:val="20"/>
              <w:szCs w:val="20"/>
            </w:rPr>
            <w:fldChar w:fldCharType="separate"/>
          </w:r>
          <w:r w:rsidR="0019501D">
            <w:rPr>
              <w:noProof/>
              <w:sz w:val="20"/>
              <w:szCs w:val="20"/>
              <w:vertAlign w:val="superscript"/>
            </w:rPr>
            <w:t xml:space="preserve"> </w:t>
          </w:r>
          <w:r w:rsidR="0019501D" w:rsidRPr="0019501D">
            <w:rPr>
              <w:noProof/>
              <w:sz w:val="20"/>
              <w:szCs w:val="20"/>
            </w:rPr>
            <w:t>(California Public Utilities Commission, Energy Division, 2013)</w:t>
          </w:r>
          <w:r w:rsidR="0068209B">
            <w:rPr>
              <w:sz w:val="20"/>
              <w:szCs w:val="20"/>
            </w:rPr>
            <w:fldChar w:fldCharType="end"/>
          </w:r>
        </w:sdtContent>
      </w:sdt>
      <w:r w:rsidRPr="007C67D2">
        <w:rPr>
          <w:sz w:val="20"/>
          <w:szCs w:val="20"/>
        </w:rPr>
        <w:t xml:space="preserve"> </w:t>
      </w:r>
      <w:r w:rsidR="00034A4C">
        <w:rPr>
          <w:sz w:val="20"/>
          <w:szCs w:val="20"/>
        </w:rPr>
        <w:t>i</w:t>
      </w:r>
      <w:r w:rsidR="00042240">
        <w:rPr>
          <w:sz w:val="20"/>
          <w:szCs w:val="20"/>
        </w:rPr>
        <w:t xml:space="preserve">s used as a proxy for </w:t>
      </w:r>
      <w:proofErr w:type="spellStart"/>
      <w:r w:rsidR="00042240">
        <w:rPr>
          <w:sz w:val="20"/>
          <w:szCs w:val="20"/>
        </w:rPr>
        <w:t>soundbar</w:t>
      </w:r>
      <w:r w:rsidRPr="007C67D2">
        <w:rPr>
          <w:sz w:val="20"/>
          <w:szCs w:val="20"/>
        </w:rPr>
        <w:t>s</w:t>
      </w:r>
      <w:proofErr w:type="spellEnd"/>
      <w:r w:rsidRPr="007C67D2">
        <w:rPr>
          <w:sz w:val="20"/>
          <w:szCs w:val="20"/>
        </w:rPr>
        <w:t>.</w:t>
      </w:r>
      <w:r>
        <w:rPr>
          <w:sz w:val="20"/>
          <w:szCs w:val="20"/>
        </w:rPr>
        <w:t xml:space="preserve"> The active mode power </w:t>
      </w:r>
      <w:r w:rsidRPr="00034A4C">
        <w:rPr>
          <w:sz w:val="20"/>
          <w:szCs w:val="20"/>
        </w:rPr>
        <w:t xml:space="preserve">draw was used to </w:t>
      </w:r>
      <w:r w:rsidRPr="005823B1">
        <w:rPr>
          <w:sz w:val="20"/>
          <w:szCs w:val="20"/>
        </w:rPr>
        <w:t>cal</w:t>
      </w:r>
      <w:r w:rsidR="00042240" w:rsidRPr="005823B1">
        <w:rPr>
          <w:sz w:val="20"/>
          <w:szCs w:val="20"/>
        </w:rPr>
        <w:t xml:space="preserve">culate the demand reduction for </w:t>
      </w:r>
      <w:proofErr w:type="spellStart"/>
      <w:r w:rsidR="00042240" w:rsidRPr="005823B1">
        <w:rPr>
          <w:sz w:val="20"/>
          <w:szCs w:val="20"/>
        </w:rPr>
        <w:t>soundbar</w:t>
      </w:r>
      <w:r w:rsidRPr="005823B1">
        <w:rPr>
          <w:sz w:val="20"/>
          <w:szCs w:val="20"/>
        </w:rPr>
        <w:t>s</w:t>
      </w:r>
      <w:proofErr w:type="spellEnd"/>
      <w:r w:rsidRPr="005823B1">
        <w:rPr>
          <w:sz w:val="20"/>
          <w:szCs w:val="20"/>
        </w:rPr>
        <w:t xml:space="preserve">. These power draw values can be seen in </w:t>
      </w:r>
      <w:r w:rsidR="007105EE">
        <w:fldChar w:fldCharType="begin"/>
      </w:r>
      <w:r w:rsidR="007105EE">
        <w:instrText xml:space="preserve"> REF _Ref291341133 \h  \* MERGEFORMAT </w:instrText>
      </w:r>
      <w:r w:rsidR="007105EE">
        <w:fldChar w:fldCharType="separate"/>
      </w:r>
      <w:r w:rsidR="00BB0A33" w:rsidRPr="000F2AB7">
        <w:t xml:space="preserve">Table </w:t>
      </w:r>
      <w:r w:rsidR="00BB0A33">
        <w:rPr>
          <w:noProof/>
        </w:rPr>
        <w:t>64</w:t>
      </w:r>
      <w:r w:rsidR="007105EE">
        <w:fldChar w:fldCharType="end"/>
      </w:r>
      <w:r w:rsidRPr="005823B1">
        <w:rPr>
          <w:sz w:val="20"/>
          <w:szCs w:val="20"/>
        </w:rPr>
        <w:t xml:space="preserve"> for </w:t>
      </w:r>
      <w:r w:rsidR="00734F51" w:rsidRPr="005823B1">
        <w:rPr>
          <w:sz w:val="20"/>
          <w:szCs w:val="20"/>
        </w:rPr>
        <w:t>base case</w:t>
      </w:r>
      <w:r w:rsidR="005823B1" w:rsidRPr="005823B1">
        <w:rPr>
          <w:sz w:val="20"/>
          <w:szCs w:val="20"/>
        </w:rPr>
        <w:t>,</w:t>
      </w:r>
      <w:r w:rsidR="00734F51" w:rsidRPr="005823B1">
        <w:rPr>
          <w:sz w:val="20"/>
          <w:szCs w:val="20"/>
        </w:rPr>
        <w:t xml:space="preserve"> </w:t>
      </w:r>
      <w:r w:rsidR="0022612D" w:rsidRPr="005823B1">
        <w:rPr>
          <w:sz w:val="20"/>
          <w:szCs w:val="20"/>
        </w:rPr>
        <w:t xml:space="preserve">basic </w:t>
      </w:r>
      <w:r w:rsidR="005823B1" w:rsidRPr="005823B1">
        <w:rPr>
          <w:sz w:val="20"/>
          <w:szCs w:val="20"/>
        </w:rPr>
        <w:t>tier (ENERGY STAR +15</w:t>
      </w:r>
      <w:r w:rsidR="00734F51" w:rsidRPr="005823B1">
        <w:rPr>
          <w:sz w:val="20"/>
          <w:szCs w:val="20"/>
        </w:rPr>
        <w:t xml:space="preserve">%) </w:t>
      </w:r>
      <w:r w:rsidR="0022612D" w:rsidRPr="005823B1">
        <w:rPr>
          <w:sz w:val="20"/>
          <w:szCs w:val="20"/>
        </w:rPr>
        <w:t xml:space="preserve">and advanced </w:t>
      </w:r>
      <w:r w:rsidR="00734F51" w:rsidRPr="005823B1">
        <w:rPr>
          <w:sz w:val="20"/>
          <w:szCs w:val="20"/>
        </w:rPr>
        <w:t>tier (</w:t>
      </w:r>
      <w:r w:rsidR="0022612D" w:rsidRPr="005823B1">
        <w:rPr>
          <w:sz w:val="20"/>
          <w:szCs w:val="20"/>
        </w:rPr>
        <w:t xml:space="preserve">ENERGY STAR </w:t>
      </w:r>
      <w:r w:rsidR="005823B1" w:rsidRPr="005823B1">
        <w:rPr>
          <w:sz w:val="20"/>
          <w:szCs w:val="20"/>
        </w:rPr>
        <w:t>+50</w:t>
      </w:r>
      <w:r w:rsidR="00734F51" w:rsidRPr="005823B1">
        <w:rPr>
          <w:sz w:val="20"/>
          <w:szCs w:val="20"/>
        </w:rPr>
        <w:t xml:space="preserve">%) </w:t>
      </w:r>
      <w:r w:rsidRPr="005823B1">
        <w:rPr>
          <w:sz w:val="20"/>
          <w:szCs w:val="20"/>
        </w:rPr>
        <w:t xml:space="preserve">program-qualified </w:t>
      </w:r>
      <w:r w:rsidR="0022612D" w:rsidRPr="005823B1">
        <w:rPr>
          <w:sz w:val="20"/>
          <w:szCs w:val="20"/>
        </w:rPr>
        <w:t>models</w:t>
      </w:r>
      <w:r w:rsidRPr="005823B1">
        <w:rPr>
          <w:sz w:val="20"/>
          <w:szCs w:val="20"/>
        </w:rPr>
        <w:t>.</w:t>
      </w:r>
    </w:p>
    <w:p w14:paraId="6D70AB32" w14:textId="77777777" w:rsidR="00F13FC8" w:rsidRPr="007C67D2" w:rsidRDefault="00F13FC8" w:rsidP="00F13FC8">
      <w:pPr>
        <w:rPr>
          <w:sz w:val="20"/>
          <w:szCs w:val="20"/>
        </w:rPr>
      </w:pPr>
    </w:p>
    <w:p w14:paraId="1664A0F7" w14:textId="77777777" w:rsidR="00F13FC8" w:rsidRPr="000F2AB7" w:rsidRDefault="00F13FC8" w:rsidP="00F13FC8">
      <w:pPr>
        <w:pStyle w:val="Caption"/>
        <w:keepNext/>
        <w:jc w:val="center"/>
      </w:pPr>
      <w:bookmarkStart w:id="265" w:name="_Ref291341133"/>
      <w:proofErr w:type="gramStart"/>
      <w:r w:rsidRPr="000F2AB7">
        <w:t xml:space="preserve">Table </w:t>
      </w:r>
      <w:r w:rsidR="00795446">
        <w:fldChar w:fldCharType="begin"/>
      </w:r>
      <w:r w:rsidR="00795446">
        <w:instrText xml:space="preserve"> SEQ Table \* ARABIC </w:instrText>
      </w:r>
      <w:r w:rsidR="00795446">
        <w:fldChar w:fldCharType="separate"/>
      </w:r>
      <w:r w:rsidR="00BB0A33">
        <w:rPr>
          <w:noProof/>
        </w:rPr>
        <w:t>64</w:t>
      </w:r>
      <w:r w:rsidR="00795446">
        <w:rPr>
          <w:noProof/>
        </w:rPr>
        <w:fldChar w:fldCharType="end"/>
      </w:r>
      <w:bookmarkEnd w:id="265"/>
      <w:r w:rsidRPr="000F2AB7">
        <w:t>.</w:t>
      </w:r>
      <w:proofErr w:type="gramEnd"/>
      <w:r w:rsidRPr="000F2AB7">
        <w:t xml:space="preserve"> </w:t>
      </w:r>
      <w:r w:rsidRPr="000F2AB7">
        <w:rPr>
          <w:b w:val="0"/>
        </w:rPr>
        <w:t xml:space="preserve">Power Draw for </w:t>
      </w:r>
      <w:proofErr w:type="spellStart"/>
      <w:r w:rsidR="00042240" w:rsidRPr="000F2AB7">
        <w:rPr>
          <w:b w:val="0"/>
        </w:rPr>
        <w:t>Soundbars</w:t>
      </w:r>
      <w:proofErr w:type="spellEnd"/>
    </w:p>
    <w:p w14:paraId="2D7FEAB0" w14:textId="77777777" w:rsidR="00F13FC8" w:rsidRPr="000F2AB7" w:rsidRDefault="00F13FC8" w:rsidP="00F13FC8"/>
    <w:tbl>
      <w:tblPr>
        <w:tblW w:w="8288"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ayout w:type="fixed"/>
        <w:tblLook w:val="04A0" w:firstRow="1" w:lastRow="0" w:firstColumn="1" w:lastColumn="0" w:noHBand="0" w:noVBand="1"/>
      </w:tblPr>
      <w:tblGrid>
        <w:gridCol w:w="2160"/>
        <w:gridCol w:w="1635"/>
        <w:gridCol w:w="2160"/>
        <w:gridCol w:w="2333"/>
      </w:tblGrid>
      <w:tr w:rsidR="0022612D" w:rsidRPr="000F2AB7" w14:paraId="5C41CFC2" w14:textId="77777777" w:rsidTr="00734F51">
        <w:trPr>
          <w:trHeight w:val="640"/>
          <w:jc w:val="center"/>
        </w:trPr>
        <w:tc>
          <w:tcPr>
            <w:tcW w:w="2160" w:type="dxa"/>
            <w:shd w:val="clear" w:color="000000" w:fill="E4E5E6"/>
            <w:noWrap/>
            <w:vAlign w:val="center"/>
            <w:hideMark/>
          </w:tcPr>
          <w:p w14:paraId="1F5B3C4E" w14:textId="77777777" w:rsidR="0022612D" w:rsidRPr="000F2AB7" w:rsidRDefault="0022612D" w:rsidP="00ED0359">
            <w:pPr>
              <w:jc w:val="center"/>
              <w:rPr>
                <w:rFonts w:cs="Arial"/>
                <w:b/>
                <w:bCs/>
                <w:color w:val="000000"/>
                <w:sz w:val="18"/>
                <w:szCs w:val="18"/>
              </w:rPr>
            </w:pPr>
            <w:r w:rsidRPr="000F2AB7">
              <w:rPr>
                <w:rFonts w:cs="Arial"/>
                <w:b/>
                <w:bCs/>
                <w:color w:val="000000"/>
                <w:sz w:val="18"/>
                <w:szCs w:val="18"/>
              </w:rPr>
              <w:t>Product Type</w:t>
            </w:r>
          </w:p>
        </w:tc>
        <w:tc>
          <w:tcPr>
            <w:tcW w:w="1635" w:type="dxa"/>
            <w:shd w:val="clear" w:color="000000" w:fill="E4E5E6"/>
            <w:noWrap/>
            <w:vAlign w:val="center"/>
            <w:hideMark/>
          </w:tcPr>
          <w:p w14:paraId="0A253210"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Base Case kW</w:t>
            </w:r>
          </w:p>
        </w:tc>
        <w:tc>
          <w:tcPr>
            <w:tcW w:w="2160" w:type="dxa"/>
            <w:shd w:val="clear" w:color="000000" w:fill="E4E5E6"/>
            <w:vAlign w:val="center"/>
          </w:tcPr>
          <w:p w14:paraId="4FFE4C5B" w14:textId="77777777" w:rsidR="00734F51" w:rsidRPr="000F2AB7" w:rsidRDefault="0022612D" w:rsidP="0022612D">
            <w:pPr>
              <w:jc w:val="center"/>
              <w:rPr>
                <w:rFonts w:ascii="Helv" w:hAnsi="Helv"/>
                <w:b/>
                <w:bCs/>
                <w:color w:val="000000"/>
                <w:sz w:val="18"/>
                <w:szCs w:val="18"/>
              </w:rPr>
            </w:pPr>
            <w:r w:rsidRPr="000F2AB7">
              <w:rPr>
                <w:rFonts w:ascii="Helv" w:hAnsi="Helv"/>
                <w:b/>
                <w:bCs/>
                <w:color w:val="000000"/>
                <w:sz w:val="18"/>
                <w:szCs w:val="18"/>
              </w:rPr>
              <w:t xml:space="preserve">Basic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+ 15</w:t>
            </w:r>
            <w:r w:rsidR="00734F51" w:rsidRPr="000F2AB7">
              <w:rPr>
                <w:rFonts w:ascii="Helv" w:hAnsi="Helv"/>
                <w:b/>
                <w:bCs/>
                <w:color w:val="000000"/>
                <w:sz w:val="18"/>
                <w:szCs w:val="18"/>
              </w:rPr>
              <w:t xml:space="preserve">%) </w:t>
            </w:r>
          </w:p>
          <w:p w14:paraId="69C40FE7" w14:textId="77777777" w:rsidR="0022612D" w:rsidRPr="000F2AB7" w:rsidDel="0022612D" w:rsidRDefault="0022612D" w:rsidP="0022612D">
            <w:pPr>
              <w:jc w:val="center"/>
              <w:rPr>
                <w:rFonts w:ascii="Helv" w:hAnsi="Helv"/>
                <w:b/>
                <w:bCs/>
                <w:color w:val="000000"/>
                <w:sz w:val="18"/>
                <w:szCs w:val="18"/>
              </w:rPr>
            </w:pPr>
            <w:r w:rsidRPr="000F2AB7">
              <w:rPr>
                <w:rFonts w:ascii="Helv" w:hAnsi="Helv"/>
                <w:b/>
                <w:bCs/>
                <w:color w:val="000000"/>
                <w:sz w:val="18"/>
                <w:szCs w:val="18"/>
              </w:rPr>
              <w:t>kW</w:t>
            </w:r>
          </w:p>
        </w:tc>
        <w:tc>
          <w:tcPr>
            <w:tcW w:w="2333" w:type="dxa"/>
            <w:shd w:val="clear" w:color="000000" w:fill="E4E5E6"/>
            <w:noWrap/>
            <w:vAlign w:val="center"/>
            <w:hideMark/>
          </w:tcPr>
          <w:p w14:paraId="21A310BF" w14:textId="77777777" w:rsidR="00734F51"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 xml:space="preserve">Advanced </w:t>
            </w:r>
            <w:r w:rsidR="00734F51" w:rsidRPr="000F2AB7">
              <w:rPr>
                <w:rFonts w:ascii="Helv" w:hAnsi="Helv"/>
                <w:b/>
                <w:bCs/>
                <w:color w:val="000000"/>
                <w:sz w:val="18"/>
                <w:szCs w:val="18"/>
              </w:rPr>
              <w:t>Tier (</w:t>
            </w:r>
            <w:r w:rsidRPr="000F2AB7">
              <w:rPr>
                <w:rFonts w:ascii="Helv" w:hAnsi="Helv"/>
                <w:b/>
                <w:bCs/>
                <w:color w:val="000000"/>
                <w:sz w:val="18"/>
                <w:szCs w:val="18"/>
              </w:rPr>
              <w:t xml:space="preserve">ENERGY STAR </w:t>
            </w:r>
            <w:r w:rsidR="000F2AB7" w:rsidRPr="000F2AB7">
              <w:rPr>
                <w:rFonts w:ascii="Helv" w:hAnsi="Helv"/>
                <w:b/>
                <w:bCs/>
                <w:color w:val="000000"/>
                <w:sz w:val="18"/>
                <w:szCs w:val="18"/>
              </w:rPr>
              <w:t>+ 50</w:t>
            </w:r>
            <w:r w:rsidR="00734F51" w:rsidRPr="000F2AB7">
              <w:rPr>
                <w:rFonts w:ascii="Helv" w:hAnsi="Helv"/>
                <w:b/>
                <w:bCs/>
                <w:color w:val="000000"/>
                <w:sz w:val="18"/>
                <w:szCs w:val="18"/>
              </w:rPr>
              <w:t>%)</w:t>
            </w:r>
          </w:p>
          <w:p w14:paraId="07C64495" w14:textId="77777777" w:rsidR="0022612D" w:rsidRPr="000F2AB7" w:rsidRDefault="0022612D" w:rsidP="00ED0359">
            <w:pPr>
              <w:jc w:val="center"/>
              <w:rPr>
                <w:rFonts w:ascii="Helv" w:hAnsi="Helv"/>
                <w:b/>
                <w:bCs/>
                <w:color w:val="000000"/>
                <w:sz w:val="18"/>
                <w:szCs w:val="18"/>
              </w:rPr>
            </w:pPr>
            <w:r w:rsidRPr="000F2AB7">
              <w:rPr>
                <w:rFonts w:ascii="Helv" w:hAnsi="Helv"/>
                <w:b/>
                <w:bCs/>
                <w:color w:val="000000"/>
                <w:sz w:val="18"/>
                <w:szCs w:val="18"/>
              </w:rPr>
              <w:t>kW</w:t>
            </w:r>
          </w:p>
        </w:tc>
      </w:tr>
      <w:tr w:rsidR="0022612D" w:rsidRPr="006306C3" w14:paraId="7DCAC554" w14:textId="77777777" w:rsidTr="00734F51">
        <w:trPr>
          <w:trHeight w:val="320"/>
          <w:jc w:val="center"/>
        </w:trPr>
        <w:tc>
          <w:tcPr>
            <w:tcW w:w="2160" w:type="dxa"/>
            <w:shd w:val="clear" w:color="000000" w:fill="FFFFFF"/>
            <w:noWrap/>
            <w:vAlign w:val="center"/>
            <w:hideMark/>
          </w:tcPr>
          <w:p w14:paraId="63CC3831" w14:textId="77777777" w:rsidR="0022612D" w:rsidRPr="000F2AB7" w:rsidRDefault="0022612D" w:rsidP="00ED0359">
            <w:pPr>
              <w:rPr>
                <w:rFonts w:ascii="Helv" w:hAnsi="Helv"/>
                <w:color w:val="000000"/>
                <w:sz w:val="18"/>
                <w:szCs w:val="18"/>
              </w:rPr>
            </w:pPr>
            <w:proofErr w:type="spellStart"/>
            <w:r w:rsidRPr="000F2AB7">
              <w:rPr>
                <w:rFonts w:ascii="Helv" w:hAnsi="Helv"/>
                <w:color w:val="000000"/>
                <w:sz w:val="18"/>
                <w:szCs w:val="18"/>
              </w:rPr>
              <w:t>Soundbars</w:t>
            </w:r>
            <w:proofErr w:type="spellEnd"/>
          </w:p>
        </w:tc>
        <w:tc>
          <w:tcPr>
            <w:tcW w:w="1635" w:type="dxa"/>
            <w:shd w:val="clear" w:color="000000" w:fill="FFFFFF"/>
            <w:noWrap/>
            <w:vAlign w:val="center"/>
            <w:hideMark/>
          </w:tcPr>
          <w:p w14:paraId="2C948D2A" w14:textId="77777777" w:rsidR="0022612D" w:rsidRPr="000F2AB7" w:rsidRDefault="0022612D" w:rsidP="00ED0359">
            <w:pPr>
              <w:jc w:val="center"/>
              <w:rPr>
                <w:rFonts w:ascii="Helv" w:hAnsi="Helv"/>
                <w:color w:val="000000"/>
                <w:sz w:val="18"/>
                <w:szCs w:val="18"/>
              </w:rPr>
            </w:pPr>
            <w:r w:rsidRPr="000F2AB7">
              <w:rPr>
                <w:rFonts w:ascii="Helv" w:hAnsi="Helv"/>
                <w:color w:val="000000"/>
                <w:sz w:val="18"/>
                <w:szCs w:val="18"/>
              </w:rPr>
              <w:t>30.0</w:t>
            </w:r>
          </w:p>
        </w:tc>
        <w:tc>
          <w:tcPr>
            <w:tcW w:w="2160" w:type="dxa"/>
            <w:shd w:val="clear" w:color="000000" w:fill="FFFFFF"/>
            <w:vAlign w:val="center"/>
          </w:tcPr>
          <w:p w14:paraId="59F8442C" w14:textId="77777777" w:rsidR="0022612D" w:rsidRPr="000F2AB7" w:rsidRDefault="000F2AB7" w:rsidP="00734F51">
            <w:pPr>
              <w:jc w:val="center"/>
              <w:rPr>
                <w:rFonts w:ascii="Helv" w:hAnsi="Helv"/>
                <w:color w:val="000000"/>
                <w:sz w:val="18"/>
                <w:szCs w:val="18"/>
              </w:rPr>
            </w:pPr>
            <w:r w:rsidRPr="000F2AB7">
              <w:rPr>
                <w:rFonts w:ascii="Helv" w:hAnsi="Helv"/>
                <w:color w:val="000000"/>
                <w:sz w:val="18"/>
                <w:szCs w:val="18"/>
              </w:rPr>
              <w:t>8</w:t>
            </w:r>
            <w:r w:rsidR="00734F51" w:rsidRPr="000F2AB7">
              <w:rPr>
                <w:rFonts w:ascii="Helv" w:hAnsi="Helv"/>
                <w:color w:val="000000"/>
                <w:sz w:val="18"/>
                <w:szCs w:val="18"/>
              </w:rPr>
              <w:t>.0</w:t>
            </w:r>
          </w:p>
        </w:tc>
        <w:tc>
          <w:tcPr>
            <w:tcW w:w="2333" w:type="dxa"/>
            <w:shd w:val="clear" w:color="000000" w:fill="FFFFFF"/>
            <w:noWrap/>
            <w:vAlign w:val="center"/>
            <w:hideMark/>
          </w:tcPr>
          <w:p w14:paraId="245C2381" w14:textId="77777777" w:rsidR="0022612D" w:rsidRPr="006306C3" w:rsidRDefault="000F2AB7" w:rsidP="00ED0359">
            <w:pPr>
              <w:jc w:val="center"/>
              <w:rPr>
                <w:rFonts w:ascii="Helv" w:hAnsi="Helv"/>
                <w:color w:val="000000"/>
                <w:sz w:val="18"/>
                <w:szCs w:val="18"/>
              </w:rPr>
            </w:pPr>
            <w:r w:rsidRPr="000F2AB7">
              <w:rPr>
                <w:rFonts w:ascii="Helv" w:hAnsi="Helv"/>
                <w:color w:val="000000"/>
                <w:sz w:val="18"/>
                <w:szCs w:val="18"/>
              </w:rPr>
              <w:t>9.0</w:t>
            </w:r>
          </w:p>
        </w:tc>
      </w:tr>
    </w:tbl>
    <w:p w14:paraId="670133EE" w14:textId="77777777" w:rsidR="00F13FC8" w:rsidRDefault="00F13FC8" w:rsidP="00F13FC8">
      <w:pPr>
        <w:rPr>
          <w:sz w:val="20"/>
          <w:szCs w:val="20"/>
        </w:rPr>
      </w:pPr>
    </w:p>
    <w:p w14:paraId="34321A96" w14:textId="77777777" w:rsidR="00D17FC1" w:rsidRPr="000F2AB7" w:rsidRDefault="00D17FC1" w:rsidP="00D17FC1">
      <w:pPr>
        <w:rPr>
          <w:sz w:val="20"/>
          <w:szCs w:val="20"/>
        </w:rPr>
      </w:pPr>
      <w:r>
        <w:rPr>
          <w:sz w:val="20"/>
          <w:szCs w:val="20"/>
        </w:rPr>
        <w:t>The demand reduction was calculated as the difference between the program-qualified and the base-</w:t>
      </w:r>
      <w:r w:rsidRPr="000F2AB7">
        <w:rPr>
          <w:sz w:val="20"/>
          <w:szCs w:val="20"/>
        </w:rPr>
        <w:t>case equipment power draw, multiplied by 0.031. The resulting demand reduction value</w:t>
      </w:r>
      <w:r w:rsidR="0077217D" w:rsidRPr="000F2AB7">
        <w:rPr>
          <w:sz w:val="20"/>
          <w:szCs w:val="20"/>
        </w:rPr>
        <w:t>s</w:t>
      </w:r>
      <w:r w:rsidRPr="000F2AB7">
        <w:rPr>
          <w:sz w:val="20"/>
          <w:szCs w:val="20"/>
        </w:rPr>
        <w:t xml:space="preserve"> </w:t>
      </w:r>
      <w:r w:rsidR="0077217D" w:rsidRPr="000F2AB7">
        <w:rPr>
          <w:sz w:val="20"/>
          <w:szCs w:val="20"/>
        </w:rPr>
        <w:t xml:space="preserve">are </w:t>
      </w:r>
      <w:r w:rsidR="00734F51" w:rsidRPr="000F2AB7">
        <w:rPr>
          <w:sz w:val="20"/>
          <w:szCs w:val="20"/>
        </w:rPr>
        <w:t>0.00</w:t>
      </w:r>
      <w:r w:rsidR="000F2AB7" w:rsidRPr="000F2AB7">
        <w:rPr>
          <w:sz w:val="20"/>
          <w:szCs w:val="20"/>
        </w:rPr>
        <w:t>068</w:t>
      </w:r>
      <w:r w:rsidR="00734F51" w:rsidRPr="000F2AB7">
        <w:rPr>
          <w:sz w:val="20"/>
          <w:szCs w:val="20"/>
        </w:rPr>
        <w:t xml:space="preserve"> kW</w:t>
      </w:r>
      <w:r w:rsidR="0077217D" w:rsidRPr="000F2AB7">
        <w:rPr>
          <w:sz w:val="20"/>
          <w:szCs w:val="20"/>
        </w:rPr>
        <w:t xml:space="preserve"> for basic </w:t>
      </w:r>
      <w:r w:rsidR="00734F51" w:rsidRPr="000F2AB7">
        <w:rPr>
          <w:sz w:val="20"/>
          <w:szCs w:val="20"/>
        </w:rPr>
        <w:t>tier (</w:t>
      </w:r>
      <w:r w:rsidR="0077217D" w:rsidRPr="000F2AB7">
        <w:rPr>
          <w:sz w:val="20"/>
          <w:szCs w:val="20"/>
        </w:rPr>
        <w:t>ENERGY STAR</w:t>
      </w:r>
      <w:r w:rsidR="005823B1" w:rsidRPr="000F2AB7">
        <w:rPr>
          <w:sz w:val="20"/>
          <w:szCs w:val="20"/>
        </w:rPr>
        <w:t xml:space="preserve"> +15</w:t>
      </w:r>
      <w:r w:rsidR="00734F51" w:rsidRPr="000F2AB7">
        <w:rPr>
          <w:sz w:val="20"/>
          <w:szCs w:val="20"/>
        </w:rPr>
        <w:t>%)</w:t>
      </w:r>
      <w:r w:rsidR="0077217D" w:rsidRPr="000F2AB7">
        <w:rPr>
          <w:sz w:val="20"/>
          <w:szCs w:val="20"/>
        </w:rPr>
        <w:t xml:space="preserve"> and </w:t>
      </w:r>
      <w:r w:rsidR="000F2AB7" w:rsidRPr="000F2AB7">
        <w:rPr>
          <w:sz w:val="20"/>
          <w:szCs w:val="20"/>
        </w:rPr>
        <w:t>0.00065</w:t>
      </w:r>
      <w:r w:rsidR="00734F51" w:rsidRPr="000F2AB7">
        <w:rPr>
          <w:sz w:val="20"/>
          <w:szCs w:val="20"/>
        </w:rPr>
        <w:t xml:space="preserve"> </w:t>
      </w:r>
      <w:r w:rsidR="0077217D" w:rsidRPr="000F2AB7">
        <w:rPr>
          <w:sz w:val="20"/>
          <w:szCs w:val="20"/>
        </w:rPr>
        <w:t xml:space="preserve">for advanced </w:t>
      </w:r>
      <w:r w:rsidR="00734F51" w:rsidRPr="000F2AB7">
        <w:rPr>
          <w:sz w:val="20"/>
          <w:szCs w:val="20"/>
        </w:rPr>
        <w:t>tier (</w:t>
      </w:r>
      <w:r w:rsidR="0077217D" w:rsidRPr="000F2AB7">
        <w:rPr>
          <w:sz w:val="20"/>
          <w:szCs w:val="20"/>
        </w:rPr>
        <w:t xml:space="preserve">ENERGY STAR </w:t>
      </w:r>
      <w:r w:rsidR="005823B1" w:rsidRPr="000F2AB7">
        <w:rPr>
          <w:sz w:val="20"/>
          <w:szCs w:val="20"/>
        </w:rPr>
        <w:t>+ 50</w:t>
      </w:r>
      <w:r w:rsidR="00734F51" w:rsidRPr="000F2AB7">
        <w:rPr>
          <w:sz w:val="20"/>
          <w:szCs w:val="20"/>
        </w:rPr>
        <w:t xml:space="preserve">%) </w:t>
      </w:r>
      <w:r w:rsidR="0077217D" w:rsidRPr="000F2AB7">
        <w:rPr>
          <w:sz w:val="20"/>
          <w:szCs w:val="20"/>
        </w:rPr>
        <w:t>models</w:t>
      </w:r>
      <w:r w:rsidRPr="000F2AB7">
        <w:rPr>
          <w:sz w:val="20"/>
          <w:szCs w:val="20"/>
        </w:rPr>
        <w:t xml:space="preserve">. Finally </w:t>
      </w:r>
      <w:r w:rsidR="0077217D" w:rsidRPr="000F2AB7">
        <w:rPr>
          <w:sz w:val="20"/>
          <w:szCs w:val="20"/>
        </w:rPr>
        <w:t xml:space="preserve">these values </w:t>
      </w:r>
      <w:r w:rsidRPr="000F2AB7">
        <w:rPr>
          <w:sz w:val="20"/>
          <w:szCs w:val="20"/>
        </w:rPr>
        <w:t xml:space="preserve">must be adjusted for interactive effects using the factors shown in </w:t>
      </w:r>
      <w:r w:rsidR="007105EE">
        <w:fldChar w:fldCharType="begin"/>
      </w:r>
      <w:r w:rsidR="007105EE">
        <w:instrText xml:space="preserve"> REF _Ref284679250 \h  \* MERGEFORMAT </w:instrText>
      </w:r>
      <w:r w:rsidR="007105EE">
        <w:fldChar w:fldCharType="separate"/>
      </w:r>
      <w:r w:rsidR="00BB0A33">
        <w:t xml:space="preserve">Table </w:t>
      </w:r>
      <w:r w:rsidR="00BB0A33">
        <w:rPr>
          <w:noProof/>
        </w:rPr>
        <w:t>11</w:t>
      </w:r>
      <w:r w:rsidR="007105EE">
        <w:fldChar w:fldCharType="end"/>
      </w:r>
      <w:r w:rsidRPr="000F2AB7">
        <w:rPr>
          <w:sz w:val="20"/>
          <w:szCs w:val="20"/>
        </w:rPr>
        <w:t>. The resulting kW reduction values (including interactive effects) are shown in</w:t>
      </w:r>
      <w:r w:rsidR="00DB09D5" w:rsidRPr="000F2AB7">
        <w:rPr>
          <w:sz w:val="20"/>
          <w:szCs w:val="20"/>
        </w:rPr>
        <w:t xml:space="preserve"> </w:t>
      </w:r>
      <w:r w:rsidR="007105EE">
        <w:fldChar w:fldCharType="begin"/>
      </w:r>
      <w:r w:rsidR="007105EE">
        <w:instrText xml:space="preserve"> REF _Ref292227439 \h  \* MERGEFORMAT </w:instrText>
      </w:r>
      <w:r w:rsidR="007105EE">
        <w:fldChar w:fldCharType="separate"/>
      </w:r>
      <w:r w:rsidR="00BB0A33" w:rsidRPr="000F2AB7">
        <w:t xml:space="preserve">Table </w:t>
      </w:r>
      <w:r w:rsidR="00BB0A33">
        <w:rPr>
          <w:noProof/>
        </w:rPr>
        <w:t>65</w:t>
      </w:r>
      <w:r w:rsidR="007105EE">
        <w:fldChar w:fldCharType="end"/>
      </w:r>
      <w:r w:rsidRPr="000F2AB7">
        <w:rPr>
          <w:sz w:val="20"/>
          <w:szCs w:val="20"/>
        </w:rPr>
        <w:t>.</w:t>
      </w:r>
    </w:p>
    <w:p w14:paraId="0132C044" w14:textId="77777777" w:rsidR="00D17FC1" w:rsidRPr="000F2AB7" w:rsidRDefault="00D17FC1" w:rsidP="00D17FC1">
      <w:pPr>
        <w:rPr>
          <w:sz w:val="20"/>
          <w:szCs w:val="20"/>
        </w:rPr>
      </w:pPr>
    </w:p>
    <w:p w14:paraId="1306A707" w14:textId="77777777" w:rsidR="00D17FC1" w:rsidRPr="00823F6C" w:rsidRDefault="00D17FC1" w:rsidP="00D17FC1">
      <w:pPr>
        <w:pStyle w:val="Caption"/>
        <w:keepNext/>
        <w:jc w:val="center"/>
      </w:pPr>
      <w:bookmarkStart w:id="266" w:name="_Ref292227439"/>
      <w:proofErr w:type="gramStart"/>
      <w:r w:rsidRPr="000F2AB7">
        <w:t xml:space="preserve">Table </w:t>
      </w:r>
      <w:r w:rsidR="00795446">
        <w:fldChar w:fldCharType="begin"/>
      </w:r>
      <w:r w:rsidR="00795446">
        <w:instrText xml:space="preserve"> SEQ Table \* ARABIC </w:instrText>
      </w:r>
      <w:r w:rsidR="00795446">
        <w:fldChar w:fldCharType="separate"/>
      </w:r>
      <w:r w:rsidR="00BB0A33">
        <w:rPr>
          <w:noProof/>
        </w:rPr>
        <w:t>65</w:t>
      </w:r>
      <w:r w:rsidR="00795446">
        <w:rPr>
          <w:noProof/>
        </w:rPr>
        <w:fldChar w:fldCharType="end"/>
      </w:r>
      <w:bookmarkEnd w:id="266"/>
      <w:r w:rsidRPr="000F2AB7">
        <w:t>.</w:t>
      </w:r>
      <w:proofErr w:type="gramEnd"/>
      <w:r w:rsidRPr="000F2AB7">
        <w:t xml:space="preserve"> </w:t>
      </w:r>
      <w:r w:rsidRPr="000F2AB7">
        <w:rPr>
          <w:b w:val="0"/>
        </w:rPr>
        <w:t>Demand Redu</w:t>
      </w:r>
      <w:r w:rsidR="00042240" w:rsidRPr="000F2AB7">
        <w:rPr>
          <w:b w:val="0"/>
        </w:rPr>
        <w:t xml:space="preserve">ction for </w:t>
      </w:r>
      <w:proofErr w:type="spellStart"/>
      <w:r w:rsidR="00042240" w:rsidRPr="000F2AB7">
        <w:rPr>
          <w:b w:val="0"/>
        </w:rPr>
        <w:t>Soundbar</w:t>
      </w:r>
      <w:r w:rsidRPr="000F2AB7">
        <w:rPr>
          <w:b w:val="0"/>
        </w:rPr>
        <w:t>s</w:t>
      </w:r>
      <w:proofErr w:type="spellEnd"/>
      <w:r w:rsidRPr="000F2AB7">
        <w:rPr>
          <w:b w:val="0"/>
        </w:rPr>
        <w:t xml:space="preserve"> Including Inte</w:t>
      </w:r>
      <w:r w:rsidRPr="00823F6C">
        <w:rPr>
          <w:b w:val="0"/>
        </w:rPr>
        <w:t>ractive Effects</w:t>
      </w:r>
    </w:p>
    <w:p w14:paraId="01428579" w14:textId="77777777" w:rsidR="00D17FC1" w:rsidRPr="00823F6C" w:rsidRDefault="00D17FC1" w:rsidP="00D17FC1"/>
    <w:tbl>
      <w:tblPr>
        <w:tblW w:w="7796" w:type="dxa"/>
        <w:jc w:val="center"/>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Look w:val="04A0" w:firstRow="1" w:lastRow="0" w:firstColumn="1" w:lastColumn="0" w:noHBand="0" w:noVBand="1"/>
      </w:tblPr>
      <w:tblGrid>
        <w:gridCol w:w="1225"/>
        <w:gridCol w:w="2012"/>
        <w:gridCol w:w="1903"/>
        <w:gridCol w:w="1177"/>
        <w:gridCol w:w="1479"/>
      </w:tblGrid>
      <w:tr w:rsidR="0077217D" w:rsidRPr="00823F6C" w14:paraId="1B83DD2F" w14:textId="77777777" w:rsidTr="00537E9B">
        <w:trPr>
          <w:trHeight w:val="227"/>
          <w:jc w:val="center"/>
        </w:trPr>
        <w:tc>
          <w:tcPr>
            <w:tcW w:w="1225" w:type="dxa"/>
            <w:vMerge w:val="restart"/>
            <w:shd w:val="clear" w:color="000000" w:fill="E4E5E6"/>
            <w:vAlign w:val="center"/>
          </w:tcPr>
          <w:p w14:paraId="70072E56"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Utility</w:t>
            </w:r>
          </w:p>
        </w:tc>
        <w:tc>
          <w:tcPr>
            <w:tcW w:w="3915" w:type="dxa"/>
            <w:gridSpan w:val="2"/>
            <w:shd w:val="clear" w:color="000000" w:fill="E4E5E6"/>
            <w:vAlign w:val="center"/>
            <w:hideMark/>
          </w:tcPr>
          <w:p w14:paraId="5E89845A"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Without interactive effects</w:t>
            </w:r>
          </w:p>
        </w:tc>
        <w:tc>
          <w:tcPr>
            <w:tcW w:w="2656" w:type="dxa"/>
            <w:gridSpan w:val="2"/>
            <w:shd w:val="clear" w:color="000000" w:fill="E4E5E6"/>
          </w:tcPr>
          <w:p w14:paraId="5CA75C11"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 xml:space="preserve">With interactive effects </w:t>
            </w:r>
          </w:p>
        </w:tc>
      </w:tr>
      <w:tr w:rsidR="0077217D" w:rsidRPr="00823F6C" w14:paraId="1E8FB9F2" w14:textId="77777777" w:rsidTr="00537E9B">
        <w:trPr>
          <w:trHeight w:val="226"/>
          <w:jc w:val="center"/>
        </w:trPr>
        <w:tc>
          <w:tcPr>
            <w:tcW w:w="1225" w:type="dxa"/>
            <w:vMerge/>
            <w:shd w:val="clear" w:color="000000" w:fill="E4E5E6"/>
          </w:tcPr>
          <w:p w14:paraId="2CC901DB" w14:textId="77777777" w:rsidR="0077217D" w:rsidRPr="00823F6C" w:rsidRDefault="0077217D" w:rsidP="009C1653">
            <w:pPr>
              <w:jc w:val="center"/>
              <w:rPr>
                <w:rFonts w:ascii="Helvetica" w:hAnsi="Helvetica"/>
                <w:b/>
                <w:bCs/>
                <w:color w:val="000000"/>
                <w:sz w:val="18"/>
                <w:szCs w:val="18"/>
              </w:rPr>
            </w:pPr>
          </w:p>
        </w:tc>
        <w:tc>
          <w:tcPr>
            <w:tcW w:w="3915" w:type="dxa"/>
            <w:gridSpan w:val="2"/>
            <w:shd w:val="clear" w:color="000000" w:fill="E4E5E6"/>
            <w:vAlign w:val="center"/>
          </w:tcPr>
          <w:p w14:paraId="365907B9" w14:textId="77777777" w:rsidR="0077217D" w:rsidRPr="00823F6C" w:rsidRDefault="00537E9B" w:rsidP="009C1653">
            <w:pPr>
              <w:jc w:val="center"/>
              <w:rPr>
                <w:rFonts w:ascii="Helvetica" w:hAnsi="Helvetica"/>
                <w:b/>
                <w:bCs/>
                <w:color w:val="000000"/>
                <w:sz w:val="18"/>
                <w:szCs w:val="18"/>
              </w:rPr>
            </w:pPr>
            <w:r w:rsidRPr="00823F6C">
              <w:rPr>
                <w:rFonts w:ascii="Helvetica" w:hAnsi="Helvetica"/>
                <w:b/>
                <w:bCs/>
                <w:color w:val="000000"/>
                <w:sz w:val="18"/>
                <w:szCs w:val="18"/>
              </w:rPr>
              <w:t xml:space="preserve"> kW</w:t>
            </w:r>
          </w:p>
        </w:tc>
        <w:tc>
          <w:tcPr>
            <w:tcW w:w="2656" w:type="dxa"/>
            <w:gridSpan w:val="2"/>
            <w:shd w:val="clear" w:color="000000" w:fill="E4E5E6"/>
            <w:vAlign w:val="center"/>
          </w:tcPr>
          <w:p w14:paraId="108A23E5" w14:textId="77777777" w:rsidR="0077217D" w:rsidRPr="00823F6C" w:rsidRDefault="00537E9B" w:rsidP="009C1653">
            <w:pPr>
              <w:jc w:val="center"/>
              <w:rPr>
                <w:rFonts w:ascii="Helvetica" w:hAnsi="Helvetica"/>
                <w:b/>
                <w:bCs/>
                <w:color w:val="000000"/>
                <w:sz w:val="18"/>
                <w:szCs w:val="18"/>
              </w:rPr>
            </w:pPr>
            <w:r w:rsidRPr="00823F6C">
              <w:rPr>
                <w:rFonts w:ascii="Helvetica" w:hAnsi="Helvetica"/>
                <w:b/>
                <w:bCs/>
                <w:color w:val="000000"/>
                <w:sz w:val="18"/>
                <w:szCs w:val="18"/>
              </w:rPr>
              <w:t>kW</w:t>
            </w:r>
          </w:p>
        </w:tc>
      </w:tr>
      <w:tr w:rsidR="0077217D" w:rsidRPr="00823F6C" w14:paraId="25510865" w14:textId="77777777" w:rsidTr="00537E9B">
        <w:trPr>
          <w:trHeight w:val="226"/>
          <w:jc w:val="center"/>
        </w:trPr>
        <w:tc>
          <w:tcPr>
            <w:tcW w:w="1225" w:type="dxa"/>
            <w:vMerge/>
            <w:shd w:val="clear" w:color="000000" w:fill="E4E5E6"/>
          </w:tcPr>
          <w:p w14:paraId="0ADD43C5" w14:textId="77777777" w:rsidR="0077217D" w:rsidRPr="00823F6C" w:rsidRDefault="0077217D" w:rsidP="009C1653">
            <w:pPr>
              <w:jc w:val="center"/>
              <w:rPr>
                <w:rFonts w:ascii="Helvetica" w:hAnsi="Helvetica"/>
                <w:b/>
                <w:bCs/>
                <w:color w:val="000000"/>
                <w:sz w:val="18"/>
                <w:szCs w:val="18"/>
              </w:rPr>
            </w:pPr>
          </w:p>
        </w:tc>
        <w:tc>
          <w:tcPr>
            <w:tcW w:w="2012" w:type="dxa"/>
            <w:shd w:val="clear" w:color="000000" w:fill="E4E5E6"/>
            <w:vAlign w:val="center"/>
          </w:tcPr>
          <w:p w14:paraId="657DA1A6"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Basic</w:t>
            </w:r>
            <w:r w:rsidR="00537E9B" w:rsidRPr="00823F6C">
              <w:rPr>
                <w:rFonts w:ascii="Helvetica" w:hAnsi="Helvetica"/>
                <w:b/>
                <w:bCs/>
                <w:color w:val="000000"/>
                <w:sz w:val="18"/>
                <w:szCs w:val="18"/>
              </w:rPr>
              <w:t xml:space="preserve"> Tier</w:t>
            </w:r>
          </w:p>
        </w:tc>
        <w:tc>
          <w:tcPr>
            <w:tcW w:w="1903" w:type="dxa"/>
            <w:shd w:val="clear" w:color="000000" w:fill="E4E5E6"/>
          </w:tcPr>
          <w:p w14:paraId="1FAF4947"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Advanced</w:t>
            </w:r>
            <w:r w:rsidR="00537E9B" w:rsidRPr="00823F6C">
              <w:rPr>
                <w:rFonts w:ascii="Helvetica" w:hAnsi="Helvetica"/>
                <w:b/>
                <w:bCs/>
                <w:color w:val="000000"/>
                <w:sz w:val="18"/>
                <w:szCs w:val="18"/>
              </w:rPr>
              <w:t xml:space="preserve"> Tier</w:t>
            </w:r>
          </w:p>
        </w:tc>
        <w:tc>
          <w:tcPr>
            <w:tcW w:w="1177" w:type="dxa"/>
            <w:shd w:val="clear" w:color="000000" w:fill="E4E5E6"/>
            <w:vAlign w:val="center"/>
          </w:tcPr>
          <w:p w14:paraId="229AF8D2"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Basic</w:t>
            </w:r>
            <w:r w:rsidR="00537E9B" w:rsidRPr="00823F6C">
              <w:rPr>
                <w:rFonts w:ascii="Helvetica" w:hAnsi="Helvetica"/>
                <w:b/>
                <w:bCs/>
                <w:color w:val="000000"/>
                <w:sz w:val="18"/>
                <w:szCs w:val="18"/>
              </w:rPr>
              <w:t xml:space="preserve"> Tier</w:t>
            </w:r>
          </w:p>
        </w:tc>
        <w:tc>
          <w:tcPr>
            <w:tcW w:w="1479" w:type="dxa"/>
            <w:shd w:val="clear" w:color="000000" w:fill="E4E5E6"/>
          </w:tcPr>
          <w:p w14:paraId="2E484377" w14:textId="77777777" w:rsidR="0077217D" w:rsidRPr="00823F6C" w:rsidRDefault="0077217D" w:rsidP="009C1653">
            <w:pPr>
              <w:jc w:val="center"/>
              <w:rPr>
                <w:rFonts w:ascii="Helvetica" w:hAnsi="Helvetica"/>
                <w:b/>
                <w:bCs/>
                <w:color w:val="000000"/>
                <w:sz w:val="18"/>
                <w:szCs w:val="18"/>
              </w:rPr>
            </w:pPr>
            <w:r w:rsidRPr="00823F6C">
              <w:rPr>
                <w:rFonts w:ascii="Helvetica" w:hAnsi="Helvetica"/>
                <w:b/>
                <w:bCs/>
                <w:color w:val="000000"/>
                <w:sz w:val="18"/>
                <w:szCs w:val="18"/>
              </w:rPr>
              <w:t>Advanced</w:t>
            </w:r>
            <w:r w:rsidR="00537E9B" w:rsidRPr="00823F6C">
              <w:rPr>
                <w:rFonts w:ascii="Helvetica" w:hAnsi="Helvetica"/>
                <w:b/>
                <w:bCs/>
                <w:color w:val="000000"/>
                <w:sz w:val="18"/>
                <w:szCs w:val="18"/>
              </w:rPr>
              <w:t xml:space="preserve"> Tier</w:t>
            </w:r>
          </w:p>
        </w:tc>
      </w:tr>
      <w:tr w:rsidR="000F2AB7" w:rsidRPr="00823F6C" w14:paraId="0C8884DF" w14:textId="77777777" w:rsidTr="00537E9B">
        <w:trPr>
          <w:trHeight w:val="320"/>
          <w:jc w:val="center"/>
        </w:trPr>
        <w:tc>
          <w:tcPr>
            <w:tcW w:w="1225" w:type="dxa"/>
            <w:shd w:val="clear" w:color="000000" w:fill="FFFFFF"/>
            <w:vAlign w:val="center"/>
          </w:tcPr>
          <w:p w14:paraId="30BBCE34" w14:textId="77777777" w:rsidR="000F2AB7" w:rsidRPr="00823F6C" w:rsidRDefault="000F2AB7" w:rsidP="009C1653">
            <w:pPr>
              <w:rPr>
                <w:rFonts w:ascii="Helvetica" w:hAnsi="Helvetica"/>
                <w:color w:val="000000"/>
                <w:sz w:val="18"/>
                <w:szCs w:val="18"/>
              </w:rPr>
            </w:pPr>
            <w:r w:rsidRPr="00823F6C">
              <w:rPr>
                <w:rFonts w:ascii="Helvetica" w:hAnsi="Helvetica"/>
                <w:color w:val="000000"/>
                <w:sz w:val="18"/>
                <w:szCs w:val="18"/>
              </w:rPr>
              <w:t>PG&amp;E</w:t>
            </w:r>
          </w:p>
        </w:tc>
        <w:tc>
          <w:tcPr>
            <w:tcW w:w="2012" w:type="dxa"/>
            <w:shd w:val="clear" w:color="000000" w:fill="FFFFFF"/>
            <w:vAlign w:val="center"/>
          </w:tcPr>
          <w:p w14:paraId="2FE26D9E" w14:textId="77777777" w:rsidR="000F2AB7" w:rsidRPr="00823F6C" w:rsidRDefault="000F2AB7" w:rsidP="009C1653">
            <w:pPr>
              <w:jc w:val="center"/>
              <w:rPr>
                <w:rFonts w:ascii="Helvetica" w:hAnsi="Helvetica"/>
                <w:color w:val="000000"/>
                <w:sz w:val="18"/>
                <w:szCs w:val="18"/>
              </w:rPr>
            </w:pPr>
            <w:r w:rsidRPr="00823F6C">
              <w:rPr>
                <w:rFonts w:ascii="Helv" w:hAnsi="Helv"/>
                <w:color w:val="000000"/>
                <w:sz w:val="18"/>
                <w:szCs w:val="18"/>
              </w:rPr>
              <w:t>0.00068</w:t>
            </w:r>
          </w:p>
        </w:tc>
        <w:tc>
          <w:tcPr>
            <w:tcW w:w="1903" w:type="dxa"/>
            <w:shd w:val="clear" w:color="000000" w:fill="FFFFFF"/>
            <w:vAlign w:val="center"/>
          </w:tcPr>
          <w:p w14:paraId="1C94203D" w14:textId="77777777" w:rsidR="000F2AB7" w:rsidRPr="00823F6C" w:rsidRDefault="000F2AB7" w:rsidP="009C1653">
            <w:pPr>
              <w:jc w:val="center"/>
              <w:rPr>
                <w:rFonts w:ascii="Helvetica" w:hAnsi="Helvetica"/>
                <w:b/>
                <w:color w:val="000000"/>
                <w:sz w:val="18"/>
                <w:szCs w:val="18"/>
              </w:rPr>
            </w:pPr>
            <w:r w:rsidRPr="00823F6C">
              <w:rPr>
                <w:rFonts w:ascii="Helv" w:hAnsi="Helv"/>
                <w:color w:val="000000"/>
                <w:sz w:val="18"/>
                <w:szCs w:val="18"/>
              </w:rPr>
              <w:t>0.00065</w:t>
            </w:r>
          </w:p>
        </w:tc>
        <w:tc>
          <w:tcPr>
            <w:tcW w:w="1177" w:type="dxa"/>
            <w:shd w:val="clear" w:color="000000" w:fill="FFFFFF"/>
            <w:vAlign w:val="center"/>
          </w:tcPr>
          <w:p w14:paraId="79A595D4" w14:textId="77777777" w:rsidR="000F2AB7" w:rsidRPr="00823F6C" w:rsidRDefault="000F2AB7" w:rsidP="009C1653">
            <w:pPr>
              <w:jc w:val="center"/>
              <w:rPr>
                <w:rFonts w:ascii="Helvetica" w:hAnsi="Helvetica"/>
                <w:b/>
                <w:color w:val="000000"/>
                <w:sz w:val="18"/>
                <w:szCs w:val="18"/>
              </w:rPr>
            </w:pPr>
            <w:r w:rsidRPr="00823F6C">
              <w:rPr>
                <w:rFonts w:ascii="Helv" w:hAnsi="Helv"/>
                <w:b/>
                <w:color w:val="000000"/>
                <w:sz w:val="18"/>
                <w:szCs w:val="18"/>
              </w:rPr>
              <w:t>0.00092</w:t>
            </w:r>
          </w:p>
        </w:tc>
        <w:tc>
          <w:tcPr>
            <w:tcW w:w="1479" w:type="dxa"/>
            <w:shd w:val="clear" w:color="000000" w:fill="FFFFFF"/>
            <w:vAlign w:val="center"/>
          </w:tcPr>
          <w:p w14:paraId="6071E5C4" w14:textId="77777777" w:rsidR="000F2AB7" w:rsidRPr="00823F6C" w:rsidRDefault="000F2AB7" w:rsidP="009C1653">
            <w:pPr>
              <w:jc w:val="center"/>
              <w:rPr>
                <w:rFonts w:ascii="Helvetica" w:hAnsi="Helvetica"/>
                <w:b/>
                <w:color w:val="000000"/>
                <w:sz w:val="18"/>
                <w:szCs w:val="18"/>
              </w:rPr>
            </w:pPr>
            <w:r w:rsidRPr="00823F6C">
              <w:rPr>
                <w:rFonts w:ascii="Helvetica" w:hAnsi="Helvetica"/>
                <w:b/>
                <w:color w:val="000000"/>
                <w:sz w:val="18"/>
                <w:szCs w:val="18"/>
              </w:rPr>
              <w:t>0.000</w:t>
            </w:r>
            <w:r w:rsidR="00823F6C" w:rsidRPr="00823F6C">
              <w:rPr>
                <w:rFonts w:ascii="Helvetica" w:hAnsi="Helvetica"/>
                <w:b/>
                <w:color w:val="000000"/>
                <w:sz w:val="18"/>
                <w:szCs w:val="18"/>
              </w:rPr>
              <w:t>88</w:t>
            </w:r>
          </w:p>
        </w:tc>
      </w:tr>
      <w:tr w:rsidR="000F2AB7" w:rsidRPr="00823F6C" w14:paraId="279CC4B6" w14:textId="77777777" w:rsidTr="00537E9B">
        <w:trPr>
          <w:trHeight w:val="320"/>
          <w:jc w:val="center"/>
        </w:trPr>
        <w:tc>
          <w:tcPr>
            <w:tcW w:w="1225" w:type="dxa"/>
            <w:shd w:val="clear" w:color="000000" w:fill="FFFFFF"/>
            <w:vAlign w:val="center"/>
          </w:tcPr>
          <w:p w14:paraId="6C5E0B5E" w14:textId="77777777" w:rsidR="000F2AB7" w:rsidRPr="00823F6C" w:rsidRDefault="000F2AB7" w:rsidP="009C1653">
            <w:pPr>
              <w:rPr>
                <w:rFonts w:ascii="Helvetica" w:hAnsi="Helvetica"/>
                <w:color w:val="000000"/>
                <w:sz w:val="18"/>
                <w:szCs w:val="18"/>
              </w:rPr>
            </w:pPr>
            <w:r w:rsidRPr="00823F6C">
              <w:rPr>
                <w:rFonts w:ascii="Helvetica" w:hAnsi="Helvetica"/>
                <w:color w:val="000000"/>
                <w:sz w:val="18"/>
                <w:szCs w:val="18"/>
              </w:rPr>
              <w:t>SCE</w:t>
            </w:r>
          </w:p>
        </w:tc>
        <w:tc>
          <w:tcPr>
            <w:tcW w:w="2012" w:type="dxa"/>
            <w:shd w:val="clear" w:color="000000" w:fill="FFFFFF"/>
            <w:vAlign w:val="center"/>
          </w:tcPr>
          <w:p w14:paraId="6EE7035E" w14:textId="77777777" w:rsidR="000F2AB7" w:rsidRPr="00823F6C" w:rsidRDefault="000F2AB7" w:rsidP="009C1653">
            <w:pPr>
              <w:jc w:val="center"/>
              <w:rPr>
                <w:rFonts w:ascii="Helvetica" w:hAnsi="Helvetica"/>
                <w:color w:val="000000"/>
                <w:sz w:val="18"/>
                <w:szCs w:val="18"/>
              </w:rPr>
            </w:pPr>
            <w:r w:rsidRPr="00823F6C">
              <w:rPr>
                <w:rFonts w:ascii="Helv" w:hAnsi="Helv"/>
                <w:color w:val="000000"/>
                <w:sz w:val="18"/>
                <w:szCs w:val="18"/>
              </w:rPr>
              <w:t>0.00068</w:t>
            </w:r>
          </w:p>
        </w:tc>
        <w:tc>
          <w:tcPr>
            <w:tcW w:w="1903" w:type="dxa"/>
            <w:shd w:val="clear" w:color="000000" w:fill="FFFFFF"/>
            <w:vAlign w:val="center"/>
          </w:tcPr>
          <w:p w14:paraId="2F790E7B" w14:textId="77777777" w:rsidR="000F2AB7" w:rsidRPr="00823F6C" w:rsidRDefault="000F2AB7" w:rsidP="009C1653">
            <w:pPr>
              <w:jc w:val="center"/>
              <w:rPr>
                <w:rFonts w:ascii="Helvetica" w:hAnsi="Helvetica"/>
                <w:b/>
                <w:color w:val="000000"/>
                <w:sz w:val="18"/>
                <w:szCs w:val="18"/>
              </w:rPr>
            </w:pPr>
            <w:r w:rsidRPr="00823F6C">
              <w:rPr>
                <w:rFonts w:ascii="Helv" w:hAnsi="Helv"/>
                <w:color w:val="000000"/>
                <w:sz w:val="18"/>
                <w:szCs w:val="18"/>
              </w:rPr>
              <w:t>0.00065</w:t>
            </w:r>
          </w:p>
        </w:tc>
        <w:tc>
          <w:tcPr>
            <w:tcW w:w="1177" w:type="dxa"/>
            <w:shd w:val="clear" w:color="000000" w:fill="FFFFFF"/>
            <w:vAlign w:val="center"/>
          </w:tcPr>
          <w:p w14:paraId="522D5CB9" w14:textId="77777777" w:rsidR="000F2AB7" w:rsidRPr="00823F6C" w:rsidRDefault="000F2AB7" w:rsidP="009C1653">
            <w:pPr>
              <w:jc w:val="center"/>
              <w:rPr>
                <w:rFonts w:ascii="Helvetica" w:hAnsi="Helvetica"/>
                <w:b/>
                <w:color w:val="000000"/>
                <w:sz w:val="18"/>
                <w:szCs w:val="18"/>
              </w:rPr>
            </w:pPr>
            <w:r w:rsidRPr="00823F6C">
              <w:rPr>
                <w:rFonts w:ascii="Helv" w:hAnsi="Helv"/>
                <w:b/>
                <w:color w:val="000000"/>
                <w:sz w:val="18"/>
                <w:szCs w:val="18"/>
              </w:rPr>
              <w:t>0.00094</w:t>
            </w:r>
          </w:p>
        </w:tc>
        <w:tc>
          <w:tcPr>
            <w:tcW w:w="1479" w:type="dxa"/>
            <w:shd w:val="clear" w:color="000000" w:fill="FFFFFF"/>
            <w:vAlign w:val="center"/>
          </w:tcPr>
          <w:p w14:paraId="314B0F75" w14:textId="77777777" w:rsidR="000F2AB7" w:rsidRPr="00823F6C" w:rsidRDefault="000F2AB7" w:rsidP="009C1653">
            <w:pPr>
              <w:jc w:val="center"/>
              <w:rPr>
                <w:rFonts w:ascii="Helvetica" w:hAnsi="Helvetica"/>
                <w:b/>
                <w:color w:val="000000"/>
                <w:sz w:val="18"/>
                <w:szCs w:val="18"/>
              </w:rPr>
            </w:pPr>
            <w:r w:rsidRPr="00823F6C">
              <w:rPr>
                <w:rFonts w:ascii="Helvetica" w:hAnsi="Helvetica"/>
                <w:b/>
                <w:color w:val="000000"/>
                <w:sz w:val="18"/>
                <w:szCs w:val="18"/>
              </w:rPr>
              <w:t>0.000</w:t>
            </w:r>
            <w:r w:rsidR="00823F6C" w:rsidRPr="00823F6C">
              <w:rPr>
                <w:rFonts w:ascii="Helvetica" w:hAnsi="Helvetica"/>
                <w:b/>
                <w:color w:val="000000"/>
                <w:sz w:val="18"/>
                <w:szCs w:val="18"/>
              </w:rPr>
              <w:t>90</w:t>
            </w:r>
          </w:p>
        </w:tc>
      </w:tr>
      <w:tr w:rsidR="000F2AB7" w:rsidRPr="00823F6C" w14:paraId="0EC18F56" w14:textId="77777777" w:rsidTr="00537E9B">
        <w:trPr>
          <w:trHeight w:val="320"/>
          <w:jc w:val="center"/>
        </w:trPr>
        <w:tc>
          <w:tcPr>
            <w:tcW w:w="1225" w:type="dxa"/>
            <w:shd w:val="clear" w:color="000000" w:fill="FFFFFF"/>
            <w:vAlign w:val="center"/>
          </w:tcPr>
          <w:p w14:paraId="44333F5A" w14:textId="77777777" w:rsidR="000F2AB7" w:rsidRPr="00823F6C" w:rsidRDefault="000F2AB7" w:rsidP="009C1653">
            <w:pPr>
              <w:rPr>
                <w:rFonts w:ascii="Helvetica" w:hAnsi="Helvetica"/>
                <w:color w:val="000000"/>
                <w:sz w:val="18"/>
                <w:szCs w:val="18"/>
              </w:rPr>
            </w:pPr>
            <w:r w:rsidRPr="00823F6C">
              <w:rPr>
                <w:rFonts w:ascii="Helvetica" w:hAnsi="Helvetica"/>
                <w:color w:val="000000"/>
                <w:sz w:val="18"/>
                <w:szCs w:val="18"/>
              </w:rPr>
              <w:t>SCG</w:t>
            </w:r>
          </w:p>
        </w:tc>
        <w:tc>
          <w:tcPr>
            <w:tcW w:w="2012" w:type="dxa"/>
            <w:shd w:val="clear" w:color="000000" w:fill="FFFFFF"/>
            <w:vAlign w:val="center"/>
          </w:tcPr>
          <w:p w14:paraId="7D12333D" w14:textId="77777777" w:rsidR="000F2AB7" w:rsidRPr="00823F6C" w:rsidRDefault="000F2AB7" w:rsidP="009C1653">
            <w:pPr>
              <w:jc w:val="center"/>
              <w:rPr>
                <w:rFonts w:ascii="Helvetica" w:hAnsi="Helvetica"/>
                <w:color w:val="000000"/>
                <w:sz w:val="18"/>
                <w:szCs w:val="18"/>
              </w:rPr>
            </w:pPr>
            <w:r w:rsidRPr="00823F6C">
              <w:rPr>
                <w:rFonts w:ascii="Helv" w:hAnsi="Helv"/>
                <w:color w:val="000000"/>
                <w:sz w:val="18"/>
                <w:szCs w:val="18"/>
              </w:rPr>
              <w:t>0.00068</w:t>
            </w:r>
          </w:p>
        </w:tc>
        <w:tc>
          <w:tcPr>
            <w:tcW w:w="1903" w:type="dxa"/>
            <w:shd w:val="clear" w:color="000000" w:fill="FFFFFF"/>
            <w:vAlign w:val="center"/>
          </w:tcPr>
          <w:p w14:paraId="3E44994E" w14:textId="77777777" w:rsidR="000F2AB7" w:rsidRPr="00823F6C" w:rsidRDefault="000F2AB7" w:rsidP="009C1653">
            <w:pPr>
              <w:jc w:val="center"/>
              <w:rPr>
                <w:rFonts w:ascii="Helvetica" w:hAnsi="Helvetica"/>
                <w:b/>
                <w:color w:val="000000"/>
                <w:sz w:val="18"/>
                <w:szCs w:val="18"/>
              </w:rPr>
            </w:pPr>
            <w:r w:rsidRPr="00823F6C">
              <w:rPr>
                <w:rFonts w:ascii="Helv" w:hAnsi="Helv"/>
                <w:color w:val="000000"/>
                <w:sz w:val="18"/>
                <w:szCs w:val="18"/>
              </w:rPr>
              <w:t>0.00065</w:t>
            </w:r>
          </w:p>
        </w:tc>
        <w:tc>
          <w:tcPr>
            <w:tcW w:w="1177" w:type="dxa"/>
            <w:shd w:val="clear" w:color="000000" w:fill="FFFFFF"/>
            <w:vAlign w:val="center"/>
          </w:tcPr>
          <w:p w14:paraId="68BA1FC6" w14:textId="77777777" w:rsidR="000F2AB7" w:rsidRPr="00823F6C" w:rsidRDefault="000F2AB7" w:rsidP="009C1653">
            <w:pPr>
              <w:jc w:val="center"/>
              <w:rPr>
                <w:rFonts w:ascii="Helvetica" w:hAnsi="Helvetica"/>
                <w:b/>
                <w:color w:val="000000"/>
                <w:sz w:val="18"/>
                <w:szCs w:val="18"/>
              </w:rPr>
            </w:pPr>
            <w:r w:rsidRPr="00823F6C">
              <w:rPr>
                <w:rFonts w:ascii="Helv" w:hAnsi="Helv"/>
                <w:b/>
                <w:color w:val="000000"/>
                <w:sz w:val="18"/>
                <w:szCs w:val="18"/>
              </w:rPr>
              <w:t>0.00094</w:t>
            </w:r>
          </w:p>
        </w:tc>
        <w:tc>
          <w:tcPr>
            <w:tcW w:w="1479" w:type="dxa"/>
            <w:shd w:val="clear" w:color="000000" w:fill="FFFFFF"/>
            <w:vAlign w:val="center"/>
          </w:tcPr>
          <w:p w14:paraId="4761D1FC" w14:textId="77777777" w:rsidR="000F2AB7" w:rsidRPr="00823F6C" w:rsidRDefault="000F2AB7" w:rsidP="009C1653">
            <w:pPr>
              <w:jc w:val="center"/>
              <w:rPr>
                <w:rFonts w:ascii="Helvetica" w:hAnsi="Helvetica"/>
                <w:b/>
                <w:color w:val="000000"/>
                <w:sz w:val="18"/>
                <w:szCs w:val="18"/>
              </w:rPr>
            </w:pPr>
            <w:r w:rsidRPr="00823F6C">
              <w:rPr>
                <w:rFonts w:ascii="Helvetica" w:hAnsi="Helvetica"/>
                <w:b/>
                <w:color w:val="000000"/>
                <w:sz w:val="18"/>
                <w:szCs w:val="18"/>
              </w:rPr>
              <w:t>0.000</w:t>
            </w:r>
            <w:r w:rsidR="00823F6C" w:rsidRPr="00823F6C">
              <w:rPr>
                <w:rFonts w:ascii="Helvetica" w:hAnsi="Helvetica"/>
                <w:b/>
                <w:color w:val="000000"/>
                <w:sz w:val="18"/>
                <w:szCs w:val="18"/>
              </w:rPr>
              <w:t>90</w:t>
            </w:r>
          </w:p>
        </w:tc>
      </w:tr>
      <w:tr w:rsidR="000F2AB7" w14:paraId="3E7F59E4" w14:textId="77777777" w:rsidTr="00537E9B">
        <w:trPr>
          <w:trHeight w:val="320"/>
          <w:jc w:val="center"/>
        </w:trPr>
        <w:tc>
          <w:tcPr>
            <w:tcW w:w="1225" w:type="dxa"/>
            <w:shd w:val="clear" w:color="000000" w:fill="FFFFFF"/>
            <w:vAlign w:val="center"/>
          </w:tcPr>
          <w:p w14:paraId="32A4811A" w14:textId="77777777" w:rsidR="000F2AB7" w:rsidRPr="00823F6C" w:rsidRDefault="000F2AB7" w:rsidP="009C1653">
            <w:pPr>
              <w:rPr>
                <w:rFonts w:ascii="Helvetica" w:hAnsi="Helvetica"/>
                <w:color w:val="000000"/>
                <w:sz w:val="18"/>
                <w:szCs w:val="18"/>
              </w:rPr>
            </w:pPr>
            <w:r w:rsidRPr="00823F6C">
              <w:rPr>
                <w:rFonts w:ascii="Helvetica" w:hAnsi="Helvetica"/>
                <w:color w:val="000000"/>
                <w:sz w:val="18"/>
                <w:szCs w:val="18"/>
              </w:rPr>
              <w:t>SDG&amp;E</w:t>
            </w:r>
          </w:p>
        </w:tc>
        <w:tc>
          <w:tcPr>
            <w:tcW w:w="2012" w:type="dxa"/>
            <w:shd w:val="clear" w:color="000000" w:fill="FFFFFF"/>
            <w:vAlign w:val="center"/>
          </w:tcPr>
          <w:p w14:paraId="6BF99863" w14:textId="77777777" w:rsidR="000F2AB7" w:rsidRPr="00823F6C" w:rsidRDefault="000F2AB7" w:rsidP="009C1653">
            <w:pPr>
              <w:jc w:val="center"/>
              <w:rPr>
                <w:rFonts w:ascii="Helvetica" w:hAnsi="Helvetica"/>
                <w:color w:val="000000"/>
                <w:sz w:val="18"/>
                <w:szCs w:val="18"/>
              </w:rPr>
            </w:pPr>
            <w:r w:rsidRPr="00823F6C">
              <w:rPr>
                <w:rFonts w:ascii="Helv" w:hAnsi="Helv"/>
                <w:color w:val="000000"/>
                <w:sz w:val="18"/>
                <w:szCs w:val="18"/>
              </w:rPr>
              <w:t>0.00068</w:t>
            </w:r>
          </w:p>
        </w:tc>
        <w:tc>
          <w:tcPr>
            <w:tcW w:w="1903" w:type="dxa"/>
            <w:shd w:val="clear" w:color="000000" w:fill="FFFFFF"/>
            <w:vAlign w:val="center"/>
          </w:tcPr>
          <w:p w14:paraId="6157F4EA" w14:textId="77777777" w:rsidR="000F2AB7" w:rsidRPr="00823F6C" w:rsidRDefault="000F2AB7" w:rsidP="009C1653">
            <w:pPr>
              <w:jc w:val="center"/>
              <w:rPr>
                <w:rFonts w:ascii="Helvetica" w:hAnsi="Helvetica"/>
                <w:b/>
                <w:color w:val="000000"/>
                <w:sz w:val="18"/>
                <w:szCs w:val="18"/>
              </w:rPr>
            </w:pPr>
            <w:r w:rsidRPr="00823F6C">
              <w:rPr>
                <w:rFonts w:ascii="Helv" w:hAnsi="Helv"/>
                <w:color w:val="000000"/>
                <w:sz w:val="18"/>
                <w:szCs w:val="18"/>
              </w:rPr>
              <w:t>0.00065</w:t>
            </w:r>
          </w:p>
        </w:tc>
        <w:tc>
          <w:tcPr>
            <w:tcW w:w="1177" w:type="dxa"/>
            <w:shd w:val="clear" w:color="000000" w:fill="FFFFFF"/>
            <w:vAlign w:val="center"/>
          </w:tcPr>
          <w:p w14:paraId="065BA508" w14:textId="77777777" w:rsidR="000F2AB7" w:rsidRPr="00823F6C" w:rsidRDefault="000F2AB7" w:rsidP="009C1653">
            <w:pPr>
              <w:jc w:val="center"/>
              <w:rPr>
                <w:rFonts w:ascii="Helvetica" w:hAnsi="Helvetica"/>
                <w:b/>
                <w:color w:val="000000"/>
                <w:sz w:val="18"/>
                <w:szCs w:val="18"/>
              </w:rPr>
            </w:pPr>
            <w:r w:rsidRPr="00823F6C">
              <w:rPr>
                <w:rFonts w:ascii="Helv" w:hAnsi="Helv"/>
                <w:b/>
                <w:color w:val="000000"/>
                <w:sz w:val="18"/>
                <w:szCs w:val="18"/>
              </w:rPr>
              <w:t>0.00087</w:t>
            </w:r>
          </w:p>
        </w:tc>
        <w:tc>
          <w:tcPr>
            <w:tcW w:w="1479" w:type="dxa"/>
            <w:shd w:val="clear" w:color="000000" w:fill="FFFFFF"/>
            <w:vAlign w:val="center"/>
          </w:tcPr>
          <w:p w14:paraId="04D6C63A" w14:textId="77777777" w:rsidR="000F2AB7" w:rsidRDefault="000F2AB7" w:rsidP="009C1653">
            <w:pPr>
              <w:jc w:val="center"/>
              <w:rPr>
                <w:rFonts w:ascii="Helvetica" w:hAnsi="Helvetica"/>
                <w:b/>
                <w:color w:val="000000"/>
                <w:sz w:val="18"/>
                <w:szCs w:val="18"/>
              </w:rPr>
            </w:pPr>
            <w:r w:rsidRPr="00823F6C">
              <w:rPr>
                <w:rFonts w:ascii="Helvetica" w:hAnsi="Helvetica"/>
                <w:b/>
                <w:color w:val="000000"/>
                <w:sz w:val="18"/>
                <w:szCs w:val="18"/>
              </w:rPr>
              <w:t>0.000</w:t>
            </w:r>
            <w:r w:rsidR="00823F6C" w:rsidRPr="00823F6C">
              <w:rPr>
                <w:rFonts w:ascii="Helvetica" w:hAnsi="Helvetica"/>
                <w:b/>
                <w:color w:val="000000"/>
                <w:sz w:val="18"/>
                <w:szCs w:val="18"/>
              </w:rPr>
              <w:t>83</w:t>
            </w:r>
          </w:p>
        </w:tc>
      </w:tr>
    </w:tbl>
    <w:p w14:paraId="36A849DC" w14:textId="77777777" w:rsidR="00D17FC1" w:rsidRPr="00BE38FC" w:rsidRDefault="00D17FC1" w:rsidP="00D17FC1">
      <w:pPr>
        <w:rPr>
          <w:rFonts w:cs="Arial"/>
          <w:b/>
          <w:sz w:val="20"/>
          <w:szCs w:val="20"/>
        </w:rPr>
      </w:pPr>
    </w:p>
    <w:p w14:paraId="71264214" w14:textId="77777777" w:rsidR="0065699D" w:rsidRDefault="00D17FC1" w:rsidP="00DB09D5">
      <w:pPr>
        <w:keepNext/>
        <w:rPr>
          <w:sz w:val="20"/>
          <w:szCs w:val="20"/>
        </w:rPr>
      </w:pPr>
      <w:r w:rsidRPr="00B93A3F">
        <w:rPr>
          <w:sz w:val="20"/>
          <w:szCs w:val="20"/>
        </w:rPr>
        <w:t>The spreadsheet that</w:t>
      </w:r>
      <w:r w:rsidRPr="005C62D1">
        <w:rPr>
          <w:sz w:val="20"/>
          <w:szCs w:val="20"/>
        </w:rPr>
        <w:t xml:space="preserve"> was used to calculate all these </w:t>
      </w:r>
      <w:r w:rsidRPr="00034A4C">
        <w:rPr>
          <w:sz w:val="20"/>
          <w:szCs w:val="20"/>
        </w:rPr>
        <w:t xml:space="preserve">values can be seen in </w:t>
      </w:r>
      <w:r w:rsidR="0068209B" w:rsidRPr="00034A4C">
        <w:rPr>
          <w:sz w:val="20"/>
          <w:szCs w:val="20"/>
        </w:rPr>
        <w:fldChar w:fldCharType="begin"/>
      </w:r>
      <w:r w:rsidRPr="00034A4C">
        <w:rPr>
          <w:sz w:val="20"/>
          <w:szCs w:val="20"/>
        </w:rPr>
        <w:instrText xml:space="preserve"> REF _Ref285277982 \h </w:instrText>
      </w:r>
      <w:r w:rsidR="0068209B" w:rsidRPr="00034A4C">
        <w:rPr>
          <w:sz w:val="20"/>
          <w:szCs w:val="20"/>
        </w:rPr>
      </w:r>
      <w:r w:rsidR="0068209B" w:rsidRPr="00034A4C">
        <w:rPr>
          <w:sz w:val="20"/>
          <w:szCs w:val="20"/>
        </w:rPr>
        <w:fldChar w:fldCharType="separate"/>
      </w:r>
      <w:r w:rsidR="00FF13EE" w:rsidRPr="00276CD0">
        <w:t>Appendi</w:t>
      </w:r>
      <w:r w:rsidR="00FF13EE">
        <w:t>x 1 – Supplemental Files</w:t>
      </w:r>
      <w:r w:rsidR="0068209B" w:rsidRPr="00034A4C">
        <w:rPr>
          <w:sz w:val="20"/>
          <w:szCs w:val="20"/>
        </w:rPr>
        <w:fldChar w:fldCharType="end"/>
      </w:r>
      <w:r w:rsidRPr="00034A4C">
        <w:rPr>
          <w:sz w:val="20"/>
          <w:szCs w:val="20"/>
        </w:rPr>
        <w:t>.</w:t>
      </w:r>
    </w:p>
    <w:p w14:paraId="63C1EC34" w14:textId="77777777" w:rsidR="00D96486" w:rsidRDefault="00D96486" w:rsidP="0065699D">
      <w:pPr>
        <w:pStyle w:val="Heading2"/>
        <w:sectPr w:rsidR="00D96486" w:rsidSect="00681919">
          <w:endnotePr>
            <w:numFmt w:val="decimal"/>
          </w:endnotePr>
          <w:pgSz w:w="12240" w:h="15840"/>
          <w:pgMar w:top="1440" w:right="1440" w:bottom="1440" w:left="1440" w:header="720" w:footer="720" w:gutter="0"/>
          <w:pgNumType w:chapStyle="1"/>
          <w:cols w:space="720"/>
          <w:docGrid w:linePitch="360"/>
        </w:sectPr>
      </w:pPr>
      <w:bookmarkStart w:id="267" w:name="_Toc430614290"/>
    </w:p>
    <w:p w14:paraId="218F794F" w14:textId="77777777" w:rsidR="0065699D" w:rsidRPr="00756EA3" w:rsidRDefault="0065699D" w:rsidP="0065699D">
      <w:pPr>
        <w:pStyle w:val="Heading2"/>
      </w:pPr>
      <w:bookmarkStart w:id="268" w:name="_Toc432490277"/>
      <w:r w:rsidRPr="00756EA3">
        <w:t>Room Air Conditioners</w:t>
      </w:r>
      <w:bookmarkEnd w:id="267"/>
      <w:bookmarkEnd w:id="268"/>
    </w:p>
    <w:p w14:paraId="182D8D30" w14:textId="77777777" w:rsidR="00213B93" w:rsidRDefault="00213B93" w:rsidP="00DB09D5">
      <w:pPr>
        <w:keepNext/>
      </w:pPr>
    </w:p>
    <w:p w14:paraId="268E3AD6" w14:textId="77777777" w:rsidR="00213B93" w:rsidRDefault="00213B93" w:rsidP="00213B93">
      <w:pPr>
        <w:keepNext/>
        <w:rPr>
          <w:rFonts w:cs="Arial"/>
          <w:sz w:val="20"/>
          <w:szCs w:val="20"/>
        </w:rPr>
      </w:pPr>
      <w:r>
        <w:rPr>
          <w:rFonts w:cs="Arial"/>
          <w:sz w:val="20"/>
          <w:szCs w:val="20"/>
        </w:rPr>
        <w:t xml:space="preserve">The </w:t>
      </w:r>
      <w:r w:rsidR="00537E9B">
        <w:rPr>
          <w:rFonts w:cs="Arial"/>
          <w:sz w:val="20"/>
          <w:szCs w:val="20"/>
        </w:rPr>
        <w:t>Non-</w:t>
      </w:r>
      <w:r w:rsidRPr="00034CEE">
        <w:rPr>
          <w:rFonts w:cs="Arial"/>
          <w:sz w:val="20"/>
          <w:szCs w:val="20"/>
        </w:rPr>
        <w:t xml:space="preserve">DEER </w:t>
      </w:r>
      <w:r w:rsidR="00537E9B">
        <w:rPr>
          <w:rFonts w:cs="Arial"/>
          <w:sz w:val="20"/>
          <w:szCs w:val="20"/>
        </w:rPr>
        <w:t xml:space="preserve">Products Measure-Level </w:t>
      </w:r>
      <w:r w:rsidRPr="00034CEE">
        <w:rPr>
          <w:rFonts w:cs="Arial"/>
          <w:sz w:val="20"/>
          <w:szCs w:val="20"/>
        </w:rPr>
        <w:t>Approach</w:t>
      </w:r>
      <w:r>
        <w:rPr>
          <w:rFonts w:cs="Arial"/>
          <w:sz w:val="20"/>
          <w:szCs w:val="20"/>
        </w:rPr>
        <w:t xml:space="preserve">, as described in Section </w:t>
      </w:r>
      <w:r w:rsidR="0068209B">
        <w:rPr>
          <w:rFonts w:cs="Arial"/>
          <w:sz w:val="20"/>
          <w:szCs w:val="20"/>
        </w:rPr>
        <w:fldChar w:fldCharType="begin"/>
      </w:r>
      <w:r>
        <w:rPr>
          <w:rFonts w:cs="Arial"/>
          <w:sz w:val="20"/>
          <w:szCs w:val="20"/>
        </w:rPr>
        <w:instrText xml:space="preserve"> REF _Ref293585544 \r \h </w:instrText>
      </w:r>
      <w:r w:rsidR="0068209B">
        <w:rPr>
          <w:rFonts w:cs="Arial"/>
          <w:sz w:val="20"/>
          <w:szCs w:val="20"/>
        </w:rPr>
      </w:r>
      <w:r w:rsidR="0068209B">
        <w:rPr>
          <w:rFonts w:cs="Arial"/>
          <w:sz w:val="20"/>
          <w:szCs w:val="20"/>
        </w:rPr>
        <w:fldChar w:fldCharType="separate"/>
      </w:r>
      <w:r w:rsidR="00FF13EE">
        <w:rPr>
          <w:rFonts w:cs="Arial"/>
          <w:sz w:val="20"/>
          <w:szCs w:val="20"/>
        </w:rPr>
        <w:t>2.2</w:t>
      </w:r>
      <w:r w:rsidR="0068209B">
        <w:rPr>
          <w:rFonts w:cs="Arial"/>
          <w:sz w:val="20"/>
          <w:szCs w:val="20"/>
        </w:rPr>
        <w:fldChar w:fldCharType="end"/>
      </w:r>
      <w:r w:rsidRPr="00774D72">
        <w:rPr>
          <w:rFonts w:cs="Arial"/>
          <w:sz w:val="20"/>
          <w:szCs w:val="20"/>
        </w:rPr>
        <w:t xml:space="preserve"> </w:t>
      </w:r>
      <w:r>
        <w:rPr>
          <w:rFonts w:cs="Arial"/>
          <w:sz w:val="20"/>
          <w:szCs w:val="20"/>
        </w:rPr>
        <w:t xml:space="preserve">above, is used to estimate the energy savings from room air conditioners. </w:t>
      </w:r>
    </w:p>
    <w:p w14:paraId="3973F9C3" w14:textId="77777777" w:rsidR="00213B93" w:rsidRDefault="00213B93" w:rsidP="00213B93">
      <w:pPr>
        <w:rPr>
          <w:rFonts w:cs="Arial"/>
          <w:sz w:val="20"/>
          <w:szCs w:val="20"/>
          <w:u w:val="single"/>
        </w:rPr>
      </w:pPr>
    </w:p>
    <w:p w14:paraId="31417566" w14:textId="77777777" w:rsidR="00213B93" w:rsidRDefault="00213B93" w:rsidP="007402A5">
      <w:pPr>
        <w:keepNext/>
        <w:rPr>
          <w:rFonts w:cs="Arial"/>
          <w:sz w:val="20"/>
          <w:szCs w:val="20"/>
          <w:u w:val="single"/>
        </w:rPr>
      </w:pPr>
      <w:r w:rsidRPr="00E734D1">
        <w:rPr>
          <w:rFonts w:cs="Arial"/>
          <w:sz w:val="20"/>
          <w:szCs w:val="20"/>
          <w:u w:val="single"/>
        </w:rPr>
        <w:t>Data Source Selection</w:t>
      </w:r>
    </w:p>
    <w:p w14:paraId="69289D2B" w14:textId="5820613E" w:rsidR="001F2753" w:rsidRDefault="00213B93" w:rsidP="00FD718B">
      <w:pPr>
        <w:rPr>
          <w:rFonts w:cs="Arial"/>
          <w:sz w:val="20"/>
          <w:szCs w:val="20"/>
        </w:rPr>
      </w:pPr>
      <w:r w:rsidRPr="006808DF">
        <w:rPr>
          <w:rFonts w:cs="Arial"/>
          <w:i/>
          <w:sz w:val="20"/>
          <w:szCs w:val="20"/>
        </w:rPr>
        <w:t>Device Usage:</w:t>
      </w:r>
      <w:r>
        <w:rPr>
          <w:rFonts w:cs="Arial"/>
          <w:i/>
          <w:sz w:val="20"/>
          <w:szCs w:val="20"/>
        </w:rPr>
        <w:t xml:space="preserve"> </w:t>
      </w:r>
      <w:r w:rsidR="005D444E">
        <w:rPr>
          <w:rFonts w:cs="Arial"/>
          <w:sz w:val="20"/>
          <w:szCs w:val="20"/>
        </w:rPr>
        <w:t>Energy</w:t>
      </w:r>
      <w:r w:rsidR="005F5178">
        <w:rPr>
          <w:rFonts w:cs="Arial"/>
          <w:sz w:val="20"/>
          <w:szCs w:val="20"/>
        </w:rPr>
        <w:t xml:space="preserve"> and demand</w:t>
      </w:r>
      <w:r w:rsidR="005D444E">
        <w:rPr>
          <w:rFonts w:cs="Arial"/>
          <w:sz w:val="20"/>
          <w:szCs w:val="20"/>
        </w:rPr>
        <w:t xml:space="preserve"> savings estimates for basic tier room air conditioners were obtained directly</w:t>
      </w:r>
      <w:r w:rsidR="00E7568E" w:rsidRPr="00E7568E">
        <w:rPr>
          <w:rFonts w:cs="Arial"/>
          <w:sz w:val="20"/>
          <w:szCs w:val="20"/>
        </w:rPr>
        <w:t xml:space="preserve"> from SCE’s ENE</w:t>
      </w:r>
      <w:r w:rsidR="00E7568E">
        <w:rPr>
          <w:rFonts w:cs="Arial"/>
          <w:sz w:val="20"/>
          <w:szCs w:val="20"/>
        </w:rPr>
        <w:t xml:space="preserve">RGY STAR Room Air Conditioners </w:t>
      </w:r>
      <w:proofErr w:type="spellStart"/>
      <w:r w:rsidR="00E7568E">
        <w:rPr>
          <w:rFonts w:cs="Arial"/>
          <w:sz w:val="20"/>
          <w:szCs w:val="20"/>
        </w:rPr>
        <w:t>w</w:t>
      </w:r>
      <w:r w:rsidR="00E7568E" w:rsidRPr="00E7568E">
        <w:rPr>
          <w:rFonts w:cs="Arial"/>
          <w:sz w:val="20"/>
          <w:szCs w:val="20"/>
        </w:rPr>
        <w:t>orkpaper</w:t>
      </w:r>
      <w:proofErr w:type="spellEnd"/>
      <w:r w:rsidR="002C6A39">
        <w:rPr>
          <w:rFonts w:cs="Arial"/>
          <w:sz w:val="20"/>
          <w:szCs w:val="20"/>
        </w:rPr>
        <w:t xml:space="preserve"> </w:t>
      </w:r>
      <w:sdt>
        <w:sdtPr>
          <w:rPr>
            <w:rFonts w:cs="Arial"/>
            <w:sz w:val="20"/>
            <w:szCs w:val="20"/>
          </w:rPr>
          <w:id w:val="97304359"/>
          <w:citation/>
        </w:sdtPr>
        <w:sdtEndPr/>
        <w:sdtContent>
          <w:r w:rsidR="0068209B">
            <w:rPr>
              <w:rFonts w:cs="Arial"/>
              <w:sz w:val="20"/>
              <w:szCs w:val="20"/>
            </w:rPr>
            <w:fldChar w:fldCharType="begin"/>
          </w:r>
          <w:r w:rsidR="00FD718B">
            <w:rPr>
              <w:rFonts w:cs="Arial"/>
              <w:sz w:val="20"/>
              <w:szCs w:val="20"/>
            </w:rPr>
            <w:instrText xml:space="preserve">CITATION Sou \l 1033 </w:instrText>
          </w:r>
          <w:r w:rsidR="0068209B">
            <w:rPr>
              <w:rFonts w:cs="Arial"/>
              <w:sz w:val="20"/>
              <w:szCs w:val="20"/>
            </w:rPr>
            <w:fldChar w:fldCharType="separate"/>
          </w:r>
          <w:r w:rsidR="00FD718B" w:rsidRPr="00FD718B">
            <w:rPr>
              <w:rFonts w:cs="Arial"/>
              <w:sz w:val="20"/>
              <w:szCs w:val="20"/>
            </w:rPr>
            <w:t>(Southern California Edison, 2014)</w:t>
          </w:r>
          <w:r w:rsidR="0068209B">
            <w:rPr>
              <w:rFonts w:cs="Arial"/>
              <w:sz w:val="20"/>
              <w:szCs w:val="20"/>
            </w:rPr>
            <w:fldChar w:fldCharType="end"/>
          </w:r>
        </w:sdtContent>
      </w:sdt>
      <w:r w:rsidR="00E7568E" w:rsidRPr="00E7568E">
        <w:rPr>
          <w:rFonts w:cs="Arial"/>
          <w:sz w:val="20"/>
          <w:szCs w:val="20"/>
        </w:rPr>
        <w:t xml:space="preserve">. </w:t>
      </w:r>
      <w:r w:rsidR="00FD718B">
        <w:rPr>
          <w:rFonts w:cs="Arial"/>
          <w:sz w:val="20"/>
          <w:szCs w:val="20"/>
        </w:rPr>
        <w:t xml:space="preserve">The UES values in this </w:t>
      </w:r>
      <w:proofErr w:type="spellStart"/>
      <w:r w:rsidR="00FD718B">
        <w:rPr>
          <w:rFonts w:cs="Arial"/>
          <w:sz w:val="20"/>
          <w:szCs w:val="20"/>
        </w:rPr>
        <w:t>workpaper</w:t>
      </w:r>
      <w:proofErr w:type="spellEnd"/>
      <w:r w:rsidR="00FD718B">
        <w:rPr>
          <w:rFonts w:cs="Arial"/>
          <w:sz w:val="20"/>
          <w:szCs w:val="20"/>
        </w:rPr>
        <w:t xml:space="preserve"> were based on </w:t>
      </w:r>
      <w:r w:rsidR="00FD718B" w:rsidRPr="00FD718B">
        <w:rPr>
          <w:rFonts w:cs="Arial"/>
          <w:sz w:val="20"/>
          <w:szCs w:val="20"/>
        </w:rPr>
        <w:t xml:space="preserve">the Residential Retrofit High Impact Measure Evaluation Report </w:t>
      </w:r>
      <w:sdt>
        <w:sdtPr>
          <w:rPr>
            <w:rFonts w:cs="Arial"/>
            <w:sz w:val="20"/>
            <w:szCs w:val="20"/>
          </w:rPr>
          <w:id w:val="-708485858"/>
          <w:citation/>
        </w:sdtPr>
        <w:sdtEndPr/>
        <w:sdtContent>
          <w:r w:rsidR="0068209B">
            <w:rPr>
              <w:rFonts w:cs="Arial"/>
              <w:sz w:val="20"/>
              <w:szCs w:val="20"/>
            </w:rPr>
            <w:fldChar w:fldCharType="begin"/>
          </w:r>
          <w:r w:rsidR="006D7049">
            <w:rPr>
              <w:rFonts w:cs="Arial"/>
              <w:sz w:val="20"/>
              <w:szCs w:val="20"/>
            </w:rPr>
            <w:instrText xml:space="preserve">CITATION Placeholder1 \l 1033 </w:instrText>
          </w:r>
          <w:r w:rsidR="0068209B">
            <w:rPr>
              <w:rFonts w:cs="Arial"/>
              <w:sz w:val="20"/>
              <w:szCs w:val="20"/>
            </w:rPr>
            <w:fldChar w:fldCharType="separate"/>
          </w:r>
          <w:r w:rsidR="006D7049" w:rsidRPr="006D7049">
            <w:rPr>
              <w:rFonts w:cs="Arial"/>
              <w:noProof/>
              <w:sz w:val="20"/>
              <w:szCs w:val="20"/>
            </w:rPr>
            <w:t>(The Cadmus Group, Inc.; Itron, Inc.; Jai J. Mitchell Analytics; KEMA; PA Consulting Group; Summit Blue Consulting, LLC, 2010)</w:t>
          </w:r>
          <w:r w:rsidR="0068209B">
            <w:rPr>
              <w:rFonts w:cs="Arial"/>
              <w:sz w:val="20"/>
              <w:szCs w:val="20"/>
            </w:rPr>
            <w:fldChar w:fldCharType="end"/>
          </w:r>
        </w:sdtContent>
      </w:sdt>
      <w:r w:rsidR="006D7049">
        <w:rPr>
          <w:rFonts w:cs="Arial"/>
          <w:sz w:val="20"/>
          <w:szCs w:val="20"/>
        </w:rPr>
        <w:t>, which provides room air conditioner</w:t>
      </w:r>
      <w:r w:rsidR="00FD718B" w:rsidRPr="00FD718B">
        <w:rPr>
          <w:rFonts w:cs="Arial"/>
          <w:sz w:val="20"/>
          <w:szCs w:val="20"/>
        </w:rPr>
        <w:t xml:space="preserve"> modeled annual energy </w:t>
      </w:r>
      <w:r w:rsidR="006D7049">
        <w:rPr>
          <w:rFonts w:cs="Arial"/>
          <w:sz w:val="20"/>
          <w:szCs w:val="20"/>
        </w:rPr>
        <w:t>savings</w:t>
      </w:r>
      <w:r w:rsidR="00FD718B" w:rsidRPr="00FD718B">
        <w:rPr>
          <w:rFonts w:cs="Arial"/>
          <w:sz w:val="20"/>
          <w:szCs w:val="20"/>
        </w:rPr>
        <w:t xml:space="preserve"> and peak demand reduction in climate zone</w:t>
      </w:r>
      <w:r w:rsidR="006D7049">
        <w:rPr>
          <w:rFonts w:cs="Arial"/>
          <w:sz w:val="20"/>
          <w:szCs w:val="20"/>
        </w:rPr>
        <w:t>s</w:t>
      </w:r>
      <w:r w:rsidR="00FD718B" w:rsidRPr="00FD718B">
        <w:rPr>
          <w:rFonts w:cs="Arial"/>
          <w:sz w:val="20"/>
          <w:szCs w:val="20"/>
        </w:rPr>
        <w:t xml:space="preserve"> 6, 8, 9 and 10 based on </w:t>
      </w:r>
      <w:r w:rsidR="00CC7C0C">
        <w:rPr>
          <w:rFonts w:cs="Arial"/>
          <w:sz w:val="20"/>
          <w:szCs w:val="20"/>
        </w:rPr>
        <w:t xml:space="preserve">a 10,000 Btu/h unit and </w:t>
      </w:r>
      <w:r w:rsidR="00FD718B" w:rsidRPr="00FD718B">
        <w:rPr>
          <w:rFonts w:cs="Arial"/>
          <w:sz w:val="20"/>
          <w:szCs w:val="20"/>
        </w:rPr>
        <w:t>the Title 20 code e</w:t>
      </w:r>
      <w:r w:rsidR="00634E35">
        <w:rPr>
          <w:rFonts w:cs="Arial"/>
          <w:sz w:val="20"/>
          <w:szCs w:val="20"/>
        </w:rPr>
        <w:t>ffective as of October 1, 2000.</w:t>
      </w:r>
      <w:r w:rsidR="00FD718B" w:rsidRPr="00FD718B">
        <w:rPr>
          <w:rFonts w:cs="Arial"/>
          <w:sz w:val="20"/>
          <w:szCs w:val="20"/>
        </w:rPr>
        <w:t xml:space="preserve"> The </w:t>
      </w:r>
      <w:r w:rsidR="001F2753">
        <w:rPr>
          <w:rFonts w:cs="Arial"/>
          <w:sz w:val="20"/>
          <w:szCs w:val="20"/>
        </w:rPr>
        <w:t xml:space="preserve">SCE </w:t>
      </w:r>
      <w:proofErr w:type="spellStart"/>
      <w:r w:rsidR="001F2753">
        <w:rPr>
          <w:rFonts w:cs="Arial"/>
          <w:sz w:val="20"/>
          <w:szCs w:val="20"/>
        </w:rPr>
        <w:t>workpaper</w:t>
      </w:r>
      <w:proofErr w:type="spellEnd"/>
      <w:r w:rsidR="001F2753">
        <w:rPr>
          <w:rFonts w:cs="Arial"/>
          <w:sz w:val="20"/>
          <w:szCs w:val="20"/>
        </w:rPr>
        <w:t xml:space="preserve"> team updated the </w:t>
      </w:r>
      <w:r w:rsidR="00FD718B" w:rsidRPr="00FD718B">
        <w:rPr>
          <w:rFonts w:cs="Arial"/>
          <w:sz w:val="20"/>
          <w:szCs w:val="20"/>
        </w:rPr>
        <w:t>re</w:t>
      </w:r>
      <w:r w:rsidR="001F2753">
        <w:rPr>
          <w:rFonts w:cs="Arial"/>
          <w:sz w:val="20"/>
          <w:szCs w:val="20"/>
        </w:rPr>
        <w:t>sults of the study to reflect the new f</w:t>
      </w:r>
      <w:r w:rsidR="00FD718B" w:rsidRPr="00FD718B">
        <w:rPr>
          <w:rFonts w:cs="Arial"/>
          <w:sz w:val="20"/>
          <w:szCs w:val="20"/>
        </w:rPr>
        <w:t>edera</w:t>
      </w:r>
      <w:r w:rsidR="001F2753">
        <w:rPr>
          <w:rFonts w:cs="Arial"/>
          <w:sz w:val="20"/>
          <w:szCs w:val="20"/>
        </w:rPr>
        <w:t>l code, effective June 1, 2014 and the ENERGY STAR Version 4.0 criteria. T</w:t>
      </w:r>
      <w:r w:rsidR="00FD718B" w:rsidRPr="00FD718B">
        <w:rPr>
          <w:rFonts w:cs="Arial"/>
          <w:sz w:val="20"/>
          <w:szCs w:val="20"/>
        </w:rPr>
        <w:t xml:space="preserve">he </w:t>
      </w:r>
      <w:r w:rsidR="001F2753">
        <w:rPr>
          <w:rFonts w:cs="Arial"/>
          <w:sz w:val="20"/>
          <w:szCs w:val="20"/>
        </w:rPr>
        <w:t>Cadmus</w:t>
      </w:r>
      <w:r w:rsidR="00FD718B" w:rsidRPr="00FD718B">
        <w:rPr>
          <w:rFonts w:cs="Arial"/>
          <w:sz w:val="20"/>
          <w:szCs w:val="20"/>
        </w:rPr>
        <w:t xml:space="preserve"> </w:t>
      </w:r>
      <w:r w:rsidR="001F2753">
        <w:rPr>
          <w:rFonts w:cs="Arial"/>
          <w:sz w:val="20"/>
          <w:szCs w:val="20"/>
        </w:rPr>
        <w:t xml:space="preserve">study </w:t>
      </w:r>
      <w:r w:rsidR="00FD718B" w:rsidRPr="00FD718B">
        <w:rPr>
          <w:rFonts w:cs="Arial"/>
          <w:sz w:val="20"/>
          <w:szCs w:val="20"/>
        </w:rPr>
        <w:t xml:space="preserve">did not </w:t>
      </w:r>
      <w:r w:rsidR="001F2753">
        <w:rPr>
          <w:rFonts w:cs="Arial"/>
          <w:sz w:val="20"/>
          <w:szCs w:val="20"/>
        </w:rPr>
        <w:t>estimate</w:t>
      </w:r>
      <w:r w:rsidR="00FD718B" w:rsidRPr="00FD718B">
        <w:rPr>
          <w:rFonts w:cs="Arial"/>
          <w:sz w:val="20"/>
          <w:szCs w:val="20"/>
        </w:rPr>
        <w:t xml:space="preserve"> annual energy </w:t>
      </w:r>
      <w:r w:rsidR="001F2753">
        <w:rPr>
          <w:rFonts w:cs="Arial"/>
          <w:sz w:val="20"/>
          <w:szCs w:val="20"/>
        </w:rPr>
        <w:t>savings</w:t>
      </w:r>
      <w:r w:rsidR="00FD718B" w:rsidRPr="00FD718B">
        <w:rPr>
          <w:rFonts w:cs="Arial"/>
          <w:sz w:val="20"/>
          <w:szCs w:val="20"/>
        </w:rPr>
        <w:t xml:space="preserve"> and peak demand reduction in climate zones 13, 14, 15 and 16, </w:t>
      </w:r>
      <w:r w:rsidR="001F2753">
        <w:rPr>
          <w:rFonts w:cs="Arial"/>
          <w:sz w:val="20"/>
          <w:szCs w:val="20"/>
        </w:rPr>
        <w:t xml:space="preserve">so the SCE </w:t>
      </w:r>
      <w:proofErr w:type="spellStart"/>
      <w:r w:rsidR="001F2753">
        <w:rPr>
          <w:rFonts w:cs="Arial"/>
          <w:sz w:val="20"/>
          <w:szCs w:val="20"/>
        </w:rPr>
        <w:t>workpaper</w:t>
      </w:r>
      <w:proofErr w:type="spellEnd"/>
      <w:r w:rsidR="001F2753">
        <w:rPr>
          <w:rFonts w:cs="Arial"/>
          <w:sz w:val="20"/>
          <w:szCs w:val="20"/>
        </w:rPr>
        <w:t xml:space="preserve"> team used </w:t>
      </w:r>
      <w:r w:rsidR="00FD718B" w:rsidRPr="00FD718B">
        <w:rPr>
          <w:rFonts w:cs="Arial"/>
          <w:sz w:val="20"/>
          <w:szCs w:val="20"/>
        </w:rPr>
        <w:t>the California Statewide Residential Applia</w:t>
      </w:r>
      <w:r w:rsidR="001F2753">
        <w:rPr>
          <w:rFonts w:cs="Arial"/>
          <w:sz w:val="20"/>
          <w:szCs w:val="20"/>
        </w:rPr>
        <w:t xml:space="preserve">nce Saturation Study </w:t>
      </w:r>
      <w:sdt>
        <w:sdtPr>
          <w:rPr>
            <w:rFonts w:cs="Arial"/>
            <w:sz w:val="20"/>
            <w:szCs w:val="20"/>
          </w:rPr>
          <w:id w:val="-597103516"/>
          <w:citation/>
        </w:sdtPr>
        <w:sdtEndPr/>
        <w:sdtContent>
          <w:r w:rsidR="0068209B">
            <w:rPr>
              <w:rFonts w:cs="Arial"/>
              <w:sz w:val="20"/>
              <w:szCs w:val="20"/>
            </w:rPr>
            <w:fldChar w:fldCharType="begin"/>
          </w:r>
          <w:r w:rsidR="001F2753">
            <w:rPr>
              <w:rFonts w:cs="Arial"/>
              <w:sz w:val="20"/>
              <w:szCs w:val="20"/>
            </w:rPr>
            <w:instrText xml:space="preserve"> CITATION KEM10 \l 1033 </w:instrText>
          </w:r>
          <w:r w:rsidR="0068209B">
            <w:rPr>
              <w:rFonts w:cs="Arial"/>
              <w:sz w:val="20"/>
              <w:szCs w:val="20"/>
            </w:rPr>
            <w:fldChar w:fldCharType="separate"/>
          </w:r>
          <w:r w:rsidR="001F2753" w:rsidRPr="001F2753">
            <w:rPr>
              <w:rFonts w:cs="Arial"/>
              <w:noProof/>
              <w:sz w:val="20"/>
              <w:szCs w:val="20"/>
            </w:rPr>
            <w:t>(KEMA, 2010)</w:t>
          </w:r>
          <w:r w:rsidR="0068209B">
            <w:rPr>
              <w:rFonts w:cs="Arial"/>
              <w:sz w:val="20"/>
              <w:szCs w:val="20"/>
            </w:rPr>
            <w:fldChar w:fldCharType="end"/>
          </w:r>
        </w:sdtContent>
      </w:sdt>
      <w:r w:rsidR="00FD718B" w:rsidRPr="00FD718B">
        <w:rPr>
          <w:rFonts w:cs="Arial"/>
          <w:sz w:val="20"/>
          <w:szCs w:val="20"/>
        </w:rPr>
        <w:t xml:space="preserve"> results </w:t>
      </w:r>
      <w:r w:rsidR="001F2753">
        <w:rPr>
          <w:rFonts w:cs="Arial"/>
          <w:sz w:val="20"/>
          <w:szCs w:val="20"/>
        </w:rPr>
        <w:t xml:space="preserve">by climate zone </w:t>
      </w:r>
      <w:r w:rsidR="00FD718B" w:rsidRPr="00FD718B">
        <w:rPr>
          <w:rFonts w:cs="Arial"/>
          <w:sz w:val="20"/>
          <w:szCs w:val="20"/>
        </w:rPr>
        <w:t>to develop estimated annual energy and peak demand savings for the</w:t>
      </w:r>
      <w:r w:rsidR="001F2753">
        <w:rPr>
          <w:rFonts w:cs="Arial"/>
          <w:sz w:val="20"/>
          <w:szCs w:val="20"/>
        </w:rPr>
        <w:t xml:space="preserve">se </w:t>
      </w:r>
      <w:r w:rsidR="00FD718B" w:rsidRPr="00FD718B">
        <w:rPr>
          <w:rFonts w:cs="Arial"/>
          <w:sz w:val="20"/>
          <w:szCs w:val="20"/>
        </w:rPr>
        <w:t>climate zones.</w:t>
      </w:r>
    </w:p>
    <w:p w14:paraId="21583734" w14:textId="77777777" w:rsidR="006B37B7" w:rsidRDefault="006B37B7" w:rsidP="00213B93">
      <w:pPr>
        <w:rPr>
          <w:rFonts w:cs="Arial"/>
          <w:sz w:val="20"/>
          <w:szCs w:val="20"/>
        </w:rPr>
      </w:pPr>
    </w:p>
    <w:p w14:paraId="504A92B1" w14:textId="63645904" w:rsidR="008C08B1" w:rsidRDefault="008C08B1" w:rsidP="008C08B1">
      <w:pPr>
        <w:pStyle w:val="Caption"/>
        <w:keepNext/>
        <w:jc w:val="center"/>
      </w:pPr>
      <w:bookmarkStart w:id="269" w:name="_Ref432276814"/>
      <w:proofErr w:type="gramStart"/>
      <w:r>
        <w:t xml:space="preserve">Table </w:t>
      </w:r>
      <w:r w:rsidR="00795446">
        <w:fldChar w:fldCharType="begin"/>
      </w:r>
      <w:r w:rsidR="00795446">
        <w:instrText xml:space="preserve"> SEQ Table \* ARABIC </w:instrText>
      </w:r>
      <w:r w:rsidR="00795446">
        <w:fldChar w:fldCharType="separate"/>
      </w:r>
      <w:r w:rsidR="005D444E">
        <w:rPr>
          <w:noProof/>
        </w:rPr>
        <w:t>66</w:t>
      </w:r>
      <w:r w:rsidR="00795446">
        <w:rPr>
          <w:noProof/>
        </w:rPr>
        <w:fldChar w:fldCharType="end"/>
      </w:r>
      <w:bookmarkEnd w:id="269"/>
      <w:r>
        <w:t>.</w:t>
      </w:r>
      <w:proofErr w:type="gramEnd"/>
      <w:r>
        <w:t xml:space="preserve"> </w:t>
      </w:r>
      <w:r w:rsidRPr="008C08B1">
        <w:rPr>
          <w:b w:val="0"/>
        </w:rPr>
        <w:t xml:space="preserve">Room AC Energy Savings </w:t>
      </w:r>
      <w:r w:rsidR="00CC7C0C">
        <w:rPr>
          <w:b w:val="0"/>
        </w:rPr>
        <w:t xml:space="preserve">Values from SCE </w:t>
      </w:r>
      <w:proofErr w:type="spellStart"/>
      <w:r w:rsidR="00CC7C0C">
        <w:rPr>
          <w:b w:val="0"/>
        </w:rPr>
        <w:t>Workpaper</w:t>
      </w:r>
      <w:proofErr w:type="spellEnd"/>
    </w:p>
    <w:tbl>
      <w:tblPr>
        <w:tblW w:w="8680" w:type="dxa"/>
        <w:jc w:val="center"/>
        <w:tblInd w:w="93" w:type="dxa"/>
        <w:tblLook w:val="04A0" w:firstRow="1" w:lastRow="0" w:firstColumn="1" w:lastColumn="0" w:noHBand="0" w:noVBand="1"/>
      </w:tblPr>
      <w:tblGrid>
        <w:gridCol w:w="1940"/>
        <w:gridCol w:w="3500"/>
        <w:gridCol w:w="1480"/>
        <w:gridCol w:w="1760"/>
      </w:tblGrid>
      <w:tr w:rsidR="00CC7C0C" w:rsidRPr="00CC7C0C" w14:paraId="1762A292" w14:textId="77777777" w:rsidTr="007C028B">
        <w:trPr>
          <w:trHeight w:val="855"/>
          <w:jc w:val="center"/>
        </w:trPr>
        <w:tc>
          <w:tcPr>
            <w:tcW w:w="1940" w:type="dxa"/>
            <w:tcBorders>
              <w:top w:val="nil"/>
              <w:left w:val="single" w:sz="8" w:space="0" w:color="D9D9D9"/>
              <w:bottom w:val="nil"/>
              <w:right w:val="single" w:sz="8" w:space="0" w:color="D9D9D9"/>
            </w:tcBorders>
            <w:shd w:val="clear" w:color="000000" w:fill="C0C0C0"/>
            <w:noWrap/>
            <w:vAlign w:val="center"/>
            <w:hideMark/>
          </w:tcPr>
          <w:p w14:paraId="15A7B209"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Climate Zone</w:t>
            </w:r>
          </w:p>
        </w:tc>
        <w:tc>
          <w:tcPr>
            <w:tcW w:w="3500" w:type="dxa"/>
            <w:tcBorders>
              <w:top w:val="nil"/>
              <w:left w:val="nil"/>
              <w:bottom w:val="nil"/>
              <w:right w:val="single" w:sz="8" w:space="0" w:color="D9D9D9"/>
            </w:tcBorders>
            <w:shd w:val="clear" w:color="000000" w:fill="C0C0C0"/>
            <w:noWrap/>
            <w:vAlign w:val="center"/>
            <w:hideMark/>
          </w:tcPr>
          <w:p w14:paraId="5D65CD5F"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Sources</w:t>
            </w:r>
          </w:p>
        </w:tc>
        <w:tc>
          <w:tcPr>
            <w:tcW w:w="1480" w:type="dxa"/>
            <w:tcBorders>
              <w:top w:val="nil"/>
              <w:left w:val="nil"/>
              <w:bottom w:val="nil"/>
              <w:right w:val="single" w:sz="8" w:space="0" w:color="D9D9D9"/>
            </w:tcBorders>
            <w:shd w:val="clear" w:color="000000" w:fill="C0C0C0"/>
            <w:vAlign w:val="center"/>
            <w:hideMark/>
          </w:tcPr>
          <w:p w14:paraId="2584A80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Annual Energy Savings (kWh/unit)</w:t>
            </w:r>
          </w:p>
        </w:tc>
        <w:tc>
          <w:tcPr>
            <w:tcW w:w="1760" w:type="dxa"/>
            <w:tcBorders>
              <w:top w:val="nil"/>
              <w:left w:val="nil"/>
              <w:bottom w:val="nil"/>
              <w:right w:val="nil"/>
            </w:tcBorders>
            <w:shd w:val="clear" w:color="000000" w:fill="C0C0C0"/>
            <w:vAlign w:val="center"/>
            <w:hideMark/>
          </w:tcPr>
          <w:p w14:paraId="6D2DF6D1" w14:textId="77777777" w:rsidR="00CC7C0C" w:rsidRPr="00CC7C0C" w:rsidRDefault="00CC7C0C" w:rsidP="00CC7C0C">
            <w:pPr>
              <w:jc w:val="center"/>
              <w:rPr>
                <w:rFonts w:ascii="Helv" w:hAnsi="Helv" w:cs="Calibri"/>
                <w:b/>
                <w:bCs/>
                <w:color w:val="000000"/>
                <w:sz w:val="18"/>
                <w:szCs w:val="18"/>
              </w:rPr>
            </w:pPr>
            <w:r w:rsidRPr="00CC7C0C">
              <w:rPr>
                <w:rFonts w:ascii="Helv" w:hAnsi="Helv" w:cs="Calibri"/>
                <w:b/>
                <w:bCs/>
                <w:color w:val="000000"/>
                <w:sz w:val="18"/>
                <w:szCs w:val="18"/>
              </w:rPr>
              <w:t>Estimated Peak Demand Reduction (kW/unit)</w:t>
            </w:r>
          </w:p>
        </w:tc>
      </w:tr>
      <w:tr w:rsidR="00CC7C0C" w:rsidRPr="00CC7C0C" w14:paraId="7173A03A" w14:textId="77777777" w:rsidTr="007C028B">
        <w:trPr>
          <w:trHeight w:val="330"/>
          <w:jc w:val="center"/>
        </w:trPr>
        <w:tc>
          <w:tcPr>
            <w:tcW w:w="1940" w:type="dxa"/>
            <w:tcBorders>
              <w:top w:val="single" w:sz="8" w:space="0" w:color="auto"/>
              <w:left w:val="single" w:sz="8" w:space="0" w:color="auto"/>
              <w:bottom w:val="single" w:sz="8" w:space="0" w:color="D9D9D9"/>
              <w:right w:val="single" w:sz="8" w:space="0" w:color="D9D9D9"/>
            </w:tcBorders>
            <w:shd w:val="clear" w:color="000000" w:fill="FFFFFF"/>
            <w:vAlign w:val="center"/>
            <w:hideMark/>
          </w:tcPr>
          <w:p w14:paraId="3E036B3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w:t>
            </w:r>
          </w:p>
        </w:tc>
        <w:tc>
          <w:tcPr>
            <w:tcW w:w="3500" w:type="dxa"/>
            <w:tcBorders>
              <w:top w:val="single" w:sz="8" w:space="0" w:color="auto"/>
              <w:left w:val="nil"/>
              <w:bottom w:val="single" w:sz="8" w:space="0" w:color="D9D9D9"/>
              <w:right w:val="single" w:sz="8" w:space="0" w:color="D9D9D9"/>
            </w:tcBorders>
            <w:shd w:val="clear" w:color="000000" w:fill="FFFFFF"/>
            <w:vAlign w:val="center"/>
            <w:hideMark/>
          </w:tcPr>
          <w:p w14:paraId="2435155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single" w:sz="8" w:space="0" w:color="auto"/>
              <w:left w:val="nil"/>
              <w:bottom w:val="single" w:sz="8" w:space="0" w:color="D9D9D9"/>
              <w:right w:val="single" w:sz="8" w:space="0" w:color="D9D9D9"/>
            </w:tcBorders>
            <w:shd w:val="clear" w:color="000000" w:fill="FFFFFF"/>
            <w:vAlign w:val="center"/>
            <w:hideMark/>
          </w:tcPr>
          <w:p w14:paraId="237F935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w:t>
            </w:r>
          </w:p>
        </w:tc>
        <w:tc>
          <w:tcPr>
            <w:tcW w:w="1760" w:type="dxa"/>
            <w:tcBorders>
              <w:top w:val="single" w:sz="8" w:space="0" w:color="auto"/>
              <w:left w:val="nil"/>
              <w:bottom w:val="single" w:sz="8" w:space="0" w:color="D9D9D9"/>
              <w:right w:val="single" w:sz="8" w:space="0" w:color="auto"/>
            </w:tcBorders>
            <w:shd w:val="clear" w:color="000000" w:fill="FFFFFF"/>
            <w:vAlign w:val="center"/>
            <w:hideMark/>
          </w:tcPr>
          <w:p w14:paraId="7043BB4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0.0000</w:t>
            </w:r>
          </w:p>
        </w:tc>
      </w:tr>
      <w:tr w:rsidR="00CC7C0C" w:rsidRPr="00CC7C0C" w14:paraId="5484F79E"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BD6B5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w:t>
            </w:r>
          </w:p>
        </w:tc>
        <w:tc>
          <w:tcPr>
            <w:tcW w:w="3500" w:type="dxa"/>
            <w:tcBorders>
              <w:top w:val="nil"/>
              <w:left w:val="nil"/>
              <w:bottom w:val="single" w:sz="8" w:space="0" w:color="D9D9D9"/>
              <w:right w:val="single" w:sz="8" w:space="0" w:color="D9D9D9"/>
            </w:tcBorders>
            <w:shd w:val="clear" w:color="000000" w:fill="FFFFFF"/>
            <w:vAlign w:val="center"/>
            <w:hideMark/>
          </w:tcPr>
          <w:p w14:paraId="76F9EC4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6CEA8B7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12.5</w:t>
            </w:r>
          </w:p>
        </w:tc>
        <w:tc>
          <w:tcPr>
            <w:tcW w:w="1760" w:type="dxa"/>
            <w:tcBorders>
              <w:top w:val="nil"/>
              <w:left w:val="nil"/>
              <w:bottom w:val="single" w:sz="8" w:space="0" w:color="D9D9D9"/>
              <w:right w:val="single" w:sz="8" w:space="0" w:color="auto"/>
            </w:tcBorders>
            <w:shd w:val="clear" w:color="000000" w:fill="FFFFFF"/>
            <w:vAlign w:val="center"/>
            <w:hideMark/>
          </w:tcPr>
          <w:p w14:paraId="7CF4C05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0.0094</w:t>
            </w:r>
          </w:p>
        </w:tc>
      </w:tr>
      <w:tr w:rsidR="00CC7C0C" w:rsidRPr="00CC7C0C" w14:paraId="4CE96027"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C1C530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w:t>
            </w:r>
          </w:p>
        </w:tc>
        <w:tc>
          <w:tcPr>
            <w:tcW w:w="3500" w:type="dxa"/>
            <w:tcBorders>
              <w:top w:val="nil"/>
              <w:left w:val="nil"/>
              <w:bottom w:val="single" w:sz="8" w:space="0" w:color="D9D9D9"/>
              <w:right w:val="single" w:sz="8" w:space="0" w:color="D9D9D9"/>
            </w:tcBorders>
            <w:shd w:val="clear" w:color="000000" w:fill="FFFFFF"/>
            <w:vAlign w:val="center"/>
            <w:hideMark/>
          </w:tcPr>
          <w:p w14:paraId="35A9D2D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4F0B3F4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4.5</w:t>
            </w:r>
          </w:p>
        </w:tc>
        <w:tc>
          <w:tcPr>
            <w:tcW w:w="1760" w:type="dxa"/>
            <w:tcBorders>
              <w:top w:val="nil"/>
              <w:left w:val="nil"/>
              <w:bottom w:val="single" w:sz="8" w:space="0" w:color="D9D9D9"/>
              <w:right w:val="single" w:sz="8" w:space="0" w:color="auto"/>
            </w:tcBorders>
            <w:shd w:val="clear" w:color="000000" w:fill="FFFFFF"/>
            <w:vAlign w:val="center"/>
            <w:hideMark/>
          </w:tcPr>
          <w:p w14:paraId="7D875C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0.0034</w:t>
            </w:r>
          </w:p>
        </w:tc>
      </w:tr>
      <w:tr w:rsidR="00CC7C0C" w:rsidRPr="00CC7C0C" w14:paraId="6191A652"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1A9E9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w:t>
            </w:r>
          </w:p>
        </w:tc>
        <w:tc>
          <w:tcPr>
            <w:tcW w:w="3500" w:type="dxa"/>
            <w:tcBorders>
              <w:top w:val="nil"/>
              <w:left w:val="nil"/>
              <w:bottom w:val="single" w:sz="8" w:space="0" w:color="D9D9D9"/>
              <w:right w:val="single" w:sz="8" w:space="0" w:color="D9D9D9"/>
            </w:tcBorders>
            <w:shd w:val="clear" w:color="000000" w:fill="FFFFFF"/>
            <w:vAlign w:val="center"/>
            <w:hideMark/>
          </w:tcPr>
          <w:p w14:paraId="084312A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03028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19.8</w:t>
            </w:r>
          </w:p>
        </w:tc>
        <w:tc>
          <w:tcPr>
            <w:tcW w:w="1760" w:type="dxa"/>
            <w:tcBorders>
              <w:top w:val="nil"/>
              <w:left w:val="nil"/>
              <w:bottom w:val="single" w:sz="8" w:space="0" w:color="D9D9D9"/>
              <w:right w:val="single" w:sz="8" w:space="0" w:color="auto"/>
            </w:tcBorders>
            <w:shd w:val="clear" w:color="000000" w:fill="FFFFFF"/>
            <w:vAlign w:val="center"/>
            <w:hideMark/>
          </w:tcPr>
          <w:p w14:paraId="227E47B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0.0149</w:t>
            </w:r>
          </w:p>
        </w:tc>
      </w:tr>
      <w:tr w:rsidR="00CC7C0C" w:rsidRPr="00CC7C0C" w14:paraId="339CFF86" w14:textId="77777777" w:rsidTr="007C028B">
        <w:trPr>
          <w:trHeight w:val="33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BA681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w:t>
            </w:r>
          </w:p>
        </w:tc>
        <w:tc>
          <w:tcPr>
            <w:tcW w:w="3500" w:type="dxa"/>
            <w:tcBorders>
              <w:top w:val="nil"/>
              <w:left w:val="nil"/>
              <w:bottom w:val="single" w:sz="8" w:space="0" w:color="D9D9D9"/>
              <w:right w:val="single" w:sz="8" w:space="0" w:color="D9D9D9"/>
            </w:tcBorders>
            <w:shd w:val="clear" w:color="000000" w:fill="FFFFFF"/>
            <w:vAlign w:val="center"/>
            <w:hideMark/>
          </w:tcPr>
          <w:p w14:paraId="2DB5046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7640A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w:t>
            </w:r>
          </w:p>
        </w:tc>
        <w:tc>
          <w:tcPr>
            <w:tcW w:w="1760" w:type="dxa"/>
            <w:tcBorders>
              <w:top w:val="nil"/>
              <w:left w:val="nil"/>
              <w:bottom w:val="single" w:sz="8" w:space="0" w:color="D9D9D9"/>
              <w:right w:val="single" w:sz="8" w:space="0" w:color="auto"/>
            </w:tcBorders>
            <w:shd w:val="clear" w:color="000000" w:fill="FFFFFF"/>
            <w:vAlign w:val="center"/>
            <w:hideMark/>
          </w:tcPr>
          <w:p w14:paraId="179B15B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0.0013</w:t>
            </w:r>
          </w:p>
        </w:tc>
      </w:tr>
      <w:tr w:rsidR="00CC7C0C" w:rsidRPr="00CC7C0C" w14:paraId="4440BEB3"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9037CB1"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6</w:t>
            </w:r>
          </w:p>
        </w:tc>
        <w:tc>
          <w:tcPr>
            <w:tcW w:w="3500" w:type="dxa"/>
            <w:tcBorders>
              <w:top w:val="nil"/>
              <w:left w:val="nil"/>
              <w:bottom w:val="single" w:sz="8" w:space="0" w:color="D9D9D9"/>
              <w:right w:val="single" w:sz="8" w:space="0" w:color="D9D9D9"/>
            </w:tcBorders>
            <w:shd w:val="clear" w:color="000000" w:fill="FFFFFF"/>
            <w:vAlign w:val="center"/>
            <w:hideMark/>
          </w:tcPr>
          <w:p w14:paraId="05D350F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16D501B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18.3</w:t>
            </w:r>
          </w:p>
        </w:tc>
        <w:tc>
          <w:tcPr>
            <w:tcW w:w="1760" w:type="dxa"/>
            <w:tcBorders>
              <w:top w:val="nil"/>
              <w:left w:val="nil"/>
              <w:bottom w:val="single" w:sz="8" w:space="0" w:color="D9D9D9"/>
              <w:right w:val="single" w:sz="8" w:space="0" w:color="auto"/>
            </w:tcBorders>
            <w:shd w:val="clear" w:color="000000" w:fill="FFFFFF"/>
            <w:vAlign w:val="center"/>
            <w:hideMark/>
          </w:tcPr>
          <w:p w14:paraId="04AEE2D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0.0137</w:t>
            </w:r>
          </w:p>
        </w:tc>
      </w:tr>
      <w:tr w:rsidR="00CC7C0C" w:rsidRPr="00CC7C0C" w14:paraId="677C8D47"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02E0B12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w:t>
            </w:r>
          </w:p>
        </w:tc>
        <w:tc>
          <w:tcPr>
            <w:tcW w:w="3500" w:type="dxa"/>
            <w:tcBorders>
              <w:top w:val="nil"/>
              <w:left w:val="nil"/>
              <w:bottom w:val="single" w:sz="8" w:space="0" w:color="D9D9D9"/>
              <w:right w:val="single" w:sz="8" w:space="0" w:color="D9D9D9"/>
            </w:tcBorders>
            <w:shd w:val="clear" w:color="000000" w:fill="FFFFFF"/>
            <w:vAlign w:val="center"/>
            <w:hideMark/>
          </w:tcPr>
          <w:p w14:paraId="00F8A34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5D9D5FB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21.8</w:t>
            </w:r>
          </w:p>
        </w:tc>
        <w:tc>
          <w:tcPr>
            <w:tcW w:w="1760" w:type="dxa"/>
            <w:tcBorders>
              <w:top w:val="nil"/>
              <w:left w:val="nil"/>
              <w:bottom w:val="single" w:sz="8" w:space="0" w:color="D9D9D9"/>
              <w:right w:val="single" w:sz="8" w:space="0" w:color="auto"/>
            </w:tcBorders>
            <w:shd w:val="clear" w:color="000000" w:fill="FFFFFF"/>
            <w:vAlign w:val="center"/>
            <w:hideMark/>
          </w:tcPr>
          <w:p w14:paraId="796D0C4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0.0147</w:t>
            </w:r>
          </w:p>
        </w:tc>
      </w:tr>
      <w:tr w:rsidR="00CC7C0C" w:rsidRPr="00CC7C0C" w14:paraId="3AD41652" w14:textId="77777777" w:rsidTr="007C028B">
        <w:trPr>
          <w:trHeight w:val="36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3044D14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w:t>
            </w:r>
          </w:p>
        </w:tc>
        <w:tc>
          <w:tcPr>
            <w:tcW w:w="3500" w:type="dxa"/>
            <w:tcBorders>
              <w:top w:val="nil"/>
              <w:left w:val="nil"/>
              <w:bottom w:val="single" w:sz="8" w:space="0" w:color="D9D9D9"/>
              <w:right w:val="single" w:sz="8" w:space="0" w:color="D9D9D9"/>
            </w:tcBorders>
            <w:shd w:val="clear" w:color="000000" w:fill="FFFFFF"/>
            <w:vAlign w:val="center"/>
            <w:hideMark/>
          </w:tcPr>
          <w:p w14:paraId="5B1E887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3D66CD2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30.2</w:t>
            </w:r>
          </w:p>
        </w:tc>
        <w:tc>
          <w:tcPr>
            <w:tcW w:w="1760" w:type="dxa"/>
            <w:tcBorders>
              <w:top w:val="nil"/>
              <w:left w:val="nil"/>
              <w:bottom w:val="single" w:sz="8" w:space="0" w:color="D9D9D9"/>
              <w:right w:val="single" w:sz="8" w:space="0" w:color="auto"/>
            </w:tcBorders>
            <w:shd w:val="clear" w:color="000000" w:fill="FFFFFF"/>
            <w:vAlign w:val="center"/>
            <w:hideMark/>
          </w:tcPr>
          <w:p w14:paraId="2BD8E4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0.0334</w:t>
            </w:r>
          </w:p>
        </w:tc>
      </w:tr>
      <w:tr w:rsidR="00CC7C0C" w:rsidRPr="00CC7C0C" w14:paraId="3C8074EA" w14:textId="77777777" w:rsidTr="007C028B">
        <w:trPr>
          <w:trHeight w:val="420"/>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75690B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w:t>
            </w:r>
          </w:p>
        </w:tc>
        <w:tc>
          <w:tcPr>
            <w:tcW w:w="3500" w:type="dxa"/>
            <w:tcBorders>
              <w:top w:val="nil"/>
              <w:left w:val="nil"/>
              <w:bottom w:val="single" w:sz="8" w:space="0" w:color="D9D9D9"/>
              <w:right w:val="single" w:sz="8" w:space="0" w:color="D9D9D9"/>
            </w:tcBorders>
            <w:shd w:val="clear" w:color="000000" w:fill="FFFFFF"/>
            <w:vAlign w:val="center"/>
            <w:hideMark/>
          </w:tcPr>
          <w:p w14:paraId="59F1B50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28BB9F6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44.1</w:t>
            </w:r>
          </w:p>
        </w:tc>
        <w:tc>
          <w:tcPr>
            <w:tcW w:w="1760" w:type="dxa"/>
            <w:tcBorders>
              <w:top w:val="nil"/>
              <w:left w:val="nil"/>
              <w:bottom w:val="single" w:sz="8" w:space="0" w:color="D9D9D9"/>
              <w:right w:val="single" w:sz="8" w:space="0" w:color="auto"/>
            </w:tcBorders>
            <w:shd w:val="clear" w:color="000000" w:fill="FFFFFF"/>
            <w:vAlign w:val="center"/>
            <w:hideMark/>
          </w:tcPr>
          <w:p w14:paraId="40DEC03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0.0402</w:t>
            </w:r>
          </w:p>
        </w:tc>
      </w:tr>
      <w:tr w:rsidR="00CC7C0C" w:rsidRPr="00CC7C0C" w14:paraId="3294FDEB"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7120F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10</w:t>
            </w:r>
          </w:p>
        </w:tc>
        <w:tc>
          <w:tcPr>
            <w:tcW w:w="3500" w:type="dxa"/>
            <w:tcBorders>
              <w:top w:val="nil"/>
              <w:left w:val="nil"/>
              <w:bottom w:val="single" w:sz="8" w:space="0" w:color="D9D9D9"/>
              <w:right w:val="single" w:sz="8" w:space="0" w:color="D9D9D9"/>
            </w:tcBorders>
            <w:shd w:val="clear" w:color="000000" w:fill="FFFFFF"/>
            <w:vAlign w:val="center"/>
            <w:hideMark/>
          </w:tcPr>
          <w:p w14:paraId="7AF00B1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Residential Retrofit HIM evaluation Report</w:t>
            </w:r>
          </w:p>
        </w:tc>
        <w:tc>
          <w:tcPr>
            <w:tcW w:w="1480" w:type="dxa"/>
            <w:tcBorders>
              <w:top w:val="nil"/>
              <w:left w:val="nil"/>
              <w:bottom w:val="single" w:sz="8" w:space="0" w:color="D9D9D9"/>
              <w:right w:val="single" w:sz="8" w:space="0" w:color="D9D9D9"/>
            </w:tcBorders>
            <w:shd w:val="clear" w:color="000000" w:fill="FFFFFF"/>
            <w:vAlign w:val="center"/>
            <w:hideMark/>
          </w:tcPr>
          <w:p w14:paraId="65E5F70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53.8</w:t>
            </w:r>
          </w:p>
        </w:tc>
        <w:tc>
          <w:tcPr>
            <w:tcW w:w="1760" w:type="dxa"/>
            <w:tcBorders>
              <w:top w:val="nil"/>
              <w:left w:val="nil"/>
              <w:bottom w:val="single" w:sz="8" w:space="0" w:color="D9D9D9"/>
              <w:right w:val="single" w:sz="8" w:space="0" w:color="auto"/>
            </w:tcBorders>
            <w:shd w:val="clear" w:color="000000" w:fill="FFFFFF"/>
            <w:vAlign w:val="center"/>
            <w:hideMark/>
          </w:tcPr>
          <w:p w14:paraId="42438012"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0.0618</w:t>
            </w:r>
          </w:p>
        </w:tc>
      </w:tr>
      <w:tr w:rsidR="00CC7C0C" w:rsidRPr="00CC7C0C" w14:paraId="1C4535DD"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18DDEFD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11</w:t>
            </w:r>
          </w:p>
        </w:tc>
        <w:tc>
          <w:tcPr>
            <w:tcW w:w="3500" w:type="dxa"/>
            <w:tcBorders>
              <w:top w:val="nil"/>
              <w:left w:val="nil"/>
              <w:bottom w:val="single" w:sz="8" w:space="0" w:color="D9D9D9"/>
              <w:right w:val="single" w:sz="8" w:space="0" w:color="D9D9D9"/>
            </w:tcBorders>
            <w:shd w:val="clear" w:color="000000" w:fill="FFFFFF"/>
            <w:vAlign w:val="center"/>
            <w:hideMark/>
          </w:tcPr>
          <w:p w14:paraId="15480D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082CCA5D"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82.6</w:t>
            </w:r>
          </w:p>
        </w:tc>
        <w:tc>
          <w:tcPr>
            <w:tcW w:w="1760" w:type="dxa"/>
            <w:tcBorders>
              <w:top w:val="nil"/>
              <w:left w:val="nil"/>
              <w:bottom w:val="single" w:sz="8" w:space="0" w:color="D9D9D9"/>
              <w:right w:val="single" w:sz="8" w:space="0" w:color="auto"/>
            </w:tcBorders>
            <w:shd w:val="clear" w:color="000000" w:fill="FFFFFF"/>
            <w:vAlign w:val="center"/>
            <w:hideMark/>
          </w:tcPr>
          <w:p w14:paraId="395C12A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0.0950</w:t>
            </w:r>
          </w:p>
        </w:tc>
      </w:tr>
      <w:tr w:rsidR="00CC7C0C" w:rsidRPr="00CC7C0C" w14:paraId="39675770"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26302FE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12</w:t>
            </w:r>
          </w:p>
        </w:tc>
        <w:tc>
          <w:tcPr>
            <w:tcW w:w="3500" w:type="dxa"/>
            <w:tcBorders>
              <w:top w:val="nil"/>
              <w:left w:val="nil"/>
              <w:bottom w:val="single" w:sz="8" w:space="0" w:color="D9D9D9"/>
              <w:right w:val="single" w:sz="8" w:space="0" w:color="D9D9D9"/>
            </w:tcBorders>
            <w:shd w:val="clear" w:color="000000" w:fill="FFFFFF"/>
            <w:vAlign w:val="center"/>
            <w:hideMark/>
          </w:tcPr>
          <w:p w14:paraId="21AAC2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2EE9267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37.4</w:t>
            </w:r>
          </w:p>
        </w:tc>
        <w:tc>
          <w:tcPr>
            <w:tcW w:w="1760" w:type="dxa"/>
            <w:tcBorders>
              <w:top w:val="nil"/>
              <w:left w:val="nil"/>
              <w:bottom w:val="single" w:sz="8" w:space="0" w:color="D9D9D9"/>
              <w:right w:val="single" w:sz="8" w:space="0" w:color="auto"/>
            </w:tcBorders>
            <w:shd w:val="clear" w:color="000000" w:fill="FFFFFF"/>
            <w:vAlign w:val="center"/>
            <w:hideMark/>
          </w:tcPr>
          <w:p w14:paraId="4174D049"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0.0412</w:t>
            </w:r>
          </w:p>
        </w:tc>
      </w:tr>
      <w:tr w:rsidR="00CC7C0C" w:rsidRPr="00CC7C0C" w14:paraId="2759FAD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C92322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13</w:t>
            </w:r>
          </w:p>
        </w:tc>
        <w:tc>
          <w:tcPr>
            <w:tcW w:w="3500" w:type="dxa"/>
            <w:tcBorders>
              <w:top w:val="nil"/>
              <w:left w:val="nil"/>
              <w:bottom w:val="single" w:sz="8" w:space="0" w:color="D9D9D9"/>
              <w:right w:val="single" w:sz="8" w:space="0" w:color="D9D9D9"/>
            </w:tcBorders>
            <w:shd w:val="clear" w:color="000000" w:fill="FFFFFF"/>
            <w:vAlign w:val="center"/>
            <w:hideMark/>
          </w:tcPr>
          <w:p w14:paraId="1F9A4960"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7CFDA77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86.2</w:t>
            </w:r>
          </w:p>
        </w:tc>
        <w:tc>
          <w:tcPr>
            <w:tcW w:w="1760" w:type="dxa"/>
            <w:tcBorders>
              <w:top w:val="nil"/>
              <w:left w:val="nil"/>
              <w:bottom w:val="single" w:sz="8" w:space="0" w:color="D9D9D9"/>
              <w:right w:val="single" w:sz="8" w:space="0" w:color="auto"/>
            </w:tcBorders>
            <w:shd w:val="clear" w:color="000000" w:fill="FFFFFF"/>
            <w:vAlign w:val="center"/>
            <w:hideMark/>
          </w:tcPr>
          <w:p w14:paraId="2A0F486B"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0.0990</w:t>
            </w:r>
          </w:p>
        </w:tc>
      </w:tr>
      <w:tr w:rsidR="00CC7C0C" w:rsidRPr="00CC7C0C" w14:paraId="749A1F54"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41F85535"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14</w:t>
            </w:r>
          </w:p>
        </w:tc>
        <w:tc>
          <w:tcPr>
            <w:tcW w:w="3500" w:type="dxa"/>
            <w:tcBorders>
              <w:top w:val="nil"/>
              <w:left w:val="nil"/>
              <w:bottom w:val="single" w:sz="8" w:space="0" w:color="D9D9D9"/>
              <w:right w:val="single" w:sz="8" w:space="0" w:color="D9D9D9"/>
            </w:tcBorders>
            <w:shd w:val="clear" w:color="000000" w:fill="FFFFFF"/>
            <w:vAlign w:val="center"/>
            <w:hideMark/>
          </w:tcPr>
          <w:p w14:paraId="6EE9A2F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141D362C"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94.3</w:t>
            </w:r>
          </w:p>
        </w:tc>
        <w:tc>
          <w:tcPr>
            <w:tcW w:w="1760" w:type="dxa"/>
            <w:tcBorders>
              <w:top w:val="nil"/>
              <w:left w:val="nil"/>
              <w:bottom w:val="single" w:sz="8" w:space="0" w:color="D9D9D9"/>
              <w:right w:val="single" w:sz="8" w:space="0" w:color="auto"/>
            </w:tcBorders>
            <w:shd w:val="clear" w:color="000000" w:fill="FFFFFF"/>
            <w:vAlign w:val="center"/>
            <w:hideMark/>
          </w:tcPr>
          <w:p w14:paraId="3FB3ED0F"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0.1084</w:t>
            </w:r>
          </w:p>
        </w:tc>
      </w:tr>
      <w:tr w:rsidR="00CC7C0C" w:rsidRPr="00CC7C0C" w14:paraId="7B930C62" w14:textId="77777777" w:rsidTr="007C028B">
        <w:trPr>
          <w:trHeight w:val="379"/>
          <w:jc w:val="center"/>
        </w:trPr>
        <w:tc>
          <w:tcPr>
            <w:tcW w:w="1940" w:type="dxa"/>
            <w:tcBorders>
              <w:top w:val="nil"/>
              <w:left w:val="single" w:sz="8" w:space="0" w:color="auto"/>
              <w:bottom w:val="single" w:sz="8" w:space="0" w:color="D9D9D9"/>
              <w:right w:val="single" w:sz="8" w:space="0" w:color="D9D9D9"/>
            </w:tcBorders>
            <w:shd w:val="clear" w:color="000000" w:fill="FFFFFF"/>
            <w:vAlign w:val="center"/>
            <w:hideMark/>
          </w:tcPr>
          <w:p w14:paraId="57B0D34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15</w:t>
            </w:r>
          </w:p>
        </w:tc>
        <w:tc>
          <w:tcPr>
            <w:tcW w:w="3500" w:type="dxa"/>
            <w:tcBorders>
              <w:top w:val="nil"/>
              <w:left w:val="nil"/>
              <w:bottom w:val="single" w:sz="8" w:space="0" w:color="D9D9D9"/>
              <w:right w:val="single" w:sz="8" w:space="0" w:color="D9D9D9"/>
            </w:tcBorders>
            <w:shd w:val="clear" w:color="000000" w:fill="FFFFFF"/>
            <w:vAlign w:val="center"/>
            <w:hideMark/>
          </w:tcPr>
          <w:p w14:paraId="35A604B7"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D9D9D9"/>
              <w:right w:val="single" w:sz="8" w:space="0" w:color="D9D9D9"/>
            </w:tcBorders>
            <w:shd w:val="clear" w:color="000000" w:fill="FFFFFF"/>
            <w:vAlign w:val="center"/>
            <w:hideMark/>
          </w:tcPr>
          <w:p w14:paraId="3D0FA39E"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72.5</w:t>
            </w:r>
          </w:p>
        </w:tc>
        <w:tc>
          <w:tcPr>
            <w:tcW w:w="1760" w:type="dxa"/>
            <w:tcBorders>
              <w:top w:val="nil"/>
              <w:left w:val="nil"/>
              <w:bottom w:val="single" w:sz="8" w:space="0" w:color="D9D9D9"/>
              <w:right w:val="single" w:sz="8" w:space="0" w:color="auto"/>
            </w:tcBorders>
            <w:shd w:val="clear" w:color="000000" w:fill="FFFFFF"/>
            <w:vAlign w:val="center"/>
            <w:hideMark/>
          </w:tcPr>
          <w:p w14:paraId="1C04B4A6"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0.0833</w:t>
            </w:r>
          </w:p>
        </w:tc>
      </w:tr>
      <w:tr w:rsidR="00CC7C0C" w:rsidRPr="00CC7C0C" w14:paraId="2D7868A3" w14:textId="77777777" w:rsidTr="007C028B">
        <w:trPr>
          <w:trHeight w:val="379"/>
          <w:jc w:val="center"/>
        </w:trPr>
        <w:tc>
          <w:tcPr>
            <w:tcW w:w="1940" w:type="dxa"/>
            <w:tcBorders>
              <w:top w:val="nil"/>
              <w:left w:val="single" w:sz="8" w:space="0" w:color="auto"/>
              <w:bottom w:val="single" w:sz="8" w:space="0" w:color="auto"/>
              <w:right w:val="single" w:sz="8" w:space="0" w:color="D9D9D9"/>
            </w:tcBorders>
            <w:shd w:val="clear" w:color="000000" w:fill="FFFFFF"/>
            <w:vAlign w:val="center"/>
            <w:hideMark/>
          </w:tcPr>
          <w:p w14:paraId="534F01C3"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16</w:t>
            </w:r>
          </w:p>
        </w:tc>
        <w:tc>
          <w:tcPr>
            <w:tcW w:w="3500" w:type="dxa"/>
            <w:tcBorders>
              <w:top w:val="nil"/>
              <w:left w:val="nil"/>
              <w:bottom w:val="single" w:sz="8" w:space="0" w:color="auto"/>
              <w:right w:val="single" w:sz="8" w:space="0" w:color="D9D9D9"/>
            </w:tcBorders>
            <w:shd w:val="clear" w:color="000000" w:fill="FFFFFF"/>
            <w:vAlign w:val="center"/>
            <w:hideMark/>
          </w:tcPr>
          <w:p w14:paraId="190380EA"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RASS EUC scaling factor</w:t>
            </w:r>
          </w:p>
        </w:tc>
        <w:tc>
          <w:tcPr>
            <w:tcW w:w="1480" w:type="dxa"/>
            <w:tcBorders>
              <w:top w:val="nil"/>
              <w:left w:val="nil"/>
              <w:bottom w:val="single" w:sz="8" w:space="0" w:color="auto"/>
              <w:right w:val="single" w:sz="8" w:space="0" w:color="D9D9D9"/>
            </w:tcBorders>
            <w:shd w:val="clear" w:color="000000" w:fill="FFFFFF"/>
            <w:vAlign w:val="center"/>
            <w:hideMark/>
          </w:tcPr>
          <w:p w14:paraId="36755A24"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23.7</w:t>
            </w:r>
          </w:p>
        </w:tc>
        <w:tc>
          <w:tcPr>
            <w:tcW w:w="1760" w:type="dxa"/>
            <w:tcBorders>
              <w:top w:val="nil"/>
              <w:left w:val="nil"/>
              <w:bottom w:val="single" w:sz="8" w:space="0" w:color="auto"/>
              <w:right w:val="single" w:sz="8" w:space="0" w:color="auto"/>
            </w:tcBorders>
            <w:shd w:val="clear" w:color="000000" w:fill="FFFFFF"/>
            <w:vAlign w:val="center"/>
            <w:hideMark/>
          </w:tcPr>
          <w:p w14:paraId="4F0FD558" w14:textId="77777777" w:rsidR="00CC7C0C" w:rsidRPr="00CC7C0C" w:rsidRDefault="00CC7C0C" w:rsidP="00CC7C0C">
            <w:pPr>
              <w:jc w:val="center"/>
              <w:rPr>
                <w:rFonts w:ascii="Helvetica" w:hAnsi="Helvetica" w:cs="Helvetica"/>
                <w:color w:val="000000"/>
                <w:sz w:val="18"/>
                <w:szCs w:val="18"/>
              </w:rPr>
            </w:pPr>
            <w:r w:rsidRPr="00CC7C0C">
              <w:rPr>
                <w:rFonts w:ascii="Helvetica" w:hAnsi="Helvetica" w:cs="Helvetica"/>
                <w:color w:val="000000"/>
                <w:sz w:val="18"/>
                <w:szCs w:val="18"/>
              </w:rPr>
              <w:t>0.0261</w:t>
            </w:r>
          </w:p>
        </w:tc>
      </w:tr>
    </w:tbl>
    <w:p w14:paraId="57EA711B" w14:textId="77777777" w:rsidR="008C08B1" w:rsidRDefault="008C08B1" w:rsidP="007C028B">
      <w:pPr>
        <w:jc w:val="center"/>
      </w:pPr>
    </w:p>
    <w:p w14:paraId="2682E61C" w14:textId="42290190" w:rsidR="00FE5EB3" w:rsidRPr="008C08B1" w:rsidRDefault="00FE5EB3" w:rsidP="00880493">
      <w:r>
        <w:rPr>
          <w:sz w:val="20"/>
        </w:rPr>
        <w:t xml:space="preserve">DEER </w:t>
      </w:r>
      <w:r w:rsidR="006A0300">
        <w:rPr>
          <w:sz w:val="20"/>
        </w:rPr>
        <w:t>climate zone weightings were used to map climate zone specific savings and demand impacts to IOU weighted impacts.</w:t>
      </w:r>
    </w:p>
    <w:p w14:paraId="597603F5" w14:textId="77777777" w:rsidR="00634E35" w:rsidRDefault="00634E35" w:rsidP="005239AE">
      <w:pPr>
        <w:keepNext/>
        <w:rPr>
          <w:rFonts w:cs="Arial"/>
          <w:sz w:val="20"/>
          <w:szCs w:val="20"/>
          <w:u w:val="single"/>
        </w:rPr>
      </w:pPr>
    </w:p>
    <w:p w14:paraId="4A50A539" w14:textId="77777777" w:rsidR="00CC7C0C" w:rsidRDefault="00CC7C0C" w:rsidP="005239AE">
      <w:pPr>
        <w:keepNext/>
        <w:rPr>
          <w:rFonts w:cs="Arial"/>
          <w:sz w:val="20"/>
          <w:szCs w:val="20"/>
          <w:u w:val="single"/>
        </w:rPr>
      </w:pPr>
    </w:p>
    <w:p w14:paraId="1F82C691" w14:textId="77777777" w:rsidR="001B250C" w:rsidRPr="001B250C" w:rsidRDefault="005239AE" w:rsidP="005239AE">
      <w:pPr>
        <w:keepNext/>
        <w:rPr>
          <w:rFonts w:cs="Arial"/>
          <w:sz w:val="20"/>
          <w:szCs w:val="20"/>
          <w:u w:val="single"/>
        </w:rPr>
      </w:pPr>
      <w:r w:rsidRPr="001B250C">
        <w:rPr>
          <w:rFonts w:cs="Arial"/>
          <w:sz w:val="20"/>
          <w:szCs w:val="20"/>
          <w:u w:val="single"/>
        </w:rPr>
        <w:t>UEC/UES Calculation and Values</w:t>
      </w:r>
    </w:p>
    <w:p w14:paraId="461BB607" w14:textId="77777777" w:rsidR="005239AE" w:rsidRPr="00E83E67" w:rsidRDefault="005239AE" w:rsidP="005239AE">
      <w:pPr>
        <w:keepNext/>
        <w:rPr>
          <w:rFonts w:cs="Arial"/>
          <w:color w:val="262626" w:themeColor="text1" w:themeTint="D9"/>
          <w:sz w:val="20"/>
          <w:szCs w:val="20"/>
        </w:rPr>
      </w:pPr>
    </w:p>
    <w:p w14:paraId="30230B34" w14:textId="31DE187A" w:rsidR="005239AE" w:rsidRPr="00E83E67" w:rsidRDefault="005239AE" w:rsidP="005239AE">
      <w:pPr>
        <w:keepNext/>
        <w:rPr>
          <w:rFonts w:cs="Arial"/>
          <w:color w:val="262626" w:themeColor="text1" w:themeTint="D9"/>
          <w:sz w:val="20"/>
          <w:szCs w:val="20"/>
        </w:rPr>
      </w:pPr>
      <w:r w:rsidRPr="00E83E67">
        <w:rPr>
          <w:rFonts w:cs="Arial"/>
          <w:color w:val="262626" w:themeColor="text1" w:themeTint="D9"/>
          <w:sz w:val="20"/>
          <w:szCs w:val="20"/>
        </w:rPr>
        <w:t xml:space="preserve">The efficiency of base-case models is </w:t>
      </w:r>
      <w:r w:rsidR="000C103A" w:rsidRPr="00E83E67">
        <w:rPr>
          <w:rFonts w:cs="Arial"/>
          <w:color w:val="262626" w:themeColor="text1" w:themeTint="D9"/>
          <w:sz w:val="20"/>
          <w:szCs w:val="20"/>
        </w:rPr>
        <w:t>based on the Title 20 minimum efficien</w:t>
      </w:r>
      <w:r w:rsidR="002F7DAF" w:rsidRPr="00E83E67">
        <w:rPr>
          <w:rFonts w:cs="Arial"/>
          <w:color w:val="262626" w:themeColor="text1" w:themeTint="D9"/>
          <w:sz w:val="20"/>
          <w:szCs w:val="20"/>
        </w:rPr>
        <w:t>cy requirements</w:t>
      </w:r>
      <w:r w:rsidR="000C103A" w:rsidRPr="00E83E67">
        <w:rPr>
          <w:rFonts w:cs="Arial"/>
          <w:color w:val="262626" w:themeColor="text1" w:themeTint="D9"/>
          <w:sz w:val="20"/>
          <w:szCs w:val="20"/>
        </w:rPr>
        <w:t xml:space="preserve"> shown in</w:t>
      </w:r>
      <w:r w:rsidRPr="00E83E67">
        <w:rPr>
          <w:rFonts w:cs="Arial"/>
          <w:color w:val="262626" w:themeColor="text1" w:themeTint="D9"/>
          <w:sz w:val="20"/>
          <w:szCs w:val="20"/>
        </w:rPr>
        <w:t xml:space="preserve"> </w:t>
      </w:r>
      <w:r w:rsidR="007105EE">
        <w:fldChar w:fldCharType="begin"/>
      </w:r>
      <w:r w:rsidR="007105EE">
        <w:instrText xml:space="preserve"> REF _Ref300935255 \h  \* MERGEFORMAT </w:instrText>
      </w:r>
      <w:r w:rsidR="007105EE">
        <w:fldChar w:fldCharType="separate"/>
      </w:r>
      <w:r w:rsidR="00EC2A6E" w:rsidRPr="0066588D">
        <w:t xml:space="preserve">Table </w:t>
      </w:r>
      <w:r w:rsidR="00EC2A6E">
        <w:t>6</w:t>
      </w:r>
      <w:r w:rsidR="007105EE">
        <w:fldChar w:fldCharType="end"/>
      </w:r>
      <w:r w:rsidR="002F7DAF" w:rsidRPr="00E83E67">
        <w:rPr>
          <w:rFonts w:cs="Arial"/>
          <w:color w:val="262626" w:themeColor="text1" w:themeTint="D9"/>
          <w:sz w:val="20"/>
          <w:szCs w:val="20"/>
        </w:rPr>
        <w:t>. T</w:t>
      </w:r>
      <w:r w:rsidRPr="00E83E67">
        <w:rPr>
          <w:rFonts w:cs="Arial"/>
          <w:color w:val="262626" w:themeColor="text1" w:themeTint="D9"/>
          <w:sz w:val="20"/>
          <w:szCs w:val="20"/>
        </w:rPr>
        <w:t xml:space="preserve">he efficiency of program-qualified models is </w:t>
      </w:r>
      <w:r w:rsidR="002F7DAF" w:rsidRPr="00E83E67">
        <w:rPr>
          <w:rFonts w:cs="Arial"/>
          <w:color w:val="262626" w:themeColor="text1" w:themeTint="D9"/>
          <w:sz w:val="20"/>
          <w:szCs w:val="20"/>
        </w:rPr>
        <w:t>based on the Energy Star 4.0 minimum efficiency requirements</w:t>
      </w:r>
      <w:sdt>
        <w:sdtPr>
          <w:rPr>
            <w:rFonts w:cs="Arial"/>
            <w:color w:val="262626" w:themeColor="text1" w:themeTint="D9"/>
            <w:sz w:val="20"/>
            <w:szCs w:val="20"/>
          </w:rPr>
          <w:id w:val="-1689133239"/>
          <w:citation/>
        </w:sdtPr>
        <w:sdtEndPr/>
        <w:sdtContent>
          <w:r w:rsidR="0068209B" w:rsidRPr="00E83E67">
            <w:rPr>
              <w:rFonts w:cs="Arial"/>
              <w:color w:val="262626" w:themeColor="text1" w:themeTint="D9"/>
              <w:sz w:val="20"/>
              <w:szCs w:val="20"/>
            </w:rPr>
            <w:fldChar w:fldCharType="begin"/>
          </w:r>
          <w:r w:rsidR="00565104" w:rsidRPr="00E83E67">
            <w:rPr>
              <w:rFonts w:cs="Arial"/>
              <w:color w:val="262626" w:themeColor="text1" w:themeTint="D9"/>
              <w:sz w:val="20"/>
              <w:szCs w:val="20"/>
            </w:rPr>
            <w:instrText xml:space="preserve"> CITATION USE \l 1033 </w:instrText>
          </w:r>
          <w:r w:rsidR="0068209B" w:rsidRPr="00E83E67">
            <w:rPr>
              <w:rFonts w:cs="Arial"/>
              <w:color w:val="262626" w:themeColor="text1" w:themeTint="D9"/>
              <w:sz w:val="20"/>
              <w:szCs w:val="20"/>
            </w:rPr>
            <w:fldChar w:fldCharType="separate"/>
          </w:r>
          <w:r w:rsidR="00565104" w:rsidRPr="00E83E67">
            <w:rPr>
              <w:rFonts w:cs="Arial"/>
              <w:noProof/>
              <w:color w:val="262626" w:themeColor="text1" w:themeTint="D9"/>
              <w:sz w:val="20"/>
              <w:szCs w:val="20"/>
            </w:rPr>
            <w:t xml:space="preserve"> (U.S. Environmental Protection Agency)</w:t>
          </w:r>
          <w:r w:rsidR="0068209B" w:rsidRPr="00E83E67">
            <w:rPr>
              <w:rFonts w:cs="Arial"/>
              <w:color w:val="262626" w:themeColor="text1" w:themeTint="D9"/>
              <w:sz w:val="20"/>
              <w:szCs w:val="20"/>
            </w:rPr>
            <w:fldChar w:fldCharType="end"/>
          </w:r>
        </w:sdtContent>
      </w:sdt>
      <w:r w:rsidR="002F7DAF"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for </w:t>
      </w:r>
      <w:r w:rsidR="00262569" w:rsidRPr="00E83E67">
        <w:rPr>
          <w:rFonts w:cs="Arial"/>
          <w:color w:val="262626" w:themeColor="text1" w:themeTint="D9"/>
          <w:sz w:val="20"/>
          <w:szCs w:val="20"/>
        </w:rPr>
        <w:t xml:space="preserve">the </w:t>
      </w:r>
      <w:r w:rsidR="009673A7" w:rsidRPr="00E83E67">
        <w:rPr>
          <w:rFonts w:cs="Arial"/>
          <w:color w:val="262626" w:themeColor="text1" w:themeTint="D9"/>
          <w:sz w:val="20"/>
          <w:szCs w:val="20"/>
        </w:rPr>
        <w:t xml:space="preserve">basic </w:t>
      </w:r>
      <w:r w:rsidR="00262569" w:rsidRPr="00E83E67">
        <w:rPr>
          <w:rFonts w:cs="Arial"/>
          <w:color w:val="262626" w:themeColor="text1" w:themeTint="D9"/>
          <w:sz w:val="20"/>
          <w:szCs w:val="20"/>
        </w:rPr>
        <w:t>tier (</w:t>
      </w:r>
      <w:r w:rsidR="009673A7" w:rsidRPr="00E83E67">
        <w:rPr>
          <w:rFonts w:cs="Arial"/>
          <w:color w:val="262626" w:themeColor="text1" w:themeTint="D9"/>
          <w:sz w:val="20"/>
          <w:szCs w:val="20"/>
        </w:rPr>
        <w:t>ENERGY STAR</w:t>
      </w:r>
      <w:r w:rsidR="00262569" w:rsidRPr="00E83E67">
        <w:rPr>
          <w:rFonts w:cs="Arial"/>
          <w:color w:val="262626" w:themeColor="text1" w:themeTint="D9"/>
          <w:sz w:val="20"/>
          <w:szCs w:val="20"/>
        </w:rPr>
        <w:t>)</w:t>
      </w:r>
      <w:r w:rsidR="009673A7" w:rsidRPr="00E83E67">
        <w:rPr>
          <w:rFonts w:cs="Arial"/>
          <w:color w:val="262626" w:themeColor="text1" w:themeTint="D9"/>
          <w:sz w:val="20"/>
          <w:szCs w:val="20"/>
        </w:rPr>
        <w:t xml:space="preserve"> </w:t>
      </w:r>
      <w:r w:rsidR="00830688" w:rsidRPr="00E83E67">
        <w:rPr>
          <w:rFonts w:cs="Arial"/>
          <w:color w:val="262626" w:themeColor="text1" w:themeTint="D9"/>
          <w:sz w:val="20"/>
          <w:szCs w:val="20"/>
        </w:rPr>
        <w:t xml:space="preserve">and is set </w:t>
      </w:r>
      <w:r w:rsidR="009673A7" w:rsidRPr="00E83E67">
        <w:rPr>
          <w:rFonts w:cs="Arial"/>
          <w:color w:val="262626" w:themeColor="text1" w:themeTint="D9"/>
          <w:sz w:val="20"/>
          <w:szCs w:val="20"/>
        </w:rPr>
        <w:t xml:space="preserve">to </w:t>
      </w:r>
      <w:r w:rsidR="00262569" w:rsidRPr="00E83E67">
        <w:rPr>
          <w:rFonts w:cs="Arial"/>
          <w:color w:val="262626" w:themeColor="text1" w:themeTint="D9"/>
          <w:sz w:val="20"/>
          <w:szCs w:val="20"/>
        </w:rPr>
        <w:t>10</w:t>
      </w:r>
      <w:r w:rsidR="00830688" w:rsidRPr="00E83E67">
        <w:rPr>
          <w:rFonts w:cs="Arial"/>
          <w:color w:val="262626" w:themeColor="text1" w:themeTint="D9"/>
          <w:sz w:val="20"/>
          <w:szCs w:val="20"/>
        </w:rPr>
        <w:t xml:space="preserve">% above </w:t>
      </w:r>
      <w:r w:rsidR="009673A7" w:rsidRPr="00E83E67">
        <w:rPr>
          <w:rFonts w:cs="Arial"/>
          <w:color w:val="262626" w:themeColor="text1" w:themeTint="D9"/>
          <w:sz w:val="20"/>
          <w:szCs w:val="20"/>
        </w:rPr>
        <w:t xml:space="preserve">the </w:t>
      </w:r>
      <w:r w:rsidR="00262569" w:rsidRPr="00E83E67">
        <w:rPr>
          <w:rFonts w:cs="Arial"/>
          <w:color w:val="262626" w:themeColor="text1" w:themeTint="D9"/>
          <w:sz w:val="20"/>
          <w:szCs w:val="20"/>
        </w:rPr>
        <w:t xml:space="preserve">ENERGY STAR minimum </w:t>
      </w:r>
      <w:r w:rsidR="009673A7" w:rsidRPr="00E83E67">
        <w:rPr>
          <w:rFonts w:cs="Arial"/>
          <w:color w:val="262626" w:themeColor="text1" w:themeTint="D9"/>
          <w:sz w:val="20"/>
          <w:szCs w:val="20"/>
        </w:rPr>
        <w:t>efficiency requirements</w:t>
      </w:r>
      <w:r w:rsidR="00830688" w:rsidRPr="00E83E67">
        <w:rPr>
          <w:rFonts w:cs="Arial"/>
          <w:color w:val="262626" w:themeColor="text1" w:themeTint="D9"/>
          <w:sz w:val="20"/>
          <w:szCs w:val="20"/>
        </w:rPr>
        <w:t xml:space="preserve"> for </w:t>
      </w:r>
      <w:r w:rsidR="00262569" w:rsidRPr="00E83E67">
        <w:rPr>
          <w:rFonts w:cs="Arial"/>
          <w:color w:val="262626" w:themeColor="text1" w:themeTint="D9"/>
          <w:sz w:val="20"/>
          <w:szCs w:val="20"/>
        </w:rPr>
        <w:t xml:space="preserve">the </w:t>
      </w:r>
      <w:r w:rsidR="00830688" w:rsidRPr="00E83E67">
        <w:rPr>
          <w:rFonts w:cs="Arial"/>
          <w:color w:val="262626" w:themeColor="text1" w:themeTint="D9"/>
          <w:sz w:val="20"/>
          <w:szCs w:val="20"/>
        </w:rPr>
        <w:t xml:space="preserve">advanced </w:t>
      </w:r>
      <w:r w:rsidR="00262569" w:rsidRPr="00E83E67">
        <w:rPr>
          <w:rFonts w:cs="Arial"/>
          <w:color w:val="262626" w:themeColor="text1" w:themeTint="D9"/>
          <w:sz w:val="20"/>
          <w:szCs w:val="20"/>
        </w:rPr>
        <w:t>tier.</w:t>
      </w:r>
      <w:r w:rsidR="00830688" w:rsidRPr="00E83E67">
        <w:rPr>
          <w:rFonts w:cs="Arial"/>
          <w:color w:val="262626" w:themeColor="text1" w:themeTint="D9"/>
          <w:sz w:val="20"/>
          <w:szCs w:val="20"/>
        </w:rPr>
        <w:t xml:space="preserve"> These efficiency values</w:t>
      </w:r>
      <w:r w:rsidR="002F7DAF" w:rsidRPr="00E83E67">
        <w:rPr>
          <w:rFonts w:cs="Arial"/>
          <w:color w:val="262626" w:themeColor="text1" w:themeTint="D9"/>
          <w:sz w:val="20"/>
          <w:szCs w:val="20"/>
        </w:rPr>
        <w:t xml:space="preserve"> can be seen in </w:t>
      </w:r>
      <w:r w:rsidR="007105EE">
        <w:fldChar w:fldCharType="begin"/>
      </w:r>
      <w:r w:rsidR="007105EE">
        <w:instrText xml:space="preserve"> REF _Ref302042097 \h  \* MERGEFORMAT </w:instrText>
      </w:r>
      <w:r w:rsidR="007105EE">
        <w:fldChar w:fldCharType="separate"/>
      </w:r>
      <w:r w:rsidR="00EC2A6E" w:rsidRPr="00E83E67">
        <w:t xml:space="preserve">Table </w:t>
      </w:r>
      <w:r w:rsidR="00EC2A6E">
        <w:rPr>
          <w:noProof/>
        </w:rPr>
        <w:t>67</w:t>
      </w:r>
      <w:r w:rsidR="007105EE">
        <w:fldChar w:fldCharType="end"/>
      </w:r>
      <w:r w:rsidR="002F7DAF" w:rsidRPr="00E83E67">
        <w:rPr>
          <w:rFonts w:cs="Arial"/>
          <w:color w:val="262626" w:themeColor="text1" w:themeTint="D9"/>
          <w:sz w:val="20"/>
          <w:szCs w:val="20"/>
        </w:rPr>
        <w:t xml:space="preserve"> below.</w:t>
      </w:r>
    </w:p>
    <w:p w14:paraId="4B718981" w14:textId="77777777" w:rsidR="00A33AE3" w:rsidRPr="00E83E67" w:rsidRDefault="00A33AE3" w:rsidP="005239AE">
      <w:pPr>
        <w:keepNext/>
        <w:rPr>
          <w:rFonts w:cs="Arial"/>
          <w:color w:val="262626" w:themeColor="text1" w:themeTint="D9"/>
          <w:sz w:val="20"/>
          <w:szCs w:val="20"/>
        </w:rPr>
      </w:pPr>
    </w:p>
    <w:p w14:paraId="5DB4FBDE" w14:textId="305DD8A9" w:rsidR="00A33AE3" w:rsidRPr="00E83E67" w:rsidRDefault="00A33AE3" w:rsidP="00A33AE3">
      <w:pPr>
        <w:pStyle w:val="Caption"/>
        <w:keepNext/>
        <w:jc w:val="center"/>
      </w:pPr>
      <w:bookmarkStart w:id="270" w:name="_Ref302042097"/>
      <w:proofErr w:type="gramStart"/>
      <w:r w:rsidRPr="00E83E67">
        <w:t xml:space="preserve">Table </w:t>
      </w:r>
      <w:r w:rsidR="00795446">
        <w:fldChar w:fldCharType="begin"/>
      </w:r>
      <w:r w:rsidR="00795446">
        <w:instrText xml:space="preserve"> SEQ Table \* ARABIC </w:instrText>
      </w:r>
      <w:r w:rsidR="00795446">
        <w:fldChar w:fldCharType="separate"/>
      </w:r>
      <w:r w:rsidR="00EC2A6E">
        <w:rPr>
          <w:noProof/>
        </w:rPr>
        <w:t>67</w:t>
      </w:r>
      <w:r w:rsidR="00795446">
        <w:rPr>
          <w:noProof/>
        </w:rPr>
        <w:fldChar w:fldCharType="end"/>
      </w:r>
      <w:bookmarkEnd w:id="270"/>
      <w:r w:rsidRPr="00E83E67">
        <w:t>.</w:t>
      </w:r>
      <w:proofErr w:type="gramEnd"/>
      <w:r w:rsidRPr="00E83E67">
        <w:t xml:space="preserve"> </w:t>
      </w:r>
      <w:r w:rsidR="00B265FE" w:rsidRPr="00E83E67">
        <w:rPr>
          <w:b w:val="0"/>
        </w:rPr>
        <w:t>Program-Qualified Efficiency Requirements</w:t>
      </w:r>
      <w:r w:rsidRPr="00E83E67">
        <w:rPr>
          <w:b w:val="0"/>
        </w:rPr>
        <w:t xml:space="preserve"> for Room Air Conditioners</w:t>
      </w:r>
    </w:p>
    <w:p w14:paraId="032F63F8" w14:textId="77777777" w:rsidR="002F7DAF" w:rsidRPr="00E83E67" w:rsidRDefault="002F7DAF" w:rsidP="005239AE">
      <w:pPr>
        <w:keepNext/>
        <w:rPr>
          <w:rFonts w:cs="Arial"/>
          <w:color w:val="262626" w:themeColor="text1" w:themeTint="D9"/>
          <w:sz w:val="20"/>
          <w:szCs w:val="20"/>
        </w:rPr>
      </w:pPr>
    </w:p>
    <w:tbl>
      <w:tblPr>
        <w:tblStyle w:val="TableGrid"/>
        <w:tblW w:w="9994" w:type="dxa"/>
        <w:jc w:val="center"/>
        <w:tblLook w:val="04A0" w:firstRow="1" w:lastRow="0" w:firstColumn="1" w:lastColumn="0" w:noHBand="0" w:noVBand="1"/>
      </w:tblPr>
      <w:tblGrid>
        <w:gridCol w:w="1947"/>
        <w:gridCol w:w="1584"/>
        <w:gridCol w:w="2144"/>
        <w:gridCol w:w="1912"/>
        <w:gridCol w:w="2407"/>
      </w:tblGrid>
      <w:tr w:rsidR="00B265FE" w:rsidRPr="00E83E67" w14:paraId="793345C7" w14:textId="77777777" w:rsidTr="00E83E67">
        <w:trPr>
          <w:jc w:val="center"/>
        </w:trPr>
        <w:tc>
          <w:tcPr>
            <w:tcW w:w="1947" w:type="dxa"/>
            <w:shd w:val="clear" w:color="auto" w:fill="D9D9D9" w:themeFill="background1" w:themeFillShade="D9"/>
            <w:vAlign w:val="center"/>
          </w:tcPr>
          <w:p w14:paraId="4C1ADF49" w14:textId="77777777" w:rsidR="00B265FE" w:rsidRPr="00E83E67" w:rsidRDefault="00B265FE" w:rsidP="002F7DAF">
            <w:pPr>
              <w:keepNext/>
              <w:rPr>
                <w:rFonts w:cs="Arial"/>
                <w:sz w:val="20"/>
                <w:szCs w:val="20"/>
              </w:rPr>
            </w:pPr>
            <w:r w:rsidRPr="00E83E67">
              <w:rPr>
                <w:rFonts w:cs="Arial"/>
                <w:b/>
                <w:sz w:val="20"/>
                <w:szCs w:val="20"/>
              </w:rPr>
              <w:t>Product Class</w:t>
            </w:r>
          </w:p>
        </w:tc>
        <w:tc>
          <w:tcPr>
            <w:tcW w:w="1584" w:type="dxa"/>
            <w:shd w:val="clear" w:color="auto" w:fill="D9D9D9" w:themeFill="background1" w:themeFillShade="D9"/>
            <w:vAlign w:val="center"/>
          </w:tcPr>
          <w:p w14:paraId="3DF4C438" w14:textId="77777777" w:rsidR="00B265FE" w:rsidRPr="00E83E67" w:rsidRDefault="00B265FE" w:rsidP="002F7DAF">
            <w:pPr>
              <w:keepNext/>
              <w:rPr>
                <w:rFonts w:cs="Arial"/>
                <w:sz w:val="20"/>
                <w:szCs w:val="20"/>
              </w:rPr>
            </w:pPr>
            <w:r w:rsidRPr="00E83E67">
              <w:rPr>
                <w:rFonts w:cs="Arial"/>
                <w:sz w:val="20"/>
                <w:szCs w:val="20"/>
              </w:rPr>
              <w:t>Louvered Sides?</w:t>
            </w:r>
          </w:p>
        </w:tc>
        <w:tc>
          <w:tcPr>
            <w:tcW w:w="2144" w:type="dxa"/>
            <w:shd w:val="clear" w:color="auto" w:fill="D9D9D9" w:themeFill="background1" w:themeFillShade="D9"/>
            <w:vAlign w:val="center"/>
          </w:tcPr>
          <w:p w14:paraId="72187ADF" w14:textId="77777777" w:rsidR="00B265FE" w:rsidRPr="00E83E67" w:rsidRDefault="00B265FE" w:rsidP="002F7DAF">
            <w:pPr>
              <w:keepNext/>
              <w:rPr>
                <w:rFonts w:cs="Arial"/>
                <w:sz w:val="20"/>
                <w:szCs w:val="20"/>
              </w:rPr>
            </w:pPr>
            <w:r w:rsidRPr="00E83E67">
              <w:rPr>
                <w:rFonts w:cs="Arial"/>
                <w:sz w:val="20"/>
                <w:szCs w:val="20"/>
              </w:rPr>
              <w:t>Cooling Capacity (Btu/h)</w:t>
            </w:r>
          </w:p>
        </w:tc>
        <w:tc>
          <w:tcPr>
            <w:tcW w:w="1912" w:type="dxa"/>
            <w:shd w:val="clear" w:color="auto" w:fill="D9D9D9" w:themeFill="background1" w:themeFillShade="D9"/>
          </w:tcPr>
          <w:p w14:paraId="302EB7B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Basic Tier (ENERGY STAR)</w:t>
            </w:r>
          </w:p>
        </w:tc>
        <w:tc>
          <w:tcPr>
            <w:tcW w:w="2407" w:type="dxa"/>
            <w:shd w:val="clear" w:color="auto" w:fill="D9D9D9" w:themeFill="background1" w:themeFillShade="D9"/>
          </w:tcPr>
          <w:p w14:paraId="0B4BE23F" w14:textId="77777777" w:rsidR="00B265FE" w:rsidRPr="00E83E67" w:rsidRDefault="00E83E67" w:rsidP="002F7DAF">
            <w:pPr>
              <w:keepNext/>
              <w:rPr>
                <w:rFonts w:cs="Arial"/>
                <w:sz w:val="20"/>
                <w:szCs w:val="20"/>
              </w:rPr>
            </w:pPr>
            <w:r w:rsidRPr="00E83E67">
              <w:rPr>
                <w:rFonts w:cs="Arial"/>
                <w:sz w:val="20"/>
                <w:szCs w:val="20"/>
              </w:rPr>
              <w:t>Minimum C</w:t>
            </w:r>
            <w:r w:rsidR="00B265FE" w:rsidRPr="00E83E67">
              <w:rPr>
                <w:rFonts w:cs="Arial"/>
                <w:sz w:val="20"/>
                <w:szCs w:val="20"/>
              </w:rPr>
              <w:t>EER for Advanced Tier (ENERGY STAR +10%)</w:t>
            </w:r>
          </w:p>
        </w:tc>
      </w:tr>
      <w:tr w:rsidR="00B265FE" w:rsidRPr="00E83E67" w14:paraId="4677D5FD" w14:textId="77777777" w:rsidTr="00E83E67">
        <w:trPr>
          <w:jc w:val="center"/>
        </w:trPr>
        <w:tc>
          <w:tcPr>
            <w:tcW w:w="1947" w:type="dxa"/>
            <w:vMerge w:val="restart"/>
            <w:vAlign w:val="center"/>
          </w:tcPr>
          <w:p w14:paraId="3F08DAA7" w14:textId="77777777" w:rsidR="00B265FE" w:rsidRPr="00E83E67" w:rsidRDefault="00B265FE" w:rsidP="002F7DAF">
            <w:pPr>
              <w:keepNext/>
              <w:rPr>
                <w:rFonts w:cs="Arial"/>
                <w:color w:val="FF0000"/>
                <w:sz w:val="20"/>
                <w:szCs w:val="20"/>
              </w:rPr>
            </w:pPr>
            <w:r w:rsidRPr="00E83E67">
              <w:rPr>
                <w:rFonts w:cs="Arial"/>
                <w:sz w:val="20"/>
                <w:szCs w:val="20"/>
              </w:rPr>
              <w:t>Room Air Conditioner</w:t>
            </w:r>
          </w:p>
        </w:tc>
        <w:tc>
          <w:tcPr>
            <w:tcW w:w="1584" w:type="dxa"/>
            <w:vMerge w:val="restart"/>
            <w:vAlign w:val="center"/>
          </w:tcPr>
          <w:p w14:paraId="51B92025"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4612FF5C" w14:textId="77777777" w:rsidR="00B265FE" w:rsidRPr="00E83E67" w:rsidRDefault="00B265FE" w:rsidP="002F7DAF">
            <w:pPr>
              <w:keepNext/>
              <w:rPr>
                <w:rFonts w:cs="Arial"/>
                <w:color w:val="FF0000"/>
                <w:sz w:val="20"/>
                <w:szCs w:val="20"/>
              </w:rPr>
            </w:pPr>
            <w:r w:rsidRPr="00E83E67">
              <w:rPr>
                <w:rFonts w:cs="Arial"/>
                <w:sz w:val="20"/>
                <w:szCs w:val="20"/>
              </w:rPr>
              <w:t>&lt; 6,000</w:t>
            </w:r>
          </w:p>
        </w:tc>
        <w:tc>
          <w:tcPr>
            <w:tcW w:w="1912" w:type="dxa"/>
            <w:vAlign w:val="center"/>
          </w:tcPr>
          <w:p w14:paraId="61DB570B" w14:textId="77777777" w:rsidR="00B265FE" w:rsidRPr="00E83E67" w:rsidRDefault="00B265FE" w:rsidP="00E83E67">
            <w:pPr>
              <w:keepNext/>
              <w:jc w:val="center"/>
              <w:rPr>
                <w:rFonts w:cs="Arial"/>
                <w:sz w:val="20"/>
                <w:szCs w:val="20"/>
              </w:rPr>
            </w:pPr>
            <w:r w:rsidRPr="00E83E67">
              <w:rPr>
                <w:rFonts w:cs="Arial"/>
                <w:sz w:val="20"/>
                <w:szCs w:val="20"/>
              </w:rPr>
              <w:t>12.1</w:t>
            </w:r>
          </w:p>
        </w:tc>
        <w:tc>
          <w:tcPr>
            <w:tcW w:w="2407" w:type="dxa"/>
            <w:vAlign w:val="center"/>
          </w:tcPr>
          <w:p w14:paraId="36A72D0B"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5B1ADF8D" w14:textId="77777777" w:rsidTr="00E83E67">
        <w:trPr>
          <w:jc w:val="center"/>
        </w:trPr>
        <w:tc>
          <w:tcPr>
            <w:tcW w:w="1947" w:type="dxa"/>
            <w:vMerge/>
            <w:vAlign w:val="center"/>
          </w:tcPr>
          <w:p w14:paraId="7E592053" w14:textId="77777777" w:rsidR="00B265FE" w:rsidRPr="00E83E67" w:rsidRDefault="00B265FE" w:rsidP="002F7DAF">
            <w:pPr>
              <w:keepNext/>
              <w:rPr>
                <w:rFonts w:cs="Arial"/>
                <w:color w:val="FF0000"/>
                <w:sz w:val="20"/>
                <w:szCs w:val="20"/>
              </w:rPr>
            </w:pPr>
          </w:p>
        </w:tc>
        <w:tc>
          <w:tcPr>
            <w:tcW w:w="1584" w:type="dxa"/>
            <w:vMerge/>
            <w:vAlign w:val="center"/>
          </w:tcPr>
          <w:p w14:paraId="3C3A130D" w14:textId="77777777" w:rsidR="00B265FE" w:rsidRPr="00E83E67" w:rsidRDefault="00B265FE" w:rsidP="002F7DAF">
            <w:pPr>
              <w:keepNext/>
              <w:rPr>
                <w:rFonts w:cs="Arial"/>
                <w:color w:val="FF0000"/>
                <w:sz w:val="20"/>
                <w:szCs w:val="20"/>
              </w:rPr>
            </w:pPr>
          </w:p>
        </w:tc>
        <w:tc>
          <w:tcPr>
            <w:tcW w:w="2144" w:type="dxa"/>
            <w:vAlign w:val="center"/>
          </w:tcPr>
          <w:p w14:paraId="1AF9C027" w14:textId="77777777" w:rsidR="00B265FE" w:rsidRPr="00E83E67" w:rsidRDefault="00B265FE" w:rsidP="002F7DAF">
            <w:pPr>
              <w:keepNext/>
              <w:rPr>
                <w:rFonts w:cs="Arial"/>
                <w:sz w:val="20"/>
                <w:szCs w:val="20"/>
              </w:rPr>
            </w:pPr>
            <w:r w:rsidRPr="00E83E67">
              <w:rPr>
                <w:rFonts w:cs="Arial"/>
                <w:sz w:val="20"/>
                <w:szCs w:val="20"/>
              </w:rPr>
              <w:t>6,000 – 7,999</w:t>
            </w:r>
          </w:p>
        </w:tc>
        <w:tc>
          <w:tcPr>
            <w:tcW w:w="1912" w:type="dxa"/>
            <w:vAlign w:val="center"/>
          </w:tcPr>
          <w:p w14:paraId="7A4D5741" w14:textId="77777777" w:rsidR="00B265FE" w:rsidRPr="00E83E67" w:rsidRDefault="0054583F" w:rsidP="00E83E67">
            <w:pPr>
              <w:keepNext/>
              <w:jc w:val="center"/>
              <w:rPr>
                <w:rFonts w:cs="Arial"/>
                <w:sz w:val="20"/>
                <w:szCs w:val="20"/>
              </w:rPr>
            </w:pPr>
            <w:r w:rsidRPr="00E83E67">
              <w:rPr>
                <w:rFonts w:cs="Arial"/>
                <w:sz w:val="20"/>
                <w:szCs w:val="20"/>
              </w:rPr>
              <w:t>12.1</w:t>
            </w:r>
          </w:p>
        </w:tc>
        <w:tc>
          <w:tcPr>
            <w:tcW w:w="2407" w:type="dxa"/>
            <w:vAlign w:val="center"/>
          </w:tcPr>
          <w:p w14:paraId="04195692" w14:textId="77777777" w:rsidR="00B265FE" w:rsidRPr="00E83E67" w:rsidRDefault="00201D97" w:rsidP="00E83E67">
            <w:pPr>
              <w:keepNext/>
              <w:jc w:val="center"/>
              <w:rPr>
                <w:rFonts w:cs="Arial"/>
                <w:sz w:val="20"/>
                <w:szCs w:val="20"/>
              </w:rPr>
            </w:pPr>
            <w:r w:rsidRPr="00E83E67">
              <w:rPr>
                <w:rFonts w:cs="Arial"/>
                <w:sz w:val="20"/>
                <w:szCs w:val="20"/>
              </w:rPr>
              <w:t>13.3</w:t>
            </w:r>
          </w:p>
        </w:tc>
      </w:tr>
      <w:tr w:rsidR="00B265FE" w:rsidRPr="00E83E67" w14:paraId="132B8905" w14:textId="77777777" w:rsidTr="00E83E67">
        <w:trPr>
          <w:jc w:val="center"/>
        </w:trPr>
        <w:tc>
          <w:tcPr>
            <w:tcW w:w="1947" w:type="dxa"/>
            <w:vMerge/>
            <w:vAlign w:val="center"/>
          </w:tcPr>
          <w:p w14:paraId="30FF0D20" w14:textId="77777777" w:rsidR="00B265FE" w:rsidRPr="00E83E67" w:rsidRDefault="00B265FE" w:rsidP="002F7DAF">
            <w:pPr>
              <w:keepNext/>
              <w:rPr>
                <w:rFonts w:cs="Arial"/>
                <w:color w:val="FF0000"/>
                <w:sz w:val="20"/>
                <w:szCs w:val="20"/>
              </w:rPr>
            </w:pPr>
          </w:p>
        </w:tc>
        <w:tc>
          <w:tcPr>
            <w:tcW w:w="1584" w:type="dxa"/>
            <w:vMerge/>
            <w:vAlign w:val="center"/>
          </w:tcPr>
          <w:p w14:paraId="43A7437D" w14:textId="77777777" w:rsidR="00B265FE" w:rsidRPr="00E83E67" w:rsidRDefault="00B265FE" w:rsidP="002F7DAF">
            <w:pPr>
              <w:keepNext/>
              <w:rPr>
                <w:rFonts w:cs="Arial"/>
                <w:color w:val="FF0000"/>
                <w:sz w:val="20"/>
                <w:szCs w:val="20"/>
              </w:rPr>
            </w:pPr>
          </w:p>
        </w:tc>
        <w:tc>
          <w:tcPr>
            <w:tcW w:w="2144" w:type="dxa"/>
            <w:vAlign w:val="center"/>
          </w:tcPr>
          <w:p w14:paraId="02D4FB77" w14:textId="77777777" w:rsidR="00B265FE" w:rsidRPr="00E83E67" w:rsidRDefault="00B265FE" w:rsidP="002F7DAF">
            <w:pPr>
              <w:keepNext/>
              <w:rPr>
                <w:rFonts w:cs="Arial"/>
                <w:sz w:val="20"/>
                <w:szCs w:val="20"/>
              </w:rPr>
            </w:pPr>
            <w:r w:rsidRPr="00E83E67">
              <w:rPr>
                <w:rFonts w:cs="Arial"/>
                <w:sz w:val="20"/>
                <w:szCs w:val="20"/>
              </w:rPr>
              <w:t>8,000 – 13,999</w:t>
            </w:r>
          </w:p>
        </w:tc>
        <w:tc>
          <w:tcPr>
            <w:tcW w:w="1912" w:type="dxa"/>
            <w:vAlign w:val="center"/>
          </w:tcPr>
          <w:p w14:paraId="3FBFAAAB"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2.0</w:t>
            </w:r>
          </w:p>
        </w:tc>
        <w:tc>
          <w:tcPr>
            <w:tcW w:w="2407" w:type="dxa"/>
            <w:vAlign w:val="center"/>
          </w:tcPr>
          <w:p w14:paraId="370342EF" w14:textId="77777777" w:rsidR="00B265FE" w:rsidRPr="00E83E67" w:rsidRDefault="00E83E67" w:rsidP="00E83E67">
            <w:pPr>
              <w:keepNext/>
              <w:jc w:val="center"/>
              <w:rPr>
                <w:rFonts w:cs="Arial"/>
                <w:sz w:val="20"/>
                <w:szCs w:val="20"/>
              </w:rPr>
            </w:pPr>
            <w:r w:rsidRPr="00E83E67">
              <w:rPr>
                <w:rFonts w:cs="Arial"/>
                <w:sz w:val="20"/>
                <w:szCs w:val="20"/>
              </w:rPr>
              <w:t>13.2</w:t>
            </w:r>
          </w:p>
        </w:tc>
      </w:tr>
      <w:tr w:rsidR="00B265FE" w:rsidRPr="00E83E67" w14:paraId="1C4943DB" w14:textId="77777777" w:rsidTr="00E83E67">
        <w:trPr>
          <w:jc w:val="center"/>
        </w:trPr>
        <w:tc>
          <w:tcPr>
            <w:tcW w:w="1947" w:type="dxa"/>
            <w:vMerge/>
            <w:vAlign w:val="center"/>
          </w:tcPr>
          <w:p w14:paraId="08342F28" w14:textId="77777777" w:rsidR="00B265FE" w:rsidRPr="00E83E67" w:rsidRDefault="00B265FE" w:rsidP="002F7DAF">
            <w:pPr>
              <w:keepNext/>
              <w:rPr>
                <w:rFonts w:cs="Arial"/>
                <w:color w:val="FF0000"/>
                <w:sz w:val="20"/>
                <w:szCs w:val="20"/>
              </w:rPr>
            </w:pPr>
          </w:p>
        </w:tc>
        <w:tc>
          <w:tcPr>
            <w:tcW w:w="1584" w:type="dxa"/>
            <w:vMerge/>
            <w:vAlign w:val="center"/>
          </w:tcPr>
          <w:p w14:paraId="5501B6B2" w14:textId="77777777" w:rsidR="00B265FE" w:rsidRPr="00E83E67" w:rsidRDefault="00B265FE" w:rsidP="002F7DAF">
            <w:pPr>
              <w:keepNext/>
              <w:rPr>
                <w:rFonts w:cs="Arial"/>
                <w:color w:val="FF0000"/>
                <w:sz w:val="20"/>
                <w:szCs w:val="20"/>
              </w:rPr>
            </w:pPr>
          </w:p>
        </w:tc>
        <w:tc>
          <w:tcPr>
            <w:tcW w:w="2144" w:type="dxa"/>
            <w:vAlign w:val="center"/>
          </w:tcPr>
          <w:p w14:paraId="3DCAA81A"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229FB454" w14:textId="77777777" w:rsidR="00B265FE" w:rsidRPr="00E83E67" w:rsidRDefault="00B265FE" w:rsidP="00E83E67">
            <w:pPr>
              <w:keepNext/>
              <w:jc w:val="center"/>
              <w:rPr>
                <w:rFonts w:cs="Arial"/>
                <w:sz w:val="20"/>
                <w:szCs w:val="20"/>
              </w:rPr>
            </w:pPr>
            <w:r w:rsidRPr="00E83E67">
              <w:rPr>
                <w:rFonts w:cs="Arial"/>
                <w:sz w:val="20"/>
                <w:szCs w:val="20"/>
              </w:rPr>
              <w:t>11.</w:t>
            </w:r>
            <w:r w:rsidR="0054583F" w:rsidRPr="00E83E67">
              <w:rPr>
                <w:rFonts w:cs="Arial"/>
                <w:sz w:val="20"/>
                <w:szCs w:val="20"/>
              </w:rPr>
              <w:t>8</w:t>
            </w:r>
          </w:p>
        </w:tc>
        <w:tc>
          <w:tcPr>
            <w:tcW w:w="2407" w:type="dxa"/>
            <w:vAlign w:val="center"/>
          </w:tcPr>
          <w:p w14:paraId="63D5CDE9" w14:textId="77777777" w:rsidR="00B265FE" w:rsidRPr="00E83E67" w:rsidRDefault="00E83E67" w:rsidP="00E83E67">
            <w:pPr>
              <w:keepNext/>
              <w:jc w:val="center"/>
              <w:rPr>
                <w:rFonts w:cs="Arial"/>
                <w:sz w:val="20"/>
                <w:szCs w:val="20"/>
              </w:rPr>
            </w:pPr>
            <w:r w:rsidRPr="00E83E67">
              <w:rPr>
                <w:rFonts w:cs="Arial"/>
                <w:sz w:val="20"/>
                <w:szCs w:val="20"/>
              </w:rPr>
              <w:t>13.0</w:t>
            </w:r>
          </w:p>
        </w:tc>
      </w:tr>
      <w:tr w:rsidR="00B265FE" w:rsidRPr="00E83E67" w14:paraId="103E9690" w14:textId="77777777" w:rsidTr="00E83E67">
        <w:trPr>
          <w:jc w:val="center"/>
        </w:trPr>
        <w:tc>
          <w:tcPr>
            <w:tcW w:w="1947" w:type="dxa"/>
            <w:vMerge/>
            <w:vAlign w:val="center"/>
          </w:tcPr>
          <w:p w14:paraId="41BCE4BA" w14:textId="77777777" w:rsidR="00B265FE" w:rsidRPr="00E83E67" w:rsidRDefault="00B265FE" w:rsidP="002F7DAF">
            <w:pPr>
              <w:keepNext/>
              <w:rPr>
                <w:rFonts w:cs="Arial"/>
                <w:color w:val="FF0000"/>
                <w:sz w:val="20"/>
                <w:szCs w:val="20"/>
              </w:rPr>
            </w:pPr>
          </w:p>
        </w:tc>
        <w:tc>
          <w:tcPr>
            <w:tcW w:w="1584" w:type="dxa"/>
            <w:vMerge/>
            <w:vAlign w:val="center"/>
          </w:tcPr>
          <w:p w14:paraId="069F87F2" w14:textId="77777777" w:rsidR="00B265FE" w:rsidRPr="00E83E67" w:rsidRDefault="00B265FE" w:rsidP="002F7DAF">
            <w:pPr>
              <w:keepNext/>
              <w:rPr>
                <w:rFonts w:cs="Arial"/>
                <w:color w:val="FF0000"/>
                <w:sz w:val="20"/>
                <w:szCs w:val="20"/>
              </w:rPr>
            </w:pPr>
          </w:p>
        </w:tc>
        <w:tc>
          <w:tcPr>
            <w:tcW w:w="2144" w:type="dxa"/>
            <w:vAlign w:val="center"/>
          </w:tcPr>
          <w:p w14:paraId="312EF042" w14:textId="77777777" w:rsidR="00B265FE" w:rsidRPr="00E83E67" w:rsidRDefault="00B265FE" w:rsidP="002F7DAF">
            <w:pPr>
              <w:keepNext/>
              <w:rPr>
                <w:rFonts w:cs="Arial"/>
                <w:sz w:val="20"/>
                <w:szCs w:val="20"/>
              </w:rPr>
            </w:pPr>
            <w:r w:rsidRPr="00E83E67">
              <w:rPr>
                <w:rFonts w:cs="Arial"/>
                <w:sz w:val="20"/>
                <w:szCs w:val="20"/>
              </w:rPr>
              <w:t>20,000 – 27,999</w:t>
            </w:r>
          </w:p>
        </w:tc>
        <w:tc>
          <w:tcPr>
            <w:tcW w:w="1912" w:type="dxa"/>
            <w:vAlign w:val="center"/>
          </w:tcPr>
          <w:p w14:paraId="70C3E74B" w14:textId="77777777" w:rsidR="0054583F"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8D27DA"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5A17549C" w14:textId="77777777" w:rsidTr="00E83E67">
        <w:trPr>
          <w:jc w:val="center"/>
        </w:trPr>
        <w:tc>
          <w:tcPr>
            <w:tcW w:w="1947" w:type="dxa"/>
            <w:vMerge/>
            <w:vAlign w:val="center"/>
          </w:tcPr>
          <w:p w14:paraId="4C22C6E9" w14:textId="77777777" w:rsidR="00B265FE" w:rsidRPr="00E83E67" w:rsidRDefault="00B265FE" w:rsidP="002F7DAF">
            <w:pPr>
              <w:keepNext/>
              <w:rPr>
                <w:rFonts w:cs="Arial"/>
                <w:color w:val="FF0000"/>
                <w:sz w:val="20"/>
                <w:szCs w:val="20"/>
              </w:rPr>
            </w:pPr>
          </w:p>
        </w:tc>
        <w:tc>
          <w:tcPr>
            <w:tcW w:w="1584" w:type="dxa"/>
            <w:vMerge/>
            <w:vAlign w:val="center"/>
          </w:tcPr>
          <w:p w14:paraId="6D35C61D" w14:textId="77777777" w:rsidR="00B265FE" w:rsidRPr="00E83E67" w:rsidRDefault="00B265FE" w:rsidP="002F7DAF">
            <w:pPr>
              <w:keepNext/>
              <w:rPr>
                <w:rFonts w:cs="Arial"/>
                <w:color w:val="FF0000"/>
                <w:sz w:val="20"/>
                <w:szCs w:val="20"/>
              </w:rPr>
            </w:pPr>
          </w:p>
        </w:tc>
        <w:tc>
          <w:tcPr>
            <w:tcW w:w="2144" w:type="dxa"/>
            <w:vAlign w:val="center"/>
          </w:tcPr>
          <w:p w14:paraId="42FE2ED6" w14:textId="77777777" w:rsidR="00B265FE" w:rsidRPr="00E83E67" w:rsidRDefault="00B265FE" w:rsidP="002F7DAF">
            <w:pPr>
              <w:keepNext/>
              <w:rPr>
                <w:rFonts w:cs="Arial"/>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28,000</w:t>
            </w:r>
          </w:p>
        </w:tc>
        <w:tc>
          <w:tcPr>
            <w:tcW w:w="1912" w:type="dxa"/>
            <w:vAlign w:val="center"/>
          </w:tcPr>
          <w:p w14:paraId="2C579B97"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9</w:t>
            </w:r>
          </w:p>
        </w:tc>
        <w:tc>
          <w:tcPr>
            <w:tcW w:w="2407" w:type="dxa"/>
            <w:vAlign w:val="center"/>
          </w:tcPr>
          <w:p w14:paraId="37F8AD26" w14:textId="77777777" w:rsidR="00B265FE" w:rsidRPr="00E83E67" w:rsidRDefault="00E83E67" w:rsidP="00E83E67">
            <w:pPr>
              <w:keepNext/>
              <w:jc w:val="center"/>
              <w:rPr>
                <w:rFonts w:cs="Arial"/>
                <w:sz w:val="20"/>
                <w:szCs w:val="20"/>
              </w:rPr>
            </w:pPr>
            <w:r w:rsidRPr="00E83E67">
              <w:rPr>
                <w:rFonts w:cs="Arial"/>
                <w:sz w:val="20"/>
                <w:szCs w:val="20"/>
              </w:rPr>
              <w:t>10.9</w:t>
            </w:r>
          </w:p>
        </w:tc>
      </w:tr>
      <w:tr w:rsidR="00B265FE" w:rsidRPr="00E83E67" w14:paraId="38CF1F3D" w14:textId="77777777" w:rsidTr="00E83E67">
        <w:trPr>
          <w:jc w:val="center"/>
        </w:trPr>
        <w:tc>
          <w:tcPr>
            <w:tcW w:w="1947" w:type="dxa"/>
            <w:vMerge/>
            <w:vAlign w:val="center"/>
          </w:tcPr>
          <w:p w14:paraId="4C15BB4A" w14:textId="77777777" w:rsidR="00B265FE" w:rsidRPr="00E83E67" w:rsidRDefault="00B265FE" w:rsidP="002F7DAF">
            <w:pPr>
              <w:keepNext/>
              <w:rPr>
                <w:rFonts w:cs="Arial"/>
                <w:color w:val="FF0000"/>
                <w:sz w:val="20"/>
                <w:szCs w:val="20"/>
              </w:rPr>
            </w:pPr>
          </w:p>
        </w:tc>
        <w:tc>
          <w:tcPr>
            <w:tcW w:w="1584" w:type="dxa"/>
            <w:vMerge w:val="restart"/>
            <w:vAlign w:val="center"/>
          </w:tcPr>
          <w:p w14:paraId="78BEDED2" w14:textId="77777777" w:rsidR="00B265FE" w:rsidRPr="00E83E67" w:rsidRDefault="00B265FE" w:rsidP="002F7DAF">
            <w:pPr>
              <w:keepNext/>
              <w:rPr>
                <w:rFonts w:cs="Arial"/>
                <w:color w:val="FF0000"/>
                <w:sz w:val="20"/>
                <w:szCs w:val="20"/>
              </w:rPr>
            </w:pPr>
            <w:r w:rsidRPr="00E83E67">
              <w:rPr>
                <w:rFonts w:cs="Arial"/>
                <w:sz w:val="20"/>
                <w:szCs w:val="20"/>
              </w:rPr>
              <w:t>No</w:t>
            </w:r>
          </w:p>
        </w:tc>
        <w:tc>
          <w:tcPr>
            <w:tcW w:w="2144" w:type="dxa"/>
            <w:vAlign w:val="center"/>
          </w:tcPr>
          <w:p w14:paraId="4D770F6E" w14:textId="77777777" w:rsidR="00B265FE" w:rsidRPr="00E83E67" w:rsidRDefault="00B265FE" w:rsidP="002F7DAF">
            <w:pPr>
              <w:keepNext/>
              <w:rPr>
                <w:rFonts w:cs="Arial"/>
                <w:color w:val="FF0000"/>
                <w:sz w:val="20"/>
                <w:szCs w:val="20"/>
              </w:rPr>
            </w:pPr>
            <w:r w:rsidRPr="00E83E67">
              <w:rPr>
                <w:rFonts w:cs="Arial"/>
                <w:sz w:val="20"/>
                <w:szCs w:val="20"/>
              </w:rPr>
              <w:t>&lt;6,000</w:t>
            </w:r>
          </w:p>
        </w:tc>
        <w:tc>
          <w:tcPr>
            <w:tcW w:w="1912" w:type="dxa"/>
            <w:vAlign w:val="center"/>
          </w:tcPr>
          <w:p w14:paraId="6B97D396"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3A9D1F86"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9E918D2" w14:textId="77777777" w:rsidTr="00E83E67">
        <w:trPr>
          <w:jc w:val="center"/>
        </w:trPr>
        <w:tc>
          <w:tcPr>
            <w:tcW w:w="1947" w:type="dxa"/>
            <w:vMerge/>
            <w:vAlign w:val="center"/>
          </w:tcPr>
          <w:p w14:paraId="7CEE2C8A" w14:textId="77777777" w:rsidR="00B265FE" w:rsidRPr="00E83E67" w:rsidRDefault="00B265FE" w:rsidP="002F7DAF">
            <w:pPr>
              <w:keepNext/>
              <w:rPr>
                <w:rFonts w:cs="Arial"/>
                <w:color w:val="FF0000"/>
                <w:sz w:val="20"/>
                <w:szCs w:val="20"/>
              </w:rPr>
            </w:pPr>
          </w:p>
        </w:tc>
        <w:tc>
          <w:tcPr>
            <w:tcW w:w="1584" w:type="dxa"/>
            <w:vMerge/>
            <w:vAlign w:val="center"/>
          </w:tcPr>
          <w:p w14:paraId="582FB1FA" w14:textId="77777777" w:rsidR="00B265FE" w:rsidRPr="00E83E67" w:rsidRDefault="00B265FE" w:rsidP="002F7DAF">
            <w:pPr>
              <w:keepNext/>
              <w:rPr>
                <w:rFonts w:cs="Arial"/>
                <w:color w:val="FF0000"/>
                <w:sz w:val="20"/>
                <w:szCs w:val="20"/>
              </w:rPr>
            </w:pPr>
          </w:p>
        </w:tc>
        <w:tc>
          <w:tcPr>
            <w:tcW w:w="2144" w:type="dxa"/>
            <w:vAlign w:val="center"/>
          </w:tcPr>
          <w:p w14:paraId="38CBA9CC" w14:textId="77777777" w:rsidR="00B265FE" w:rsidRPr="00E83E67" w:rsidRDefault="00B265FE" w:rsidP="002F7DAF">
            <w:pPr>
              <w:keepNext/>
              <w:rPr>
                <w:rFonts w:cs="Arial"/>
                <w:color w:val="FF0000"/>
                <w:sz w:val="20"/>
                <w:szCs w:val="20"/>
              </w:rPr>
            </w:pPr>
            <w:r w:rsidRPr="00E83E67">
              <w:rPr>
                <w:rFonts w:cs="Arial"/>
                <w:sz w:val="20"/>
                <w:szCs w:val="20"/>
              </w:rPr>
              <w:t>6,000 – 7,999</w:t>
            </w:r>
          </w:p>
        </w:tc>
        <w:tc>
          <w:tcPr>
            <w:tcW w:w="1912" w:type="dxa"/>
            <w:vAlign w:val="center"/>
          </w:tcPr>
          <w:p w14:paraId="783DD91D" w14:textId="77777777" w:rsidR="00B265FE" w:rsidRPr="00E83E67" w:rsidRDefault="0054583F" w:rsidP="00E83E67">
            <w:pPr>
              <w:keepNext/>
              <w:jc w:val="center"/>
              <w:rPr>
                <w:rFonts w:cs="Arial"/>
                <w:sz w:val="20"/>
                <w:szCs w:val="20"/>
              </w:rPr>
            </w:pPr>
            <w:r w:rsidRPr="00E83E67">
              <w:rPr>
                <w:rFonts w:cs="Arial"/>
                <w:sz w:val="20"/>
                <w:szCs w:val="20"/>
              </w:rPr>
              <w:t>11.0</w:t>
            </w:r>
          </w:p>
        </w:tc>
        <w:tc>
          <w:tcPr>
            <w:tcW w:w="2407" w:type="dxa"/>
            <w:vAlign w:val="center"/>
          </w:tcPr>
          <w:p w14:paraId="77BF1DD9" w14:textId="77777777" w:rsidR="00B265FE" w:rsidRPr="00E83E67" w:rsidRDefault="00E83E67" w:rsidP="00E83E67">
            <w:pPr>
              <w:keepNext/>
              <w:jc w:val="center"/>
              <w:rPr>
                <w:rFonts w:cs="Arial"/>
                <w:sz w:val="20"/>
                <w:szCs w:val="20"/>
              </w:rPr>
            </w:pPr>
            <w:r w:rsidRPr="00E83E67">
              <w:rPr>
                <w:rFonts w:cs="Arial"/>
                <w:sz w:val="20"/>
                <w:szCs w:val="20"/>
              </w:rPr>
              <w:t>12.1</w:t>
            </w:r>
          </w:p>
        </w:tc>
      </w:tr>
      <w:tr w:rsidR="00B265FE" w:rsidRPr="00E83E67" w14:paraId="73A937D7" w14:textId="77777777" w:rsidTr="00E83E67">
        <w:trPr>
          <w:jc w:val="center"/>
        </w:trPr>
        <w:tc>
          <w:tcPr>
            <w:tcW w:w="1947" w:type="dxa"/>
            <w:vMerge/>
            <w:vAlign w:val="center"/>
          </w:tcPr>
          <w:p w14:paraId="7E6A2E64" w14:textId="77777777" w:rsidR="00B265FE" w:rsidRPr="00E83E67" w:rsidRDefault="00B265FE" w:rsidP="002F7DAF">
            <w:pPr>
              <w:keepNext/>
              <w:rPr>
                <w:rFonts w:cs="Arial"/>
                <w:color w:val="FF0000"/>
                <w:sz w:val="20"/>
                <w:szCs w:val="20"/>
              </w:rPr>
            </w:pPr>
          </w:p>
        </w:tc>
        <w:tc>
          <w:tcPr>
            <w:tcW w:w="1584" w:type="dxa"/>
            <w:vMerge/>
            <w:vAlign w:val="center"/>
          </w:tcPr>
          <w:p w14:paraId="4A82A724" w14:textId="77777777" w:rsidR="00B265FE" w:rsidRPr="00E83E67" w:rsidRDefault="00B265FE" w:rsidP="002F7DAF">
            <w:pPr>
              <w:keepNext/>
              <w:rPr>
                <w:rFonts w:cs="Arial"/>
                <w:color w:val="FF0000"/>
                <w:sz w:val="20"/>
                <w:szCs w:val="20"/>
              </w:rPr>
            </w:pPr>
          </w:p>
        </w:tc>
        <w:tc>
          <w:tcPr>
            <w:tcW w:w="2144" w:type="dxa"/>
            <w:vAlign w:val="center"/>
          </w:tcPr>
          <w:p w14:paraId="1152F0D0" w14:textId="77777777" w:rsidR="00B265FE" w:rsidRPr="00E83E67" w:rsidRDefault="00B265FE" w:rsidP="002F7DAF">
            <w:pPr>
              <w:keepNext/>
              <w:rPr>
                <w:rFonts w:cs="Arial"/>
                <w:sz w:val="20"/>
                <w:szCs w:val="20"/>
              </w:rPr>
            </w:pPr>
            <w:r w:rsidRPr="00E83E67">
              <w:rPr>
                <w:rFonts w:cs="Arial"/>
                <w:sz w:val="20"/>
                <w:szCs w:val="20"/>
              </w:rPr>
              <w:t>8,000 – 10,999</w:t>
            </w:r>
          </w:p>
        </w:tc>
        <w:tc>
          <w:tcPr>
            <w:tcW w:w="1912" w:type="dxa"/>
            <w:vAlign w:val="center"/>
          </w:tcPr>
          <w:p w14:paraId="35ED2225"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6</w:t>
            </w:r>
          </w:p>
        </w:tc>
        <w:tc>
          <w:tcPr>
            <w:tcW w:w="2407" w:type="dxa"/>
            <w:vAlign w:val="center"/>
          </w:tcPr>
          <w:p w14:paraId="6543C353" w14:textId="77777777" w:rsidR="00B265FE" w:rsidRPr="00E83E67" w:rsidRDefault="00E83E67" w:rsidP="00E83E67">
            <w:pPr>
              <w:keepNext/>
              <w:jc w:val="center"/>
              <w:rPr>
                <w:rFonts w:cs="Arial"/>
                <w:sz w:val="20"/>
                <w:szCs w:val="20"/>
              </w:rPr>
            </w:pPr>
            <w:r w:rsidRPr="00E83E67">
              <w:rPr>
                <w:rFonts w:cs="Arial"/>
                <w:sz w:val="20"/>
                <w:szCs w:val="20"/>
              </w:rPr>
              <w:t>11.7</w:t>
            </w:r>
          </w:p>
        </w:tc>
      </w:tr>
      <w:tr w:rsidR="00B265FE" w:rsidRPr="00E83E67" w14:paraId="75023B4F" w14:textId="77777777" w:rsidTr="00E83E67">
        <w:trPr>
          <w:trHeight w:val="260"/>
          <w:jc w:val="center"/>
        </w:trPr>
        <w:tc>
          <w:tcPr>
            <w:tcW w:w="1947" w:type="dxa"/>
            <w:vMerge/>
            <w:vAlign w:val="center"/>
          </w:tcPr>
          <w:p w14:paraId="3DD03A80" w14:textId="77777777" w:rsidR="00B265FE" w:rsidRPr="00E83E67" w:rsidRDefault="00B265FE" w:rsidP="002F7DAF">
            <w:pPr>
              <w:keepNext/>
              <w:rPr>
                <w:rFonts w:cs="Arial"/>
                <w:color w:val="FF0000"/>
                <w:sz w:val="20"/>
                <w:szCs w:val="20"/>
              </w:rPr>
            </w:pPr>
          </w:p>
        </w:tc>
        <w:tc>
          <w:tcPr>
            <w:tcW w:w="1584" w:type="dxa"/>
            <w:vMerge/>
            <w:vAlign w:val="center"/>
          </w:tcPr>
          <w:p w14:paraId="78612307" w14:textId="77777777" w:rsidR="00B265FE" w:rsidRPr="00E83E67" w:rsidRDefault="00B265FE" w:rsidP="002F7DAF">
            <w:pPr>
              <w:keepNext/>
              <w:rPr>
                <w:rFonts w:cs="Arial"/>
                <w:color w:val="FF0000"/>
                <w:sz w:val="20"/>
                <w:szCs w:val="20"/>
              </w:rPr>
            </w:pPr>
          </w:p>
        </w:tc>
        <w:tc>
          <w:tcPr>
            <w:tcW w:w="2144" w:type="dxa"/>
            <w:vAlign w:val="center"/>
          </w:tcPr>
          <w:p w14:paraId="4189BE47" w14:textId="77777777" w:rsidR="00B265FE" w:rsidRPr="00E83E67" w:rsidRDefault="00B265FE" w:rsidP="002F7DAF">
            <w:pPr>
              <w:keepNext/>
              <w:rPr>
                <w:rFonts w:cs="Arial"/>
                <w:sz w:val="20"/>
                <w:szCs w:val="20"/>
              </w:rPr>
            </w:pPr>
            <w:r w:rsidRPr="00E83E67">
              <w:rPr>
                <w:rFonts w:cs="Arial"/>
                <w:sz w:val="20"/>
                <w:szCs w:val="20"/>
              </w:rPr>
              <w:t>11,000 – 13,999</w:t>
            </w:r>
          </w:p>
        </w:tc>
        <w:tc>
          <w:tcPr>
            <w:tcW w:w="1912" w:type="dxa"/>
            <w:vAlign w:val="center"/>
          </w:tcPr>
          <w:p w14:paraId="5C5571A6"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54F5CE90"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3E67" w14:paraId="346A1E08" w14:textId="77777777" w:rsidTr="00E83E67">
        <w:trPr>
          <w:jc w:val="center"/>
        </w:trPr>
        <w:tc>
          <w:tcPr>
            <w:tcW w:w="1947" w:type="dxa"/>
            <w:vMerge/>
            <w:vAlign w:val="center"/>
          </w:tcPr>
          <w:p w14:paraId="71AA2D19" w14:textId="77777777" w:rsidR="00B265FE" w:rsidRPr="00E83E67" w:rsidRDefault="00B265FE" w:rsidP="002F7DAF">
            <w:pPr>
              <w:keepNext/>
              <w:rPr>
                <w:rFonts w:cs="Arial"/>
                <w:color w:val="FF0000"/>
                <w:sz w:val="20"/>
                <w:szCs w:val="20"/>
              </w:rPr>
            </w:pPr>
          </w:p>
        </w:tc>
        <w:tc>
          <w:tcPr>
            <w:tcW w:w="1584" w:type="dxa"/>
            <w:vMerge/>
            <w:vAlign w:val="center"/>
          </w:tcPr>
          <w:p w14:paraId="28910B66" w14:textId="77777777" w:rsidR="00B265FE" w:rsidRPr="00E83E67" w:rsidRDefault="00B265FE" w:rsidP="002F7DAF">
            <w:pPr>
              <w:keepNext/>
              <w:rPr>
                <w:rFonts w:cs="Arial"/>
                <w:sz w:val="20"/>
                <w:szCs w:val="20"/>
              </w:rPr>
            </w:pPr>
          </w:p>
        </w:tc>
        <w:tc>
          <w:tcPr>
            <w:tcW w:w="2144" w:type="dxa"/>
            <w:vAlign w:val="center"/>
          </w:tcPr>
          <w:p w14:paraId="5F6F1082" w14:textId="77777777" w:rsidR="00B265FE" w:rsidRPr="00E83E67" w:rsidRDefault="00B265FE" w:rsidP="002F7DAF">
            <w:pPr>
              <w:keepNext/>
              <w:rPr>
                <w:rFonts w:cs="Arial"/>
                <w:sz w:val="20"/>
                <w:szCs w:val="20"/>
              </w:rPr>
            </w:pPr>
            <w:r w:rsidRPr="00E83E67">
              <w:rPr>
                <w:rFonts w:cs="Arial"/>
                <w:sz w:val="20"/>
                <w:szCs w:val="20"/>
              </w:rPr>
              <w:t>14,000 – 19,999</w:t>
            </w:r>
          </w:p>
        </w:tc>
        <w:tc>
          <w:tcPr>
            <w:tcW w:w="1912" w:type="dxa"/>
            <w:vAlign w:val="center"/>
          </w:tcPr>
          <w:p w14:paraId="42D93DDE"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327440B"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E78B33" w14:textId="77777777" w:rsidTr="00E83E67">
        <w:trPr>
          <w:jc w:val="center"/>
        </w:trPr>
        <w:tc>
          <w:tcPr>
            <w:tcW w:w="1947" w:type="dxa"/>
            <w:vMerge/>
            <w:vAlign w:val="center"/>
          </w:tcPr>
          <w:p w14:paraId="660EF00C" w14:textId="77777777" w:rsidR="00B265FE" w:rsidRPr="00E83E67" w:rsidRDefault="00B265FE" w:rsidP="002F7DAF">
            <w:pPr>
              <w:keepNext/>
              <w:rPr>
                <w:rFonts w:cs="Arial"/>
                <w:color w:val="FF0000"/>
                <w:sz w:val="20"/>
                <w:szCs w:val="20"/>
              </w:rPr>
            </w:pPr>
          </w:p>
        </w:tc>
        <w:tc>
          <w:tcPr>
            <w:tcW w:w="1584" w:type="dxa"/>
            <w:vMerge/>
            <w:vAlign w:val="center"/>
          </w:tcPr>
          <w:p w14:paraId="661BDFB6" w14:textId="77777777" w:rsidR="00B265FE" w:rsidRPr="00E83E67" w:rsidRDefault="00B265FE" w:rsidP="002F7DAF">
            <w:pPr>
              <w:keepNext/>
              <w:rPr>
                <w:rFonts w:cs="Arial"/>
                <w:sz w:val="20"/>
                <w:szCs w:val="20"/>
              </w:rPr>
            </w:pPr>
          </w:p>
        </w:tc>
        <w:tc>
          <w:tcPr>
            <w:tcW w:w="2144" w:type="dxa"/>
            <w:vAlign w:val="center"/>
          </w:tcPr>
          <w:p w14:paraId="566243C6" w14:textId="77777777" w:rsidR="00B265FE" w:rsidRPr="00E83E67" w:rsidRDefault="00B265FE" w:rsidP="002F7DAF">
            <w:pPr>
              <w:keepNext/>
              <w:rPr>
                <w:rFonts w:cs="Arial"/>
                <w:color w:val="FF0000"/>
                <w:sz w:val="20"/>
                <w:szCs w:val="20"/>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12CEEA09" w14:textId="77777777" w:rsidR="00B265FE" w:rsidRPr="00E83E67" w:rsidRDefault="0054583F" w:rsidP="00E83E67">
            <w:pPr>
              <w:keepNext/>
              <w:jc w:val="center"/>
              <w:rPr>
                <w:rFonts w:cs="Arial"/>
                <w:sz w:val="20"/>
                <w:szCs w:val="20"/>
              </w:rPr>
            </w:pPr>
            <w:r w:rsidRPr="00E83E67">
              <w:rPr>
                <w:rFonts w:cs="Arial"/>
                <w:sz w:val="20"/>
                <w:szCs w:val="20"/>
              </w:rPr>
              <w:t>10.3</w:t>
            </w:r>
          </w:p>
        </w:tc>
        <w:tc>
          <w:tcPr>
            <w:tcW w:w="2407" w:type="dxa"/>
            <w:vAlign w:val="center"/>
          </w:tcPr>
          <w:p w14:paraId="26F50C59" w14:textId="77777777" w:rsidR="00B265FE" w:rsidRPr="00E83E67" w:rsidRDefault="00E83E67" w:rsidP="00E83E67">
            <w:pPr>
              <w:keepNext/>
              <w:jc w:val="center"/>
              <w:rPr>
                <w:rFonts w:cs="Arial"/>
                <w:sz w:val="20"/>
                <w:szCs w:val="20"/>
              </w:rPr>
            </w:pPr>
            <w:r w:rsidRPr="00E83E67">
              <w:rPr>
                <w:rFonts w:cs="Arial"/>
                <w:sz w:val="20"/>
                <w:szCs w:val="20"/>
              </w:rPr>
              <w:t>11.3</w:t>
            </w:r>
          </w:p>
        </w:tc>
      </w:tr>
      <w:tr w:rsidR="00B265FE" w:rsidRPr="00E83E67" w14:paraId="4021B689" w14:textId="77777777" w:rsidTr="00E83E67">
        <w:trPr>
          <w:trHeight w:val="206"/>
          <w:jc w:val="center"/>
        </w:trPr>
        <w:tc>
          <w:tcPr>
            <w:tcW w:w="1947" w:type="dxa"/>
            <w:vMerge w:val="restart"/>
            <w:vAlign w:val="center"/>
          </w:tcPr>
          <w:p w14:paraId="4AD3E756" w14:textId="77777777" w:rsidR="00B265FE" w:rsidRPr="00E83E67" w:rsidRDefault="00B265FE" w:rsidP="002D70DF">
            <w:pPr>
              <w:keepNext/>
              <w:rPr>
                <w:rFonts w:cs="Arial"/>
                <w:sz w:val="20"/>
                <w:szCs w:val="20"/>
              </w:rPr>
            </w:pPr>
            <w:r w:rsidRPr="00E83E67">
              <w:rPr>
                <w:rFonts w:cs="Arial"/>
                <w:sz w:val="20"/>
                <w:szCs w:val="20"/>
              </w:rPr>
              <w:t>Room Air Conditioning Heat Pump</w:t>
            </w:r>
          </w:p>
        </w:tc>
        <w:tc>
          <w:tcPr>
            <w:tcW w:w="1584" w:type="dxa"/>
            <w:vMerge w:val="restart"/>
            <w:vAlign w:val="center"/>
          </w:tcPr>
          <w:p w14:paraId="3E5EB6D8" w14:textId="77777777" w:rsidR="00B265FE" w:rsidRPr="00E83E67" w:rsidRDefault="00B265FE" w:rsidP="002F7DAF">
            <w:pPr>
              <w:keepNext/>
              <w:rPr>
                <w:rFonts w:cs="Arial"/>
                <w:sz w:val="20"/>
                <w:szCs w:val="20"/>
              </w:rPr>
            </w:pPr>
            <w:r w:rsidRPr="00E83E67">
              <w:rPr>
                <w:rFonts w:cs="Arial"/>
                <w:sz w:val="20"/>
                <w:szCs w:val="20"/>
              </w:rPr>
              <w:t>Yes</w:t>
            </w:r>
          </w:p>
        </w:tc>
        <w:tc>
          <w:tcPr>
            <w:tcW w:w="2144" w:type="dxa"/>
            <w:vAlign w:val="center"/>
          </w:tcPr>
          <w:p w14:paraId="529945D3"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20,000</w:t>
            </w:r>
          </w:p>
        </w:tc>
        <w:tc>
          <w:tcPr>
            <w:tcW w:w="1912" w:type="dxa"/>
            <w:vAlign w:val="center"/>
          </w:tcPr>
          <w:p w14:paraId="5D1882D2"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8</w:t>
            </w:r>
          </w:p>
        </w:tc>
        <w:tc>
          <w:tcPr>
            <w:tcW w:w="2407" w:type="dxa"/>
            <w:vAlign w:val="center"/>
          </w:tcPr>
          <w:p w14:paraId="105FA3F5" w14:textId="77777777" w:rsidR="00B265FE" w:rsidRPr="00E83E67" w:rsidRDefault="00E83E67" w:rsidP="00E83E67">
            <w:pPr>
              <w:keepNext/>
              <w:jc w:val="center"/>
              <w:rPr>
                <w:rFonts w:cs="Arial"/>
                <w:sz w:val="20"/>
                <w:szCs w:val="20"/>
              </w:rPr>
            </w:pPr>
            <w:r w:rsidRPr="00E83E67">
              <w:rPr>
                <w:rFonts w:cs="Arial"/>
                <w:sz w:val="20"/>
                <w:szCs w:val="20"/>
              </w:rPr>
              <w:t>11.9</w:t>
            </w:r>
          </w:p>
        </w:tc>
      </w:tr>
      <w:tr w:rsidR="00B265FE" w:rsidRPr="00E83E67" w14:paraId="3344128D" w14:textId="77777777" w:rsidTr="00E83E67">
        <w:trPr>
          <w:jc w:val="center"/>
        </w:trPr>
        <w:tc>
          <w:tcPr>
            <w:tcW w:w="1947" w:type="dxa"/>
            <w:vMerge/>
            <w:vAlign w:val="center"/>
          </w:tcPr>
          <w:p w14:paraId="68647903" w14:textId="77777777" w:rsidR="00B265FE" w:rsidRPr="00E83E67" w:rsidRDefault="00B265FE" w:rsidP="002F7DAF">
            <w:pPr>
              <w:keepNext/>
              <w:rPr>
                <w:rFonts w:cs="Arial"/>
                <w:color w:val="FF0000"/>
                <w:sz w:val="20"/>
                <w:szCs w:val="20"/>
              </w:rPr>
            </w:pPr>
          </w:p>
        </w:tc>
        <w:tc>
          <w:tcPr>
            <w:tcW w:w="1584" w:type="dxa"/>
            <w:vMerge/>
            <w:vAlign w:val="center"/>
          </w:tcPr>
          <w:p w14:paraId="718360B9" w14:textId="77777777" w:rsidR="00B265FE" w:rsidRPr="00E83E67" w:rsidRDefault="00B265FE" w:rsidP="002F7DAF">
            <w:pPr>
              <w:keepNext/>
              <w:rPr>
                <w:rFonts w:cs="Arial"/>
                <w:sz w:val="20"/>
                <w:szCs w:val="20"/>
              </w:rPr>
            </w:pPr>
          </w:p>
        </w:tc>
        <w:tc>
          <w:tcPr>
            <w:tcW w:w="2144" w:type="dxa"/>
            <w:vAlign w:val="center"/>
          </w:tcPr>
          <w:p w14:paraId="582283FB"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20,000</w:t>
            </w:r>
          </w:p>
        </w:tc>
        <w:tc>
          <w:tcPr>
            <w:tcW w:w="1912" w:type="dxa"/>
            <w:vAlign w:val="center"/>
          </w:tcPr>
          <w:p w14:paraId="3F2E07E1"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63F1187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522B0AC6" w14:textId="77777777" w:rsidTr="00E83E67">
        <w:trPr>
          <w:jc w:val="center"/>
        </w:trPr>
        <w:tc>
          <w:tcPr>
            <w:tcW w:w="1947" w:type="dxa"/>
            <w:vMerge/>
            <w:vAlign w:val="center"/>
          </w:tcPr>
          <w:p w14:paraId="55888117" w14:textId="77777777" w:rsidR="00B265FE" w:rsidRPr="00E83E67" w:rsidRDefault="00B265FE" w:rsidP="002F7DAF">
            <w:pPr>
              <w:keepNext/>
              <w:rPr>
                <w:rFonts w:cs="Arial"/>
                <w:color w:val="FF0000"/>
                <w:sz w:val="20"/>
                <w:szCs w:val="20"/>
              </w:rPr>
            </w:pPr>
          </w:p>
        </w:tc>
        <w:tc>
          <w:tcPr>
            <w:tcW w:w="1584" w:type="dxa"/>
            <w:vMerge w:val="restart"/>
            <w:vAlign w:val="center"/>
          </w:tcPr>
          <w:p w14:paraId="70CD2F56" w14:textId="77777777" w:rsidR="00B265FE" w:rsidRPr="00E83E67" w:rsidRDefault="00B265FE" w:rsidP="002F7DAF">
            <w:pPr>
              <w:keepNext/>
              <w:rPr>
                <w:rFonts w:cs="Arial"/>
                <w:sz w:val="20"/>
                <w:szCs w:val="20"/>
              </w:rPr>
            </w:pPr>
            <w:r w:rsidRPr="00E83E67">
              <w:rPr>
                <w:rFonts w:cs="Arial"/>
                <w:sz w:val="20"/>
                <w:szCs w:val="20"/>
              </w:rPr>
              <w:t>No</w:t>
            </w:r>
          </w:p>
        </w:tc>
        <w:tc>
          <w:tcPr>
            <w:tcW w:w="2144" w:type="dxa"/>
            <w:vAlign w:val="center"/>
          </w:tcPr>
          <w:p w14:paraId="0A9DEA3C" w14:textId="77777777" w:rsidR="00B265FE" w:rsidRPr="00E83E67" w:rsidRDefault="00B265FE" w:rsidP="002F7DAF">
            <w:pPr>
              <w:keepNext/>
              <w:rPr>
                <w:rFonts w:ascii="MS Gothic" w:eastAsia="MS Gothic"/>
              </w:rPr>
            </w:pPr>
            <w:r w:rsidRPr="00E83E67">
              <w:rPr>
                <w:rFonts w:cs="Arial"/>
                <w:sz w:val="20"/>
                <w:szCs w:val="20"/>
              </w:rPr>
              <w:t>&lt;</w:t>
            </w:r>
            <w:r w:rsidRPr="00E83E67">
              <w:rPr>
                <w:rFonts w:ascii="MS Gothic" w:eastAsia="MS Gothic"/>
              </w:rPr>
              <w:t xml:space="preserve"> </w:t>
            </w:r>
            <w:r w:rsidRPr="00E83E67">
              <w:rPr>
                <w:rFonts w:cs="Arial"/>
                <w:sz w:val="20"/>
                <w:szCs w:val="20"/>
              </w:rPr>
              <w:t>14,000</w:t>
            </w:r>
          </w:p>
        </w:tc>
        <w:tc>
          <w:tcPr>
            <w:tcW w:w="1912" w:type="dxa"/>
            <w:vAlign w:val="center"/>
          </w:tcPr>
          <w:p w14:paraId="672FBA2A" w14:textId="77777777" w:rsidR="00B265FE" w:rsidRPr="00E83E67" w:rsidRDefault="0054583F" w:rsidP="00E83E67">
            <w:pPr>
              <w:keepNext/>
              <w:jc w:val="center"/>
              <w:rPr>
                <w:rFonts w:cs="Arial"/>
                <w:sz w:val="20"/>
                <w:szCs w:val="20"/>
              </w:rPr>
            </w:pPr>
            <w:r w:rsidRPr="00E83E67">
              <w:rPr>
                <w:rFonts w:cs="Arial"/>
                <w:sz w:val="20"/>
                <w:szCs w:val="20"/>
              </w:rPr>
              <w:t>10.2</w:t>
            </w:r>
          </w:p>
        </w:tc>
        <w:tc>
          <w:tcPr>
            <w:tcW w:w="2407" w:type="dxa"/>
            <w:vAlign w:val="center"/>
          </w:tcPr>
          <w:p w14:paraId="2D05CA34" w14:textId="77777777" w:rsidR="00B265FE" w:rsidRPr="00E83E67" w:rsidRDefault="00E83E67" w:rsidP="00E83E67">
            <w:pPr>
              <w:keepNext/>
              <w:jc w:val="center"/>
              <w:rPr>
                <w:rFonts w:cs="Arial"/>
                <w:sz w:val="20"/>
                <w:szCs w:val="20"/>
              </w:rPr>
            </w:pPr>
            <w:r w:rsidRPr="00E83E67">
              <w:rPr>
                <w:rFonts w:cs="Arial"/>
                <w:sz w:val="20"/>
                <w:szCs w:val="20"/>
              </w:rPr>
              <w:t>11.2</w:t>
            </w:r>
          </w:p>
        </w:tc>
      </w:tr>
      <w:tr w:rsidR="00B265FE" w:rsidRPr="00E83E67" w14:paraId="210628DA" w14:textId="77777777" w:rsidTr="00E83E67">
        <w:trPr>
          <w:jc w:val="center"/>
        </w:trPr>
        <w:tc>
          <w:tcPr>
            <w:tcW w:w="1947" w:type="dxa"/>
            <w:vMerge/>
            <w:vAlign w:val="center"/>
          </w:tcPr>
          <w:p w14:paraId="58493E9F" w14:textId="77777777" w:rsidR="00B265FE" w:rsidRPr="00E83E67" w:rsidRDefault="00B265FE" w:rsidP="002F7DAF">
            <w:pPr>
              <w:keepNext/>
              <w:rPr>
                <w:rFonts w:cs="Arial"/>
                <w:color w:val="FF0000"/>
                <w:sz w:val="20"/>
                <w:szCs w:val="20"/>
              </w:rPr>
            </w:pPr>
          </w:p>
        </w:tc>
        <w:tc>
          <w:tcPr>
            <w:tcW w:w="1584" w:type="dxa"/>
            <w:vMerge/>
            <w:vAlign w:val="center"/>
          </w:tcPr>
          <w:p w14:paraId="0CF43ACC" w14:textId="77777777" w:rsidR="00B265FE" w:rsidRPr="00E83E67" w:rsidRDefault="00B265FE" w:rsidP="002F7DAF">
            <w:pPr>
              <w:keepNext/>
              <w:rPr>
                <w:rFonts w:cs="Arial"/>
                <w:sz w:val="20"/>
                <w:szCs w:val="20"/>
              </w:rPr>
            </w:pPr>
          </w:p>
        </w:tc>
        <w:tc>
          <w:tcPr>
            <w:tcW w:w="2144" w:type="dxa"/>
            <w:vAlign w:val="center"/>
          </w:tcPr>
          <w:p w14:paraId="10806035" w14:textId="77777777" w:rsidR="00B265FE" w:rsidRPr="00E83E67" w:rsidRDefault="00B265FE" w:rsidP="002F7DAF">
            <w:pPr>
              <w:keepNext/>
              <w:rPr>
                <w:rFonts w:ascii="MS Gothic" w:eastAsia="MS Gothic"/>
              </w:rPr>
            </w:pPr>
            <w:r w:rsidRPr="00E83E67">
              <w:rPr>
                <w:rFonts w:ascii="MS Gothic" w:eastAsia="MS Gothic"/>
              </w:rPr>
              <w:t>≥</w:t>
            </w:r>
            <w:r w:rsidRPr="00E83E67">
              <w:rPr>
                <w:rFonts w:ascii="MS Gothic" w:eastAsia="MS Gothic"/>
              </w:rPr>
              <w:t xml:space="preserve"> </w:t>
            </w:r>
            <w:r w:rsidRPr="00E83E67">
              <w:rPr>
                <w:rFonts w:cs="Arial"/>
                <w:sz w:val="20"/>
                <w:szCs w:val="20"/>
              </w:rPr>
              <w:t>14,000</w:t>
            </w:r>
          </w:p>
        </w:tc>
        <w:tc>
          <w:tcPr>
            <w:tcW w:w="1912" w:type="dxa"/>
            <w:vAlign w:val="center"/>
          </w:tcPr>
          <w:p w14:paraId="27F7784B" w14:textId="77777777" w:rsidR="00B265FE" w:rsidRPr="00E83E67" w:rsidRDefault="00B265FE" w:rsidP="00E83E67">
            <w:pPr>
              <w:keepNext/>
              <w:jc w:val="center"/>
              <w:rPr>
                <w:rFonts w:cs="Arial"/>
                <w:sz w:val="20"/>
                <w:szCs w:val="20"/>
              </w:rPr>
            </w:pPr>
            <w:r w:rsidRPr="00E83E67">
              <w:rPr>
                <w:rFonts w:cs="Arial"/>
                <w:sz w:val="20"/>
                <w:szCs w:val="20"/>
              </w:rPr>
              <w:t>9.</w:t>
            </w:r>
            <w:r w:rsidR="0054583F" w:rsidRPr="00E83E67">
              <w:rPr>
                <w:rFonts w:cs="Arial"/>
                <w:sz w:val="20"/>
                <w:szCs w:val="20"/>
              </w:rPr>
              <w:t>6</w:t>
            </w:r>
          </w:p>
        </w:tc>
        <w:tc>
          <w:tcPr>
            <w:tcW w:w="2407" w:type="dxa"/>
            <w:vAlign w:val="center"/>
          </w:tcPr>
          <w:p w14:paraId="5BCEA112" w14:textId="77777777" w:rsidR="00B265FE" w:rsidRPr="00E83E67" w:rsidRDefault="00E83E67" w:rsidP="00E83E67">
            <w:pPr>
              <w:keepNext/>
              <w:jc w:val="center"/>
              <w:rPr>
                <w:rFonts w:cs="Arial"/>
                <w:sz w:val="20"/>
                <w:szCs w:val="20"/>
              </w:rPr>
            </w:pPr>
            <w:r w:rsidRPr="00E83E67">
              <w:rPr>
                <w:rFonts w:cs="Arial"/>
                <w:sz w:val="20"/>
                <w:szCs w:val="20"/>
              </w:rPr>
              <w:t>10.6</w:t>
            </w:r>
          </w:p>
        </w:tc>
      </w:tr>
      <w:tr w:rsidR="00B265FE" w:rsidRPr="00E83E67" w14:paraId="66790397" w14:textId="77777777" w:rsidTr="00E83E67">
        <w:trPr>
          <w:jc w:val="center"/>
        </w:trPr>
        <w:tc>
          <w:tcPr>
            <w:tcW w:w="1947" w:type="dxa"/>
            <w:vAlign w:val="center"/>
          </w:tcPr>
          <w:p w14:paraId="0459E999" w14:textId="77777777" w:rsidR="00B265FE" w:rsidRPr="00E83E67" w:rsidRDefault="00B265FE" w:rsidP="002F7DAF">
            <w:pPr>
              <w:keepNext/>
              <w:rPr>
                <w:rFonts w:cs="Arial"/>
                <w:sz w:val="20"/>
                <w:szCs w:val="20"/>
              </w:rPr>
            </w:pPr>
            <w:r w:rsidRPr="00E83E67">
              <w:rPr>
                <w:rFonts w:cs="Arial"/>
                <w:sz w:val="20"/>
                <w:szCs w:val="20"/>
              </w:rPr>
              <w:t>Casement-Only Room Air Conditioner</w:t>
            </w:r>
          </w:p>
        </w:tc>
        <w:tc>
          <w:tcPr>
            <w:tcW w:w="1584" w:type="dxa"/>
            <w:vAlign w:val="center"/>
          </w:tcPr>
          <w:p w14:paraId="0863411E"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62C5C7A8"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88954DE" w14:textId="77777777" w:rsidR="00B265FE" w:rsidRPr="00E83E67" w:rsidRDefault="00B265FE" w:rsidP="00E83E67">
            <w:pPr>
              <w:keepNext/>
              <w:jc w:val="center"/>
              <w:rPr>
                <w:rFonts w:cs="Arial"/>
                <w:sz w:val="20"/>
                <w:szCs w:val="20"/>
              </w:rPr>
            </w:pPr>
            <w:r w:rsidRPr="00E83E67">
              <w:rPr>
                <w:rFonts w:cs="Arial"/>
                <w:sz w:val="20"/>
                <w:szCs w:val="20"/>
              </w:rPr>
              <w:t>10.</w:t>
            </w:r>
            <w:r w:rsidR="0054583F" w:rsidRPr="00E83E67">
              <w:rPr>
                <w:rFonts w:cs="Arial"/>
                <w:sz w:val="20"/>
                <w:szCs w:val="20"/>
              </w:rPr>
              <w:t>5</w:t>
            </w:r>
          </w:p>
        </w:tc>
        <w:tc>
          <w:tcPr>
            <w:tcW w:w="2407" w:type="dxa"/>
            <w:vAlign w:val="center"/>
          </w:tcPr>
          <w:p w14:paraId="2789A483" w14:textId="77777777" w:rsidR="00B265FE" w:rsidRPr="00E83E67" w:rsidRDefault="00E83E67" w:rsidP="00E83E67">
            <w:pPr>
              <w:keepNext/>
              <w:jc w:val="center"/>
              <w:rPr>
                <w:rFonts w:cs="Arial"/>
                <w:sz w:val="20"/>
                <w:szCs w:val="20"/>
              </w:rPr>
            </w:pPr>
            <w:r w:rsidRPr="00E83E67">
              <w:rPr>
                <w:rFonts w:cs="Arial"/>
                <w:sz w:val="20"/>
                <w:szCs w:val="20"/>
              </w:rPr>
              <w:t>11.6</w:t>
            </w:r>
          </w:p>
        </w:tc>
      </w:tr>
      <w:tr w:rsidR="00B265FE" w:rsidRPr="00E843F3" w14:paraId="3F865195" w14:textId="77777777" w:rsidTr="00E83E67">
        <w:trPr>
          <w:jc w:val="center"/>
        </w:trPr>
        <w:tc>
          <w:tcPr>
            <w:tcW w:w="1947" w:type="dxa"/>
            <w:vAlign w:val="center"/>
          </w:tcPr>
          <w:p w14:paraId="4B8B9511" w14:textId="77777777" w:rsidR="00B265FE" w:rsidRPr="00E83E67" w:rsidRDefault="00B265FE" w:rsidP="002F7DAF">
            <w:pPr>
              <w:keepNext/>
              <w:rPr>
                <w:rFonts w:cs="Arial"/>
                <w:sz w:val="20"/>
                <w:szCs w:val="20"/>
              </w:rPr>
            </w:pPr>
            <w:r w:rsidRPr="00E83E67">
              <w:rPr>
                <w:rFonts w:cs="Arial"/>
                <w:sz w:val="20"/>
                <w:szCs w:val="20"/>
              </w:rPr>
              <w:t>Casement-Slider Room Air Conditioner</w:t>
            </w:r>
          </w:p>
        </w:tc>
        <w:tc>
          <w:tcPr>
            <w:tcW w:w="1584" w:type="dxa"/>
            <w:vAlign w:val="center"/>
          </w:tcPr>
          <w:p w14:paraId="44E28584" w14:textId="77777777" w:rsidR="00B265FE" w:rsidRPr="00E83E67" w:rsidRDefault="00B265FE" w:rsidP="002F7DAF">
            <w:pPr>
              <w:keepNext/>
              <w:rPr>
                <w:rFonts w:cs="Arial"/>
                <w:sz w:val="20"/>
                <w:szCs w:val="20"/>
              </w:rPr>
            </w:pPr>
            <w:r w:rsidRPr="00E83E67">
              <w:rPr>
                <w:rFonts w:cs="Arial"/>
                <w:sz w:val="20"/>
                <w:szCs w:val="20"/>
              </w:rPr>
              <w:t>Either</w:t>
            </w:r>
          </w:p>
        </w:tc>
        <w:tc>
          <w:tcPr>
            <w:tcW w:w="2144" w:type="dxa"/>
            <w:vAlign w:val="center"/>
          </w:tcPr>
          <w:p w14:paraId="4128F8B6" w14:textId="77777777" w:rsidR="00B265FE" w:rsidRPr="00E83E67" w:rsidRDefault="00B265FE" w:rsidP="002F7DAF">
            <w:pPr>
              <w:keepNext/>
              <w:rPr>
                <w:rFonts w:ascii="MS Gothic" w:eastAsia="MS Gothic"/>
              </w:rPr>
            </w:pPr>
            <w:r w:rsidRPr="00E83E67">
              <w:rPr>
                <w:rFonts w:cs="Arial"/>
                <w:sz w:val="20"/>
                <w:szCs w:val="20"/>
              </w:rPr>
              <w:t>Any</w:t>
            </w:r>
          </w:p>
        </w:tc>
        <w:tc>
          <w:tcPr>
            <w:tcW w:w="1912" w:type="dxa"/>
            <w:vAlign w:val="center"/>
          </w:tcPr>
          <w:p w14:paraId="5BDA3D33" w14:textId="77777777" w:rsidR="00B265FE" w:rsidRPr="00E83E67" w:rsidRDefault="00B265FE" w:rsidP="00E83E67">
            <w:pPr>
              <w:keepNext/>
              <w:jc w:val="center"/>
              <w:rPr>
                <w:rFonts w:cs="Arial"/>
                <w:sz w:val="20"/>
                <w:szCs w:val="20"/>
              </w:rPr>
            </w:pPr>
            <w:r w:rsidRPr="00E83E67">
              <w:rPr>
                <w:rFonts w:cs="Arial"/>
                <w:sz w:val="20"/>
                <w:szCs w:val="20"/>
              </w:rPr>
              <w:t>1</w:t>
            </w:r>
            <w:r w:rsidR="0054583F" w:rsidRPr="00E83E67">
              <w:rPr>
                <w:rFonts w:cs="Arial"/>
                <w:sz w:val="20"/>
                <w:szCs w:val="20"/>
              </w:rPr>
              <w:t>1.4</w:t>
            </w:r>
          </w:p>
        </w:tc>
        <w:tc>
          <w:tcPr>
            <w:tcW w:w="2407" w:type="dxa"/>
            <w:vAlign w:val="center"/>
          </w:tcPr>
          <w:p w14:paraId="5E6ABA9F" w14:textId="77777777" w:rsidR="00B265FE" w:rsidRPr="00E83E67" w:rsidRDefault="00E83E67" w:rsidP="00E83E67">
            <w:pPr>
              <w:keepNext/>
              <w:jc w:val="center"/>
              <w:rPr>
                <w:rFonts w:cs="Arial"/>
                <w:sz w:val="20"/>
                <w:szCs w:val="20"/>
              </w:rPr>
            </w:pPr>
            <w:r w:rsidRPr="00E83E67">
              <w:rPr>
                <w:rFonts w:cs="Arial"/>
                <w:sz w:val="20"/>
                <w:szCs w:val="20"/>
              </w:rPr>
              <w:t>12.5</w:t>
            </w:r>
          </w:p>
        </w:tc>
      </w:tr>
    </w:tbl>
    <w:p w14:paraId="1EF4A995" w14:textId="77777777" w:rsidR="002F7DAF" w:rsidRDefault="002F7DAF" w:rsidP="005239AE">
      <w:pPr>
        <w:keepNext/>
        <w:rPr>
          <w:rFonts w:cs="Arial"/>
          <w:color w:val="262626" w:themeColor="text1" w:themeTint="D9"/>
          <w:sz w:val="20"/>
          <w:szCs w:val="20"/>
        </w:rPr>
      </w:pPr>
    </w:p>
    <w:p w14:paraId="1A27BCF9" w14:textId="4BECDAF9" w:rsidR="00F34CC6" w:rsidRDefault="00F34CC6" w:rsidP="005239AE">
      <w:pPr>
        <w:keepNext/>
        <w:rPr>
          <w:rFonts w:cs="Arial"/>
          <w:color w:val="262626" w:themeColor="text1" w:themeTint="D9"/>
          <w:sz w:val="20"/>
          <w:szCs w:val="20"/>
        </w:rPr>
      </w:pPr>
      <w:r>
        <w:rPr>
          <w:rFonts w:cs="Arial"/>
          <w:color w:val="262626" w:themeColor="text1" w:themeTint="D9"/>
          <w:sz w:val="20"/>
          <w:szCs w:val="20"/>
        </w:rPr>
        <w:t>Unit energy savings values for advanced tier room air conditioners are</w:t>
      </w:r>
      <w:r w:rsidR="00FE5EB3">
        <w:rPr>
          <w:rFonts w:cs="Arial"/>
          <w:color w:val="262626" w:themeColor="text1" w:themeTint="D9"/>
          <w:sz w:val="20"/>
          <w:szCs w:val="20"/>
        </w:rPr>
        <w:t xml:space="preserve"> scaled from basic tier UES values using</w:t>
      </w:r>
      <w:r w:rsidR="00DF1FE0">
        <w:rPr>
          <w:color w:val="262626" w:themeColor="text1" w:themeTint="D9"/>
          <w:sz w:val="20"/>
          <w:szCs w:val="20"/>
        </w:rPr>
        <w:t xml:space="preserve"> </w:t>
      </w:r>
      <w:r w:rsidR="00DF1FE0">
        <w:rPr>
          <w:color w:val="262626" w:themeColor="text1" w:themeTint="D9"/>
          <w:sz w:val="20"/>
          <w:szCs w:val="20"/>
        </w:rPr>
        <w:fldChar w:fldCharType="begin"/>
      </w:r>
      <w:r w:rsidR="00DF1FE0">
        <w:rPr>
          <w:color w:val="262626" w:themeColor="text1" w:themeTint="D9"/>
          <w:sz w:val="20"/>
          <w:szCs w:val="20"/>
        </w:rPr>
        <w:instrText xml:space="preserve"> REF _Ref439160860 \h </w:instrText>
      </w:r>
      <w:r w:rsidR="00DF1FE0">
        <w:rPr>
          <w:color w:val="262626" w:themeColor="text1" w:themeTint="D9"/>
          <w:sz w:val="20"/>
          <w:szCs w:val="20"/>
        </w:rPr>
      </w:r>
      <w:r w:rsidR="00DF1FE0">
        <w:rPr>
          <w:color w:val="262626" w:themeColor="text1" w:themeTint="D9"/>
          <w:sz w:val="20"/>
          <w:szCs w:val="20"/>
        </w:rPr>
        <w:fldChar w:fldCharType="separate"/>
      </w:r>
      <w:r w:rsidR="00833AEB">
        <w:t xml:space="preserve">Equation </w:t>
      </w:r>
      <w:r w:rsidR="00833AEB">
        <w:rPr>
          <w:noProof/>
        </w:rPr>
        <w:t>21</w:t>
      </w:r>
      <w:r w:rsidR="00DF1FE0">
        <w:rPr>
          <w:color w:val="262626" w:themeColor="text1" w:themeTint="D9"/>
          <w:sz w:val="20"/>
          <w:szCs w:val="20"/>
        </w:rPr>
        <w:fldChar w:fldCharType="end"/>
      </w:r>
      <w:r w:rsidR="00FE5EB3">
        <w:rPr>
          <w:color w:val="262626" w:themeColor="text1" w:themeTint="D9"/>
          <w:sz w:val="20"/>
          <w:szCs w:val="20"/>
        </w:rPr>
        <w:t xml:space="preserve">. </w:t>
      </w:r>
    </w:p>
    <w:p w14:paraId="01896BBC" w14:textId="77777777" w:rsidR="00F34CC6" w:rsidRDefault="00F34CC6" w:rsidP="005239AE">
      <w:pPr>
        <w:keepNext/>
        <w:rPr>
          <w:rFonts w:cs="Arial"/>
          <w:color w:val="262626" w:themeColor="text1" w:themeTint="D9"/>
          <w:sz w:val="20"/>
          <w:szCs w:val="20"/>
        </w:rPr>
      </w:pPr>
    </w:p>
    <w:p w14:paraId="2554863D" w14:textId="77777777" w:rsidR="00EF0E7D" w:rsidRDefault="00EF0E7D" w:rsidP="00EF0E7D">
      <w:pPr>
        <w:pStyle w:val="Caption"/>
        <w:keepNext/>
      </w:pPr>
      <w:bookmarkStart w:id="271" w:name="_Ref439160860"/>
      <w:r>
        <w:t xml:space="preserve">Equation </w:t>
      </w:r>
      <w:r>
        <w:fldChar w:fldCharType="begin"/>
      </w:r>
      <w:r>
        <w:instrText xml:space="preserve"> SEQ Equation \* ARABIC </w:instrText>
      </w:r>
      <w:r>
        <w:fldChar w:fldCharType="separate"/>
      </w:r>
      <w:r w:rsidR="00833AEB">
        <w:rPr>
          <w:noProof/>
        </w:rPr>
        <w:t>21</w:t>
      </w:r>
      <w:r>
        <w:rPr>
          <w:noProof/>
        </w:rPr>
        <w:fldChar w:fldCharType="end"/>
      </w:r>
      <w:bookmarkEnd w:id="271"/>
    </w:p>
    <w:p w14:paraId="7D419180" w14:textId="74D09DCE" w:rsidR="00EF0E7D" w:rsidRPr="00880493" w:rsidRDefault="0056650A" w:rsidP="00EF0E7D">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UE</m:t>
              </m:r>
              <m:r>
                <w:rPr>
                  <w:rFonts w:ascii="Cambria Math" w:hAnsi="Cambria Math" w:cs="Arial"/>
                  <w:sz w:val="20"/>
                  <w:szCs w:val="20"/>
                </w:rPr>
                <m:t>S</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713796A1" w14:textId="77777777" w:rsidR="00F34CC6" w:rsidRDefault="00EF0E7D" w:rsidP="005239AE">
      <w:pPr>
        <w:rPr>
          <w:rFonts w:cs="Arial"/>
          <w:sz w:val="20"/>
          <w:szCs w:val="20"/>
        </w:rPr>
      </w:pPr>
      <w:r>
        <w:rPr>
          <w:rFonts w:cs="Arial"/>
          <w:sz w:val="20"/>
          <w:szCs w:val="20"/>
        </w:rPr>
        <w:tab/>
      </w:r>
    </w:p>
    <w:p w14:paraId="308B2518" w14:textId="77777777" w:rsidR="00F34CC6" w:rsidRDefault="00F34CC6" w:rsidP="005239AE">
      <w:pPr>
        <w:rPr>
          <w:rFonts w:cs="Arial"/>
          <w:sz w:val="20"/>
          <w:szCs w:val="20"/>
        </w:rPr>
      </w:pPr>
      <w:proofErr w:type="gramStart"/>
      <w:r>
        <w:rPr>
          <w:rFonts w:cs="Arial"/>
          <w:sz w:val="20"/>
          <w:szCs w:val="20"/>
        </w:rPr>
        <w:t>w</w:t>
      </w:r>
      <w:r w:rsidR="00EF0E7D">
        <w:rPr>
          <w:rFonts w:cs="Arial"/>
          <w:sz w:val="20"/>
          <w:szCs w:val="20"/>
        </w:rPr>
        <w:t>here</w:t>
      </w:r>
      <w:proofErr w:type="gramEnd"/>
      <w:r w:rsidR="00EF0E7D">
        <w:rPr>
          <w:rFonts w:cs="Arial"/>
          <w:sz w:val="20"/>
          <w:szCs w:val="20"/>
        </w:rPr>
        <w:t xml:space="preserve"> </w:t>
      </w:r>
    </w:p>
    <w:p w14:paraId="5777E61E" w14:textId="52CC9FCD" w:rsidR="00EF0E7D"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m:t>
            </m:r>
          </m:sub>
        </m:sSub>
      </m:oMath>
      <w:r>
        <w:rPr>
          <w:rFonts w:cs="Arial"/>
          <w:sz w:val="20"/>
          <w:szCs w:val="20"/>
        </w:rPr>
        <w:t xml:space="preserve"> = unit energy savings for ENERGY STAR room ACs in kWh</w:t>
      </w:r>
      <w:r w:rsidR="00EF0E7D">
        <w:rPr>
          <w:rFonts w:cs="Arial"/>
          <w:sz w:val="20"/>
          <w:szCs w:val="20"/>
        </w:rPr>
        <w:t xml:space="preserve"> </w:t>
      </w:r>
    </w:p>
    <w:p w14:paraId="082FE5AF" w14:textId="1B2394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UES</m:t>
            </m:r>
          </m:e>
          <m:sub>
            <m:r>
              <w:rPr>
                <w:rFonts w:ascii="Cambria Math" w:hAnsi="Cambria Math" w:cs="Arial"/>
                <w:sz w:val="20"/>
                <w:szCs w:val="20"/>
              </w:rPr>
              <m:t>ES+10%</m:t>
            </m:r>
          </m:sub>
        </m:sSub>
      </m:oMath>
      <w:r>
        <w:rPr>
          <w:rFonts w:cs="Arial"/>
          <w:sz w:val="20"/>
          <w:szCs w:val="20"/>
        </w:rPr>
        <w:t xml:space="preserve"> = unit energy savings for ENERGY STAR + 10% room ACs in kWh</w:t>
      </w:r>
    </w:p>
    <w:p w14:paraId="3F1629C2" w14:textId="0242D9F5" w:rsidR="00F34CC6"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7278CFA7" w14:textId="476DDE11" w:rsidR="00F34CC6" w:rsidRDefault="00F34CC6" w:rsidP="00F34CC6">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B1A748C" w14:textId="07CB2728" w:rsidR="00A85C97" w:rsidRDefault="00F34CC6" w:rsidP="005239AE">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0080C20A" w14:textId="77777777" w:rsidR="00DE7DC0" w:rsidRPr="00DE7DC0" w:rsidRDefault="00DE7DC0" w:rsidP="005239AE">
      <w:pPr>
        <w:rPr>
          <w:rFonts w:cs="Arial"/>
          <w:sz w:val="20"/>
          <w:szCs w:val="20"/>
        </w:rPr>
      </w:pPr>
    </w:p>
    <w:p w14:paraId="66A0A683" w14:textId="43A7A8C9" w:rsidR="00DE7DC0" w:rsidRDefault="00190E60" w:rsidP="005239AE">
      <w:pPr>
        <w:rPr>
          <w:color w:val="262626" w:themeColor="text1" w:themeTint="D9"/>
          <w:sz w:val="20"/>
          <w:szCs w:val="20"/>
        </w:rPr>
      </w:pPr>
      <w:r w:rsidRPr="00383BD9">
        <w:rPr>
          <w:color w:val="262626" w:themeColor="text1" w:themeTint="D9"/>
          <w:sz w:val="20"/>
          <w:szCs w:val="20"/>
        </w:rPr>
        <w:t xml:space="preserve">Unit energy savings </w:t>
      </w:r>
      <w:r w:rsidR="005F5178">
        <w:rPr>
          <w:color w:val="262626" w:themeColor="text1" w:themeTint="D9"/>
          <w:sz w:val="20"/>
          <w:szCs w:val="20"/>
        </w:rPr>
        <w:t xml:space="preserve">for basic and advanced tiers </w:t>
      </w:r>
      <w:r w:rsidRPr="00383BD9">
        <w:rPr>
          <w:color w:val="262626" w:themeColor="text1" w:themeTint="D9"/>
          <w:sz w:val="20"/>
          <w:szCs w:val="20"/>
        </w:rPr>
        <w:t xml:space="preserve">can be seen in </w:t>
      </w:r>
      <w:r w:rsidR="0068209B">
        <w:rPr>
          <w:color w:val="262626" w:themeColor="text1" w:themeTint="D9"/>
          <w:sz w:val="20"/>
          <w:szCs w:val="20"/>
        </w:rPr>
        <w:fldChar w:fldCharType="begin"/>
      </w:r>
      <w:r w:rsidR="00972610">
        <w:rPr>
          <w:color w:val="262626" w:themeColor="text1" w:themeTint="D9"/>
          <w:sz w:val="20"/>
          <w:szCs w:val="20"/>
        </w:rPr>
        <w:instrText xml:space="preserve"> REF _Ref302068394 \h </w:instrText>
      </w:r>
      <w:r w:rsidR="0068209B">
        <w:rPr>
          <w:color w:val="262626" w:themeColor="text1" w:themeTint="D9"/>
          <w:sz w:val="20"/>
          <w:szCs w:val="20"/>
        </w:rPr>
      </w:r>
      <w:r w:rsidR="0068209B">
        <w:rPr>
          <w:color w:val="262626" w:themeColor="text1" w:themeTint="D9"/>
          <w:sz w:val="20"/>
          <w:szCs w:val="20"/>
        </w:rPr>
        <w:fldChar w:fldCharType="separate"/>
      </w:r>
      <w:r w:rsidR="00EC2A6E" w:rsidRPr="0066588D">
        <w:t xml:space="preserve">Table </w:t>
      </w:r>
      <w:r w:rsidR="00EC2A6E">
        <w:rPr>
          <w:noProof/>
        </w:rPr>
        <w:t>68</w:t>
      </w:r>
      <w:r w:rsidR="0068209B">
        <w:rPr>
          <w:color w:val="262626" w:themeColor="text1" w:themeTint="D9"/>
          <w:sz w:val="20"/>
          <w:szCs w:val="20"/>
        </w:rPr>
        <w:fldChar w:fldCharType="end"/>
      </w:r>
      <w:r w:rsidR="00972610">
        <w:rPr>
          <w:color w:val="262626" w:themeColor="text1" w:themeTint="D9"/>
          <w:sz w:val="20"/>
          <w:szCs w:val="20"/>
        </w:rPr>
        <w:t xml:space="preserve"> </w:t>
      </w:r>
      <w:r w:rsidRPr="00383BD9">
        <w:rPr>
          <w:color w:val="262626" w:themeColor="text1" w:themeTint="D9"/>
          <w:sz w:val="20"/>
          <w:szCs w:val="20"/>
        </w:rPr>
        <w:t>below.</w:t>
      </w:r>
    </w:p>
    <w:p w14:paraId="3C20E83A" w14:textId="77777777" w:rsidR="00972610" w:rsidRDefault="00972610" w:rsidP="005239AE">
      <w:pPr>
        <w:rPr>
          <w:color w:val="262626" w:themeColor="text1" w:themeTint="D9"/>
          <w:sz w:val="20"/>
          <w:szCs w:val="20"/>
        </w:rPr>
      </w:pPr>
    </w:p>
    <w:p w14:paraId="5579C8F1" w14:textId="1202F2A0" w:rsidR="00972610" w:rsidRPr="00A33AE3" w:rsidRDefault="00972610" w:rsidP="00972610">
      <w:pPr>
        <w:pStyle w:val="Caption"/>
        <w:keepNext/>
        <w:jc w:val="center"/>
      </w:pPr>
      <w:bookmarkStart w:id="272" w:name="_Ref302068394"/>
      <w:proofErr w:type="gramStart"/>
      <w:r w:rsidRPr="0066588D">
        <w:t xml:space="preserve">Table </w:t>
      </w:r>
      <w:r w:rsidR="00795446">
        <w:fldChar w:fldCharType="begin"/>
      </w:r>
      <w:r w:rsidR="00795446">
        <w:instrText xml:space="preserve"> SEQ Table \* ARABIC </w:instrText>
      </w:r>
      <w:r w:rsidR="00795446">
        <w:fldChar w:fldCharType="separate"/>
      </w:r>
      <w:r w:rsidR="00EC2A6E">
        <w:rPr>
          <w:noProof/>
        </w:rPr>
        <w:t>68</w:t>
      </w:r>
      <w:r w:rsidR="00795446">
        <w:rPr>
          <w:noProof/>
        </w:rPr>
        <w:fldChar w:fldCharType="end"/>
      </w:r>
      <w:bookmarkEnd w:id="272"/>
      <w:r w:rsidRPr="0066588D">
        <w:t>.</w:t>
      </w:r>
      <w:proofErr w:type="gramEnd"/>
      <w:r w:rsidRPr="0066588D">
        <w:t xml:space="preserve"> </w:t>
      </w:r>
      <w:r w:rsidRPr="0066588D">
        <w:rPr>
          <w:b w:val="0"/>
        </w:rPr>
        <w:t>Room Air Conditioner</w:t>
      </w:r>
      <w:r>
        <w:rPr>
          <w:b w:val="0"/>
        </w:rPr>
        <w:t xml:space="preserve"> UESs</w:t>
      </w:r>
    </w:p>
    <w:p w14:paraId="3C1EB784" w14:textId="77777777" w:rsidR="00972610" w:rsidRDefault="00972610" w:rsidP="00972610">
      <w:pPr>
        <w:keepNext/>
        <w:rPr>
          <w:color w:val="262626" w:themeColor="text1" w:themeTint="D9"/>
          <w:sz w:val="20"/>
          <w:szCs w:val="20"/>
        </w:rPr>
      </w:pPr>
    </w:p>
    <w:tbl>
      <w:tblPr>
        <w:tblStyle w:val="TableGrid"/>
        <w:tblW w:w="5080" w:type="dxa"/>
        <w:jc w:val="center"/>
        <w:tblLook w:val="04A0" w:firstRow="1" w:lastRow="0" w:firstColumn="1" w:lastColumn="0" w:noHBand="0" w:noVBand="1"/>
      </w:tblPr>
      <w:tblGrid>
        <w:gridCol w:w="917"/>
        <w:gridCol w:w="1913"/>
        <w:gridCol w:w="2250"/>
      </w:tblGrid>
      <w:tr w:rsidR="005F5178" w:rsidRPr="00AD1F9E" w14:paraId="53F68CDF" w14:textId="77777777" w:rsidTr="007C028B">
        <w:trPr>
          <w:jc w:val="center"/>
        </w:trPr>
        <w:tc>
          <w:tcPr>
            <w:tcW w:w="917" w:type="dxa"/>
            <w:shd w:val="clear" w:color="auto" w:fill="D9D9D9" w:themeFill="background1" w:themeFillShade="D9"/>
            <w:vAlign w:val="center"/>
          </w:tcPr>
          <w:p w14:paraId="0173275C" w14:textId="77777777" w:rsidR="005F5178" w:rsidRPr="007C028B" w:rsidRDefault="005F5178" w:rsidP="002D70DF">
            <w:pPr>
              <w:keepNext/>
              <w:rPr>
                <w:rFonts w:cs="Arial"/>
                <w:b/>
                <w:sz w:val="18"/>
                <w:szCs w:val="20"/>
              </w:rPr>
            </w:pPr>
            <w:r w:rsidRPr="007C028B">
              <w:rPr>
                <w:rFonts w:cs="Arial"/>
                <w:b/>
                <w:sz w:val="18"/>
                <w:szCs w:val="20"/>
              </w:rPr>
              <w:t>Utility</w:t>
            </w:r>
          </w:p>
        </w:tc>
        <w:tc>
          <w:tcPr>
            <w:tcW w:w="1913" w:type="dxa"/>
            <w:shd w:val="clear" w:color="auto" w:fill="D9D9D9" w:themeFill="background1" w:themeFillShade="D9"/>
            <w:vAlign w:val="center"/>
          </w:tcPr>
          <w:p w14:paraId="4F12E8AB" w14:textId="77777777" w:rsidR="005F5178" w:rsidRPr="007C028B" w:rsidRDefault="005F5178" w:rsidP="00CA4DFF">
            <w:pPr>
              <w:keepNext/>
              <w:jc w:val="center"/>
              <w:rPr>
                <w:rFonts w:cs="Arial"/>
                <w:b/>
                <w:sz w:val="18"/>
                <w:szCs w:val="20"/>
              </w:rPr>
            </w:pPr>
            <w:r w:rsidRPr="007C028B">
              <w:rPr>
                <w:rFonts w:cs="Arial"/>
                <w:b/>
                <w:sz w:val="18"/>
                <w:szCs w:val="20"/>
              </w:rPr>
              <w:t>Basic Tier (ENERGY STAR) UES (kWh/year)</w:t>
            </w:r>
          </w:p>
        </w:tc>
        <w:tc>
          <w:tcPr>
            <w:tcW w:w="2250" w:type="dxa"/>
            <w:shd w:val="clear" w:color="auto" w:fill="D9D9D9" w:themeFill="background1" w:themeFillShade="D9"/>
            <w:vAlign w:val="center"/>
          </w:tcPr>
          <w:p w14:paraId="2374D405" w14:textId="77777777" w:rsidR="005F5178" w:rsidRPr="007C028B" w:rsidRDefault="005F5178" w:rsidP="00CA4DFF">
            <w:pPr>
              <w:keepNext/>
              <w:jc w:val="center"/>
              <w:rPr>
                <w:rFonts w:cs="Arial"/>
                <w:b/>
                <w:sz w:val="18"/>
                <w:szCs w:val="20"/>
              </w:rPr>
            </w:pPr>
            <w:r w:rsidRPr="007C028B">
              <w:rPr>
                <w:rFonts w:cs="Arial"/>
                <w:b/>
                <w:sz w:val="18"/>
                <w:szCs w:val="20"/>
              </w:rPr>
              <w:t>Advanced Tier (ENERGY STAR + 10%) UES (kWh/year)</w:t>
            </w:r>
          </w:p>
        </w:tc>
      </w:tr>
      <w:tr w:rsidR="005F5178" w:rsidRPr="00AD1F9E" w14:paraId="5DB3FC91" w14:textId="77777777" w:rsidTr="007C028B">
        <w:trPr>
          <w:jc w:val="center"/>
        </w:trPr>
        <w:tc>
          <w:tcPr>
            <w:tcW w:w="917" w:type="dxa"/>
            <w:shd w:val="clear" w:color="auto" w:fill="auto"/>
            <w:vAlign w:val="center"/>
          </w:tcPr>
          <w:p w14:paraId="3B81E2A9" w14:textId="1AE0FEE9" w:rsidR="005F5178" w:rsidRPr="00787A8F" w:rsidRDefault="005F5178" w:rsidP="002D70DF">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00E135B4" w14:textId="5D7CC436" w:rsidR="005F5178" w:rsidRDefault="005F5178" w:rsidP="00CA4DFF">
            <w:pPr>
              <w:keepNext/>
              <w:jc w:val="center"/>
              <w:rPr>
                <w:rFonts w:cs="Arial"/>
                <w:b/>
                <w:sz w:val="20"/>
                <w:szCs w:val="20"/>
              </w:rPr>
            </w:pPr>
            <w:r>
              <w:rPr>
                <w:rFonts w:ascii="Helv" w:hAnsi="Helv" w:cs="Calibri"/>
                <w:color w:val="000000"/>
                <w:sz w:val="18"/>
                <w:szCs w:val="18"/>
              </w:rPr>
              <w:t>32.8</w:t>
            </w:r>
          </w:p>
        </w:tc>
        <w:tc>
          <w:tcPr>
            <w:tcW w:w="2250" w:type="dxa"/>
            <w:shd w:val="clear" w:color="auto" w:fill="auto"/>
            <w:vAlign w:val="center"/>
          </w:tcPr>
          <w:p w14:paraId="5AD5F8BB" w14:textId="641D50FD" w:rsidR="005F5178" w:rsidRPr="00963A94" w:rsidRDefault="005F5178" w:rsidP="00CA4DFF">
            <w:pPr>
              <w:keepNext/>
              <w:jc w:val="center"/>
              <w:rPr>
                <w:rFonts w:cs="Arial"/>
                <w:b/>
                <w:sz w:val="20"/>
                <w:szCs w:val="20"/>
              </w:rPr>
            </w:pPr>
            <w:r>
              <w:rPr>
                <w:rFonts w:ascii="Helv" w:hAnsi="Helv" w:cs="Calibri"/>
                <w:color w:val="000000"/>
                <w:sz w:val="18"/>
                <w:szCs w:val="18"/>
              </w:rPr>
              <w:t>62.4</w:t>
            </w:r>
          </w:p>
        </w:tc>
      </w:tr>
      <w:tr w:rsidR="005F5178" w:rsidRPr="00AD1F9E" w14:paraId="7F7BAD5B" w14:textId="77777777" w:rsidTr="005F5178">
        <w:trPr>
          <w:jc w:val="center"/>
        </w:trPr>
        <w:tc>
          <w:tcPr>
            <w:tcW w:w="917" w:type="dxa"/>
            <w:shd w:val="clear" w:color="auto" w:fill="auto"/>
            <w:vAlign w:val="center"/>
          </w:tcPr>
          <w:p w14:paraId="158407FD" w14:textId="461BDE21" w:rsidR="005F5178" w:rsidRPr="00787A8F" w:rsidRDefault="005F5178" w:rsidP="002D70DF">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53330C8" w14:textId="16803EA3" w:rsidR="005F5178" w:rsidRDefault="005F5178" w:rsidP="00CA4DFF">
            <w:pPr>
              <w:keepNext/>
              <w:jc w:val="center"/>
              <w:rPr>
                <w:rFonts w:cs="Arial"/>
                <w:b/>
                <w:sz w:val="20"/>
                <w:szCs w:val="20"/>
              </w:rPr>
            </w:pPr>
            <w:r>
              <w:rPr>
                <w:rFonts w:ascii="Helv" w:hAnsi="Helv" w:cs="Calibri"/>
                <w:color w:val="000000"/>
                <w:sz w:val="18"/>
                <w:szCs w:val="18"/>
              </w:rPr>
              <w:t>44.6</w:t>
            </w:r>
          </w:p>
        </w:tc>
        <w:tc>
          <w:tcPr>
            <w:tcW w:w="2250" w:type="dxa"/>
            <w:shd w:val="clear" w:color="auto" w:fill="auto"/>
            <w:vAlign w:val="center"/>
          </w:tcPr>
          <w:p w14:paraId="17E32128" w14:textId="53B8D4A6" w:rsidR="005F5178" w:rsidRPr="00963A94" w:rsidRDefault="005F5178" w:rsidP="00CA4DFF">
            <w:pPr>
              <w:keepNext/>
              <w:jc w:val="center"/>
              <w:rPr>
                <w:rFonts w:cs="Arial"/>
                <w:b/>
                <w:sz w:val="20"/>
                <w:szCs w:val="20"/>
              </w:rPr>
            </w:pPr>
            <w:r>
              <w:rPr>
                <w:rFonts w:ascii="Helv" w:hAnsi="Helv" w:cs="Calibri"/>
                <w:color w:val="000000"/>
                <w:sz w:val="18"/>
                <w:szCs w:val="18"/>
              </w:rPr>
              <w:t>84.8</w:t>
            </w:r>
          </w:p>
        </w:tc>
      </w:tr>
      <w:tr w:rsidR="005F5178" w:rsidRPr="00AD1F9E" w14:paraId="5D2DE2C3" w14:textId="77777777" w:rsidTr="005F5178">
        <w:trPr>
          <w:jc w:val="center"/>
        </w:trPr>
        <w:tc>
          <w:tcPr>
            <w:tcW w:w="917" w:type="dxa"/>
            <w:shd w:val="clear" w:color="auto" w:fill="auto"/>
            <w:vAlign w:val="center"/>
          </w:tcPr>
          <w:p w14:paraId="77257B36" w14:textId="5794EC47" w:rsidR="005F5178" w:rsidRPr="00787A8F" w:rsidRDefault="005F5178" w:rsidP="002D70DF">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73F4B1EA" w14:textId="50EF9FB9" w:rsidR="005F5178" w:rsidRDefault="005F5178" w:rsidP="00CA4DFF">
            <w:pPr>
              <w:keepNext/>
              <w:jc w:val="center"/>
              <w:rPr>
                <w:rFonts w:cs="Arial"/>
                <w:b/>
                <w:sz w:val="20"/>
                <w:szCs w:val="20"/>
              </w:rPr>
            </w:pPr>
            <w:r>
              <w:rPr>
                <w:rFonts w:ascii="Helv" w:hAnsi="Helv" w:cs="Calibri"/>
                <w:color w:val="000000"/>
                <w:sz w:val="18"/>
                <w:szCs w:val="18"/>
              </w:rPr>
              <w:t>40.6</w:t>
            </w:r>
          </w:p>
        </w:tc>
        <w:tc>
          <w:tcPr>
            <w:tcW w:w="2250" w:type="dxa"/>
            <w:shd w:val="clear" w:color="auto" w:fill="auto"/>
            <w:vAlign w:val="center"/>
          </w:tcPr>
          <w:p w14:paraId="0D5A52F9" w14:textId="74C2BCDE" w:rsidR="005F5178" w:rsidRPr="00963A94" w:rsidRDefault="005F5178" w:rsidP="00CA4DFF">
            <w:pPr>
              <w:keepNext/>
              <w:jc w:val="center"/>
              <w:rPr>
                <w:rFonts w:cs="Arial"/>
                <w:b/>
                <w:sz w:val="20"/>
                <w:szCs w:val="20"/>
              </w:rPr>
            </w:pPr>
            <w:r>
              <w:rPr>
                <w:rFonts w:ascii="Helv" w:hAnsi="Helv" w:cs="Calibri"/>
                <w:color w:val="000000"/>
                <w:sz w:val="18"/>
                <w:szCs w:val="18"/>
              </w:rPr>
              <w:t>77.1</w:t>
            </w:r>
          </w:p>
        </w:tc>
      </w:tr>
      <w:tr w:rsidR="005F5178" w:rsidRPr="00AD1F9E" w14:paraId="709E7866" w14:textId="77777777" w:rsidTr="005F5178">
        <w:trPr>
          <w:jc w:val="center"/>
        </w:trPr>
        <w:tc>
          <w:tcPr>
            <w:tcW w:w="917" w:type="dxa"/>
            <w:shd w:val="clear" w:color="auto" w:fill="auto"/>
            <w:vAlign w:val="center"/>
          </w:tcPr>
          <w:p w14:paraId="4461378B" w14:textId="3C86C971" w:rsidR="005F5178" w:rsidRPr="00787A8F" w:rsidRDefault="005F5178" w:rsidP="002D70DF">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609CAE21" w14:textId="13CF5201" w:rsidR="005F5178" w:rsidRDefault="005F5178" w:rsidP="00CA4DFF">
            <w:pPr>
              <w:keepNext/>
              <w:jc w:val="center"/>
              <w:rPr>
                <w:rFonts w:cs="Arial"/>
                <w:b/>
                <w:sz w:val="20"/>
                <w:szCs w:val="20"/>
              </w:rPr>
            </w:pPr>
            <w:r>
              <w:rPr>
                <w:rFonts w:ascii="Helv" w:hAnsi="Helv" w:cs="Calibri"/>
                <w:color w:val="000000"/>
                <w:sz w:val="18"/>
                <w:szCs w:val="18"/>
              </w:rPr>
              <w:t>31.2</w:t>
            </w:r>
          </w:p>
        </w:tc>
        <w:tc>
          <w:tcPr>
            <w:tcW w:w="2250" w:type="dxa"/>
            <w:shd w:val="clear" w:color="auto" w:fill="auto"/>
            <w:vAlign w:val="center"/>
          </w:tcPr>
          <w:p w14:paraId="75D111A2" w14:textId="6DD4854F" w:rsidR="005F5178" w:rsidRPr="00963A94" w:rsidRDefault="005F5178" w:rsidP="00CA4DFF">
            <w:pPr>
              <w:keepNext/>
              <w:jc w:val="center"/>
              <w:rPr>
                <w:rFonts w:cs="Arial"/>
                <w:b/>
                <w:sz w:val="20"/>
                <w:szCs w:val="20"/>
              </w:rPr>
            </w:pPr>
            <w:r>
              <w:rPr>
                <w:rFonts w:ascii="Helv" w:hAnsi="Helv" w:cs="Calibri"/>
                <w:color w:val="000000"/>
                <w:sz w:val="18"/>
                <w:szCs w:val="18"/>
              </w:rPr>
              <w:t>59.3</w:t>
            </w:r>
          </w:p>
        </w:tc>
      </w:tr>
    </w:tbl>
    <w:p w14:paraId="712E64A6" w14:textId="77777777" w:rsidR="00972610" w:rsidRDefault="00972610" w:rsidP="005239AE">
      <w:pPr>
        <w:rPr>
          <w:color w:val="262626" w:themeColor="text1" w:themeTint="D9"/>
          <w:sz w:val="20"/>
          <w:szCs w:val="20"/>
        </w:rPr>
      </w:pPr>
    </w:p>
    <w:p w14:paraId="1BD830EA" w14:textId="77777777" w:rsidR="00190E60" w:rsidRDefault="00190E60" w:rsidP="005239AE">
      <w:pPr>
        <w:rPr>
          <w:rFonts w:cs="Arial"/>
          <w:sz w:val="20"/>
          <w:szCs w:val="20"/>
          <w:u w:val="single"/>
        </w:rPr>
      </w:pPr>
    </w:p>
    <w:p w14:paraId="4FD9372E" w14:textId="77777777" w:rsidR="00972610" w:rsidRDefault="00972610" w:rsidP="00972610">
      <w:pPr>
        <w:rPr>
          <w:sz w:val="20"/>
          <w:szCs w:val="20"/>
        </w:rPr>
      </w:pPr>
      <w:r w:rsidRPr="005C62D1">
        <w:rPr>
          <w:sz w:val="20"/>
          <w:szCs w:val="20"/>
        </w:rPr>
        <w:t xml:space="preserve">The spreadsheet that was used to </w:t>
      </w:r>
      <w:r w:rsidRPr="00034A4C">
        <w:rPr>
          <w:sz w:val="20"/>
          <w:szCs w:val="20"/>
        </w:rPr>
        <w:t xml:space="preserve">calculate all these values can be seen in </w:t>
      </w:r>
      <w:r w:rsidR="0068209B" w:rsidRPr="00034A4C">
        <w:rPr>
          <w:sz w:val="20"/>
          <w:szCs w:val="20"/>
        </w:rPr>
        <w:fldChar w:fldCharType="begin"/>
      </w:r>
      <w:r w:rsidRPr="00034A4C">
        <w:rPr>
          <w:sz w:val="20"/>
          <w:szCs w:val="20"/>
        </w:rPr>
        <w:instrText xml:space="preserve"> REF _Ref285278046 \h </w:instrText>
      </w:r>
      <w:r w:rsidR="0068209B" w:rsidRPr="00034A4C">
        <w:rPr>
          <w:sz w:val="20"/>
          <w:szCs w:val="20"/>
        </w:rPr>
      </w:r>
      <w:r w:rsidR="0068209B" w:rsidRPr="00034A4C">
        <w:rPr>
          <w:sz w:val="20"/>
          <w:szCs w:val="20"/>
        </w:rPr>
        <w:fldChar w:fldCharType="separate"/>
      </w:r>
      <w:r w:rsidR="00FF13EE" w:rsidRPr="00276CD0">
        <w:t>Appendi</w:t>
      </w:r>
      <w:r w:rsidR="00FF13EE">
        <w:t>x 1 – Supplemental Files</w:t>
      </w:r>
      <w:r w:rsidR="0068209B" w:rsidRPr="00034A4C">
        <w:rPr>
          <w:sz w:val="20"/>
          <w:szCs w:val="20"/>
        </w:rPr>
        <w:fldChar w:fldCharType="end"/>
      </w:r>
      <w:r w:rsidRPr="00034A4C">
        <w:rPr>
          <w:sz w:val="20"/>
          <w:szCs w:val="20"/>
        </w:rPr>
        <w:t>.</w:t>
      </w:r>
      <w:r w:rsidRPr="005C62D1">
        <w:rPr>
          <w:sz w:val="20"/>
          <w:szCs w:val="20"/>
        </w:rPr>
        <w:t xml:space="preserve"> </w:t>
      </w:r>
    </w:p>
    <w:p w14:paraId="5B26C610" w14:textId="77777777" w:rsidR="00972610" w:rsidRDefault="00972610" w:rsidP="00972610">
      <w:pPr>
        <w:rPr>
          <w:sz w:val="20"/>
          <w:szCs w:val="20"/>
        </w:rPr>
      </w:pPr>
    </w:p>
    <w:p w14:paraId="7989324B" w14:textId="77777777" w:rsidR="005239AE" w:rsidRDefault="005239AE" w:rsidP="005239AE">
      <w:pPr>
        <w:rPr>
          <w:sz w:val="20"/>
          <w:szCs w:val="20"/>
          <w:highlight w:val="yellow"/>
        </w:rPr>
      </w:pPr>
      <w:r>
        <w:rPr>
          <w:rFonts w:cs="Arial"/>
          <w:sz w:val="20"/>
          <w:szCs w:val="20"/>
          <w:u w:val="single"/>
        </w:rPr>
        <w:t>Demand Reduction</w:t>
      </w:r>
      <w:r w:rsidRPr="00E734D1">
        <w:rPr>
          <w:rFonts w:cs="Arial"/>
          <w:sz w:val="20"/>
          <w:szCs w:val="20"/>
          <w:u w:val="single"/>
        </w:rPr>
        <w:t xml:space="preserve"> Calculation </w:t>
      </w:r>
      <w:r>
        <w:rPr>
          <w:rFonts w:cs="Arial"/>
          <w:sz w:val="20"/>
          <w:szCs w:val="20"/>
          <w:u w:val="single"/>
        </w:rPr>
        <w:t>and</w:t>
      </w:r>
      <w:r w:rsidRPr="00E734D1">
        <w:rPr>
          <w:rFonts w:cs="Arial"/>
          <w:sz w:val="20"/>
          <w:szCs w:val="20"/>
          <w:u w:val="single"/>
        </w:rPr>
        <w:t xml:space="preserve"> Values</w:t>
      </w:r>
      <w:r w:rsidRPr="007C67D2">
        <w:rPr>
          <w:sz w:val="20"/>
          <w:szCs w:val="20"/>
          <w:highlight w:val="yellow"/>
        </w:rPr>
        <w:t xml:space="preserve"> </w:t>
      </w:r>
    </w:p>
    <w:p w14:paraId="2C985351" w14:textId="77777777" w:rsidR="005F5178" w:rsidRDefault="005F5178" w:rsidP="00C4676A">
      <w:pPr>
        <w:rPr>
          <w:rFonts w:cs="Arial"/>
          <w:sz w:val="20"/>
          <w:szCs w:val="20"/>
        </w:rPr>
      </w:pPr>
    </w:p>
    <w:p w14:paraId="5604EDEA" w14:textId="7A71B288" w:rsidR="00C4676A" w:rsidRDefault="005F5178" w:rsidP="00C4676A">
      <w:pPr>
        <w:rPr>
          <w:rFonts w:cs="Arial"/>
          <w:color w:val="262626" w:themeColor="text1" w:themeTint="D9"/>
          <w:sz w:val="24"/>
        </w:rPr>
      </w:pPr>
      <w:r>
        <w:rPr>
          <w:rFonts w:cs="Arial"/>
          <w:sz w:val="20"/>
          <w:szCs w:val="20"/>
        </w:rPr>
        <w:t xml:space="preserve">Demand savings estimates for basic tier room air conditioners were obtained directly from the SCE </w:t>
      </w:r>
      <w:proofErr w:type="spellStart"/>
      <w:r>
        <w:rPr>
          <w:rFonts w:cs="Arial"/>
          <w:sz w:val="20"/>
          <w:szCs w:val="20"/>
        </w:rPr>
        <w:t>workpaper</w:t>
      </w:r>
      <w:proofErr w:type="spellEnd"/>
      <w:r>
        <w:rPr>
          <w:rFonts w:cs="Arial"/>
          <w:sz w:val="20"/>
          <w:szCs w:val="20"/>
        </w:rPr>
        <w:t xml:space="preserve">. </w:t>
      </w:r>
      <w:r w:rsidR="00953B23">
        <w:rPr>
          <w:rFonts w:cs="Arial"/>
          <w:sz w:val="20"/>
          <w:szCs w:val="20"/>
        </w:rPr>
        <w:t xml:space="preserve">Demand savings for advanced tier room air conditioners were derived using </w:t>
      </w:r>
      <w:r w:rsidR="00953B23">
        <w:rPr>
          <w:rFonts w:cs="Arial"/>
          <w:sz w:val="20"/>
          <w:szCs w:val="20"/>
        </w:rPr>
        <w:fldChar w:fldCharType="begin"/>
      </w:r>
      <w:r w:rsidR="00953B23">
        <w:rPr>
          <w:rFonts w:cs="Arial"/>
          <w:sz w:val="20"/>
          <w:szCs w:val="20"/>
        </w:rPr>
        <w:instrText xml:space="preserve"> REF _Ref432429061 \h </w:instrText>
      </w:r>
      <w:r w:rsidR="00953B23">
        <w:rPr>
          <w:rFonts w:cs="Arial"/>
          <w:sz w:val="20"/>
          <w:szCs w:val="20"/>
        </w:rPr>
      </w:r>
      <w:r w:rsidR="00953B23">
        <w:rPr>
          <w:rFonts w:cs="Arial"/>
          <w:sz w:val="20"/>
          <w:szCs w:val="20"/>
        </w:rPr>
        <w:fldChar w:fldCharType="separate"/>
      </w:r>
      <w:r w:rsidR="00DF1FE0" w:rsidRPr="00194316">
        <w:t xml:space="preserve">Equation </w:t>
      </w:r>
      <w:r w:rsidR="00DF1FE0">
        <w:rPr>
          <w:noProof/>
        </w:rPr>
        <w:t>22</w:t>
      </w:r>
      <w:r w:rsidR="00953B23">
        <w:rPr>
          <w:rFonts w:cs="Arial"/>
          <w:sz w:val="20"/>
          <w:szCs w:val="20"/>
        </w:rPr>
        <w:fldChar w:fldCharType="end"/>
      </w:r>
      <w:r w:rsidR="00953B23">
        <w:rPr>
          <w:rFonts w:cs="Arial"/>
          <w:sz w:val="20"/>
          <w:szCs w:val="20"/>
        </w:rPr>
        <w:t xml:space="preserve"> below.</w:t>
      </w:r>
    </w:p>
    <w:p w14:paraId="18310BA4" w14:textId="77777777" w:rsidR="005F5178" w:rsidRDefault="005F5178" w:rsidP="00C4676A">
      <w:pPr>
        <w:rPr>
          <w:rFonts w:cs="Arial"/>
          <w:color w:val="262626" w:themeColor="text1" w:themeTint="D9"/>
          <w:sz w:val="24"/>
        </w:rPr>
      </w:pPr>
    </w:p>
    <w:p w14:paraId="162810D0" w14:textId="77777777" w:rsidR="00C4676A" w:rsidRPr="00194316" w:rsidRDefault="00C4676A" w:rsidP="00C4676A">
      <w:pPr>
        <w:pStyle w:val="Caption"/>
        <w:keepNext/>
        <w:rPr>
          <w:noProof/>
        </w:rPr>
      </w:pPr>
      <w:bookmarkStart w:id="273" w:name="_Ref432429061"/>
      <w:r w:rsidRPr="00194316">
        <w:t xml:space="preserve">Equation </w:t>
      </w:r>
      <w:r w:rsidR="00795446">
        <w:fldChar w:fldCharType="begin"/>
      </w:r>
      <w:r w:rsidR="00795446">
        <w:instrText xml:space="preserve"> SEQ Equation \* ARABIC </w:instrText>
      </w:r>
      <w:r w:rsidR="00795446">
        <w:fldChar w:fldCharType="separate"/>
      </w:r>
      <w:r w:rsidR="00DF1FE0">
        <w:rPr>
          <w:noProof/>
        </w:rPr>
        <w:t>22</w:t>
      </w:r>
      <w:r w:rsidR="00795446">
        <w:rPr>
          <w:noProof/>
        </w:rPr>
        <w:fldChar w:fldCharType="end"/>
      </w:r>
      <w:bookmarkEnd w:id="273"/>
    </w:p>
    <w:p w14:paraId="08644392" w14:textId="2C4CE8B2" w:rsidR="005F5178" w:rsidRPr="00880493" w:rsidRDefault="0056650A" w:rsidP="005F5178">
      <w:pPr>
        <w:rPr>
          <w:rFonts w:cs="Arial"/>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r>
            <w:rPr>
              <w:rFonts w:ascii="Cambria Math" w:hAnsi="Cambria Math" w:cs="Arial"/>
              <w:sz w:val="20"/>
              <w:szCs w:val="20"/>
            </w:rPr>
            <m:t>*</m:t>
          </m:r>
          <m:f>
            <m:fPr>
              <m:ctrlPr>
                <w:rPr>
                  <w:rFonts w:ascii="Cambria Math" w:hAnsi="Cambria Math" w:cs="Arial"/>
                  <w:i/>
                  <w:sz w:val="20"/>
                  <w:szCs w:val="20"/>
                </w:rPr>
              </m:ctrlPr>
            </m:fPr>
            <m:num>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den>
              </m:f>
            </m:num>
            <m:den>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den>
              </m:f>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m:t>
                  </m:r>
                </m:num>
                <m:den>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den>
              </m:f>
            </m:den>
          </m:f>
        </m:oMath>
      </m:oMathPara>
    </w:p>
    <w:p w14:paraId="0980FDBA" w14:textId="77777777" w:rsidR="005F5178" w:rsidRDefault="005F5178" w:rsidP="005F5178">
      <w:pPr>
        <w:rPr>
          <w:rFonts w:cs="Arial"/>
          <w:sz w:val="20"/>
          <w:szCs w:val="20"/>
        </w:rPr>
      </w:pPr>
      <w:r>
        <w:rPr>
          <w:rFonts w:cs="Arial"/>
          <w:sz w:val="20"/>
          <w:szCs w:val="20"/>
        </w:rPr>
        <w:tab/>
      </w:r>
    </w:p>
    <w:p w14:paraId="34927933" w14:textId="77777777" w:rsidR="005F5178" w:rsidRDefault="005F5178" w:rsidP="005F5178">
      <w:pPr>
        <w:rPr>
          <w:rFonts w:cs="Arial"/>
          <w:sz w:val="20"/>
          <w:szCs w:val="20"/>
        </w:rPr>
      </w:pPr>
      <w:proofErr w:type="gramStart"/>
      <w:r>
        <w:rPr>
          <w:rFonts w:cs="Arial"/>
          <w:sz w:val="20"/>
          <w:szCs w:val="20"/>
        </w:rPr>
        <w:t>where</w:t>
      </w:r>
      <w:proofErr w:type="gramEnd"/>
      <w:r>
        <w:rPr>
          <w:rFonts w:cs="Arial"/>
          <w:sz w:val="20"/>
          <w:szCs w:val="20"/>
        </w:rPr>
        <w:t xml:space="preserve"> </w:t>
      </w:r>
    </w:p>
    <w:p w14:paraId="72406EF1" w14:textId="0ACF46EC"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room ACs </w:t>
      </w:r>
      <w:r w:rsidR="00953B23">
        <w:rPr>
          <w:rFonts w:cs="Arial"/>
          <w:sz w:val="20"/>
          <w:szCs w:val="20"/>
        </w:rPr>
        <w:t>in kW</w:t>
      </w:r>
      <w:r>
        <w:rPr>
          <w:rFonts w:cs="Arial"/>
          <w:sz w:val="20"/>
          <w:szCs w:val="20"/>
        </w:rPr>
        <w:t xml:space="preserve"> </w:t>
      </w:r>
    </w:p>
    <w:p w14:paraId="2CED1674" w14:textId="5AAE1599"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UDR</m:t>
            </m:r>
          </m:e>
          <m:sub>
            <m:r>
              <w:rPr>
                <w:rFonts w:ascii="Cambria Math" w:hAnsi="Cambria Math" w:cs="Arial"/>
                <w:sz w:val="20"/>
                <w:szCs w:val="20"/>
              </w:rPr>
              <m:t>ES+10%</m:t>
            </m:r>
          </m:sub>
        </m:sSub>
      </m:oMath>
      <w:r>
        <w:rPr>
          <w:rFonts w:cs="Arial"/>
          <w:sz w:val="20"/>
          <w:szCs w:val="20"/>
        </w:rPr>
        <w:t xml:space="preserve"> = unit </w:t>
      </w:r>
      <w:r w:rsidR="00953B23">
        <w:rPr>
          <w:rFonts w:cs="Arial"/>
          <w:sz w:val="20"/>
          <w:szCs w:val="20"/>
        </w:rPr>
        <w:t>demand reduction</w:t>
      </w:r>
      <w:r>
        <w:rPr>
          <w:rFonts w:cs="Arial"/>
          <w:sz w:val="20"/>
          <w:szCs w:val="20"/>
        </w:rPr>
        <w:t xml:space="preserve"> for ENERGY STAR + 10% room ACs </w:t>
      </w:r>
      <w:r w:rsidR="00953B23">
        <w:rPr>
          <w:rFonts w:cs="Arial"/>
          <w:sz w:val="20"/>
          <w:szCs w:val="20"/>
        </w:rPr>
        <w:t>in kW</w:t>
      </w:r>
    </w:p>
    <w:p w14:paraId="1E832035"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base-case</m:t>
            </m:r>
          </m:sub>
        </m:sSub>
      </m:oMath>
      <w:r>
        <w:rPr>
          <w:rFonts w:cs="Arial"/>
          <w:sz w:val="20"/>
          <w:szCs w:val="20"/>
        </w:rPr>
        <w:t xml:space="preserve"> = efficiency of base case room ACs </w:t>
      </w:r>
    </w:p>
    <w:p w14:paraId="27775058"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m:t>
            </m:r>
          </m:sub>
        </m:sSub>
      </m:oMath>
      <w:r>
        <w:rPr>
          <w:rFonts w:cs="Arial"/>
          <w:sz w:val="20"/>
          <w:szCs w:val="20"/>
        </w:rPr>
        <w:t xml:space="preserve"> = efficiency of ENERGY STAR room ACs </w:t>
      </w:r>
    </w:p>
    <w:p w14:paraId="27521790" w14:textId="77777777" w:rsidR="005F5178" w:rsidRDefault="005F5178" w:rsidP="005F5178">
      <w:pPr>
        <w:rPr>
          <w:rFonts w:cs="Arial"/>
          <w:sz w:val="20"/>
          <w:szCs w:val="20"/>
        </w:rPr>
      </w:pPr>
      <w:r>
        <w:rPr>
          <w:rFonts w:cs="Arial"/>
          <w:sz w:val="20"/>
          <w:szCs w:val="20"/>
        </w:rPr>
        <w:tab/>
      </w:r>
      <m:oMath>
        <m:sSub>
          <m:sSubPr>
            <m:ctrlPr>
              <w:rPr>
                <w:rFonts w:ascii="Cambria Math" w:hAnsi="Cambria Math" w:cs="Arial"/>
                <w:i/>
                <w:sz w:val="20"/>
                <w:szCs w:val="20"/>
              </w:rPr>
            </m:ctrlPr>
          </m:sSubPr>
          <m:e>
            <m:r>
              <w:rPr>
                <w:rFonts w:ascii="Cambria Math" w:hAnsi="Cambria Math" w:cs="Arial"/>
                <w:sz w:val="20"/>
                <w:szCs w:val="20"/>
              </w:rPr>
              <m:t>CEER</m:t>
            </m:r>
          </m:e>
          <m:sub>
            <m:r>
              <w:rPr>
                <w:rFonts w:ascii="Cambria Math" w:hAnsi="Cambria Math" w:cs="Arial"/>
                <w:sz w:val="20"/>
                <w:szCs w:val="20"/>
              </w:rPr>
              <m:t>ES+10%</m:t>
            </m:r>
          </m:sub>
        </m:sSub>
      </m:oMath>
      <w:r>
        <w:rPr>
          <w:rFonts w:cs="Arial"/>
          <w:sz w:val="20"/>
          <w:szCs w:val="20"/>
        </w:rPr>
        <w:t xml:space="preserve"> = efficiency of ENERGY STAR +10% room ACs</w:t>
      </w:r>
    </w:p>
    <w:p w14:paraId="34AC92FF" w14:textId="77777777" w:rsidR="00C4676A" w:rsidRPr="00F41DA4" w:rsidRDefault="00C4676A" w:rsidP="00963A94">
      <w:pPr>
        <w:rPr>
          <w:rFonts w:cs="Arial"/>
          <w:sz w:val="20"/>
          <w:szCs w:val="20"/>
        </w:rPr>
      </w:pPr>
    </w:p>
    <w:p w14:paraId="2DEA601B" w14:textId="14563150" w:rsidR="00953B23" w:rsidRDefault="00953B23" w:rsidP="00EF3720">
      <w:pPr>
        <w:rPr>
          <w:rFonts w:cs="Arial"/>
          <w:sz w:val="20"/>
          <w:szCs w:val="20"/>
          <w:highlight w:val="yellow"/>
        </w:rPr>
      </w:pPr>
      <w:r>
        <w:rPr>
          <w:rFonts w:cs="Arial"/>
          <w:sz w:val="20"/>
          <w:szCs w:val="20"/>
        </w:rPr>
        <w:t xml:space="preserve">Unit demand reduction basic and advanced tiers can be seen in </w:t>
      </w:r>
      <w:r>
        <w:rPr>
          <w:rFonts w:cs="Arial"/>
          <w:sz w:val="20"/>
          <w:szCs w:val="20"/>
        </w:rPr>
        <w:fldChar w:fldCharType="begin"/>
      </w:r>
      <w:r>
        <w:rPr>
          <w:rFonts w:cs="Arial"/>
          <w:sz w:val="20"/>
          <w:szCs w:val="20"/>
        </w:rPr>
        <w:instrText xml:space="preserve"> REF _Ref302071895 \h </w:instrText>
      </w:r>
      <w:r>
        <w:rPr>
          <w:rFonts w:cs="Arial"/>
          <w:sz w:val="20"/>
          <w:szCs w:val="20"/>
        </w:rPr>
      </w:r>
      <w:r>
        <w:rPr>
          <w:rFonts w:cs="Arial"/>
          <w:sz w:val="20"/>
          <w:szCs w:val="20"/>
        </w:rPr>
        <w:fldChar w:fldCharType="separate"/>
      </w:r>
      <w:r w:rsidR="00833AEB">
        <w:t xml:space="preserve">Table </w:t>
      </w:r>
      <w:r w:rsidR="00833AEB">
        <w:rPr>
          <w:noProof/>
        </w:rPr>
        <w:t>69</w:t>
      </w:r>
      <w:r>
        <w:rPr>
          <w:rFonts w:cs="Arial"/>
          <w:sz w:val="20"/>
          <w:szCs w:val="20"/>
        </w:rPr>
        <w:fldChar w:fldCharType="end"/>
      </w:r>
      <w:r>
        <w:rPr>
          <w:rFonts w:cs="Arial"/>
          <w:sz w:val="20"/>
          <w:szCs w:val="20"/>
        </w:rPr>
        <w:t xml:space="preserve"> below. </w:t>
      </w:r>
    </w:p>
    <w:p w14:paraId="7A7AA625" w14:textId="77777777" w:rsidR="00E72385" w:rsidRDefault="00E72385" w:rsidP="00EF3720">
      <w:pPr>
        <w:rPr>
          <w:rFonts w:cs="Arial"/>
          <w:sz w:val="20"/>
          <w:szCs w:val="20"/>
        </w:rPr>
      </w:pPr>
    </w:p>
    <w:p w14:paraId="4E44CA6F" w14:textId="7CD1165B" w:rsidR="00E72385" w:rsidRDefault="00E72385" w:rsidP="00E72385">
      <w:pPr>
        <w:pStyle w:val="Caption"/>
        <w:keepNext/>
        <w:jc w:val="center"/>
      </w:pPr>
      <w:bookmarkStart w:id="274" w:name="_Ref302071895"/>
      <w:bookmarkStart w:id="275" w:name="_Ref439163321"/>
      <w:r>
        <w:t xml:space="preserve">Table </w:t>
      </w:r>
      <w:r w:rsidR="00795446">
        <w:fldChar w:fldCharType="begin"/>
      </w:r>
      <w:r w:rsidR="00795446">
        <w:instrText xml:space="preserve"> SEQ Table \* ARABIC </w:instrText>
      </w:r>
      <w:r w:rsidR="00795446">
        <w:fldChar w:fldCharType="separate"/>
      </w:r>
      <w:r w:rsidR="00833AEB">
        <w:rPr>
          <w:noProof/>
        </w:rPr>
        <w:t>69</w:t>
      </w:r>
      <w:r w:rsidR="00795446">
        <w:rPr>
          <w:noProof/>
        </w:rPr>
        <w:fldChar w:fldCharType="end"/>
      </w:r>
      <w:bookmarkEnd w:id="274"/>
      <w:r>
        <w:t xml:space="preserve">. </w:t>
      </w:r>
      <w:r>
        <w:rPr>
          <w:b w:val="0"/>
        </w:rPr>
        <w:t xml:space="preserve">Demand </w:t>
      </w:r>
      <w:r w:rsidR="000A13D5">
        <w:rPr>
          <w:b w:val="0"/>
        </w:rPr>
        <w:t>Reduction</w:t>
      </w:r>
      <w:r>
        <w:rPr>
          <w:b w:val="0"/>
        </w:rPr>
        <w:t xml:space="preserve"> for Room Air Conditioners</w:t>
      </w:r>
      <w:bookmarkEnd w:id="275"/>
    </w:p>
    <w:p w14:paraId="4016DADE" w14:textId="77777777" w:rsidR="00E72385" w:rsidRPr="005C62D1" w:rsidRDefault="00E72385" w:rsidP="00E72385"/>
    <w:tbl>
      <w:tblPr>
        <w:tblStyle w:val="TableGrid"/>
        <w:tblW w:w="5080" w:type="dxa"/>
        <w:jc w:val="center"/>
        <w:tblLook w:val="04A0" w:firstRow="1" w:lastRow="0" w:firstColumn="1" w:lastColumn="0" w:noHBand="0" w:noVBand="1"/>
      </w:tblPr>
      <w:tblGrid>
        <w:gridCol w:w="917"/>
        <w:gridCol w:w="1913"/>
        <w:gridCol w:w="2250"/>
      </w:tblGrid>
      <w:tr w:rsidR="00953B23" w:rsidRPr="00AD1F9E" w14:paraId="4F945B53" w14:textId="77777777" w:rsidTr="00953B23">
        <w:trPr>
          <w:jc w:val="center"/>
        </w:trPr>
        <w:tc>
          <w:tcPr>
            <w:tcW w:w="917" w:type="dxa"/>
            <w:shd w:val="clear" w:color="auto" w:fill="D9D9D9" w:themeFill="background1" w:themeFillShade="D9"/>
            <w:vAlign w:val="center"/>
          </w:tcPr>
          <w:p w14:paraId="3DE4268B" w14:textId="77777777" w:rsidR="00953B23" w:rsidRPr="00A921DC" w:rsidRDefault="00953B23" w:rsidP="00953B23">
            <w:pPr>
              <w:keepNext/>
              <w:rPr>
                <w:rFonts w:cs="Arial"/>
                <w:b/>
                <w:sz w:val="18"/>
                <w:szCs w:val="20"/>
              </w:rPr>
            </w:pPr>
            <w:r w:rsidRPr="00A921DC">
              <w:rPr>
                <w:rFonts w:cs="Arial"/>
                <w:b/>
                <w:sz w:val="18"/>
                <w:szCs w:val="20"/>
              </w:rPr>
              <w:t>Utility</w:t>
            </w:r>
          </w:p>
        </w:tc>
        <w:tc>
          <w:tcPr>
            <w:tcW w:w="1913" w:type="dxa"/>
            <w:shd w:val="clear" w:color="auto" w:fill="D9D9D9" w:themeFill="background1" w:themeFillShade="D9"/>
            <w:vAlign w:val="center"/>
          </w:tcPr>
          <w:p w14:paraId="74A76B40" w14:textId="77777777" w:rsidR="00953B23" w:rsidRPr="00A921DC" w:rsidRDefault="00953B23" w:rsidP="00953B23">
            <w:pPr>
              <w:keepNext/>
              <w:jc w:val="center"/>
              <w:rPr>
                <w:rFonts w:cs="Arial"/>
                <w:b/>
                <w:sz w:val="18"/>
                <w:szCs w:val="20"/>
              </w:rPr>
            </w:pPr>
            <w:r w:rsidRPr="00A921DC">
              <w:rPr>
                <w:rFonts w:cs="Arial"/>
                <w:b/>
                <w:sz w:val="18"/>
                <w:szCs w:val="20"/>
              </w:rPr>
              <w:t>Basic Tier (ENERGY STAR) UES (kWh/year)</w:t>
            </w:r>
          </w:p>
        </w:tc>
        <w:tc>
          <w:tcPr>
            <w:tcW w:w="2250" w:type="dxa"/>
            <w:shd w:val="clear" w:color="auto" w:fill="D9D9D9" w:themeFill="background1" w:themeFillShade="D9"/>
            <w:vAlign w:val="center"/>
          </w:tcPr>
          <w:p w14:paraId="55CA5E66" w14:textId="77777777" w:rsidR="00953B23" w:rsidRPr="00A921DC" w:rsidRDefault="00953B23" w:rsidP="00953B23">
            <w:pPr>
              <w:keepNext/>
              <w:jc w:val="center"/>
              <w:rPr>
                <w:rFonts w:cs="Arial"/>
                <w:b/>
                <w:sz w:val="18"/>
                <w:szCs w:val="20"/>
              </w:rPr>
            </w:pPr>
            <w:r w:rsidRPr="00A921DC">
              <w:rPr>
                <w:rFonts w:cs="Arial"/>
                <w:b/>
                <w:sz w:val="18"/>
                <w:szCs w:val="20"/>
              </w:rPr>
              <w:t>Advanced Tier (ENERGY STAR + 10%) UES (kWh/year)</w:t>
            </w:r>
          </w:p>
        </w:tc>
      </w:tr>
      <w:tr w:rsidR="00953B23" w:rsidRPr="00AD1F9E" w14:paraId="2766E96E" w14:textId="77777777" w:rsidTr="00953B23">
        <w:trPr>
          <w:jc w:val="center"/>
        </w:trPr>
        <w:tc>
          <w:tcPr>
            <w:tcW w:w="917" w:type="dxa"/>
            <w:shd w:val="clear" w:color="auto" w:fill="auto"/>
            <w:vAlign w:val="center"/>
          </w:tcPr>
          <w:p w14:paraId="09806B0D" w14:textId="77777777" w:rsidR="00953B23" w:rsidRPr="00787A8F" w:rsidRDefault="00953B23" w:rsidP="00953B23">
            <w:pPr>
              <w:keepNext/>
              <w:rPr>
                <w:rFonts w:cs="Arial"/>
                <w:b/>
                <w:sz w:val="20"/>
                <w:szCs w:val="20"/>
              </w:rPr>
            </w:pPr>
            <w:r>
              <w:rPr>
                <w:rFonts w:ascii="Helv" w:hAnsi="Helv" w:cs="Calibri"/>
                <w:b/>
                <w:bCs/>
                <w:color w:val="000000"/>
                <w:sz w:val="18"/>
                <w:szCs w:val="18"/>
              </w:rPr>
              <w:t>PGE</w:t>
            </w:r>
          </w:p>
        </w:tc>
        <w:tc>
          <w:tcPr>
            <w:tcW w:w="1913" w:type="dxa"/>
            <w:shd w:val="clear" w:color="auto" w:fill="auto"/>
            <w:vAlign w:val="center"/>
          </w:tcPr>
          <w:p w14:paraId="1E979AC8" w14:textId="2AB28D76" w:rsidR="00953B23" w:rsidRDefault="00953B23" w:rsidP="00953B23">
            <w:pPr>
              <w:keepNext/>
              <w:jc w:val="center"/>
              <w:rPr>
                <w:rFonts w:cs="Arial"/>
                <w:b/>
                <w:sz w:val="20"/>
                <w:szCs w:val="20"/>
              </w:rPr>
            </w:pPr>
            <w:r>
              <w:rPr>
                <w:rFonts w:ascii="Helv" w:hAnsi="Helv" w:cs="Calibri"/>
                <w:color w:val="000000"/>
                <w:sz w:val="18"/>
                <w:szCs w:val="18"/>
              </w:rPr>
              <w:t>0.0353</w:t>
            </w:r>
          </w:p>
        </w:tc>
        <w:tc>
          <w:tcPr>
            <w:tcW w:w="2250" w:type="dxa"/>
            <w:shd w:val="clear" w:color="auto" w:fill="auto"/>
            <w:vAlign w:val="center"/>
          </w:tcPr>
          <w:p w14:paraId="3919A1F4" w14:textId="57F21E0B" w:rsidR="00953B23" w:rsidRPr="00963A94" w:rsidRDefault="00953B23" w:rsidP="00953B23">
            <w:pPr>
              <w:keepNext/>
              <w:jc w:val="center"/>
              <w:rPr>
                <w:rFonts w:cs="Arial"/>
                <w:b/>
                <w:sz w:val="20"/>
                <w:szCs w:val="20"/>
              </w:rPr>
            </w:pPr>
            <w:r>
              <w:rPr>
                <w:rFonts w:ascii="Helv" w:hAnsi="Helv" w:cs="Calibri"/>
                <w:color w:val="000000"/>
                <w:sz w:val="18"/>
                <w:szCs w:val="18"/>
              </w:rPr>
              <w:t>0.0671</w:t>
            </w:r>
          </w:p>
        </w:tc>
      </w:tr>
      <w:tr w:rsidR="00953B23" w:rsidRPr="00AD1F9E" w14:paraId="13AFA6B6" w14:textId="77777777" w:rsidTr="00953B23">
        <w:trPr>
          <w:jc w:val="center"/>
        </w:trPr>
        <w:tc>
          <w:tcPr>
            <w:tcW w:w="917" w:type="dxa"/>
            <w:shd w:val="clear" w:color="auto" w:fill="auto"/>
            <w:vAlign w:val="center"/>
          </w:tcPr>
          <w:p w14:paraId="3215E7FE" w14:textId="77777777" w:rsidR="00953B23" w:rsidRPr="00787A8F" w:rsidRDefault="00953B23" w:rsidP="00953B23">
            <w:pPr>
              <w:keepNext/>
              <w:rPr>
                <w:rFonts w:cs="Arial"/>
                <w:b/>
                <w:sz w:val="20"/>
                <w:szCs w:val="20"/>
              </w:rPr>
            </w:pPr>
            <w:r>
              <w:rPr>
                <w:rFonts w:ascii="Helv" w:hAnsi="Helv" w:cs="Calibri"/>
                <w:b/>
                <w:bCs/>
                <w:color w:val="000000"/>
                <w:sz w:val="18"/>
                <w:szCs w:val="18"/>
              </w:rPr>
              <w:t>SCE</w:t>
            </w:r>
          </w:p>
        </w:tc>
        <w:tc>
          <w:tcPr>
            <w:tcW w:w="1913" w:type="dxa"/>
            <w:shd w:val="clear" w:color="auto" w:fill="auto"/>
            <w:vAlign w:val="center"/>
          </w:tcPr>
          <w:p w14:paraId="0D71DC9C" w14:textId="061E2C6F" w:rsidR="00953B23" w:rsidRDefault="00953B23" w:rsidP="00953B23">
            <w:pPr>
              <w:keepNext/>
              <w:jc w:val="center"/>
              <w:rPr>
                <w:rFonts w:cs="Arial"/>
                <w:b/>
                <w:sz w:val="20"/>
                <w:szCs w:val="20"/>
              </w:rPr>
            </w:pPr>
            <w:r>
              <w:rPr>
                <w:rFonts w:ascii="Helv" w:hAnsi="Helv" w:cs="Calibri"/>
                <w:color w:val="000000"/>
                <w:sz w:val="18"/>
                <w:szCs w:val="18"/>
              </w:rPr>
              <w:t>0.0474</w:t>
            </w:r>
          </w:p>
        </w:tc>
        <w:tc>
          <w:tcPr>
            <w:tcW w:w="2250" w:type="dxa"/>
            <w:shd w:val="clear" w:color="auto" w:fill="auto"/>
            <w:vAlign w:val="center"/>
          </w:tcPr>
          <w:p w14:paraId="6428FE46" w14:textId="45B89258" w:rsidR="00953B23" w:rsidRPr="00963A94" w:rsidRDefault="00953B23" w:rsidP="00953B23">
            <w:pPr>
              <w:keepNext/>
              <w:jc w:val="center"/>
              <w:rPr>
                <w:rFonts w:cs="Arial"/>
                <w:b/>
                <w:sz w:val="20"/>
                <w:szCs w:val="20"/>
              </w:rPr>
            </w:pPr>
            <w:r>
              <w:rPr>
                <w:rFonts w:ascii="Helv" w:hAnsi="Helv" w:cs="Calibri"/>
                <w:color w:val="000000"/>
                <w:sz w:val="18"/>
                <w:szCs w:val="18"/>
              </w:rPr>
              <w:t>0.0901</w:t>
            </w:r>
          </w:p>
        </w:tc>
      </w:tr>
      <w:tr w:rsidR="00953B23" w:rsidRPr="00AD1F9E" w14:paraId="61447786" w14:textId="77777777" w:rsidTr="00953B23">
        <w:trPr>
          <w:jc w:val="center"/>
        </w:trPr>
        <w:tc>
          <w:tcPr>
            <w:tcW w:w="917" w:type="dxa"/>
            <w:shd w:val="clear" w:color="auto" w:fill="auto"/>
            <w:vAlign w:val="center"/>
          </w:tcPr>
          <w:p w14:paraId="549B6171" w14:textId="77777777" w:rsidR="00953B23" w:rsidRPr="00787A8F" w:rsidRDefault="00953B23" w:rsidP="00953B23">
            <w:pPr>
              <w:keepNext/>
              <w:rPr>
                <w:rFonts w:cs="Arial"/>
                <w:b/>
                <w:sz w:val="20"/>
                <w:szCs w:val="20"/>
              </w:rPr>
            </w:pPr>
            <w:r>
              <w:rPr>
                <w:rFonts w:ascii="Helv" w:hAnsi="Helv" w:cs="Calibri"/>
                <w:b/>
                <w:bCs/>
                <w:color w:val="000000"/>
                <w:sz w:val="18"/>
                <w:szCs w:val="18"/>
              </w:rPr>
              <w:t>SCG</w:t>
            </w:r>
          </w:p>
        </w:tc>
        <w:tc>
          <w:tcPr>
            <w:tcW w:w="1913" w:type="dxa"/>
            <w:shd w:val="clear" w:color="auto" w:fill="auto"/>
            <w:vAlign w:val="center"/>
          </w:tcPr>
          <w:p w14:paraId="67F61745" w14:textId="3719BD18" w:rsidR="00953B23" w:rsidRDefault="00953B23" w:rsidP="00953B23">
            <w:pPr>
              <w:keepNext/>
              <w:jc w:val="center"/>
              <w:rPr>
                <w:rFonts w:cs="Arial"/>
                <w:b/>
                <w:sz w:val="20"/>
                <w:szCs w:val="20"/>
              </w:rPr>
            </w:pPr>
            <w:r>
              <w:rPr>
                <w:rFonts w:ascii="Helv" w:hAnsi="Helv" w:cs="Calibri"/>
                <w:color w:val="000000"/>
                <w:sz w:val="18"/>
                <w:szCs w:val="18"/>
              </w:rPr>
              <w:t>0.0420</w:t>
            </w:r>
          </w:p>
        </w:tc>
        <w:tc>
          <w:tcPr>
            <w:tcW w:w="2250" w:type="dxa"/>
            <w:shd w:val="clear" w:color="auto" w:fill="auto"/>
            <w:vAlign w:val="center"/>
          </w:tcPr>
          <w:p w14:paraId="66E7AF7F" w14:textId="42386C06" w:rsidR="00953B23" w:rsidRPr="00963A94" w:rsidRDefault="00953B23" w:rsidP="00953B23">
            <w:pPr>
              <w:keepNext/>
              <w:jc w:val="center"/>
              <w:rPr>
                <w:rFonts w:cs="Arial"/>
                <w:b/>
                <w:sz w:val="20"/>
                <w:szCs w:val="20"/>
              </w:rPr>
            </w:pPr>
            <w:r>
              <w:rPr>
                <w:rFonts w:ascii="Helv" w:hAnsi="Helv" w:cs="Calibri"/>
                <w:color w:val="000000"/>
                <w:sz w:val="18"/>
                <w:szCs w:val="18"/>
              </w:rPr>
              <w:t>0.0798</w:t>
            </w:r>
          </w:p>
        </w:tc>
      </w:tr>
      <w:tr w:rsidR="00953B23" w:rsidRPr="00AD1F9E" w14:paraId="01E4FF59" w14:textId="77777777" w:rsidTr="00953B23">
        <w:trPr>
          <w:jc w:val="center"/>
        </w:trPr>
        <w:tc>
          <w:tcPr>
            <w:tcW w:w="917" w:type="dxa"/>
            <w:shd w:val="clear" w:color="auto" w:fill="auto"/>
            <w:vAlign w:val="center"/>
          </w:tcPr>
          <w:p w14:paraId="1AAA2819" w14:textId="77777777" w:rsidR="00953B23" w:rsidRPr="00787A8F" w:rsidRDefault="00953B23" w:rsidP="00953B23">
            <w:pPr>
              <w:keepNext/>
              <w:rPr>
                <w:rFonts w:cs="Arial"/>
                <w:b/>
                <w:sz w:val="20"/>
                <w:szCs w:val="20"/>
              </w:rPr>
            </w:pPr>
            <w:r>
              <w:rPr>
                <w:rFonts w:ascii="Helv" w:hAnsi="Helv" w:cs="Calibri"/>
                <w:b/>
                <w:bCs/>
                <w:color w:val="000000"/>
                <w:sz w:val="18"/>
                <w:szCs w:val="18"/>
              </w:rPr>
              <w:t>SDGE</w:t>
            </w:r>
          </w:p>
        </w:tc>
        <w:tc>
          <w:tcPr>
            <w:tcW w:w="1913" w:type="dxa"/>
            <w:shd w:val="clear" w:color="auto" w:fill="auto"/>
            <w:vAlign w:val="center"/>
          </w:tcPr>
          <w:p w14:paraId="0CD10773" w14:textId="275E9347" w:rsidR="00953B23" w:rsidRDefault="00953B23" w:rsidP="00953B23">
            <w:pPr>
              <w:keepNext/>
              <w:jc w:val="center"/>
              <w:rPr>
                <w:rFonts w:cs="Arial"/>
                <w:b/>
                <w:sz w:val="20"/>
                <w:szCs w:val="20"/>
              </w:rPr>
            </w:pPr>
            <w:r>
              <w:rPr>
                <w:rFonts w:ascii="Helv" w:hAnsi="Helv" w:cs="Calibri"/>
                <w:color w:val="000000"/>
                <w:sz w:val="18"/>
                <w:szCs w:val="18"/>
              </w:rPr>
              <w:t>0.0289</w:t>
            </w:r>
          </w:p>
        </w:tc>
        <w:tc>
          <w:tcPr>
            <w:tcW w:w="2250" w:type="dxa"/>
            <w:shd w:val="clear" w:color="auto" w:fill="auto"/>
            <w:vAlign w:val="center"/>
          </w:tcPr>
          <w:p w14:paraId="4A177B60" w14:textId="348692A0" w:rsidR="00953B23" w:rsidRPr="00963A94" w:rsidRDefault="00953B23" w:rsidP="00953B23">
            <w:pPr>
              <w:keepNext/>
              <w:jc w:val="center"/>
              <w:rPr>
                <w:rFonts w:cs="Arial"/>
                <w:b/>
                <w:sz w:val="20"/>
                <w:szCs w:val="20"/>
              </w:rPr>
            </w:pPr>
            <w:r>
              <w:rPr>
                <w:rFonts w:ascii="Helv" w:hAnsi="Helv" w:cs="Calibri"/>
                <w:color w:val="000000"/>
                <w:sz w:val="18"/>
                <w:szCs w:val="18"/>
              </w:rPr>
              <w:t>0.0550</w:t>
            </w:r>
          </w:p>
        </w:tc>
      </w:tr>
    </w:tbl>
    <w:p w14:paraId="1F89E014" w14:textId="77777777" w:rsidR="000A13D5" w:rsidRPr="00C619CF" w:rsidRDefault="000A13D5" w:rsidP="000A13D5">
      <w:pPr>
        <w:keepNext/>
        <w:rPr>
          <w:sz w:val="20"/>
          <w:szCs w:val="20"/>
        </w:rPr>
      </w:pPr>
    </w:p>
    <w:p w14:paraId="07661F55" w14:textId="77777777" w:rsidR="000A13D5" w:rsidRDefault="000A13D5" w:rsidP="000A13D5">
      <w:pPr>
        <w:keepNext/>
        <w:rPr>
          <w:sz w:val="20"/>
          <w:szCs w:val="20"/>
        </w:rPr>
      </w:pPr>
      <w:r w:rsidRPr="00C619CF">
        <w:rPr>
          <w:sz w:val="20"/>
          <w:szCs w:val="20"/>
        </w:rPr>
        <w:t xml:space="preserve">The spreadsheet that was used to calculate all these values can be seen in </w:t>
      </w:r>
      <w:r w:rsidR="007105EE">
        <w:fldChar w:fldCharType="begin"/>
      </w:r>
      <w:r w:rsidR="007105EE">
        <w:instrText xml:space="preserve"> REF _Ref285277982 \h  \* MERGEFORMAT </w:instrText>
      </w:r>
      <w:r w:rsidR="007105EE">
        <w:fldChar w:fldCharType="separate"/>
      </w:r>
      <w:r w:rsidR="00FF13EE" w:rsidRPr="00276CD0">
        <w:t>Appendi</w:t>
      </w:r>
      <w:r w:rsidR="00FF13EE">
        <w:t>x 1 – Supplemental Files</w:t>
      </w:r>
      <w:r w:rsidR="007105EE">
        <w:fldChar w:fldCharType="end"/>
      </w:r>
      <w:r w:rsidRPr="00C619CF">
        <w:rPr>
          <w:sz w:val="20"/>
          <w:szCs w:val="20"/>
        </w:rPr>
        <w:t>.</w:t>
      </w:r>
    </w:p>
    <w:p w14:paraId="73CCBEF7" w14:textId="77777777" w:rsidR="00E72385" w:rsidRDefault="00885167" w:rsidP="00EF3720">
      <w:r>
        <w:br w:type="page"/>
      </w:r>
    </w:p>
    <w:p w14:paraId="10C707B0" w14:textId="77777777" w:rsidR="00B812D0" w:rsidRDefault="00B812D0" w:rsidP="00B812D0">
      <w:pPr>
        <w:pStyle w:val="Heading1"/>
      </w:pPr>
      <w:bookmarkStart w:id="276" w:name="_Ref285274142"/>
      <w:bookmarkStart w:id="277" w:name="_Toc432490278"/>
      <w:r w:rsidRPr="00276CD0">
        <w:t>Appendi</w:t>
      </w:r>
      <w:r w:rsidR="00F411EC">
        <w:t xml:space="preserve">x 7 – Product-Specific </w:t>
      </w:r>
      <w:r>
        <w:t>EUL Values</w:t>
      </w:r>
      <w:bookmarkEnd w:id="276"/>
      <w:bookmarkEnd w:id="277"/>
    </w:p>
    <w:p w14:paraId="3E7EAB74" w14:textId="77777777" w:rsidR="00B812D0" w:rsidRPr="00875723" w:rsidRDefault="00B812D0" w:rsidP="00B812D0">
      <w:pPr>
        <w:keepNext/>
        <w:rPr>
          <w:rFonts w:cs="Arial"/>
          <w:b/>
          <w:color w:val="262626" w:themeColor="text1" w:themeTint="D9"/>
          <w:sz w:val="20"/>
          <w:szCs w:val="20"/>
          <w:highlight w:val="green"/>
        </w:rPr>
      </w:pPr>
    </w:p>
    <w:p w14:paraId="1C8443AE" w14:textId="77777777" w:rsidR="00F411EC" w:rsidRPr="003E2CE5" w:rsidRDefault="00F411EC" w:rsidP="00B812D0">
      <w:pPr>
        <w:keepNext/>
        <w:rPr>
          <w:rFonts w:cs="Arial"/>
          <w:b/>
          <w:color w:val="262626" w:themeColor="text1" w:themeTint="D9"/>
          <w:sz w:val="20"/>
          <w:szCs w:val="20"/>
        </w:rPr>
      </w:pPr>
      <w:r w:rsidRPr="003E2CE5">
        <w:rPr>
          <w:rFonts w:cs="Arial"/>
          <w:b/>
          <w:color w:val="262626" w:themeColor="text1" w:themeTint="D9"/>
          <w:sz w:val="20"/>
          <w:szCs w:val="20"/>
        </w:rPr>
        <w:t>Freezers</w:t>
      </w:r>
    </w:p>
    <w:p w14:paraId="19252914" w14:textId="77777777" w:rsidR="00875723" w:rsidRPr="003E2CE5" w:rsidRDefault="00875723" w:rsidP="00B812D0">
      <w:pPr>
        <w:keepNext/>
        <w:rPr>
          <w:rFonts w:cs="Arial"/>
          <w:color w:val="262626" w:themeColor="text1" w:themeTint="D9"/>
          <w:sz w:val="20"/>
          <w:szCs w:val="20"/>
        </w:rPr>
      </w:pPr>
      <w:r w:rsidRPr="003E2CE5">
        <w:rPr>
          <w:rFonts w:cs="Arial"/>
          <w:color w:val="262626" w:themeColor="text1" w:themeTint="D9"/>
          <w:sz w:val="20"/>
          <w:szCs w:val="20"/>
        </w:rPr>
        <w:t>According to DEER the effective useful life of freezers is 11 years.</w:t>
      </w:r>
    </w:p>
    <w:p w14:paraId="41A5A6F4" w14:textId="77777777" w:rsidR="00F411EC" w:rsidRPr="00AA6DE0" w:rsidRDefault="00F411EC" w:rsidP="00B812D0">
      <w:pPr>
        <w:keepNext/>
        <w:rPr>
          <w:rFonts w:cs="Arial"/>
          <w:b/>
          <w:color w:val="262626" w:themeColor="text1" w:themeTint="D9"/>
          <w:sz w:val="20"/>
          <w:szCs w:val="20"/>
        </w:rPr>
      </w:pPr>
    </w:p>
    <w:p w14:paraId="0B02AB72" w14:textId="77777777" w:rsidR="00B812D0" w:rsidRPr="00AA6DE0" w:rsidRDefault="00AA6DE0" w:rsidP="00B812D0">
      <w:pPr>
        <w:keepNext/>
        <w:rPr>
          <w:rFonts w:cs="Arial"/>
          <w:b/>
          <w:color w:val="262626" w:themeColor="text1" w:themeTint="D9"/>
          <w:sz w:val="20"/>
          <w:szCs w:val="20"/>
        </w:rPr>
      </w:pPr>
      <w:r w:rsidRPr="00AA6DE0">
        <w:rPr>
          <w:rFonts w:cs="Arial"/>
          <w:b/>
          <w:color w:val="262626" w:themeColor="text1" w:themeTint="D9"/>
          <w:sz w:val="20"/>
          <w:szCs w:val="20"/>
        </w:rPr>
        <w:t xml:space="preserve">Electric </w:t>
      </w:r>
      <w:r w:rsidR="00B812D0" w:rsidRPr="00AA6DE0">
        <w:rPr>
          <w:rFonts w:cs="Arial"/>
          <w:b/>
          <w:color w:val="262626" w:themeColor="text1" w:themeTint="D9"/>
          <w:sz w:val="20"/>
          <w:szCs w:val="20"/>
        </w:rPr>
        <w:t>Clothes Dryers</w:t>
      </w:r>
    </w:p>
    <w:p w14:paraId="0077EEDD" w14:textId="77777777" w:rsidR="003E2CE5" w:rsidRPr="00AA6DE0" w:rsidRDefault="00B812D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955C8E">
        <w:rPr>
          <w:rFonts w:cs="Arial"/>
          <w:color w:val="262626" w:themeColor="text1" w:themeTint="D9"/>
          <w:sz w:val="20"/>
          <w:szCs w:val="20"/>
        </w:rPr>
        <w:t xml:space="preserve"> </w:t>
      </w:r>
      <w:sdt>
        <w:sdtPr>
          <w:rPr>
            <w:rFonts w:cs="Arial"/>
            <w:color w:val="262626" w:themeColor="text1" w:themeTint="D9"/>
            <w:sz w:val="20"/>
            <w:szCs w:val="20"/>
          </w:rPr>
          <w:id w:val="967250893"/>
          <w:citation/>
        </w:sdtPr>
        <w:sdtEndPr/>
        <w:sdtContent>
          <w:r w:rsidR="0068209B">
            <w:rPr>
              <w:rFonts w:cs="Arial"/>
              <w:color w:val="262626" w:themeColor="text1" w:themeTint="D9"/>
              <w:sz w:val="20"/>
              <w:szCs w:val="20"/>
            </w:rPr>
            <w:fldChar w:fldCharType="begin"/>
          </w:r>
          <w:r w:rsidR="00955C8E">
            <w:rPr>
              <w:rFonts w:cs="Arial"/>
              <w:color w:val="262626" w:themeColor="text1" w:themeTint="D9"/>
              <w:sz w:val="20"/>
              <w:szCs w:val="20"/>
            </w:rPr>
            <w:instrText xml:space="preserve"> CITATION The13 \l 1033 </w:instrText>
          </w:r>
          <w:r w:rsidR="0068209B">
            <w:rPr>
              <w:rFonts w:cs="Arial"/>
              <w:color w:val="262626" w:themeColor="text1" w:themeTint="D9"/>
              <w:sz w:val="20"/>
              <w:szCs w:val="20"/>
            </w:rPr>
            <w:fldChar w:fldCharType="separate"/>
          </w:r>
          <w:r w:rsidR="00955C8E" w:rsidRPr="00955C8E">
            <w:rPr>
              <w:rFonts w:cs="Arial"/>
              <w:noProof/>
              <w:color w:val="262626" w:themeColor="text1" w:themeTint="D9"/>
              <w:sz w:val="20"/>
              <w:szCs w:val="20"/>
            </w:rPr>
            <w:t>(The U.S. Appliance Industry: Market Value, Life Expectancy &amp; Replacement Picture 2013, 2013)</w:t>
          </w:r>
          <w:r w:rsidR="0068209B">
            <w:rPr>
              <w:rFonts w:cs="Arial"/>
              <w:color w:val="262626" w:themeColor="text1" w:themeTint="D9"/>
              <w:sz w:val="20"/>
              <w:szCs w:val="20"/>
            </w:rPr>
            <w:fldChar w:fldCharType="end"/>
          </w:r>
        </w:sdtContent>
      </w:sdt>
      <w:r w:rsidR="00FF13EE">
        <w:rPr>
          <w:rFonts w:cs="Arial"/>
          <w:color w:val="262626" w:themeColor="text1" w:themeTint="D9"/>
          <w:sz w:val="20"/>
          <w:szCs w:val="20"/>
        </w:rPr>
        <w:t>,</w:t>
      </w:r>
      <w:r w:rsidR="001902E3" w:rsidRPr="00AA6DE0">
        <w:rPr>
          <w:rStyle w:val="FootnoteReference"/>
          <w:rFonts w:cs="Arial"/>
          <w:color w:val="262626" w:themeColor="text1" w:themeTint="D9"/>
          <w:sz w:val="20"/>
          <w:szCs w:val="20"/>
        </w:rPr>
        <w:footnoteReference w:id="35"/>
      </w:r>
      <w:r w:rsidRPr="00AA6DE0">
        <w:rPr>
          <w:rFonts w:cs="Arial"/>
          <w:color w:val="262626" w:themeColor="text1" w:themeTint="D9"/>
          <w:sz w:val="20"/>
          <w:szCs w:val="20"/>
        </w:rPr>
        <w:t xml:space="preserve"> the product lifetime for clothes dryers is 12 years.</w:t>
      </w:r>
    </w:p>
    <w:p w14:paraId="14133B7A" w14:textId="77777777" w:rsidR="00AA6DE0" w:rsidRPr="00AA6DE0" w:rsidRDefault="00AA6DE0" w:rsidP="003E2CE5">
      <w:pPr>
        <w:rPr>
          <w:rFonts w:cs="Arial"/>
          <w:color w:val="262626" w:themeColor="text1" w:themeTint="D9"/>
          <w:sz w:val="20"/>
          <w:szCs w:val="20"/>
        </w:rPr>
      </w:pPr>
    </w:p>
    <w:p w14:paraId="40DD6AB9" w14:textId="77777777" w:rsidR="00AA6DE0" w:rsidRPr="00AA6DE0" w:rsidRDefault="00AA6DE0" w:rsidP="00AA6DE0">
      <w:pPr>
        <w:keepNext/>
        <w:rPr>
          <w:rFonts w:cs="Arial"/>
          <w:b/>
          <w:color w:val="262626" w:themeColor="text1" w:themeTint="D9"/>
          <w:sz w:val="20"/>
          <w:szCs w:val="20"/>
        </w:rPr>
      </w:pPr>
      <w:r w:rsidRPr="00AA6DE0">
        <w:rPr>
          <w:rFonts w:cs="Arial"/>
          <w:b/>
          <w:color w:val="262626" w:themeColor="text1" w:themeTint="D9"/>
          <w:sz w:val="20"/>
          <w:szCs w:val="20"/>
        </w:rPr>
        <w:t>Gas Clothes Dryers</w:t>
      </w:r>
    </w:p>
    <w:p w14:paraId="0954116A" w14:textId="77777777" w:rsidR="00AA6DE0" w:rsidRPr="003E2CE5" w:rsidRDefault="00AA6DE0" w:rsidP="003E2CE5">
      <w:pPr>
        <w:rPr>
          <w:rFonts w:cs="Arial"/>
          <w:color w:val="262626" w:themeColor="text1" w:themeTint="D9"/>
          <w:sz w:val="20"/>
          <w:szCs w:val="20"/>
        </w:rPr>
      </w:pPr>
      <w:r w:rsidRPr="00AA6DE0">
        <w:rPr>
          <w:rFonts w:cs="Arial"/>
          <w:color w:val="262626" w:themeColor="text1" w:themeTint="D9"/>
          <w:sz w:val="20"/>
          <w:szCs w:val="20"/>
        </w:rPr>
        <w:t>According to Appliance Magazine</w:t>
      </w:r>
      <w:r w:rsidR="00FF13EE">
        <w:rPr>
          <w:rFonts w:cs="Arial"/>
          <w:color w:val="262626" w:themeColor="text1" w:themeTint="D9"/>
          <w:sz w:val="20"/>
          <w:szCs w:val="20"/>
        </w:rPr>
        <w:t>,</w:t>
      </w:r>
      <w:r w:rsidRPr="00AA6DE0">
        <w:rPr>
          <w:rStyle w:val="FootnoteReference"/>
          <w:rFonts w:cs="Arial"/>
          <w:color w:val="262626" w:themeColor="text1" w:themeTint="D9"/>
          <w:sz w:val="20"/>
          <w:szCs w:val="20"/>
        </w:rPr>
        <w:footnoteReference w:id="36"/>
      </w:r>
      <w:r w:rsidRPr="00AA6DE0">
        <w:rPr>
          <w:rFonts w:cs="Arial"/>
          <w:color w:val="262626" w:themeColor="text1" w:themeTint="D9"/>
          <w:sz w:val="20"/>
          <w:szCs w:val="20"/>
        </w:rPr>
        <w:t xml:space="preserve"> the product lifetime for clothes dryers is 12 years.</w:t>
      </w:r>
    </w:p>
    <w:p w14:paraId="792CD556" w14:textId="77777777" w:rsidR="00B812D0" w:rsidRDefault="00B812D0" w:rsidP="003E2CE5">
      <w:pPr>
        <w:rPr>
          <w:rFonts w:cs="Arial"/>
          <w:b/>
          <w:color w:val="262626" w:themeColor="text1" w:themeTint="D9"/>
          <w:sz w:val="20"/>
          <w:szCs w:val="20"/>
        </w:rPr>
      </w:pPr>
    </w:p>
    <w:p w14:paraId="48014F89" w14:textId="77777777" w:rsidR="00B812D0" w:rsidRPr="006D4261" w:rsidRDefault="00B812D0" w:rsidP="00B812D0">
      <w:pPr>
        <w:keepNext/>
        <w:rPr>
          <w:rFonts w:cs="Arial"/>
          <w:b/>
          <w:color w:val="262626" w:themeColor="text1" w:themeTint="D9"/>
          <w:sz w:val="20"/>
          <w:szCs w:val="20"/>
        </w:rPr>
      </w:pPr>
      <w:r w:rsidRPr="006D4261">
        <w:rPr>
          <w:rFonts w:cs="Arial"/>
          <w:b/>
          <w:color w:val="262626" w:themeColor="text1" w:themeTint="D9"/>
          <w:sz w:val="20"/>
          <w:szCs w:val="20"/>
        </w:rPr>
        <w:t>Room Air Cleaners</w:t>
      </w:r>
    </w:p>
    <w:p w14:paraId="75550805" w14:textId="77777777" w:rsidR="00B812D0" w:rsidRPr="006D412A" w:rsidRDefault="00B812D0" w:rsidP="00B812D0">
      <w:pPr>
        <w:keepNext/>
        <w:rPr>
          <w:rFonts w:cs="Arial"/>
          <w:color w:val="262626" w:themeColor="text1" w:themeTint="D9"/>
          <w:sz w:val="20"/>
          <w:szCs w:val="20"/>
        </w:rPr>
      </w:pPr>
      <w:r w:rsidRPr="006D4261">
        <w:rPr>
          <w:rFonts w:cs="Arial"/>
          <w:color w:val="262626" w:themeColor="text1" w:themeTint="D9"/>
          <w:sz w:val="20"/>
          <w:szCs w:val="20"/>
        </w:rPr>
        <w:t>According to the U.S. EPA’s Appliance Calculator the product lifetime for room air cleaners is 9 years. The source for this assumption is Appliance Magazine, Portrait of the U.S. Appliance Industry, 1998.</w:t>
      </w:r>
    </w:p>
    <w:p w14:paraId="5A218C12" w14:textId="77777777" w:rsidR="00B812D0" w:rsidRPr="00F50201" w:rsidRDefault="00B812D0" w:rsidP="00B812D0">
      <w:pPr>
        <w:ind w:left="1152"/>
        <w:rPr>
          <w:rFonts w:cs="Arial"/>
          <w:b/>
          <w:color w:val="262626" w:themeColor="text1" w:themeTint="D9"/>
          <w:sz w:val="20"/>
          <w:szCs w:val="20"/>
          <w:highlight w:val="yellow"/>
        </w:rPr>
      </w:pPr>
    </w:p>
    <w:p w14:paraId="540769E0" w14:textId="77777777" w:rsidR="00B812D0" w:rsidRDefault="00042240" w:rsidP="00B812D0">
      <w:pPr>
        <w:rPr>
          <w:rFonts w:cs="Arial"/>
          <w:b/>
          <w:color w:val="262626" w:themeColor="text1" w:themeTint="D9"/>
          <w:sz w:val="20"/>
          <w:szCs w:val="20"/>
        </w:rPr>
      </w:pPr>
      <w:proofErr w:type="spellStart"/>
      <w:r>
        <w:rPr>
          <w:rFonts w:cs="Arial"/>
          <w:b/>
          <w:color w:val="262626" w:themeColor="text1" w:themeTint="D9"/>
          <w:sz w:val="20"/>
          <w:szCs w:val="20"/>
        </w:rPr>
        <w:t>Soundbars</w:t>
      </w:r>
      <w:proofErr w:type="spellEnd"/>
    </w:p>
    <w:p w14:paraId="3B75A053" w14:textId="77777777" w:rsidR="0018472A" w:rsidRDefault="0018472A" w:rsidP="00B812D0">
      <w:pPr>
        <w:rPr>
          <w:rFonts w:cs="Arial"/>
          <w:color w:val="262626" w:themeColor="text1" w:themeTint="D9"/>
          <w:sz w:val="20"/>
          <w:szCs w:val="20"/>
        </w:rPr>
      </w:pPr>
      <w:r>
        <w:rPr>
          <w:rFonts w:cs="Arial"/>
          <w:color w:val="262626" w:themeColor="text1" w:themeTint="D9"/>
          <w:sz w:val="20"/>
          <w:szCs w:val="20"/>
        </w:rPr>
        <w:t xml:space="preserve">A 2008 </w:t>
      </w:r>
      <w:proofErr w:type="spellStart"/>
      <w:r>
        <w:rPr>
          <w:rFonts w:cs="Arial"/>
          <w:color w:val="262626" w:themeColor="text1" w:themeTint="D9"/>
          <w:sz w:val="20"/>
          <w:szCs w:val="20"/>
        </w:rPr>
        <w:t>Ecos</w:t>
      </w:r>
      <w:proofErr w:type="spellEnd"/>
      <w:r>
        <w:rPr>
          <w:rFonts w:cs="Arial"/>
          <w:color w:val="262626" w:themeColor="text1" w:themeTint="D9"/>
          <w:sz w:val="20"/>
          <w:szCs w:val="20"/>
        </w:rPr>
        <w:t xml:space="preserve"> report for Natural Resources Canada states the EUL of </w:t>
      </w:r>
      <w:r w:rsidRPr="0018472A">
        <w:rPr>
          <w:rFonts w:cs="Arial"/>
          <w:color w:val="262626" w:themeColor="text1" w:themeTint="D9"/>
          <w:sz w:val="20"/>
          <w:szCs w:val="20"/>
        </w:rPr>
        <w:t>compact audio products</w:t>
      </w:r>
      <w:r>
        <w:rPr>
          <w:rFonts w:cs="Arial"/>
          <w:color w:val="262626" w:themeColor="text1" w:themeTint="D9"/>
          <w:sz w:val="20"/>
          <w:szCs w:val="20"/>
        </w:rPr>
        <w:t xml:space="preserve"> as </w:t>
      </w:r>
      <w:r w:rsidRPr="0018472A">
        <w:rPr>
          <w:rFonts w:cs="Arial"/>
          <w:color w:val="262626" w:themeColor="text1" w:themeTint="D9"/>
          <w:sz w:val="20"/>
          <w:szCs w:val="20"/>
        </w:rPr>
        <w:t>4.4 years</w:t>
      </w:r>
      <w:r w:rsidR="006753DB">
        <w:t xml:space="preserve"> </w:t>
      </w:r>
      <w:sdt>
        <w:sdtPr>
          <w:id w:val="-983311279"/>
          <w:citation/>
        </w:sdtPr>
        <w:sdtEndPr/>
        <w:sdtContent>
          <w:r w:rsidR="0068209B">
            <w:fldChar w:fldCharType="begin"/>
          </w:r>
          <w:r w:rsidR="006753DB">
            <w:instrText xml:space="preserve"> CITATION Eco08 \l 1033 </w:instrText>
          </w:r>
          <w:r w:rsidR="0068209B">
            <w:fldChar w:fldCharType="separate"/>
          </w:r>
          <w:r w:rsidR="006753DB">
            <w:rPr>
              <w:noProof/>
            </w:rPr>
            <w:t>(Ecos, 2008)</w:t>
          </w:r>
          <w:r w:rsidR="0068209B">
            <w:fldChar w:fldCharType="end"/>
          </w:r>
        </w:sdtContent>
      </w:sdt>
      <w:r>
        <w:rPr>
          <w:rFonts w:cs="Arial"/>
          <w:color w:val="262626" w:themeColor="text1" w:themeTint="D9"/>
          <w:sz w:val="20"/>
          <w:szCs w:val="20"/>
        </w:rPr>
        <w:t>. The DOE’s Energy Conservation Standards Rulemaking – Battery Chargers and External Power Supplies Market Assessment and Product Price Determination Workbook</w:t>
      </w:r>
      <w:r w:rsidR="00776B02">
        <w:t xml:space="preserve"> </w:t>
      </w:r>
      <w:sdt>
        <w:sdtPr>
          <w:id w:val="-1175253499"/>
          <w:citation/>
        </w:sdtPr>
        <w:sdtEndPr/>
        <w:sdtContent>
          <w:r w:rsidR="0068209B">
            <w:fldChar w:fldCharType="begin"/>
          </w:r>
          <w:r w:rsidR="00776B02">
            <w:instrText xml:space="preserve"> CITATION USD12 \l 1033 </w:instrText>
          </w:r>
          <w:r w:rsidR="0068209B">
            <w:fldChar w:fldCharType="separate"/>
          </w:r>
          <w:r w:rsidR="00776B02">
            <w:rPr>
              <w:noProof/>
            </w:rPr>
            <w:t>(U.S. Department of Energy, 2012)</w:t>
          </w:r>
          <w:r w:rsidR="0068209B">
            <w:fldChar w:fldCharType="end"/>
          </w:r>
        </w:sdtContent>
      </w:sdt>
      <w:r>
        <w:rPr>
          <w:rFonts w:cs="Arial"/>
          <w:color w:val="262626" w:themeColor="text1" w:themeTint="D9"/>
          <w:sz w:val="20"/>
          <w:szCs w:val="20"/>
        </w:rPr>
        <w:t xml:space="preserve"> lists the EULs of clock radios as 4 – 6 years</w:t>
      </w:r>
      <w:r w:rsidR="008400FC">
        <w:rPr>
          <w:rFonts w:cs="Arial"/>
          <w:color w:val="262626" w:themeColor="text1" w:themeTint="D9"/>
          <w:sz w:val="20"/>
          <w:szCs w:val="20"/>
        </w:rPr>
        <w:t xml:space="preserve">. We were unable to find any other sources </w:t>
      </w:r>
      <w:r w:rsidR="00A12570">
        <w:rPr>
          <w:rFonts w:cs="Arial"/>
          <w:color w:val="262626" w:themeColor="text1" w:themeTint="D9"/>
          <w:sz w:val="20"/>
          <w:szCs w:val="20"/>
        </w:rPr>
        <w:t>documenti</w:t>
      </w:r>
      <w:r w:rsidR="00C60852">
        <w:rPr>
          <w:rFonts w:cs="Arial"/>
          <w:color w:val="262626" w:themeColor="text1" w:themeTint="D9"/>
          <w:sz w:val="20"/>
          <w:szCs w:val="20"/>
        </w:rPr>
        <w:t xml:space="preserve">ng the EUL of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 Given the available data, we propose using</w:t>
      </w:r>
      <w:r w:rsidR="00A12570">
        <w:rPr>
          <w:rFonts w:cs="Arial"/>
          <w:color w:val="262626" w:themeColor="text1" w:themeTint="D9"/>
          <w:sz w:val="20"/>
          <w:szCs w:val="20"/>
        </w:rPr>
        <w:t xml:space="preserve"> </w:t>
      </w:r>
      <w:proofErr w:type="gramStart"/>
      <w:r w:rsidR="00A12570">
        <w:rPr>
          <w:rFonts w:cs="Arial"/>
          <w:color w:val="262626" w:themeColor="text1" w:themeTint="D9"/>
          <w:sz w:val="20"/>
          <w:szCs w:val="20"/>
        </w:rPr>
        <w:t>an</w:t>
      </w:r>
      <w:proofErr w:type="gramEnd"/>
      <w:r w:rsidR="00A12570">
        <w:rPr>
          <w:rFonts w:cs="Arial"/>
          <w:color w:val="262626" w:themeColor="text1" w:themeTint="D9"/>
          <w:sz w:val="20"/>
          <w:szCs w:val="20"/>
        </w:rPr>
        <w:t xml:space="preserve"> EUL o</w:t>
      </w:r>
      <w:r w:rsidR="00C60852">
        <w:rPr>
          <w:rFonts w:cs="Arial"/>
          <w:color w:val="262626" w:themeColor="text1" w:themeTint="D9"/>
          <w:sz w:val="20"/>
          <w:szCs w:val="20"/>
        </w:rPr>
        <w:t xml:space="preserve">f 4 years for </w:t>
      </w:r>
      <w:proofErr w:type="spellStart"/>
      <w:r w:rsidR="00C60852">
        <w:rPr>
          <w:rFonts w:cs="Arial"/>
          <w:color w:val="262626" w:themeColor="text1" w:themeTint="D9"/>
          <w:sz w:val="20"/>
          <w:szCs w:val="20"/>
        </w:rPr>
        <w:t>soundbar</w:t>
      </w:r>
      <w:r w:rsidR="008400FC">
        <w:rPr>
          <w:rFonts w:cs="Arial"/>
          <w:color w:val="262626" w:themeColor="text1" w:themeTint="D9"/>
          <w:sz w:val="20"/>
          <w:szCs w:val="20"/>
        </w:rPr>
        <w:t>s</w:t>
      </w:r>
      <w:proofErr w:type="spellEnd"/>
      <w:r w:rsidR="008400FC">
        <w:rPr>
          <w:rFonts w:cs="Arial"/>
          <w:color w:val="262626" w:themeColor="text1" w:themeTint="D9"/>
          <w:sz w:val="20"/>
          <w:szCs w:val="20"/>
        </w:rPr>
        <w:t>.</w:t>
      </w:r>
    </w:p>
    <w:p w14:paraId="2A9463D9" w14:textId="77777777" w:rsidR="00237420" w:rsidRDefault="00237420" w:rsidP="00B812D0">
      <w:pPr>
        <w:rPr>
          <w:rFonts w:cs="Arial"/>
          <w:color w:val="262626" w:themeColor="text1" w:themeTint="D9"/>
          <w:sz w:val="20"/>
          <w:szCs w:val="20"/>
        </w:rPr>
      </w:pPr>
    </w:p>
    <w:p w14:paraId="19C7518D" w14:textId="77777777" w:rsidR="00237420" w:rsidRPr="00CC690F" w:rsidRDefault="00237420" w:rsidP="00237420">
      <w:pPr>
        <w:rPr>
          <w:rFonts w:cs="Arial"/>
          <w:b/>
          <w:color w:val="262626" w:themeColor="text1" w:themeTint="D9"/>
          <w:sz w:val="20"/>
          <w:szCs w:val="20"/>
        </w:rPr>
      </w:pPr>
      <w:r w:rsidRPr="00CC690F">
        <w:rPr>
          <w:rFonts w:cs="Arial"/>
          <w:b/>
          <w:color w:val="262626" w:themeColor="text1" w:themeTint="D9"/>
          <w:sz w:val="20"/>
          <w:szCs w:val="20"/>
        </w:rPr>
        <w:t>Room Air Conditioners</w:t>
      </w:r>
    </w:p>
    <w:p w14:paraId="0E906046" w14:textId="77777777" w:rsidR="00CC690F" w:rsidRPr="003E2CE5" w:rsidRDefault="00CC690F" w:rsidP="00CC690F">
      <w:pPr>
        <w:keepNext/>
        <w:rPr>
          <w:rFonts w:cs="Arial"/>
          <w:color w:val="262626" w:themeColor="text1" w:themeTint="D9"/>
          <w:sz w:val="20"/>
          <w:szCs w:val="20"/>
        </w:rPr>
      </w:pPr>
      <w:r w:rsidRPr="00CC690F">
        <w:rPr>
          <w:rFonts w:cs="Arial"/>
          <w:color w:val="262626" w:themeColor="text1" w:themeTint="D9"/>
          <w:sz w:val="20"/>
          <w:szCs w:val="20"/>
        </w:rPr>
        <w:t>According to DEER the effective useful life of room air conditioners is 9 years.</w:t>
      </w:r>
    </w:p>
    <w:p w14:paraId="53CA0CEF" w14:textId="77777777" w:rsidR="00237420" w:rsidRDefault="00237420" w:rsidP="00B812D0">
      <w:pPr>
        <w:rPr>
          <w:rFonts w:cs="Arial"/>
          <w:color w:val="262626" w:themeColor="text1" w:themeTint="D9"/>
          <w:sz w:val="20"/>
          <w:szCs w:val="20"/>
        </w:rPr>
      </w:pPr>
    </w:p>
    <w:p w14:paraId="095F0CD0" w14:textId="77777777" w:rsidR="0018472A" w:rsidRDefault="0018472A" w:rsidP="00B812D0">
      <w:pPr>
        <w:rPr>
          <w:rFonts w:cs="Arial"/>
          <w:color w:val="262626" w:themeColor="text1" w:themeTint="D9"/>
          <w:sz w:val="20"/>
          <w:szCs w:val="20"/>
        </w:rPr>
      </w:pPr>
    </w:p>
    <w:p w14:paraId="1E7B2ED4" w14:textId="77777777" w:rsidR="0018472A" w:rsidRPr="00B5100D" w:rsidRDefault="0018472A" w:rsidP="0018472A">
      <w:pPr>
        <w:rPr>
          <w:rFonts w:ascii="Calibri" w:hAnsi="Calibri"/>
          <w:color w:val="000000"/>
        </w:rPr>
      </w:pPr>
      <w:r w:rsidRPr="00B5100D">
        <w:rPr>
          <w:rFonts w:ascii="Calibri" w:hAnsi="Calibri"/>
          <w:color w:val="000000"/>
        </w:rPr>
        <w:t xml:space="preserve"> </w:t>
      </w:r>
    </w:p>
    <w:p w14:paraId="76C03562" w14:textId="77777777" w:rsidR="0081772A" w:rsidRPr="0018472A" w:rsidRDefault="0081772A">
      <w:pPr>
        <w:rPr>
          <w:rFonts w:cs="Arial"/>
          <w:color w:val="262626" w:themeColor="text1" w:themeTint="D9"/>
          <w:sz w:val="20"/>
          <w:szCs w:val="20"/>
        </w:rPr>
      </w:pPr>
    </w:p>
    <w:p w14:paraId="46CCDD8C" w14:textId="77777777" w:rsidR="0090227A" w:rsidRDefault="0090227A" w:rsidP="00A64B80">
      <w:pPr>
        <w:pStyle w:val="Heading1"/>
        <w:keepNext w:val="0"/>
        <w:widowControl w:val="0"/>
        <w:spacing w:before="0" w:after="0"/>
      </w:pPr>
      <w:bookmarkStart w:id="278" w:name="_Ref285277416"/>
      <w:bookmarkStart w:id="279" w:name="_Ref285277444"/>
      <w:bookmarkStart w:id="280" w:name="_Toc400700795"/>
      <w:bookmarkStart w:id="281" w:name="_Toc410825388"/>
      <w:r>
        <w:br w:type="page"/>
      </w:r>
    </w:p>
    <w:p w14:paraId="3C5C21E5" w14:textId="77777777" w:rsidR="00A64B80" w:rsidRDefault="00A64B80" w:rsidP="00A64B80">
      <w:pPr>
        <w:pStyle w:val="Heading1"/>
        <w:keepNext w:val="0"/>
        <w:widowControl w:val="0"/>
        <w:spacing w:before="0" w:after="0"/>
      </w:pPr>
      <w:bookmarkStart w:id="282" w:name="_Toc432490279"/>
      <w:r>
        <w:t>Appendix 8 – Estimation of Net-to-Gross Ratios for the PG&amp;E RPP Program</w:t>
      </w:r>
      <w:bookmarkEnd w:id="278"/>
      <w:bookmarkEnd w:id="279"/>
      <w:bookmarkEnd w:id="282"/>
    </w:p>
    <w:p w14:paraId="358D2675" w14:textId="77777777" w:rsidR="00A64B80" w:rsidRPr="00A64B80" w:rsidRDefault="00A64B80" w:rsidP="00A64B80"/>
    <w:p w14:paraId="03092F4C" w14:textId="77777777" w:rsidR="00B93A3F" w:rsidRPr="00B93A3F" w:rsidRDefault="00B93A3F" w:rsidP="00B93A3F">
      <w:pPr>
        <w:pStyle w:val="Heading1"/>
        <w:keepNext w:val="0"/>
        <w:widowControl w:val="0"/>
        <w:numPr>
          <w:ilvl w:val="0"/>
          <w:numId w:val="19"/>
        </w:numPr>
        <w:spacing w:before="0" w:after="0"/>
        <w:rPr>
          <w:b w:val="0"/>
        </w:rPr>
      </w:pPr>
      <w:bookmarkStart w:id="283" w:name="_Toc418059955"/>
      <w:bookmarkStart w:id="284" w:name="_Toc429464547"/>
      <w:bookmarkStart w:id="285" w:name="_Toc430614293"/>
      <w:bookmarkStart w:id="286" w:name="_Toc432490280"/>
      <w:bookmarkEnd w:id="280"/>
      <w:bookmarkEnd w:id="281"/>
      <w:r w:rsidRPr="00B93A3F">
        <w:rPr>
          <w:b w:val="0"/>
        </w:rPr>
        <w:t>2015 RPP Program</w:t>
      </w:r>
      <w:bookmarkEnd w:id="283"/>
      <w:bookmarkEnd w:id="284"/>
      <w:bookmarkEnd w:id="285"/>
      <w:bookmarkEnd w:id="286"/>
    </w:p>
    <w:p w14:paraId="12683374" w14:textId="77777777" w:rsidR="00B93A3F" w:rsidRDefault="00B93A3F" w:rsidP="00B93A3F">
      <w:pPr>
        <w:rPr>
          <w:sz w:val="20"/>
          <w:szCs w:val="20"/>
        </w:rPr>
      </w:pPr>
      <w:bookmarkStart w:id="287" w:name="_Ref241135731"/>
      <w:bookmarkStart w:id="288" w:name="_Toc241923627"/>
      <w:r w:rsidRPr="00B93A3F">
        <w:rPr>
          <w:sz w:val="20"/>
          <w:szCs w:val="20"/>
        </w:rPr>
        <w:t>Because plug loads represent a significant proportion of residential electricity consumption, reducing plug load energy consumption is a critical step on the path towards achieving California’s residential Zero Net Energy (ZNE) goals. The 2012 ZNE Technical Feasibility Report states that “…minimizing plug loads will be critical to meeting ZNE goals”</w:t>
      </w:r>
      <w:r w:rsidR="00853D26">
        <w:rPr>
          <w:sz w:val="20"/>
          <w:szCs w:val="20"/>
        </w:rPr>
        <w:t xml:space="preserve">, </w:t>
      </w:r>
      <w:sdt>
        <w:sdtPr>
          <w:rPr>
            <w:sz w:val="20"/>
            <w:szCs w:val="20"/>
          </w:rPr>
          <w:id w:val="2122640979"/>
          <w:citation/>
        </w:sdtPr>
        <w:sdtEndPr/>
        <w:sdtContent>
          <w:r w:rsidR="0068209B">
            <w:rPr>
              <w:sz w:val="20"/>
              <w:szCs w:val="20"/>
            </w:rPr>
            <w:fldChar w:fldCharType="begin"/>
          </w:r>
          <w:r w:rsidR="00853D26">
            <w:rPr>
              <w:sz w:val="20"/>
              <w:szCs w:val="20"/>
            </w:rPr>
            <w:instrText xml:space="preserve"> CITATION Aru12 \l 1033 </w:instrText>
          </w:r>
          <w:r w:rsidR="0068209B">
            <w:rPr>
              <w:sz w:val="20"/>
              <w:szCs w:val="20"/>
            </w:rPr>
            <w:fldChar w:fldCharType="separate"/>
          </w:r>
          <w:r w:rsidR="00853D26" w:rsidRPr="00853D26">
            <w:rPr>
              <w:noProof/>
              <w:sz w:val="20"/>
              <w:szCs w:val="20"/>
            </w:rPr>
            <w:t>(Arup, Davis Energy Group, Sun Light &amp; Power, New Buildings Institute, Engineering 350, and Sustainable Design + Behavior, 2012)</w:t>
          </w:r>
          <w:r w:rsidR="0068209B">
            <w:rPr>
              <w:sz w:val="20"/>
              <w:szCs w:val="20"/>
            </w:rPr>
            <w:fldChar w:fldCharType="end"/>
          </w:r>
        </w:sdtContent>
      </w:sdt>
      <w:r w:rsidRPr="00B93A3F">
        <w:rPr>
          <w:rStyle w:val="FootnoteReference"/>
          <w:color w:val="262626" w:themeColor="text1" w:themeTint="D9"/>
          <w:sz w:val="20"/>
          <w:szCs w:val="20"/>
        </w:rPr>
        <w:footnoteReference w:id="37"/>
      </w:r>
      <w:r w:rsidRPr="00B93A3F">
        <w:rPr>
          <w:sz w:val="20"/>
          <w:szCs w:val="20"/>
        </w:rPr>
        <w:t xml:space="preserve"> and recommended that utilities “continue equipment efficiency incentive programs” and “aggressively promote equipment efficiency regulations at the state and federal level”.</w:t>
      </w:r>
      <w:r w:rsidRPr="00B93A3F">
        <w:rPr>
          <w:rStyle w:val="FootnoteReference"/>
          <w:color w:val="262626" w:themeColor="text1" w:themeTint="D9"/>
          <w:sz w:val="20"/>
          <w:szCs w:val="20"/>
        </w:rPr>
        <w:footnoteReference w:id="38"/>
      </w:r>
      <w:r w:rsidRPr="00B93A3F">
        <w:rPr>
          <w:sz w:val="20"/>
          <w:szCs w:val="20"/>
        </w:rPr>
        <w:t xml:space="preserve"> </w:t>
      </w:r>
    </w:p>
    <w:p w14:paraId="428AAF80" w14:textId="77777777" w:rsidR="00B93A3F" w:rsidRPr="00B93A3F" w:rsidRDefault="00B93A3F" w:rsidP="00B93A3F">
      <w:pPr>
        <w:rPr>
          <w:sz w:val="20"/>
          <w:szCs w:val="20"/>
        </w:rPr>
      </w:pPr>
    </w:p>
    <w:p w14:paraId="5D7BA17B" w14:textId="4473C189" w:rsidR="00B93A3F" w:rsidRPr="00420D15" w:rsidRDefault="00B93A3F" w:rsidP="00B93A3F">
      <w:pPr>
        <w:rPr>
          <w:i/>
          <w:sz w:val="20"/>
          <w:szCs w:val="20"/>
        </w:rPr>
      </w:pPr>
      <w:r w:rsidRPr="00B93A3F">
        <w:rPr>
          <w:sz w:val="20"/>
          <w:szCs w:val="20"/>
        </w:rPr>
        <w:t>In response, PG&amp;E has developed a</w:t>
      </w:r>
      <w:r w:rsidR="009A5365">
        <w:rPr>
          <w:sz w:val="20"/>
          <w:szCs w:val="20"/>
        </w:rPr>
        <w:t>nd launched the Retail Products</w:t>
      </w:r>
      <w:r w:rsidR="004F5F89">
        <w:rPr>
          <w:sz w:val="20"/>
          <w:szCs w:val="20"/>
        </w:rPr>
        <w:t xml:space="preserve"> Platform</w:t>
      </w:r>
      <w:r w:rsidRPr="00B93A3F">
        <w:rPr>
          <w:sz w:val="20"/>
          <w:szCs w:val="20"/>
        </w:rPr>
        <w:t xml:space="preserve"> (RPP) Program. The RPP Program uses a mid-stream design to influence retailers to stock and sell more energy efficient models of home appliances and consumer electronics in targeted product categories. Retailers are paid per-unit incentives for every program-qualified model that they sell during the program period. Program-qualified models are typically models that meet or exceed the minimum E</w:t>
      </w:r>
      <w:r w:rsidR="00365470">
        <w:rPr>
          <w:sz w:val="20"/>
          <w:szCs w:val="20"/>
        </w:rPr>
        <w:t>NERGY STAR specification for each product</w:t>
      </w:r>
      <w:r w:rsidRPr="00B93A3F">
        <w:rPr>
          <w:sz w:val="20"/>
          <w:szCs w:val="20"/>
        </w:rPr>
        <w:t xml:space="preserve">. By increasing the sales of energy efficient models over less efficient models, the RPP Program will generate gross energy and demand savings in the short- and mid-term through participating </w:t>
      </w:r>
      <w:r w:rsidRPr="00420D15">
        <w:rPr>
          <w:sz w:val="20"/>
          <w:szCs w:val="20"/>
        </w:rPr>
        <w:t xml:space="preserve">retailers while transforming the overall market towards higher efficiency in the long-term. The broader RPP Program strategy is discussed in detail in the PG&amp;E document </w:t>
      </w:r>
      <w:r w:rsidRPr="00420D15">
        <w:rPr>
          <w:i/>
          <w:sz w:val="20"/>
          <w:szCs w:val="20"/>
        </w:rPr>
        <w:t>Retail Plug-Load Portfolio Trial Plan</w:t>
      </w:r>
      <w:r w:rsidR="002856D4">
        <w:rPr>
          <w:i/>
          <w:sz w:val="20"/>
          <w:szCs w:val="20"/>
        </w:rPr>
        <w:t xml:space="preserve"> </w:t>
      </w:r>
      <w:sdt>
        <w:sdtPr>
          <w:rPr>
            <w:i/>
            <w:sz w:val="20"/>
            <w:szCs w:val="20"/>
          </w:rPr>
          <w:id w:val="-1491709930"/>
          <w:citation/>
        </w:sdtPr>
        <w:sdtEndPr/>
        <w:sdtContent>
          <w:r w:rsidR="0068209B">
            <w:rPr>
              <w:i/>
              <w:sz w:val="20"/>
              <w:szCs w:val="20"/>
            </w:rPr>
            <w:fldChar w:fldCharType="begin"/>
          </w:r>
          <w:r w:rsidR="002856D4">
            <w:rPr>
              <w:i/>
              <w:sz w:val="20"/>
              <w:szCs w:val="20"/>
            </w:rPr>
            <w:instrText xml:space="preserve"> CITATION Nav13 \l 1033 </w:instrText>
          </w:r>
          <w:r w:rsidR="0068209B">
            <w:rPr>
              <w:i/>
              <w:sz w:val="20"/>
              <w:szCs w:val="20"/>
            </w:rPr>
            <w:fldChar w:fldCharType="separate"/>
          </w:r>
          <w:r w:rsidR="002856D4" w:rsidRPr="002856D4">
            <w:rPr>
              <w:noProof/>
              <w:sz w:val="20"/>
              <w:szCs w:val="20"/>
            </w:rPr>
            <w:t>(Navitas Partners, 2013)</w:t>
          </w:r>
          <w:r w:rsidR="0068209B">
            <w:rPr>
              <w:i/>
              <w:sz w:val="20"/>
              <w:szCs w:val="20"/>
            </w:rPr>
            <w:fldChar w:fldCharType="end"/>
          </w:r>
        </w:sdtContent>
      </w:sdt>
      <w:r w:rsidRPr="00420D15">
        <w:rPr>
          <w:i/>
          <w:sz w:val="20"/>
          <w:szCs w:val="20"/>
        </w:rPr>
        <w:t>.</w:t>
      </w:r>
      <w:r w:rsidR="009A5365" w:rsidRPr="009A5365">
        <w:rPr>
          <w:sz w:val="20"/>
          <w:szCs w:val="20"/>
        </w:rPr>
        <w:t xml:space="preserve"> Note that the name of the program has since changed to Retail Products Platform.</w:t>
      </w:r>
    </w:p>
    <w:p w14:paraId="6AEEDFAC" w14:textId="77777777" w:rsidR="00B93A3F" w:rsidRPr="00420D15" w:rsidRDefault="00B93A3F" w:rsidP="00B93A3F">
      <w:pPr>
        <w:rPr>
          <w:i/>
          <w:sz w:val="20"/>
          <w:szCs w:val="20"/>
        </w:rPr>
      </w:pPr>
    </w:p>
    <w:p w14:paraId="6907AA37" w14:textId="77777777" w:rsidR="00B93A3F" w:rsidRPr="00420D15" w:rsidRDefault="00B93A3F" w:rsidP="00B93A3F">
      <w:pPr>
        <w:rPr>
          <w:sz w:val="20"/>
          <w:szCs w:val="20"/>
        </w:rPr>
      </w:pPr>
      <w:r w:rsidRPr="00420D15">
        <w:rPr>
          <w:sz w:val="20"/>
          <w:szCs w:val="20"/>
        </w:rPr>
        <w:t>The RPP Program was tested with a singl</w:t>
      </w:r>
      <w:r w:rsidR="00FC0997" w:rsidRPr="00420D15">
        <w:rPr>
          <w:sz w:val="20"/>
          <w:szCs w:val="20"/>
        </w:rPr>
        <w:t>e participating retailer</w:t>
      </w:r>
      <w:r w:rsidRPr="00420D15">
        <w:rPr>
          <w:sz w:val="20"/>
          <w:szCs w:val="20"/>
        </w:rPr>
        <w:t xml:space="preserve"> in a limited number of stores in the PG&amp;E service territory in a trial that took place from November 2013 to December 2014. The 2013-2014 Tria</w:t>
      </w:r>
      <w:r w:rsidR="005B58E7">
        <w:rPr>
          <w:sz w:val="20"/>
          <w:szCs w:val="20"/>
        </w:rPr>
        <w:t>l incented six product</w:t>
      </w:r>
      <w:r w:rsidRPr="00420D15">
        <w:rPr>
          <w:sz w:val="20"/>
          <w:szCs w:val="20"/>
        </w:rPr>
        <w:t>s, including: (1) air cleaners, (2) DVD/Blu-Ray players, (3) home theaters-in-a-box (HTIBs), (4) freezers, (5) refrigerators, and (6) room air conditioners.</w:t>
      </w:r>
      <w:bookmarkEnd w:id="287"/>
      <w:bookmarkEnd w:id="288"/>
    </w:p>
    <w:p w14:paraId="6619ED00" w14:textId="77777777" w:rsidR="00B93A3F" w:rsidRPr="00420D15" w:rsidRDefault="00B93A3F" w:rsidP="00B93A3F">
      <w:pPr>
        <w:rPr>
          <w:sz w:val="20"/>
          <w:szCs w:val="20"/>
        </w:rPr>
      </w:pPr>
    </w:p>
    <w:p w14:paraId="0BA5FDDB" w14:textId="62C9703D" w:rsidR="00B93A3F" w:rsidRPr="00420D15" w:rsidRDefault="00B93A3F" w:rsidP="00B93A3F">
      <w:pPr>
        <w:rPr>
          <w:sz w:val="20"/>
          <w:szCs w:val="20"/>
        </w:rPr>
      </w:pPr>
      <w:r w:rsidRPr="00420D15">
        <w:rPr>
          <w:sz w:val="20"/>
          <w:szCs w:val="20"/>
        </w:rPr>
        <w:t xml:space="preserve">The 2015 RPP Program Trial is being expanded to include more retailers (see </w:t>
      </w:r>
      <w:r w:rsidR="0068209B" w:rsidRPr="00420D15">
        <w:rPr>
          <w:sz w:val="20"/>
          <w:szCs w:val="20"/>
        </w:rPr>
        <w:fldChar w:fldCharType="begin"/>
      </w:r>
      <w:r w:rsidRPr="00420D15">
        <w:rPr>
          <w:sz w:val="20"/>
          <w:szCs w:val="20"/>
        </w:rPr>
        <w:instrText xml:space="preserve"> REF _Ref292318572 \h </w:instrText>
      </w:r>
      <w:r w:rsidR="0068209B" w:rsidRPr="00420D15">
        <w:rPr>
          <w:sz w:val="20"/>
          <w:szCs w:val="20"/>
        </w:rPr>
      </w:r>
      <w:r w:rsidR="0068209B" w:rsidRPr="00420D15">
        <w:rPr>
          <w:sz w:val="20"/>
          <w:szCs w:val="20"/>
        </w:rPr>
        <w:fldChar w:fldCharType="separate"/>
      </w:r>
      <w:r w:rsidR="00EC2A6E" w:rsidRPr="00B93A3F">
        <w:t xml:space="preserve">Table </w:t>
      </w:r>
      <w:r w:rsidR="00EC2A6E">
        <w:rPr>
          <w:noProof/>
        </w:rPr>
        <w:t>70</w:t>
      </w:r>
      <w:r w:rsidR="0068209B" w:rsidRPr="00420D15">
        <w:rPr>
          <w:sz w:val="20"/>
          <w:szCs w:val="20"/>
        </w:rPr>
        <w:fldChar w:fldCharType="end"/>
      </w:r>
      <w:r w:rsidRPr="00420D15">
        <w:rPr>
          <w:sz w:val="20"/>
          <w:szCs w:val="20"/>
        </w:rPr>
        <w:t xml:space="preserve">), with plans to launch in </w:t>
      </w:r>
      <w:r w:rsidR="007769B9">
        <w:rPr>
          <w:sz w:val="20"/>
          <w:szCs w:val="20"/>
        </w:rPr>
        <w:t>2016. The 2016</w:t>
      </w:r>
      <w:r w:rsidRPr="00420D15">
        <w:rPr>
          <w:sz w:val="20"/>
          <w:szCs w:val="20"/>
        </w:rPr>
        <w:t xml:space="preserve"> RPP Program Trial </w:t>
      </w:r>
      <w:r w:rsidR="007C007E" w:rsidRPr="00420D15">
        <w:rPr>
          <w:sz w:val="20"/>
          <w:szCs w:val="20"/>
        </w:rPr>
        <w:t>will include incentives for six</w:t>
      </w:r>
      <w:r w:rsidR="005B58E7">
        <w:rPr>
          <w:sz w:val="20"/>
          <w:szCs w:val="20"/>
        </w:rPr>
        <w:t xml:space="preserve"> targeted product</w:t>
      </w:r>
      <w:r w:rsidRPr="00420D15">
        <w:rPr>
          <w:sz w:val="20"/>
          <w:szCs w:val="20"/>
        </w:rPr>
        <w:t xml:space="preserve">s (see </w:t>
      </w:r>
      <w:r w:rsidR="0068209B" w:rsidRPr="00420D15">
        <w:rPr>
          <w:sz w:val="20"/>
          <w:szCs w:val="20"/>
        </w:rPr>
        <w:fldChar w:fldCharType="begin"/>
      </w:r>
      <w:r w:rsidR="00E15820" w:rsidRPr="00420D15">
        <w:rPr>
          <w:sz w:val="20"/>
          <w:szCs w:val="20"/>
        </w:rPr>
        <w:instrText xml:space="preserve"> REF _Ref292318666 \h </w:instrText>
      </w:r>
      <w:r w:rsidR="0068209B" w:rsidRPr="00420D15">
        <w:rPr>
          <w:sz w:val="20"/>
          <w:szCs w:val="20"/>
        </w:rPr>
      </w:r>
      <w:r w:rsidR="0068209B" w:rsidRPr="00420D15">
        <w:rPr>
          <w:sz w:val="20"/>
          <w:szCs w:val="20"/>
        </w:rPr>
        <w:fldChar w:fldCharType="separate"/>
      </w:r>
      <w:r w:rsidR="00EC2A6E" w:rsidRPr="00E15820">
        <w:t xml:space="preserve">Table </w:t>
      </w:r>
      <w:r w:rsidR="00EC2A6E">
        <w:rPr>
          <w:noProof/>
        </w:rPr>
        <w:t>71</w:t>
      </w:r>
      <w:r w:rsidR="0068209B" w:rsidRPr="00420D15">
        <w:rPr>
          <w:sz w:val="20"/>
          <w:szCs w:val="20"/>
        </w:rPr>
        <w:fldChar w:fldCharType="end"/>
      </w:r>
      <w:r w:rsidRPr="00420D15">
        <w:rPr>
          <w:sz w:val="20"/>
          <w:szCs w:val="20"/>
        </w:rPr>
        <w:t>), including:</w:t>
      </w:r>
      <w:r w:rsidR="00420D15">
        <w:rPr>
          <w:sz w:val="20"/>
          <w:szCs w:val="20"/>
        </w:rPr>
        <w:t xml:space="preserve"> (1) air </w:t>
      </w:r>
      <w:r w:rsidR="0089068E">
        <w:rPr>
          <w:sz w:val="20"/>
          <w:szCs w:val="20"/>
        </w:rPr>
        <w:t xml:space="preserve">cleaners, (2) </w:t>
      </w:r>
      <w:proofErr w:type="spellStart"/>
      <w:r w:rsidR="0089068E">
        <w:rPr>
          <w:sz w:val="20"/>
          <w:szCs w:val="20"/>
        </w:rPr>
        <w:t>soundbar</w:t>
      </w:r>
      <w:r w:rsidRPr="00420D15">
        <w:rPr>
          <w:sz w:val="20"/>
          <w:szCs w:val="20"/>
        </w:rPr>
        <w:t>s</w:t>
      </w:r>
      <w:proofErr w:type="spellEnd"/>
      <w:r w:rsidRPr="00420D15">
        <w:rPr>
          <w:sz w:val="20"/>
          <w:szCs w:val="20"/>
        </w:rPr>
        <w:t>, (3)</w:t>
      </w:r>
      <w:r w:rsidR="00420D15">
        <w:rPr>
          <w:sz w:val="20"/>
          <w:szCs w:val="20"/>
        </w:rPr>
        <w:t xml:space="preserve"> freezers, (4) electric clothes dryers, (5</w:t>
      </w:r>
      <w:r w:rsidRPr="00420D15">
        <w:rPr>
          <w:sz w:val="20"/>
          <w:szCs w:val="20"/>
        </w:rPr>
        <w:t>) gas clothes dryers</w:t>
      </w:r>
      <w:r w:rsidR="00420D15">
        <w:rPr>
          <w:sz w:val="20"/>
          <w:szCs w:val="20"/>
        </w:rPr>
        <w:t>, and (6) room air conditioners</w:t>
      </w:r>
      <w:r w:rsidRPr="00420D15">
        <w:rPr>
          <w:sz w:val="20"/>
          <w:szCs w:val="20"/>
        </w:rPr>
        <w:t xml:space="preserve">. The 2016 RPP Program will possibly add other measures </w:t>
      </w:r>
      <w:r w:rsidR="00420D15">
        <w:rPr>
          <w:sz w:val="20"/>
          <w:szCs w:val="20"/>
        </w:rPr>
        <w:t xml:space="preserve">such as </w:t>
      </w:r>
      <w:r w:rsidRPr="00420D15">
        <w:rPr>
          <w:sz w:val="20"/>
          <w:szCs w:val="20"/>
        </w:rPr>
        <w:t>refrigerators in 2016. Because it targets primarily retailers, it is considered to be a market transformation (MT) program.</w:t>
      </w:r>
    </w:p>
    <w:p w14:paraId="7A0880C3" w14:textId="77777777" w:rsidR="00B93A3F" w:rsidRDefault="00B93A3F" w:rsidP="00B93A3F"/>
    <w:p w14:paraId="3340C09C" w14:textId="64E3CE5E" w:rsidR="00B93A3F" w:rsidRDefault="00B93A3F" w:rsidP="00B93A3F">
      <w:pPr>
        <w:pStyle w:val="Caption"/>
        <w:keepNext/>
        <w:jc w:val="center"/>
      </w:pPr>
      <w:bookmarkStart w:id="289" w:name="_Ref292318572"/>
      <w:bookmarkStart w:id="290" w:name="_Toc418059981"/>
      <w:bookmarkStart w:id="291" w:name="_Toc282844058"/>
      <w:proofErr w:type="gramStart"/>
      <w:r w:rsidRPr="00B93A3F">
        <w:t xml:space="preserve">Table </w:t>
      </w:r>
      <w:r w:rsidR="00795446">
        <w:fldChar w:fldCharType="begin"/>
      </w:r>
      <w:r w:rsidR="00795446">
        <w:instrText xml:space="preserve"> SEQ Table \* ARABIC </w:instrText>
      </w:r>
      <w:r w:rsidR="00795446">
        <w:fldChar w:fldCharType="separate"/>
      </w:r>
      <w:r w:rsidR="00EC2A6E">
        <w:rPr>
          <w:noProof/>
        </w:rPr>
        <w:t>70</w:t>
      </w:r>
      <w:r w:rsidR="00795446">
        <w:rPr>
          <w:noProof/>
        </w:rPr>
        <w:fldChar w:fldCharType="end"/>
      </w:r>
      <w:bookmarkEnd w:id="289"/>
      <w:r w:rsidRPr="00B93A3F">
        <w:t>.</w:t>
      </w:r>
      <w:proofErr w:type="gramEnd"/>
      <w:r w:rsidRPr="00B93A3F">
        <w:t xml:space="preserve"> </w:t>
      </w:r>
      <w:r w:rsidRPr="002D2D24">
        <w:rPr>
          <w:b w:val="0"/>
        </w:rPr>
        <w:t>Participating Retailer Stores in the PG&amp;E 2015 RPP Program</w:t>
      </w:r>
      <w:bookmarkEnd w:id="290"/>
    </w:p>
    <w:p w14:paraId="5629FF9B" w14:textId="77777777" w:rsidR="00B93A3F" w:rsidRPr="00B93A3F" w:rsidRDefault="00B93A3F" w:rsidP="00B93A3F">
      <w:pPr>
        <w:keepNext/>
      </w:pPr>
    </w:p>
    <w:tbl>
      <w:tblPr>
        <w:tblStyle w:val="EMITable"/>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7"/>
        <w:gridCol w:w="2246"/>
      </w:tblGrid>
      <w:tr w:rsidR="00B93A3F" w14:paraId="4EF3C5F2" w14:textId="77777777" w:rsidTr="00B93A3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243FBC78" w14:textId="77777777" w:rsidR="00B93A3F" w:rsidRPr="00C93D41" w:rsidRDefault="00B93A3F" w:rsidP="00B93A3F">
            <w:pPr>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Retailer</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D9D9D9" w:themeFill="background1" w:themeFillShade="D9"/>
          </w:tcPr>
          <w:p w14:paraId="3C2E154C" w14:textId="77777777" w:rsidR="00B93A3F" w:rsidRPr="00C93D41" w:rsidRDefault="00B93A3F" w:rsidP="00B93A3F">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17365D" w:themeColor="text2" w:themeShade="BF"/>
              </w:rPr>
            </w:pPr>
            <w:r w:rsidRPr="00C93D41">
              <w:rPr>
                <w:rFonts w:asciiTheme="minorHAnsi" w:hAnsiTheme="minorHAnsi" w:cstheme="minorHAnsi"/>
                <w:b/>
                <w:color w:val="17365D" w:themeColor="text2" w:themeShade="BF"/>
              </w:rPr>
              <w:t>Number of Stores</w:t>
            </w:r>
          </w:p>
        </w:tc>
      </w:tr>
      <w:tr w:rsidR="00B93A3F" w14:paraId="6D08F9B0"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78FDBDBC" w14:textId="77777777" w:rsidR="00B93A3F" w:rsidRPr="00FD3789" w:rsidRDefault="00B93A3F" w:rsidP="00B93A3F">
            <w:pPr>
              <w:rPr>
                <w:rFonts w:cstheme="minorHAnsi"/>
              </w:rPr>
            </w:pPr>
            <w:r w:rsidRPr="00FD3789">
              <w:rPr>
                <w:rFonts w:cstheme="minorHAnsi"/>
              </w:rPr>
              <w:t>Home Depot</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3964D9EC"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98</w:t>
            </w:r>
          </w:p>
        </w:tc>
      </w:tr>
      <w:tr w:rsidR="00B93A3F" w14:paraId="0B3D1F1E"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0C5FD5AB" w14:textId="77777777" w:rsidR="00B93A3F" w:rsidRPr="00FD3789" w:rsidRDefault="00B93A3F" w:rsidP="00B93A3F">
            <w:pPr>
              <w:rPr>
                <w:rFonts w:cstheme="minorHAnsi"/>
              </w:rPr>
            </w:pPr>
            <w:r w:rsidRPr="00FD3789">
              <w:rPr>
                <w:rFonts w:cstheme="minorHAnsi"/>
              </w:rPr>
              <w:t>Best Buy</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5394B6FE"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42</w:t>
            </w:r>
          </w:p>
        </w:tc>
      </w:tr>
      <w:tr w:rsidR="00B93A3F" w14:paraId="3D203A6B" w14:textId="77777777" w:rsidTr="00B93A3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2DF8A81" w14:textId="77777777" w:rsidR="00B93A3F" w:rsidRPr="00FD3789" w:rsidRDefault="00B93A3F" w:rsidP="00B93A3F">
            <w:pPr>
              <w:rPr>
                <w:rFonts w:cstheme="minorHAnsi"/>
              </w:rPr>
            </w:pPr>
            <w:r w:rsidRPr="00FD3789">
              <w:rPr>
                <w:rFonts w:cstheme="minorHAnsi"/>
              </w:rPr>
              <w:t>Sears</w:t>
            </w:r>
            <w:r w:rsidR="00193D2B">
              <w:rPr>
                <w:rFonts w:cstheme="minorHAnsi"/>
              </w:rPr>
              <w:t xml:space="preserve"> Holdings (Kmart and Sears)</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4D15114" w14:textId="77777777" w:rsidR="00B93A3F" w:rsidRPr="00FD3789" w:rsidRDefault="00B93A3F" w:rsidP="00B93A3F">
            <w:pPr>
              <w:jc w:val="center"/>
              <w:cnfStyle w:val="000000100000" w:firstRow="0" w:lastRow="0" w:firstColumn="0" w:lastColumn="0" w:oddVBand="0" w:evenVBand="0" w:oddHBand="1" w:evenHBand="0" w:firstRowFirstColumn="0" w:firstRowLastColumn="0" w:lastRowFirstColumn="0" w:lastRowLastColumn="0"/>
              <w:rPr>
                <w:rFonts w:cstheme="minorHAnsi"/>
              </w:rPr>
            </w:pPr>
            <w:r>
              <w:rPr>
                <w:rFonts w:cstheme="minorHAnsi"/>
              </w:rPr>
              <w:t>7</w:t>
            </w:r>
            <w:r w:rsidR="00193D2B">
              <w:rPr>
                <w:rFonts w:cstheme="minorHAnsi"/>
              </w:rPr>
              <w:t>4</w:t>
            </w:r>
          </w:p>
        </w:tc>
      </w:tr>
      <w:tr w:rsidR="00B93A3F" w14:paraId="4853D27F" w14:textId="77777777" w:rsidTr="00B93A3F">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186DDFA8" w14:textId="77777777" w:rsidR="00B93A3F" w:rsidRPr="00FD3789" w:rsidRDefault="00B93A3F" w:rsidP="00B93A3F">
            <w:pPr>
              <w:rPr>
                <w:rFonts w:cstheme="minorHAnsi"/>
              </w:rPr>
            </w:pPr>
            <w:r>
              <w:rPr>
                <w:rFonts w:cstheme="minorHAnsi"/>
              </w:rPr>
              <w:t>Total</w:t>
            </w:r>
          </w:p>
        </w:tc>
        <w:tc>
          <w:tcPr>
            <w:tcW w:w="224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top"/>
          </w:tcPr>
          <w:p w14:paraId="4A2A0021" w14:textId="77777777" w:rsidR="00B93A3F" w:rsidRPr="00FD3789" w:rsidRDefault="00B93A3F" w:rsidP="00B93A3F">
            <w:pPr>
              <w:jc w:val="center"/>
              <w:cnfStyle w:val="000000010000" w:firstRow="0" w:lastRow="0" w:firstColumn="0" w:lastColumn="0" w:oddVBand="0" w:evenVBand="0" w:oddHBand="0" w:evenHBand="1" w:firstRowFirstColumn="0" w:firstRowLastColumn="0" w:lastRowFirstColumn="0" w:lastRowLastColumn="0"/>
              <w:rPr>
                <w:rFonts w:cstheme="minorHAnsi"/>
              </w:rPr>
            </w:pPr>
            <w:r>
              <w:rPr>
                <w:rFonts w:cstheme="minorHAnsi"/>
              </w:rPr>
              <w:t>214</w:t>
            </w:r>
          </w:p>
        </w:tc>
      </w:tr>
    </w:tbl>
    <w:p w14:paraId="52BF2A2D" w14:textId="77777777" w:rsidR="00B93A3F" w:rsidRDefault="00B93A3F" w:rsidP="00B93A3F">
      <w:pPr>
        <w:pStyle w:val="Caption"/>
        <w:jc w:val="center"/>
        <w:rPr>
          <w:color w:val="17365D" w:themeColor="text2" w:themeShade="BF"/>
          <w:sz w:val="24"/>
          <w:szCs w:val="24"/>
        </w:rPr>
      </w:pPr>
    </w:p>
    <w:p w14:paraId="0AC1EA99" w14:textId="1270CFCE" w:rsidR="00B93A3F" w:rsidRPr="00E15820" w:rsidRDefault="00B93A3F" w:rsidP="002856D4">
      <w:pPr>
        <w:pStyle w:val="Caption"/>
        <w:keepNext/>
        <w:jc w:val="center"/>
      </w:pPr>
      <w:bookmarkStart w:id="292" w:name="_Ref292318666"/>
      <w:bookmarkStart w:id="293" w:name="_Toc418059982"/>
      <w:proofErr w:type="gramStart"/>
      <w:r w:rsidRPr="00E15820">
        <w:t xml:space="preserve">Table </w:t>
      </w:r>
      <w:r w:rsidR="00795446">
        <w:fldChar w:fldCharType="begin"/>
      </w:r>
      <w:r w:rsidR="00795446">
        <w:instrText xml:space="preserve"> SEQ Table \* ARABIC </w:instrText>
      </w:r>
      <w:r w:rsidR="00795446">
        <w:fldChar w:fldCharType="separate"/>
      </w:r>
      <w:r w:rsidR="00953B23">
        <w:rPr>
          <w:noProof/>
        </w:rPr>
        <w:t>71</w:t>
      </w:r>
      <w:r w:rsidR="00795446">
        <w:rPr>
          <w:noProof/>
        </w:rPr>
        <w:fldChar w:fldCharType="end"/>
      </w:r>
      <w:bookmarkEnd w:id="292"/>
      <w:r w:rsidRPr="00E15820">
        <w:t>.</w:t>
      </w:r>
      <w:proofErr w:type="gramEnd"/>
      <w:r w:rsidRPr="00E15820">
        <w:t xml:space="preserve"> </w:t>
      </w:r>
      <w:r w:rsidRPr="002D2D24">
        <w:rPr>
          <w:b w:val="0"/>
        </w:rPr>
        <w:t>2015 RPP Program Efficiency Specifications and Incentives</w:t>
      </w:r>
      <w:bookmarkEnd w:id="291"/>
      <w:bookmarkEnd w:id="293"/>
      <w:r w:rsidR="007C007E" w:rsidRPr="002D2D24">
        <w:rPr>
          <w:b w:val="0"/>
        </w:rPr>
        <w:t>, By Product</w:t>
      </w:r>
    </w:p>
    <w:p w14:paraId="4C51B8C9" w14:textId="77777777" w:rsidR="00E15820" w:rsidRPr="00E15820" w:rsidRDefault="00E15820" w:rsidP="002856D4">
      <w:pPr>
        <w:keepNext/>
      </w:pPr>
    </w:p>
    <w:tbl>
      <w:tblPr>
        <w:tblW w:w="10529" w:type="dxa"/>
        <w:jc w:val="center"/>
        <w:tblLook w:val="04A0" w:firstRow="1" w:lastRow="0" w:firstColumn="1" w:lastColumn="0" w:noHBand="0" w:noVBand="1"/>
      </w:tblPr>
      <w:tblGrid>
        <w:gridCol w:w="2522"/>
        <w:gridCol w:w="3060"/>
        <w:gridCol w:w="3066"/>
        <w:gridCol w:w="762"/>
        <w:gridCol w:w="1119"/>
      </w:tblGrid>
      <w:tr w:rsidR="00B953D3" w:rsidRPr="00935C13" w14:paraId="1B2C4FD3" w14:textId="77777777" w:rsidTr="00B953D3">
        <w:trPr>
          <w:trHeight w:val="576"/>
          <w:jc w:val="center"/>
        </w:trPr>
        <w:tc>
          <w:tcPr>
            <w:tcW w:w="2522" w:type="dxa"/>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762AE29D"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Product</w:t>
            </w:r>
          </w:p>
        </w:tc>
        <w:tc>
          <w:tcPr>
            <w:tcW w:w="6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449AF1"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Efficiency Specification</w:t>
            </w:r>
          </w:p>
        </w:tc>
        <w:tc>
          <w:tcPr>
            <w:tcW w:w="188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F8FDC5"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sidRPr="00E15820">
              <w:rPr>
                <w:rFonts w:asciiTheme="minorHAnsi" w:hAnsiTheme="minorHAnsi" w:cstheme="minorHAnsi"/>
                <w:b/>
                <w:color w:val="17365D" w:themeColor="text2" w:themeShade="BF"/>
              </w:rPr>
              <w:t>Per-Unit Incentive</w:t>
            </w:r>
          </w:p>
        </w:tc>
      </w:tr>
      <w:tr w:rsidR="00B953D3" w:rsidRPr="00935C13" w14:paraId="75D56F81" w14:textId="77777777" w:rsidTr="00B953D3">
        <w:trPr>
          <w:trHeight w:val="576"/>
          <w:jc w:val="center"/>
        </w:trPr>
        <w:tc>
          <w:tcPr>
            <w:tcW w:w="2522"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0DFF22CE" w14:textId="77777777" w:rsidR="003F7ECB" w:rsidRDefault="003F7ECB" w:rsidP="00E15820">
            <w:pPr>
              <w:keepNext/>
              <w:spacing w:before="40" w:after="40"/>
              <w:jc w:val="center"/>
              <w:rPr>
                <w:rFonts w:asciiTheme="minorHAnsi" w:hAnsiTheme="minorHAnsi" w:cstheme="minorHAnsi"/>
                <w:b/>
                <w:color w:val="17365D" w:themeColor="text2" w:themeShade="BF"/>
              </w:rPr>
            </w:pPr>
          </w:p>
        </w:tc>
        <w:tc>
          <w:tcPr>
            <w:tcW w:w="306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0FE6E173"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306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763BD7D"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c>
          <w:tcPr>
            <w:tcW w:w="7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692D8A" w14:textId="77777777" w:rsidR="003F7ECB" w:rsidRPr="00E15820" w:rsidRDefault="003F7ECB" w:rsidP="00E15820">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Basic Tier</w:t>
            </w:r>
          </w:p>
        </w:tc>
        <w:tc>
          <w:tcPr>
            <w:tcW w:w="111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604EBC3" w14:textId="77777777" w:rsidR="003F7ECB" w:rsidRDefault="003F7ECB" w:rsidP="00472136">
            <w:pPr>
              <w:keepNext/>
              <w:spacing w:before="40" w:after="40"/>
              <w:jc w:val="center"/>
              <w:rPr>
                <w:rFonts w:asciiTheme="minorHAnsi" w:hAnsiTheme="minorHAnsi" w:cstheme="minorHAnsi"/>
                <w:b/>
                <w:color w:val="17365D" w:themeColor="text2" w:themeShade="BF"/>
              </w:rPr>
            </w:pPr>
            <w:r>
              <w:rPr>
                <w:rFonts w:asciiTheme="minorHAnsi" w:hAnsiTheme="minorHAnsi" w:cstheme="minorHAnsi"/>
                <w:b/>
                <w:color w:val="17365D" w:themeColor="text2" w:themeShade="BF"/>
              </w:rPr>
              <w:t>Advanced Tier</w:t>
            </w:r>
          </w:p>
        </w:tc>
      </w:tr>
      <w:tr w:rsidR="00B953D3" w:rsidRPr="00935C13" w14:paraId="66B59520"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95A3" w14:textId="77777777" w:rsidR="003F7ECB" w:rsidRPr="00E15820" w:rsidRDefault="003F7ECB" w:rsidP="00E15820">
            <w:pPr>
              <w:keepNext/>
              <w:spacing w:before="40" w:after="40"/>
              <w:rPr>
                <w:rFonts w:cstheme="minorHAnsi"/>
              </w:rPr>
            </w:pPr>
            <w:r w:rsidRPr="00E15820">
              <w:rPr>
                <w:rFonts w:cstheme="minorHAnsi"/>
              </w:rPr>
              <w:t>Air Cleaners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283045BD" w14:textId="77777777" w:rsidR="003F7ECB" w:rsidRPr="005A03EE" w:rsidRDefault="003F7ECB" w:rsidP="00250729">
            <w:pPr>
              <w:keepNext/>
              <w:spacing w:before="40" w:after="40"/>
              <w:jc w:val="center"/>
              <w:rPr>
                <w:rFonts w:cstheme="minorHAnsi"/>
              </w:rPr>
            </w:pPr>
            <w:r w:rsidRPr="005A03EE">
              <w:rPr>
                <w:rFonts w:cstheme="minorHAnsi"/>
              </w:rPr>
              <w:t>E</w:t>
            </w:r>
            <w:r w:rsidR="00B953D3">
              <w:rPr>
                <w:rFonts w:cstheme="minorHAnsi"/>
              </w:rPr>
              <w:t>NERGY</w:t>
            </w:r>
            <w:r w:rsidR="00250729">
              <w:rPr>
                <w:rFonts w:cstheme="minorHAnsi"/>
              </w:rPr>
              <w:t xml:space="preserve"> STAR </w:t>
            </w:r>
            <w:r w:rsidR="00B953D3">
              <w:rPr>
                <w:rFonts w:cstheme="minorHAnsi"/>
              </w:rPr>
              <w:t>V1.2</w:t>
            </w:r>
          </w:p>
        </w:tc>
        <w:tc>
          <w:tcPr>
            <w:tcW w:w="3066" w:type="dxa"/>
            <w:tcBorders>
              <w:top w:val="single" w:sz="4" w:space="0" w:color="auto"/>
              <w:left w:val="nil"/>
              <w:bottom w:val="single" w:sz="4" w:space="0" w:color="auto"/>
              <w:right w:val="single" w:sz="4" w:space="0" w:color="auto"/>
            </w:tcBorders>
            <w:vAlign w:val="center"/>
          </w:tcPr>
          <w:p w14:paraId="5EF02DFD" w14:textId="77777777" w:rsidR="003F7ECB" w:rsidRPr="00B953D3" w:rsidRDefault="00B953D3" w:rsidP="00472136">
            <w:pPr>
              <w:keepNext/>
              <w:spacing w:before="40" w:after="40"/>
              <w:jc w:val="center"/>
              <w:rPr>
                <w:rFonts w:cstheme="minorHAnsi"/>
              </w:rPr>
            </w:pPr>
            <w:r w:rsidRPr="00B953D3">
              <w:rPr>
                <w:rFonts w:cstheme="minorHAnsi"/>
              </w:rPr>
              <w:t xml:space="preserve">ENERGY STAR V1.2 </w:t>
            </w:r>
            <w:r w:rsidR="005A03EE" w:rsidRPr="00B953D3">
              <w:rPr>
                <w:rFonts w:cstheme="minorHAnsi"/>
              </w:rPr>
              <w:t>+30</w:t>
            </w:r>
            <w:r w:rsidR="00472136" w:rsidRPr="00B953D3">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123F1"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756CB701"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30</w:t>
            </w:r>
          </w:p>
        </w:tc>
      </w:tr>
      <w:tr w:rsidR="00B953D3" w:rsidRPr="00935C13" w14:paraId="2A65926F"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6DEE4" w14:textId="77777777" w:rsidR="003F7ECB" w:rsidRPr="00E15820" w:rsidRDefault="003F7ECB" w:rsidP="00E15820">
            <w:pPr>
              <w:keepNext/>
              <w:spacing w:before="40" w:after="40"/>
              <w:rPr>
                <w:rFonts w:cstheme="minorHAnsi"/>
              </w:rPr>
            </w:pPr>
            <w:proofErr w:type="spellStart"/>
            <w:r>
              <w:rPr>
                <w:rFonts w:cstheme="minorHAnsi"/>
              </w:rPr>
              <w:t>Soundbars</w:t>
            </w:r>
            <w:proofErr w:type="spellEnd"/>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7141AABD" w14:textId="77777777" w:rsidR="003F7ECB" w:rsidRPr="005A03EE" w:rsidRDefault="005A03EE" w:rsidP="00B953D3">
            <w:pPr>
              <w:keepNext/>
              <w:spacing w:before="40" w:after="40"/>
              <w:jc w:val="center"/>
              <w:rPr>
                <w:rFonts w:cstheme="minorHAnsi"/>
              </w:rPr>
            </w:pPr>
            <w:r w:rsidRPr="005A03EE">
              <w:rPr>
                <w:rFonts w:cstheme="minorHAnsi"/>
              </w:rPr>
              <w:t>E</w:t>
            </w:r>
            <w:r w:rsidR="00B953D3">
              <w:rPr>
                <w:rFonts w:cstheme="minorHAnsi"/>
              </w:rPr>
              <w:t>NERGY STAR V3.0</w:t>
            </w:r>
            <w:r w:rsidRPr="005A03EE">
              <w:rPr>
                <w:rFonts w:cstheme="minorHAnsi"/>
              </w:rPr>
              <w:t xml:space="preserve"> + 15</w:t>
            </w:r>
            <w:r w:rsidR="003F7ECB" w:rsidRPr="005A03EE">
              <w:rPr>
                <w:rFonts w:cstheme="minorHAnsi"/>
              </w:rPr>
              <w:t>%</w:t>
            </w:r>
          </w:p>
        </w:tc>
        <w:tc>
          <w:tcPr>
            <w:tcW w:w="3066" w:type="dxa"/>
            <w:tcBorders>
              <w:top w:val="single" w:sz="4" w:space="0" w:color="auto"/>
              <w:left w:val="nil"/>
              <w:bottom w:val="single" w:sz="4" w:space="0" w:color="auto"/>
              <w:right w:val="single" w:sz="4" w:space="0" w:color="auto"/>
            </w:tcBorders>
            <w:vAlign w:val="center"/>
          </w:tcPr>
          <w:p w14:paraId="7F4013A9"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V3.0 </w:t>
            </w:r>
            <w:r w:rsidR="005A03EE" w:rsidRPr="005A03EE">
              <w:rPr>
                <w:rFonts w:cstheme="minorHAnsi"/>
              </w:rPr>
              <w:t>+ 50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F361A" w14:textId="77777777" w:rsidR="003F7ECB" w:rsidRPr="00B953D3" w:rsidRDefault="00B953D3" w:rsidP="00E15820">
            <w:pPr>
              <w:keepNext/>
              <w:spacing w:before="40" w:after="40"/>
              <w:jc w:val="center"/>
              <w:rPr>
                <w:rFonts w:cstheme="minorHAnsi"/>
              </w:rPr>
            </w:pPr>
            <w:r w:rsidRPr="00B953D3">
              <w:rPr>
                <w:rFonts w:cstheme="minorHAnsi"/>
              </w:rPr>
              <w:t>$10</w:t>
            </w:r>
          </w:p>
        </w:tc>
        <w:tc>
          <w:tcPr>
            <w:tcW w:w="1119" w:type="dxa"/>
            <w:tcBorders>
              <w:top w:val="single" w:sz="4" w:space="0" w:color="auto"/>
              <w:left w:val="nil"/>
              <w:bottom w:val="single" w:sz="4" w:space="0" w:color="auto"/>
              <w:right w:val="single" w:sz="4" w:space="0" w:color="auto"/>
            </w:tcBorders>
            <w:vAlign w:val="center"/>
          </w:tcPr>
          <w:p w14:paraId="0C0B5918"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20</w:t>
            </w:r>
          </w:p>
        </w:tc>
      </w:tr>
      <w:tr w:rsidR="00B953D3" w:rsidRPr="00935C13" w14:paraId="42BA87C7"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F8651" w14:textId="77777777" w:rsidR="003F7ECB" w:rsidRPr="00E15820" w:rsidRDefault="003F7ECB" w:rsidP="00E15820">
            <w:pPr>
              <w:keepNext/>
              <w:spacing w:before="40" w:after="40"/>
              <w:rPr>
                <w:rFonts w:cstheme="minorHAnsi"/>
              </w:rPr>
            </w:pPr>
            <w:r w:rsidRPr="00E15820">
              <w:rPr>
                <w:rFonts w:cstheme="minorHAnsi"/>
              </w:rPr>
              <w:t>Freezers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09C08AAD"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V5.0</w:t>
            </w:r>
          </w:p>
        </w:tc>
        <w:tc>
          <w:tcPr>
            <w:tcW w:w="3066" w:type="dxa"/>
            <w:tcBorders>
              <w:top w:val="single" w:sz="4" w:space="0" w:color="auto"/>
              <w:left w:val="nil"/>
              <w:bottom w:val="single" w:sz="4" w:space="0" w:color="auto"/>
              <w:right w:val="single" w:sz="4" w:space="0" w:color="auto"/>
            </w:tcBorders>
            <w:vAlign w:val="center"/>
          </w:tcPr>
          <w:p w14:paraId="3A94B9A2" w14:textId="77777777" w:rsidR="003F7ECB" w:rsidRPr="005A03EE" w:rsidRDefault="00B953D3" w:rsidP="005A03EE">
            <w:pPr>
              <w:keepNext/>
              <w:spacing w:before="40" w:after="40"/>
              <w:jc w:val="center"/>
              <w:rPr>
                <w:rFonts w:cstheme="minorHAnsi"/>
              </w:rPr>
            </w:pPr>
            <w:r w:rsidRPr="005A03EE">
              <w:rPr>
                <w:rFonts w:cstheme="minorHAnsi"/>
              </w:rPr>
              <w:t>E</w:t>
            </w:r>
            <w:r>
              <w:rPr>
                <w:rFonts w:cstheme="minorHAnsi"/>
              </w:rPr>
              <w:t xml:space="preserve">NERGY STAR V5.0 </w:t>
            </w:r>
            <w:r w:rsidR="005A03EE" w:rsidRPr="005A03EE">
              <w:rPr>
                <w:rFonts w:cstheme="minorHAnsi"/>
              </w:rPr>
              <w:t>+ 5%</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24AD3" w14:textId="77777777" w:rsidR="003F7ECB" w:rsidRPr="00B953D3" w:rsidRDefault="003F7ECB"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4B1D6BB9" w14:textId="77777777" w:rsidR="003F7ECB" w:rsidRPr="00B953D3" w:rsidRDefault="00472136" w:rsidP="00472136">
            <w:pPr>
              <w:keepNext/>
              <w:spacing w:before="40" w:after="40"/>
              <w:jc w:val="center"/>
              <w:rPr>
                <w:rFonts w:cstheme="minorHAnsi"/>
              </w:rPr>
            </w:pPr>
            <w:r w:rsidRPr="00B953D3">
              <w:rPr>
                <w:rFonts w:cstheme="minorHAnsi"/>
              </w:rPr>
              <w:t>$</w:t>
            </w:r>
            <w:r w:rsidR="00B953D3" w:rsidRPr="00B953D3">
              <w:rPr>
                <w:rFonts w:cstheme="minorHAnsi"/>
              </w:rPr>
              <w:t>50</w:t>
            </w:r>
          </w:p>
        </w:tc>
      </w:tr>
      <w:tr w:rsidR="00B953D3" w:rsidRPr="00935C13" w14:paraId="6A6F9835"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7A288" w14:textId="77777777" w:rsidR="003F7ECB" w:rsidRPr="00E15820" w:rsidRDefault="003F7ECB" w:rsidP="00E15820">
            <w:pPr>
              <w:keepNext/>
              <w:spacing w:before="40" w:after="40"/>
              <w:rPr>
                <w:rFonts w:cstheme="minorHAnsi"/>
              </w:rPr>
            </w:pPr>
            <w:r w:rsidRPr="00E15820">
              <w:rPr>
                <w:rFonts w:cstheme="minorHAnsi"/>
              </w:rPr>
              <w:t>Electric Clothes Dryers</w:t>
            </w:r>
          </w:p>
        </w:tc>
        <w:tc>
          <w:tcPr>
            <w:tcW w:w="3060" w:type="dxa"/>
            <w:tcBorders>
              <w:top w:val="single" w:sz="4" w:space="0" w:color="auto"/>
              <w:left w:val="nil"/>
              <w:bottom w:val="single" w:sz="4" w:space="0" w:color="auto"/>
              <w:right w:val="single" w:sz="4" w:space="0" w:color="auto"/>
            </w:tcBorders>
            <w:shd w:val="clear" w:color="auto" w:fill="auto"/>
            <w:vAlign w:val="center"/>
            <w:hideMark/>
          </w:tcPr>
          <w:p w14:paraId="1F22E89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1941B0A4"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23782"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23B824FC" w14:textId="77777777" w:rsidR="003F7ECB" w:rsidRPr="00B953D3" w:rsidRDefault="00B953D3" w:rsidP="00472136">
            <w:pPr>
              <w:keepNext/>
              <w:spacing w:before="40" w:after="40"/>
              <w:jc w:val="center"/>
              <w:rPr>
                <w:rFonts w:cstheme="minorHAnsi"/>
              </w:rPr>
            </w:pPr>
            <w:r w:rsidRPr="00B953D3">
              <w:rPr>
                <w:rFonts w:cstheme="minorHAnsi"/>
              </w:rPr>
              <w:t>$250</w:t>
            </w:r>
          </w:p>
        </w:tc>
      </w:tr>
      <w:tr w:rsidR="00B953D3" w:rsidRPr="00935C13" w14:paraId="520E9704"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562F2017" w14:textId="77777777" w:rsidR="003F7ECB" w:rsidRPr="00E15820" w:rsidRDefault="003F7ECB" w:rsidP="00E15820">
            <w:pPr>
              <w:keepNext/>
              <w:spacing w:before="40" w:after="40"/>
              <w:rPr>
                <w:rFonts w:cstheme="minorHAnsi"/>
              </w:rPr>
            </w:pPr>
            <w:r w:rsidRPr="00E15820">
              <w:rPr>
                <w:rFonts w:cstheme="minorHAnsi"/>
              </w:rPr>
              <w:t>Gas Clothes Dryers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68EEEF57"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V1.0</w:t>
            </w:r>
          </w:p>
        </w:tc>
        <w:tc>
          <w:tcPr>
            <w:tcW w:w="3066" w:type="dxa"/>
            <w:tcBorders>
              <w:top w:val="single" w:sz="4" w:space="0" w:color="auto"/>
              <w:left w:val="nil"/>
              <w:bottom w:val="single" w:sz="4" w:space="0" w:color="auto"/>
              <w:right w:val="single" w:sz="4" w:space="0" w:color="auto"/>
            </w:tcBorders>
            <w:vAlign w:val="center"/>
          </w:tcPr>
          <w:p w14:paraId="3160C66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w:t>
            </w:r>
            <w:r w:rsidR="005A03EE" w:rsidRPr="005A03EE">
              <w:rPr>
                <w:rFonts w:cstheme="minorHAnsi"/>
              </w:rPr>
              <w:t>2014 Emerging Technology Award</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68A8498A" w14:textId="77777777" w:rsidR="003F7ECB" w:rsidRPr="00B953D3" w:rsidRDefault="003F7ECB" w:rsidP="00E15820">
            <w:pPr>
              <w:keepNext/>
              <w:spacing w:before="40" w:after="40"/>
              <w:jc w:val="center"/>
              <w:rPr>
                <w:rFonts w:cstheme="minorHAnsi"/>
              </w:rPr>
            </w:pPr>
            <w:r w:rsidRPr="00B953D3">
              <w:rPr>
                <w:rFonts w:cstheme="minorHAnsi"/>
              </w:rPr>
              <w:t>$50</w:t>
            </w:r>
          </w:p>
        </w:tc>
        <w:tc>
          <w:tcPr>
            <w:tcW w:w="1119" w:type="dxa"/>
            <w:tcBorders>
              <w:top w:val="single" w:sz="4" w:space="0" w:color="auto"/>
              <w:left w:val="nil"/>
              <w:bottom w:val="single" w:sz="4" w:space="0" w:color="auto"/>
              <w:right w:val="single" w:sz="4" w:space="0" w:color="auto"/>
            </w:tcBorders>
            <w:vAlign w:val="center"/>
          </w:tcPr>
          <w:p w14:paraId="1B1A1118" w14:textId="77777777" w:rsidR="003F7ECB" w:rsidRPr="00B953D3" w:rsidRDefault="00B953D3" w:rsidP="00472136">
            <w:pPr>
              <w:keepNext/>
              <w:spacing w:before="40" w:after="40"/>
              <w:jc w:val="center"/>
              <w:rPr>
                <w:rFonts w:cstheme="minorHAnsi"/>
              </w:rPr>
            </w:pPr>
            <w:r w:rsidRPr="00B953D3">
              <w:rPr>
                <w:rFonts w:cstheme="minorHAnsi"/>
              </w:rPr>
              <w:t>TBD</w:t>
            </w:r>
          </w:p>
        </w:tc>
      </w:tr>
      <w:tr w:rsidR="00B953D3" w:rsidRPr="00935C13" w14:paraId="1AF23B9B" w14:textId="77777777" w:rsidTr="00B953D3">
        <w:trPr>
          <w:trHeight w:val="432"/>
          <w:jc w:val="center"/>
        </w:trPr>
        <w:tc>
          <w:tcPr>
            <w:tcW w:w="2522" w:type="dxa"/>
            <w:tcBorders>
              <w:top w:val="single" w:sz="4" w:space="0" w:color="auto"/>
              <w:left w:val="single" w:sz="4" w:space="0" w:color="auto"/>
              <w:bottom w:val="single" w:sz="4" w:space="0" w:color="auto"/>
              <w:right w:val="single" w:sz="4" w:space="0" w:color="auto"/>
            </w:tcBorders>
            <w:shd w:val="clear" w:color="auto" w:fill="auto"/>
            <w:vAlign w:val="center"/>
          </w:tcPr>
          <w:p w14:paraId="14C4515E" w14:textId="77777777" w:rsidR="003F7ECB" w:rsidRPr="00E65AF5" w:rsidRDefault="003F7ECB" w:rsidP="00E15820">
            <w:pPr>
              <w:keepNext/>
              <w:spacing w:before="40" w:after="40"/>
              <w:rPr>
                <w:rFonts w:cstheme="minorHAnsi"/>
              </w:rPr>
            </w:pPr>
            <w:r w:rsidRPr="00E65AF5">
              <w:rPr>
                <w:rFonts w:cstheme="minorHAnsi"/>
              </w:rPr>
              <w:t>Room Air Conditioners</w:t>
            </w:r>
          </w:p>
        </w:tc>
        <w:tc>
          <w:tcPr>
            <w:tcW w:w="3060" w:type="dxa"/>
            <w:tcBorders>
              <w:top w:val="single" w:sz="4" w:space="0" w:color="auto"/>
              <w:left w:val="nil"/>
              <w:bottom w:val="single" w:sz="4" w:space="0" w:color="auto"/>
              <w:right w:val="single" w:sz="4" w:space="0" w:color="auto"/>
            </w:tcBorders>
            <w:shd w:val="clear" w:color="auto" w:fill="auto"/>
            <w:vAlign w:val="center"/>
          </w:tcPr>
          <w:p w14:paraId="4A723F9E" w14:textId="77777777" w:rsidR="003F7ECB" w:rsidRPr="005A03EE" w:rsidRDefault="00B953D3" w:rsidP="00E15820">
            <w:pPr>
              <w:keepNext/>
              <w:spacing w:before="40" w:after="40"/>
              <w:jc w:val="center"/>
              <w:rPr>
                <w:rFonts w:cstheme="minorHAnsi"/>
              </w:rPr>
            </w:pPr>
            <w:r w:rsidRPr="005A03EE">
              <w:rPr>
                <w:rFonts w:cstheme="minorHAnsi"/>
              </w:rPr>
              <w:t>E</w:t>
            </w:r>
            <w:r>
              <w:rPr>
                <w:rFonts w:cstheme="minorHAnsi"/>
              </w:rPr>
              <w:t>NERGY STAR V4.0</w:t>
            </w:r>
          </w:p>
        </w:tc>
        <w:tc>
          <w:tcPr>
            <w:tcW w:w="3066" w:type="dxa"/>
            <w:tcBorders>
              <w:top w:val="single" w:sz="4" w:space="0" w:color="auto"/>
              <w:left w:val="nil"/>
              <w:bottom w:val="single" w:sz="4" w:space="0" w:color="auto"/>
              <w:right w:val="single" w:sz="4" w:space="0" w:color="auto"/>
            </w:tcBorders>
            <w:vAlign w:val="center"/>
          </w:tcPr>
          <w:p w14:paraId="1BFF5A48" w14:textId="77777777" w:rsidR="003F7ECB" w:rsidRPr="005A03EE" w:rsidRDefault="00B953D3" w:rsidP="00472136">
            <w:pPr>
              <w:keepNext/>
              <w:spacing w:before="40" w:after="40"/>
              <w:jc w:val="center"/>
              <w:rPr>
                <w:rFonts w:cstheme="minorHAnsi"/>
              </w:rPr>
            </w:pPr>
            <w:r w:rsidRPr="005A03EE">
              <w:rPr>
                <w:rFonts w:cstheme="minorHAnsi"/>
              </w:rPr>
              <w:t>E</w:t>
            </w:r>
            <w:r>
              <w:rPr>
                <w:rFonts w:cstheme="minorHAnsi"/>
              </w:rPr>
              <w:t xml:space="preserve">NERGY STAR V4.0 </w:t>
            </w:r>
            <w:r w:rsidR="005A03EE" w:rsidRPr="005A03EE">
              <w:rPr>
                <w:rFonts w:cstheme="minorHAnsi"/>
              </w:rPr>
              <w:t>+ 10</w:t>
            </w:r>
            <w:r w:rsidR="00472136" w:rsidRPr="005A03EE">
              <w:rPr>
                <w:rFonts w:cstheme="minorHAnsi"/>
              </w:rPr>
              <w:t>%</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tcPr>
          <w:p w14:paraId="2E373361" w14:textId="77777777" w:rsidR="003F7ECB" w:rsidRPr="00B953D3" w:rsidRDefault="00B953D3" w:rsidP="00E15820">
            <w:pPr>
              <w:keepNext/>
              <w:spacing w:before="40" w:after="40"/>
              <w:jc w:val="center"/>
              <w:rPr>
                <w:rFonts w:cstheme="minorHAnsi"/>
              </w:rPr>
            </w:pPr>
            <w:r w:rsidRPr="00B953D3">
              <w:rPr>
                <w:rFonts w:cstheme="minorHAnsi"/>
              </w:rPr>
              <w:t>$20</w:t>
            </w:r>
          </w:p>
        </w:tc>
        <w:tc>
          <w:tcPr>
            <w:tcW w:w="1119" w:type="dxa"/>
            <w:tcBorders>
              <w:top w:val="single" w:sz="4" w:space="0" w:color="auto"/>
              <w:left w:val="nil"/>
              <w:bottom w:val="single" w:sz="4" w:space="0" w:color="auto"/>
              <w:right w:val="single" w:sz="4" w:space="0" w:color="auto"/>
            </w:tcBorders>
            <w:vAlign w:val="center"/>
          </w:tcPr>
          <w:p w14:paraId="16BAE50F" w14:textId="77777777" w:rsidR="003F7ECB" w:rsidRPr="00B953D3" w:rsidRDefault="00B953D3" w:rsidP="00472136">
            <w:pPr>
              <w:keepNext/>
              <w:spacing w:before="40" w:after="40"/>
              <w:jc w:val="center"/>
              <w:rPr>
                <w:rFonts w:cstheme="minorHAnsi"/>
              </w:rPr>
            </w:pPr>
            <w:r w:rsidRPr="00B953D3">
              <w:rPr>
                <w:rFonts w:cstheme="minorHAnsi"/>
              </w:rPr>
              <w:t>TBD</w:t>
            </w:r>
          </w:p>
        </w:tc>
      </w:tr>
    </w:tbl>
    <w:p w14:paraId="59E563E7" w14:textId="77777777" w:rsidR="00B93A3F" w:rsidRPr="00E15820" w:rsidRDefault="00B93A3F" w:rsidP="00B93A3F">
      <w:pPr>
        <w:rPr>
          <w:b/>
        </w:rPr>
      </w:pPr>
    </w:p>
    <w:p w14:paraId="50367068" w14:textId="77777777" w:rsidR="00B93A3F" w:rsidRPr="00E15820" w:rsidRDefault="00B93A3F" w:rsidP="00B93A3F">
      <w:pPr>
        <w:pStyle w:val="Heading1"/>
        <w:keepNext w:val="0"/>
        <w:widowControl w:val="0"/>
        <w:numPr>
          <w:ilvl w:val="0"/>
          <w:numId w:val="19"/>
        </w:numPr>
        <w:spacing w:before="0" w:after="0"/>
      </w:pPr>
      <w:bookmarkStart w:id="294" w:name="_Toc418059956"/>
      <w:bookmarkStart w:id="295" w:name="_Toc429464548"/>
      <w:bookmarkStart w:id="296" w:name="_Toc430614294"/>
      <w:bookmarkStart w:id="297" w:name="_Toc432490281"/>
      <w:r w:rsidRPr="00E15820">
        <w:t>Estimating Net-to-Gross Ratios (NTGRs) for MT Programs</w:t>
      </w:r>
      <w:bookmarkEnd w:id="294"/>
      <w:bookmarkEnd w:id="295"/>
      <w:bookmarkEnd w:id="296"/>
      <w:bookmarkEnd w:id="297"/>
    </w:p>
    <w:p w14:paraId="5383174D" w14:textId="77777777" w:rsidR="00B93A3F" w:rsidRDefault="00B93A3F" w:rsidP="00B93A3F">
      <w:pPr>
        <w:rPr>
          <w:rFonts w:cs="Arial"/>
          <w:sz w:val="20"/>
          <w:szCs w:val="20"/>
        </w:rPr>
      </w:pPr>
      <w:r w:rsidRPr="00E15820">
        <w:rPr>
          <w:rFonts w:cs="Arial"/>
          <w:sz w:val="20"/>
          <w:szCs w:val="20"/>
        </w:rPr>
        <w:t>The net-to-gross ratio (NTGR) is defined as</w:t>
      </w:r>
      <w:r w:rsidR="009B014F">
        <w:rPr>
          <w:rFonts w:cs="Arial"/>
          <w:sz w:val="20"/>
          <w:szCs w:val="20"/>
        </w:rPr>
        <w:t>:</w:t>
      </w:r>
      <w:r w:rsidRPr="00E15820">
        <w:rPr>
          <w:rFonts w:cs="Arial"/>
          <w:sz w:val="20"/>
          <w:szCs w:val="20"/>
        </w:rPr>
        <w:t xml:space="preserve"> </w:t>
      </w:r>
    </w:p>
    <w:p w14:paraId="6721D6C9" w14:textId="77777777" w:rsidR="00E15820" w:rsidRPr="00E15820" w:rsidRDefault="00E15820" w:rsidP="00B93A3F">
      <w:pPr>
        <w:rPr>
          <w:rFonts w:cs="Arial"/>
          <w:sz w:val="20"/>
          <w:szCs w:val="20"/>
        </w:rPr>
      </w:pPr>
    </w:p>
    <w:p w14:paraId="1839D9DA" w14:textId="77777777" w:rsidR="00B93A3F" w:rsidRDefault="00E35A14" w:rsidP="00B93A3F">
      <w:pPr>
        <w:ind w:left="720"/>
        <w:rPr>
          <w:rFonts w:cs="Arial"/>
          <w:sz w:val="20"/>
          <w:szCs w:val="20"/>
        </w:rPr>
      </w:pPr>
      <w:r>
        <w:rPr>
          <w:rFonts w:cs="Arial"/>
          <w:sz w:val="20"/>
          <w:szCs w:val="20"/>
        </w:rPr>
        <w:t>…</w:t>
      </w:r>
      <w:r w:rsidR="00B93A3F" w:rsidRPr="00E15820">
        <w:rPr>
          <w:rFonts w:cs="Arial"/>
          <w:sz w:val="20"/>
          <w:szCs w:val="20"/>
        </w:rPr>
        <w:t>a factor representing net program savings divided by gross program savings that is applied to gross program impacts to convert them into net program load impacts. The factor itself may be made up of a variety of factors that create differences between gross and net savings, commonly including free riders and spillover. Other adjustments may include a correction factor to account for errors within the project tracking data, breakage, and other factors that may be estimated which relate the gross savings to the net effect of the program. The NTGR can be applied separately to either energy or demand savings</w:t>
      </w:r>
      <w:r w:rsidR="006C7BD9">
        <w:rPr>
          <w:rFonts w:cs="Arial"/>
          <w:sz w:val="20"/>
          <w:szCs w:val="20"/>
        </w:rPr>
        <w:t xml:space="preserve"> </w:t>
      </w:r>
      <w:sdt>
        <w:sdtPr>
          <w:rPr>
            <w:rFonts w:cs="Arial"/>
            <w:sz w:val="20"/>
            <w:szCs w:val="20"/>
          </w:rPr>
          <w:id w:val="-1602022309"/>
          <w:citation/>
        </w:sdtPr>
        <w:sdtEndPr/>
        <w:sdtContent>
          <w:r w:rsidR="0068209B">
            <w:rPr>
              <w:rFonts w:cs="Arial"/>
              <w:sz w:val="20"/>
              <w:szCs w:val="20"/>
            </w:rPr>
            <w:fldChar w:fldCharType="begin"/>
          </w:r>
          <w:r w:rsidR="006C7BD9">
            <w:rPr>
              <w:rFonts w:cs="Arial"/>
              <w:sz w:val="20"/>
              <w:szCs w:val="20"/>
            </w:rPr>
            <w:instrText xml:space="preserve"> CITATION Hor11 \l 1033 </w:instrText>
          </w:r>
          <w:r w:rsidR="0068209B">
            <w:rPr>
              <w:rFonts w:cs="Arial"/>
              <w:sz w:val="20"/>
              <w:szCs w:val="20"/>
            </w:rPr>
            <w:fldChar w:fldCharType="separate"/>
          </w:r>
          <w:r w:rsidR="006C7BD9" w:rsidRPr="006C7BD9">
            <w:rPr>
              <w:rFonts w:cs="Arial"/>
              <w:noProof/>
              <w:sz w:val="20"/>
              <w:szCs w:val="20"/>
            </w:rPr>
            <w:t>(Horowitz, 2011)</w:t>
          </w:r>
          <w:r w:rsidR="0068209B">
            <w:rPr>
              <w:rFonts w:cs="Arial"/>
              <w:sz w:val="20"/>
              <w:szCs w:val="20"/>
            </w:rPr>
            <w:fldChar w:fldCharType="end"/>
          </w:r>
        </w:sdtContent>
      </w:sdt>
      <w:r w:rsidR="00B93A3F" w:rsidRPr="00E15820">
        <w:rPr>
          <w:rFonts w:cs="Arial"/>
          <w:sz w:val="20"/>
          <w:szCs w:val="20"/>
        </w:rPr>
        <w:t>.</w:t>
      </w:r>
    </w:p>
    <w:p w14:paraId="7E674B32" w14:textId="77777777" w:rsidR="00E15820" w:rsidRPr="00E15820" w:rsidRDefault="00E15820" w:rsidP="00B93A3F">
      <w:pPr>
        <w:ind w:left="720"/>
        <w:rPr>
          <w:rFonts w:cs="Arial"/>
          <w:sz w:val="20"/>
          <w:szCs w:val="20"/>
        </w:rPr>
      </w:pPr>
    </w:p>
    <w:p w14:paraId="5BBCB68C" w14:textId="77777777" w:rsidR="00B93A3F" w:rsidRDefault="00B93A3F" w:rsidP="00B93A3F">
      <w:pPr>
        <w:rPr>
          <w:rFonts w:cs="Arial"/>
          <w:sz w:val="20"/>
          <w:szCs w:val="20"/>
        </w:rPr>
      </w:pPr>
      <w:bookmarkStart w:id="298" w:name="_Toc400700796"/>
      <w:r w:rsidRPr="00E15820">
        <w:rPr>
          <w:rFonts w:cs="Arial"/>
          <w:sz w:val="20"/>
          <w:szCs w:val="20"/>
        </w:rPr>
        <w:t xml:space="preserve">Estimating the NTGR for a MT program requires a different method than commonly used for resource acquisition programs. The NTGRs in DEER are all based on evaluations of resource acquisition </w:t>
      </w:r>
      <w:r w:rsidR="00E15820" w:rsidRPr="00E15820">
        <w:rPr>
          <w:rFonts w:cs="Arial"/>
          <w:sz w:val="20"/>
          <w:szCs w:val="20"/>
        </w:rPr>
        <w:t>programs, which</w:t>
      </w:r>
      <w:r w:rsidRPr="00E15820">
        <w:rPr>
          <w:rFonts w:cs="Arial"/>
          <w:sz w:val="20"/>
          <w:szCs w:val="20"/>
        </w:rPr>
        <w:t xml:space="preserve"> are evaluated over a relatively short period of time, typically once every evaluation cycle. These are the types of programs that California IOUs have designed and implemented for over 30 years. As a result, forecasting a NTGR and a Total Resource Cost Test (TRC) for a residential audit program, for </w:t>
      </w:r>
      <w:r w:rsidR="00E15820" w:rsidRPr="00E15820">
        <w:rPr>
          <w:rFonts w:cs="Arial"/>
          <w:sz w:val="20"/>
          <w:szCs w:val="20"/>
        </w:rPr>
        <w:t>example, which</w:t>
      </w:r>
      <w:r w:rsidRPr="00E15820">
        <w:rPr>
          <w:rFonts w:cs="Arial"/>
          <w:sz w:val="20"/>
          <w:szCs w:val="20"/>
        </w:rPr>
        <w:t xml:space="preserve"> is scheduled to run for a three-year cycle is relatively easy. During that cycle, the fact that the number of other interventions in the same market(s) and the number of social and economic factors are relatively few and change little contribute to the relative ease with which program attribution can be estimated.</w:t>
      </w:r>
    </w:p>
    <w:p w14:paraId="71B3FC96" w14:textId="77777777" w:rsidR="00E15820" w:rsidRPr="00E15820" w:rsidRDefault="00E15820" w:rsidP="00B93A3F">
      <w:pPr>
        <w:rPr>
          <w:rFonts w:cs="Arial"/>
          <w:sz w:val="20"/>
          <w:szCs w:val="20"/>
        </w:rPr>
      </w:pPr>
    </w:p>
    <w:p w14:paraId="20EDFDA1" w14:textId="77777777" w:rsidR="00B93A3F" w:rsidRPr="00E15820" w:rsidRDefault="00B93A3F" w:rsidP="00B93A3F">
      <w:pPr>
        <w:rPr>
          <w:rFonts w:cs="Arial"/>
          <w:sz w:val="20"/>
          <w:szCs w:val="20"/>
        </w:rPr>
      </w:pPr>
      <w:r w:rsidRPr="00E15820">
        <w:rPr>
          <w:rFonts w:cs="Arial"/>
          <w:sz w:val="20"/>
          <w:szCs w:val="20"/>
        </w:rPr>
        <w:t xml:space="preserve">MT programs, on the other hand, extend over a much longer period of time during which key parameters such as incremental cost can change dramatically and the number of interventions and social/economic factors are not only far more numerous but can also change dramatically (i.e., great recession). </w:t>
      </w:r>
      <w:proofErr w:type="spellStart"/>
      <w:r w:rsidRPr="00E15820">
        <w:rPr>
          <w:rFonts w:cs="Arial"/>
          <w:sz w:val="20"/>
          <w:szCs w:val="20"/>
        </w:rPr>
        <w:t>Prahl</w:t>
      </w:r>
      <w:proofErr w:type="spellEnd"/>
      <w:r w:rsidRPr="00E15820">
        <w:rPr>
          <w:rFonts w:cs="Arial"/>
          <w:sz w:val="20"/>
          <w:szCs w:val="20"/>
        </w:rPr>
        <w:t xml:space="preserve"> and Keating (2014) observed:</w:t>
      </w:r>
    </w:p>
    <w:p w14:paraId="6527DC22" w14:textId="77777777" w:rsidR="00E15820" w:rsidRPr="00E15820" w:rsidRDefault="00E15820" w:rsidP="00B93A3F">
      <w:pPr>
        <w:rPr>
          <w:rFonts w:cs="Arial"/>
          <w:sz w:val="20"/>
          <w:szCs w:val="20"/>
        </w:rPr>
      </w:pPr>
    </w:p>
    <w:p w14:paraId="4534EB9A" w14:textId="77777777" w:rsidR="00E15820" w:rsidRDefault="00B93A3F" w:rsidP="00E15820">
      <w:pPr>
        <w:ind w:left="720"/>
        <w:rPr>
          <w:rFonts w:cs="Arial"/>
          <w:sz w:val="20"/>
          <w:szCs w:val="20"/>
        </w:rPr>
      </w:pPr>
      <w:r w:rsidRPr="00E15820">
        <w:rPr>
          <w:rFonts w:cs="Arial"/>
          <w:sz w:val="20"/>
          <w:szCs w:val="20"/>
        </w:rPr>
        <w:t>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a resource acquisition. (pp. 45-46)</w:t>
      </w:r>
    </w:p>
    <w:p w14:paraId="1A3F5853" w14:textId="77777777" w:rsidR="00E15820" w:rsidRPr="00E15820" w:rsidRDefault="00E15820" w:rsidP="00E15820">
      <w:pPr>
        <w:ind w:left="720"/>
        <w:rPr>
          <w:rFonts w:cs="Arial"/>
          <w:sz w:val="20"/>
          <w:szCs w:val="20"/>
        </w:rPr>
      </w:pPr>
    </w:p>
    <w:p w14:paraId="0B2C38C7" w14:textId="77777777" w:rsidR="00B93A3F" w:rsidRDefault="00B93A3F" w:rsidP="00B93A3F">
      <w:pPr>
        <w:rPr>
          <w:rFonts w:cs="Arial"/>
          <w:sz w:val="20"/>
          <w:szCs w:val="20"/>
        </w:rPr>
      </w:pPr>
      <w:r w:rsidRPr="00E15820">
        <w:rPr>
          <w:rFonts w:cs="Arial"/>
          <w:sz w:val="20"/>
          <w:szCs w:val="20"/>
        </w:rPr>
        <w:t xml:space="preserve">Furthermore, there is very little experience among the California IOUs in designing, implementing, and evaluating MT programs. Outside of California, </w:t>
      </w:r>
      <w:r w:rsidR="00C270B5">
        <w:rPr>
          <w:rFonts w:cs="Arial"/>
          <w:sz w:val="20"/>
          <w:szCs w:val="20"/>
        </w:rPr>
        <w:t>while market transformation has</w:t>
      </w:r>
      <w:r w:rsidRPr="00E15820">
        <w:rPr>
          <w:rFonts w:cs="Arial"/>
          <w:sz w:val="20"/>
          <w:szCs w:val="20"/>
        </w:rPr>
        <w:t xml:space="preserve"> been implemented more frequently, rigorous evaluations of these programs are rare. The few exceptions such as the evaluation of NYSERDA’s 2010-2012 Energy Star Product Program have provided some valuable insights. However, since the RPP Program is being designed to avoid some of the program designs problems identified in the NYSERDA evaluation (e.g., incenting everything that meets or exceeds the basic Energy Star qualifications), the estimated NTGR NYSERDA’s program is not particularly relevant.  The lack of relevant historical experience with MT programs combined with their greater complexity and duration creates enormous challenges in forecasting the NTGR. For all these reasons, we relied on a different approa</w:t>
      </w:r>
      <w:r w:rsidR="003F7ECB">
        <w:rPr>
          <w:rFonts w:cs="Arial"/>
          <w:sz w:val="20"/>
          <w:szCs w:val="20"/>
        </w:rPr>
        <w:t>ch that is discussed in the following sections</w:t>
      </w:r>
      <w:r w:rsidRPr="00E15820">
        <w:rPr>
          <w:rFonts w:cs="Arial"/>
          <w:sz w:val="20"/>
          <w:szCs w:val="20"/>
        </w:rPr>
        <w:t>.</w:t>
      </w:r>
    </w:p>
    <w:p w14:paraId="3A8AEEDA" w14:textId="77777777" w:rsidR="00E15820" w:rsidRPr="00E15820" w:rsidRDefault="00E15820" w:rsidP="00B93A3F">
      <w:pPr>
        <w:rPr>
          <w:rFonts w:cs="Arial"/>
          <w:sz w:val="20"/>
          <w:szCs w:val="20"/>
        </w:rPr>
      </w:pPr>
    </w:p>
    <w:p w14:paraId="7EFA02C0" w14:textId="77777777" w:rsidR="00B93A3F" w:rsidRDefault="00B93A3F" w:rsidP="00B93A3F">
      <w:pPr>
        <w:rPr>
          <w:rFonts w:cs="Arial"/>
          <w:sz w:val="20"/>
          <w:szCs w:val="20"/>
        </w:rPr>
      </w:pPr>
      <w:r w:rsidRPr="00E15820">
        <w:rPr>
          <w:rFonts w:cs="Arial"/>
          <w:sz w:val="20"/>
          <w:szCs w:val="20"/>
        </w:rPr>
        <w:t xml:space="preserve">Recommendations for estimating NTGRs for MT programs that have, as </w:t>
      </w:r>
      <w:proofErr w:type="spellStart"/>
      <w:r w:rsidRPr="00E15820">
        <w:rPr>
          <w:rFonts w:cs="Arial"/>
          <w:sz w:val="20"/>
          <w:szCs w:val="20"/>
        </w:rPr>
        <w:t>Prahl</w:t>
      </w:r>
      <w:proofErr w:type="spellEnd"/>
      <w:r w:rsidRPr="00E15820">
        <w:rPr>
          <w:rFonts w:cs="Arial"/>
          <w:sz w:val="20"/>
          <w:szCs w:val="20"/>
        </w:rPr>
        <w:t xml:space="preserve"> and Keating observed above, very unique characteristics have been offered by </w:t>
      </w:r>
      <w:bookmarkEnd w:id="298"/>
      <w:proofErr w:type="spellStart"/>
      <w:r w:rsidRPr="00E15820">
        <w:rPr>
          <w:rFonts w:cs="Arial"/>
          <w:sz w:val="20"/>
          <w:szCs w:val="20"/>
        </w:rPr>
        <w:t>Sebold</w:t>
      </w:r>
      <w:proofErr w:type="spellEnd"/>
      <w:r w:rsidRPr="00E15820">
        <w:rPr>
          <w:rFonts w:cs="Arial"/>
          <w:sz w:val="20"/>
          <w:szCs w:val="20"/>
        </w:rPr>
        <w:t xml:space="preserve"> et al.</w:t>
      </w:r>
      <w:r w:rsidR="009C1653">
        <w:rPr>
          <w:rFonts w:cs="Arial"/>
          <w:sz w:val="20"/>
          <w:szCs w:val="20"/>
        </w:rPr>
        <w:t>(2001)</w:t>
      </w:r>
      <w:r w:rsidRPr="00E15820">
        <w:rPr>
          <w:rFonts w:cs="Arial"/>
          <w:sz w:val="20"/>
          <w:szCs w:val="20"/>
        </w:rPr>
        <w:t xml:space="preserve">, as well as </w:t>
      </w:r>
      <w:proofErr w:type="spellStart"/>
      <w:r w:rsidRPr="00E15820">
        <w:rPr>
          <w:rFonts w:cs="Arial"/>
          <w:sz w:val="20"/>
          <w:szCs w:val="20"/>
        </w:rPr>
        <w:t>Prahl</w:t>
      </w:r>
      <w:proofErr w:type="spellEnd"/>
      <w:r w:rsidRPr="00E15820">
        <w:rPr>
          <w:rFonts w:cs="Arial"/>
          <w:sz w:val="20"/>
          <w:szCs w:val="20"/>
        </w:rPr>
        <w:t xml:space="preserve"> and Keating (2014) that involve long-term forecasting:</w:t>
      </w:r>
    </w:p>
    <w:p w14:paraId="58486C9F" w14:textId="77777777" w:rsidR="00E15820" w:rsidRPr="00E15820" w:rsidRDefault="00E15820" w:rsidP="00B93A3F">
      <w:pPr>
        <w:rPr>
          <w:rFonts w:cs="Arial"/>
          <w:sz w:val="20"/>
          <w:szCs w:val="20"/>
        </w:rPr>
      </w:pPr>
    </w:p>
    <w:p w14:paraId="6D7BE6C0" w14:textId="77777777" w:rsidR="00B93A3F" w:rsidRDefault="00B93A3F" w:rsidP="00B93A3F">
      <w:pPr>
        <w:ind w:left="720" w:right="720"/>
        <w:rPr>
          <w:rFonts w:cs="Arial"/>
          <w:sz w:val="20"/>
          <w:szCs w:val="20"/>
        </w:rPr>
      </w:pPr>
      <w:r w:rsidRPr="00E15820">
        <w:rPr>
          <w:rFonts w:cs="Arial"/>
          <w:sz w:val="20"/>
          <w:szCs w:val="20"/>
        </w:rPr>
        <w:t>For market transformation initiatives, naturally occurring growth must be forecast into the future and debited from the overall cumulative impact of the initiative. Naturally occurring growth may occur in a nonlinear fashion, starting from close to zero in many cases, but not forecast to stay that way. It may be necessary to compute an overall cost and benefit reduction over the time horizon within the calculator, or to select an average annual net to gross adjustment. (</w:t>
      </w:r>
      <w:proofErr w:type="spellStart"/>
      <w:r w:rsidRPr="00E15820">
        <w:rPr>
          <w:rFonts w:cs="Arial"/>
          <w:sz w:val="20"/>
          <w:szCs w:val="20"/>
        </w:rPr>
        <w:t>Prahl</w:t>
      </w:r>
      <w:proofErr w:type="spellEnd"/>
      <w:r w:rsidRPr="00E15820">
        <w:rPr>
          <w:rFonts w:cs="Arial"/>
          <w:sz w:val="20"/>
          <w:szCs w:val="20"/>
        </w:rPr>
        <w:t xml:space="preserve"> and Keating, p. 46)</w:t>
      </w:r>
    </w:p>
    <w:p w14:paraId="45504F88" w14:textId="77777777" w:rsidR="00110092" w:rsidRDefault="00110092" w:rsidP="00110092">
      <w:pPr>
        <w:ind w:right="720"/>
        <w:rPr>
          <w:rFonts w:cs="Arial"/>
          <w:sz w:val="20"/>
          <w:szCs w:val="20"/>
        </w:rPr>
      </w:pPr>
    </w:p>
    <w:p w14:paraId="3507F0F2" w14:textId="77777777" w:rsidR="00110092" w:rsidRDefault="00365470" w:rsidP="00110092">
      <w:pPr>
        <w:ind w:right="720"/>
        <w:rPr>
          <w:rFonts w:cs="Arial"/>
          <w:sz w:val="20"/>
          <w:szCs w:val="20"/>
        </w:rPr>
      </w:pPr>
      <w:r>
        <w:rPr>
          <w:rFonts w:cs="Arial"/>
          <w:sz w:val="20"/>
          <w:szCs w:val="20"/>
        </w:rPr>
        <w:t>For each product</w:t>
      </w:r>
      <w:r w:rsidR="00110092" w:rsidRPr="00110092">
        <w:rPr>
          <w:rFonts w:cs="Arial"/>
          <w:sz w:val="20"/>
          <w:szCs w:val="20"/>
        </w:rPr>
        <w:t>, the NTGRs calculated in Appendix 8 are based on a long-term forecast that represents the net influence of the RPP Program over the 10-year program life. These NTGRs will be used in combination with other key parameters (e.g., IMCs, program administrative costs, UESs, etc.) in the E3 Calculator to compute the overall cost and benefits over the life of the RPP Program.</w:t>
      </w:r>
    </w:p>
    <w:p w14:paraId="0CB333E8" w14:textId="77777777" w:rsidR="00E15820" w:rsidRPr="00E15820" w:rsidRDefault="00E15820" w:rsidP="00B93A3F">
      <w:pPr>
        <w:ind w:left="720" w:right="720"/>
        <w:rPr>
          <w:rFonts w:cs="Arial"/>
          <w:b/>
          <w:sz w:val="20"/>
          <w:szCs w:val="20"/>
        </w:rPr>
      </w:pPr>
    </w:p>
    <w:p w14:paraId="51DB0367" w14:textId="77777777" w:rsidR="00B93A3F" w:rsidRPr="00E15820" w:rsidRDefault="00B93A3F" w:rsidP="00E15820">
      <w:pPr>
        <w:pStyle w:val="Heading2"/>
        <w:keepNext w:val="0"/>
        <w:widowControl w:val="0"/>
        <w:numPr>
          <w:ilvl w:val="1"/>
          <w:numId w:val="19"/>
        </w:numPr>
        <w:spacing w:before="38" w:after="0"/>
      </w:pPr>
      <w:bookmarkStart w:id="299" w:name="_Toc418059957"/>
      <w:bookmarkStart w:id="300" w:name="_Toc429464549"/>
      <w:bookmarkStart w:id="301" w:name="_Toc430614295"/>
      <w:bookmarkStart w:id="302" w:name="_Toc432490282"/>
      <w:r w:rsidRPr="00E15820">
        <w:t>NTGR Calculation</w:t>
      </w:r>
      <w:bookmarkEnd w:id="299"/>
      <w:bookmarkEnd w:id="300"/>
      <w:bookmarkEnd w:id="301"/>
      <w:bookmarkEnd w:id="302"/>
    </w:p>
    <w:p w14:paraId="5A1E6221" w14:textId="77777777" w:rsidR="00B93A3F" w:rsidRDefault="00B93A3F" w:rsidP="00B93A3F">
      <w:pPr>
        <w:rPr>
          <w:rFonts w:eastAsiaTheme="minorEastAsia" w:cs="Arial"/>
          <w:sz w:val="20"/>
          <w:szCs w:val="20"/>
        </w:rPr>
      </w:pPr>
      <w:r w:rsidRPr="00E15820">
        <w:rPr>
          <w:rFonts w:cs="Arial"/>
          <w:sz w:val="20"/>
          <w:szCs w:val="20"/>
        </w:rPr>
        <w:t>NTGRs were calculat</w:t>
      </w:r>
      <w:r w:rsidR="00365470">
        <w:rPr>
          <w:rFonts w:cs="Arial"/>
          <w:sz w:val="20"/>
          <w:szCs w:val="20"/>
        </w:rPr>
        <w:t>ed for each RPP product</w:t>
      </w:r>
      <w:r w:rsidRPr="00E15820">
        <w:rPr>
          <w:rFonts w:cs="Arial"/>
          <w:sz w:val="20"/>
          <w:szCs w:val="20"/>
        </w:rPr>
        <w:t xml:space="preserve"> and the RPP Program as a whole. </w:t>
      </w:r>
      <w:r w:rsidRPr="00E15820">
        <w:rPr>
          <w:rFonts w:cs="Arial"/>
          <w:spacing w:val="-1"/>
          <w:sz w:val="20"/>
          <w:szCs w:val="20"/>
        </w:rPr>
        <w:t xml:space="preserve">The NTGR is based on forecasts of the RPP share </w:t>
      </w:r>
      <w:r w:rsidRPr="00E15820">
        <w:rPr>
          <w:rFonts w:cs="Arial"/>
          <w:i/>
          <w:spacing w:val="-1"/>
          <w:sz w:val="20"/>
          <w:szCs w:val="20"/>
        </w:rPr>
        <w:t xml:space="preserve">with </w:t>
      </w:r>
      <w:r w:rsidRPr="00E15820">
        <w:rPr>
          <w:rFonts w:cs="Arial"/>
          <w:spacing w:val="-1"/>
          <w:sz w:val="20"/>
          <w:szCs w:val="20"/>
        </w:rPr>
        <w:t xml:space="preserve">and </w:t>
      </w:r>
      <w:r w:rsidRPr="00E15820">
        <w:rPr>
          <w:rFonts w:cs="Arial"/>
          <w:i/>
          <w:spacing w:val="-1"/>
          <w:sz w:val="20"/>
          <w:szCs w:val="20"/>
        </w:rPr>
        <w:t>without</w:t>
      </w:r>
      <w:r w:rsidRPr="00E15820">
        <w:rPr>
          <w:rFonts w:cs="Arial"/>
          <w:spacing w:val="-1"/>
          <w:sz w:val="20"/>
          <w:szCs w:val="20"/>
        </w:rPr>
        <w:t xml:space="preserve"> the RPP Program. </w:t>
      </w:r>
      <w:r w:rsidRPr="00E15820">
        <w:rPr>
          <w:rFonts w:eastAsiaTheme="minorEastAsia" w:cs="Arial"/>
          <w:sz w:val="20"/>
          <w:szCs w:val="20"/>
        </w:rPr>
        <w:t xml:space="preserve">Market share is defined as the percent of program qualified models in a given year that meet or exceed </w:t>
      </w:r>
      <w:r w:rsidRPr="00E15820">
        <w:rPr>
          <w:rFonts w:cs="Arial"/>
          <w:sz w:val="20"/>
          <w:szCs w:val="20"/>
        </w:rPr>
        <w:t>the RPP Program specifi</w:t>
      </w:r>
      <w:r w:rsidR="000C06A4">
        <w:rPr>
          <w:rFonts w:cs="Arial"/>
          <w:sz w:val="20"/>
          <w:szCs w:val="20"/>
        </w:rPr>
        <w:t>cation as it was defined in 2016</w:t>
      </w:r>
      <w:r w:rsidRPr="00E15820">
        <w:rPr>
          <w:rFonts w:cs="Arial"/>
          <w:sz w:val="20"/>
          <w:szCs w:val="20"/>
        </w:rPr>
        <w:t xml:space="preserve"> when the program launched</w:t>
      </w:r>
      <w:r w:rsidR="00FF13EE">
        <w:rPr>
          <w:rFonts w:cs="Arial"/>
          <w:sz w:val="20"/>
          <w:szCs w:val="20"/>
        </w:rPr>
        <w:t>.</w:t>
      </w:r>
      <w:r w:rsidRPr="00E15820">
        <w:rPr>
          <w:rStyle w:val="FootnoteReference"/>
          <w:rFonts w:cs="Arial"/>
          <w:sz w:val="20"/>
          <w:szCs w:val="20"/>
        </w:rPr>
        <w:footnoteReference w:id="39"/>
      </w:r>
    </w:p>
    <w:p w14:paraId="5AA7726A" w14:textId="77777777" w:rsidR="00F179CA" w:rsidRPr="00E15820" w:rsidRDefault="00F179CA" w:rsidP="00B93A3F">
      <w:pPr>
        <w:rPr>
          <w:rFonts w:eastAsiaTheme="minorEastAsia" w:cs="Arial"/>
          <w:sz w:val="20"/>
          <w:szCs w:val="20"/>
        </w:rPr>
      </w:pPr>
    </w:p>
    <w:p w14:paraId="64DD31F5"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total market is divided in that portion of the market covered by the participating retailers and that portion covered by nonparticipating retailers. The share of the market accounted for by participating and nonparticipating retailers is based on National sales data, which is shared out to California based on population. The reasons for splitting the market into two pieces are that this is consistent with the program theory and logic model and the estimation and calibration is more tractable. For participating retailers, we will have much better information on how to set the initial parameters for price, advertising, and assortment and how to update them as once the program is launched. For nonparticipating retailers, it will be difficult to obtain information of similar quality since they are not obligated to share any information regarding any of these parameters. Instead, we must rely on national, regional or state-level sales and shipment data from such sources as </w:t>
      </w:r>
      <w:r w:rsidR="00F179CA">
        <w:rPr>
          <w:rFonts w:eastAsiaTheme="minorEastAsia" w:cs="Arial"/>
          <w:sz w:val="20"/>
          <w:szCs w:val="20"/>
        </w:rPr>
        <w:t xml:space="preserve">The </w:t>
      </w:r>
      <w:r w:rsidRPr="00E15820">
        <w:rPr>
          <w:rFonts w:eastAsiaTheme="minorEastAsia" w:cs="Arial"/>
          <w:sz w:val="20"/>
          <w:szCs w:val="20"/>
        </w:rPr>
        <w:t xml:space="preserve">NPD </w:t>
      </w:r>
      <w:r w:rsidR="00F179CA">
        <w:rPr>
          <w:rFonts w:eastAsiaTheme="minorEastAsia" w:cs="Arial"/>
          <w:sz w:val="20"/>
          <w:szCs w:val="20"/>
        </w:rPr>
        <w:t xml:space="preserve">Group </w:t>
      </w:r>
      <w:r w:rsidRPr="00E15820">
        <w:rPr>
          <w:rFonts w:eastAsiaTheme="minorEastAsia" w:cs="Arial"/>
          <w:sz w:val="20"/>
          <w:szCs w:val="20"/>
        </w:rPr>
        <w:t xml:space="preserve">and ENERGY STAR and on information provided by merchandisers and store managers who are willing to be interviewed. After modeling these two components of the market separately, we will combine the two models to develop a picture of the entire market. </w:t>
      </w:r>
    </w:p>
    <w:p w14:paraId="14D281F6" w14:textId="77777777" w:rsidR="00184C08" w:rsidRPr="00E15820" w:rsidRDefault="00184C08" w:rsidP="00B93A3F">
      <w:pPr>
        <w:rPr>
          <w:rFonts w:eastAsiaTheme="minorEastAsia" w:cs="Arial"/>
          <w:sz w:val="20"/>
          <w:szCs w:val="20"/>
        </w:rPr>
      </w:pPr>
    </w:p>
    <w:p w14:paraId="6AD07ACE" w14:textId="77777777" w:rsidR="00B93A3F" w:rsidRPr="0049405A" w:rsidRDefault="0068209B" w:rsidP="00B93A3F">
      <w:pPr>
        <w:rPr>
          <w:rFonts w:eastAsiaTheme="minorEastAsia" w:cs="Arial"/>
          <w:sz w:val="20"/>
          <w:szCs w:val="20"/>
        </w:rPr>
      </w:pPr>
      <w:r w:rsidRPr="0049405A">
        <w:rPr>
          <w:rFonts w:eastAsiaTheme="minorEastAsia" w:cs="Arial"/>
          <w:sz w:val="20"/>
          <w:szCs w:val="20"/>
        </w:rPr>
        <w:fldChar w:fldCharType="begin"/>
      </w:r>
      <w:r w:rsidR="00E15820" w:rsidRPr="0049405A">
        <w:rPr>
          <w:rFonts w:eastAsiaTheme="minorEastAsia" w:cs="Arial"/>
          <w:sz w:val="20"/>
          <w:szCs w:val="20"/>
        </w:rPr>
        <w:instrText xml:space="preserve"> REF _Ref292318873 \h </w:instrText>
      </w:r>
      <w:r w:rsidRPr="0049405A">
        <w:rPr>
          <w:rFonts w:eastAsiaTheme="minorEastAsia" w:cs="Arial"/>
          <w:sz w:val="20"/>
          <w:szCs w:val="20"/>
        </w:rPr>
      </w:r>
      <w:r w:rsidRPr="0049405A">
        <w:rPr>
          <w:rFonts w:eastAsiaTheme="minorEastAsia" w:cs="Arial"/>
          <w:sz w:val="20"/>
          <w:szCs w:val="20"/>
        </w:rPr>
        <w:fldChar w:fldCharType="separate"/>
      </w:r>
      <w:r w:rsidR="00FF13EE" w:rsidRPr="00E15820">
        <w:rPr>
          <w:rFonts w:cs="Arial"/>
        </w:rPr>
        <w:t xml:space="preserve">Figure </w:t>
      </w:r>
      <w:r w:rsidR="00FF13EE">
        <w:rPr>
          <w:rFonts w:cs="Arial"/>
          <w:noProof/>
        </w:rPr>
        <w:t>9</w:t>
      </w:r>
      <w:r w:rsidRPr="0049405A">
        <w:rPr>
          <w:rFonts w:eastAsiaTheme="minorEastAsia" w:cs="Arial"/>
          <w:sz w:val="20"/>
          <w:szCs w:val="20"/>
        </w:rPr>
        <w:fldChar w:fldCharType="end"/>
      </w:r>
      <w:r w:rsidR="00E15820" w:rsidRPr="0049405A">
        <w:rPr>
          <w:rFonts w:eastAsiaTheme="minorEastAsia" w:cs="Arial"/>
          <w:sz w:val="20"/>
          <w:szCs w:val="20"/>
        </w:rPr>
        <w:t xml:space="preserve"> </w:t>
      </w:r>
      <w:r w:rsidR="00B93A3F" w:rsidRPr="0049405A">
        <w:rPr>
          <w:rFonts w:eastAsiaTheme="minorEastAsia" w:cs="Arial"/>
          <w:sz w:val="20"/>
          <w:szCs w:val="20"/>
        </w:rPr>
        <w:t xml:space="preserve">presents the basic participant-nonparticipant framework for estimating the NTGR, which we refer to as the market-effects-adjusted NTGR (MEA_NTGR). </w:t>
      </w:r>
      <w:r w:rsidR="00184C08" w:rsidRPr="0049405A">
        <w:rPr>
          <w:rFonts w:eastAsiaTheme="minorEastAsia" w:cs="Arial"/>
          <w:sz w:val="20"/>
          <w:szCs w:val="20"/>
        </w:rPr>
        <w:t xml:space="preserve">The non-market-effects adjusted NTGR is simply referred to as the NTGR. </w:t>
      </w:r>
      <w:r w:rsidR="00B93A3F" w:rsidRPr="0049405A">
        <w:rPr>
          <w:rFonts w:eastAsiaTheme="minorEastAsia" w:cs="Arial"/>
          <w:sz w:val="20"/>
          <w:szCs w:val="20"/>
        </w:rPr>
        <w:t xml:space="preserve">Although specification changes will occur over the duration of the program, their timing is unknown. </w:t>
      </w:r>
    </w:p>
    <w:p w14:paraId="5B0412C4" w14:textId="77777777" w:rsidR="00E15820" w:rsidRPr="00E15820" w:rsidRDefault="00E15820" w:rsidP="00B93A3F">
      <w:pPr>
        <w:rPr>
          <w:rFonts w:eastAsiaTheme="minorEastAsia" w:cs="Arial"/>
          <w:sz w:val="20"/>
          <w:szCs w:val="20"/>
        </w:rPr>
      </w:pPr>
    </w:p>
    <w:p w14:paraId="4650D2A1" w14:textId="77777777" w:rsidR="00B93A3F" w:rsidRPr="00E15820" w:rsidRDefault="00B93A3F" w:rsidP="009424B3">
      <w:pPr>
        <w:pStyle w:val="Caption"/>
        <w:keepNext/>
        <w:jc w:val="center"/>
        <w:rPr>
          <w:rFonts w:eastAsiaTheme="minorEastAsia" w:cs="Arial"/>
        </w:rPr>
      </w:pPr>
      <w:bookmarkStart w:id="303" w:name="_Ref292318873"/>
      <w:bookmarkStart w:id="304" w:name="_Toc418059998"/>
      <w:proofErr w:type="gramStart"/>
      <w:r w:rsidRPr="00E15820">
        <w:rPr>
          <w:rFonts w:cs="Arial"/>
        </w:rPr>
        <w:t xml:space="preserve">Figure </w:t>
      </w:r>
      <w:r w:rsidR="0068209B" w:rsidRPr="00E15820">
        <w:rPr>
          <w:rFonts w:cs="Arial"/>
        </w:rPr>
        <w:fldChar w:fldCharType="begin"/>
      </w:r>
      <w:r w:rsidRPr="00E15820">
        <w:rPr>
          <w:rFonts w:cs="Arial"/>
        </w:rPr>
        <w:instrText xml:space="preserve"> SEQ Figure \* ARABIC </w:instrText>
      </w:r>
      <w:r w:rsidR="0068209B" w:rsidRPr="00E15820">
        <w:rPr>
          <w:rFonts w:cs="Arial"/>
        </w:rPr>
        <w:fldChar w:fldCharType="separate"/>
      </w:r>
      <w:r w:rsidR="00953B23">
        <w:rPr>
          <w:rFonts w:cs="Arial"/>
          <w:noProof/>
        </w:rPr>
        <w:t>9</w:t>
      </w:r>
      <w:r w:rsidR="0068209B" w:rsidRPr="00E15820">
        <w:rPr>
          <w:rFonts w:cs="Arial"/>
        </w:rPr>
        <w:fldChar w:fldCharType="end"/>
      </w:r>
      <w:bookmarkEnd w:id="303"/>
      <w:r w:rsidRPr="00E15820">
        <w:rPr>
          <w:rFonts w:cs="Arial"/>
        </w:rPr>
        <w:t>.</w:t>
      </w:r>
      <w:proofErr w:type="gramEnd"/>
      <w:r w:rsidRPr="00E15820">
        <w:rPr>
          <w:rFonts w:cs="Arial"/>
        </w:rPr>
        <w:t xml:space="preserve"> </w:t>
      </w:r>
      <w:r w:rsidRPr="002D2D24">
        <w:rPr>
          <w:rFonts w:eastAsiaTheme="minorEastAsia" w:cs="Arial"/>
          <w:b w:val="0"/>
        </w:rPr>
        <w:t xml:space="preserve">Basic Framework for Estimating the </w:t>
      </w:r>
      <w:r w:rsidR="00184C08" w:rsidRPr="002D2D24">
        <w:rPr>
          <w:rFonts w:eastAsiaTheme="minorEastAsia" w:cs="Arial"/>
          <w:b w:val="0"/>
        </w:rPr>
        <w:t>MEA_</w:t>
      </w:r>
      <w:r w:rsidRPr="002D2D24">
        <w:rPr>
          <w:rFonts w:eastAsiaTheme="minorEastAsia" w:cs="Arial"/>
          <w:b w:val="0"/>
        </w:rPr>
        <w:t>NTGR</w:t>
      </w:r>
      <w:bookmarkEnd w:id="304"/>
    </w:p>
    <w:p w14:paraId="25AD33C5" w14:textId="77777777" w:rsidR="00E15820" w:rsidRPr="00E15820" w:rsidRDefault="00E15820" w:rsidP="009424B3">
      <w:pPr>
        <w:keepNext/>
        <w:rPr>
          <w:rFonts w:eastAsiaTheme="minorEastAsia"/>
        </w:rPr>
      </w:pPr>
    </w:p>
    <w:p w14:paraId="00A7D8C6" w14:textId="77777777" w:rsidR="00B93A3F" w:rsidRPr="002D73C4" w:rsidRDefault="00B93A3F" w:rsidP="00B93A3F">
      <w:pPr>
        <w:rPr>
          <w:rFonts w:ascii="Times New Roman" w:eastAsiaTheme="minorEastAsia" w:hAnsi="Times New Roman"/>
        </w:rPr>
      </w:pPr>
      <w:r w:rsidRPr="00696659">
        <w:rPr>
          <w:noProof/>
        </w:rPr>
        <w:drawing>
          <wp:inline distT="0" distB="0" distL="0" distR="0" wp14:anchorId="1F452D70" wp14:editId="3BECED24">
            <wp:extent cx="5943600" cy="16254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1625460"/>
                    </a:xfrm>
                    <a:prstGeom prst="rect">
                      <a:avLst/>
                    </a:prstGeom>
                    <a:noFill/>
                    <a:ln>
                      <a:noFill/>
                    </a:ln>
                  </pic:spPr>
                </pic:pic>
              </a:graphicData>
            </a:graphic>
          </wp:inline>
        </w:drawing>
      </w:r>
    </w:p>
    <w:p w14:paraId="4233CCFE" w14:textId="77777777" w:rsidR="00B93A3F" w:rsidRDefault="00B93A3F" w:rsidP="00B93A3F">
      <w:pPr>
        <w:rPr>
          <w:rFonts w:ascii="Times New Roman" w:eastAsiaTheme="minorEastAsia" w:hAnsi="Times New Roman"/>
        </w:rPr>
      </w:pPr>
    </w:p>
    <w:p w14:paraId="584BF46E"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This formulation, in Equation 1, is consistent with </w:t>
      </w:r>
      <w:r w:rsidR="0068209B">
        <w:rPr>
          <w:rFonts w:eastAsiaTheme="minorEastAsia" w:cs="Arial"/>
          <w:sz w:val="20"/>
          <w:szCs w:val="20"/>
        </w:rPr>
        <w:fldChar w:fldCharType="begin"/>
      </w:r>
      <w:r w:rsidR="00962F53">
        <w:rPr>
          <w:rFonts w:eastAsiaTheme="minorEastAsia" w:cs="Arial"/>
          <w:sz w:val="20"/>
          <w:szCs w:val="20"/>
        </w:rPr>
        <w:instrText xml:space="preserve"> REF _Ref292318873 \h </w:instrText>
      </w:r>
      <w:r w:rsidR="0068209B">
        <w:rPr>
          <w:rFonts w:eastAsiaTheme="minorEastAsia" w:cs="Arial"/>
          <w:sz w:val="20"/>
          <w:szCs w:val="20"/>
        </w:rPr>
      </w:r>
      <w:r w:rsidR="0068209B">
        <w:rPr>
          <w:rFonts w:eastAsiaTheme="minorEastAsia" w:cs="Arial"/>
          <w:sz w:val="20"/>
          <w:szCs w:val="20"/>
        </w:rPr>
        <w:fldChar w:fldCharType="separate"/>
      </w:r>
      <w:r w:rsidR="00962F53" w:rsidRPr="00E15820">
        <w:rPr>
          <w:rFonts w:cs="Arial"/>
        </w:rPr>
        <w:t xml:space="preserve">Figure </w:t>
      </w:r>
      <w:r w:rsidR="00962F53">
        <w:rPr>
          <w:rFonts w:cs="Arial"/>
          <w:noProof/>
        </w:rPr>
        <w:t>9</w:t>
      </w:r>
      <w:r w:rsidR="0068209B">
        <w:rPr>
          <w:rFonts w:eastAsiaTheme="minorEastAsia" w:cs="Arial"/>
          <w:sz w:val="20"/>
          <w:szCs w:val="20"/>
        </w:rPr>
        <w:fldChar w:fldCharType="end"/>
      </w:r>
      <w:r w:rsidR="00962F53">
        <w:rPr>
          <w:rFonts w:eastAsiaTheme="minorEastAsia" w:cs="Arial"/>
          <w:sz w:val="20"/>
          <w:szCs w:val="20"/>
        </w:rPr>
        <w:t xml:space="preserve"> </w:t>
      </w:r>
      <w:r w:rsidRPr="00E15820">
        <w:rPr>
          <w:rFonts w:eastAsiaTheme="minorEastAsia" w:cs="Arial"/>
          <w:sz w:val="20"/>
          <w:szCs w:val="20"/>
        </w:rPr>
        <w:t>and the standard definition of the MEA_NTGR:</w:t>
      </w:r>
    </w:p>
    <w:p w14:paraId="74ED0230" w14:textId="77777777" w:rsidR="00E15820" w:rsidRPr="00E15820" w:rsidRDefault="00E15820" w:rsidP="00B93A3F">
      <w:pPr>
        <w:rPr>
          <w:rFonts w:eastAsiaTheme="minorEastAsia" w:cs="Arial"/>
          <w:sz w:val="20"/>
          <w:szCs w:val="20"/>
        </w:rPr>
      </w:pPr>
    </w:p>
    <w:p w14:paraId="4379F0A9"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MEA_NTGR = (1-Freeridership) + Participant Inside Spillover Rate + </w:t>
      </w:r>
    </w:p>
    <w:p w14:paraId="38125BBC" w14:textId="77777777" w:rsidR="00B93A3F" w:rsidRPr="00E15820" w:rsidRDefault="00B93A3F" w:rsidP="00B93A3F">
      <w:pPr>
        <w:ind w:left="720"/>
        <w:rPr>
          <w:rFonts w:eastAsiaTheme="minorEastAsia" w:cs="Arial"/>
          <w:sz w:val="20"/>
          <w:szCs w:val="20"/>
        </w:rPr>
      </w:pPr>
      <w:r w:rsidRPr="00E15820">
        <w:rPr>
          <w:rFonts w:eastAsiaTheme="minorEastAsia" w:cs="Arial"/>
          <w:sz w:val="20"/>
          <w:szCs w:val="20"/>
        </w:rPr>
        <w:t xml:space="preserve">Participant </w:t>
      </w:r>
      <w:proofErr w:type="gramStart"/>
      <w:r w:rsidRPr="00E15820">
        <w:rPr>
          <w:rFonts w:eastAsiaTheme="minorEastAsia" w:cs="Arial"/>
          <w:sz w:val="20"/>
          <w:szCs w:val="20"/>
        </w:rPr>
        <w:t>Outside</w:t>
      </w:r>
      <w:proofErr w:type="gramEnd"/>
      <w:r w:rsidRPr="00E15820">
        <w:rPr>
          <w:rFonts w:eastAsiaTheme="minorEastAsia" w:cs="Arial"/>
          <w:sz w:val="20"/>
          <w:szCs w:val="20"/>
        </w:rPr>
        <w:t xml:space="preserve"> Spillover Rate + Nonparticipant Spillover Rate</w:t>
      </w:r>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t>(1)</w:t>
      </w:r>
    </w:p>
    <w:p w14:paraId="33561B0E" w14:textId="77777777" w:rsidR="00B93A3F" w:rsidRPr="00E15820" w:rsidRDefault="00B93A3F" w:rsidP="00B93A3F">
      <w:pPr>
        <w:rPr>
          <w:rFonts w:eastAsiaTheme="minorEastAsia" w:cs="Arial"/>
          <w:sz w:val="20"/>
          <w:szCs w:val="20"/>
        </w:rPr>
      </w:pPr>
    </w:p>
    <w:p w14:paraId="0958C72C" w14:textId="77777777" w:rsidR="00952403" w:rsidRDefault="00B93A3F" w:rsidP="00B93A3F">
      <w:pPr>
        <w:rPr>
          <w:rFonts w:eastAsiaTheme="minorEastAsia" w:cs="Arial"/>
          <w:sz w:val="20"/>
          <w:szCs w:val="20"/>
        </w:rPr>
      </w:pPr>
      <w:r w:rsidRPr="00E15820">
        <w:rPr>
          <w:rFonts w:eastAsiaTheme="minorEastAsia" w:cs="Arial"/>
          <w:sz w:val="20"/>
          <w:szCs w:val="20"/>
        </w:rPr>
        <w:t>The term (1-Freeridership) can be considered the</w:t>
      </w:r>
      <w:r w:rsidRPr="00E15820">
        <w:rPr>
          <w:rFonts w:eastAsiaTheme="minorEastAsia" w:cs="Arial"/>
          <w:i/>
          <w:sz w:val="20"/>
          <w:szCs w:val="20"/>
        </w:rPr>
        <w:t xml:space="preserve"> </w:t>
      </w:r>
      <w:r w:rsidRPr="00E15820">
        <w:rPr>
          <w:rFonts w:eastAsiaTheme="minorEastAsia" w:cs="Arial"/>
          <w:sz w:val="20"/>
          <w:szCs w:val="20"/>
        </w:rPr>
        <w:t>NTGR</w:t>
      </w:r>
      <w:r w:rsidR="00184C08">
        <w:rPr>
          <w:rFonts w:eastAsiaTheme="minorEastAsia" w:cs="Arial"/>
          <w:sz w:val="20"/>
          <w:szCs w:val="20"/>
        </w:rPr>
        <w:t xml:space="preserve"> </w:t>
      </w:r>
      <w:r w:rsidR="00184C08" w:rsidRPr="00184C08">
        <w:rPr>
          <w:rFonts w:eastAsiaTheme="minorEastAsia" w:cs="Arial"/>
          <w:sz w:val="20"/>
          <w:szCs w:val="20"/>
        </w:rPr>
        <w:t>for participating retailers</w:t>
      </w:r>
      <w:r w:rsidRPr="00E15820">
        <w:rPr>
          <w:rFonts w:eastAsiaTheme="minorEastAsia" w:cs="Arial"/>
          <w:sz w:val="20"/>
          <w:szCs w:val="20"/>
        </w:rPr>
        <w:t xml:space="preserve">. It can be adjusted using a participant inside spillover rate and/or a participant outside spillover rate. </w:t>
      </w:r>
      <w:proofErr w:type="gramStart"/>
      <w:r w:rsidRPr="00E15820">
        <w:rPr>
          <w:rFonts w:eastAsiaTheme="minorEastAsia" w:cs="Arial"/>
          <w:sz w:val="20"/>
          <w:szCs w:val="20"/>
        </w:rPr>
        <w:t xml:space="preserve">The </w:t>
      </w:r>
      <w:r w:rsidRPr="00E15820">
        <w:rPr>
          <w:rFonts w:eastAsiaTheme="minorEastAsia" w:cs="Arial"/>
          <w:i/>
          <w:sz w:val="20"/>
          <w:szCs w:val="20"/>
        </w:rPr>
        <w:t>with</w:t>
      </w:r>
      <w:proofErr w:type="gramEnd"/>
      <w:r w:rsidRPr="00E15820">
        <w:rPr>
          <w:rFonts w:eastAsiaTheme="minorEastAsia" w:cs="Arial"/>
          <w:i/>
          <w:sz w:val="20"/>
          <w:szCs w:val="20"/>
        </w:rPr>
        <w:t xml:space="preserve"> the RPP Program</w:t>
      </w:r>
      <w:r w:rsidRPr="00E15820">
        <w:rPr>
          <w:rFonts w:eastAsiaTheme="minorEastAsia" w:cs="Arial"/>
          <w:sz w:val="20"/>
          <w:szCs w:val="20"/>
        </w:rPr>
        <w:t xml:space="preserve"> forecast does not attempt to model either of these two types of participant spillover. Thus, in E</w:t>
      </w:r>
      <w:r w:rsidR="004722C7">
        <w:rPr>
          <w:rFonts w:eastAsiaTheme="minorEastAsia" w:cs="Arial"/>
          <w:sz w:val="20"/>
          <w:szCs w:val="20"/>
        </w:rPr>
        <w:t xml:space="preserve">quation 2, the </w:t>
      </w:r>
      <w:r w:rsidRPr="00E15820">
        <w:rPr>
          <w:rFonts w:eastAsiaTheme="minorEastAsia" w:cs="Arial"/>
          <w:sz w:val="20"/>
          <w:szCs w:val="20"/>
        </w:rPr>
        <w:t>NTGR is simply the participant net savings</w:t>
      </w:r>
      <w:r w:rsidRPr="00E15820">
        <w:rPr>
          <w:rStyle w:val="FootnoteReference"/>
          <w:rFonts w:eastAsiaTheme="minorEastAsia" w:cs="Arial"/>
          <w:sz w:val="20"/>
          <w:szCs w:val="20"/>
        </w:rPr>
        <w:footnoteReference w:id="40"/>
      </w:r>
      <w:r w:rsidRPr="00E15820">
        <w:rPr>
          <w:rFonts w:eastAsiaTheme="minorEastAsia" w:cs="Arial"/>
          <w:sz w:val="20"/>
          <w:szCs w:val="20"/>
        </w:rPr>
        <w:t xml:space="preserve"> divided by the participant gross savings.</w:t>
      </w:r>
    </w:p>
    <w:p w14:paraId="2DDDA9B8" w14:textId="77777777" w:rsidR="00B93A3F" w:rsidRPr="00E15820" w:rsidRDefault="00B93A3F" w:rsidP="00B93A3F">
      <w:pPr>
        <w:rPr>
          <w:rFonts w:eastAsiaTheme="minorEastAsia" w:cs="Arial"/>
          <w:sz w:val="20"/>
          <w:szCs w:val="20"/>
        </w:rPr>
      </w:pPr>
      <w:r w:rsidRPr="00E15820">
        <w:rPr>
          <w:rFonts w:eastAsiaTheme="minorEastAsia" w:cs="Arial"/>
          <w:sz w:val="20"/>
          <w:szCs w:val="20"/>
        </w:rPr>
        <w:t xml:space="preserve"> </w:t>
      </w:r>
    </w:p>
    <w:p w14:paraId="2BC4BD4E" w14:textId="77777777" w:rsidR="00B93A3F" w:rsidRPr="00E15820" w:rsidRDefault="009C1653" w:rsidP="00473954">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Net</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num>
          <m:den>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Gross (1-10)</m:t>
                </m:r>
              </m:sub>
            </m:sSub>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(2)</w:t>
      </w:r>
    </w:p>
    <w:p w14:paraId="359F1B6C" w14:textId="77777777" w:rsidR="00952403" w:rsidRDefault="00952403" w:rsidP="00B93A3F">
      <w:pPr>
        <w:rPr>
          <w:rFonts w:eastAsiaTheme="minorEastAsia" w:cs="Arial"/>
          <w:sz w:val="20"/>
          <w:szCs w:val="20"/>
        </w:rPr>
      </w:pPr>
    </w:p>
    <w:p w14:paraId="33EBE004" w14:textId="77777777" w:rsidR="004E7F6F" w:rsidRPr="004E7F6F" w:rsidRDefault="004E7F6F" w:rsidP="004E7F6F">
      <w:pPr>
        <w:rPr>
          <w:rFonts w:ascii="Times New Roman" w:hAnsi="Times New Roman"/>
        </w:rPr>
      </w:pPr>
      <w:r w:rsidRPr="004E7F6F">
        <w:rPr>
          <w:rFonts w:ascii="Times New Roman" w:eastAsiaTheme="minorEastAsia" w:hAnsi="Times New Roman"/>
        </w:rPr>
        <w:t xml:space="preserve">Rather than use the term </w:t>
      </w:r>
      <w:r w:rsidRPr="004E7F6F">
        <w:rPr>
          <w:rFonts w:ascii="Times New Roman" w:eastAsiaTheme="minorEastAsia" w:hAnsi="Times New Roman"/>
          <w:i/>
        </w:rPr>
        <w:t>Nonparticipant Spillover Rate</w:t>
      </w:r>
      <w:r w:rsidRPr="004E7F6F">
        <w:rPr>
          <w:rFonts w:ascii="Times New Roman" w:eastAsiaTheme="minorEastAsia" w:hAnsi="Times New Roman"/>
        </w:rPr>
        <w:t xml:space="preserve"> in Equation 1, we use the term market-effects rate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to acknowledge the fact that the two terms are not interchangeable and </w:t>
      </w:r>
      <w:r w:rsidRPr="004E7F6F">
        <w:rPr>
          <w:rFonts w:ascii="Times New Roman" w:hAnsi="Times New Roman"/>
        </w:rPr>
        <w:t>that market effects require lasting</w:t>
      </w:r>
      <w:r w:rsidRPr="004E7F6F">
        <w:rPr>
          <w:rFonts w:ascii="Calibri" w:hAnsi="Calibri"/>
        </w:rPr>
        <w:t xml:space="preserve"> </w:t>
      </w:r>
      <w:r w:rsidRPr="004E7F6F">
        <w:rPr>
          <w:rFonts w:ascii="Times New Roman" w:hAnsi="Times New Roman"/>
        </w:rPr>
        <w:t xml:space="preserve">structural or behavioral changes in the market. </w:t>
      </w:r>
      <w:r w:rsidRPr="004E7F6F">
        <w:rPr>
          <w:rFonts w:ascii="Times New Roman" w:eastAsiaTheme="minorEastAsia" w:hAnsi="Times New Roman"/>
        </w:rPr>
        <w:t xml:space="preserve"> The </w:t>
      </w:r>
      <w:proofErr w:type="spellStart"/>
      <w:r w:rsidRPr="004E7F6F">
        <w:rPr>
          <w:rFonts w:ascii="Times New Roman" w:eastAsiaTheme="minorEastAsia" w:hAnsi="Times New Roman"/>
          <w:i/>
        </w:rPr>
        <w:t>ME_Rate</w:t>
      </w:r>
      <w:proofErr w:type="spellEnd"/>
      <w:r w:rsidRPr="004E7F6F">
        <w:rPr>
          <w:rFonts w:ascii="Times New Roman" w:eastAsiaTheme="minorEastAsia" w:hAnsi="Times New Roman"/>
        </w:rPr>
        <w:t xml:space="preserve"> is calculated </w:t>
      </w:r>
      <w:r w:rsidRPr="004E7F6F">
        <w:rPr>
          <w:rFonts w:ascii="Times New Roman" w:hAnsi="Times New Roman"/>
        </w:rPr>
        <w:t xml:space="preserve">in the same way that the nonparticipant spillover rate has been traditionally calculated. </w:t>
      </w:r>
    </w:p>
    <w:p w14:paraId="7AFDD4DD" w14:textId="77777777" w:rsidR="004E7F6F" w:rsidRPr="004E7F6F" w:rsidRDefault="004E7F6F" w:rsidP="004E7F6F">
      <w:pPr>
        <w:rPr>
          <w:rFonts w:ascii="Times New Roman" w:eastAsiaTheme="minorEastAsia" w:hAnsi="Times New Roman"/>
        </w:rPr>
      </w:pPr>
    </w:p>
    <w:p w14:paraId="76DC1333" w14:textId="77777777" w:rsidR="004E7F6F" w:rsidRPr="00FF097F" w:rsidRDefault="004E7F6F" w:rsidP="004E7F6F">
      <w:pPr>
        <w:ind w:left="720"/>
        <w:rPr>
          <w:rFonts w:eastAsiaTheme="minorEastAsia"/>
        </w:rPr>
      </w:pPr>
      <m:oMath>
        <m:r>
          <w:rPr>
            <w:rFonts w:ascii="Cambria Math" w:hAnsi="Cambria Math"/>
          </w:rPr>
          <m:t>ME_Rate=</m:t>
        </m:r>
        <m:f>
          <m:fPr>
            <m:ctrlPr>
              <w:rPr>
                <w:rFonts w:ascii="Cambria Math" w:hAnsi="Cambria Math"/>
                <w:i/>
              </w:rPr>
            </m:ctrlPr>
          </m:fPr>
          <m:num>
            <m:sSub>
              <m:sSubPr>
                <m:ctrlPr>
                  <w:rPr>
                    <w:rFonts w:ascii="Cambria Math" w:hAnsi="Cambria Math"/>
                    <w:i/>
                  </w:rPr>
                </m:ctrlPr>
              </m:sSubPr>
              <m:e>
                <m:r>
                  <w:rPr>
                    <w:rFonts w:ascii="Cambria Math" w:hAnsi="Cambria Math"/>
                  </w:rPr>
                  <m:t>PV(Nonparticipating</m:t>
                </m:r>
              </m:e>
              <m:sub>
                <m:r>
                  <w:rPr>
                    <w:rFonts w:ascii="Cambria Math" w:hAnsi="Cambria Math"/>
                  </w:rPr>
                  <m:t>Net (1-15)</m:t>
                </m:r>
              </m:sub>
            </m:sSub>
            <m:r>
              <w:rPr>
                <w:rFonts w:ascii="Cambria Math" w:hAnsi="Cambria Math"/>
              </w:rPr>
              <m:t>)</m:t>
            </m:r>
          </m:num>
          <m:den>
            <m:r>
              <w:rPr>
                <w:rFonts w:ascii="Cambria Math" w:hAnsi="Cambria Math"/>
              </w:rPr>
              <m:t>PV(</m:t>
            </m:r>
            <m:sSub>
              <m:sSubPr>
                <m:ctrlPr>
                  <w:rPr>
                    <w:rFonts w:ascii="Cambria Math" w:hAnsi="Cambria Math"/>
                    <w:i/>
                  </w:rPr>
                </m:ctrlPr>
              </m:sSubPr>
              <m:e>
                <m:r>
                  <w:rPr>
                    <w:rFonts w:ascii="Cambria Math" w:hAnsi="Cambria Math"/>
                  </w:rPr>
                  <m:t>Participating</m:t>
                </m:r>
              </m:e>
              <m:sub>
                <m:r>
                  <w:rPr>
                    <w:rFonts w:ascii="Cambria Math" w:hAnsi="Cambria Math"/>
                  </w:rPr>
                  <m:t xml:space="preserve">Gross </m:t>
                </m:r>
                <m:d>
                  <m:dPr>
                    <m:ctrlPr>
                      <w:rPr>
                        <w:rFonts w:ascii="Cambria Math" w:hAnsi="Cambria Math"/>
                        <w:i/>
                      </w:rPr>
                    </m:ctrlPr>
                  </m:dPr>
                  <m:e>
                    <m:r>
                      <w:rPr>
                        <w:rFonts w:ascii="Cambria Math" w:hAnsi="Cambria Math"/>
                      </w:rPr>
                      <m:t>1-10</m:t>
                    </m:r>
                  </m:e>
                </m:d>
              </m:sub>
            </m:sSub>
            <m:r>
              <w:rPr>
                <w:rFonts w:ascii="Cambria Math" w:hAnsi="Cambria Math"/>
              </w:rPr>
              <m:t>)</m:t>
            </m:r>
          </m:den>
        </m:f>
      </m:oMath>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r>
      <w:r w:rsidRPr="004E7F6F">
        <w:rPr>
          <w:rFonts w:eastAsiaTheme="minorEastAsia"/>
        </w:rPr>
        <w:tab/>
        <w:t>(3)</w:t>
      </w:r>
    </w:p>
    <w:p w14:paraId="73D98189" w14:textId="77777777" w:rsidR="00952403" w:rsidRDefault="00952403" w:rsidP="00B93A3F">
      <w:pPr>
        <w:rPr>
          <w:rFonts w:eastAsiaTheme="minorEastAsia" w:cs="Arial"/>
          <w:sz w:val="20"/>
          <w:szCs w:val="20"/>
        </w:rPr>
      </w:pPr>
    </w:p>
    <w:p w14:paraId="7A4B6844" w14:textId="77777777" w:rsidR="00B93A3F" w:rsidRDefault="00B93A3F" w:rsidP="00B93A3F">
      <w:pPr>
        <w:rPr>
          <w:rFonts w:eastAsiaTheme="minorEastAsia" w:cs="Arial"/>
          <w:sz w:val="20"/>
          <w:szCs w:val="20"/>
        </w:rPr>
      </w:pPr>
      <w:r w:rsidRPr="00E15820">
        <w:rPr>
          <w:rFonts w:eastAsiaTheme="minorEastAsia" w:cs="Arial"/>
          <w:sz w:val="20"/>
          <w:szCs w:val="20"/>
        </w:rPr>
        <w:t>Equations 2 and 3 can be combined to produce the final MEA_NTGR in Equation 4.</w:t>
      </w:r>
    </w:p>
    <w:p w14:paraId="39EBF084" w14:textId="77777777" w:rsidR="00952403" w:rsidRPr="00E15820" w:rsidRDefault="00952403" w:rsidP="00B93A3F">
      <w:pPr>
        <w:rPr>
          <w:rFonts w:eastAsiaTheme="minorEastAsia" w:cs="Arial"/>
          <w:sz w:val="20"/>
          <w:szCs w:val="20"/>
        </w:rPr>
      </w:pPr>
    </w:p>
    <w:p w14:paraId="2B76BC84" w14:textId="77777777" w:rsidR="00B93A3F" w:rsidRPr="00E15820" w:rsidRDefault="009C1653" w:rsidP="00B93A3F">
      <w:pPr>
        <w:rPr>
          <w:rFonts w:eastAsiaTheme="minorEastAsia" w:cs="Arial"/>
          <w:sz w:val="20"/>
          <w:szCs w:val="20"/>
        </w:rPr>
      </w:pPr>
      <w:r>
        <w:rPr>
          <w:rFonts w:eastAsiaTheme="minorEastAsia" w:cs="Arial"/>
          <w:sz w:val="20"/>
          <w:szCs w:val="20"/>
        </w:rPr>
        <w:tab/>
      </w:r>
      <m:oMath>
        <m:r>
          <w:rPr>
            <w:rFonts w:ascii="Cambria Math" w:hAnsi="Cambria Math" w:cs="Arial"/>
            <w:sz w:val="20"/>
            <w:szCs w:val="20"/>
          </w:rPr>
          <m:t>MEA_NTGR=</m:t>
        </m:r>
        <m:f>
          <m:fPr>
            <m:ctrlPr>
              <w:rPr>
                <w:rFonts w:ascii="Cambria Math" w:hAnsi="Cambria Math" w:cs="Arial"/>
                <w:i/>
                <w:sz w:val="20"/>
                <w:szCs w:val="20"/>
              </w:rPr>
            </m:ctrlPr>
          </m:fPr>
          <m:num>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PV(Participating</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+Nonparticipating</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Participating</m:t>
                </m:r>
              </m:e>
              <m:sub>
                <m:r>
                  <w:rPr>
                    <w:rFonts w:ascii="Cambria Math" w:hAnsi="Cambria Math" w:cs="Arial"/>
                    <w:sz w:val="20"/>
                    <w:szCs w:val="20"/>
                  </w:rPr>
                  <m:t xml:space="preserve">Gross </m:t>
                </m:r>
                <m:d>
                  <m:dPr>
                    <m:ctrlPr>
                      <w:rPr>
                        <w:rFonts w:ascii="Cambria Math" w:hAnsi="Cambria Math" w:cs="Arial"/>
                        <w:i/>
                        <w:sz w:val="20"/>
                        <w:szCs w:val="20"/>
                      </w:rPr>
                    </m:ctrlPr>
                  </m:dPr>
                  <m:e>
                    <m:r>
                      <w:rPr>
                        <w:rFonts w:ascii="Cambria Math" w:hAnsi="Cambria Math" w:cs="Arial"/>
                        <w:sz w:val="20"/>
                        <w:szCs w:val="20"/>
                      </w:rPr>
                      <m:t>1-10</m:t>
                    </m:r>
                  </m:e>
                </m:d>
              </m:sub>
            </m:sSub>
            <m:r>
              <w:rPr>
                <w:rFonts w:ascii="Cambria Math" w:hAnsi="Cambria Math" w:cs="Arial"/>
                <w:sz w:val="20"/>
                <w:szCs w:val="20"/>
              </w:rPr>
              <m:t>)</m:t>
            </m:r>
          </m:den>
        </m:f>
      </m:oMath>
      <w:r w:rsidR="00B93A3F" w:rsidRPr="00E15820">
        <w:rPr>
          <w:rFonts w:eastAsiaTheme="minorEastAsia" w:cs="Arial"/>
          <w:sz w:val="20"/>
          <w:szCs w:val="20"/>
        </w:rPr>
        <w:tab/>
      </w:r>
      <w:r w:rsidR="00B93A3F" w:rsidRPr="00E15820">
        <w:rPr>
          <w:rFonts w:eastAsiaTheme="minorEastAsia" w:cs="Arial"/>
          <w:sz w:val="20"/>
          <w:szCs w:val="20"/>
        </w:rPr>
        <w:tab/>
      </w:r>
      <w:r w:rsidR="00B93A3F" w:rsidRPr="00E15820">
        <w:rPr>
          <w:rFonts w:eastAsiaTheme="minorEastAsia" w:cs="Arial"/>
          <w:sz w:val="20"/>
          <w:szCs w:val="20"/>
        </w:rPr>
        <w:tab/>
      </w:r>
      <w:r w:rsidR="004722C7">
        <w:rPr>
          <w:rFonts w:eastAsiaTheme="minorEastAsia" w:cs="Arial"/>
          <w:sz w:val="20"/>
          <w:szCs w:val="20"/>
        </w:rPr>
        <w:t xml:space="preserve">             </w:t>
      </w:r>
      <w:r w:rsidR="00B93A3F" w:rsidRPr="00E15820">
        <w:rPr>
          <w:rFonts w:eastAsiaTheme="minorEastAsia" w:cs="Arial"/>
          <w:sz w:val="20"/>
          <w:szCs w:val="20"/>
        </w:rPr>
        <w:t>(4)</w:t>
      </w:r>
    </w:p>
    <w:p w14:paraId="052ACF27" w14:textId="77777777" w:rsidR="00952403" w:rsidRDefault="00952403" w:rsidP="00B93A3F">
      <w:pPr>
        <w:rPr>
          <w:rFonts w:eastAsiaTheme="minorEastAsia" w:cs="Arial"/>
          <w:sz w:val="20"/>
          <w:szCs w:val="20"/>
        </w:rPr>
      </w:pPr>
    </w:p>
    <w:p w14:paraId="5659AB50" w14:textId="77777777" w:rsidR="00B93A3F" w:rsidRPr="00E15820" w:rsidRDefault="00B93A3F" w:rsidP="00B93A3F">
      <w:pPr>
        <w:rPr>
          <w:rFonts w:eastAsiaTheme="minorEastAsia" w:cs="Arial"/>
          <w:sz w:val="20"/>
          <w:szCs w:val="20"/>
        </w:rPr>
      </w:pPr>
      <w:r w:rsidRPr="00E15820">
        <w:rPr>
          <w:rFonts w:eastAsiaTheme="minorEastAsia" w:cs="Arial"/>
          <w:sz w:val="20"/>
          <w:szCs w:val="20"/>
        </w:rPr>
        <w:t>This MEA_NTGR is then applied to the gross savings and incremental costs for participating retailers.</w:t>
      </w:r>
    </w:p>
    <w:p w14:paraId="490DF2FB"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There are other ways to calculate the </w:t>
      </w:r>
      <w:r w:rsidR="004722C7">
        <w:rPr>
          <w:rFonts w:eastAsiaTheme="minorEastAsia" w:cs="Arial"/>
          <w:sz w:val="20"/>
          <w:szCs w:val="20"/>
        </w:rPr>
        <w:t>MEA_</w:t>
      </w:r>
      <w:r w:rsidRPr="00E15820">
        <w:rPr>
          <w:rFonts w:eastAsiaTheme="minorEastAsia" w:cs="Arial"/>
          <w:sz w:val="20"/>
          <w:szCs w:val="20"/>
        </w:rPr>
        <w:t>NTGR such as illustrated in Equation 5</w:t>
      </w:r>
      <w:r w:rsidR="00FF13EE">
        <w:rPr>
          <w:rFonts w:eastAsiaTheme="minorEastAsia" w:cs="Arial"/>
          <w:sz w:val="20"/>
          <w:szCs w:val="20"/>
        </w:rPr>
        <w:t>.</w:t>
      </w:r>
      <w:r w:rsidRPr="00E15820">
        <w:rPr>
          <w:rStyle w:val="FootnoteReference"/>
          <w:rFonts w:eastAsiaTheme="minorEastAsia" w:cs="Arial"/>
          <w:sz w:val="20"/>
          <w:szCs w:val="20"/>
        </w:rPr>
        <w:footnoteReference w:id="41"/>
      </w:r>
    </w:p>
    <w:p w14:paraId="372F55A2" w14:textId="77777777" w:rsidR="004722C7" w:rsidRPr="00E15820" w:rsidRDefault="004722C7" w:rsidP="00B93A3F">
      <w:pPr>
        <w:rPr>
          <w:rFonts w:eastAsiaTheme="minorEastAsia" w:cs="Arial"/>
          <w:sz w:val="20"/>
          <w:szCs w:val="20"/>
        </w:rPr>
      </w:pPr>
    </w:p>
    <w:p w14:paraId="2DF50883" w14:textId="77777777" w:rsidR="00B93A3F" w:rsidRDefault="00B93A3F" w:rsidP="00B93A3F">
      <w:pPr>
        <w:ind w:left="720"/>
        <w:rPr>
          <w:rFonts w:eastAsiaTheme="minorEastAsia" w:cs="Arial"/>
          <w:sz w:val="20"/>
          <w:szCs w:val="20"/>
        </w:rPr>
      </w:pPr>
      <w:bookmarkStart w:id="305" w:name="OLE_LINK3"/>
      <w:r w:rsidRPr="00E15820">
        <w:rPr>
          <w:rFonts w:eastAsiaTheme="minorEastAsia" w:cs="Arial"/>
          <w:sz w:val="20"/>
          <w:szCs w:val="20"/>
        </w:rPr>
        <w:t>MEA_</w:t>
      </w:r>
      <m:oMath>
        <m:r>
          <w:rPr>
            <w:rFonts w:ascii="Cambria Math" w:hAnsi="Cambria Math" w:cs="Arial"/>
            <w:sz w:val="20"/>
            <w:szCs w:val="20"/>
          </w:rPr>
          <m:t>NTGR=</m:t>
        </m:r>
        <m:f>
          <m:fPr>
            <m:ctrlPr>
              <w:rPr>
                <w:rFonts w:ascii="Cambria Math" w:hAnsi="Cambria Math" w:cs="Arial"/>
                <w:i/>
                <w:sz w:val="20"/>
                <w:szCs w:val="20"/>
              </w:rPr>
            </m:ctrlPr>
          </m:fPr>
          <m:num>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 xml:space="preserve">Net </m:t>
                </m:r>
                <m:d>
                  <m:dPr>
                    <m:ctrlPr>
                      <w:rPr>
                        <w:rFonts w:ascii="Cambria Math" w:hAnsi="Cambria Math" w:cs="Arial"/>
                        <w:i/>
                        <w:sz w:val="20"/>
                        <w:szCs w:val="20"/>
                      </w:rPr>
                    </m:ctrlPr>
                  </m:dPr>
                  <m:e>
                    <m:r>
                      <w:rPr>
                        <w:rFonts w:ascii="Cambria Math" w:hAnsi="Cambria Math" w:cs="Arial"/>
                        <w:sz w:val="20"/>
                        <w:szCs w:val="20"/>
                      </w:rPr>
                      <m:t>1-15</m:t>
                    </m:r>
                  </m:e>
                </m:d>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Net (1-15)</m:t>
                </m:r>
              </m:sub>
            </m:sSub>
            <m:r>
              <w:rPr>
                <w:rFonts w:ascii="Cambria Math" w:hAnsi="Cambria Math" w:cs="Arial"/>
                <w:sz w:val="20"/>
                <w:szCs w:val="20"/>
              </w:rPr>
              <m:t>)]</m:t>
            </m:r>
          </m:num>
          <m:den>
            <m:r>
              <w:rPr>
                <w:rFonts w:ascii="Cambria Math" w:hAnsi="Cambria Math" w:cs="Arial"/>
                <w:sz w:val="20"/>
                <w:szCs w:val="20"/>
              </w:rPr>
              <m:t>PV</m:t>
            </m:r>
            <m:sSub>
              <m:sSubPr>
                <m:ctrlPr>
                  <w:rPr>
                    <w:rFonts w:ascii="Cambria Math" w:hAnsi="Cambria Math" w:cs="Arial"/>
                    <w:i/>
                    <w:sz w:val="20"/>
                    <w:szCs w:val="20"/>
                  </w:rPr>
                </m:ctrlPr>
              </m:sSubPr>
              <m:e>
                <m:r>
                  <w:rPr>
                    <w:rFonts w:ascii="Cambria Math" w:hAnsi="Cambria Math" w:cs="Arial"/>
                    <w:sz w:val="20"/>
                    <w:szCs w:val="20"/>
                  </w:rPr>
                  <m:t>[Program</m:t>
                </m:r>
              </m:e>
              <m:sub>
                <m:r>
                  <w:rPr>
                    <w:rFonts w:ascii="Cambria Math" w:hAnsi="Cambria Math" w:cs="Arial"/>
                    <w:sz w:val="20"/>
                    <w:szCs w:val="20"/>
                  </w:rPr>
                  <m:t>Gross (1-15)</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Market</m:t>
                </m:r>
              </m:e>
              <m:sub>
                <m:r>
                  <w:rPr>
                    <w:rFonts w:ascii="Cambria Math" w:hAnsi="Cambria Math" w:cs="Arial"/>
                    <w:sz w:val="20"/>
                    <w:szCs w:val="20"/>
                  </w:rPr>
                  <m:t>Gross (1-15)</m:t>
                </m:r>
              </m:sub>
            </m:sSub>
            <m:r>
              <w:rPr>
                <w:rFonts w:ascii="Cambria Math" w:hAnsi="Cambria Math" w:cs="Arial"/>
                <w:sz w:val="20"/>
                <w:szCs w:val="20"/>
              </w:rPr>
              <m:t>)]</m:t>
            </m:r>
          </m:den>
        </m:f>
      </m:oMath>
      <w:r w:rsidRPr="00E15820">
        <w:rPr>
          <w:rFonts w:eastAsiaTheme="minorEastAsia" w:cs="Arial"/>
          <w:sz w:val="20"/>
          <w:szCs w:val="20"/>
        </w:rPr>
        <w:tab/>
      </w:r>
      <w:r w:rsidRPr="00E15820">
        <w:rPr>
          <w:rFonts w:eastAsiaTheme="minorEastAsia" w:cs="Arial"/>
          <w:sz w:val="20"/>
          <w:szCs w:val="20"/>
        </w:rPr>
        <w:tab/>
      </w:r>
      <w:r w:rsidRPr="00E15820">
        <w:rPr>
          <w:rFonts w:eastAsiaTheme="minorEastAsia" w:cs="Arial"/>
          <w:sz w:val="20"/>
          <w:szCs w:val="20"/>
        </w:rPr>
        <w:tab/>
      </w:r>
      <w:r w:rsidR="004722C7">
        <w:rPr>
          <w:rFonts w:eastAsiaTheme="minorEastAsia" w:cs="Arial"/>
          <w:sz w:val="20"/>
          <w:szCs w:val="20"/>
        </w:rPr>
        <w:t xml:space="preserve">             </w:t>
      </w:r>
      <w:r w:rsidRPr="00E15820">
        <w:rPr>
          <w:rFonts w:eastAsiaTheme="minorEastAsia" w:cs="Arial"/>
          <w:sz w:val="20"/>
          <w:szCs w:val="20"/>
        </w:rPr>
        <w:tab/>
        <w:t>(5)</w:t>
      </w:r>
    </w:p>
    <w:p w14:paraId="2C544935" w14:textId="77777777" w:rsidR="00952403" w:rsidRPr="00E15820" w:rsidRDefault="00952403" w:rsidP="00B93A3F">
      <w:pPr>
        <w:ind w:left="720"/>
        <w:rPr>
          <w:rFonts w:eastAsiaTheme="minorEastAsia" w:cs="Arial"/>
          <w:sz w:val="20"/>
          <w:szCs w:val="20"/>
        </w:rPr>
      </w:pPr>
    </w:p>
    <w:bookmarkEnd w:id="305"/>
    <w:p w14:paraId="388931E6" w14:textId="77777777" w:rsidR="00B93A3F" w:rsidRDefault="00B93A3F" w:rsidP="00B93A3F">
      <w:pPr>
        <w:rPr>
          <w:rFonts w:eastAsiaTheme="minorEastAsia" w:cs="Arial"/>
          <w:sz w:val="20"/>
          <w:szCs w:val="20"/>
        </w:rPr>
      </w:pPr>
      <w:r w:rsidRPr="00E15820">
        <w:rPr>
          <w:rFonts w:eastAsiaTheme="minorEastAsia" w:cs="Arial"/>
          <w:sz w:val="20"/>
          <w:szCs w:val="20"/>
        </w:rPr>
        <w:t xml:space="preserve">The resulting net savings are the same whether one uses the formulation in Equation 4 or Equation 5 to adjust gross savings. We have chosen to use Equation </w:t>
      </w:r>
      <w:r w:rsidR="004722C7">
        <w:rPr>
          <w:rFonts w:eastAsiaTheme="minorEastAsia" w:cs="Arial"/>
          <w:sz w:val="20"/>
          <w:szCs w:val="20"/>
        </w:rPr>
        <w:t>4</w:t>
      </w:r>
      <w:r w:rsidRPr="00E15820">
        <w:rPr>
          <w:rFonts w:eastAsiaTheme="minorEastAsia" w:cs="Arial"/>
          <w:sz w:val="20"/>
          <w:szCs w:val="20"/>
        </w:rPr>
        <w:t xml:space="preserve">. The </w:t>
      </w:r>
      <w:r w:rsidR="004722C7">
        <w:rPr>
          <w:rFonts w:eastAsiaTheme="minorEastAsia" w:cs="Arial"/>
          <w:sz w:val="20"/>
          <w:szCs w:val="20"/>
        </w:rPr>
        <w:t>MEA_</w:t>
      </w:r>
      <w:r w:rsidRPr="00E15820">
        <w:rPr>
          <w:rFonts w:eastAsiaTheme="minorEastAsia" w:cs="Arial"/>
          <w:sz w:val="20"/>
          <w:szCs w:val="20"/>
        </w:rPr>
        <w:t xml:space="preserve">NTGR in Equation 4 is also used to adjust upwards the incremental costs </w:t>
      </w:r>
      <w:r w:rsidR="004722C7">
        <w:rPr>
          <w:rFonts w:eastAsiaTheme="minorEastAsia" w:cs="Arial"/>
          <w:sz w:val="20"/>
          <w:szCs w:val="20"/>
        </w:rPr>
        <w:t>to account for</w:t>
      </w:r>
      <w:r w:rsidRPr="00E15820">
        <w:rPr>
          <w:rFonts w:eastAsiaTheme="minorEastAsia" w:cs="Arial"/>
          <w:sz w:val="20"/>
          <w:szCs w:val="20"/>
        </w:rPr>
        <w:t xml:space="preserve"> units purchased outside the program.</w:t>
      </w:r>
    </w:p>
    <w:p w14:paraId="024C0E83" w14:textId="77777777" w:rsidR="00952403" w:rsidRPr="00952403" w:rsidRDefault="00952403" w:rsidP="00B93A3F">
      <w:pPr>
        <w:rPr>
          <w:rFonts w:ascii="Times New Roman" w:eastAsiaTheme="minorEastAsia" w:hAnsi="Times New Roman"/>
          <w:b/>
        </w:rPr>
      </w:pPr>
    </w:p>
    <w:p w14:paraId="3AD575C8" w14:textId="77777777" w:rsidR="00B93A3F" w:rsidRPr="00952403" w:rsidRDefault="00B93A3F" w:rsidP="00B93A3F">
      <w:pPr>
        <w:pStyle w:val="Heading2"/>
        <w:keepNext w:val="0"/>
        <w:widowControl w:val="0"/>
        <w:numPr>
          <w:ilvl w:val="1"/>
          <w:numId w:val="19"/>
        </w:numPr>
        <w:spacing w:before="38" w:after="0"/>
      </w:pPr>
      <w:bookmarkStart w:id="306" w:name="_Toc418059958"/>
      <w:bookmarkStart w:id="307" w:name="_Toc429464550"/>
      <w:bookmarkStart w:id="308" w:name="_Toc430614296"/>
      <w:bookmarkStart w:id="309" w:name="_Toc432490283"/>
      <w:r w:rsidRPr="00952403">
        <w:t>Standard Bass Diffusion Model</w:t>
      </w:r>
      <w:bookmarkEnd w:id="306"/>
      <w:bookmarkEnd w:id="307"/>
      <w:bookmarkEnd w:id="308"/>
      <w:bookmarkEnd w:id="309"/>
    </w:p>
    <w:p w14:paraId="2A144A5C" w14:textId="77777777" w:rsidR="00B93A3F" w:rsidRPr="00952403" w:rsidRDefault="00B93A3F" w:rsidP="00B93A3F">
      <w:pPr>
        <w:rPr>
          <w:rFonts w:cs="Arial"/>
          <w:spacing w:val="-1"/>
          <w:sz w:val="20"/>
          <w:szCs w:val="20"/>
        </w:rPr>
      </w:pPr>
      <w:r w:rsidRPr="00952403">
        <w:rPr>
          <w:rFonts w:cs="Arial"/>
          <w:spacing w:val="-1"/>
          <w:sz w:val="20"/>
          <w:szCs w:val="20"/>
        </w:rPr>
        <w:t>For the standard Bass diffusion model</w:t>
      </w:r>
      <w:r w:rsidR="00FF13EE">
        <w:rPr>
          <w:rFonts w:cs="Arial"/>
          <w:spacing w:val="-1"/>
          <w:sz w:val="20"/>
          <w:szCs w:val="20"/>
        </w:rPr>
        <w:t>,</w:t>
      </w:r>
      <w:r w:rsidR="00785E3F">
        <w:rPr>
          <w:rStyle w:val="FootnoteReference"/>
          <w:rFonts w:cs="Arial"/>
          <w:spacing w:val="-1"/>
          <w:sz w:val="20"/>
          <w:szCs w:val="20"/>
        </w:rPr>
        <w:footnoteReference w:id="42"/>
      </w:r>
      <w:r w:rsidRPr="00952403">
        <w:rPr>
          <w:rFonts w:cs="Arial"/>
          <w:spacing w:val="-1"/>
          <w:sz w:val="20"/>
          <w:szCs w:val="20"/>
        </w:rPr>
        <w:t xml:space="preserve"> three key inputs are required when forecasting the RPP share f</w:t>
      </w:r>
      <w:r w:rsidR="00365470">
        <w:rPr>
          <w:rFonts w:cs="Arial"/>
          <w:spacing w:val="-1"/>
          <w:sz w:val="20"/>
          <w:szCs w:val="20"/>
        </w:rPr>
        <w:t>or a particular product</w:t>
      </w:r>
      <w:r w:rsidRPr="00952403">
        <w:rPr>
          <w:rFonts w:cs="Arial"/>
          <w:spacing w:val="-1"/>
          <w:sz w:val="20"/>
          <w:szCs w:val="20"/>
        </w:rPr>
        <w:t>:</w:t>
      </w:r>
    </w:p>
    <w:p w14:paraId="6775679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Market potential</w:t>
      </w:r>
    </w:p>
    <w:p w14:paraId="1E13E03A"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innovation</w:t>
      </w:r>
    </w:p>
    <w:p w14:paraId="7B8DD8C6" w14:textId="77777777" w:rsidR="00B93A3F" w:rsidRPr="00952403" w:rsidRDefault="00B93A3F" w:rsidP="00B93A3F">
      <w:pPr>
        <w:pStyle w:val="BodyText"/>
        <w:numPr>
          <w:ilvl w:val="0"/>
          <w:numId w:val="8"/>
        </w:numPr>
        <w:spacing w:before="69"/>
        <w:ind w:right="184"/>
        <w:rPr>
          <w:rFonts w:ascii="Arial" w:hAnsi="Arial" w:cs="Arial"/>
          <w:spacing w:val="-1"/>
          <w:sz w:val="20"/>
          <w:szCs w:val="20"/>
        </w:rPr>
      </w:pPr>
      <w:r w:rsidRPr="00952403">
        <w:rPr>
          <w:rFonts w:ascii="Arial" w:hAnsi="Arial" w:cs="Arial"/>
          <w:spacing w:val="-1"/>
          <w:sz w:val="20"/>
          <w:szCs w:val="20"/>
        </w:rPr>
        <w:t>Coefficient of imitation</w:t>
      </w:r>
    </w:p>
    <w:p w14:paraId="0BC21D9E" w14:textId="77777777" w:rsidR="00B93A3F" w:rsidRPr="00952403" w:rsidRDefault="00B93A3F" w:rsidP="00B93A3F">
      <w:pPr>
        <w:pStyle w:val="BodyText"/>
        <w:ind w:left="505" w:right="184"/>
        <w:rPr>
          <w:rFonts w:ascii="Arial" w:hAnsi="Arial" w:cs="Arial"/>
          <w:spacing w:val="-1"/>
          <w:sz w:val="20"/>
          <w:szCs w:val="20"/>
        </w:rPr>
      </w:pPr>
    </w:p>
    <w:p w14:paraId="30F6E947"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In</w:t>
      </w:r>
      <w:r w:rsidRPr="00952403">
        <w:rPr>
          <w:rFonts w:ascii="Arial" w:hAnsi="Arial" w:cs="Arial"/>
          <w:spacing w:val="3"/>
          <w:sz w:val="20"/>
          <w:szCs w:val="20"/>
        </w:rPr>
        <w:t xml:space="preserve"> </w:t>
      </w:r>
      <w:r w:rsidRPr="00952403">
        <w:rPr>
          <w:rFonts w:ascii="Arial" w:hAnsi="Arial" w:cs="Arial"/>
          <w:spacing w:val="-1"/>
          <w:sz w:val="20"/>
          <w:szCs w:val="20"/>
        </w:rPr>
        <w:t>Bass</w:t>
      </w:r>
      <w:r w:rsidRPr="00952403">
        <w:rPr>
          <w:rFonts w:ascii="Arial" w:hAnsi="Arial" w:cs="Arial"/>
          <w:spacing w:val="3"/>
          <w:sz w:val="20"/>
          <w:szCs w:val="20"/>
        </w:rPr>
        <w:t xml:space="preserv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models,</w:t>
      </w:r>
      <w:r w:rsidRPr="00952403">
        <w:rPr>
          <w:rFonts w:ascii="Arial" w:hAnsi="Arial" w:cs="Arial"/>
          <w:spacing w:val="3"/>
          <w:sz w:val="20"/>
          <w:szCs w:val="20"/>
        </w:rPr>
        <w:t xml:space="preserve"> </w:t>
      </w:r>
      <w:r w:rsidRPr="00952403">
        <w:rPr>
          <w:rFonts w:ascii="Arial" w:hAnsi="Arial" w:cs="Arial"/>
          <w:spacing w:val="-1"/>
          <w:sz w:val="20"/>
          <w:szCs w:val="20"/>
        </w:rPr>
        <w:t>potential</w:t>
      </w:r>
      <w:r w:rsidRPr="00952403">
        <w:rPr>
          <w:rFonts w:ascii="Arial" w:hAnsi="Arial" w:cs="Arial"/>
          <w:spacing w:val="3"/>
          <w:sz w:val="20"/>
          <w:szCs w:val="20"/>
        </w:rPr>
        <w:t xml:space="preserve"> </w:t>
      </w:r>
      <w:r w:rsidRPr="00952403">
        <w:rPr>
          <w:rFonts w:ascii="Arial" w:hAnsi="Arial" w:cs="Arial"/>
          <w:spacing w:val="-1"/>
          <w:sz w:val="20"/>
          <w:szCs w:val="20"/>
        </w:rPr>
        <w:t>buyers</w:t>
      </w:r>
      <w:r w:rsidRPr="00952403">
        <w:rPr>
          <w:rFonts w:ascii="Arial" w:hAnsi="Arial" w:cs="Arial"/>
          <w:spacing w:val="3"/>
          <w:sz w:val="20"/>
          <w:szCs w:val="20"/>
        </w:rPr>
        <w:t xml:space="preserve"> </w:t>
      </w:r>
      <w:r w:rsidRPr="00952403">
        <w:rPr>
          <w:rFonts w:ascii="Arial" w:hAnsi="Arial" w:cs="Arial"/>
          <w:spacing w:val="-1"/>
          <w:sz w:val="20"/>
          <w:szCs w:val="20"/>
        </w:rPr>
        <w:t>are</w:t>
      </w:r>
      <w:r w:rsidRPr="00952403">
        <w:rPr>
          <w:rFonts w:ascii="Arial" w:hAnsi="Arial" w:cs="Arial"/>
          <w:spacing w:val="3"/>
          <w:sz w:val="20"/>
          <w:szCs w:val="20"/>
        </w:rPr>
        <w:t xml:space="preserve"> </w:t>
      </w:r>
      <w:r w:rsidRPr="00952403">
        <w:rPr>
          <w:rFonts w:ascii="Arial" w:hAnsi="Arial" w:cs="Arial"/>
          <w:spacing w:val="-1"/>
          <w:sz w:val="20"/>
          <w:szCs w:val="20"/>
        </w:rPr>
        <w:t>divided</w:t>
      </w:r>
      <w:r w:rsidRPr="00952403">
        <w:rPr>
          <w:rFonts w:ascii="Arial" w:hAnsi="Arial" w:cs="Arial"/>
          <w:spacing w:val="3"/>
          <w:sz w:val="20"/>
          <w:szCs w:val="20"/>
        </w:rPr>
        <w:t xml:space="preserve"> </w:t>
      </w:r>
      <w:r w:rsidRPr="00952403">
        <w:rPr>
          <w:rFonts w:ascii="Arial" w:hAnsi="Arial" w:cs="Arial"/>
          <w:spacing w:val="-1"/>
          <w:sz w:val="20"/>
          <w:szCs w:val="20"/>
        </w:rPr>
        <w:t>into</w:t>
      </w:r>
      <w:r w:rsidRPr="00952403">
        <w:rPr>
          <w:rFonts w:ascii="Arial" w:hAnsi="Arial" w:cs="Arial"/>
          <w:spacing w:val="24"/>
          <w:sz w:val="20"/>
          <w:szCs w:val="20"/>
        </w:rPr>
        <w:t xml:space="preserve"> </w:t>
      </w:r>
      <w:r w:rsidRPr="00952403">
        <w:rPr>
          <w:rFonts w:ascii="Arial" w:hAnsi="Arial" w:cs="Arial"/>
          <w:spacing w:val="-1"/>
          <w:sz w:val="20"/>
          <w:szCs w:val="20"/>
        </w:rPr>
        <w:t>two</w:t>
      </w:r>
      <w:r w:rsidRPr="00952403">
        <w:rPr>
          <w:rFonts w:ascii="Arial" w:hAnsi="Arial" w:cs="Arial"/>
          <w:spacing w:val="2"/>
          <w:sz w:val="20"/>
          <w:szCs w:val="20"/>
        </w:rPr>
        <w:t xml:space="preserve"> </w:t>
      </w:r>
      <w:r w:rsidRPr="00952403">
        <w:rPr>
          <w:rFonts w:ascii="Arial" w:hAnsi="Arial" w:cs="Arial"/>
          <w:spacing w:val="-1"/>
          <w:sz w:val="20"/>
          <w:szCs w:val="20"/>
        </w:rPr>
        <w:t>major</w:t>
      </w:r>
      <w:r w:rsidRPr="00952403">
        <w:rPr>
          <w:rFonts w:ascii="Arial" w:hAnsi="Arial" w:cs="Arial"/>
          <w:spacing w:val="2"/>
          <w:sz w:val="20"/>
          <w:szCs w:val="20"/>
        </w:rPr>
        <w:t xml:space="preserve"> </w:t>
      </w:r>
      <w:r w:rsidRPr="00952403">
        <w:rPr>
          <w:rFonts w:ascii="Arial" w:hAnsi="Arial" w:cs="Arial"/>
          <w:spacing w:val="-1"/>
          <w:sz w:val="20"/>
          <w:szCs w:val="20"/>
        </w:rPr>
        <w:t>classes: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spacing w:val="-1"/>
          <w:sz w:val="20"/>
          <w:szCs w:val="20"/>
        </w:rPr>
        <w:t>imitators.</w:t>
      </w:r>
      <w:r w:rsidRPr="00952403">
        <w:rPr>
          <w:rFonts w:ascii="Arial" w:hAnsi="Arial" w:cs="Arial"/>
          <w:spacing w:val="2"/>
          <w:sz w:val="20"/>
          <w:szCs w:val="20"/>
        </w:rPr>
        <w:t xml:space="preserve"> </w:t>
      </w:r>
      <w:r w:rsidRPr="00952403">
        <w:rPr>
          <w:rFonts w:ascii="Arial" w:hAnsi="Arial" w:cs="Arial"/>
          <w:spacing w:val="-1"/>
          <w:sz w:val="20"/>
          <w:szCs w:val="20"/>
        </w:rPr>
        <w:t>Innovators</w:t>
      </w:r>
      <w:r w:rsidRPr="00952403">
        <w:rPr>
          <w:rFonts w:ascii="Arial" w:hAnsi="Arial" w:cs="Arial"/>
          <w:spacing w:val="2"/>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viewed</w:t>
      </w:r>
      <w:r w:rsidRPr="00952403">
        <w:rPr>
          <w:rFonts w:ascii="Arial" w:hAnsi="Arial" w:cs="Arial"/>
          <w:spacing w:val="2"/>
          <w:sz w:val="20"/>
          <w:szCs w:val="20"/>
        </w:rPr>
        <w:t xml:space="preserve"> </w:t>
      </w:r>
      <w:r w:rsidRPr="00952403">
        <w:rPr>
          <w:rFonts w:ascii="Arial" w:hAnsi="Arial" w:cs="Arial"/>
          <w:spacing w:val="-1"/>
          <w:sz w:val="20"/>
          <w:szCs w:val="20"/>
        </w:rPr>
        <w:t>as</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first</w:t>
      </w:r>
      <w:r w:rsidRPr="00952403">
        <w:rPr>
          <w:rFonts w:ascii="Arial" w:hAnsi="Arial" w:cs="Arial"/>
          <w:spacing w:val="24"/>
          <w:sz w:val="20"/>
          <w:szCs w:val="20"/>
        </w:rPr>
        <w:t xml:space="preserve"> </w:t>
      </w:r>
      <w:r w:rsidRPr="00952403">
        <w:rPr>
          <w:rFonts w:ascii="Arial" w:hAnsi="Arial" w:cs="Arial"/>
          <w:spacing w:val="-1"/>
          <w:sz w:val="20"/>
          <w:szCs w:val="20"/>
        </w:rPr>
        <w:t>buyers</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enter</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market</w:t>
      </w:r>
      <w:r w:rsidRPr="00952403">
        <w:rPr>
          <w:rFonts w:ascii="Arial" w:hAnsi="Arial" w:cs="Arial"/>
          <w:spacing w:val="1"/>
          <w:sz w:val="20"/>
          <w:szCs w:val="20"/>
        </w:rPr>
        <w:t xml:space="preserve"> </w:t>
      </w:r>
      <w:r w:rsidRPr="00952403">
        <w:rPr>
          <w:rFonts w:ascii="Arial" w:hAnsi="Arial" w:cs="Arial"/>
          <w:spacing w:val="-1"/>
          <w:sz w:val="20"/>
          <w:szCs w:val="20"/>
        </w:rPr>
        <w:t>during</w:t>
      </w:r>
      <w:r w:rsidRPr="00952403">
        <w:rPr>
          <w:rFonts w:ascii="Arial" w:hAnsi="Arial" w:cs="Arial"/>
          <w:spacing w:val="1"/>
          <w:sz w:val="20"/>
          <w:szCs w:val="20"/>
        </w:rPr>
        <w:t xml:space="preserve"> </w:t>
      </w:r>
      <w:r w:rsidRPr="00952403">
        <w:rPr>
          <w:rFonts w:ascii="Arial" w:hAnsi="Arial" w:cs="Arial"/>
          <w:sz w:val="20"/>
          <w:szCs w:val="20"/>
        </w:rPr>
        <w:t>a</w:t>
      </w:r>
      <w:r w:rsidRPr="00952403">
        <w:rPr>
          <w:rFonts w:ascii="Arial" w:hAnsi="Arial" w:cs="Arial"/>
          <w:spacing w:val="1"/>
          <w:sz w:val="20"/>
          <w:szCs w:val="20"/>
        </w:rPr>
        <w:t xml:space="preserve"> </w:t>
      </w:r>
      <w:r w:rsidRPr="00952403">
        <w:rPr>
          <w:rFonts w:ascii="Arial" w:hAnsi="Arial" w:cs="Arial"/>
          <w:spacing w:val="-1"/>
          <w:sz w:val="20"/>
          <w:szCs w:val="20"/>
        </w:rPr>
        <w:t>given</w:t>
      </w:r>
      <w:r w:rsidRPr="00952403">
        <w:rPr>
          <w:rFonts w:ascii="Arial" w:hAnsi="Arial" w:cs="Arial"/>
          <w:spacing w:val="1"/>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time.</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purchases</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26"/>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w:t>
      </w:r>
      <w:r w:rsidRPr="00952403">
        <w:rPr>
          <w:rFonts w:ascii="Arial" w:hAnsi="Arial" w:cs="Arial"/>
          <w:spacing w:val="-1"/>
          <w:sz w:val="20"/>
          <w:szCs w:val="20"/>
        </w:rPr>
        <w:t>motivated</w:t>
      </w:r>
      <w:r w:rsidRPr="00952403">
        <w:rPr>
          <w:rFonts w:ascii="Arial" w:hAnsi="Arial" w:cs="Arial"/>
          <w:spacing w:val="2"/>
          <w:sz w:val="20"/>
          <w:szCs w:val="20"/>
        </w:rPr>
        <w:t xml:space="preserve"> </w:t>
      </w:r>
      <w:r w:rsidRPr="00952403">
        <w:rPr>
          <w:rFonts w:ascii="Arial" w:hAnsi="Arial" w:cs="Arial"/>
          <w:spacing w:val="-1"/>
          <w:sz w:val="20"/>
          <w:szCs w:val="20"/>
        </w:rPr>
        <w:t>by</w:t>
      </w:r>
      <w:r w:rsidRPr="00952403">
        <w:rPr>
          <w:rFonts w:ascii="Arial" w:hAnsi="Arial" w:cs="Arial"/>
          <w:spacing w:val="2"/>
          <w:sz w:val="20"/>
          <w:szCs w:val="20"/>
        </w:rPr>
        <w:t xml:space="preserve"> </w:t>
      </w:r>
      <w:r w:rsidRPr="00952403">
        <w:rPr>
          <w:rFonts w:ascii="Arial" w:hAnsi="Arial" w:cs="Arial"/>
          <w:spacing w:val="-1"/>
          <w:sz w:val="20"/>
          <w:szCs w:val="20"/>
        </w:rPr>
        <w:t>commercial</w:t>
      </w:r>
      <w:r w:rsidRPr="00952403">
        <w:rPr>
          <w:rFonts w:ascii="Arial" w:hAnsi="Arial" w:cs="Arial"/>
          <w:spacing w:val="2"/>
          <w:sz w:val="20"/>
          <w:szCs w:val="20"/>
        </w:rPr>
        <w:t xml:space="preserve"> </w:t>
      </w:r>
      <w:r w:rsidRPr="00952403">
        <w:rPr>
          <w:rFonts w:ascii="Arial" w:hAnsi="Arial" w:cs="Arial"/>
          <w:spacing w:val="-1"/>
          <w:sz w:val="20"/>
          <w:szCs w:val="20"/>
        </w:rPr>
        <w:t>or</w:t>
      </w:r>
      <w:r w:rsidRPr="00952403">
        <w:rPr>
          <w:rFonts w:ascii="Arial" w:hAnsi="Arial" w:cs="Arial"/>
          <w:spacing w:val="2"/>
          <w:sz w:val="20"/>
          <w:szCs w:val="20"/>
        </w:rPr>
        <w:t xml:space="preserve"> </w:t>
      </w:r>
      <w:r w:rsidRPr="00952403">
        <w:rPr>
          <w:rFonts w:ascii="Arial" w:hAnsi="Arial" w:cs="Arial"/>
          <w:spacing w:val="-1"/>
          <w:sz w:val="20"/>
          <w:szCs w:val="20"/>
        </w:rPr>
        <w:t>external</w:t>
      </w:r>
      <w:r w:rsidRPr="00952403">
        <w:rPr>
          <w:rFonts w:ascii="Arial" w:hAnsi="Arial" w:cs="Arial"/>
          <w:spacing w:val="2"/>
          <w:sz w:val="20"/>
          <w:szCs w:val="20"/>
        </w:rPr>
        <w:t xml:space="preserve"> </w:t>
      </w:r>
      <w:r w:rsidRPr="00952403">
        <w:rPr>
          <w:rFonts w:ascii="Arial" w:hAnsi="Arial" w:cs="Arial"/>
          <w:spacing w:val="-1"/>
          <w:sz w:val="20"/>
          <w:szCs w:val="20"/>
        </w:rPr>
        <w:t>sources</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communication (such as advertising)</w:t>
      </w:r>
      <w:r w:rsidRPr="00952403">
        <w:rPr>
          <w:rFonts w:ascii="Arial" w:hAnsi="Arial" w:cs="Arial"/>
          <w:spacing w:val="2"/>
          <w:sz w:val="20"/>
          <w:szCs w:val="20"/>
        </w:rPr>
        <w:t xml:space="preserve"> </w:t>
      </w:r>
      <w:r w:rsidRPr="00952403">
        <w:rPr>
          <w:rFonts w:ascii="Arial" w:hAnsi="Arial" w:cs="Arial"/>
          <w:spacing w:val="-1"/>
          <w:sz w:val="20"/>
          <w:szCs w:val="20"/>
        </w:rPr>
        <w:t>over</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planning</w:t>
      </w:r>
      <w:r w:rsidRPr="00952403">
        <w:rPr>
          <w:rFonts w:ascii="Arial" w:hAnsi="Arial" w:cs="Arial"/>
          <w:spacing w:val="22"/>
          <w:sz w:val="20"/>
          <w:szCs w:val="20"/>
        </w:rPr>
        <w:t xml:space="preserve"> </w:t>
      </w:r>
      <w:r w:rsidRPr="00952403">
        <w:rPr>
          <w:rFonts w:ascii="Arial" w:hAnsi="Arial" w:cs="Arial"/>
          <w:spacing w:val="-1"/>
          <w:sz w:val="20"/>
          <w:szCs w:val="20"/>
        </w:rPr>
        <w:t>period.</w:t>
      </w:r>
      <w:r w:rsidRPr="00952403">
        <w:rPr>
          <w:rFonts w:ascii="Arial" w:hAnsi="Arial" w:cs="Arial"/>
          <w:spacing w:val="1"/>
          <w:sz w:val="20"/>
          <w:szCs w:val="20"/>
        </w:rPr>
        <w:t xml:space="preserve"> </w:t>
      </w:r>
      <w:r w:rsidRPr="00952403">
        <w:rPr>
          <w:rFonts w:ascii="Arial" w:hAnsi="Arial" w:cs="Arial"/>
          <w:spacing w:val="-1"/>
          <w:sz w:val="20"/>
          <w:szCs w:val="20"/>
        </w:rPr>
        <w:t>Imitators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are</w:t>
      </w:r>
      <w:r w:rsidRPr="00952403">
        <w:rPr>
          <w:rFonts w:ascii="Arial" w:hAnsi="Arial" w:cs="Arial"/>
          <w:spacing w:val="1"/>
          <w:sz w:val="20"/>
          <w:szCs w:val="20"/>
        </w:rPr>
        <w:t xml:space="preserve"> </w:t>
      </w:r>
      <w:r w:rsidRPr="00952403">
        <w:rPr>
          <w:rFonts w:ascii="Arial" w:hAnsi="Arial" w:cs="Arial"/>
          <w:spacing w:val="-1"/>
          <w:sz w:val="20"/>
          <w:szCs w:val="20"/>
        </w:rPr>
        <w:t>assumed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purchase</w:t>
      </w:r>
      <w:r w:rsidRPr="00952403">
        <w:rPr>
          <w:rFonts w:ascii="Arial" w:hAnsi="Arial" w:cs="Arial"/>
          <w:spacing w:val="1"/>
          <w:sz w:val="20"/>
          <w:szCs w:val="20"/>
        </w:rPr>
        <w:t xml:space="preserve"> </w:t>
      </w:r>
      <w:r w:rsidRPr="00952403">
        <w:rPr>
          <w:rFonts w:ascii="Arial" w:hAnsi="Arial" w:cs="Arial"/>
          <w:spacing w:val="-1"/>
          <w:sz w:val="20"/>
          <w:szCs w:val="20"/>
        </w:rPr>
        <w:t>on</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basis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interpersonal</w:t>
      </w:r>
      <w:r w:rsidRPr="00952403">
        <w:rPr>
          <w:rFonts w:ascii="Arial" w:hAnsi="Arial" w:cs="Arial"/>
          <w:spacing w:val="1"/>
          <w:sz w:val="20"/>
          <w:szCs w:val="20"/>
        </w:rPr>
        <w:t xml:space="preserve"> </w:t>
      </w:r>
      <w:r w:rsidRPr="00952403">
        <w:rPr>
          <w:rFonts w:ascii="Arial" w:hAnsi="Arial" w:cs="Arial"/>
          <w:spacing w:val="-1"/>
          <w:sz w:val="20"/>
          <w:szCs w:val="20"/>
        </w:rPr>
        <w:t>influence (such as word-of-mouth communication) processes</w:t>
      </w:r>
      <w:r w:rsidRPr="00952403">
        <w:rPr>
          <w:rFonts w:ascii="Arial" w:hAnsi="Arial" w:cs="Arial"/>
          <w:spacing w:val="3"/>
          <w:sz w:val="20"/>
          <w:szCs w:val="20"/>
        </w:rPr>
        <w:t xml:space="preserve"> </w:t>
      </w:r>
      <w:r w:rsidRPr="00952403">
        <w:rPr>
          <w:rFonts w:ascii="Arial" w:hAnsi="Arial" w:cs="Arial"/>
          <w:spacing w:val="-1"/>
          <w:sz w:val="20"/>
          <w:szCs w:val="20"/>
        </w:rPr>
        <w:t>within</w:t>
      </w:r>
      <w:r w:rsidRPr="00952403">
        <w:rPr>
          <w:rFonts w:ascii="Arial" w:hAnsi="Arial" w:cs="Arial"/>
          <w:spacing w:val="3"/>
          <w:sz w:val="20"/>
          <w:szCs w:val="20"/>
        </w:rPr>
        <w:t xml:space="preserve"> </w:t>
      </w:r>
      <w:r w:rsidRPr="00952403">
        <w:rPr>
          <w:rFonts w:ascii="Arial" w:hAnsi="Arial" w:cs="Arial"/>
          <w:sz w:val="20"/>
          <w:szCs w:val="20"/>
        </w:rPr>
        <w:t>a</w:t>
      </w:r>
      <w:r w:rsidRPr="00952403">
        <w:rPr>
          <w:rFonts w:ascii="Arial" w:hAnsi="Arial" w:cs="Arial"/>
          <w:spacing w:val="3"/>
          <w:sz w:val="20"/>
          <w:szCs w:val="20"/>
        </w:rPr>
        <w:t xml:space="preserve"> </w:t>
      </w:r>
      <w:r w:rsidRPr="00952403">
        <w:rPr>
          <w:rFonts w:ascii="Arial" w:hAnsi="Arial" w:cs="Arial"/>
          <w:spacing w:val="-1"/>
          <w:sz w:val="20"/>
          <w:szCs w:val="20"/>
        </w:rPr>
        <w:t>market.</w:t>
      </w:r>
      <w:r w:rsidRPr="00952403">
        <w:rPr>
          <w:rFonts w:ascii="Arial" w:hAnsi="Arial" w:cs="Arial"/>
          <w:spacing w:val="3"/>
          <w:sz w:val="20"/>
          <w:szCs w:val="20"/>
        </w:rPr>
        <w:t xml:space="preserve"> </w:t>
      </w:r>
      <w:r w:rsidRPr="00952403">
        <w:rPr>
          <w:rFonts w:ascii="Arial" w:hAnsi="Arial" w:cs="Arial"/>
          <w:spacing w:val="-1"/>
          <w:sz w:val="20"/>
          <w:szCs w:val="20"/>
        </w:rPr>
        <w:t>The</w:t>
      </w:r>
      <w:r w:rsidRPr="00952403">
        <w:rPr>
          <w:rFonts w:ascii="Arial" w:hAnsi="Arial" w:cs="Arial"/>
          <w:spacing w:val="3"/>
          <w:sz w:val="20"/>
          <w:szCs w:val="20"/>
        </w:rPr>
        <w:t xml:space="preserve"> Equation 6 presents the formulation of the </w:t>
      </w:r>
      <w:r w:rsidRPr="00952403">
        <w:rPr>
          <w:rFonts w:ascii="Arial" w:hAnsi="Arial" w:cs="Arial"/>
          <w:spacing w:val="-1"/>
          <w:sz w:val="20"/>
          <w:szCs w:val="20"/>
        </w:rPr>
        <w:t>diffusion</w:t>
      </w:r>
      <w:r w:rsidRPr="00952403">
        <w:rPr>
          <w:rFonts w:ascii="Arial" w:hAnsi="Arial" w:cs="Arial"/>
          <w:spacing w:val="3"/>
          <w:sz w:val="20"/>
          <w:szCs w:val="20"/>
        </w:rPr>
        <w:t xml:space="preserve"> </w:t>
      </w:r>
      <w:r w:rsidRPr="00952403">
        <w:rPr>
          <w:rFonts w:ascii="Arial" w:hAnsi="Arial" w:cs="Arial"/>
          <w:spacing w:val="-1"/>
          <w:sz w:val="20"/>
          <w:szCs w:val="20"/>
        </w:rPr>
        <w:t>model.</w:t>
      </w:r>
    </w:p>
    <w:p w14:paraId="0B600916" w14:textId="77777777" w:rsidR="00B93A3F" w:rsidRPr="00952403" w:rsidRDefault="00B93A3F" w:rsidP="00B93A3F">
      <w:pPr>
        <w:pStyle w:val="Default"/>
        <w:rPr>
          <w:rFonts w:ascii="Arial" w:hAnsi="Arial" w:cs="Arial"/>
          <w:spacing w:val="-1"/>
          <w:sz w:val="20"/>
          <w:szCs w:val="20"/>
        </w:rPr>
      </w:pPr>
    </w:p>
    <w:p w14:paraId="7E493E9F" w14:textId="77777777" w:rsidR="00B93A3F" w:rsidRPr="00952403" w:rsidRDefault="0056650A" w:rsidP="00B93A3F">
      <w:pPr>
        <w:pStyle w:val="Default"/>
        <w:ind w:left="720"/>
        <w:rPr>
          <w:rFonts w:ascii="Arial" w:eastAsiaTheme="minorEastAsia"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t>
        </m:r>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r>
          <w:rPr>
            <w:rFonts w:ascii="Cambria Math" w:hAnsi="Cambria Math" w:cs="Arial"/>
            <w:sz w:val="20"/>
            <w:szCs w:val="20"/>
          </w:rPr>
          <m:t>+q</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num>
              <m:den>
                <m:r>
                  <w:rPr>
                    <w:rFonts w:ascii="Cambria Math" w:hAnsi="Cambria Math" w:cs="Arial"/>
                    <w:sz w:val="20"/>
                    <w:szCs w:val="20"/>
                  </w:rPr>
                  <m:t>m</m:t>
                </m:r>
              </m:den>
            </m:f>
          </m:e>
        </m:d>
        <m:d>
          <m:dPr>
            <m:begChr m:val="["/>
            <m:endChr m:val="]"/>
            <m:ctrlPr>
              <w:rPr>
                <w:rFonts w:ascii="Cambria Math" w:hAnsi="Cambria Math" w:cs="Arial"/>
                <w:i/>
                <w:sz w:val="20"/>
                <w:szCs w:val="20"/>
              </w:rPr>
            </m:ctrlPr>
          </m:dPr>
          <m:e>
            <m:r>
              <w:rPr>
                <w:rFonts w:ascii="Cambria Math" w:hAnsi="Cambria Math" w:cs="Arial"/>
                <w:sz w:val="20"/>
                <w:szCs w:val="20"/>
              </w:rPr>
              <m:t>m-</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e>
        </m:d>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ab/>
        <w:t>(6)</w:t>
      </w:r>
    </w:p>
    <w:p w14:paraId="5AF44B5A" w14:textId="77777777" w:rsidR="00B93A3F" w:rsidRPr="00952403" w:rsidRDefault="00B93A3F" w:rsidP="00B93A3F">
      <w:pPr>
        <w:pStyle w:val="Default"/>
        <w:rPr>
          <w:rFonts w:ascii="Arial" w:eastAsiaTheme="minorEastAsia" w:hAnsi="Arial" w:cs="Arial"/>
          <w:sz w:val="20"/>
          <w:szCs w:val="20"/>
        </w:rPr>
      </w:pPr>
    </w:p>
    <w:p w14:paraId="68FBA39E"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ab/>
      </w:r>
      <w:r w:rsidR="00863174" w:rsidRPr="00952403">
        <w:rPr>
          <w:rFonts w:ascii="Arial" w:eastAsiaTheme="minorEastAsia" w:hAnsi="Arial" w:cs="Arial"/>
          <w:sz w:val="20"/>
          <w:szCs w:val="20"/>
        </w:rPr>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01"/>
        <w:gridCol w:w="4860"/>
      </w:tblGrid>
      <w:tr w:rsidR="00B93A3F" w:rsidRPr="00952403" w14:paraId="07E01566" w14:textId="77777777" w:rsidTr="00B93A3F">
        <w:tc>
          <w:tcPr>
            <w:tcW w:w="648" w:type="dxa"/>
          </w:tcPr>
          <w:p w14:paraId="18C0E221"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ab/>
            </w: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AAFDDE3"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 xml:space="preserve">The number of adopters at time </w:t>
            </w:r>
            <w:r w:rsidRPr="00952403">
              <w:rPr>
                <w:rFonts w:ascii="Arial" w:eastAsiaTheme="minorEastAsia" w:hAnsi="Arial" w:cs="Arial"/>
                <w:i/>
                <w:sz w:val="20"/>
                <w:szCs w:val="20"/>
              </w:rPr>
              <w:t>t</w:t>
            </w:r>
          </w:p>
        </w:tc>
      </w:tr>
      <w:tr w:rsidR="00B93A3F" w:rsidRPr="00952403" w14:paraId="154E0FAA" w14:textId="77777777" w:rsidTr="00B93A3F">
        <w:tc>
          <w:tcPr>
            <w:tcW w:w="648" w:type="dxa"/>
          </w:tcPr>
          <w:p w14:paraId="3AA1ABEB"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m=</w:t>
            </w:r>
          </w:p>
        </w:tc>
        <w:tc>
          <w:tcPr>
            <w:tcW w:w="4860" w:type="dxa"/>
          </w:tcPr>
          <w:p w14:paraId="674D233F"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potential number of adopters</w:t>
            </w:r>
          </w:p>
        </w:tc>
      </w:tr>
      <w:tr w:rsidR="00B93A3F" w:rsidRPr="00952403" w14:paraId="3BCCDA06" w14:textId="77777777" w:rsidTr="00B93A3F">
        <w:tc>
          <w:tcPr>
            <w:tcW w:w="648" w:type="dxa"/>
          </w:tcPr>
          <w:p w14:paraId="6EBBB62F" w14:textId="77777777" w:rsidR="00B93A3F" w:rsidRPr="00952403" w:rsidRDefault="00B93A3F" w:rsidP="00B93A3F">
            <w:pPr>
              <w:pStyle w:val="Default"/>
              <w:jc w:val="right"/>
              <w:rPr>
                <w:rFonts w:ascii="Arial" w:eastAsiaTheme="minorEastAsia" w:hAnsi="Arial" w:cs="Arial"/>
                <w:sz w:val="20"/>
                <w:szCs w:val="20"/>
              </w:rPr>
            </w:pPr>
            <w:proofErr w:type="spellStart"/>
            <w:r w:rsidRPr="00952403">
              <w:rPr>
                <w:rFonts w:ascii="Arial" w:eastAsiaTheme="minorEastAsia" w:hAnsi="Arial" w:cs="Arial"/>
                <w:sz w:val="20"/>
                <w:szCs w:val="20"/>
              </w:rPr>
              <w:t>N</w:t>
            </w:r>
            <w:r w:rsidRPr="00952403">
              <w:rPr>
                <w:rFonts w:ascii="Arial" w:eastAsiaTheme="minorEastAsia" w:hAnsi="Arial" w:cs="Arial"/>
                <w:sz w:val="20"/>
                <w:szCs w:val="20"/>
                <w:vertAlign w:val="subscript"/>
              </w:rPr>
              <w:t>t</w:t>
            </w:r>
            <w:proofErr w:type="spellEnd"/>
            <w:r w:rsidRPr="00952403">
              <w:rPr>
                <w:rFonts w:ascii="Arial" w:eastAsiaTheme="minorEastAsia" w:hAnsi="Arial" w:cs="Arial"/>
                <w:sz w:val="20"/>
                <w:szCs w:val="20"/>
              </w:rPr>
              <w:t>=</w:t>
            </w:r>
          </w:p>
        </w:tc>
        <w:tc>
          <w:tcPr>
            <w:tcW w:w="4860" w:type="dxa"/>
          </w:tcPr>
          <w:p w14:paraId="3249299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The cumulative number of adopters at time</w:t>
            </w:r>
            <w:r w:rsidRPr="00952403">
              <w:rPr>
                <w:rFonts w:ascii="Arial" w:eastAsiaTheme="minorEastAsia" w:hAnsi="Arial" w:cs="Arial"/>
                <w:i/>
                <w:sz w:val="20"/>
                <w:szCs w:val="20"/>
              </w:rPr>
              <w:t xml:space="preserve"> t</w:t>
            </w:r>
          </w:p>
        </w:tc>
      </w:tr>
      <w:tr w:rsidR="00B93A3F" w:rsidRPr="00952403" w14:paraId="2FDA4058" w14:textId="77777777" w:rsidTr="00B93A3F">
        <w:tc>
          <w:tcPr>
            <w:tcW w:w="648" w:type="dxa"/>
          </w:tcPr>
          <w:p w14:paraId="3CD4E80E"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p=</w:t>
            </w:r>
          </w:p>
        </w:tc>
        <w:tc>
          <w:tcPr>
            <w:tcW w:w="4860" w:type="dxa"/>
          </w:tcPr>
          <w:p w14:paraId="4ED72CB0"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innovation</w:t>
            </w:r>
          </w:p>
        </w:tc>
      </w:tr>
      <w:tr w:rsidR="00B93A3F" w:rsidRPr="00952403" w14:paraId="3780ED14" w14:textId="77777777" w:rsidTr="00B93A3F">
        <w:tc>
          <w:tcPr>
            <w:tcW w:w="648" w:type="dxa"/>
          </w:tcPr>
          <w:p w14:paraId="62E332BA" w14:textId="77777777" w:rsidR="00B93A3F" w:rsidRPr="00952403" w:rsidRDefault="00B93A3F" w:rsidP="00B93A3F">
            <w:pPr>
              <w:pStyle w:val="Default"/>
              <w:jc w:val="right"/>
              <w:rPr>
                <w:rFonts w:ascii="Arial" w:eastAsiaTheme="minorEastAsia" w:hAnsi="Arial" w:cs="Arial"/>
                <w:sz w:val="20"/>
                <w:szCs w:val="20"/>
              </w:rPr>
            </w:pPr>
            <w:r w:rsidRPr="00952403">
              <w:rPr>
                <w:rFonts w:ascii="Arial" w:eastAsiaTheme="minorEastAsia" w:hAnsi="Arial" w:cs="Arial"/>
                <w:sz w:val="20"/>
                <w:szCs w:val="20"/>
              </w:rPr>
              <w:t>q=</w:t>
            </w:r>
          </w:p>
        </w:tc>
        <w:tc>
          <w:tcPr>
            <w:tcW w:w="4860" w:type="dxa"/>
          </w:tcPr>
          <w:p w14:paraId="411E03B4" w14:textId="77777777" w:rsidR="00B93A3F" w:rsidRPr="00952403" w:rsidRDefault="00B93A3F" w:rsidP="00B93A3F">
            <w:pPr>
              <w:pStyle w:val="Default"/>
              <w:rPr>
                <w:rFonts w:ascii="Arial" w:eastAsiaTheme="minorEastAsia" w:hAnsi="Arial" w:cs="Arial"/>
                <w:sz w:val="20"/>
                <w:szCs w:val="20"/>
              </w:rPr>
            </w:pPr>
            <w:r w:rsidRPr="00952403">
              <w:rPr>
                <w:rFonts w:ascii="Arial" w:eastAsiaTheme="minorEastAsia" w:hAnsi="Arial" w:cs="Arial"/>
                <w:sz w:val="20"/>
                <w:szCs w:val="20"/>
              </w:rPr>
              <w:t>Coefficient of imitation</w:t>
            </w:r>
          </w:p>
        </w:tc>
      </w:tr>
    </w:tbl>
    <w:p w14:paraId="6813E630" w14:textId="77777777" w:rsidR="00B93A3F" w:rsidRPr="00952403" w:rsidRDefault="00B93A3F" w:rsidP="00B93A3F">
      <w:pPr>
        <w:pStyle w:val="Default"/>
        <w:rPr>
          <w:rFonts w:ascii="Arial" w:eastAsiaTheme="minorEastAsia" w:hAnsi="Arial" w:cs="Arial"/>
          <w:sz w:val="20"/>
          <w:szCs w:val="20"/>
        </w:rPr>
      </w:pPr>
    </w:p>
    <w:p w14:paraId="5E72BC0B" w14:textId="77777777" w:rsidR="00B93A3F" w:rsidRPr="00952403" w:rsidRDefault="00B93A3F" w:rsidP="00B93A3F">
      <w:pPr>
        <w:pStyle w:val="BodyText"/>
        <w:spacing w:after="200"/>
        <w:ind w:left="0"/>
        <w:rPr>
          <w:rFonts w:ascii="Arial" w:hAnsi="Arial" w:cs="Arial"/>
          <w:spacing w:val="2"/>
          <w:sz w:val="20"/>
          <w:szCs w:val="20"/>
        </w:rPr>
      </w:pPr>
      <w:r w:rsidRPr="00952403">
        <w:rPr>
          <w:rFonts w:ascii="Arial" w:hAnsi="Arial" w:cs="Arial"/>
          <w:spacing w:val="-1"/>
          <w:sz w:val="20"/>
          <w:szCs w:val="20"/>
        </w:rPr>
        <w:t xml:space="preserve">Note that </w:t>
      </w:r>
      <w:r w:rsidRPr="00952403">
        <w:rPr>
          <w:rFonts w:ascii="Arial" w:hAnsi="Arial" w:cs="Arial"/>
          <w:i/>
          <w:spacing w:val="-1"/>
          <w:sz w:val="20"/>
          <w:szCs w:val="20"/>
        </w:rPr>
        <w:t>m</w:t>
      </w:r>
      <w:r w:rsidRPr="00952403">
        <w:rPr>
          <w:rFonts w:ascii="Arial" w:hAnsi="Arial" w:cs="Arial"/>
          <w:spacing w:val="-1"/>
          <w:sz w:val="20"/>
          <w:szCs w:val="20"/>
        </w:rPr>
        <w:t xml:space="preserve">, the potential cumulative number of adopters over time is first estimated outside of the model based on forecasts of the number of households or individuals who are in the market each year for a given product. The variable </w:t>
      </w:r>
      <w:r w:rsidRPr="00952403">
        <w:rPr>
          <w:rFonts w:ascii="Arial" w:hAnsi="Arial" w:cs="Arial"/>
          <w:i/>
          <w:spacing w:val="-1"/>
          <w:sz w:val="20"/>
          <w:szCs w:val="20"/>
        </w:rPr>
        <w:t>m</w:t>
      </w:r>
      <w:r w:rsidRPr="00952403">
        <w:rPr>
          <w:rFonts w:ascii="Arial" w:hAnsi="Arial" w:cs="Arial"/>
          <w:spacing w:val="-1"/>
          <w:sz w:val="20"/>
          <w:szCs w:val="20"/>
        </w:rPr>
        <w:t xml:space="preserve"> is then introduced as a constant into the model. Typically,</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i/>
          <w:spacing w:val="-1"/>
          <w:sz w:val="20"/>
          <w:szCs w:val="20"/>
        </w:rPr>
        <w:t>p</w:t>
      </w:r>
      <w:r w:rsidRPr="00952403">
        <w:rPr>
          <w:rFonts w:ascii="Arial" w:hAnsi="Arial" w:cs="Arial"/>
          <w:spacing w:val="2"/>
          <w:sz w:val="20"/>
          <w:szCs w:val="20"/>
        </w:rPr>
        <w:t xml:space="preserve"> </w:t>
      </w:r>
      <w:r w:rsidRPr="00952403">
        <w:rPr>
          <w:rFonts w:ascii="Arial" w:hAnsi="Arial" w:cs="Arial"/>
          <w:spacing w:val="-1"/>
          <w:sz w:val="20"/>
          <w:szCs w:val="20"/>
        </w:rPr>
        <w:t>and</w:t>
      </w:r>
      <w:r w:rsidRPr="00952403">
        <w:rPr>
          <w:rFonts w:ascii="Arial" w:hAnsi="Arial" w:cs="Arial"/>
          <w:spacing w:val="2"/>
          <w:sz w:val="20"/>
          <w:szCs w:val="20"/>
        </w:rPr>
        <w:t xml:space="preserve"> </w:t>
      </w:r>
      <w:r w:rsidRPr="00952403">
        <w:rPr>
          <w:rFonts w:ascii="Arial" w:hAnsi="Arial" w:cs="Arial"/>
          <w:i/>
          <w:spacing w:val="-1"/>
          <w:sz w:val="20"/>
          <w:szCs w:val="20"/>
        </w:rPr>
        <w:t>q</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
          <w:sz w:val="20"/>
          <w:szCs w:val="20"/>
        </w:rPr>
        <w:t xml:space="preserve"> </w:t>
      </w:r>
      <w:r w:rsidRPr="00952403">
        <w:rPr>
          <w:rFonts w:ascii="Arial" w:hAnsi="Arial" w:cs="Arial"/>
          <w:spacing w:val="-1"/>
          <w:sz w:val="20"/>
          <w:szCs w:val="20"/>
        </w:rPr>
        <w:t>are</w:t>
      </w:r>
      <w:r w:rsidRPr="00952403">
        <w:rPr>
          <w:rFonts w:ascii="Arial" w:hAnsi="Arial" w:cs="Arial"/>
          <w:spacing w:val="2"/>
          <w:sz w:val="20"/>
          <w:szCs w:val="20"/>
        </w:rPr>
        <w:t xml:space="preserve">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pacing w:val="-1"/>
          <w:sz w:val="20"/>
          <w:szCs w:val="20"/>
        </w:rPr>
        <w:t>with</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multiple</w:t>
      </w:r>
      <w:r w:rsidRPr="00952403">
        <w:rPr>
          <w:rFonts w:ascii="Arial" w:hAnsi="Arial" w:cs="Arial"/>
          <w:spacing w:val="2"/>
          <w:sz w:val="20"/>
          <w:szCs w:val="20"/>
        </w:rPr>
        <w:t xml:space="preserve"> </w:t>
      </w:r>
      <w:r w:rsidRPr="00952403">
        <w:rPr>
          <w:rFonts w:ascii="Arial" w:hAnsi="Arial" w:cs="Arial"/>
          <w:spacing w:val="-1"/>
          <w:sz w:val="20"/>
          <w:szCs w:val="20"/>
        </w:rPr>
        <w:t>regression</w:t>
      </w:r>
      <w:r w:rsidRPr="00952403">
        <w:rPr>
          <w:rFonts w:ascii="Arial" w:hAnsi="Arial" w:cs="Arial"/>
          <w:spacing w:val="2"/>
          <w:sz w:val="20"/>
          <w:szCs w:val="20"/>
        </w:rPr>
        <w:t xml:space="preserve"> </w:t>
      </w:r>
      <w:r w:rsidRPr="00952403">
        <w:rPr>
          <w:rFonts w:ascii="Arial" w:hAnsi="Arial" w:cs="Arial"/>
          <w:spacing w:val="-1"/>
          <w:sz w:val="20"/>
          <w:szCs w:val="20"/>
        </w:rPr>
        <w:t>analysis</w:t>
      </w:r>
      <w:r w:rsidRPr="00952403">
        <w:rPr>
          <w:rFonts w:ascii="Arial" w:hAnsi="Arial" w:cs="Arial"/>
          <w:spacing w:val="22"/>
          <w:sz w:val="20"/>
          <w:szCs w:val="20"/>
        </w:rPr>
        <w:t xml:space="preserve"> </w:t>
      </w:r>
      <w:r w:rsidRPr="00952403">
        <w:rPr>
          <w:rFonts w:ascii="Arial" w:hAnsi="Arial" w:cs="Arial"/>
          <w:spacing w:val="-1"/>
          <w:sz w:val="20"/>
          <w:szCs w:val="20"/>
        </w:rPr>
        <w:t>based on</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product’s</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sales</w:t>
      </w:r>
      <w:r w:rsidRPr="00952403">
        <w:rPr>
          <w:rFonts w:ascii="Arial" w:hAnsi="Arial" w:cs="Arial"/>
          <w:spacing w:val="2"/>
          <w:sz w:val="20"/>
          <w:szCs w:val="20"/>
        </w:rPr>
        <w:t xml:space="preserve"> </w:t>
      </w:r>
      <w:r w:rsidRPr="00952403">
        <w:rPr>
          <w:rFonts w:ascii="Arial" w:hAnsi="Arial" w:cs="Arial"/>
          <w:spacing w:val="-1"/>
          <w:sz w:val="20"/>
          <w:szCs w:val="20"/>
        </w:rPr>
        <w:t>data, which is then</w:t>
      </w:r>
      <w:r w:rsidRPr="00952403">
        <w:rPr>
          <w:rFonts w:ascii="Arial" w:hAnsi="Arial" w:cs="Arial"/>
          <w:spacing w:val="2"/>
          <w:sz w:val="20"/>
          <w:szCs w:val="20"/>
        </w:rPr>
        <w:t xml:space="preserve"> </w:t>
      </w:r>
      <w:r w:rsidRPr="00952403">
        <w:rPr>
          <w:rFonts w:ascii="Arial" w:hAnsi="Arial" w:cs="Arial"/>
          <w:spacing w:val="-1"/>
          <w:sz w:val="20"/>
          <w:szCs w:val="20"/>
        </w:rPr>
        <w:t>used</w:t>
      </w:r>
      <w:r w:rsidRPr="00952403">
        <w:rPr>
          <w:rFonts w:ascii="Arial" w:hAnsi="Arial" w:cs="Arial"/>
          <w:spacing w:val="2"/>
          <w:sz w:val="20"/>
          <w:szCs w:val="20"/>
        </w:rPr>
        <w:t xml:space="preserve"> </w:t>
      </w:r>
      <w:r w:rsidRPr="00952403">
        <w:rPr>
          <w:rFonts w:ascii="Arial" w:hAnsi="Arial" w:cs="Arial"/>
          <w:spacing w:val="-1"/>
          <w:sz w:val="20"/>
          <w:szCs w:val="20"/>
        </w:rPr>
        <w:t>to</w:t>
      </w:r>
      <w:r w:rsidRPr="00952403">
        <w:rPr>
          <w:rFonts w:ascii="Arial" w:hAnsi="Arial" w:cs="Arial"/>
          <w:spacing w:val="2"/>
          <w:sz w:val="20"/>
          <w:szCs w:val="20"/>
        </w:rPr>
        <w:t xml:space="preserve"> </w:t>
      </w:r>
      <w:r w:rsidRPr="00952403">
        <w:rPr>
          <w:rFonts w:ascii="Arial" w:hAnsi="Arial" w:cs="Arial"/>
          <w:spacing w:val="-1"/>
          <w:sz w:val="20"/>
          <w:szCs w:val="20"/>
        </w:rPr>
        <w:t>predict</w:t>
      </w:r>
      <w:r w:rsidRPr="00952403">
        <w:rPr>
          <w:rFonts w:ascii="Arial" w:hAnsi="Arial" w:cs="Arial"/>
          <w:spacing w:val="2"/>
          <w:sz w:val="20"/>
          <w:szCs w:val="20"/>
        </w:rPr>
        <w:t xml:space="preserve"> adoptions (or market share) over time. </w:t>
      </w:r>
      <w:r w:rsidRPr="00952403">
        <w:rPr>
          <w:rFonts w:ascii="Arial" w:hAnsi="Arial" w:cs="Arial"/>
          <w:spacing w:val="-1"/>
          <w:sz w:val="20"/>
          <w:szCs w:val="20"/>
        </w:rPr>
        <w:t>However,</w:t>
      </w:r>
      <w:r w:rsidRPr="00952403">
        <w:rPr>
          <w:rFonts w:ascii="Arial" w:hAnsi="Arial" w:cs="Arial"/>
          <w:spacing w:val="2"/>
          <w:sz w:val="20"/>
          <w:szCs w:val="20"/>
        </w:rPr>
        <w:t xml:space="preserve"> </w:t>
      </w:r>
      <w:r w:rsidRPr="00952403">
        <w:rPr>
          <w:rFonts w:ascii="Arial" w:hAnsi="Arial" w:cs="Arial"/>
          <w:spacing w:val="-1"/>
          <w:sz w:val="20"/>
          <w:szCs w:val="20"/>
        </w:rPr>
        <w:t>this</w:t>
      </w:r>
      <w:r w:rsidRPr="00952403">
        <w:rPr>
          <w:rFonts w:ascii="Arial" w:hAnsi="Arial" w:cs="Arial"/>
          <w:spacing w:val="2"/>
          <w:sz w:val="20"/>
          <w:szCs w:val="20"/>
        </w:rPr>
        <w:t xml:space="preserve"> </w:t>
      </w:r>
      <w:r w:rsidRPr="00952403">
        <w:rPr>
          <w:rFonts w:ascii="Arial" w:hAnsi="Arial" w:cs="Arial"/>
          <w:spacing w:val="-1"/>
          <w:sz w:val="20"/>
          <w:szCs w:val="20"/>
        </w:rPr>
        <w:t>approach</w:t>
      </w:r>
      <w:r w:rsidRPr="00952403">
        <w:rPr>
          <w:rFonts w:ascii="Arial" w:hAnsi="Arial" w:cs="Arial"/>
          <w:spacing w:val="2"/>
          <w:sz w:val="20"/>
          <w:szCs w:val="20"/>
        </w:rPr>
        <w:t xml:space="preserve"> </w:t>
      </w:r>
      <w:r w:rsidRPr="00952403">
        <w:rPr>
          <w:rFonts w:ascii="Arial" w:hAnsi="Arial" w:cs="Arial"/>
          <w:spacing w:val="-1"/>
          <w:sz w:val="20"/>
          <w:szCs w:val="20"/>
        </w:rPr>
        <w:t>would not</w:t>
      </w:r>
      <w:r w:rsidRPr="00952403">
        <w:rPr>
          <w:rFonts w:ascii="Arial" w:hAnsi="Arial" w:cs="Arial"/>
          <w:spacing w:val="2"/>
          <w:sz w:val="20"/>
          <w:szCs w:val="20"/>
        </w:rPr>
        <w:t xml:space="preserve"> </w:t>
      </w:r>
      <w:r w:rsidRPr="00952403">
        <w:rPr>
          <w:rFonts w:ascii="Arial" w:hAnsi="Arial" w:cs="Arial"/>
          <w:spacing w:val="-1"/>
          <w:sz w:val="20"/>
          <w:szCs w:val="20"/>
        </w:rPr>
        <w:t>work</w:t>
      </w:r>
      <w:r w:rsidRPr="00952403">
        <w:rPr>
          <w:rFonts w:ascii="Arial" w:hAnsi="Arial" w:cs="Arial"/>
          <w:spacing w:val="2"/>
          <w:sz w:val="20"/>
          <w:szCs w:val="20"/>
        </w:rPr>
        <w:t xml:space="preserve"> </w:t>
      </w:r>
      <w:r w:rsidRPr="00952403">
        <w:rPr>
          <w:rFonts w:ascii="Arial" w:hAnsi="Arial" w:cs="Arial"/>
          <w:spacing w:val="-1"/>
          <w:sz w:val="20"/>
          <w:szCs w:val="20"/>
        </w:rPr>
        <w:t>in</w:t>
      </w:r>
      <w:r w:rsidRPr="00952403">
        <w:rPr>
          <w:rFonts w:ascii="Arial" w:hAnsi="Arial" w:cs="Arial"/>
          <w:spacing w:val="2"/>
          <w:sz w:val="20"/>
          <w:szCs w:val="20"/>
        </w:rPr>
        <w:t xml:space="preserve"> </w:t>
      </w:r>
      <w:r w:rsidRPr="00952403">
        <w:rPr>
          <w:rFonts w:ascii="Arial" w:hAnsi="Arial" w:cs="Arial"/>
          <w:sz w:val="20"/>
          <w:szCs w:val="20"/>
        </w:rPr>
        <w:t>this current</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spacing w:val="-1"/>
          <w:sz w:val="20"/>
          <w:szCs w:val="20"/>
        </w:rPr>
        <w:t>where</w:t>
      </w:r>
      <w:r w:rsidRPr="00952403">
        <w:rPr>
          <w:rFonts w:ascii="Arial" w:hAnsi="Arial" w:cs="Arial"/>
          <w:spacing w:val="2"/>
          <w:sz w:val="20"/>
          <w:szCs w:val="20"/>
        </w:rPr>
        <w:t xml:space="preserve"> </w:t>
      </w:r>
      <w:r w:rsidRPr="00952403">
        <w:rPr>
          <w:rFonts w:ascii="Arial" w:hAnsi="Arial" w:cs="Arial"/>
          <w:spacing w:val="-1"/>
          <w:sz w:val="20"/>
          <w:szCs w:val="20"/>
        </w:rPr>
        <w:t>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pacing w:val="-1"/>
          <w:sz w:val="20"/>
          <w:szCs w:val="20"/>
        </w:rPr>
        <w:t>insufficient</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Consequently,</w:t>
      </w:r>
      <w:r w:rsidRPr="00952403">
        <w:rPr>
          <w:rFonts w:ascii="Arial" w:hAnsi="Arial" w:cs="Arial"/>
          <w:spacing w:val="2"/>
          <w:sz w:val="20"/>
          <w:szCs w:val="20"/>
        </w:rPr>
        <w:t xml:space="preserve"> </w:t>
      </w:r>
      <w:r w:rsidRPr="00952403">
        <w:rPr>
          <w:rFonts w:ascii="Arial" w:hAnsi="Arial" w:cs="Arial"/>
          <w:spacing w:val="-1"/>
          <w:sz w:val="20"/>
          <w:szCs w:val="20"/>
        </w:rPr>
        <w:t>an</w:t>
      </w:r>
      <w:r w:rsidRPr="00952403">
        <w:rPr>
          <w:rFonts w:ascii="Arial" w:hAnsi="Arial" w:cs="Arial"/>
          <w:spacing w:val="2"/>
          <w:sz w:val="20"/>
          <w:szCs w:val="20"/>
        </w:rPr>
        <w:t xml:space="preserve"> </w:t>
      </w:r>
      <w:r w:rsidRPr="00952403">
        <w:rPr>
          <w:rFonts w:ascii="Arial" w:hAnsi="Arial" w:cs="Arial"/>
          <w:spacing w:val="-1"/>
          <w:sz w:val="20"/>
          <w:szCs w:val="20"/>
        </w:rPr>
        <w:t>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w:t>
      </w:r>
      <w:r w:rsidRPr="00952403">
        <w:rPr>
          <w:rFonts w:ascii="Arial" w:hAnsi="Arial" w:cs="Arial"/>
          <w:spacing w:val="2"/>
          <w:sz w:val="20"/>
          <w:szCs w:val="20"/>
        </w:rPr>
        <w:t xml:space="preserve"> </w:t>
      </w:r>
      <w:r w:rsidRPr="00952403">
        <w:rPr>
          <w:rFonts w:ascii="Arial" w:hAnsi="Arial" w:cs="Arial"/>
          <w:spacing w:val="-1"/>
          <w:sz w:val="20"/>
          <w:szCs w:val="20"/>
        </w:rPr>
        <w:t>will be</w:t>
      </w:r>
      <w:r w:rsidRPr="00952403">
        <w:rPr>
          <w:rFonts w:ascii="Arial" w:hAnsi="Arial" w:cs="Arial"/>
          <w:spacing w:val="2"/>
          <w:sz w:val="20"/>
          <w:szCs w:val="20"/>
        </w:rPr>
        <w:t xml:space="preserve"> </w:t>
      </w:r>
      <w:r w:rsidRPr="00952403">
        <w:rPr>
          <w:rFonts w:ascii="Arial" w:hAnsi="Arial" w:cs="Arial"/>
          <w:spacing w:val="-1"/>
          <w:sz w:val="20"/>
          <w:szCs w:val="20"/>
        </w:rPr>
        <w:t>explored. Analogical</w:t>
      </w:r>
      <w:r w:rsidRPr="00952403">
        <w:rPr>
          <w:rFonts w:ascii="Arial" w:hAnsi="Arial" w:cs="Arial"/>
          <w:spacing w:val="2"/>
          <w:sz w:val="20"/>
          <w:szCs w:val="20"/>
        </w:rPr>
        <w:t xml:space="preserve"> </w:t>
      </w:r>
      <w:r w:rsidRPr="00952403">
        <w:rPr>
          <w:rFonts w:ascii="Arial" w:hAnsi="Arial" w:cs="Arial"/>
          <w:spacing w:val="-1"/>
          <w:sz w:val="20"/>
          <w:szCs w:val="20"/>
        </w:rPr>
        <w:t>diffusion</w:t>
      </w:r>
      <w:r w:rsidRPr="00952403">
        <w:rPr>
          <w:rFonts w:ascii="Arial" w:hAnsi="Arial" w:cs="Arial"/>
          <w:spacing w:val="2"/>
          <w:sz w:val="20"/>
          <w:szCs w:val="20"/>
        </w:rPr>
        <w:t xml:space="preserve"> </w:t>
      </w:r>
      <w:r w:rsidRPr="00952403">
        <w:rPr>
          <w:rFonts w:ascii="Arial" w:hAnsi="Arial" w:cs="Arial"/>
          <w:spacing w:val="-1"/>
          <w:sz w:val="20"/>
          <w:szCs w:val="20"/>
        </w:rPr>
        <w:t>models</w:t>
      </w:r>
      <w:r w:rsidRPr="00952403">
        <w:rPr>
          <w:rFonts w:ascii="Arial" w:hAnsi="Arial" w:cs="Arial"/>
          <w:spacing w:val="2"/>
          <w:sz w:val="20"/>
          <w:szCs w:val="20"/>
        </w:rPr>
        <w:t xml:space="preserve"> </w:t>
      </w:r>
      <w:r w:rsidRPr="00952403">
        <w:rPr>
          <w:rFonts w:ascii="Arial" w:hAnsi="Arial" w:cs="Arial"/>
          <w:spacing w:val="-1"/>
          <w:sz w:val="20"/>
          <w:szCs w:val="20"/>
        </w:rPr>
        <w:t>follow</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structure</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Equation</w:t>
      </w:r>
      <w:r w:rsidRPr="00952403">
        <w:rPr>
          <w:rFonts w:ascii="Arial" w:hAnsi="Arial" w:cs="Arial"/>
          <w:spacing w:val="2"/>
          <w:sz w:val="20"/>
          <w:szCs w:val="20"/>
        </w:rPr>
        <w:t xml:space="preserve"> 4 but rely on the values of </w:t>
      </w:r>
      <w:r w:rsidRPr="00952403">
        <w:rPr>
          <w:rFonts w:ascii="Arial" w:hAnsi="Arial" w:cs="Arial"/>
          <w:i/>
          <w:spacing w:val="2"/>
          <w:sz w:val="20"/>
          <w:szCs w:val="20"/>
        </w:rPr>
        <w:t xml:space="preserve">p </w:t>
      </w:r>
      <w:r w:rsidRPr="00952403">
        <w:rPr>
          <w:rFonts w:ascii="Arial" w:hAnsi="Arial" w:cs="Arial"/>
          <w:spacing w:val="2"/>
          <w:sz w:val="20"/>
          <w:szCs w:val="20"/>
        </w:rPr>
        <w:t xml:space="preserve">and </w:t>
      </w:r>
      <w:r w:rsidRPr="00952403">
        <w:rPr>
          <w:rFonts w:ascii="Arial" w:hAnsi="Arial" w:cs="Arial"/>
          <w:i/>
          <w:spacing w:val="2"/>
          <w:sz w:val="20"/>
          <w:szCs w:val="20"/>
        </w:rPr>
        <w:t xml:space="preserve">q </w:t>
      </w:r>
      <w:r w:rsidRPr="00952403">
        <w:rPr>
          <w:rFonts w:ascii="Arial" w:hAnsi="Arial" w:cs="Arial"/>
          <w:spacing w:val="2"/>
          <w:sz w:val="20"/>
          <w:szCs w:val="20"/>
        </w:rPr>
        <w:t>from</w:t>
      </w:r>
      <w:r w:rsidRPr="00952403">
        <w:rPr>
          <w:rFonts w:ascii="Arial" w:hAnsi="Arial" w:cs="Arial"/>
          <w:i/>
          <w:spacing w:val="2"/>
          <w:sz w:val="20"/>
          <w:szCs w:val="20"/>
        </w:rPr>
        <w:t xml:space="preserve"> </w:t>
      </w:r>
      <w:r w:rsidRPr="00952403">
        <w:rPr>
          <w:rFonts w:ascii="Arial" w:hAnsi="Arial" w:cs="Arial"/>
          <w:spacing w:val="2"/>
          <w:sz w:val="20"/>
          <w:szCs w:val="20"/>
        </w:rPr>
        <w:t>previous studies of similar products.</w:t>
      </w:r>
      <w:r w:rsidRPr="00952403">
        <w:rPr>
          <w:rFonts w:ascii="Arial" w:hAnsi="Arial" w:cs="Arial"/>
          <w:i/>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literature</w:t>
      </w:r>
      <w:r w:rsidRPr="00952403">
        <w:rPr>
          <w:rFonts w:ascii="Arial" w:hAnsi="Arial" w:cs="Arial"/>
          <w:spacing w:val="2"/>
          <w:sz w:val="20"/>
          <w:szCs w:val="20"/>
        </w:rPr>
        <w:t xml:space="preserve"> </w:t>
      </w:r>
      <w:r w:rsidRPr="00952403">
        <w:rPr>
          <w:rFonts w:ascii="Arial" w:hAnsi="Arial" w:cs="Arial"/>
          <w:spacing w:val="-1"/>
          <w:sz w:val="20"/>
          <w:szCs w:val="20"/>
        </w:rPr>
        <w:t>was</w:t>
      </w:r>
      <w:r w:rsidRPr="00952403">
        <w:rPr>
          <w:rFonts w:ascii="Arial" w:hAnsi="Arial" w:cs="Arial"/>
          <w:spacing w:val="22"/>
          <w:sz w:val="20"/>
          <w:szCs w:val="20"/>
        </w:rPr>
        <w:t xml:space="preserve"> </w:t>
      </w:r>
      <w:r w:rsidRPr="00952403">
        <w:rPr>
          <w:rFonts w:ascii="Arial" w:hAnsi="Arial" w:cs="Arial"/>
          <w:spacing w:val="-1"/>
          <w:sz w:val="20"/>
          <w:szCs w:val="20"/>
        </w:rPr>
        <w:t>reviewed</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identify</w:t>
      </w:r>
      <w:r w:rsidRPr="00952403">
        <w:rPr>
          <w:rFonts w:ascii="Arial" w:hAnsi="Arial" w:cs="Arial"/>
          <w:spacing w:val="1"/>
          <w:sz w:val="20"/>
          <w:szCs w:val="20"/>
        </w:rPr>
        <w:t xml:space="preserve"> </w:t>
      </w:r>
      <w:r w:rsidRPr="00952403">
        <w:rPr>
          <w:rFonts w:ascii="Arial" w:hAnsi="Arial" w:cs="Arial"/>
          <w:spacing w:val="-1"/>
          <w:sz w:val="20"/>
          <w:szCs w:val="20"/>
        </w:rPr>
        <w:t>estimates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t>parameters</w:t>
      </w:r>
      <w:r w:rsidRPr="00952403">
        <w:rPr>
          <w:rFonts w:ascii="Arial" w:hAnsi="Arial" w:cs="Arial"/>
          <w:spacing w:val="1"/>
          <w:sz w:val="20"/>
          <w:szCs w:val="20"/>
        </w:rPr>
        <w:t xml:space="preserve"> </w:t>
      </w:r>
      <w:r w:rsidRPr="00952403">
        <w:rPr>
          <w:rFonts w:ascii="Arial" w:hAnsi="Arial" w:cs="Arial"/>
          <w:spacing w:val="-1"/>
          <w:sz w:val="20"/>
          <w:szCs w:val="20"/>
        </w:rPr>
        <w:t>(</w:t>
      </w:r>
      <w:r w:rsidRPr="00952403">
        <w:rPr>
          <w:rFonts w:ascii="Arial" w:hAnsi="Arial" w:cs="Arial"/>
          <w:i/>
          <w:spacing w:val="-1"/>
          <w:sz w:val="20"/>
          <w:szCs w:val="20"/>
        </w:rPr>
        <w:t>p</w:t>
      </w:r>
      <w:r w:rsidRPr="00952403">
        <w:rPr>
          <w:rFonts w:ascii="Arial" w:hAnsi="Arial" w:cs="Arial"/>
          <w:spacing w:val="1"/>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i/>
          <w:spacing w:val="1"/>
          <w:sz w:val="20"/>
          <w:szCs w:val="20"/>
        </w:rPr>
        <w:t>q</w:t>
      </w:r>
      <w:r w:rsidRPr="00952403">
        <w:rPr>
          <w:rFonts w:ascii="Arial" w:hAnsi="Arial" w:cs="Arial"/>
          <w:spacing w:val="-1"/>
          <w:sz w:val="20"/>
          <w:szCs w:val="20"/>
        </w:rPr>
        <w:t>)</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were</w:t>
      </w:r>
      <w:r w:rsidRPr="00952403">
        <w:rPr>
          <w:rFonts w:ascii="Arial" w:hAnsi="Arial" w:cs="Arial"/>
          <w:spacing w:val="1"/>
          <w:sz w:val="20"/>
          <w:szCs w:val="20"/>
        </w:rPr>
        <w:t xml:space="preserve"> </w:t>
      </w:r>
      <w:r w:rsidRPr="00952403">
        <w:rPr>
          <w:rFonts w:ascii="Arial" w:hAnsi="Arial" w:cs="Arial"/>
          <w:spacing w:val="-1"/>
          <w:sz w:val="20"/>
          <w:szCs w:val="20"/>
        </w:rPr>
        <w:t>estimated</w:t>
      </w:r>
      <w:r w:rsidRPr="00952403">
        <w:rPr>
          <w:rFonts w:ascii="Arial" w:hAnsi="Arial" w:cs="Arial"/>
          <w:spacing w:val="26"/>
          <w:sz w:val="20"/>
          <w:szCs w:val="20"/>
        </w:rPr>
        <w:t xml:space="preserve"> </w:t>
      </w:r>
      <w:r w:rsidRPr="00952403">
        <w:rPr>
          <w:rFonts w:ascii="Arial" w:hAnsi="Arial" w:cs="Arial"/>
          <w:spacing w:val="-1"/>
          <w:sz w:val="20"/>
          <w:szCs w:val="20"/>
        </w:rPr>
        <w:t>from</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historical</w:t>
      </w:r>
      <w:r w:rsidRPr="00952403">
        <w:rPr>
          <w:rFonts w:ascii="Arial" w:hAnsi="Arial" w:cs="Arial"/>
          <w:spacing w:val="2"/>
          <w:sz w:val="20"/>
          <w:szCs w:val="20"/>
        </w:rPr>
        <w:t xml:space="preserve"> </w:t>
      </w:r>
      <w:r w:rsidRPr="00952403">
        <w:rPr>
          <w:rFonts w:ascii="Arial" w:hAnsi="Arial" w:cs="Arial"/>
          <w:spacing w:val="-1"/>
          <w:sz w:val="20"/>
          <w:szCs w:val="20"/>
        </w:rPr>
        <w:t>data</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existing</w:t>
      </w:r>
      <w:r w:rsidRPr="00952403">
        <w:rPr>
          <w:rFonts w:ascii="Arial" w:hAnsi="Arial" w:cs="Arial"/>
          <w:spacing w:val="2"/>
          <w:sz w:val="20"/>
          <w:szCs w:val="20"/>
        </w:rPr>
        <w:t xml:space="preserve"> </w:t>
      </w:r>
      <w:r w:rsidRPr="00952403">
        <w:rPr>
          <w:rFonts w:ascii="Arial" w:hAnsi="Arial" w:cs="Arial"/>
          <w:spacing w:val="-1"/>
          <w:sz w:val="20"/>
          <w:szCs w:val="20"/>
        </w:rPr>
        <w:t>product</w:t>
      </w:r>
      <w:r w:rsidRPr="00952403">
        <w:rPr>
          <w:rFonts w:ascii="Arial" w:hAnsi="Arial" w:cs="Arial"/>
          <w:spacing w:val="2"/>
          <w:sz w:val="20"/>
          <w:szCs w:val="20"/>
        </w:rPr>
        <w:t xml:space="preserve"> </w:t>
      </w:r>
      <w:r w:rsidRPr="00952403">
        <w:rPr>
          <w:rFonts w:ascii="Arial" w:hAnsi="Arial" w:cs="Arial"/>
          <w:spacing w:val="-1"/>
          <w:sz w:val="20"/>
          <w:szCs w:val="20"/>
        </w:rPr>
        <w:t xml:space="preserve">analogies. </w:t>
      </w:r>
      <w:r w:rsidRPr="00952403">
        <w:rPr>
          <w:rFonts w:ascii="Arial" w:hAnsi="Arial" w:cs="Arial"/>
          <w:spacing w:val="2"/>
          <w:sz w:val="20"/>
          <w:szCs w:val="20"/>
        </w:rPr>
        <w:t>The literature and parameters selected are presented in Section 2.5.</w:t>
      </w:r>
    </w:p>
    <w:p w14:paraId="72A4CE74" w14:textId="77777777" w:rsidR="00B93A3F" w:rsidRPr="00952403" w:rsidRDefault="00B93A3F" w:rsidP="004722C7">
      <w:pPr>
        <w:pStyle w:val="Heading2"/>
        <w:widowControl w:val="0"/>
        <w:numPr>
          <w:ilvl w:val="1"/>
          <w:numId w:val="19"/>
        </w:numPr>
        <w:spacing w:before="38" w:after="0"/>
      </w:pPr>
      <w:bookmarkStart w:id="310" w:name="_Toc418059959"/>
      <w:bookmarkStart w:id="311" w:name="_Toc429464551"/>
      <w:bookmarkStart w:id="312" w:name="_Toc430614297"/>
      <w:bookmarkStart w:id="313" w:name="_Toc432490284"/>
      <w:r w:rsidRPr="00952403">
        <w:t>Generalized Bass Diffusion Model</w:t>
      </w:r>
      <w:bookmarkEnd w:id="310"/>
      <w:bookmarkEnd w:id="311"/>
      <w:bookmarkEnd w:id="312"/>
      <w:bookmarkEnd w:id="313"/>
    </w:p>
    <w:p w14:paraId="37913DE3" w14:textId="77777777" w:rsidR="00894C2F" w:rsidRDefault="00894C2F" w:rsidP="004722C7">
      <w:pPr>
        <w:pStyle w:val="Default"/>
        <w:keepNext/>
        <w:rPr>
          <w:rFonts w:ascii="Arial" w:hAnsi="Arial" w:cs="Arial"/>
          <w:spacing w:val="-1"/>
          <w:sz w:val="20"/>
          <w:szCs w:val="20"/>
        </w:rPr>
      </w:pPr>
    </w:p>
    <w:p w14:paraId="5A00102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The most important extension of the Bass Model is referred to as the Generalized Bass Model</w:t>
      </w:r>
      <w:r w:rsidR="002101DB">
        <w:rPr>
          <w:rFonts w:ascii="Arial" w:hAnsi="Arial" w:cs="Arial"/>
          <w:spacing w:val="-1"/>
          <w:sz w:val="20"/>
          <w:szCs w:val="20"/>
        </w:rPr>
        <w:t xml:space="preserve"> </w:t>
      </w:r>
      <w:sdt>
        <w:sdtPr>
          <w:rPr>
            <w:rFonts w:ascii="Arial" w:hAnsi="Arial" w:cs="Arial"/>
            <w:spacing w:val="-1"/>
            <w:sz w:val="20"/>
            <w:szCs w:val="20"/>
          </w:rPr>
          <w:id w:val="-1137330719"/>
          <w:citation/>
        </w:sdtPr>
        <w:sdtEndPr/>
        <w:sdtContent>
          <w:r w:rsidR="0068209B">
            <w:rPr>
              <w:rFonts w:ascii="Arial" w:hAnsi="Arial" w:cs="Arial"/>
              <w:spacing w:val="-1"/>
              <w:sz w:val="20"/>
              <w:szCs w:val="20"/>
            </w:rPr>
            <w:fldChar w:fldCharType="begin"/>
          </w:r>
          <w:r w:rsidR="002101DB">
            <w:rPr>
              <w:rFonts w:ascii="Arial" w:hAnsi="Arial" w:cs="Arial"/>
              <w:spacing w:val="-1"/>
              <w:sz w:val="20"/>
              <w:szCs w:val="20"/>
            </w:rPr>
            <w:instrText xml:space="preserve">CITATION Bas94 \l 1033 </w:instrText>
          </w:r>
          <w:r w:rsidR="0068209B">
            <w:rPr>
              <w:rFonts w:ascii="Arial" w:hAnsi="Arial" w:cs="Arial"/>
              <w:spacing w:val="-1"/>
              <w:sz w:val="20"/>
              <w:szCs w:val="20"/>
            </w:rPr>
            <w:fldChar w:fldCharType="separate"/>
          </w:r>
          <w:r w:rsidR="002101DB" w:rsidRPr="002101DB">
            <w:rPr>
              <w:rFonts w:ascii="Arial" w:hAnsi="Arial" w:cs="Arial"/>
              <w:noProof/>
              <w:spacing w:val="-1"/>
              <w:sz w:val="20"/>
              <w:szCs w:val="20"/>
            </w:rPr>
            <w:t>(Bass, Trichy, &amp; Dipak, 1994)</w:t>
          </w:r>
          <w:r w:rsidR="0068209B">
            <w:rPr>
              <w:rFonts w:ascii="Arial" w:hAnsi="Arial" w:cs="Arial"/>
              <w:spacing w:val="-1"/>
              <w:sz w:val="20"/>
              <w:szCs w:val="20"/>
            </w:rPr>
            <w:fldChar w:fldCharType="end"/>
          </w:r>
        </w:sdtContent>
      </w:sdt>
      <w:r w:rsidR="002101DB">
        <w:rPr>
          <w:rFonts w:ascii="Arial" w:hAnsi="Arial" w:cs="Arial"/>
          <w:spacing w:val="-1"/>
          <w:sz w:val="20"/>
          <w:szCs w:val="20"/>
        </w:rPr>
        <w:t>.</w:t>
      </w:r>
      <w:r w:rsidRPr="00952403">
        <w:rPr>
          <w:rFonts w:ascii="Arial" w:hAnsi="Arial" w:cs="Arial"/>
          <w:spacing w:val="-1"/>
          <w:sz w:val="20"/>
          <w:szCs w:val="20"/>
        </w:rPr>
        <w:t xml:space="preserve"> From Equation 7, one can see that the Generalized Bass Model examines the impact of marketing mix variables such as pricing and increased advertising and promotion on demand levels.  </w:t>
      </w:r>
    </w:p>
    <w:p w14:paraId="4F783DBF" w14:textId="77777777" w:rsidR="00B93A3F" w:rsidRPr="00952403" w:rsidRDefault="00B93A3F" w:rsidP="00B93A3F">
      <w:pPr>
        <w:pStyle w:val="Default"/>
        <w:rPr>
          <w:rFonts w:ascii="Arial" w:hAnsi="Arial" w:cs="Arial"/>
          <w:spacing w:val="-1"/>
          <w:sz w:val="20"/>
          <w:szCs w:val="20"/>
        </w:rPr>
      </w:pPr>
    </w:p>
    <w:p w14:paraId="52E5AE37" w14:textId="77777777" w:rsidR="00B93A3F" w:rsidRPr="00952403" w:rsidRDefault="00E35A14" w:rsidP="00B93A3F">
      <w:pPr>
        <w:pStyle w:val="Default"/>
        <w:rPr>
          <w:rFonts w:ascii="Arial" w:hAnsi="Arial" w:cs="Arial"/>
          <w:spacing w:val="-1"/>
          <w:sz w:val="20"/>
          <w:szCs w:val="20"/>
        </w:rPr>
      </w:pPr>
      <w:r>
        <w:rPr>
          <w:rFonts w:ascii="Arial" w:hAnsi="Arial" w:cs="Arial"/>
          <w:spacing w:val="-1"/>
          <w:sz w:val="20"/>
          <w:szCs w:val="20"/>
        </w:rPr>
        <w:tab/>
      </w:r>
      <m:oMath>
        <m:d>
          <m:dPr>
            <m:ctrlPr>
              <w:rPr>
                <w:rFonts w:ascii="Cambria Math" w:hAnsi="Cambria Math" w:cs="Arial"/>
                <w:i/>
                <w:spacing w:val="-1"/>
                <w:sz w:val="20"/>
                <w:szCs w:val="20"/>
              </w:rPr>
            </m:ctrlPr>
          </m:dPr>
          <m:e>
            <m:r>
              <w:rPr>
                <w:rFonts w:ascii="Cambria Math" w:hAnsi="Cambria Math" w:cs="Arial"/>
                <w:spacing w:val="-1"/>
                <w:sz w:val="20"/>
                <w:szCs w:val="20"/>
              </w:rPr>
              <m:t>St</m:t>
            </m:r>
          </m:e>
        </m:d>
        <m:r>
          <w:rPr>
            <w:rFonts w:ascii="Cambria Math" w:hAnsi="Cambria Math" w:cs="Arial"/>
            <w:spacing w:val="-1"/>
            <w:sz w:val="20"/>
            <w:szCs w:val="20"/>
          </w:rPr>
          <m:t>=m</m:t>
        </m:r>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d>
                  <m:dPr>
                    <m:ctrlPr>
                      <w:rPr>
                        <w:rFonts w:ascii="Cambria Math" w:hAnsi="Cambria Math" w:cs="Arial"/>
                        <w:i/>
                        <w:spacing w:val="-1"/>
                        <w:sz w:val="20"/>
                        <w:szCs w:val="20"/>
                      </w:rPr>
                    </m:ctrlPr>
                  </m:dPr>
                  <m:e>
                    <m:r>
                      <w:rPr>
                        <w:rFonts w:ascii="Cambria Math" w:hAnsi="Cambria Math" w:cs="Arial"/>
                        <w:spacing w:val="-1"/>
                        <w:sz w:val="20"/>
                        <w:szCs w:val="20"/>
                      </w:rPr>
                      <m:t>p+q</m:t>
                    </m:r>
                  </m:e>
                </m:d>
              </m:e>
              <m:sup>
                <m:r>
                  <w:rPr>
                    <w:rFonts w:ascii="Cambria Math" w:hAnsi="Cambria Math" w:cs="Arial"/>
                    <w:spacing w:val="-1"/>
                    <w:sz w:val="20"/>
                    <w:szCs w:val="20"/>
                  </w:rPr>
                  <m:t>2</m:t>
                </m:r>
              </m:sup>
            </m:sSup>
          </m:num>
          <m:den>
            <m:r>
              <w:rPr>
                <w:rFonts w:ascii="Cambria Math" w:hAnsi="Cambria Math" w:cs="Arial"/>
                <w:spacing w:val="-1"/>
                <w:sz w:val="20"/>
                <w:szCs w:val="20"/>
              </w:rPr>
              <m:t>p</m:t>
            </m:r>
          </m:den>
        </m:f>
        <m:d>
          <m:dPr>
            <m:ctrlPr>
              <w:rPr>
                <w:rFonts w:ascii="Cambria Math" w:hAnsi="Cambria Math" w:cs="Arial"/>
                <w:i/>
                <w:spacing w:val="-1"/>
                <w:sz w:val="20"/>
                <w:szCs w:val="20"/>
              </w:rPr>
            </m:ctrlPr>
          </m:dPr>
          <m:e>
            <m:r>
              <w:rPr>
                <w:rFonts w:ascii="Cambria Math" w:hAnsi="Cambria Math" w:cs="Arial"/>
                <w:spacing w:val="-1"/>
                <w:sz w:val="20"/>
                <w:szCs w:val="20"/>
              </w:rPr>
              <m:t>1+</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e>
        </m:d>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Pr</m:t>
                </m:r>
              </m:e>
              <m:sup>
                <m:r>
                  <w:rPr>
                    <w:rFonts w:ascii="Cambria Math" w:hAnsi="Cambria Math" w:cs="Arial"/>
                    <w:spacing w:val="-1"/>
                    <w:sz w:val="20"/>
                    <w:szCs w:val="20"/>
                  </w:rPr>
                  <m:t>'</m:t>
                </m:r>
              </m:sup>
            </m:sSup>
            <m:r>
              <w:rPr>
                <w:rFonts w:ascii="Cambria Math" w:hAnsi="Cambria Math" w:cs="Arial"/>
                <w:spacing w:val="-1"/>
                <w:sz w:val="20"/>
                <w:szCs w:val="20"/>
              </w:rPr>
              <m:t>(t)</m:t>
            </m:r>
          </m:num>
          <m:den>
            <m:r>
              <m:rPr>
                <m:sty m:val="p"/>
              </m:rPr>
              <w:rPr>
                <w:rFonts w:ascii="Cambria Math" w:hAnsi="Cambria Math" w:cs="Arial"/>
                <w:spacing w:val="-1"/>
                <w:sz w:val="20"/>
                <w:szCs w:val="20"/>
              </w:rPr>
              <m:t>Pr⁡</m:t>
            </m:r>
            <m:r>
              <w:rPr>
                <w:rFonts w:ascii="Cambria Math" w:hAnsi="Cambria Math" w:cs="Arial"/>
                <w:spacing w:val="-1"/>
                <w:sz w:val="20"/>
                <w:szCs w:val="20"/>
              </w:rPr>
              <m:t>(t)</m:t>
            </m:r>
          </m:den>
        </m:f>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m:t>
            </m:r>
          </m:sub>
        </m:sSub>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A</m:t>
                </m:r>
              </m:e>
              <m:sup>
                <m:r>
                  <w:rPr>
                    <w:rFonts w:ascii="Cambria Math" w:hAnsi="Cambria Math" w:cs="Arial"/>
                    <w:spacing w:val="-1"/>
                    <w:sz w:val="20"/>
                    <w:szCs w:val="20"/>
                  </w:rPr>
                  <m:t>t</m:t>
                </m:r>
              </m:sup>
            </m:sSup>
            <m:r>
              <w:rPr>
                <w:rFonts w:ascii="Cambria Math" w:hAnsi="Cambria Math" w:cs="Arial"/>
                <w:spacing w:val="-1"/>
                <w:sz w:val="20"/>
                <w:szCs w:val="20"/>
              </w:rPr>
              <m:t>(t)</m:t>
            </m:r>
          </m:num>
          <m:den>
            <m:r>
              <w:rPr>
                <w:rFonts w:ascii="Cambria Math" w:hAnsi="Cambria Math" w:cs="Arial"/>
                <w:spacing w:val="-1"/>
                <w:sz w:val="20"/>
                <w:szCs w:val="20"/>
              </w:rPr>
              <m:t>A(t)</m:t>
            </m:r>
          </m:den>
        </m:f>
        <m:f>
          <m:fPr>
            <m:ctrlPr>
              <w:rPr>
                <w:rFonts w:ascii="Cambria Math" w:hAnsi="Cambria Math" w:cs="Arial"/>
                <w:i/>
                <w:spacing w:val="-1"/>
                <w:sz w:val="20"/>
                <w:szCs w:val="20"/>
              </w:rPr>
            </m:ctrlPr>
          </m:fPr>
          <m:num>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num>
          <m:den>
            <m:r>
              <w:rPr>
                <w:rFonts w:ascii="Cambria Math" w:hAnsi="Cambria Math" w:cs="Arial"/>
                <w:spacing w:val="-1"/>
                <w:sz w:val="20"/>
                <w:szCs w:val="20"/>
              </w:rPr>
              <m:t>1+</m:t>
            </m:r>
            <m:f>
              <m:fPr>
                <m:ctrlPr>
                  <w:rPr>
                    <w:rFonts w:ascii="Cambria Math" w:hAnsi="Cambria Math" w:cs="Arial"/>
                    <w:i/>
                    <w:spacing w:val="-1"/>
                    <w:sz w:val="20"/>
                    <w:szCs w:val="20"/>
                  </w:rPr>
                </m:ctrlPr>
              </m:fPr>
              <m:num>
                <m:r>
                  <w:rPr>
                    <w:rFonts w:ascii="Cambria Math" w:hAnsi="Cambria Math" w:cs="Arial"/>
                    <w:spacing w:val="-1"/>
                    <w:sz w:val="20"/>
                    <w:szCs w:val="20"/>
                  </w:rPr>
                  <m:t>q</m:t>
                </m:r>
              </m:num>
              <m:den>
                <m:r>
                  <w:rPr>
                    <w:rFonts w:ascii="Cambria Math" w:hAnsi="Cambria Math" w:cs="Arial"/>
                    <w:spacing w:val="-1"/>
                    <w:sz w:val="20"/>
                    <w:szCs w:val="20"/>
                  </w:rPr>
                  <m:t>p</m:t>
                </m:r>
              </m:den>
            </m:f>
            <m:sSup>
              <m:sSupPr>
                <m:ctrlPr>
                  <w:rPr>
                    <w:rFonts w:ascii="Cambria Math" w:hAnsi="Cambria Math" w:cs="Arial"/>
                    <w:i/>
                    <w:spacing w:val="-1"/>
                    <w:sz w:val="20"/>
                    <w:szCs w:val="20"/>
                  </w:rPr>
                </m:ctrlPr>
              </m:sSupPr>
              <m:e>
                <m:r>
                  <w:rPr>
                    <w:rFonts w:ascii="Cambria Math" w:hAnsi="Cambria Math" w:cs="Arial"/>
                    <w:spacing w:val="-1"/>
                    <w:sz w:val="20"/>
                    <w:szCs w:val="20"/>
                  </w:rPr>
                  <m:t>e</m:t>
                </m:r>
              </m:e>
              <m:sup>
                <m:r>
                  <w:rPr>
                    <w:rFonts w:ascii="Cambria Math" w:hAnsi="Cambria Math" w:cs="Arial"/>
                    <w:spacing w:val="-1"/>
                    <w:sz w:val="20"/>
                    <w:szCs w:val="20"/>
                  </w:rPr>
                  <m:t>-(p+q)(t+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1</m:t>
                    </m:r>
                  </m:sub>
                </m:sSub>
                <m:r>
                  <w:rPr>
                    <w:rFonts w:ascii="Cambria Math" w:hAnsi="Cambria Math" w:cs="Arial"/>
                    <w:spacing w:val="-1"/>
                    <w:sz w:val="20"/>
                    <w:szCs w:val="20"/>
                  </w:rPr>
                  <m:t>Ln</m:t>
                </m:r>
                <m:d>
                  <m:dPr>
                    <m:ctrlPr>
                      <w:rPr>
                        <w:rFonts w:ascii="Cambria Math" w:hAnsi="Cambria Math" w:cs="Arial"/>
                        <w:i/>
                        <w:spacing w:val="-1"/>
                        <w:sz w:val="20"/>
                        <w:szCs w:val="20"/>
                      </w:rPr>
                    </m:ctrlPr>
                  </m:dPr>
                  <m:e>
                    <m:r>
                      <w:rPr>
                        <w:rFonts w:ascii="Cambria Math" w:hAnsi="Cambria Math" w:cs="Arial"/>
                        <w:spacing w:val="-1"/>
                        <w:sz w:val="20"/>
                        <w:szCs w:val="20"/>
                      </w:rPr>
                      <m:t>Pr</m:t>
                    </m:r>
                  </m:e>
                </m:d>
                <m:r>
                  <w:rPr>
                    <w:rFonts w:ascii="Cambria Math" w:hAnsi="Cambria Math" w:cs="Arial"/>
                    <w:spacing w:val="-1"/>
                    <w:sz w:val="20"/>
                    <w:szCs w:val="20"/>
                  </w:rPr>
                  <m:t>+</m:t>
                </m:r>
                <m:sSub>
                  <m:sSubPr>
                    <m:ctrlPr>
                      <w:rPr>
                        <w:rFonts w:ascii="Cambria Math" w:hAnsi="Cambria Math" w:cs="Arial"/>
                        <w:i/>
                        <w:spacing w:val="-1"/>
                        <w:sz w:val="20"/>
                        <w:szCs w:val="20"/>
                      </w:rPr>
                    </m:ctrlPr>
                  </m:sSubPr>
                  <m:e>
                    <m:r>
                      <w:rPr>
                        <w:rFonts w:ascii="Cambria Math" w:hAnsi="Cambria Math" w:cs="Arial"/>
                        <w:spacing w:val="-1"/>
                        <w:sz w:val="20"/>
                        <w:szCs w:val="20"/>
                      </w:rPr>
                      <m:t>β</m:t>
                    </m:r>
                  </m:e>
                  <m:sub>
                    <m:r>
                      <w:rPr>
                        <w:rFonts w:ascii="Cambria Math" w:hAnsi="Cambria Math" w:cs="Arial"/>
                        <w:spacing w:val="-1"/>
                        <w:sz w:val="20"/>
                        <w:szCs w:val="20"/>
                      </w:rPr>
                      <m:t>2Ln(A))</m:t>
                    </m:r>
                  </m:sub>
                </m:sSub>
              </m:sup>
            </m:sSup>
          </m:den>
        </m:f>
      </m:oMath>
      <w:r w:rsidR="004722C7">
        <w:rPr>
          <w:rFonts w:ascii="Arial" w:eastAsiaTheme="minorEastAsia" w:hAnsi="Arial" w:cs="Arial"/>
          <w:spacing w:val="-1"/>
          <w:sz w:val="20"/>
          <w:szCs w:val="20"/>
        </w:rPr>
        <w:t xml:space="preserve">                                           </w:t>
      </w:r>
      <w:r w:rsidR="00B93A3F" w:rsidRPr="00952403">
        <w:rPr>
          <w:rFonts w:ascii="Arial" w:eastAsiaTheme="minorEastAsia" w:hAnsi="Arial" w:cs="Arial"/>
          <w:spacing w:val="-1"/>
          <w:sz w:val="20"/>
          <w:szCs w:val="20"/>
        </w:rPr>
        <w:tab/>
        <w:t>(7)</w:t>
      </w:r>
    </w:p>
    <w:p w14:paraId="5059480D" w14:textId="77777777" w:rsidR="00B93A3F" w:rsidRPr="00952403" w:rsidRDefault="00B93A3F" w:rsidP="00B93A3F">
      <w:pPr>
        <w:pStyle w:val="Default"/>
        <w:rPr>
          <w:rFonts w:ascii="Arial" w:hAnsi="Arial" w:cs="Arial"/>
          <w:spacing w:val="-1"/>
          <w:sz w:val="20"/>
          <w:szCs w:val="20"/>
        </w:rPr>
      </w:pPr>
      <w:r>
        <w:rPr>
          <w:spacing w:val="-1"/>
        </w:rPr>
        <w:tab/>
      </w:r>
      <w:r w:rsidR="00863174" w:rsidRPr="00952403">
        <w:rPr>
          <w:rFonts w:ascii="Arial" w:hAnsi="Arial" w:cs="Arial"/>
          <w:spacing w:val="-1"/>
          <w:sz w:val="20"/>
          <w:szCs w:val="20"/>
        </w:rPr>
        <w:t>Where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58"/>
        <w:gridCol w:w="4559"/>
      </w:tblGrid>
      <w:tr w:rsidR="00B93A3F" w:rsidRPr="00952403" w14:paraId="2AD9B117" w14:textId="77777777" w:rsidTr="00B93A3F">
        <w:tc>
          <w:tcPr>
            <w:tcW w:w="1458" w:type="dxa"/>
          </w:tcPr>
          <w:p w14:paraId="0C2DECEC"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S(t)=</w:t>
            </w:r>
          </w:p>
        </w:tc>
        <w:tc>
          <w:tcPr>
            <w:tcW w:w="4559" w:type="dxa"/>
          </w:tcPr>
          <w:p w14:paraId="58E6D72D" w14:textId="77777777" w:rsidR="00B93A3F" w:rsidRPr="00952403" w:rsidRDefault="00B93A3F" w:rsidP="00B93A3F">
            <w:pPr>
              <w:pStyle w:val="Default"/>
              <w:rPr>
                <w:rFonts w:ascii="Arial" w:hAnsi="Arial" w:cs="Arial"/>
                <w:i/>
                <w:spacing w:val="-1"/>
                <w:sz w:val="20"/>
                <w:szCs w:val="20"/>
              </w:rPr>
            </w:pPr>
            <w:r w:rsidRPr="00952403">
              <w:rPr>
                <w:rFonts w:ascii="Arial" w:hAnsi="Arial" w:cs="Arial"/>
                <w:spacing w:val="-1"/>
                <w:sz w:val="20"/>
                <w:szCs w:val="20"/>
              </w:rPr>
              <w:t xml:space="preserve">Sales at time </w:t>
            </w:r>
            <w:r w:rsidRPr="00952403">
              <w:rPr>
                <w:rFonts w:ascii="Arial" w:hAnsi="Arial" w:cs="Arial"/>
                <w:i/>
                <w:spacing w:val="-1"/>
                <w:sz w:val="20"/>
                <w:szCs w:val="20"/>
              </w:rPr>
              <w:t>t</w:t>
            </w:r>
          </w:p>
        </w:tc>
      </w:tr>
      <w:tr w:rsidR="00B93A3F" w14:paraId="54A275EF" w14:textId="77777777" w:rsidTr="00B93A3F">
        <w:tc>
          <w:tcPr>
            <w:tcW w:w="1458" w:type="dxa"/>
          </w:tcPr>
          <w:p w14:paraId="7C6B8DBA" w14:textId="77777777" w:rsidR="00B93A3F" w:rsidRPr="00952403" w:rsidRDefault="00952403" w:rsidP="00B93A3F">
            <w:pPr>
              <w:pStyle w:val="Default"/>
              <w:jc w:val="right"/>
              <w:rPr>
                <w:rFonts w:ascii="Arial" w:hAnsi="Arial" w:cs="Arial"/>
                <w:spacing w:val="-1"/>
                <w:sz w:val="20"/>
                <w:szCs w:val="20"/>
              </w:rPr>
            </w:pPr>
            <w:r>
              <w:rPr>
                <w:rFonts w:ascii="Arial" w:hAnsi="Arial" w:cs="Arial"/>
                <w:spacing w:val="-1"/>
                <w:sz w:val="20"/>
                <w:szCs w:val="20"/>
              </w:rPr>
              <w:t xml:space="preserve"> </w:t>
            </w:r>
            <w:proofErr w:type="spellStart"/>
            <w:r w:rsidR="00B93A3F" w:rsidRPr="00952403">
              <w:rPr>
                <w:rFonts w:ascii="Arial" w:hAnsi="Arial" w:cs="Arial"/>
                <w:spacing w:val="-1"/>
                <w:sz w:val="20"/>
                <w:szCs w:val="20"/>
              </w:rPr>
              <w:t>Pr</w:t>
            </w:r>
            <w:proofErr w:type="spellEnd"/>
            <w:r w:rsidR="00B93A3F" w:rsidRPr="00952403">
              <w:rPr>
                <w:rFonts w:ascii="Arial" w:hAnsi="Arial" w:cs="Arial"/>
                <w:spacing w:val="-1"/>
                <w:sz w:val="20"/>
                <w:szCs w:val="20"/>
              </w:rPr>
              <w:t>΄(t)=</w:t>
            </w:r>
          </w:p>
        </w:tc>
        <w:tc>
          <w:tcPr>
            <w:tcW w:w="4559" w:type="dxa"/>
          </w:tcPr>
          <w:p w14:paraId="4529189F"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price at time </w:t>
            </w:r>
            <w:r w:rsidRPr="00952403">
              <w:rPr>
                <w:rFonts w:ascii="Arial" w:hAnsi="Arial" w:cs="Arial"/>
                <w:i/>
                <w:spacing w:val="-1"/>
                <w:sz w:val="20"/>
                <w:szCs w:val="20"/>
              </w:rPr>
              <w:t>t</w:t>
            </w:r>
          </w:p>
        </w:tc>
      </w:tr>
      <w:tr w:rsidR="00B93A3F" w:rsidRPr="00952403" w14:paraId="21A3D3E3" w14:textId="77777777" w:rsidTr="00B93A3F">
        <w:tc>
          <w:tcPr>
            <w:tcW w:w="1458" w:type="dxa"/>
          </w:tcPr>
          <w:p w14:paraId="77933A6C" w14:textId="77777777" w:rsidR="00B93A3F" w:rsidRPr="00952403" w:rsidRDefault="00B93A3F" w:rsidP="00B93A3F">
            <w:pPr>
              <w:pStyle w:val="Default"/>
              <w:jc w:val="right"/>
              <w:rPr>
                <w:rFonts w:ascii="Arial" w:hAnsi="Arial" w:cs="Arial"/>
                <w:spacing w:val="-1"/>
                <w:sz w:val="20"/>
                <w:szCs w:val="20"/>
              </w:rPr>
            </w:pPr>
            <w:proofErr w:type="spellStart"/>
            <w:r w:rsidRPr="00952403">
              <w:rPr>
                <w:rFonts w:ascii="Arial" w:hAnsi="Arial" w:cs="Arial"/>
                <w:spacing w:val="-1"/>
                <w:sz w:val="20"/>
                <w:szCs w:val="20"/>
              </w:rPr>
              <w:t>Pr</w:t>
            </w:r>
            <w:proofErr w:type="spellEnd"/>
            <w:r w:rsidRPr="00952403">
              <w:rPr>
                <w:rFonts w:ascii="Arial" w:hAnsi="Arial" w:cs="Arial"/>
                <w:spacing w:val="-1"/>
                <w:sz w:val="20"/>
                <w:szCs w:val="20"/>
              </w:rPr>
              <w:t>(t)=</w:t>
            </w:r>
          </w:p>
        </w:tc>
        <w:tc>
          <w:tcPr>
            <w:tcW w:w="4559" w:type="dxa"/>
          </w:tcPr>
          <w:p w14:paraId="663530F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Price at time </w:t>
            </w:r>
            <w:r w:rsidRPr="00952403">
              <w:rPr>
                <w:rFonts w:ascii="Arial" w:hAnsi="Arial" w:cs="Arial"/>
                <w:i/>
                <w:spacing w:val="-1"/>
                <w:sz w:val="20"/>
                <w:szCs w:val="20"/>
              </w:rPr>
              <w:t>t</w:t>
            </w:r>
          </w:p>
        </w:tc>
      </w:tr>
      <w:tr w:rsidR="00B93A3F" w:rsidRPr="00952403" w14:paraId="36360629" w14:textId="77777777" w:rsidTr="00B93A3F">
        <w:tc>
          <w:tcPr>
            <w:tcW w:w="1458" w:type="dxa"/>
          </w:tcPr>
          <w:p w14:paraId="25047DBD"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3858801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Rate of change in advertising at time </w:t>
            </w:r>
            <w:r w:rsidRPr="00952403">
              <w:rPr>
                <w:rFonts w:ascii="Arial" w:hAnsi="Arial" w:cs="Arial"/>
                <w:i/>
                <w:spacing w:val="-1"/>
                <w:sz w:val="20"/>
                <w:szCs w:val="20"/>
              </w:rPr>
              <w:t>t</w:t>
            </w:r>
          </w:p>
        </w:tc>
      </w:tr>
      <w:tr w:rsidR="00B93A3F" w:rsidRPr="00952403" w14:paraId="4D1C40AA" w14:textId="77777777" w:rsidTr="00B93A3F">
        <w:tc>
          <w:tcPr>
            <w:tcW w:w="1458" w:type="dxa"/>
          </w:tcPr>
          <w:p w14:paraId="519721A5"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A(t)=</w:t>
            </w:r>
          </w:p>
        </w:tc>
        <w:tc>
          <w:tcPr>
            <w:tcW w:w="4559" w:type="dxa"/>
          </w:tcPr>
          <w:p w14:paraId="2DF28D1C"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Advertising at time </w:t>
            </w:r>
            <w:r w:rsidRPr="00952403">
              <w:rPr>
                <w:rFonts w:ascii="Arial" w:hAnsi="Arial" w:cs="Arial"/>
                <w:i/>
                <w:spacing w:val="-1"/>
                <w:sz w:val="20"/>
                <w:szCs w:val="20"/>
              </w:rPr>
              <w:t>t</w:t>
            </w:r>
          </w:p>
        </w:tc>
      </w:tr>
      <w:tr w:rsidR="00B93A3F" w:rsidRPr="00952403" w14:paraId="33D3C0E6" w14:textId="77777777" w:rsidTr="00B93A3F">
        <w:tc>
          <w:tcPr>
            <w:tcW w:w="1458" w:type="dxa"/>
          </w:tcPr>
          <w:p w14:paraId="4FE99D43"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1</w:t>
            </w:r>
            <w:r w:rsidRPr="00952403">
              <w:rPr>
                <w:rFonts w:ascii="Arial" w:hAnsi="Arial" w:cs="Arial"/>
                <w:spacing w:val="-1"/>
                <w:sz w:val="20"/>
                <w:szCs w:val="20"/>
              </w:rPr>
              <w:t>=</w:t>
            </w:r>
          </w:p>
        </w:tc>
        <w:tc>
          <w:tcPr>
            <w:tcW w:w="4559" w:type="dxa"/>
          </w:tcPr>
          <w:p w14:paraId="5042F592"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Price coefficient</w:t>
            </w:r>
          </w:p>
        </w:tc>
      </w:tr>
      <w:tr w:rsidR="00B93A3F" w:rsidRPr="00952403" w14:paraId="0783AC95" w14:textId="77777777" w:rsidTr="00B93A3F">
        <w:tc>
          <w:tcPr>
            <w:tcW w:w="1458" w:type="dxa"/>
          </w:tcPr>
          <w:p w14:paraId="5D9C0FBE" w14:textId="77777777" w:rsidR="00B93A3F" w:rsidRPr="00952403" w:rsidRDefault="00B93A3F" w:rsidP="00B93A3F">
            <w:pPr>
              <w:pStyle w:val="Default"/>
              <w:jc w:val="right"/>
              <w:rPr>
                <w:rFonts w:ascii="Arial" w:hAnsi="Arial" w:cs="Arial"/>
                <w:spacing w:val="-1"/>
                <w:sz w:val="20"/>
                <w:szCs w:val="20"/>
              </w:rPr>
            </w:pPr>
            <w:r w:rsidRPr="00952403">
              <w:rPr>
                <w:rFonts w:ascii="Arial" w:hAnsi="Arial" w:cs="Arial"/>
                <w:spacing w:val="-1"/>
                <w:sz w:val="20"/>
                <w:szCs w:val="20"/>
              </w:rPr>
              <w:t>β</w:t>
            </w:r>
            <w:r w:rsidRPr="00952403">
              <w:rPr>
                <w:rFonts w:ascii="Arial" w:hAnsi="Arial" w:cs="Arial"/>
                <w:spacing w:val="-1"/>
                <w:sz w:val="20"/>
                <w:szCs w:val="20"/>
                <w:vertAlign w:val="subscript"/>
              </w:rPr>
              <w:t>2</w:t>
            </w:r>
            <w:r w:rsidRPr="00952403">
              <w:rPr>
                <w:rFonts w:ascii="Arial" w:hAnsi="Arial" w:cs="Arial"/>
                <w:spacing w:val="-1"/>
                <w:sz w:val="20"/>
                <w:szCs w:val="20"/>
              </w:rPr>
              <w:t>=</w:t>
            </w:r>
          </w:p>
        </w:tc>
        <w:tc>
          <w:tcPr>
            <w:tcW w:w="4559" w:type="dxa"/>
          </w:tcPr>
          <w:p w14:paraId="4714E435"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Advertising coefficient</w:t>
            </w:r>
          </w:p>
        </w:tc>
      </w:tr>
    </w:tbl>
    <w:p w14:paraId="6180961C" w14:textId="77777777" w:rsidR="00B93A3F" w:rsidRPr="00952403" w:rsidRDefault="00B93A3F" w:rsidP="00B93A3F">
      <w:pPr>
        <w:pStyle w:val="Default"/>
        <w:rPr>
          <w:rFonts w:ascii="Arial" w:hAnsi="Arial" w:cs="Arial"/>
          <w:spacing w:val="-1"/>
          <w:sz w:val="20"/>
          <w:szCs w:val="20"/>
        </w:rPr>
      </w:pPr>
    </w:p>
    <w:p w14:paraId="1D0BA30A" w14:textId="77777777" w:rsidR="00B93A3F" w:rsidRPr="00952403" w:rsidRDefault="00B93A3F" w:rsidP="00B93A3F">
      <w:pPr>
        <w:pStyle w:val="Default"/>
        <w:rPr>
          <w:rFonts w:ascii="Arial" w:hAnsi="Arial" w:cs="Arial"/>
          <w:sz w:val="20"/>
          <w:szCs w:val="20"/>
        </w:rPr>
      </w:pPr>
      <w:r w:rsidRPr="00952403">
        <w:rPr>
          <w:rFonts w:ascii="Arial" w:hAnsi="Arial" w:cs="Arial"/>
          <w:spacing w:val="-1"/>
          <w:sz w:val="20"/>
          <w:szCs w:val="20"/>
        </w:rPr>
        <w:t xml:space="preserve">However, while changing these marketing-mix elements shifts the demand curve in time, e.g., </w:t>
      </w:r>
      <w:r w:rsidR="00C77E69">
        <w:rPr>
          <w:rFonts w:ascii="Arial" w:hAnsi="Arial" w:cs="Arial"/>
          <w:spacing w:val="-1"/>
          <w:sz w:val="20"/>
          <w:szCs w:val="20"/>
        </w:rPr>
        <w:t>the shape of the demand curve is</w:t>
      </w:r>
      <w:r w:rsidRPr="00952403">
        <w:rPr>
          <w:rFonts w:ascii="Arial" w:hAnsi="Arial" w:cs="Arial"/>
          <w:spacing w:val="-1"/>
          <w:sz w:val="20"/>
          <w:szCs w:val="20"/>
        </w:rPr>
        <w:t xml:space="preserve"> changed, total demand is unchanged (the end-points for cumulative sales are identical). To address this constraint, Boehner and Gold</w:t>
      </w:r>
      <w:r w:rsidR="009D1716" w:rsidRPr="009D1716">
        <w:rPr>
          <w:rFonts w:ascii="Arial" w:hAnsi="Arial" w:cs="Arial"/>
          <w:spacing w:val="-1"/>
          <w:sz w:val="20"/>
          <w:szCs w:val="20"/>
        </w:rPr>
        <w:t xml:space="preserve"> </w:t>
      </w:r>
      <w:r w:rsidR="00933507">
        <w:rPr>
          <w:rFonts w:ascii="Arial" w:hAnsi="Arial" w:cs="Arial"/>
          <w:sz w:val="20"/>
          <w:szCs w:val="20"/>
        </w:rPr>
        <w:t>modified</w:t>
      </w:r>
      <w:r w:rsidRPr="00952403">
        <w:rPr>
          <w:rFonts w:ascii="Arial" w:hAnsi="Arial" w:cs="Arial"/>
          <w:sz w:val="20"/>
          <w:szCs w:val="20"/>
        </w:rPr>
        <w:t xml:space="preserve"> the Generalized Bass Model to include the impact of changes in the marketing mix on market size</w:t>
      </w:r>
      <w:r w:rsidR="00E35A14" w:rsidRPr="00E35A14">
        <w:rPr>
          <w:rFonts w:ascii="Arial" w:hAnsi="Arial" w:cs="Arial"/>
          <w:spacing w:val="-1"/>
          <w:sz w:val="20"/>
          <w:szCs w:val="20"/>
        </w:rPr>
        <w:t xml:space="preserve"> </w:t>
      </w:r>
      <w:sdt>
        <w:sdtPr>
          <w:rPr>
            <w:rFonts w:ascii="Arial" w:hAnsi="Arial" w:cs="Arial"/>
            <w:spacing w:val="-1"/>
            <w:sz w:val="20"/>
            <w:szCs w:val="20"/>
          </w:rPr>
          <w:id w:val="1393697981"/>
          <w:citation/>
        </w:sdtPr>
        <w:sdtEndPr/>
        <w:sdtContent>
          <w:r w:rsidR="0068209B" w:rsidRPr="009D1716">
            <w:rPr>
              <w:rFonts w:ascii="Arial" w:hAnsi="Arial" w:cs="Arial"/>
              <w:spacing w:val="-1"/>
              <w:sz w:val="20"/>
              <w:szCs w:val="20"/>
            </w:rPr>
            <w:fldChar w:fldCharType="begin"/>
          </w:r>
          <w:r w:rsidR="00E35A14" w:rsidRPr="009D1716">
            <w:rPr>
              <w:rFonts w:ascii="Arial" w:hAnsi="Arial" w:cs="Arial"/>
              <w:spacing w:val="-1"/>
              <w:sz w:val="20"/>
              <w:szCs w:val="20"/>
            </w:rPr>
            <w:instrText xml:space="preserve"> CITATION Boe121 \l 1033 </w:instrText>
          </w:r>
          <w:r w:rsidR="0068209B" w:rsidRPr="009D1716">
            <w:rPr>
              <w:rFonts w:ascii="Arial" w:hAnsi="Arial" w:cs="Arial"/>
              <w:spacing w:val="-1"/>
              <w:sz w:val="20"/>
              <w:szCs w:val="20"/>
            </w:rPr>
            <w:fldChar w:fldCharType="separate"/>
          </w:r>
          <w:r w:rsidR="00E35A14" w:rsidRPr="00E35A14">
            <w:rPr>
              <w:rFonts w:ascii="Arial" w:hAnsi="Arial" w:cs="Arial"/>
              <w:noProof/>
              <w:spacing w:val="-1"/>
              <w:sz w:val="20"/>
              <w:szCs w:val="20"/>
            </w:rPr>
            <w:t>(Boehner &amp; Gold, Modeling the Impact of Marketing Mix on the Diffusion of Innovation in the Generalized Bass Model of Firm Demand, 2012)</w:t>
          </w:r>
          <w:r w:rsidR="0068209B" w:rsidRPr="009D1716">
            <w:rPr>
              <w:rFonts w:ascii="Arial" w:hAnsi="Arial" w:cs="Arial"/>
              <w:spacing w:val="-1"/>
              <w:sz w:val="20"/>
              <w:szCs w:val="20"/>
            </w:rPr>
            <w:fldChar w:fldCharType="end"/>
          </w:r>
        </w:sdtContent>
      </w:sdt>
      <w:r w:rsidRPr="00952403">
        <w:rPr>
          <w:rFonts w:ascii="Arial" w:hAnsi="Arial" w:cs="Arial"/>
          <w:sz w:val="20"/>
          <w:szCs w:val="20"/>
        </w:rPr>
        <w:t xml:space="preserve">. The </w:t>
      </w:r>
      <w:r w:rsidRPr="00952403">
        <w:rPr>
          <w:rFonts w:ascii="Arial" w:hAnsi="Arial" w:cs="Arial"/>
          <w:i/>
          <w:sz w:val="20"/>
          <w:szCs w:val="20"/>
        </w:rPr>
        <w:t>extended</w:t>
      </w:r>
      <w:r w:rsidRPr="00952403">
        <w:rPr>
          <w:rFonts w:ascii="Arial" w:hAnsi="Arial" w:cs="Arial"/>
          <w:sz w:val="20"/>
          <w:szCs w:val="20"/>
        </w:rPr>
        <w:t xml:space="preserve"> Generalized Bass Model is presented below in Equation 8. We have added assortment and its elasticity to this model to better reflect the strategies that retailers in the RPP Program will likely employ.</w:t>
      </w:r>
    </w:p>
    <w:p w14:paraId="627A7B91" w14:textId="77777777" w:rsidR="00B93A3F" w:rsidRPr="00952403" w:rsidRDefault="00B93A3F" w:rsidP="00B93A3F">
      <w:pPr>
        <w:pStyle w:val="Default"/>
        <w:rPr>
          <w:rFonts w:ascii="Arial" w:hAnsi="Arial" w:cs="Arial"/>
          <w:sz w:val="20"/>
          <w:szCs w:val="20"/>
        </w:rPr>
      </w:pPr>
    </w:p>
    <w:p w14:paraId="0FE347B7" w14:textId="77777777" w:rsidR="00B93A3F" w:rsidRPr="00952403" w:rsidRDefault="0056650A" w:rsidP="00B93A3F">
      <w:pPr>
        <w:pStyle w:val="Default"/>
        <w:ind w:firstLine="720"/>
        <w:rPr>
          <w:rFonts w:ascii="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m:t>
            </m:r>
          </m:sub>
        </m:sSub>
        <m:r>
          <w:rPr>
            <w:rFonts w:ascii="Cambria Math" w:hAnsi="Cambria Math" w:cs="Arial"/>
            <w:sz w:val="20"/>
            <w:szCs w:val="20"/>
          </w:rPr>
          <m:t>=pM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r>
          <w:rPr>
            <w:rFonts w:ascii="Cambria Math" w:hAnsi="Cambria Math" w:cs="Arial"/>
            <w:sz w:val="20"/>
            <w:szCs w:val="20"/>
          </w:rPr>
          <m:t>+</m:t>
        </m:r>
        <m:d>
          <m:dPr>
            <m:ctrlPr>
              <w:rPr>
                <w:rFonts w:ascii="Cambria Math" w:hAnsi="Cambria Math" w:cs="Arial"/>
                <w:i/>
                <w:sz w:val="20"/>
                <w:szCs w:val="20"/>
              </w:rPr>
            </m:ctrlPr>
          </m:dPr>
          <m:e>
            <m:r>
              <w:rPr>
                <w:rFonts w:ascii="Cambria Math" w:hAnsi="Cambria Math" w:cs="Arial"/>
                <w:sz w:val="20"/>
                <w:szCs w:val="20"/>
              </w:rPr>
              <m:t>1+q-p</m:t>
            </m:r>
          </m:e>
        </m:d>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t-1</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q</m:t>
                </m:r>
              </m:num>
              <m:den>
                <m:r>
                  <w:rPr>
                    <w:rFonts w:ascii="Cambria Math" w:hAnsi="Cambria Math" w:cs="Arial"/>
                    <w:sz w:val="20"/>
                    <w:szCs w:val="20"/>
                  </w:rPr>
                  <m:t>M</m:t>
                </m:r>
                <m:sSup>
                  <m:sSupPr>
                    <m:ctrlPr>
                      <w:rPr>
                        <w:rFonts w:ascii="Cambria Math" w:hAnsi="Cambria Math" w:cs="Arial"/>
                        <w:i/>
                        <w:sz w:val="20"/>
                        <w:szCs w:val="20"/>
                      </w:rPr>
                    </m:ctrlPr>
                  </m:sSupPr>
                  <m:e>
                    <m:r>
                      <w:rPr>
                        <w:rFonts w:ascii="Cambria Math" w:hAnsi="Cambria Math" w:cs="Arial"/>
                        <w:sz w:val="20"/>
                        <w:szCs w:val="20"/>
                      </w:rPr>
                      <m:t>P</m:t>
                    </m:r>
                  </m:e>
                  <m:sup>
                    <m:r>
                      <w:rPr>
                        <w:rFonts w:ascii="Cambria Math" w:hAnsi="Cambria Math" w:cs="Arial"/>
                        <w:sz w:val="20"/>
                        <w:szCs w:val="20"/>
                      </w:rPr>
                      <m:t>-e</m:t>
                    </m:r>
                  </m:sup>
                </m:sSup>
                <m:sSup>
                  <m:sSupPr>
                    <m:ctrlPr>
                      <w:rPr>
                        <w:rFonts w:ascii="Cambria Math" w:hAnsi="Cambria Math" w:cs="Arial"/>
                        <w:i/>
                        <w:sz w:val="20"/>
                        <w:szCs w:val="20"/>
                      </w:rPr>
                    </m:ctrlPr>
                  </m:sSupPr>
                  <m:e>
                    <m:r>
                      <w:rPr>
                        <w:rFonts w:ascii="Cambria Math" w:hAnsi="Cambria Math" w:cs="Arial"/>
                        <w:sz w:val="20"/>
                        <w:szCs w:val="20"/>
                      </w:rPr>
                      <m:t>A</m:t>
                    </m:r>
                  </m:e>
                  <m:sup>
                    <m:r>
                      <w:rPr>
                        <w:rFonts w:ascii="Cambria Math" w:hAnsi="Cambria Math" w:cs="Arial"/>
                        <w:sz w:val="20"/>
                        <w:szCs w:val="20"/>
                      </w:rPr>
                      <m:t>f</m:t>
                    </m:r>
                  </m:sup>
                </m:sSup>
                <m:sSup>
                  <m:sSupPr>
                    <m:ctrlPr>
                      <w:rPr>
                        <w:rFonts w:ascii="Cambria Math" w:hAnsi="Cambria Math" w:cs="Arial"/>
                        <w:i/>
                        <w:sz w:val="20"/>
                        <w:szCs w:val="20"/>
                      </w:rPr>
                    </m:ctrlPr>
                  </m:sSupPr>
                  <m:e>
                    <m:r>
                      <w:rPr>
                        <w:rFonts w:ascii="Cambria Math" w:hAnsi="Cambria Math" w:cs="Arial"/>
                        <w:sz w:val="20"/>
                        <w:szCs w:val="20"/>
                      </w:rPr>
                      <m:t>B</m:t>
                    </m:r>
                  </m:e>
                  <m:sup>
                    <m:r>
                      <w:rPr>
                        <w:rFonts w:ascii="Cambria Math" w:hAnsi="Cambria Math" w:cs="Arial"/>
                        <w:sz w:val="20"/>
                        <w:szCs w:val="20"/>
                      </w:rPr>
                      <m:t>g</m:t>
                    </m:r>
                  </m:sup>
                </m:sSup>
              </m:den>
            </m:f>
          </m:e>
        </m:d>
        <m:sSubSup>
          <m:sSubSupPr>
            <m:ctrlPr>
              <w:rPr>
                <w:rFonts w:ascii="Cambria Math" w:hAnsi="Cambria Math" w:cs="Arial"/>
                <w:i/>
                <w:sz w:val="20"/>
                <w:szCs w:val="20"/>
              </w:rPr>
            </m:ctrlPr>
          </m:sSubSupPr>
          <m:e>
            <m:r>
              <w:rPr>
                <w:rFonts w:ascii="Cambria Math" w:hAnsi="Cambria Math" w:cs="Arial"/>
                <w:sz w:val="20"/>
                <w:szCs w:val="20"/>
              </w:rPr>
              <m:t>N</m:t>
            </m:r>
          </m:e>
          <m:sub>
            <m:r>
              <w:rPr>
                <w:rFonts w:ascii="Cambria Math" w:hAnsi="Cambria Math" w:cs="Arial"/>
                <w:sz w:val="20"/>
                <w:szCs w:val="20"/>
              </w:rPr>
              <m:t>t-1</m:t>
            </m:r>
          </m:sub>
          <m:sup>
            <m:r>
              <w:rPr>
                <w:rFonts w:ascii="Cambria Math" w:hAnsi="Cambria Math" w:cs="Arial"/>
                <w:sz w:val="20"/>
                <w:szCs w:val="20"/>
              </w:rPr>
              <m:t>2</m:t>
            </m:r>
          </m:sup>
        </m:sSubSup>
      </m:oMath>
      <w:r w:rsidR="00B93A3F" w:rsidRPr="00952403">
        <w:rPr>
          <w:rFonts w:ascii="Arial" w:eastAsiaTheme="minorEastAsia" w:hAnsi="Arial" w:cs="Arial"/>
          <w:sz w:val="20"/>
          <w:szCs w:val="20"/>
        </w:rPr>
        <w:tab/>
      </w:r>
      <w:r w:rsidR="00B93A3F" w:rsidRPr="00952403">
        <w:rPr>
          <w:rFonts w:ascii="Arial" w:eastAsiaTheme="minorEastAsia" w:hAnsi="Arial" w:cs="Arial"/>
          <w:sz w:val="20"/>
          <w:szCs w:val="20"/>
        </w:rPr>
        <w:tab/>
      </w:r>
      <w:r w:rsidR="004722C7">
        <w:rPr>
          <w:rFonts w:ascii="Arial" w:eastAsiaTheme="minorEastAsia" w:hAnsi="Arial" w:cs="Arial"/>
          <w:sz w:val="20"/>
          <w:szCs w:val="20"/>
        </w:rPr>
        <w:t xml:space="preserve">                                       </w:t>
      </w:r>
      <w:r w:rsidR="00B93A3F" w:rsidRPr="00952403">
        <w:rPr>
          <w:rFonts w:ascii="Arial" w:eastAsiaTheme="minorEastAsia" w:hAnsi="Arial" w:cs="Arial"/>
          <w:sz w:val="20"/>
          <w:szCs w:val="20"/>
        </w:rPr>
        <w:t>(8)</w:t>
      </w:r>
    </w:p>
    <w:tbl>
      <w:tblPr>
        <w:tblW w:w="8550" w:type="dxa"/>
        <w:tblInd w:w="828" w:type="dxa"/>
        <w:tblLook w:val="04A0" w:firstRow="1" w:lastRow="0" w:firstColumn="1" w:lastColumn="0" w:noHBand="0" w:noVBand="1"/>
      </w:tblPr>
      <w:tblGrid>
        <w:gridCol w:w="900"/>
        <w:gridCol w:w="7650"/>
      </w:tblGrid>
      <w:tr w:rsidR="00B93A3F" w:rsidRPr="00952403" w14:paraId="0EB7A621" w14:textId="77777777" w:rsidTr="00B93A3F">
        <w:trPr>
          <w:trHeight w:val="372"/>
        </w:trPr>
        <w:tc>
          <w:tcPr>
            <w:tcW w:w="900" w:type="dxa"/>
            <w:tcBorders>
              <w:top w:val="nil"/>
              <w:left w:val="nil"/>
              <w:bottom w:val="nil"/>
              <w:right w:val="nil"/>
            </w:tcBorders>
            <w:shd w:val="clear" w:color="auto" w:fill="auto"/>
            <w:noWrap/>
            <w:vAlign w:val="bottom"/>
            <w:hideMark/>
          </w:tcPr>
          <w:p w14:paraId="1D42E963" w14:textId="77777777" w:rsidR="00B93A3F" w:rsidRPr="00952403" w:rsidRDefault="00B93A3F" w:rsidP="00B93A3F">
            <w:pPr>
              <w:jc w:val="center"/>
              <w:rPr>
                <w:rFonts w:cs="Arial"/>
                <w:sz w:val="20"/>
                <w:szCs w:val="20"/>
              </w:rPr>
            </w:pPr>
            <w:r w:rsidRPr="00952403">
              <w:rPr>
                <w:rFonts w:cs="Arial"/>
                <w:sz w:val="20"/>
                <w:szCs w:val="20"/>
              </w:rPr>
              <w:t xml:space="preserve">      where</w:t>
            </w:r>
          </w:p>
          <w:p w14:paraId="2B002D65" w14:textId="77777777" w:rsidR="00B93A3F" w:rsidRPr="00952403" w:rsidRDefault="00B93A3F" w:rsidP="00B93A3F">
            <w:pPr>
              <w:jc w:val="right"/>
              <w:rPr>
                <w:rFonts w:cs="Arial"/>
                <w:sz w:val="20"/>
                <w:szCs w:val="20"/>
              </w:rPr>
            </w:pPr>
            <w:proofErr w:type="spellStart"/>
            <w:r w:rsidRPr="00952403">
              <w:rPr>
                <w:rFonts w:cs="Arial"/>
                <w:sz w:val="20"/>
                <w:szCs w:val="20"/>
              </w:rPr>
              <w:t>N</w:t>
            </w:r>
            <w:r w:rsidRPr="00952403">
              <w:rPr>
                <w:rFonts w:cs="Arial"/>
                <w:sz w:val="20"/>
                <w:szCs w:val="20"/>
                <w:vertAlign w:val="subscript"/>
              </w:rPr>
              <w:t>t</w:t>
            </w:r>
            <w:proofErr w:type="spellEnd"/>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DA3889" w14:textId="77777777" w:rsidR="00B93A3F" w:rsidRPr="00952403" w:rsidRDefault="00B93A3F" w:rsidP="00B93A3F">
            <w:pPr>
              <w:rPr>
                <w:rFonts w:cs="Arial"/>
                <w:sz w:val="20"/>
                <w:szCs w:val="20"/>
              </w:rPr>
            </w:pPr>
            <w:r w:rsidRPr="00952403">
              <w:rPr>
                <w:rFonts w:cs="Arial"/>
                <w:sz w:val="20"/>
                <w:szCs w:val="20"/>
              </w:rPr>
              <w:t>Percentage of energy-efficient products sold at time t</w:t>
            </w:r>
          </w:p>
        </w:tc>
      </w:tr>
      <w:tr w:rsidR="00B93A3F" w:rsidRPr="00952403" w14:paraId="1AD846EE" w14:textId="77777777" w:rsidTr="00B93A3F">
        <w:trPr>
          <w:trHeight w:val="372"/>
        </w:trPr>
        <w:tc>
          <w:tcPr>
            <w:tcW w:w="900" w:type="dxa"/>
            <w:tcBorders>
              <w:top w:val="nil"/>
              <w:left w:val="nil"/>
              <w:bottom w:val="nil"/>
              <w:right w:val="nil"/>
            </w:tcBorders>
            <w:shd w:val="clear" w:color="auto" w:fill="auto"/>
            <w:noWrap/>
            <w:vAlign w:val="bottom"/>
          </w:tcPr>
          <w:p w14:paraId="366D08F8" w14:textId="77777777" w:rsidR="00B93A3F" w:rsidRPr="00952403" w:rsidRDefault="00B93A3F" w:rsidP="00B93A3F">
            <w:pPr>
              <w:jc w:val="right"/>
              <w:rPr>
                <w:rFonts w:cs="Arial"/>
                <w:sz w:val="20"/>
                <w:szCs w:val="20"/>
              </w:rPr>
            </w:pPr>
            <w:r w:rsidRPr="00952403">
              <w:rPr>
                <w:rFonts w:cs="Arial"/>
                <w:sz w:val="20"/>
                <w:szCs w:val="20"/>
              </w:rPr>
              <w:t>p=</w:t>
            </w:r>
          </w:p>
        </w:tc>
        <w:tc>
          <w:tcPr>
            <w:tcW w:w="7650" w:type="dxa"/>
            <w:tcBorders>
              <w:top w:val="nil"/>
              <w:left w:val="nil"/>
              <w:bottom w:val="nil"/>
              <w:right w:val="nil"/>
            </w:tcBorders>
            <w:shd w:val="clear" w:color="auto" w:fill="auto"/>
            <w:vAlign w:val="bottom"/>
          </w:tcPr>
          <w:p w14:paraId="0FFDE8CA" w14:textId="77777777" w:rsidR="00B93A3F" w:rsidRPr="00952403" w:rsidRDefault="00B93A3F" w:rsidP="00B93A3F">
            <w:pPr>
              <w:rPr>
                <w:rFonts w:cs="Arial"/>
                <w:sz w:val="20"/>
                <w:szCs w:val="20"/>
              </w:rPr>
            </w:pPr>
            <w:r w:rsidRPr="00952403">
              <w:rPr>
                <w:rFonts w:cs="Arial"/>
                <w:sz w:val="20"/>
                <w:szCs w:val="20"/>
              </w:rPr>
              <w:t>Coefficient of innovation</w:t>
            </w:r>
          </w:p>
        </w:tc>
      </w:tr>
      <w:tr w:rsidR="00B93A3F" w:rsidRPr="00952403" w14:paraId="1F8BC079" w14:textId="77777777" w:rsidTr="00B93A3F">
        <w:trPr>
          <w:trHeight w:val="372"/>
        </w:trPr>
        <w:tc>
          <w:tcPr>
            <w:tcW w:w="900" w:type="dxa"/>
            <w:tcBorders>
              <w:top w:val="nil"/>
              <w:left w:val="nil"/>
              <w:bottom w:val="nil"/>
              <w:right w:val="nil"/>
            </w:tcBorders>
            <w:shd w:val="clear" w:color="auto" w:fill="auto"/>
            <w:noWrap/>
            <w:vAlign w:val="bottom"/>
            <w:hideMark/>
          </w:tcPr>
          <w:p w14:paraId="7625DF1E" w14:textId="77777777" w:rsidR="00B93A3F" w:rsidRPr="00952403" w:rsidRDefault="00B93A3F" w:rsidP="00B93A3F">
            <w:pPr>
              <w:jc w:val="right"/>
              <w:rPr>
                <w:rFonts w:cs="Arial"/>
                <w:sz w:val="20"/>
                <w:szCs w:val="20"/>
              </w:rPr>
            </w:pPr>
            <w:r w:rsidRPr="00952403">
              <w:rPr>
                <w:rFonts w:cs="Arial"/>
                <w:sz w:val="20"/>
                <w:szCs w:val="20"/>
              </w:rPr>
              <w:t>q=</w:t>
            </w:r>
          </w:p>
        </w:tc>
        <w:tc>
          <w:tcPr>
            <w:tcW w:w="7650" w:type="dxa"/>
            <w:tcBorders>
              <w:top w:val="nil"/>
              <w:left w:val="nil"/>
              <w:bottom w:val="nil"/>
              <w:right w:val="nil"/>
            </w:tcBorders>
            <w:shd w:val="clear" w:color="auto" w:fill="auto"/>
            <w:vAlign w:val="bottom"/>
            <w:hideMark/>
          </w:tcPr>
          <w:p w14:paraId="25ED66C1" w14:textId="77777777" w:rsidR="00B93A3F" w:rsidRPr="00952403" w:rsidRDefault="00B93A3F" w:rsidP="00B93A3F">
            <w:pPr>
              <w:rPr>
                <w:rFonts w:cs="Arial"/>
                <w:sz w:val="20"/>
                <w:szCs w:val="20"/>
              </w:rPr>
            </w:pPr>
            <w:r w:rsidRPr="00952403">
              <w:rPr>
                <w:rFonts w:cs="Arial"/>
                <w:sz w:val="20"/>
                <w:szCs w:val="20"/>
              </w:rPr>
              <w:t>Coefficient of imitation</w:t>
            </w:r>
          </w:p>
        </w:tc>
      </w:tr>
      <w:tr w:rsidR="00B93A3F" w:rsidRPr="00952403" w14:paraId="7A198AA5" w14:textId="77777777" w:rsidTr="00B93A3F">
        <w:trPr>
          <w:trHeight w:val="372"/>
        </w:trPr>
        <w:tc>
          <w:tcPr>
            <w:tcW w:w="900" w:type="dxa"/>
            <w:tcBorders>
              <w:top w:val="nil"/>
              <w:left w:val="nil"/>
              <w:bottom w:val="nil"/>
              <w:right w:val="nil"/>
            </w:tcBorders>
            <w:shd w:val="clear" w:color="auto" w:fill="auto"/>
            <w:noWrap/>
            <w:vAlign w:val="bottom"/>
            <w:hideMark/>
          </w:tcPr>
          <w:p w14:paraId="4F63AAF0" w14:textId="77777777" w:rsidR="00B93A3F" w:rsidRPr="00952403" w:rsidRDefault="00B93A3F" w:rsidP="00B93A3F">
            <w:pPr>
              <w:jc w:val="right"/>
              <w:rPr>
                <w:rFonts w:cs="Arial"/>
                <w:sz w:val="20"/>
                <w:szCs w:val="20"/>
              </w:rPr>
            </w:pPr>
            <w:r w:rsidRPr="00952403">
              <w:rPr>
                <w:rFonts w:cs="Arial"/>
                <w:sz w:val="20"/>
                <w:szCs w:val="20"/>
              </w:rPr>
              <w:t xml:space="preserve"> M=</w:t>
            </w:r>
          </w:p>
        </w:tc>
        <w:tc>
          <w:tcPr>
            <w:tcW w:w="7650" w:type="dxa"/>
            <w:tcBorders>
              <w:top w:val="nil"/>
              <w:left w:val="nil"/>
              <w:bottom w:val="nil"/>
              <w:right w:val="nil"/>
            </w:tcBorders>
            <w:shd w:val="clear" w:color="auto" w:fill="auto"/>
            <w:vAlign w:val="bottom"/>
            <w:hideMark/>
          </w:tcPr>
          <w:p w14:paraId="3DA18FE1" w14:textId="77777777" w:rsidR="00B93A3F" w:rsidRPr="00952403" w:rsidRDefault="00B93A3F" w:rsidP="00B93A3F">
            <w:pPr>
              <w:rPr>
                <w:rFonts w:cs="Arial"/>
                <w:sz w:val="20"/>
                <w:szCs w:val="20"/>
              </w:rPr>
            </w:pPr>
            <w:r w:rsidRPr="00952403">
              <w:rPr>
                <w:rFonts w:cs="Arial"/>
                <w:sz w:val="20"/>
                <w:szCs w:val="20"/>
              </w:rPr>
              <w:t>Total potential ratio of sales of energy-efficient products to total sales</w:t>
            </w:r>
          </w:p>
        </w:tc>
      </w:tr>
      <w:tr w:rsidR="00B93A3F" w:rsidRPr="00952403" w14:paraId="6964B2C9" w14:textId="77777777" w:rsidTr="00B93A3F">
        <w:trPr>
          <w:trHeight w:val="372"/>
        </w:trPr>
        <w:tc>
          <w:tcPr>
            <w:tcW w:w="900" w:type="dxa"/>
            <w:tcBorders>
              <w:top w:val="nil"/>
              <w:left w:val="nil"/>
              <w:bottom w:val="nil"/>
              <w:right w:val="nil"/>
            </w:tcBorders>
            <w:shd w:val="clear" w:color="auto" w:fill="auto"/>
            <w:noWrap/>
            <w:vAlign w:val="bottom"/>
            <w:hideMark/>
          </w:tcPr>
          <w:p w14:paraId="40E8C8F6"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3D726A4C" w14:textId="77777777" w:rsidR="00B93A3F" w:rsidRPr="00952403" w:rsidRDefault="00B93A3F" w:rsidP="00B93A3F">
            <w:pPr>
              <w:rPr>
                <w:rFonts w:cs="Arial"/>
                <w:sz w:val="20"/>
                <w:szCs w:val="20"/>
              </w:rPr>
            </w:pPr>
            <w:r w:rsidRPr="00952403">
              <w:rPr>
                <w:rFonts w:cs="Arial"/>
                <w:sz w:val="20"/>
                <w:szCs w:val="20"/>
              </w:rPr>
              <w:t>Percentage of energy-efficient products sold at time 0.</w:t>
            </w:r>
          </w:p>
        </w:tc>
      </w:tr>
      <w:tr w:rsidR="00B93A3F" w:rsidRPr="00952403" w14:paraId="1D1EDE95" w14:textId="77777777" w:rsidTr="00B93A3F">
        <w:trPr>
          <w:trHeight w:val="372"/>
        </w:trPr>
        <w:tc>
          <w:tcPr>
            <w:tcW w:w="900" w:type="dxa"/>
            <w:tcBorders>
              <w:top w:val="nil"/>
              <w:left w:val="nil"/>
              <w:bottom w:val="nil"/>
              <w:right w:val="nil"/>
            </w:tcBorders>
            <w:shd w:val="clear" w:color="auto" w:fill="auto"/>
            <w:noWrap/>
            <w:vAlign w:val="bottom"/>
            <w:hideMark/>
          </w:tcPr>
          <w:p w14:paraId="572BA64E" w14:textId="77777777" w:rsidR="00B93A3F" w:rsidRPr="00952403" w:rsidRDefault="00B93A3F" w:rsidP="00B93A3F">
            <w:pPr>
              <w:jc w:val="right"/>
              <w:rPr>
                <w:rFonts w:cs="Arial"/>
                <w:sz w:val="20"/>
                <w:szCs w:val="20"/>
              </w:rPr>
            </w:pPr>
            <w:r w:rsidRPr="00952403">
              <w:rPr>
                <w:rFonts w:cs="Arial"/>
                <w:sz w:val="20"/>
                <w:szCs w:val="20"/>
              </w:rPr>
              <w:t>P</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4097DDA5" w14:textId="77777777" w:rsidR="00B93A3F" w:rsidRPr="00952403" w:rsidRDefault="00B93A3F" w:rsidP="00B93A3F">
            <w:pPr>
              <w:rPr>
                <w:rFonts w:cs="Arial"/>
                <w:sz w:val="20"/>
                <w:szCs w:val="20"/>
              </w:rPr>
            </w:pPr>
            <w:r w:rsidRPr="00952403">
              <w:rPr>
                <w:rFonts w:cs="Arial"/>
                <w:sz w:val="20"/>
                <w:szCs w:val="20"/>
              </w:rPr>
              <w:t>Ratio of price for energy-efficient product to price for standard product at time 0</w:t>
            </w:r>
          </w:p>
        </w:tc>
      </w:tr>
      <w:tr w:rsidR="00B93A3F" w:rsidRPr="00952403" w14:paraId="2C435060" w14:textId="77777777" w:rsidTr="00B93A3F">
        <w:trPr>
          <w:trHeight w:val="372"/>
        </w:trPr>
        <w:tc>
          <w:tcPr>
            <w:tcW w:w="900" w:type="dxa"/>
            <w:tcBorders>
              <w:top w:val="nil"/>
              <w:left w:val="nil"/>
              <w:bottom w:val="nil"/>
              <w:right w:val="nil"/>
            </w:tcBorders>
            <w:shd w:val="clear" w:color="auto" w:fill="auto"/>
            <w:noWrap/>
            <w:vAlign w:val="bottom"/>
            <w:hideMark/>
          </w:tcPr>
          <w:p w14:paraId="444DB339" w14:textId="77777777" w:rsidR="00B93A3F" w:rsidRPr="00952403" w:rsidRDefault="00B93A3F" w:rsidP="00B93A3F">
            <w:pPr>
              <w:jc w:val="right"/>
              <w:rPr>
                <w:rFonts w:cs="Arial"/>
                <w:sz w:val="20"/>
                <w:szCs w:val="20"/>
              </w:rPr>
            </w:pPr>
            <w:r w:rsidRPr="00952403">
              <w:rPr>
                <w:rFonts w:cs="Arial"/>
                <w:sz w:val="20"/>
                <w:szCs w:val="20"/>
              </w:rPr>
              <w:t>e=</w:t>
            </w:r>
          </w:p>
        </w:tc>
        <w:tc>
          <w:tcPr>
            <w:tcW w:w="7650" w:type="dxa"/>
            <w:tcBorders>
              <w:top w:val="nil"/>
              <w:left w:val="nil"/>
              <w:bottom w:val="nil"/>
              <w:right w:val="nil"/>
            </w:tcBorders>
            <w:shd w:val="clear" w:color="auto" w:fill="auto"/>
            <w:vAlign w:val="bottom"/>
            <w:hideMark/>
          </w:tcPr>
          <w:p w14:paraId="73E17B47" w14:textId="77777777" w:rsidR="00B93A3F" w:rsidRPr="00952403" w:rsidRDefault="00B93A3F" w:rsidP="00B93A3F">
            <w:pPr>
              <w:rPr>
                <w:rFonts w:cs="Arial"/>
                <w:sz w:val="20"/>
                <w:szCs w:val="20"/>
              </w:rPr>
            </w:pPr>
            <w:r w:rsidRPr="00952403">
              <w:rPr>
                <w:rFonts w:cs="Arial"/>
                <w:sz w:val="20"/>
                <w:szCs w:val="20"/>
              </w:rPr>
              <w:t>Coefficient of sensitivity (elasticity) for price term</w:t>
            </w:r>
          </w:p>
        </w:tc>
      </w:tr>
      <w:tr w:rsidR="00B93A3F" w:rsidRPr="00952403" w14:paraId="35131B7C" w14:textId="77777777" w:rsidTr="00B93A3F">
        <w:trPr>
          <w:trHeight w:val="372"/>
        </w:trPr>
        <w:tc>
          <w:tcPr>
            <w:tcW w:w="900" w:type="dxa"/>
            <w:tcBorders>
              <w:top w:val="nil"/>
              <w:left w:val="nil"/>
              <w:bottom w:val="nil"/>
              <w:right w:val="nil"/>
            </w:tcBorders>
            <w:shd w:val="clear" w:color="auto" w:fill="auto"/>
            <w:noWrap/>
            <w:vAlign w:val="bottom"/>
            <w:hideMark/>
          </w:tcPr>
          <w:p w14:paraId="2D6F36D6" w14:textId="77777777" w:rsidR="00B93A3F" w:rsidRPr="00952403" w:rsidRDefault="00B93A3F" w:rsidP="00B93A3F">
            <w:pPr>
              <w:jc w:val="right"/>
              <w:rPr>
                <w:rFonts w:cs="Arial"/>
                <w:sz w:val="20"/>
                <w:szCs w:val="20"/>
              </w:rPr>
            </w:pPr>
            <w:r w:rsidRPr="00952403">
              <w:rPr>
                <w:rFonts w:cs="Arial"/>
                <w:sz w:val="20"/>
                <w:szCs w:val="20"/>
              </w:rPr>
              <w:t>A</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1E977FEB" w14:textId="77777777" w:rsidR="00B93A3F" w:rsidRPr="00952403" w:rsidRDefault="00B93A3F" w:rsidP="00B93A3F">
            <w:pPr>
              <w:rPr>
                <w:rFonts w:cs="Arial"/>
                <w:sz w:val="20"/>
                <w:szCs w:val="20"/>
              </w:rPr>
            </w:pPr>
            <w:r w:rsidRPr="00952403">
              <w:rPr>
                <w:rFonts w:cs="Arial"/>
                <w:sz w:val="20"/>
                <w:szCs w:val="20"/>
              </w:rPr>
              <w:t>Ratio of advertising expenditure with the program to without the program at time 0</w:t>
            </w:r>
          </w:p>
        </w:tc>
      </w:tr>
      <w:tr w:rsidR="00B93A3F" w:rsidRPr="00952403" w14:paraId="307A0DBE" w14:textId="77777777" w:rsidTr="00B93A3F">
        <w:trPr>
          <w:trHeight w:val="372"/>
        </w:trPr>
        <w:tc>
          <w:tcPr>
            <w:tcW w:w="900" w:type="dxa"/>
            <w:tcBorders>
              <w:top w:val="nil"/>
              <w:left w:val="nil"/>
              <w:bottom w:val="nil"/>
              <w:right w:val="nil"/>
            </w:tcBorders>
            <w:shd w:val="clear" w:color="auto" w:fill="auto"/>
            <w:noWrap/>
            <w:vAlign w:val="bottom"/>
            <w:hideMark/>
          </w:tcPr>
          <w:p w14:paraId="391237F8" w14:textId="77777777" w:rsidR="00B93A3F" w:rsidRPr="00952403" w:rsidRDefault="00B93A3F" w:rsidP="00B93A3F">
            <w:pPr>
              <w:jc w:val="right"/>
              <w:rPr>
                <w:rFonts w:cs="Arial"/>
                <w:sz w:val="20"/>
                <w:szCs w:val="20"/>
              </w:rPr>
            </w:pPr>
            <w:r w:rsidRPr="00952403">
              <w:rPr>
                <w:rFonts w:cs="Arial"/>
                <w:sz w:val="20"/>
                <w:szCs w:val="20"/>
              </w:rPr>
              <w:t>f=</w:t>
            </w:r>
          </w:p>
        </w:tc>
        <w:tc>
          <w:tcPr>
            <w:tcW w:w="7650" w:type="dxa"/>
            <w:tcBorders>
              <w:top w:val="nil"/>
              <w:left w:val="nil"/>
              <w:bottom w:val="nil"/>
              <w:right w:val="nil"/>
            </w:tcBorders>
            <w:shd w:val="clear" w:color="auto" w:fill="auto"/>
            <w:vAlign w:val="bottom"/>
            <w:hideMark/>
          </w:tcPr>
          <w:p w14:paraId="0AF9E95B" w14:textId="77777777" w:rsidR="00B93A3F" w:rsidRPr="00952403" w:rsidRDefault="00B93A3F" w:rsidP="00B93A3F">
            <w:pPr>
              <w:rPr>
                <w:rFonts w:cs="Arial"/>
                <w:sz w:val="20"/>
                <w:szCs w:val="20"/>
              </w:rPr>
            </w:pPr>
            <w:r w:rsidRPr="00952403">
              <w:rPr>
                <w:rFonts w:cs="Arial"/>
                <w:sz w:val="20"/>
                <w:szCs w:val="20"/>
              </w:rPr>
              <w:t>Coefficient of sensitivity (elasticity) for advertising</w:t>
            </w:r>
          </w:p>
        </w:tc>
      </w:tr>
      <w:tr w:rsidR="00B93A3F" w:rsidRPr="00952403" w14:paraId="746D4E8C" w14:textId="77777777" w:rsidTr="00B93A3F">
        <w:trPr>
          <w:trHeight w:val="312"/>
        </w:trPr>
        <w:tc>
          <w:tcPr>
            <w:tcW w:w="900" w:type="dxa"/>
            <w:tcBorders>
              <w:top w:val="nil"/>
              <w:left w:val="nil"/>
              <w:bottom w:val="nil"/>
              <w:right w:val="nil"/>
            </w:tcBorders>
            <w:shd w:val="clear" w:color="auto" w:fill="auto"/>
            <w:noWrap/>
            <w:vAlign w:val="bottom"/>
            <w:hideMark/>
          </w:tcPr>
          <w:p w14:paraId="556E0904" w14:textId="77777777" w:rsidR="00B93A3F" w:rsidRPr="00952403" w:rsidRDefault="00B93A3F" w:rsidP="00B93A3F">
            <w:pPr>
              <w:jc w:val="right"/>
              <w:rPr>
                <w:rFonts w:cs="Arial"/>
                <w:sz w:val="20"/>
                <w:szCs w:val="20"/>
              </w:rPr>
            </w:pPr>
            <w:r w:rsidRPr="00952403">
              <w:rPr>
                <w:rFonts w:cs="Arial"/>
                <w:sz w:val="20"/>
                <w:szCs w:val="20"/>
              </w:rPr>
              <w:t>B</w:t>
            </w:r>
            <w:r w:rsidRPr="00952403">
              <w:rPr>
                <w:rFonts w:cs="Arial"/>
                <w:sz w:val="20"/>
                <w:szCs w:val="20"/>
                <w:vertAlign w:val="subscript"/>
              </w:rPr>
              <w:t>0</w:t>
            </w:r>
            <w:r w:rsidRPr="00952403">
              <w:rPr>
                <w:rFonts w:cs="Arial"/>
                <w:sz w:val="20"/>
                <w:szCs w:val="20"/>
              </w:rPr>
              <w:t>=</w:t>
            </w:r>
          </w:p>
        </w:tc>
        <w:tc>
          <w:tcPr>
            <w:tcW w:w="7650" w:type="dxa"/>
            <w:tcBorders>
              <w:top w:val="nil"/>
              <w:left w:val="nil"/>
              <w:bottom w:val="nil"/>
              <w:right w:val="nil"/>
            </w:tcBorders>
            <w:shd w:val="clear" w:color="auto" w:fill="auto"/>
            <w:vAlign w:val="bottom"/>
            <w:hideMark/>
          </w:tcPr>
          <w:p w14:paraId="795CB3DE" w14:textId="77777777" w:rsidR="00B93A3F" w:rsidRPr="00952403" w:rsidRDefault="00B93A3F" w:rsidP="00B93A3F">
            <w:pPr>
              <w:rPr>
                <w:rFonts w:cs="Arial"/>
                <w:sz w:val="20"/>
                <w:szCs w:val="20"/>
              </w:rPr>
            </w:pPr>
            <w:r w:rsidRPr="00952403">
              <w:rPr>
                <w:rFonts w:cs="Arial"/>
                <w:sz w:val="20"/>
                <w:szCs w:val="20"/>
              </w:rPr>
              <w:t>Ratio of energy-efficient assortment with the program to without the program at time 0</w:t>
            </w:r>
          </w:p>
        </w:tc>
      </w:tr>
      <w:tr w:rsidR="00B93A3F" w:rsidRPr="00952403" w14:paraId="214497EC" w14:textId="77777777" w:rsidTr="00B93A3F">
        <w:trPr>
          <w:trHeight w:val="264"/>
        </w:trPr>
        <w:tc>
          <w:tcPr>
            <w:tcW w:w="900" w:type="dxa"/>
            <w:tcBorders>
              <w:top w:val="nil"/>
              <w:left w:val="nil"/>
              <w:bottom w:val="nil"/>
              <w:right w:val="nil"/>
            </w:tcBorders>
            <w:shd w:val="clear" w:color="auto" w:fill="auto"/>
            <w:noWrap/>
            <w:vAlign w:val="bottom"/>
            <w:hideMark/>
          </w:tcPr>
          <w:p w14:paraId="206B374A" w14:textId="77777777" w:rsidR="00B93A3F" w:rsidRPr="00952403" w:rsidRDefault="00B93A3F" w:rsidP="00B93A3F">
            <w:pPr>
              <w:jc w:val="right"/>
              <w:rPr>
                <w:rFonts w:cs="Arial"/>
                <w:sz w:val="20"/>
                <w:szCs w:val="20"/>
              </w:rPr>
            </w:pPr>
            <w:r w:rsidRPr="00952403">
              <w:rPr>
                <w:rFonts w:cs="Arial"/>
                <w:sz w:val="20"/>
                <w:szCs w:val="20"/>
              </w:rPr>
              <w:t>g=</w:t>
            </w:r>
          </w:p>
        </w:tc>
        <w:tc>
          <w:tcPr>
            <w:tcW w:w="7650" w:type="dxa"/>
            <w:tcBorders>
              <w:top w:val="nil"/>
              <w:left w:val="nil"/>
              <w:bottom w:val="nil"/>
              <w:right w:val="nil"/>
            </w:tcBorders>
            <w:shd w:val="clear" w:color="auto" w:fill="auto"/>
            <w:vAlign w:val="bottom"/>
            <w:hideMark/>
          </w:tcPr>
          <w:p w14:paraId="4C34D10C" w14:textId="77777777" w:rsidR="00B93A3F" w:rsidRPr="00952403" w:rsidRDefault="00B93A3F" w:rsidP="00B93A3F">
            <w:pPr>
              <w:rPr>
                <w:rFonts w:cs="Arial"/>
                <w:sz w:val="20"/>
                <w:szCs w:val="20"/>
              </w:rPr>
            </w:pPr>
            <w:r w:rsidRPr="00952403">
              <w:rPr>
                <w:rFonts w:cs="Arial"/>
                <w:sz w:val="20"/>
                <w:szCs w:val="20"/>
              </w:rPr>
              <w:t>Coefficient of sensitivity (elasticity) for assortment</w:t>
            </w:r>
          </w:p>
        </w:tc>
      </w:tr>
      <w:tr w:rsidR="00B93A3F" w:rsidRPr="00952403" w14:paraId="1654B060" w14:textId="77777777" w:rsidTr="00B93A3F">
        <w:trPr>
          <w:trHeight w:val="264"/>
        </w:trPr>
        <w:tc>
          <w:tcPr>
            <w:tcW w:w="900" w:type="dxa"/>
            <w:tcBorders>
              <w:top w:val="nil"/>
              <w:left w:val="nil"/>
              <w:bottom w:val="nil"/>
              <w:right w:val="nil"/>
            </w:tcBorders>
            <w:shd w:val="clear" w:color="auto" w:fill="auto"/>
            <w:noWrap/>
            <w:vAlign w:val="bottom"/>
          </w:tcPr>
          <w:p w14:paraId="5F84F50D" w14:textId="77777777" w:rsidR="00B93A3F" w:rsidRPr="00952403" w:rsidRDefault="00B93A3F" w:rsidP="00B93A3F">
            <w:pPr>
              <w:jc w:val="right"/>
              <w:rPr>
                <w:rFonts w:cs="Arial"/>
                <w:sz w:val="20"/>
                <w:szCs w:val="20"/>
              </w:rPr>
            </w:pPr>
            <w:r w:rsidRPr="00952403">
              <w:rPr>
                <w:rFonts w:cs="Arial"/>
                <w:sz w:val="20"/>
                <w:szCs w:val="20"/>
              </w:rPr>
              <w:t>N</w:t>
            </w:r>
            <w:r w:rsidRPr="00952403">
              <w:rPr>
                <w:rFonts w:cs="Arial"/>
                <w:sz w:val="20"/>
                <w:szCs w:val="20"/>
                <w:vertAlign w:val="subscript"/>
              </w:rPr>
              <w:t>t-1</w:t>
            </w:r>
            <w:r w:rsidRPr="00952403">
              <w:rPr>
                <w:rFonts w:cs="Arial"/>
                <w:sz w:val="20"/>
                <w:szCs w:val="20"/>
              </w:rPr>
              <w:t>=</w:t>
            </w:r>
          </w:p>
        </w:tc>
        <w:tc>
          <w:tcPr>
            <w:tcW w:w="7650" w:type="dxa"/>
            <w:tcBorders>
              <w:top w:val="nil"/>
              <w:left w:val="nil"/>
              <w:bottom w:val="nil"/>
              <w:right w:val="nil"/>
            </w:tcBorders>
            <w:shd w:val="clear" w:color="auto" w:fill="auto"/>
            <w:vAlign w:val="bottom"/>
          </w:tcPr>
          <w:p w14:paraId="0AB9D608" w14:textId="77777777" w:rsidR="00B93A3F" w:rsidRPr="00952403" w:rsidRDefault="00B93A3F" w:rsidP="00B93A3F">
            <w:pPr>
              <w:rPr>
                <w:rFonts w:cs="Arial"/>
                <w:sz w:val="20"/>
                <w:szCs w:val="20"/>
              </w:rPr>
            </w:pPr>
            <w:r w:rsidRPr="00952403">
              <w:rPr>
                <w:rFonts w:cs="Arial"/>
                <w:sz w:val="20"/>
                <w:szCs w:val="20"/>
              </w:rPr>
              <w:t>Percentage of energy-efficient products sold in the previous period</w:t>
            </w:r>
          </w:p>
        </w:tc>
      </w:tr>
    </w:tbl>
    <w:p w14:paraId="49FF0095" w14:textId="77777777" w:rsidR="00B93A3F" w:rsidRPr="00952403" w:rsidRDefault="00B93A3F" w:rsidP="00B93A3F">
      <w:pPr>
        <w:pStyle w:val="Default"/>
        <w:rPr>
          <w:rFonts w:ascii="Arial" w:hAnsi="Arial" w:cs="Arial"/>
          <w:sz w:val="20"/>
          <w:szCs w:val="20"/>
        </w:rPr>
      </w:pPr>
    </w:p>
    <w:p w14:paraId="56C62653" w14:textId="77777777" w:rsidR="00B93A3F" w:rsidRPr="00952403" w:rsidRDefault="00B93A3F" w:rsidP="00B93A3F">
      <w:pPr>
        <w:pStyle w:val="Default"/>
        <w:rPr>
          <w:rFonts w:ascii="Arial" w:hAnsi="Arial" w:cs="Arial"/>
          <w:sz w:val="20"/>
          <w:szCs w:val="20"/>
        </w:rPr>
      </w:pPr>
      <w:r w:rsidRPr="00952403">
        <w:rPr>
          <w:rFonts w:ascii="Arial" w:hAnsi="Arial" w:cs="Arial"/>
          <w:sz w:val="20"/>
          <w:szCs w:val="20"/>
        </w:rPr>
        <w:t>In this mo</w:t>
      </w:r>
      <w:r w:rsidR="00365470">
        <w:rPr>
          <w:rFonts w:ascii="Arial" w:hAnsi="Arial" w:cs="Arial"/>
          <w:sz w:val="20"/>
          <w:szCs w:val="20"/>
        </w:rPr>
        <w:t>del for a given product</w:t>
      </w:r>
      <w:r w:rsidRPr="00952403">
        <w:rPr>
          <w:rFonts w:ascii="Arial" w:hAnsi="Arial" w:cs="Arial"/>
          <w:sz w:val="20"/>
          <w:szCs w:val="20"/>
        </w:rPr>
        <w:t xml:space="preserve">, we forecast purchases of program-qualified products by forecasting market share of program-qualified models and then applying it to the expected annual purchases. </w:t>
      </w:r>
      <w:r w:rsidRPr="00952403">
        <w:rPr>
          <w:rFonts w:ascii="Arial" w:hAnsi="Arial" w:cs="Arial"/>
          <w:spacing w:val="-1"/>
          <w:sz w:val="20"/>
          <w:szCs w:val="20"/>
        </w:rPr>
        <w:t>Once</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market</w:t>
      </w:r>
      <w:r w:rsidRPr="00952403">
        <w:rPr>
          <w:rFonts w:ascii="Arial" w:hAnsi="Arial" w:cs="Arial"/>
          <w:spacing w:val="2"/>
          <w:sz w:val="20"/>
          <w:szCs w:val="20"/>
        </w:rPr>
        <w:t xml:space="preserve"> </w:t>
      </w:r>
      <w:r w:rsidRPr="00952403">
        <w:rPr>
          <w:rFonts w:ascii="Arial" w:hAnsi="Arial" w:cs="Arial"/>
          <w:spacing w:val="-1"/>
          <w:sz w:val="20"/>
          <w:szCs w:val="20"/>
        </w:rPr>
        <w:t>potential</w:t>
      </w:r>
      <w:r w:rsidRPr="00952403">
        <w:rPr>
          <w:rFonts w:ascii="Arial" w:hAnsi="Arial" w:cs="Arial"/>
          <w:spacing w:val="2"/>
          <w:sz w:val="20"/>
          <w:szCs w:val="20"/>
        </w:rPr>
        <w:t xml:space="preserve"> is </w:t>
      </w:r>
      <w:r w:rsidRPr="00952403">
        <w:rPr>
          <w:rFonts w:ascii="Arial" w:hAnsi="Arial" w:cs="Arial"/>
          <w:spacing w:val="-1"/>
          <w:sz w:val="20"/>
          <w:szCs w:val="20"/>
        </w:rPr>
        <w:t>estimated,</w:t>
      </w:r>
      <w:r w:rsidRPr="00952403">
        <w:rPr>
          <w:rFonts w:ascii="Arial" w:hAnsi="Arial" w:cs="Arial"/>
          <w:spacing w:val="2"/>
          <w:sz w:val="20"/>
          <w:szCs w:val="20"/>
        </w:rPr>
        <w:t xml:space="preserve"> </w:t>
      </w:r>
      <w:r w:rsidRPr="00952403">
        <w:rPr>
          <w:rFonts w:ascii="Arial" w:hAnsi="Arial" w:cs="Arial"/>
          <w:sz w:val="20"/>
          <w:szCs w:val="20"/>
        </w:rPr>
        <w:t xml:space="preserve">Monte Carlo simulations were conducted to produce a distribution of NTGRs for each product. The NTGR that is the best measure of central tendency was selected as the </w:t>
      </w:r>
      <w:proofErr w:type="spellStart"/>
      <w:r w:rsidRPr="00952403">
        <w:rPr>
          <w:rFonts w:ascii="Arial" w:hAnsi="Arial" w:cs="Arial"/>
          <w:sz w:val="20"/>
          <w:szCs w:val="20"/>
        </w:rPr>
        <w:t>ex ante</w:t>
      </w:r>
      <w:proofErr w:type="spellEnd"/>
      <w:r w:rsidRPr="00952403">
        <w:rPr>
          <w:rFonts w:ascii="Arial" w:hAnsi="Arial" w:cs="Arial"/>
          <w:sz w:val="20"/>
          <w:szCs w:val="20"/>
        </w:rPr>
        <w:t xml:space="preserve"> NTGR. </w:t>
      </w:r>
    </w:p>
    <w:p w14:paraId="0AB921F6" w14:textId="77777777" w:rsidR="00B93A3F" w:rsidRDefault="00B93A3F" w:rsidP="00B93A3F">
      <w:pPr>
        <w:pStyle w:val="Default"/>
      </w:pPr>
    </w:p>
    <w:p w14:paraId="7B588BBE" w14:textId="77777777" w:rsidR="00B93A3F" w:rsidRPr="00952403" w:rsidRDefault="00B93A3F" w:rsidP="00B93A3F">
      <w:pPr>
        <w:pStyle w:val="Heading2"/>
        <w:keepNext w:val="0"/>
        <w:widowControl w:val="0"/>
        <w:numPr>
          <w:ilvl w:val="1"/>
          <w:numId w:val="19"/>
        </w:numPr>
        <w:spacing w:before="38" w:after="0"/>
      </w:pPr>
      <w:bookmarkStart w:id="314" w:name="_Toc418059960"/>
      <w:bookmarkStart w:id="315" w:name="_Toc429464552"/>
      <w:bookmarkStart w:id="316" w:name="_Toc430614298"/>
      <w:bookmarkStart w:id="317" w:name="_Toc432490285"/>
      <w:r w:rsidRPr="00952403">
        <w:t>Overarching Framework</w:t>
      </w:r>
      <w:bookmarkEnd w:id="314"/>
      <w:bookmarkEnd w:id="315"/>
      <w:bookmarkEnd w:id="316"/>
      <w:bookmarkEnd w:id="317"/>
    </w:p>
    <w:p w14:paraId="0EF5ECC4" w14:textId="77777777" w:rsidR="00B93A3F" w:rsidRPr="00952403" w:rsidRDefault="00B93A3F" w:rsidP="00B93A3F">
      <w:pPr>
        <w:pStyle w:val="Default"/>
        <w:rPr>
          <w:rFonts w:ascii="Arial" w:hAnsi="Arial" w:cs="Arial"/>
          <w:spacing w:val="2"/>
          <w:sz w:val="20"/>
          <w:szCs w:val="20"/>
        </w:rPr>
      </w:pPr>
      <w:r w:rsidRPr="00952403">
        <w:rPr>
          <w:rFonts w:ascii="Arial" w:hAnsi="Arial" w:cs="Arial"/>
          <w:spacing w:val="-1"/>
          <w:sz w:val="20"/>
          <w:szCs w:val="20"/>
        </w:rPr>
        <w:t>It</w:t>
      </w:r>
      <w:r w:rsidRPr="00952403">
        <w:rPr>
          <w:rFonts w:ascii="Arial" w:hAnsi="Arial" w:cs="Arial"/>
          <w:spacing w:val="1"/>
          <w:sz w:val="20"/>
          <w:szCs w:val="20"/>
        </w:rPr>
        <w:t xml:space="preserve"> </w:t>
      </w:r>
      <w:r w:rsidRPr="00952403">
        <w:rPr>
          <w:rFonts w:ascii="Arial" w:hAnsi="Arial" w:cs="Arial"/>
          <w:spacing w:val="-1"/>
          <w:sz w:val="20"/>
          <w:szCs w:val="20"/>
        </w:rPr>
        <w:t>is</w:t>
      </w:r>
      <w:r w:rsidRPr="00952403">
        <w:rPr>
          <w:rFonts w:ascii="Arial" w:hAnsi="Arial" w:cs="Arial"/>
          <w:spacing w:val="1"/>
          <w:sz w:val="20"/>
          <w:szCs w:val="20"/>
        </w:rPr>
        <w:t xml:space="preserve"> </w:t>
      </w:r>
      <w:r w:rsidRPr="00952403">
        <w:rPr>
          <w:rFonts w:ascii="Arial" w:hAnsi="Arial" w:cs="Arial"/>
          <w:spacing w:val="-1"/>
          <w:sz w:val="20"/>
          <w:szCs w:val="20"/>
        </w:rPr>
        <w:t>essential</w:t>
      </w:r>
      <w:r w:rsidRPr="00952403">
        <w:rPr>
          <w:rFonts w:ascii="Arial" w:hAnsi="Arial" w:cs="Arial"/>
          <w:spacing w:val="1"/>
          <w:sz w:val="20"/>
          <w:szCs w:val="20"/>
        </w:rPr>
        <w:t xml:space="preserve"> </w:t>
      </w:r>
      <w:r w:rsidRPr="00952403">
        <w:rPr>
          <w:rFonts w:ascii="Arial" w:hAnsi="Arial" w:cs="Arial"/>
          <w:spacing w:val="-1"/>
          <w:sz w:val="20"/>
          <w:szCs w:val="20"/>
        </w:rPr>
        <w:t>to</w:t>
      </w:r>
      <w:r w:rsidRPr="00952403">
        <w:rPr>
          <w:rFonts w:ascii="Arial" w:hAnsi="Arial" w:cs="Arial"/>
          <w:spacing w:val="1"/>
          <w:sz w:val="20"/>
          <w:szCs w:val="20"/>
        </w:rPr>
        <w:t xml:space="preserve"> </w:t>
      </w:r>
      <w:r w:rsidRPr="00952403">
        <w:rPr>
          <w:rFonts w:ascii="Arial" w:hAnsi="Arial" w:cs="Arial"/>
          <w:spacing w:val="-1"/>
          <w:sz w:val="20"/>
          <w:szCs w:val="20"/>
        </w:rPr>
        <w:t>underscore</w:t>
      </w:r>
      <w:r w:rsidRPr="00952403">
        <w:rPr>
          <w:rFonts w:ascii="Arial" w:hAnsi="Arial" w:cs="Arial"/>
          <w:spacing w:val="1"/>
          <w:sz w:val="20"/>
          <w:szCs w:val="20"/>
        </w:rPr>
        <w:t xml:space="preserve"> that for </w:t>
      </w:r>
      <w:r w:rsidR="00365470">
        <w:rPr>
          <w:rFonts w:ascii="Arial" w:hAnsi="Arial" w:cs="Arial"/>
          <w:spacing w:val="-1"/>
          <w:sz w:val="20"/>
          <w:szCs w:val="20"/>
        </w:rPr>
        <w:t>the RPP product</w:t>
      </w:r>
      <w:r w:rsidRPr="00952403">
        <w:rPr>
          <w:rFonts w:ascii="Arial" w:hAnsi="Arial" w:cs="Arial"/>
          <w:spacing w:val="-1"/>
          <w:sz w:val="20"/>
          <w:szCs w:val="20"/>
        </w:rPr>
        <w:t>s there</w:t>
      </w:r>
      <w:r w:rsidRPr="00952403">
        <w:rPr>
          <w:rFonts w:ascii="Arial" w:hAnsi="Arial" w:cs="Arial"/>
          <w:spacing w:val="2"/>
          <w:sz w:val="20"/>
          <w:szCs w:val="20"/>
        </w:rPr>
        <w:t xml:space="preserve"> </w:t>
      </w:r>
      <w:r w:rsidRPr="00952403">
        <w:rPr>
          <w:rFonts w:ascii="Arial" w:hAnsi="Arial" w:cs="Arial"/>
          <w:spacing w:val="-1"/>
          <w:sz w:val="20"/>
          <w:szCs w:val="20"/>
        </w:rPr>
        <w:t>is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fair</w:t>
      </w:r>
      <w:r w:rsidRPr="00952403">
        <w:rPr>
          <w:rFonts w:ascii="Arial" w:hAnsi="Arial" w:cs="Arial"/>
          <w:spacing w:val="2"/>
          <w:sz w:val="20"/>
          <w:szCs w:val="20"/>
        </w:rPr>
        <w:t xml:space="preserve"> </w:t>
      </w:r>
      <w:r w:rsidRPr="00952403">
        <w:rPr>
          <w:rFonts w:ascii="Arial" w:hAnsi="Arial" w:cs="Arial"/>
          <w:spacing w:val="-1"/>
          <w:sz w:val="20"/>
          <w:szCs w:val="20"/>
        </w:rPr>
        <w:t>amount</w:t>
      </w:r>
      <w:r w:rsidRPr="00952403">
        <w:rPr>
          <w:rFonts w:ascii="Arial" w:hAnsi="Arial" w:cs="Arial"/>
          <w:spacing w:val="2"/>
          <w:sz w:val="20"/>
          <w:szCs w:val="20"/>
        </w:rPr>
        <w:t xml:space="preserve"> </w:t>
      </w:r>
      <w:r w:rsidRPr="00952403">
        <w:rPr>
          <w:rFonts w:ascii="Arial" w:hAnsi="Arial" w:cs="Arial"/>
          <w:spacing w:val="-1"/>
          <w:sz w:val="20"/>
          <w:szCs w:val="20"/>
        </w:rPr>
        <w:t>of</w:t>
      </w:r>
      <w:r w:rsidRPr="00952403">
        <w:rPr>
          <w:rFonts w:ascii="Arial" w:hAnsi="Arial" w:cs="Arial"/>
          <w:spacing w:val="2"/>
          <w:sz w:val="20"/>
          <w:szCs w:val="20"/>
        </w:rPr>
        <w:t xml:space="preserve"> </w:t>
      </w:r>
      <w:r w:rsidRPr="00952403">
        <w:rPr>
          <w:rFonts w:ascii="Arial" w:hAnsi="Arial" w:cs="Arial"/>
          <w:spacing w:val="-1"/>
          <w:sz w:val="20"/>
          <w:szCs w:val="20"/>
        </w:rPr>
        <w:t>uncertainty</w:t>
      </w:r>
      <w:r w:rsidRPr="00952403">
        <w:rPr>
          <w:rFonts w:ascii="Arial" w:hAnsi="Arial" w:cs="Arial"/>
          <w:spacing w:val="2"/>
          <w:sz w:val="20"/>
          <w:szCs w:val="20"/>
        </w:rPr>
        <w:t xml:space="preserve"> </w:t>
      </w:r>
      <w:r w:rsidRPr="00952403">
        <w:rPr>
          <w:rFonts w:ascii="Arial" w:hAnsi="Arial" w:cs="Arial"/>
          <w:spacing w:val="-1"/>
          <w:sz w:val="20"/>
          <w:szCs w:val="20"/>
        </w:rPr>
        <w:t>regarding</w:t>
      </w:r>
      <w:r w:rsidRPr="00952403">
        <w:rPr>
          <w:rFonts w:ascii="Arial" w:hAnsi="Arial" w:cs="Arial"/>
          <w:spacing w:val="2"/>
          <w:sz w:val="20"/>
          <w:szCs w:val="20"/>
        </w:rPr>
        <w:t xml:space="preserve"> </w:t>
      </w:r>
      <w:r w:rsidRPr="00952403">
        <w:rPr>
          <w:rFonts w:ascii="Arial" w:hAnsi="Arial" w:cs="Arial"/>
          <w:spacing w:val="-1"/>
          <w:sz w:val="20"/>
          <w:szCs w:val="20"/>
        </w:rPr>
        <w:t>these</w:t>
      </w:r>
      <w:r w:rsidRPr="00952403">
        <w:rPr>
          <w:rFonts w:ascii="Arial" w:hAnsi="Arial" w:cs="Arial"/>
          <w:spacing w:val="2"/>
          <w:sz w:val="20"/>
          <w:szCs w:val="20"/>
        </w:rPr>
        <w:t xml:space="preserve"> </w:t>
      </w:r>
      <w:r w:rsidRPr="00952403">
        <w:rPr>
          <w:rFonts w:ascii="Arial" w:hAnsi="Arial" w:cs="Arial"/>
          <w:spacing w:val="-1"/>
          <w:sz w:val="20"/>
          <w:szCs w:val="20"/>
        </w:rPr>
        <w:t>parameters</w:t>
      </w:r>
      <w:r w:rsidRPr="00952403">
        <w:rPr>
          <w:rFonts w:ascii="Arial" w:hAnsi="Arial" w:cs="Arial"/>
          <w:spacing w:val="26"/>
          <w:sz w:val="20"/>
          <w:szCs w:val="20"/>
        </w:rPr>
        <w:t xml:space="preserve"> </w:t>
      </w:r>
      <w:r w:rsidRPr="00952403">
        <w:rPr>
          <w:rFonts w:ascii="Arial" w:hAnsi="Arial" w:cs="Arial"/>
          <w:spacing w:val="-1"/>
          <w:sz w:val="20"/>
          <w:szCs w:val="20"/>
        </w:rPr>
        <w:t>and</w:t>
      </w:r>
      <w:r w:rsidRPr="00952403">
        <w:rPr>
          <w:rFonts w:ascii="Arial" w:hAnsi="Arial" w:cs="Arial"/>
          <w:spacing w:val="1"/>
          <w:sz w:val="20"/>
          <w:szCs w:val="20"/>
        </w:rPr>
        <w:t xml:space="preserve"> </w:t>
      </w:r>
      <w:r w:rsidRPr="00952403">
        <w:rPr>
          <w:rFonts w:ascii="Arial" w:hAnsi="Arial" w:cs="Arial"/>
          <w:spacing w:val="-1"/>
          <w:sz w:val="20"/>
          <w:szCs w:val="20"/>
        </w:rPr>
        <w:t>their</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example,</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size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advertising</w:t>
      </w:r>
      <w:r w:rsidRPr="00952403">
        <w:rPr>
          <w:rFonts w:ascii="Arial" w:hAnsi="Arial" w:cs="Arial"/>
          <w:spacing w:val="1"/>
          <w:sz w:val="20"/>
          <w:szCs w:val="20"/>
        </w:rPr>
        <w:t xml:space="preserve"> </w:t>
      </w:r>
      <w:r w:rsidRPr="00952403">
        <w:rPr>
          <w:rFonts w:ascii="Arial" w:hAnsi="Arial" w:cs="Arial"/>
          <w:spacing w:val="-1"/>
          <w:sz w:val="20"/>
          <w:szCs w:val="20"/>
        </w:rPr>
        <w:t>budget</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RPP Program,</w:t>
      </w:r>
      <w:r w:rsidRPr="00952403">
        <w:rPr>
          <w:rFonts w:ascii="Arial" w:hAnsi="Arial" w:cs="Arial"/>
          <w:spacing w:val="1"/>
          <w:sz w:val="20"/>
          <w:szCs w:val="20"/>
        </w:rPr>
        <w:t xml:space="preserve"> </w:t>
      </w:r>
      <w:r w:rsidRPr="00952403">
        <w:rPr>
          <w:rFonts w:ascii="Arial" w:hAnsi="Arial" w:cs="Arial"/>
          <w:spacing w:val="-1"/>
          <w:sz w:val="20"/>
          <w:szCs w:val="20"/>
        </w:rPr>
        <w:t>future</w:t>
      </w:r>
      <w:r w:rsidRPr="00952403">
        <w:rPr>
          <w:rFonts w:ascii="Arial" w:hAnsi="Arial" w:cs="Arial"/>
          <w:spacing w:val="28"/>
          <w:sz w:val="20"/>
          <w:szCs w:val="20"/>
        </w:rPr>
        <w:t xml:space="preserve"> </w:t>
      </w:r>
      <w:r w:rsidRPr="00952403">
        <w:rPr>
          <w:rFonts w:ascii="Arial" w:hAnsi="Arial" w:cs="Arial"/>
          <w:spacing w:val="-1"/>
          <w:sz w:val="20"/>
          <w:szCs w:val="20"/>
        </w:rPr>
        <w:t>funding</w:t>
      </w:r>
      <w:r w:rsidRPr="00952403">
        <w:rPr>
          <w:rFonts w:ascii="Arial" w:hAnsi="Arial" w:cs="Arial"/>
          <w:spacing w:val="1"/>
          <w:sz w:val="20"/>
          <w:szCs w:val="20"/>
        </w:rPr>
        <w:t xml:space="preserve"> </w:t>
      </w:r>
      <w:r w:rsidRPr="00952403">
        <w:rPr>
          <w:rFonts w:ascii="Arial" w:hAnsi="Arial" w:cs="Arial"/>
          <w:spacing w:val="-1"/>
          <w:sz w:val="20"/>
          <w:szCs w:val="20"/>
        </w:rPr>
        <w:t>from</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California</w:t>
      </w:r>
      <w:r w:rsidRPr="00952403">
        <w:rPr>
          <w:rFonts w:ascii="Arial" w:hAnsi="Arial" w:cs="Arial"/>
          <w:spacing w:val="1"/>
          <w:sz w:val="20"/>
          <w:szCs w:val="20"/>
        </w:rPr>
        <w:t xml:space="preserve"> CPUC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energy efficiency programs,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price</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electricity,</w:t>
      </w:r>
      <w:r w:rsidRPr="00952403">
        <w:rPr>
          <w:rFonts w:ascii="Arial" w:hAnsi="Arial" w:cs="Arial"/>
          <w:spacing w:val="1"/>
          <w:sz w:val="20"/>
          <w:szCs w:val="20"/>
        </w:rPr>
        <w:t xml:space="preserve"> the ability of participating retailers to faithfully implement their respective marketing plans, </w:t>
      </w:r>
      <w:r w:rsidRPr="00952403">
        <w:rPr>
          <w:rFonts w:ascii="Arial" w:hAnsi="Arial" w:cs="Arial"/>
          <w:spacing w:val="-1"/>
          <w:sz w:val="20"/>
          <w:szCs w:val="20"/>
        </w:rPr>
        <w:t>or</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health</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30"/>
          <w:sz w:val="20"/>
          <w:szCs w:val="20"/>
        </w:rPr>
        <w:t xml:space="preserve"> </w:t>
      </w:r>
      <w:r w:rsidRPr="00952403">
        <w:rPr>
          <w:rFonts w:ascii="Arial" w:hAnsi="Arial" w:cs="Arial"/>
          <w:spacing w:val="-1"/>
          <w:sz w:val="20"/>
          <w:szCs w:val="20"/>
        </w:rPr>
        <w:t>economy</w:t>
      </w:r>
      <w:r w:rsidRPr="00952403">
        <w:rPr>
          <w:rFonts w:ascii="Arial" w:hAnsi="Arial" w:cs="Arial"/>
          <w:spacing w:val="2"/>
          <w:sz w:val="20"/>
          <w:szCs w:val="20"/>
        </w:rPr>
        <w:t xml:space="preserve"> </w:t>
      </w:r>
      <w:r w:rsidRPr="00952403">
        <w:rPr>
          <w:rFonts w:ascii="Arial" w:hAnsi="Arial" w:cs="Arial"/>
          <w:spacing w:val="-1"/>
          <w:sz w:val="20"/>
          <w:szCs w:val="20"/>
        </w:rPr>
        <w:t>cannot</w:t>
      </w:r>
      <w:r w:rsidRPr="00952403">
        <w:rPr>
          <w:rFonts w:ascii="Arial" w:hAnsi="Arial" w:cs="Arial"/>
          <w:spacing w:val="2"/>
          <w:sz w:val="20"/>
          <w:szCs w:val="20"/>
        </w:rPr>
        <w:t xml:space="preserve"> </w:t>
      </w:r>
      <w:r w:rsidRPr="00952403">
        <w:rPr>
          <w:rFonts w:ascii="Arial" w:hAnsi="Arial" w:cs="Arial"/>
          <w:spacing w:val="-1"/>
          <w:sz w:val="20"/>
          <w:szCs w:val="20"/>
        </w:rPr>
        <w:t>be</w:t>
      </w:r>
      <w:r w:rsidRPr="00952403">
        <w:rPr>
          <w:rFonts w:ascii="Arial" w:hAnsi="Arial" w:cs="Arial"/>
          <w:spacing w:val="2"/>
          <w:sz w:val="20"/>
          <w:szCs w:val="20"/>
        </w:rPr>
        <w:t xml:space="preserve"> accurately </w:t>
      </w:r>
      <w:r w:rsidRPr="00952403">
        <w:rPr>
          <w:rFonts w:ascii="Arial" w:hAnsi="Arial" w:cs="Arial"/>
          <w:spacing w:val="-1"/>
          <w:sz w:val="20"/>
          <w:szCs w:val="20"/>
        </w:rPr>
        <w:t>predicted.</w:t>
      </w:r>
      <w:r w:rsidRPr="00952403">
        <w:rPr>
          <w:rFonts w:ascii="Arial" w:hAnsi="Arial" w:cs="Arial"/>
          <w:spacing w:val="2"/>
          <w:sz w:val="20"/>
          <w:szCs w:val="20"/>
        </w:rPr>
        <w:t xml:space="preserve"> While there is some information regard</w:t>
      </w:r>
      <w:r w:rsidRPr="00952403">
        <w:rPr>
          <w:rFonts w:ascii="Arial" w:hAnsi="Arial" w:cs="Arial"/>
          <w:spacing w:val="-1"/>
          <w:sz w:val="20"/>
          <w:szCs w:val="20"/>
        </w:rPr>
        <w:t>ing</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2"/>
          <w:sz w:val="20"/>
          <w:szCs w:val="20"/>
        </w:rPr>
        <w:t xml:space="preserve"> </w:t>
      </w:r>
      <w:r w:rsidRPr="00952403">
        <w:rPr>
          <w:rFonts w:ascii="Arial" w:hAnsi="Arial" w:cs="Arial"/>
          <w:spacing w:val="-1"/>
          <w:sz w:val="20"/>
          <w:szCs w:val="20"/>
        </w:rPr>
        <w:t>current</w:t>
      </w:r>
      <w:r w:rsidRPr="00952403">
        <w:rPr>
          <w:rFonts w:ascii="Arial" w:hAnsi="Arial" w:cs="Arial"/>
          <w:spacing w:val="2"/>
          <w:sz w:val="20"/>
          <w:szCs w:val="20"/>
        </w:rPr>
        <w:t xml:space="preserve"> </w:t>
      </w:r>
      <w:r w:rsidRPr="00952403">
        <w:rPr>
          <w:rFonts w:ascii="Arial" w:hAnsi="Arial" w:cs="Arial"/>
          <w:spacing w:val="-1"/>
          <w:sz w:val="20"/>
          <w:szCs w:val="20"/>
        </w:rPr>
        <w:t>penetration</w:t>
      </w:r>
      <w:r w:rsidRPr="00952403">
        <w:rPr>
          <w:rFonts w:ascii="Arial" w:hAnsi="Arial" w:cs="Arial"/>
          <w:spacing w:val="2"/>
          <w:sz w:val="20"/>
          <w:szCs w:val="20"/>
        </w:rPr>
        <w:t xml:space="preserve"> and market share</w:t>
      </w:r>
      <w:r w:rsidRPr="00952403">
        <w:rPr>
          <w:rFonts w:ascii="Arial" w:hAnsi="Arial" w:cs="Arial"/>
          <w:spacing w:val="-1"/>
          <w:sz w:val="20"/>
          <w:szCs w:val="20"/>
        </w:rPr>
        <w:t>, the accuracy of these param</w:t>
      </w:r>
      <w:r w:rsidR="00365470">
        <w:rPr>
          <w:rFonts w:ascii="Arial" w:hAnsi="Arial" w:cs="Arial"/>
          <w:spacing w:val="-1"/>
          <w:sz w:val="20"/>
          <w:szCs w:val="20"/>
        </w:rPr>
        <w:t>eters varies by product</w:t>
      </w:r>
      <w:r w:rsidRPr="00952403">
        <w:rPr>
          <w:rFonts w:ascii="Arial" w:hAnsi="Arial" w:cs="Arial"/>
          <w:spacing w:val="-1"/>
          <w:sz w:val="20"/>
          <w:szCs w:val="20"/>
        </w:rPr>
        <w:t>. Having</w:t>
      </w:r>
      <w:r w:rsidRPr="00952403">
        <w:rPr>
          <w:rFonts w:ascii="Arial" w:hAnsi="Arial" w:cs="Arial"/>
          <w:spacing w:val="1"/>
          <w:sz w:val="20"/>
          <w:szCs w:val="20"/>
        </w:rPr>
        <w:t xml:space="preserve"> </w:t>
      </w:r>
      <w:r w:rsidRPr="00952403">
        <w:rPr>
          <w:rFonts w:ascii="Arial" w:hAnsi="Arial" w:cs="Arial"/>
          <w:spacing w:val="-1"/>
          <w:sz w:val="20"/>
          <w:szCs w:val="20"/>
        </w:rPr>
        <w:t>said</w:t>
      </w:r>
      <w:r w:rsidRPr="00952403">
        <w:rPr>
          <w:rFonts w:ascii="Arial" w:hAnsi="Arial" w:cs="Arial"/>
          <w:spacing w:val="1"/>
          <w:sz w:val="20"/>
          <w:szCs w:val="20"/>
        </w:rPr>
        <w:t xml:space="preserve"> </w:t>
      </w:r>
      <w:r w:rsidRPr="00952403">
        <w:rPr>
          <w:rFonts w:ascii="Arial" w:hAnsi="Arial" w:cs="Arial"/>
          <w:spacing w:val="-1"/>
          <w:sz w:val="20"/>
          <w:szCs w:val="20"/>
        </w:rPr>
        <w:t>this,</w:t>
      </w:r>
      <w:r w:rsidRPr="00952403">
        <w:rPr>
          <w:rFonts w:ascii="Arial" w:hAnsi="Arial" w:cs="Arial"/>
          <w:spacing w:val="1"/>
          <w:sz w:val="20"/>
          <w:szCs w:val="20"/>
        </w:rPr>
        <w:t xml:space="preserve"> </w:t>
      </w:r>
      <w:r w:rsidRPr="00952403">
        <w:rPr>
          <w:rFonts w:ascii="Arial" w:hAnsi="Arial" w:cs="Arial"/>
          <w:spacing w:val="-1"/>
          <w:sz w:val="20"/>
          <w:szCs w:val="20"/>
        </w:rPr>
        <w:t>for</w:t>
      </w:r>
      <w:r w:rsidRPr="00952403">
        <w:rPr>
          <w:rFonts w:ascii="Arial" w:hAnsi="Arial" w:cs="Arial"/>
          <w:spacing w:val="1"/>
          <w:sz w:val="20"/>
          <w:szCs w:val="20"/>
        </w:rPr>
        <w:t xml:space="preserve"> </w:t>
      </w:r>
      <w:r w:rsidRPr="00952403">
        <w:rPr>
          <w:rFonts w:ascii="Arial" w:hAnsi="Arial" w:cs="Arial"/>
          <w:spacing w:val="-1"/>
          <w:sz w:val="20"/>
          <w:szCs w:val="20"/>
        </w:rPr>
        <w:t>each</w:t>
      </w:r>
      <w:r w:rsidR="00365470">
        <w:rPr>
          <w:rFonts w:ascii="Arial" w:hAnsi="Arial" w:cs="Arial"/>
          <w:spacing w:val="1"/>
          <w:sz w:val="20"/>
          <w:szCs w:val="20"/>
        </w:rPr>
        <w:t xml:space="preserve"> product</w:t>
      </w:r>
      <w:r w:rsidRPr="00952403">
        <w:rPr>
          <w:rFonts w:ascii="Arial" w:hAnsi="Arial" w:cs="Arial"/>
          <w:spacing w:val="1"/>
          <w:sz w:val="20"/>
          <w:szCs w:val="20"/>
        </w:rPr>
        <w:t xml:space="preserve">, </w:t>
      </w:r>
      <w:r w:rsidRPr="00952403">
        <w:rPr>
          <w:rFonts w:ascii="Arial" w:hAnsi="Arial" w:cs="Arial"/>
          <w:spacing w:val="-1"/>
          <w:sz w:val="20"/>
          <w:szCs w:val="20"/>
        </w:rPr>
        <w:t>two</w:t>
      </w:r>
      <w:r w:rsidRPr="00952403">
        <w:rPr>
          <w:rFonts w:ascii="Arial" w:hAnsi="Arial" w:cs="Arial"/>
          <w:spacing w:val="1"/>
          <w:sz w:val="20"/>
          <w:szCs w:val="20"/>
        </w:rPr>
        <w:t xml:space="preserve"> </w:t>
      </w:r>
      <w:r w:rsidRPr="00952403">
        <w:rPr>
          <w:rFonts w:ascii="Arial" w:hAnsi="Arial" w:cs="Arial"/>
          <w:spacing w:val="-1"/>
          <w:sz w:val="20"/>
          <w:szCs w:val="20"/>
        </w:rPr>
        <w:t>sets</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diffusion</w:t>
      </w:r>
      <w:r w:rsidRPr="00952403">
        <w:rPr>
          <w:rFonts w:ascii="Arial" w:hAnsi="Arial" w:cs="Arial"/>
          <w:spacing w:val="1"/>
          <w:sz w:val="20"/>
          <w:szCs w:val="20"/>
        </w:rPr>
        <w:t xml:space="preserve"> </w:t>
      </w:r>
      <w:r w:rsidRPr="00952403">
        <w:rPr>
          <w:rFonts w:ascii="Arial" w:hAnsi="Arial" w:cs="Arial"/>
          <w:spacing w:val="-1"/>
          <w:sz w:val="20"/>
          <w:szCs w:val="20"/>
        </w:rPr>
        <w:t>parameters</w:t>
      </w:r>
      <w:r w:rsidRPr="00952403">
        <w:rPr>
          <w:rFonts w:ascii="Arial" w:hAnsi="Arial" w:cs="Arial"/>
          <w:spacing w:val="1"/>
          <w:sz w:val="20"/>
          <w:szCs w:val="20"/>
        </w:rPr>
        <w:t xml:space="preserve">, one for participating retailers and one for nonparticipating retailers, </w:t>
      </w:r>
      <w:r w:rsidRPr="00952403">
        <w:rPr>
          <w:rFonts w:ascii="Arial" w:hAnsi="Arial" w:cs="Arial"/>
          <w:spacing w:val="-1"/>
          <w:sz w:val="20"/>
          <w:szCs w:val="20"/>
        </w:rPr>
        <w:t>were developed</w:t>
      </w:r>
      <w:r w:rsidRPr="00952403">
        <w:rPr>
          <w:rFonts w:ascii="Arial" w:hAnsi="Arial" w:cs="Arial"/>
          <w:spacing w:val="1"/>
          <w:sz w:val="20"/>
          <w:szCs w:val="20"/>
        </w:rPr>
        <w:t xml:space="preserve"> </w:t>
      </w:r>
      <w:r w:rsidRPr="00952403">
        <w:rPr>
          <w:rFonts w:ascii="Arial" w:hAnsi="Arial" w:cs="Arial"/>
          <w:spacing w:val="-1"/>
          <w:sz w:val="20"/>
          <w:szCs w:val="20"/>
        </w:rPr>
        <w:t>that</w:t>
      </w:r>
      <w:r w:rsidRPr="00952403">
        <w:rPr>
          <w:rFonts w:ascii="Arial" w:hAnsi="Arial" w:cs="Arial"/>
          <w:spacing w:val="1"/>
          <w:sz w:val="20"/>
          <w:szCs w:val="20"/>
        </w:rPr>
        <w:t xml:space="preserve"> </w:t>
      </w:r>
      <w:r w:rsidRPr="00952403">
        <w:rPr>
          <w:rFonts w:ascii="Arial" w:hAnsi="Arial" w:cs="Arial"/>
          <w:spacing w:val="-1"/>
          <w:sz w:val="20"/>
          <w:szCs w:val="20"/>
        </w:rPr>
        <w:t>define</w:t>
      </w:r>
      <w:r w:rsidRPr="00952403">
        <w:rPr>
          <w:rFonts w:ascii="Arial" w:hAnsi="Arial" w:cs="Arial"/>
          <w:spacing w:val="1"/>
          <w:sz w:val="20"/>
          <w:szCs w:val="20"/>
        </w:rPr>
        <w:t xml:space="preserve"> </w:t>
      </w:r>
      <w:r w:rsidRPr="00952403">
        <w:rPr>
          <w:rFonts w:ascii="Arial" w:hAnsi="Arial" w:cs="Arial"/>
          <w:spacing w:val="-1"/>
          <w:sz w:val="20"/>
          <w:szCs w:val="20"/>
        </w:rPr>
        <w:t>two basic</w:t>
      </w:r>
      <w:r w:rsidRPr="00952403">
        <w:rPr>
          <w:rFonts w:ascii="Arial" w:hAnsi="Arial" w:cs="Arial"/>
          <w:spacing w:val="1"/>
          <w:sz w:val="20"/>
          <w:szCs w:val="20"/>
        </w:rPr>
        <w:t xml:space="preserve"> </w:t>
      </w:r>
      <w:r w:rsidRPr="00952403">
        <w:rPr>
          <w:rFonts w:ascii="Arial" w:hAnsi="Arial" w:cs="Arial"/>
          <w:spacing w:val="-1"/>
          <w:sz w:val="20"/>
          <w:szCs w:val="20"/>
        </w:rPr>
        <w:t>scenarios.</w:t>
      </w:r>
      <w:r w:rsidRPr="00952403">
        <w:rPr>
          <w:rFonts w:ascii="Arial" w:hAnsi="Arial" w:cs="Arial"/>
          <w:spacing w:val="1"/>
          <w:sz w:val="20"/>
          <w:szCs w:val="20"/>
        </w:rPr>
        <w:t xml:space="preserve"> </w:t>
      </w:r>
      <w:r w:rsidRPr="00952403">
        <w:rPr>
          <w:rFonts w:ascii="Arial" w:hAnsi="Arial" w:cs="Arial"/>
          <w:spacing w:val="-1"/>
          <w:sz w:val="20"/>
          <w:szCs w:val="20"/>
        </w:rPr>
        <w:t>One</w:t>
      </w:r>
      <w:r w:rsidRPr="00952403">
        <w:rPr>
          <w:rFonts w:ascii="Arial" w:hAnsi="Arial" w:cs="Arial"/>
          <w:spacing w:val="1"/>
          <w:sz w:val="20"/>
          <w:szCs w:val="20"/>
        </w:rPr>
        <w:t xml:space="preserve"> </w:t>
      </w:r>
      <w:r w:rsidRPr="00952403">
        <w:rPr>
          <w:rFonts w:ascii="Arial" w:hAnsi="Arial" w:cs="Arial"/>
          <w:spacing w:val="-1"/>
          <w:sz w:val="20"/>
          <w:szCs w:val="20"/>
        </w:rPr>
        <w:t>set</w:t>
      </w:r>
      <w:r w:rsidRPr="00952403">
        <w:rPr>
          <w:rFonts w:ascii="Arial" w:hAnsi="Arial" w:cs="Arial"/>
          <w:spacing w:val="1"/>
          <w:sz w:val="20"/>
          <w:szCs w:val="20"/>
        </w:rPr>
        <w:t xml:space="preserve"> </w:t>
      </w:r>
      <w:r w:rsidRPr="00952403">
        <w:rPr>
          <w:rFonts w:ascii="Arial" w:hAnsi="Arial" w:cs="Arial"/>
          <w:spacing w:val="-1"/>
          <w:sz w:val="20"/>
          <w:szCs w:val="20"/>
        </w:rPr>
        <w:t>of</w:t>
      </w:r>
      <w:r w:rsidRPr="00952403">
        <w:rPr>
          <w:rFonts w:ascii="Arial" w:hAnsi="Arial" w:cs="Arial"/>
          <w:spacing w:val="1"/>
          <w:sz w:val="20"/>
          <w:szCs w:val="20"/>
        </w:rPr>
        <w:t xml:space="preserve"> </w:t>
      </w:r>
      <w:r w:rsidRPr="00952403">
        <w:rPr>
          <w:rFonts w:ascii="Arial" w:hAnsi="Arial" w:cs="Arial"/>
          <w:spacing w:val="-1"/>
          <w:sz w:val="20"/>
          <w:szCs w:val="20"/>
        </w:rPr>
        <w:t>parameters</w:t>
      </w:r>
      <w:r>
        <w:rPr>
          <w:spacing w:val="-1"/>
        </w:rPr>
        <w:t xml:space="preserve"> </w:t>
      </w:r>
      <w:r w:rsidRPr="00952403">
        <w:rPr>
          <w:rFonts w:ascii="Arial" w:hAnsi="Arial" w:cs="Arial"/>
          <w:spacing w:val="-1"/>
          <w:sz w:val="20"/>
          <w:szCs w:val="20"/>
        </w:rPr>
        <w:t>represents</w:t>
      </w:r>
      <w:r w:rsidRPr="00952403">
        <w:rPr>
          <w:rFonts w:ascii="Arial" w:hAnsi="Arial" w:cs="Arial"/>
          <w:spacing w:val="1"/>
          <w:sz w:val="20"/>
          <w:szCs w:val="20"/>
        </w:rPr>
        <w:t xml:space="preserve"> </w:t>
      </w:r>
      <w:r w:rsidRPr="00952403">
        <w:rPr>
          <w:rFonts w:ascii="Arial" w:hAnsi="Arial" w:cs="Arial"/>
          <w:spacing w:val="-1"/>
          <w:sz w:val="20"/>
          <w:szCs w:val="20"/>
        </w:rPr>
        <w:t>the</w:t>
      </w:r>
      <w:r w:rsidRPr="00952403">
        <w:rPr>
          <w:rFonts w:ascii="Arial" w:hAnsi="Arial" w:cs="Arial"/>
          <w:spacing w:val="1"/>
          <w:sz w:val="20"/>
          <w:szCs w:val="20"/>
        </w:rPr>
        <w:t xml:space="preserve"> </w:t>
      </w:r>
      <w:r w:rsidRPr="00952403">
        <w:rPr>
          <w:rFonts w:ascii="Arial" w:hAnsi="Arial" w:cs="Arial"/>
          <w:spacing w:val="-1"/>
          <w:sz w:val="20"/>
          <w:szCs w:val="20"/>
        </w:rPr>
        <w:t xml:space="preserve">current situation </w:t>
      </w:r>
      <w:r w:rsidRPr="00952403">
        <w:rPr>
          <w:rFonts w:ascii="Arial" w:hAnsi="Arial" w:cs="Arial"/>
          <w:i/>
          <w:spacing w:val="-1"/>
          <w:sz w:val="20"/>
          <w:szCs w:val="20"/>
        </w:rPr>
        <w:t>without</w:t>
      </w:r>
      <w:r w:rsidRPr="00952403">
        <w:rPr>
          <w:rFonts w:ascii="Arial" w:hAnsi="Arial" w:cs="Arial"/>
          <w:i/>
          <w:spacing w:val="2"/>
          <w:sz w:val="20"/>
          <w:szCs w:val="20"/>
        </w:rPr>
        <w:t xml:space="preserve"> </w:t>
      </w:r>
      <w:r w:rsidRPr="00952403">
        <w:rPr>
          <w:rFonts w:ascii="Arial" w:hAnsi="Arial" w:cs="Arial"/>
          <w:sz w:val="20"/>
          <w:szCs w:val="20"/>
        </w:rPr>
        <w:t>the RPP Program</w:t>
      </w:r>
      <w:r w:rsidRPr="00952403">
        <w:rPr>
          <w:rFonts w:ascii="Arial" w:hAnsi="Arial" w:cs="Arial"/>
          <w:spacing w:val="-1"/>
          <w:sz w:val="20"/>
          <w:szCs w:val="20"/>
        </w:rPr>
        <w:t>.</w:t>
      </w:r>
      <w:r w:rsidRPr="00952403">
        <w:rPr>
          <w:rFonts w:ascii="Arial" w:hAnsi="Arial" w:cs="Arial"/>
          <w:spacing w:val="2"/>
          <w:sz w:val="20"/>
          <w:szCs w:val="20"/>
        </w:rPr>
        <w:t xml:space="preserve"> </w:t>
      </w:r>
      <w:r w:rsidRPr="00952403">
        <w:rPr>
          <w:rFonts w:ascii="Arial" w:hAnsi="Arial" w:cs="Arial"/>
          <w:spacing w:val="-1"/>
          <w:sz w:val="20"/>
          <w:szCs w:val="20"/>
        </w:rPr>
        <w:t>The</w:t>
      </w:r>
      <w:r w:rsidRPr="00952403">
        <w:rPr>
          <w:rFonts w:ascii="Arial" w:hAnsi="Arial" w:cs="Arial"/>
          <w:spacing w:val="2"/>
          <w:sz w:val="20"/>
          <w:szCs w:val="20"/>
        </w:rPr>
        <w:t xml:space="preserve"> </w:t>
      </w:r>
      <w:r w:rsidRPr="00952403">
        <w:rPr>
          <w:rFonts w:ascii="Arial" w:hAnsi="Arial" w:cs="Arial"/>
          <w:spacing w:val="-1"/>
          <w:sz w:val="20"/>
          <w:szCs w:val="20"/>
        </w:rPr>
        <w:t>second</w:t>
      </w:r>
      <w:r w:rsidRPr="00952403">
        <w:rPr>
          <w:rFonts w:ascii="Arial" w:hAnsi="Arial" w:cs="Arial"/>
          <w:spacing w:val="2"/>
          <w:sz w:val="20"/>
          <w:szCs w:val="20"/>
        </w:rPr>
        <w:t xml:space="preserve"> </w:t>
      </w:r>
      <w:r w:rsidRPr="00952403">
        <w:rPr>
          <w:rFonts w:ascii="Arial" w:hAnsi="Arial" w:cs="Arial"/>
          <w:spacing w:val="-1"/>
          <w:sz w:val="20"/>
          <w:szCs w:val="20"/>
        </w:rPr>
        <w:t>set represents</w:t>
      </w:r>
      <w:r w:rsidRPr="00952403">
        <w:rPr>
          <w:rFonts w:ascii="Arial" w:hAnsi="Arial" w:cs="Arial"/>
          <w:spacing w:val="2"/>
          <w:sz w:val="20"/>
          <w:szCs w:val="20"/>
        </w:rPr>
        <w:t xml:space="preserve"> </w:t>
      </w:r>
      <w:r w:rsidRPr="00952403">
        <w:rPr>
          <w:rFonts w:ascii="Arial" w:hAnsi="Arial" w:cs="Arial"/>
          <w:sz w:val="20"/>
          <w:szCs w:val="20"/>
        </w:rPr>
        <w:t>a</w:t>
      </w:r>
      <w:r w:rsidRPr="00952403">
        <w:rPr>
          <w:rFonts w:ascii="Arial" w:hAnsi="Arial" w:cs="Arial"/>
          <w:spacing w:val="2"/>
          <w:sz w:val="20"/>
          <w:szCs w:val="20"/>
        </w:rPr>
        <w:t xml:space="preserve"> </w:t>
      </w:r>
      <w:r w:rsidRPr="00952403">
        <w:rPr>
          <w:rFonts w:ascii="Arial" w:hAnsi="Arial" w:cs="Arial"/>
          <w:spacing w:val="-1"/>
          <w:sz w:val="20"/>
          <w:szCs w:val="20"/>
        </w:rPr>
        <w:t>situation</w:t>
      </w:r>
      <w:r w:rsidRPr="00952403">
        <w:rPr>
          <w:rFonts w:ascii="Arial" w:hAnsi="Arial" w:cs="Arial"/>
          <w:spacing w:val="2"/>
          <w:sz w:val="20"/>
          <w:szCs w:val="20"/>
        </w:rPr>
        <w:t xml:space="preserve"> </w:t>
      </w:r>
      <w:r w:rsidRPr="00952403">
        <w:rPr>
          <w:rFonts w:ascii="Arial" w:hAnsi="Arial" w:cs="Arial"/>
          <w:i/>
          <w:spacing w:val="2"/>
          <w:sz w:val="20"/>
          <w:szCs w:val="20"/>
        </w:rPr>
        <w:t>with</w:t>
      </w:r>
      <w:r w:rsidRPr="00952403">
        <w:rPr>
          <w:rFonts w:ascii="Arial" w:hAnsi="Arial" w:cs="Arial"/>
          <w:spacing w:val="2"/>
          <w:sz w:val="20"/>
          <w:szCs w:val="20"/>
        </w:rPr>
        <w:t xml:space="preserve"> the RPP Program. </w:t>
      </w:r>
    </w:p>
    <w:p w14:paraId="0B88CEAF" w14:textId="77777777" w:rsidR="00B93A3F" w:rsidRPr="00952403" w:rsidRDefault="00B93A3F" w:rsidP="00B93A3F">
      <w:pPr>
        <w:pStyle w:val="Default"/>
        <w:rPr>
          <w:rFonts w:ascii="Arial" w:hAnsi="Arial" w:cs="Arial"/>
          <w:spacing w:val="2"/>
          <w:sz w:val="20"/>
          <w:szCs w:val="20"/>
        </w:rPr>
      </w:pPr>
    </w:p>
    <w:p w14:paraId="1A6DBAE3" w14:textId="77777777" w:rsidR="00B93A3F" w:rsidRPr="00952403" w:rsidRDefault="00B93A3F" w:rsidP="00B93A3F">
      <w:pPr>
        <w:pStyle w:val="Default"/>
        <w:rPr>
          <w:rFonts w:ascii="Arial" w:hAnsi="Arial" w:cs="Arial"/>
          <w:spacing w:val="-1"/>
          <w:sz w:val="20"/>
          <w:szCs w:val="20"/>
        </w:rPr>
      </w:pPr>
      <w:r w:rsidRPr="00952403">
        <w:rPr>
          <w:rFonts w:ascii="Arial" w:hAnsi="Arial" w:cs="Arial"/>
          <w:spacing w:val="-1"/>
          <w:sz w:val="20"/>
          <w:szCs w:val="20"/>
        </w:rPr>
        <w:t xml:space="preserve">The main advantage of working within the framework of the extended Generalized Bass diffusion model is that it provides a structured environment, which is systematic, transparent, and repeatable, within which to conduct sensitivity analyses using Monte Carlo simulations in order to converge on a set of plausible NTGRs. </w:t>
      </w:r>
      <w:r w:rsidRPr="00952403">
        <w:rPr>
          <w:rFonts w:ascii="Arial" w:hAnsi="Arial" w:cs="Arial"/>
          <w:sz w:val="20"/>
          <w:szCs w:val="20"/>
        </w:rPr>
        <w:t xml:space="preserve">Also, having such a framework allows us to improve the model over time, as more information becomes available </w:t>
      </w:r>
      <w:r w:rsidRPr="005948AA">
        <w:rPr>
          <w:rFonts w:ascii="Arial" w:hAnsi="Arial" w:cs="Arial"/>
          <w:sz w:val="20"/>
          <w:szCs w:val="20"/>
        </w:rPr>
        <w:t xml:space="preserve">and </w:t>
      </w:r>
      <w:r w:rsidR="004E7F6F" w:rsidRPr="005948AA">
        <w:rPr>
          <w:rFonts w:ascii="Arial" w:hAnsi="Arial" w:cs="Arial"/>
          <w:sz w:val="20"/>
          <w:szCs w:val="20"/>
        </w:rPr>
        <w:t>we accumulate historical program performance data</w:t>
      </w:r>
      <w:r w:rsidRPr="005948AA">
        <w:rPr>
          <w:rFonts w:ascii="Arial" w:hAnsi="Arial" w:cs="Arial"/>
          <w:sz w:val="20"/>
          <w:szCs w:val="20"/>
        </w:rPr>
        <w:t>.</w:t>
      </w:r>
    </w:p>
    <w:p w14:paraId="7EA7497D" w14:textId="77777777" w:rsidR="00B93A3F" w:rsidRPr="00C15E92" w:rsidRDefault="00B93A3F" w:rsidP="00B93A3F">
      <w:pPr>
        <w:pStyle w:val="Default"/>
      </w:pPr>
    </w:p>
    <w:p w14:paraId="72BB34FF" w14:textId="77777777" w:rsidR="00B93A3F" w:rsidRPr="00952403" w:rsidRDefault="00B93A3F" w:rsidP="00B93A3F">
      <w:pPr>
        <w:pStyle w:val="Heading2"/>
        <w:keepNext w:val="0"/>
        <w:widowControl w:val="0"/>
        <w:numPr>
          <w:ilvl w:val="1"/>
          <w:numId w:val="19"/>
        </w:numPr>
        <w:spacing w:before="38" w:after="0"/>
      </w:pPr>
      <w:bookmarkStart w:id="318" w:name="_Toc418059961"/>
      <w:bookmarkStart w:id="319" w:name="_Toc429464553"/>
      <w:bookmarkStart w:id="320" w:name="_Toc430614299"/>
      <w:bookmarkStart w:id="321" w:name="_Toc432490286"/>
      <w:r w:rsidRPr="00952403">
        <w:t>Selection of Model Parameters</w:t>
      </w:r>
      <w:bookmarkEnd w:id="318"/>
      <w:bookmarkEnd w:id="319"/>
      <w:bookmarkEnd w:id="320"/>
      <w:bookmarkEnd w:id="321"/>
    </w:p>
    <w:p w14:paraId="12ED0CC1" w14:textId="77777777" w:rsidR="00B93A3F" w:rsidRDefault="00B93A3F" w:rsidP="00B93A3F">
      <w:pPr>
        <w:rPr>
          <w:rFonts w:cs="Arial"/>
          <w:sz w:val="20"/>
          <w:szCs w:val="20"/>
        </w:rPr>
      </w:pPr>
      <w:r w:rsidRPr="00952403">
        <w:rPr>
          <w:rFonts w:cs="Arial"/>
          <w:sz w:val="20"/>
          <w:szCs w:val="20"/>
        </w:rPr>
        <w:t xml:space="preserve">A number of general modeling principles have been established in estimating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 for participating and nonparticipating retailers. The first is that we are capturing the entire market by modeling the participating and nonparticipating retailers separately. While we have done this in order to be consistent with the program theory and logic model, it also has the advantage that, because participating retailers are the focus of the RPP Program and more accurately measured (e.g., monthly sales data and access to retailer stores and decision-makers), the participating retailer model can be more easily calibrated in the short and intermediate run.</w:t>
      </w:r>
      <w:r w:rsidR="009D1716">
        <w:rPr>
          <w:rFonts w:cs="Arial"/>
          <w:sz w:val="20"/>
          <w:szCs w:val="20"/>
        </w:rPr>
        <w:t xml:space="preserve"> </w:t>
      </w:r>
      <w:r w:rsidRPr="00952403">
        <w:rPr>
          <w:rFonts w:cs="Arial"/>
          <w:sz w:val="20"/>
          <w:szCs w:val="20"/>
        </w:rPr>
        <w:t xml:space="preserve">The second is that the elasticities associated with </w:t>
      </w:r>
      <w:r w:rsidRPr="00952403">
        <w:rPr>
          <w:rFonts w:cs="Arial"/>
          <w:i/>
          <w:sz w:val="20"/>
          <w:szCs w:val="20"/>
        </w:rPr>
        <w:t xml:space="preserve">P, A, </w:t>
      </w:r>
      <w:r w:rsidRPr="00952403">
        <w:rPr>
          <w:rFonts w:cs="Arial"/>
          <w:sz w:val="20"/>
          <w:szCs w:val="20"/>
        </w:rPr>
        <w:t>and</w:t>
      </w:r>
      <w:r w:rsidRPr="00952403">
        <w:rPr>
          <w:rFonts w:cs="Arial"/>
          <w:i/>
          <w:sz w:val="20"/>
          <w:szCs w:val="20"/>
        </w:rPr>
        <w:t xml:space="preserve"> B</w:t>
      </w:r>
      <w:r w:rsidRPr="00952403">
        <w:rPr>
          <w:rFonts w:cs="Arial"/>
          <w:sz w:val="20"/>
          <w:szCs w:val="20"/>
        </w:rPr>
        <w:t xml:space="preserve"> should remain fixed for participating and nonparticipating retailers for both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p>
    <w:p w14:paraId="2B0F142B" w14:textId="77777777" w:rsidR="009D1716" w:rsidRPr="00952403" w:rsidRDefault="009D1716" w:rsidP="00B93A3F">
      <w:pPr>
        <w:rPr>
          <w:rFonts w:cs="Arial"/>
          <w:sz w:val="20"/>
          <w:szCs w:val="20"/>
        </w:rPr>
      </w:pPr>
    </w:p>
    <w:p w14:paraId="7C85771B" w14:textId="77777777" w:rsidR="00B93A3F" w:rsidRPr="00952403" w:rsidRDefault="00B93A3F" w:rsidP="00B93A3F">
      <w:pPr>
        <w:rPr>
          <w:rFonts w:cs="Arial"/>
          <w:sz w:val="20"/>
          <w:szCs w:val="20"/>
        </w:rPr>
      </w:pPr>
      <w:r w:rsidRPr="00952403">
        <w:rPr>
          <w:rFonts w:cs="Arial"/>
          <w:sz w:val="20"/>
          <w:szCs w:val="20"/>
        </w:rPr>
        <w:t xml:space="preserve">In the following sections, the key parameters are presented and how they differ in the </w:t>
      </w:r>
      <w:r w:rsidRPr="00952403">
        <w:rPr>
          <w:rFonts w:cs="Arial"/>
          <w:i/>
          <w:sz w:val="20"/>
          <w:szCs w:val="20"/>
        </w:rPr>
        <w:t>with-RPP</w:t>
      </w:r>
      <w:r w:rsidRPr="00952403">
        <w:rPr>
          <w:rFonts w:cs="Arial"/>
          <w:sz w:val="20"/>
          <w:szCs w:val="20"/>
        </w:rPr>
        <w:t xml:space="preserve"> and </w:t>
      </w:r>
      <w:r w:rsidRPr="00952403">
        <w:rPr>
          <w:rFonts w:cs="Arial"/>
          <w:i/>
          <w:sz w:val="20"/>
          <w:szCs w:val="20"/>
        </w:rPr>
        <w:t>without-RPP</w:t>
      </w:r>
      <w:r w:rsidRPr="00952403">
        <w:rPr>
          <w:rFonts w:cs="Arial"/>
          <w:sz w:val="20"/>
          <w:szCs w:val="20"/>
        </w:rPr>
        <w:t xml:space="preserve"> scenarios</w:t>
      </w:r>
      <w:r w:rsidR="00FF13EE">
        <w:rPr>
          <w:rFonts w:cs="Arial"/>
          <w:sz w:val="20"/>
          <w:szCs w:val="20"/>
        </w:rPr>
        <w:t>.</w:t>
      </w:r>
      <w:r w:rsidR="005E2A28">
        <w:rPr>
          <w:rStyle w:val="FootnoteReference"/>
          <w:rFonts w:cs="Arial"/>
          <w:sz w:val="20"/>
          <w:szCs w:val="20"/>
        </w:rPr>
        <w:footnoteReference w:id="43"/>
      </w:r>
    </w:p>
    <w:p w14:paraId="27373D92" w14:textId="77777777" w:rsidR="00B93A3F" w:rsidRPr="00952403" w:rsidRDefault="00B93A3F" w:rsidP="00B93A3F">
      <w:pPr>
        <w:pStyle w:val="Heading3"/>
        <w:keepLines/>
        <w:numPr>
          <w:ilvl w:val="2"/>
          <w:numId w:val="19"/>
        </w:numPr>
        <w:spacing w:before="200" w:after="0" w:line="276" w:lineRule="auto"/>
        <w:rPr>
          <w:rFonts w:cs="Times New Roman"/>
          <w:szCs w:val="24"/>
        </w:rPr>
      </w:pPr>
      <w:bookmarkStart w:id="322" w:name="_Toc418059962"/>
      <w:bookmarkStart w:id="323" w:name="_Toc429464554"/>
      <w:bookmarkStart w:id="324" w:name="_Toc430614300"/>
      <w:bookmarkStart w:id="325" w:name="_Toc432490287"/>
      <w:proofErr w:type="spellStart"/>
      <w:proofErr w:type="gramStart"/>
      <w:r w:rsidRPr="00952403">
        <w:rPr>
          <w:rFonts w:cs="Times New Roman"/>
          <w:i/>
          <w:szCs w:val="24"/>
        </w:rPr>
        <w:t>p</w:t>
      </w:r>
      <w:r w:rsidRPr="00952403">
        <w:rPr>
          <w:rFonts w:cs="Times New Roman"/>
          <w:szCs w:val="24"/>
        </w:rPr>
        <w:t>s</w:t>
      </w:r>
      <w:proofErr w:type="spellEnd"/>
      <w:proofErr w:type="gramEnd"/>
      <w:r w:rsidRPr="00952403">
        <w:rPr>
          <w:rFonts w:cs="Times New Roman"/>
          <w:szCs w:val="24"/>
        </w:rPr>
        <w:t xml:space="preserve"> and </w:t>
      </w:r>
      <w:proofErr w:type="spellStart"/>
      <w:r w:rsidRPr="00952403">
        <w:rPr>
          <w:rFonts w:cs="Times New Roman"/>
          <w:i/>
          <w:szCs w:val="24"/>
        </w:rPr>
        <w:t>q</w:t>
      </w:r>
      <w:r w:rsidRPr="00952403">
        <w:rPr>
          <w:rFonts w:cs="Times New Roman"/>
          <w:szCs w:val="24"/>
        </w:rPr>
        <w:t>s</w:t>
      </w:r>
      <w:bookmarkEnd w:id="322"/>
      <w:bookmarkEnd w:id="323"/>
      <w:bookmarkEnd w:id="324"/>
      <w:bookmarkEnd w:id="325"/>
      <w:proofErr w:type="spellEnd"/>
    </w:p>
    <w:p w14:paraId="0D41E023" w14:textId="77777777" w:rsidR="00B93A3F" w:rsidRPr="00952403" w:rsidRDefault="00B93A3F" w:rsidP="00B93A3F">
      <w:pPr>
        <w:rPr>
          <w:rFonts w:cs="Arial"/>
          <w:sz w:val="20"/>
          <w:szCs w:val="20"/>
        </w:rPr>
      </w:pPr>
      <w:r w:rsidRPr="00952403">
        <w:rPr>
          <w:rFonts w:cs="Arial"/>
          <w:sz w:val="20"/>
          <w:szCs w:val="20"/>
        </w:rPr>
        <w:t xml:space="preserve">We began with the selection of </w:t>
      </w:r>
      <w:proofErr w:type="spellStart"/>
      <w:r w:rsidRPr="00952403">
        <w:rPr>
          <w:rFonts w:cs="Arial"/>
          <w:i/>
          <w:sz w:val="20"/>
          <w:szCs w:val="20"/>
        </w:rPr>
        <w:t>p</w:t>
      </w:r>
      <w:r w:rsidRPr="00952403">
        <w:rPr>
          <w:rFonts w:cs="Arial"/>
          <w:sz w:val="20"/>
          <w:szCs w:val="20"/>
        </w:rPr>
        <w:t>s</w:t>
      </w:r>
      <w:proofErr w:type="spellEnd"/>
      <w:r w:rsidRPr="00952403">
        <w:rPr>
          <w:rFonts w:cs="Arial"/>
          <w:sz w:val="20"/>
          <w:szCs w:val="20"/>
        </w:rPr>
        <w:t xml:space="preserve"> and </w:t>
      </w:r>
      <w:proofErr w:type="spellStart"/>
      <w:r w:rsidRPr="00952403">
        <w:rPr>
          <w:rFonts w:cs="Arial"/>
          <w:i/>
          <w:sz w:val="20"/>
          <w:szCs w:val="20"/>
        </w:rPr>
        <w:t>q</w:t>
      </w:r>
      <w:r w:rsidR="009D23A8">
        <w:rPr>
          <w:rFonts w:cs="Arial"/>
          <w:sz w:val="20"/>
          <w:szCs w:val="20"/>
        </w:rPr>
        <w:t>s</w:t>
      </w:r>
      <w:proofErr w:type="spellEnd"/>
      <w:r w:rsidR="009D23A8">
        <w:rPr>
          <w:rFonts w:cs="Arial"/>
          <w:sz w:val="20"/>
          <w:szCs w:val="20"/>
        </w:rPr>
        <w:t xml:space="preserve"> for each of the following six</w:t>
      </w:r>
      <w:r w:rsidRPr="00952403">
        <w:rPr>
          <w:rFonts w:cs="Arial"/>
          <w:sz w:val="20"/>
          <w:szCs w:val="20"/>
        </w:rPr>
        <w:t xml:space="preserve"> products for the </w:t>
      </w:r>
      <w:r w:rsidRPr="00952403">
        <w:rPr>
          <w:rFonts w:cs="Arial"/>
          <w:i/>
          <w:sz w:val="20"/>
          <w:szCs w:val="20"/>
        </w:rPr>
        <w:t>without-RPP</w:t>
      </w:r>
      <w:r w:rsidRPr="00952403">
        <w:rPr>
          <w:rFonts w:cs="Arial"/>
          <w:sz w:val="20"/>
          <w:szCs w:val="20"/>
        </w:rPr>
        <w:t xml:space="preserve"> scenario:</w:t>
      </w:r>
    </w:p>
    <w:p w14:paraId="334046E1"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Air cleaners</w:t>
      </w:r>
    </w:p>
    <w:p w14:paraId="43EBE700" w14:textId="77777777" w:rsidR="00B93A3F" w:rsidRPr="00952403" w:rsidRDefault="0089068E" w:rsidP="00B93A3F">
      <w:pPr>
        <w:pStyle w:val="ListParagraph"/>
        <w:numPr>
          <w:ilvl w:val="0"/>
          <w:numId w:val="20"/>
        </w:numPr>
        <w:spacing w:after="200" w:line="276" w:lineRule="auto"/>
        <w:rPr>
          <w:rFonts w:ascii="Arial" w:hAnsi="Arial" w:cs="Arial"/>
          <w:sz w:val="20"/>
          <w:szCs w:val="20"/>
        </w:rPr>
      </w:pPr>
      <w:proofErr w:type="spellStart"/>
      <w:r>
        <w:rPr>
          <w:rFonts w:ascii="Arial" w:hAnsi="Arial" w:cs="Arial"/>
          <w:sz w:val="20"/>
          <w:szCs w:val="20"/>
        </w:rPr>
        <w:t>Soundbars</w:t>
      </w:r>
      <w:proofErr w:type="spellEnd"/>
    </w:p>
    <w:p w14:paraId="4C09CCDB" w14:textId="77777777" w:rsidR="00B93A3F" w:rsidRPr="00952403" w:rsidRDefault="00B93A3F" w:rsidP="00B93A3F">
      <w:pPr>
        <w:pStyle w:val="ListParagraph"/>
        <w:numPr>
          <w:ilvl w:val="0"/>
          <w:numId w:val="20"/>
        </w:numPr>
        <w:spacing w:after="200" w:line="276" w:lineRule="auto"/>
        <w:rPr>
          <w:rFonts w:ascii="Arial" w:hAnsi="Arial" w:cs="Arial"/>
          <w:sz w:val="20"/>
          <w:szCs w:val="20"/>
        </w:rPr>
      </w:pPr>
      <w:r w:rsidRPr="00952403">
        <w:rPr>
          <w:rFonts w:ascii="Arial" w:hAnsi="Arial" w:cs="Arial"/>
          <w:sz w:val="20"/>
          <w:szCs w:val="20"/>
        </w:rPr>
        <w:t>Freezers</w:t>
      </w:r>
    </w:p>
    <w:p w14:paraId="2F04CFF1" w14:textId="77777777" w:rsidR="00B93A3F"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Electric c</w:t>
      </w:r>
      <w:r w:rsidR="00B93A3F" w:rsidRPr="00952403">
        <w:rPr>
          <w:rFonts w:ascii="Arial" w:hAnsi="Arial" w:cs="Arial"/>
          <w:sz w:val="20"/>
          <w:szCs w:val="20"/>
        </w:rPr>
        <w:t>lothes dryers</w:t>
      </w:r>
    </w:p>
    <w:p w14:paraId="66AA16FB" w14:textId="77777777" w:rsidR="009D23A8" w:rsidRDefault="009D23A8"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Gas clothes dryers</w:t>
      </w:r>
    </w:p>
    <w:p w14:paraId="2640917F" w14:textId="77777777" w:rsidR="0049405A" w:rsidRPr="00952403" w:rsidRDefault="0049405A" w:rsidP="00B93A3F">
      <w:pPr>
        <w:pStyle w:val="ListParagraph"/>
        <w:numPr>
          <w:ilvl w:val="0"/>
          <w:numId w:val="20"/>
        </w:numPr>
        <w:spacing w:after="200" w:line="276" w:lineRule="auto"/>
        <w:rPr>
          <w:rFonts w:ascii="Arial" w:hAnsi="Arial" w:cs="Arial"/>
          <w:sz w:val="20"/>
          <w:szCs w:val="20"/>
        </w:rPr>
      </w:pPr>
      <w:r>
        <w:rPr>
          <w:rFonts w:ascii="Arial" w:hAnsi="Arial" w:cs="Arial"/>
          <w:sz w:val="20"/>
          <w:szCs w:val="20"/>
        </w:rPr>
        <w:t>Room air conditioners</w:t>
      </w:r>
    </w:p>
    <w:p w14:paraId="161A87B6" w14:textId="2956F932" w:rsidR="00B93A3F" w:rsidRPr="00BB0A33" w:rsidRDefault="00B93A3F" w:rsidP="005822FC">
      <w:pPr>
        <w:pStyle w:val="Caption"/>
        <w:keepNext/>
        <w:rPr>
          <w:rFonts w:cs="Arial"/>
          <w:b w:val="0"/>
        </w:rPr>
      </w:pPr>
      <w:r w:rsidRPr="008E1CC5">
        <w:rPr>
          <w:rFonts w:cs="Arial"/>
          <w:b w:val="0"/>
        </w:rPr>
        <w:t>The p</w:t>
      </w:r>
      <w:r w:rsidRPr="006E5874">
        <w:rPr>
          <w:rFonts w:cs="Arial"/>
          <w:b w:val="0"/>
          <w:spacing w:val="-1"/>
        </w:rPr>
        <w:t>arameters p and q are based on published parameters for analogous products</w:t>
      </w:r>
      <w:r w:rsidR="009F3578" w:rsidRPr="006E5874">
        <w:rPr>
          <w:rFonts w:cs="Arial"/>
          <w:b w:val="0"/>
          <w:spacing w:val="-1"/>
        </w:rPr>
        <w:t xml:space="preserve"> </w:t>
      </w:r>
      <w:sdt>
        <w:sdtPr>
          <w:rPr>
            <w:rFonts w:cs="Arial"/>
            <w:b w:val="0"/>
            <w:spacing w:val="-1"/>
          </w:rPr>
          <w:id w:val="1969081002"/>
          <w:citation/>
        </w:sdtPr>
        <w:sdtEndPr/>
        <w:sdtContent>
          <w:r w:rsidR="0068209B" w:rsidRPr="00BB0A33">
            <w:rPr>
              <w:rFonts w:cs="Arial"/>
              <w:b w:val="0"/>
              <w:spacing w:val="-1"/>
            </w:rPr>
            <w:fldChar w:fldCharType="begin"/>
          </w:r>
          <w:r w:rsidR="006E5874" w:rsidRPr="00BB0A33">
            <w:rPr>
              <w:rFonts w:cs="Arial"/>
              <w:b w:val="0"/>
              <w:spacing w:val="-1"/>
            </w:rPr>
            <w:instrText xml:space="preserve">CITATION Zhe06 \l 1033 </w:instrText>
          </w:r>
          <w:r w:rsidR="0068209B" w:rsidRPr="00BB0A33">
            <w:rPr>
              <w:rFonts w:cs="Arial"/>
              <w:b w:val="0"/>
              <w:spacing w:val="-1"/>
            </w:rPr>
            <w:fldChar w:fldCharType="separate"/>
          </w:r>
          <w:r w:rsidR="006E5874" w:rsidRPr="00BB0A33">
            <w:rPr>
              <w:rFonts w:cs="Arial"/>
              <w:b w:val="0"/>
              <w:spacing w:val="-1"/>
            </w:rPr>
            <w:t>(Zhengrui, Bass, &amp; Isaacson Bass, 2006)</w:t>
          </w:r>
          <w:r w:rsidR="0068209B" w:rsidRPr="00BB0A33">
            <w:rPr>
              <w:rFonts w:cs="Arial"/>
              <w:b w:val="0"/>
              <w:spacing w:val="-1"/>
            </w:rPr>
            <w:fldChar w:fldCharType="end"/>
          </w:r>
        </w:sdtContent>
      </w:sdt>
      <w:r w:rsidRPr="00BB0A33">
        <w:rPr>
          <w:rFonts w:cs="Arial"/>
          <w:b w:val="0"/>
          <w:spacing w:val="-1"/>
        </w:rPr>
        <w:t>.</w:t>
      </w:r>
      <w:r w:rsidR="005822FC" w:rsidRPr="00BB0A33">
        <w:rPr>
          <w:rFonts w:cs="Arial"/>
          <w:b w:val="0"/>
          <w:spacing w:val="-1"/>
        </w:rPr>
        <w:t xml:space="preserve"> </w:t>
      </w:r>
      <w:r w:rsidR="00EC2A6E">
        <w:rPr>
          <w:rFonts w:cs="Arial"/>
          <w:b w:val="0"/>
          <w:spacing w:val="-1"/>
        </w:rPr>
        <w:fldChar w:fldCharType="begin"/>
      </w:r>
      <w:r w:rsidR="00EC2A6E">
        <w:rPr>
          <w:rFonts w:cs="Arial"/>
          <w:b w:val="0"/>
          <w:spacing w:val="-1"/>
        </w:rPr>
        <w:instrText xml:space="preserve"> REF _Ref439164156 \h </w:instrText>
      </w:r>
      <w:r w:rsidR="00EC2A6E">
        <w:rPr>
          <w:rFonts w:cs="Arial"/>
          <w:b w:val="0"/>
          <w:spacing w:val="-1"/>
        </w:rPr>
      </w:r>
      <w:r w:rsidR="00EC2A6E">
        <w:rPr>
          <w:rFonts w:cs="Arial"/>
          <w:b w:val="0"/>
          <w:spacing w:val="-1"/>
        </w:rPr>
        <w:fldChar w:fldCharType="separate"/>
      </w:r>
      <w:r w:rsidR="00EC2A6E" w:rsidRPr="005822FC">
        <w:rPr>
          <w:rFonts w:cs="Arial"/>
        </w:rPr>
        <w:t xml:space="preserve">Table </w:t>
      </w:r>
      <w:r w:rsidR="00EC2A6E">
        <w:rPr>
          <w:rFonts w:cs="Arial"/>
          <w:noProof/>
        </w:rPr>
        <w:t>72</w:t>
      </w:r>
      <w:r w:rsidR="00EC2A6E">
        <w:rPr>
          <w:rFonts w:cs="Arial"/>
          <w:b w:val="0"/>
          <w:spacing w:val="-1"/>
        </w:rPr>
        <w:fldChar w:fldCharType="end"/>
      </w:r>
      <w:r w:rsidR="00EC2A6E">
        <w:rPr>
          <w:rFonts w:cs="Arial"/>
          <w:b w:val="0"/>
          <w:spacing w:val="-1"/>
        </w:rPr>
        <w:t xml:space="preserve"> </w:t>
      </w:r>
      <w:r w:rsidRPr="00BB0A33">
        <w:rPr>
          <w:rFonts w:cs="Arial"/>
          <w:b w:val="0"/>
          <w:spacing w:val="-1"/>
        </w:rPr>
        <w:t>presents</w:t>
      </w:r>
      <w:r w:rsidRPr="005822FC">
        <w:rPr>
          <w:rFonts w:cs="Arial"/>
          <w:b w:val="0"/>
          <w:spacing w:val="-1"/>
        </w:rPr>
        <w:t xml:space="preserve"> the </w:t>
      </w:r>
      <w:proofErr w:type="spellStart"/>
      <w:r w:rsidRPr="005822FC">
        <w:rPr>
          <w:rFonts w:cs="Arial"/>
          <w:b w:val="0"/>
          <w:i/>
          <w:spacing w:val="-1"/>
        </w:rPr>
        <w:t>p</w:t>
      </w:r>
      <w:r w:rsidRPr="005822FC">
        <w:rPr>
          <w:rFonts w:cs="Arial"/>
          <w:b w:val="0"/>
          <w:spacing w:val="-1"/>
        </w:rPr>
        <w:t>s</w:t>
      </w:r>
      <w:proofErr w:type="spellEnd"/>
      <w:r w:rsidRPr="005822FC">
        <w:rPr>
          <w:rFonts w:cs="Arial"/>
          <w:b w:val="0"/>
          <w:spacing w:val="-1"/>
        </w:rPr>
        <w:t xml:space="preserve"> and </w:t>
      </w:r>
      <w:proofErr w:type="spellStart"/>
      <w:r w:rsidRPr="005822FC">
        <w:rPr>
          <w:rFonts w:cs="Arial"/>
          <w:b w:val="0"/>
          <w:i/>
          <w:spacing w:val="-1"/>
        </w:rPr>
        <w:t>q</w:t>
      </w:r>
      <w:r w:rsidR="004722C7">
        <w:rPr>
          <w:rFonts w:cs="Arial"/>
          <w:b w:val="0"/>
          <w:spacing w:val="-1"/>
        </w:rPr>
        <w:t>s</w:t>
      </w:r>
      <w:proofErr w:type="spellEnd"/>
      <w:r w:rsidR="004722C7">
        <w:rPr>
          <w:rFonts w:cs="Arial"/>
          <w:b w:val="0"/>
          <w:spacing w:val="-1"/>
        </w:rPr>
        <w:t xml:space="preserve"> for these six</w:t>
      </w:r>
      <w:r w:rsidRPr="005822FC">
        <w:rPr>
          <w:rFonts w:cs="Arial"/>
          <w:b w:val="0"/>
          <w:spacing w:val="-1"/>
        </w:rPr>
        <w:t xml:space="preserve"> products. </w:t>
      </w:r>
      <w:bookmarkStart w:id="326" w:name="_Ref410114107"/>
    </w:p>
    <w:p w14:paraId="12D50B0A" w14:textId="77777777" w:rsidR="00B93A3F" w:rsidRPr="005822FC" w:rsidRDefault="00B93A3F" w:rsidP="00B93A3F">
      <w:pPr>
        <w:rPr>
          <w:rFonts w:cs="Arial"/>
          <w:b/>
          <w:sz w:val="20"/>
          <w:szCs w:val="20"/>
        </w:rPr>
      </w:pPr>
    </w:p>
    <w:p w14:paraId="121541C6" w14:textId="77777777" w:rsidR="00D174C1" w:rsidRDefault="00D174C1" w:rsidP="00B93A3F">
      <w:pPr>
        <w:pStyle w:val="Caption"/>
        <w:jc w:val="center"/>
        <w:rPr>
          <w:rFonts w:cs="Arial"/>
        </w:rPr>
      </w:pPr>
      <w:bookmarkStart w:id="327" w:name="_Ref292319246"/>
      <w:bookmarkStart w:id="328" w:name="_Toc418059983"/>
      <w:bookmarkEnd w:id="326"/>
    </w:p>
    <w:p w14:paraId="5488F2D0" w14:textId="77777777" w:rsidR="00D174C1" w:rsidRDefault="00D174C1" w:rsidP="00B93A3F">
      <w:pPr>
        <w:pStyle w:val="Caption"/>
        <w:jc w:val="center"/>
        <w:rPr>
          <w:rFonts w:cs="Arial"/>
        </w:rPr>
      </w:pPr>
    </w:p>
    <w:p w14:paraId="24D80402" w14:textId="77777777" w:rsidR="00D174C1" w:rsidRDefault="00D174C1" w:rsidP="00B93A3F">
      <w:pPr>
        <w:pStyle w:val="Caption"/>
        <w:jc w:val="center"/>
        <w:rPr>
          <w:rFonts w:cs="Arial"/>
        </w:rPr>
      </w:pPr>
    </w:p>
    <w:p w14:paraId="0E1E9087" w14:textId="08A2CC1C" w:rsidR="00B93A3F" w:rsidRDefault="00B93A3F" w:rsidP="00B93A3F">
      <w:pPr>
        <w:pStyle w:val="Caption"/>
        <w:jc w:val="center"/>
        <w:rPr>
          <w:rFonts w:cs="Arial"/>
          <w:spacing w:val="-1"/>
        </w:rPr>
      </w:pPr>
      <w:bookmarkStart w:id="329" w:name="_Ref439164156"/>
      <w:proofErr w:type="gramStart"/>
      <w:r w:rsidRPr="005822FC">
        <w:rPr>
          <w:rFonts w:cs="Arial"/>
        </w:rPr>
        <w:t xml:space="preserve">Table </w:t>
      </w:r>
      <w:r w:rsidR="0068209B" w:rsidRPr="005822FC">
        <w:rPr>
          <w:rFonts w:cs="Arial"/>
        </w:rPr>
        <w:fldChar w:fldCharType="begin"/>
      </w:r>
      <w:r w:rsidRPr="005822FC">
        <w:rPr>
          <w:rFonts w:cs="Arial"/>
        </w:rPr>
        <w:instrText xml:space="preserve"> SEQ Table \* ARABIC </w:instrText>
      </w:r>
      <w:r w:rsidR="0068209B" w:rsidRPr="005822FC">
        <w:rPr>
          <w:rFonts w:cs="Arial"/>
        </w:rPr>
        <w:fldChar w:fldCharType="separate"/>
      </w:r>
      <w:r w:rsidR="00EC2A6E">
        <w:rPr>
          <w:rFonts w:cs="Arial"/>
          <w:noProof/>
        </w:rPr>
        <w:t>72</w:t>
      </w:r>
      <w:r w:rsidR="0068209B" w:rsidRPr="005822FC">
        <w:rPr>
          <w:rFonts w:cs="Arial"/>
        </w:rPr>
        <w:fldChar w:fldCharType="end"/>
      </w:r>
      <w:bookmarkEnd w:id="327"/>
      <w:bookmarkEnd w:id="329"/>
      <w:r w:rsidRPr="005822FC">
        <w:rPr>
          <w:rFonts w:cs="Arial"/>
        </w:rPr>
        <w:t>.</w:t>
      </w:r>
      <w:proofErr w:type="gramEnd"/>
      <w:r w:rsidRPr="005822FC">
        <w:rPr>
          <w:rFonts w:cs="Arial"/>
        </w:rPr>
        <w:t xml:space="preserve"> </w:t>
      </w:r>
      <w:r w:rsidRPr="002D2D24">
        <w:rPr>
          <w:rFonts w:cs="Arial"/>
          <w:b w:val="0"/>
          <w:spacing w:val="-1"/>
        </w:rPr>
        <w:t>Coefficients of Innovation (</w:t>
      </w:r>
      <w:proofErr w:type="spellStart"/>
      <w:r w:rsidRPr="002D2D24">
        <w:rPr>
          <w:rFonts w:cs="Arial"/>
          <w:b w:val="0"/>
          <w:i/>
          <w:spacing w:val="-1"/>
        </w:rPr>
        <w:t>p</w:t>
      </w:r>
      <w:r w:rsidRPr="002D2D24">
        <w:rPr>
          <w:rFonts w:cs="Arial"/>
          <w:b w:val="0"/>
          <w:spacing w:val="-1"/>
        </w:rPr>
        <w:t>s</w:t>
      </w:r>
      <w:proofErr w:type="spellEnd"/>
      <w:r w:rsidRPr="002D2D24">
        <w:rPr>
          <w:rFonts w:cs="Arial"/>
          <w:b w:val="0"/>
          <w:spacing w:val="-1"/>
        </w:rPr>
        <w:t>) and Coefficients of Imitation (</w:t>
      </w:r>
      <w:proofErr w:type="spellStart"/>
      <w:r w:rsidRPr="002D2D24">
        <w:rPr>
          <w:rFonts w:cs="Arial"/>
          <w:b w:val="0"/>
          <w:i/>
          <w:spacing w:val="-1"/>
        </w:rPr>
        <w:t>q</w:t>
      </w:r>
      <w:r w:rsidRPr="002D2D24">
        <w:rPr>
          <w:rFonts w:cs="Arial"/>
          <w:b w:val="0"/>
          <w:spacing w:val="-1"/>
        </w:rPr>
        <w:t>s</w:t>
      </w:r>
      <w:proofErr w:type="spellEnd"/>
      <w:r w:rsidRPr="002D2D24">
        <w:rPr>
          <w:rFonts w:cs="Arial"/>
          <w:b w:val="0"/>
          <w:spacing w:val="-1"/>
        </w:rPr>
        <w:t>) and Analogs for RPP Products</w:t>
      </w:r>
      <w:bookmarkEnd w:id="328"/>
    </w:p>
    <w:p w14:paraId="459B4FAD" w14:textId="77777777" w:rsidR="005822FC" w:rsidRPr="005822FC" w:rsidRDefault="005822FC" w:rsidP="005822FC"/>
    <w:tbl>
      <w:tblPr>
        <w:tblW w:w="79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501"/>
        <w:gridCol w:w="1360"/>
        <w:gridCol w:w="2517"/>
      </w:tblGrid>
      <w:tr w:rsidR="00B93A3F" w:rsidRPr="00BC2B02" w14:paraId="336E0F5D" w14:textId="77777777" w:rsidTr="009D23A8">
        <w:trPr>
          <w:trHeight w:val="312"/>
        </w:trPr>
        <w:tc>
          <w:tcPr>
            <w:tcW w:w="2560" w:type="dxa"/>
            <w:shd w:val="clear" w:color="auto" w:fill="D9D9D9" w:themeFill="background1" w:themeFillShade="D9"/>
            <w:noWrap/>
            <w:vAlign w:val="bottom"/>
            <w:hideMark/>
          </w:tcPr>
          <w:p w14:paraId="724C885F"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501" w:type="dxa"/>
            <w:shd w:val="clear" w:color="auto" w:fill="D9D9D9" w:themeFill="background1" w:themeFillShade="D9"/>
            <w:noWrap/>
            <w:vAlign w:val="bottom"/>
            <w:hideMark/>
          </w:tcPr>
          <w:p w14:paraId="7D188D42"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p</w:t>
            </w:r>
          </w:p>
        </w:tc>
        <w:tc>
          <w:tcPr>
            <w:tcW w:w="1360" w:type="dxa"/>
            <w:shd w:val="clear" w:color="auto" w:fill="D9D9D9" w:themeFill="background1" w:themeFillShade="D9"/>
            <w:noWrap/>
            <w:vAlign w:val="bottom"/>
            <w:hideMark/>
          </w:tcPr>
          <w:p w14:paraId="31F01AC8" w14:textId="77777777" w:rsidR="00B93A3F" w:rsidRPr="00C93D41" w:rsidRDefault="00B93A3F" w:rsidP="00B93A3F">
            <w:pPr>
              <w:jc w:val="center"/>
              <w:rPr>
                <w:rFonts w:ascii="Calibri" w:hAnsi="Calibri"/>
                <w:b/>
                <w:bCs/>
                <w:i/>
                <w:color w:val="17365D" w:themeColor="text2" w:themeShade="BF"/>
              </w:rPr>
            </w:pPr>
            <w:r w:rsidRPr="00C93D41">
              <w:rPr>
                <w:rFonts w:ascii="Calibri" w:hAnsi="Calibri"/>
                <w:b/>
                <w:bCs/>
                <w:i/>
                <w:color w:val="17365D" w:themeColor="text2" w:themeShade="BF"/>
              </w:rPr>
              <w:t>q</w:t>
            </w:r>
          </w:p>
        </w:tc>
        <w:tc>
          <w:tcPr>
            <w:tcW w:w="2517" w:type="dxa"/>
            <w:shd w:val="clear" w:color="auto" w:fill="D9D9D9" w:themeFill="background1" w:themeFillShade="D9"/>
            <w:noWrap/>
            <w:vAlign w:val="bottom"/>
            <w:hideMark/>
          </w:tcPr>
          <w:p w14:paraId="63404398"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Analog</w:t>
            </w:r>
          </w:p>
        </w:tc>
      </w:tr>
      <w:tr w:rsidR="00B93A3F" w:rsidRPr="00BC2B02" w14:paraId="19C2E6F2" w14:textId="77777777" w:rsidTr="009D23A8">
        <w:trPr>
          <w:trHeight w:val="20"/>
        </w:trPr>
        <w:tc>
          <w:tcPr>
            <w:tcW w:w="2560" w:type="dxa"/>
            <w:shd w:val="clear" w:color="auto" w:fill="auto"/>
            <w:noWrap/>
            <w:vAlign w:val="center"/>
            <w:hideMark/>
          </w:tcPr>
          <w:p w14:paraId="205020E7" w14:textId="77777777" w:rsidR="00B93A3F" w:rsidRPr="003D722F" w:rsidRDefault="00531FB7" w:rsidP="00B93A3F">
            <w:pPr>
              <w:rPr>
                <w:rFonts w:cs="Arial"/>
                <w:color w:val="000000"/>
                <w:sz w:val="20"/>
                <w:szCs w:val="20"/>
              </w:rPr>
            </w:pPr>
            <w:r w:rsidRPr="003D722F">
              <w:rPr>
                <w:rFonts w:cs="Arial"/>
                <w:color w:val="000000"/>
                <w:sz w:val="20"/>
                <w:szCs w:val="20"/>
              </w:rPr>
              <w:t>Room a</w:t>
            </w:r>
            <w:r w:rsidR="00B93A3F" w:rsidRPr="003D722F">
              <w:rPr>
                <w:rFonts w:cs="Arial"/>
                <w:color w:val="000000"/>
                <w:sz w:val="20"/>
                <w:szCs w:val="20"/>
              </w:rPr>
              <w:t>ir cleaners</w:t>
            </w:r>
          </w:p>
        </w:tc>
        <w:tc>
          <w:tcPr>
            <w:tcW w:w="1501" w:type="dxa"/>
            <w:shd w:val="clear" w:color="auto" w:fill="auto"/>
            <w:noWrap/>
            <w:vAlign w:val="bottom"/>
            <w:hideMark/>
          </w:tcPr>
          <w:p w14:paraId="3D0B07A6"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0.000000044 </w:t>
            </w:r>
          </w:p>
        </w:tc>
        <w:tc>
          <w:tcPr>
            <w:tcW w:w="1360" w:type="dxa"/>
            <w:shd w:val="clear" w:color="auto" w:fill="auto"/>
            <w:noWrap/>
            <w:vAlign w:val="bottom"/>
            <w:hideMark/>
          </w:tcPr>
          <w:p w14:paraId="6B313AF3" w14:textId="77777777" w:rsidR="00B93A3F" w:rsidRPr="003D722F" w:rsidRDefault="00B93A3F" w:rsidP="00A916BF">
            <w:pPr>
              <w:jc w:val="center"/>
              <w:rPr>
                <w:rFonts w:cs="Arial"/>
                <w:color w:val="000000"/>
                <w:sz w:val="20"/>
                <w:szCs w:val="20"/>
              </w:rPr>
            </w:pPr>
            <w:r w:rsidRPr="003D722F">
              <w:rPr>
                <w:rFonts w:cs="Arial"/>
                <w:color w:val="000000"/>
                <w:sz w:val="20"/>
                <w:szCs w:val="20"/>
              </w:rPr>
              <w:t>0.5701</w:t>
            </w:r>
          </w:p>
        </w:tc>
        <w:tc>
          <w:tcPr>
            <w:tcW w:w="2517" w:type="dxa"/>
            <w:shd w:val="clear" w:color="auto" w:fill="auto"/>
            <w:noWrap/>
            <w:vAlign w:val="bottom"/>
            <w:hideMark/>
          </w:tcPr>
          <w:p w14:paraId="5AAF7FB3" w14:textId="77777777" w:rsidR="00B93A3F" w:rsidRPr="003D722F" w:rsidRDefault="009D23A8" w:rsidP="00B93A3F">
            <w:pPr>
              <w:rPr>
                <w:rFonts w:cs="Arial"/>
                <w:color w:val="000000"/>
                <w:sz w:val="20"/>
                <w:szCs w:val="20"/>
              </w:rPr>
            </w:pPr>
            <w:r w:rsidRPr="003D722F">
              <w:rPr>
                <w:rFonts w:cs="Arial"/>
                <w:color w:val="000000"/>
                <w:sz w:val="20"/>
                <w:szCs w:val="20"/>
              </w:rPr>
              <w:t>Room air c</w:t>
            </w:r>
            <w:r w:rsidR="00B93A3F" w:rsidRPr="003D722F">
              <w:rPr>
                <w:rFonts w:cs="Arial"/>
                <w:color w:val="000000"/>
                <w:sz w:val="20"/>
                <w:szCs w:val="20"/>
              </w:rPr>
              <w:t>onditioner</w:t>
            </w:r>
          </w:p>
        </w:tc>
      </w:tr>
      <w:tr w:rsidR="00B93A3F" w:rsidRPr="00BC2B02" w14:paraId="0949ECB7" w14:textId="77777777" w:rsidTr="009D23A8">
        <w:trPr>
          <w:trHeight w:val="20"/>
        </w:trPr>
        <w:tc>
          <w:tcPr>
            <w:tcW w:w="2560" w:type="dxa"/>
            <w:shd w:val="clear" w:color="auto" w:fill="auto"/>
            <w:noWrap/>
            <w:vAlign w:val="center"/>
            <w:hideMark/>
          </w:tcPr>
          <w:p w14:paraId="6522A17C" w14:textId="77777777" w:rsidR="00B93A3F" w:rsidRPr="003D722F" w:rsidRDefault="0089068E" w:rsidP="00B93A3F">
            <w:pPr>
              <w:rPr>
                <w:rFonts w:cs="Arial"/>
                <w:color w:val="000000"/>
                <w:sz w:val="20"/>
                <w:szCs w:val="20"/>
              </w:rPr>
            </w:pPr>
            <w:proofErr w:type="spellStart"/>
            <w:r w:rsidRPr="003D722F">
              <w:rPr>
                <w:rFonts w:cs="Arial"/>
                <w:color w:val="000000"/>
                <w:sz w:val="20"/>
                <w:szCs w:val="20"/>
              </w:rPr>
              <w:t>Soundbars</w:t>
            </w:r>
            <w:proofErr w:type="spellEnd"/>
          </w:p>
        </w:tc>
        <w:tc>
          <w:tcPr>
            <w:tcW w:w="1501" w:type="dxa"/>
            <w:shd w:val="clear" w:color="auto" w:fill="auto"/>
            <w:noWrap/>
            <w:vAlign w:val="bottom"/>
            <w:hideMark/>
          </w:tcPr>
          <w:p w14:paraId="7C9A0E80" w14:textId="77777777" w:rsidR="00B93A3F" w:rsidRPr="003D722F" w:rsidRDefault="00B93A3F" w:rsidP="00B93A3F">
            <w:pPr>
              <w:rPr>
                <w:rFonts w:cs="Arial"/>
                <w:color w:val="000000"/>
                <w:sz w:val="20"/>
                <w:szCs w:val="20"/>
              </w:rPr>
            </w:pPr>
            <w:r w:rsidRPr="003D722F">
              <w:rPr>
                <w:rFonts w:cs="Arial"/>
                <w:color w:val="000000"/>
                <w:sz w:val="20"/>
                <w:szCs w:val="20"/>
              </w:rPr>
              <w:t xml:space="preserve">0.001400000 </w:t>
            </w:r>
          </w:p>
        </w:tc>
        <w:tc>
          <w:tcPr>
            <w:tcW w:w="1360" w:type="dxa"/>
            <w:shd w:val="clear" w:color="auto" w:fill="auto"/>
            <w:noWrap/>
            <w:vAlign w:val="bottom"/>
            <w:hideMark/>
          </w:tcPr>
          <w:p w14:paraId="3D2B3963" w14:textId="77777777" w:rsidR="00B93A3F" w:rsidRPr="003D722F" w:rsidRDefault="00B93A3F" w:rsidP="00A916BF">
            <w:pPr>
              <w:jc w:val="center"/>
              <w:rPr>
                <w:rFonts w:cs="Arial"/>
                <w:color w:val="000000"/>
                <w:sz w:val="20"/>
                <w:szCs w:val="20"/>
              </w:rPr>
            </w:pPr>
            <w:r w:rsidRPr="003D722F">
              <w:rPr>
                <w:rFonts w:cs="Arial"/>
                <w:color w:val="000000"/>
                <w:sz w:val="20"/>
                <w:szCs w:val="20"/>
              </w:rPr>
              <w:t>0.4369</w:t>
            </w:r>
          </w:p>
        </w:tc>
        <w:tc>
          <w:tcPr>
            <w:tcW w:w="2517" w:type="dxa"/>
            <w:shd w:val="clear" w:color="auto" w:fill="auto"/>
            <w:noWrap/>
            <w:vAlign w:val="bottom"/>
            <w:hideMark/>
          </w:tcPr>
          <w:p w14:paraId="3E457297" w14:textId="77777777" w:rsidR="00B93A3F" w:rsidRPr="003D722F" w:rsidRDefault="009D23A8" w:rsidP="00B93A3F">
            <w:pPr>
              <w:rPr>
                <w:rFonts w:cs="Arial"/>
                <w:color w:val="000000"/>
                <w:sz w:val="20"/>
                <w:szCs w:val="20"/>
              </w:rPr>
            </w:pPr>
            <w:r w:rsidRPr="003D722F">
              <w:rPr>
                <w:rFonts w:cs="Arial"/>
                <w:color w:val="000000"/>
                <w:sz w:val="20"/>
                <w:szCs w:val="20"/>
              </w:rPr>
              <w:t>Consumer e</w:t>
            </w:r>
            <w:r w:rsidR="00B93A3F" w:rsidRPr="003D722F">
              <w:rPr>
                <w:rFonts w:cs="Arial"/>
                <w:color w:val="000000"/>
                <w:sz w:val="20"/>
                <w:szCs w:val="20"/>
              </w:rPr>
              <w:t>lectronics</w:t>
            </w:r>
          </w:p>
        </w:tc>
      </w:tr>
      <w:tr w:rsidR="00B93A3F" w:rsidRPr="00BC2B02" w14:paraId="20715CEF" w14:textId="77777777" w:rsidTr="009D23A8">
        <w:trPr>
          <w:trHeight w:val="20"/>
        </w:trPr>
        <w:tc>
          <w:tcPr>
            <w:tcW w:w="2560" w:type="dxa"/>
            <w:shd w:val="clear" w:color="auto" w:fill="auto"/>
            <w:noWrap/>
            <w:vAlign w:val="center"/>
            <w:hideMark/>
          </w:tcPr>
          <w:p w14:paraId="740AE47F" w14:textId="77777777" w:rsidR="00B93A3F" w:rsidRPr="003D722F" w:rsidRDefault="00B93A3F" w:rsidP="00B93A3F">
            <w:pPr>
              <w:rPr>
                <w:rFonts w:cs="Arial"/>
                <w:color w:val="000000"/>
                <w:sz w:val="20"/>
                <w:szCs w:val="20"/>
              </w:rPr>
            </w:pPr>
            <w:r w:rsidRPr="009F3578">
              <w:rPr>
                <w:rFonts w:cs="Arial"/>
                <w:bCs/>
                <w:sz w:val="20"/>
                <w:szCs w:val="20"/>
              </w:rPr>
              <w:t>Freezers</w:t>
            </w:r>
          </w:p>
        </w:tc>
        <w:tc>
          <w:tcPr>
            <w:tcW w:w="1501" w:type="dxa"/>
            <w:shd w:val="clear" w:color="auto" w:fill="auto"/>
            <w:noWrap/>
            <w:vAlign w:val="bottom"/>
            <w:hideMark/>
          </w:tcPr>
          <w:p w14:paraId="60ECC8EE" w14:textId="77777777" w:rsidR="00B93A3F" w:rsidRPr="003D722F" w:rsidRDefault="00B93A3F" w:rsidP="00B93A3F">
            <w:pPr>
              <w:rPr>
                <w:rFonts w:cs="Arial"/>
                <w:color w:val="000000"/>
                <w:sz w:val="20"/>
                <w:szCs w:val="20"/>
              </w:rPr>
            </w:pPr>
            <w:r w:rsidRPr="003D722F">
              <w:rPr>
                <w:rFonts w:cs="Arial"/>
                <w:color w:val="000000"/>
                <w:sz w:val="20"/>
                <w:szCs w:val="20"/>
              </w:rPr>
              <w:t xml:space="preserve">0.000038000 </w:t>
            </w:r>
          </w:p>
        </w:tc>
        <w:tc>
          <w:tcPr>
            <w:tcW w:w="1360" w:type="dxa"/>
            <w:shd w:val="clear" w:color="auto" w:fill="auto"/>
            <w:noWrap/>
            <w:vAlign w:val="bottom"/>
            <w:hideMark/>
          </w:tcPr>
          <w:p w14:paraId="76E548C5" w14:textId="77777777" w:rsidR="00B93A3F" w:rsidRPr="003D722F" w:rsidRDefault="00B93A3F" w:rsidP="00A916BF">
            <w:pPr>
              <w:jc w:val="center"/>
              <w:rPr>
                <w:rFonts w:cs="Arial"/>
                <w:color w:val="000000"/>
                <w:sz w:val="20"/>
                <w:szCs w:val="20"/>
              </w:rPr>
            </w:pPr>
            <w:r w:rsidRPr="003D722F">
              <w:rPr>
                <w:rFonts w:cs="Arial"/>
                <w:color w:val="000000"/>
                <w:sz w:val="20"/>
                <w:szCs w:val="20"/>
              </w:rPr>
              <w:t>0.3813</w:t>
            </w:r>
          </w:p>
        </w:tc>
        <w:tc>
          <w:tcPr>
            <w:tcW w:w="2517" w:type="dxa"/>
            <w:shd w:val="clear" w:color="auto" w:fill="auto"/>
            <w:noWrap/>
            <w:vAlign w:val="bottom"/>
            <w:hideMark/>
          </w:tcPr>
          <w:p w14:paraId="5525A680" w14:textId="77777777" w:rsidR="00B93A3F" w:rsidRPr="003D722F" w:rsidRDefault="00B93A3F" w:rsidP="00B93A3F">
            <w:pPr>
              <w:rPr>
                <w:rFonts w:cs="Arial"/>
                <w:color w:val="000000"/>
                <w:sz w:val="20"/>
                <w:szCs w:val="20"/>
              </w:rPr>
            </w:pPr>
            <w:r w:rsidRPr="003D722F">
              <w:rPr>
                <w:rFonts w:cs="Arial"/>
                <w:color w:val="000000"/>
                <w:sz w:val="20"/>
                <w:szCs w:val="20"/>
              </w:rPr>
              <w:t>Freezers</w:t>
            </w:r>
          </w:p>
        </w:tc>
      </w:tr>
      <w:tr w:rsidR="00B93A3F" w:rsidRPr="00BC2B02" w14:paraId="4AF9DE51" w14:textId="77777777" w:rsidTr="009D23A8">
        <w:trPr>
          <w:trHeight w:val="20"/>
        </w:trPr>
        <w:tc>
          <w:tcPr>
            <w:tcW w:w="2560" w:type="dxa"/>
            <w:shd w:val="clear" w:color="auto" w:fill="auto"/>
            <w:noWrap/>
            <w:vAlign w:val="center"/>
            <w:hideMark/>
          </w:tcPr>
          <w:p w14:paraId="38070DE6" w14:textId="77777777" w:rsidR="00B93A3F" w:rsidRPr="003D722F" w:rsidRDefault="009D23A8" w:rsidP="00B93A3F">
            <w:pPr>
              <w:rPr>
                <w:rFonts w:cs="Arial"/>
                <w:color w:val="000000"/>
                <w:sz w:val="20"/>
                <w:szCs w:val="20"/>
              </w:rPr>
            </w:pPr>
            <w:r w:rsidRPr="003D722F">
              <w:rPr>
                <w:rFonts w:cs="Arial"/>
                <w:color w:val="000000"/>
                <w:sz w:val="20"/>
                <w:szCs w:val="20"/>
              </w:rPr>
              <w:t>Electric c</w:t>
            </w:r>
            <w:r w:rsidR="00B93A3F" w:rsidRPr="003D722F">
              <w:rPr>
                <w:rFonts w:cs="Arial"/>
                <w:color w:val="000000"/>
                <w:sz w:val="20"/>
                <w:szCs w:val="20"/>
              </w:rPr>
              <w:t>lothes dryers</w:t>
            </w:r>
          </w:p>
        </w:tc>
        <w:tc>
          <w:tcPr>
            <w:tcW w:w="1501" w:type="dxa"/>
            <w:shd w:val="clear" w:color="auto" w:fill="auto"/>
            <w:noWrap/>
            <w:vAlign w:val="bottom"/>
            <w:hideMark/>
          </w:tcPr>
          <w:p w14:paraId="01ACF891" w14:textId="77777777" w:rsidR="00B93A3F" w:rsidRPr="003D722F" w:rsidRDefault="00B93A3F" w:rsidP="009D23A8">
            <w:pPr>
              <w:jc w:val="center"/>
              <w:rPr>
                <w:rFonts w:cs="Arial"/>
                <w:color w:val="000000"/>
                <w:sz w:val="20"/>
                <w:szCs w:val="20"/>
              </w:rPr>
            </w:pPr>
            <w:r w:rsidRPr="003D722F">
              <w:rPr>
                <w:rFonts w:cs="Arial"/>
                <w:color w:val="000000"/>
                <w:sz w:val="20"/>
                <w:szCs w:val="20"/>
              </w:rPr>
              <w:t>0.00</w:t>
            </w:r>
            <w:r w:rsidR="009D23A8" w:rsidRPr="003D722F">
              <w:rPr>
                <w:rFonts w:cs="Arial"/>
                <w:color w:val="000000"/>
                <w:sz w:val="20"/>
                <w:szCs w:val="20"/>
              </w:rPr>
              <w:t>80000</w:t>
            </w:r>
            <w:r w:rsidRPr="003D722F">
              <w:rPr>
                <w:rFonts w:cs="Arial"/>
                <w:color w:val="000000"/>
                <w:sz w:val="20"/>
                <w:szCs w:val="20"/>
              </w:rPr>
              <w:t>00</w:t>
            </w:r>
          </w:p>
        </w:tc>
        <w:tc>
          <w:tcPr>
            <w:tcW w:w="1360" w:type="dxa"/>
            <w:shd w:val="clear" w:color="auto" w:fill="auto"/>
            <w:noWrap/>
            <w:vAlign w:val="bottom"/>
            <w:hideMark/>
          </w:tcPr>
          <w:p w14:paraId="63C87524" w14:textId="77777777" w:rsidR="00B93A3F" w:rsidRPr="003D722F" w:rsidRDefault="009D23A8" w:rsidP="00A916BF">
            <w:pPr>
              <w:jc w:val="center"/>
              <w:rPr>
                <w:rFonts w:cs="Arial"/>
                <w:color w:val="000000"/>
                <w:sz w:val="20"/>
                <w:szCs w:val="20"/>
              </w:rPr>
            </w:pPr>
            <w:r w:rsidRPr="003D722F">
              <w:rPr>
                <w:rFonts w:cs="Arial"/>
                <w:color w:val="000000"/>
                <w:sz w:val="20"/>
                <w:szCs w:val="20"/>
              </w:rPr>
              <w:t>0.4000</w:t>
            </w:r>
          </w:p>
        </w:tc>
        <w:tc>
          <w:tcPr>
            <w:tcW w:w="2517" w:type="dxa"/>
            <w:shd w:val="clear" w:color="auto" w:fill="auto"/>
            <w:noWrap/>
            <w:vAlign w:val="bottom"/>
            <w:hideMark/>
          </w:tcPr>
          <w:p w14:paraId="1C42D534" w14:textId="77777777" w:rsidR="00B93A3F" w:rsidRPr="003D722F" w:rsidRDefault="009D23A8" w:rsidP="00B93A3F">
            <w:pPr>
              <w:rPr>
                <w:rFonts w:cs="Arial"/>
                <w:color w:val="000000"/>
                <w:sz w:val="20"/>
                <w:szCs w:val="20"/>
              </w:rPr>
            </w:pPr>
            <w:r w:rsidRPr="003D722F">
              <w:rPr>
                <w:rFonts w:cs="Arial"/>
                <w:color w:val="000000"/>
                <w:sz w:val="20"/>
                <w:szCs w:val="20"/>
              </w:rPr>
              <w:t>Electric clothes d</w:t>
            </w:r>
            <w:r w:rsidR="00B93A3F" w:rsidRPr="003D722F">
              <w:rPr>
                <w:rFonts w:cs="Arial"/>
                <w:color w:val="000000"/>
                <w:sz w:val="20"/>
                <w:szCs w:val="20"/>
              </w:rPr>
              <w:t>ryers</w:t>
            </w:r>
          </w:p>
        </w:tc>
      </w:tr>
      <w:tr w:rsidR="009D23A8" w:rsidRPr="00BC2B02" w14:paraId="6F4B883A" w14:textId="77777777" w:rsidTr="009D23A8">
        <w:trPr>
          <w:trHeight w:val="20"/>
        </w:trPr>
        <w:tc>
          <w:tcPr>
            <w:tcW w:w="2560" w:type="dxa"/>
            <w:shd w:val="clear" w:color="auto" w:fill="auto"/>
            <w:noWrap/>
            <w:vAlign w:val="center"/>
          </w:tcPr>
          <w:p w14:paraId="6ED2ACA1"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c>
          <w:tcPr>
            <w:tcW w:w="1501" w:type="dxa"/>
            <w:shd w:val="clear" w:color="auto" w:fill="auto"/>
            <w:noWrap/>
            <w:vAlign w:val="bottom"/>
          </w:tcPr>
          <w:p w14:paraId="23358936" w14:textId="77777777" w:rsidR="009D23A8" w:rsidRPr="003D722F" w:rsidRDefault="009D23A8" w:rsidP="009D23A8">
            <w:pPr>
              <w:jc w:val="center"/>
              <w:rPr>
                <w:rFonts w:cs="Arial"/>
                <w:color w:val="000000"/>
                <w:sz w:val="20"/>
                <w:szCs w:val="20"/>
              </w:rPr>
            </w:pPr>
            <w:r w:rsidRPr="003D722F">
              <w:rPr>
                <w:rFonts w:cs="Arial"/>
                <w:color w:val="000000"/>
                <w:sz w:val="20"/>
                <w:szCs w:val="20"/>
              </w:rPr>
              <w:t>0.0000014000</w:t>
            </w:r>
          </w:p>
        </w:tc>
        <w:tc>
          <w:tcPr>
            <w:tcW w:w="1360" w:type="dxa"/>
            <w:shd w:val="clear" w:color="auto" w:fill="auto"/>
            <w:noWrap/>
            <w:vAlign w:val="bottom"/>
          </w:tcPr>
          <w:p w14:paraId="57DDA5AC" w14:textId="77777777" w:rsidR="009D23A8" w:rsidRPr="003D722F" w:rsidRDefault="009D23A8" w:rsidP="00A916BF">
            <w:pPr>
              <w:jc w:val="center"/>
              <w:rPr>
                <w:rFonts w:cs="Arial"/>
                <w:color w:val="000000"/>
                <w:sz w:val="20"/>
                <w:szCs w:val="20"/>
              </w:rPr>
            </w:pPr>
            <w:r w:rsidRPr="003D722F">
              <w:rPr>
                <w:rFonts w:cs="Arial"/>
                <w:color w:val="000000"/>
                <w:sz w:val="20"/>
                <w:szCs w:val="20"/>
              </w:rPr>
              <w:t>0.4792</w:t>
            </w:r>
          </w:p>
        </w:tc>
        <w:tc>
          <w:tcPr>
            <w:tcW w:w="2517" w:type="dxa"/>
            <w:shd w:val="clear" w:color="auto" w:fill="auto"/>
            <w:noWrap/>
            <w:vAlign w:val="bottom"/>
          </w:tcPr>
          <w:p w14:paraId="6D299524" w14:textId="77777777" w:rsidR="009D23A8" w:rsidRPr="003D722F" w:rsidRDefault="009D23A8" w:rsidP="00B93A3F">
            <w:pPr>
              <w:rPr>
                <w:rFonts w:cs="Arial"/>
                <w:color w:val="000000"/>
                <w:sz w:val="20"/>
                <w:szCs w:val="20"/>
              </w:rPr>
            </w:pPr>
            <w:r w:rsidRPr="003D722F">
              <w:rPr>
                <w:rFonts w:cs="Arial"/>
                <w:color w:val="000000"/>
                <w:sz w:val="20"/>
                <w:szCs w:val="20"/>
              </w:rPr>
              <w:t>Gas clothes dryers</w:t>
            </w:r>
          </w:p>
        </w:tc>
      </w:tr>
      <w:tr w:rsidR="003D722F" w:rsidRPr="00BC2B02" w14:paraId="4E2418CD" w14:textId="77777777" w:rsidTr="009D23A8">
        <w:trPr>
          <w:trHeight w:val="20"/>
        </w:trPr>
        <w:tc>
          <w:tcPr>
            <w:tcW w:w="2560" w:type="dxa"/>
            <w:shd w:val="clear" w:color="auto" w:fill="auto"/>
            <w:noWrap/>
            <w:vAlign w:val="center"/>
          </w:tcPr>
          <w:p w14:paraId="3FB6068A"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c>
          <w:tcPr>
            <w:tcW w:w="1501" w:type="dxa"/>
            <w:shd w:val="clear" w:color="auto" w:fill="auto"/>
            <w:noWrap/>
            <w:vAlign w:val="bottom"/>
          </w:tcPr>
          <w:p w14:paraId="4525C482" w14:textId="77777777" w:rsidR="003D722F" w:rsidRPr="00E65AF5" w:rsidRDefault="003D722F" w:rsidP="009D23A8">
            <w:pPr>
              <w:jc w:val="center"/>
              <w:rPr>
                <w:rFonts w:cs="Arial"/>
                <w:color w:val="000000"/>
                <w:sz w:val="20"/>
                <w:szCs w:val="20"/>
              </w:rPr>
            </w:pPr>
            <w:r w:rsidRPr="00E65AF5">
              <w:rPr>
                <w:rFonts w:cs="Arial"/>
                <w:sz w:val="20"/>
                <w:szCs w:val="20"/>
              </w:rPr>
              <w:t>0.000000044</w:t>
            </w:r>
            <w:r w:rsidRPr="00E65AF5">
              <w:rPr>
                <w:rFonts w:cs="Arial"/>
                <w:color w:val="000000"/>
                <w:sz w:val="20"/>
                <w:szCs w:val="20"/>
              </w:rPr>
              <w:t xml:space="preserve"> </w:t>
            </w:r>
          </w:p>
        </w:tc>
        <w:tc>
          <w:tcPr>
            <w:tcW w:w="1360" w:type="dxa"/>
            <w:shd w:val="clear" w:color="auto" w:fill="auto"/>
            <w:noWrap/>
            <w:vAlign w:val="bottom"/>
          </w:tcPr>
          <w:p w14:paraId="54F08A0A" w14:textId="77777777" w:rsidR="003D722F" w:rsidRPr="00E65AF5" w:rsidRDefault="003D722F" w:rsidP="003D722F">
            <w:pPr>
              <w:jc w:val="center"/>
              <w:rPr>
                <w:rFonts w:cs="Arial"/>
                <w:color w:val="000000"/>
                <w:sz w:val="20"/>
                <w:szCs w:val="20"/>
              </w:rPr>
            </w:pPr>
            <w:r w:rsidRPr="00E65AF5">
              <w:rPr>
                <w:rFonts w:cs="Arial"/>
                <w:color w:val="000000"/>
                <w:sz w:val="20"/>
                <w:szCs w:val="20"/>
              </w:rPr>
              <w:t>0.5701</w:t>
            </w:r>
          </w:p>
        </w:tc>
        <w:tc>
          <w:tcPr>
            <w:tcW w:w="2517" w:type="dxa"/>
            <w:shd w:val="clear" w:color="auto" w:fill="auto"/>
            <w:noWrap/>
            <w:vAlign w:val="bottom"/>
          </w:tcPr>
          <w:p w14:paraId="2AEC812B" w14:textId="77777777" w:rsidR="003D722F" w:rsidRPr="00E65AF5" w:rsidRDefault="003D722F" w:rsidP="00B93A3F">
            <w:pPr>
              <w:rPr>
                <w:rFonts w:cs="Arial"/>
                <w:color w:val="000000"/>
                <w:sz w:val="20"/>
                <w:szCs w:val="20"/>
              </w:rPr>
            </w:pPr>
            <w:r w:rsidRPr="00E65AF5">
              <w:rPr>
                <w:rFonts w:cs="Arial"/>
                <w:color w:val="000000"/>
                <w:sz w:val="20"/>
                <w:szCs w:val="20"/>
              </w:rPr>
              <w:t>Room Air Conditioners</w:t>
            </w:r>
          </w:p>
        </w:tc>
      </w:tr>
    </w:tbl>
    <w:p w14:paraId="59D84391" w14:textId="77777777" w:rsidR="00B93A3F" w:rsidRDefault="00B93A3F" w:rsidP="00B93A3F">
      <w:pPr>
        <w:rPr>
          <w:rFonts w:ascii="Times New Roman" w:hAnsi="Times New Roman"/>
          <w:spacing w:val="-1"/>
        </w:rPr>
      </w:pPr>
    </w:p>
    <w:p w14:paraId="58A4FC5F" w14:textId="77777777" w:rsidR="00B93A3F" w:rsidRPr="005822FC" w:rsidRDefault="00B93A3F" w:rsidP="00B93A3F">
      <w:pPr>
        <w:rPr>
          <w:rFonts w:cs="Arial"/>
          <w:spacing w:val="-1"/>
          <w:sz w:val="20"/>
          <w:szCs w:val="20"/>
        </w:rPr>
      </w:pPr>
      <w:r w:rsidRPr="005822FC">
        <w:rPr>
          <w:rFonts w:cs="Arial"/>
          <w:spacing w:val="-1"/>
          <w:sz w:val="20"/>
          <w:szCs w:val="20"/>
        </w:rPr>
        <w:t xml:space="preserve">In the </w:t>
      </w:r>
      <w:r w:rsidRPr="005822FC">
        <w:rPr>
          <w:rFonts w:cs="Arial"/>
          <w:i/>
          <w:spacing w:val="-1"/>
          <w:sz w:val="20"/>
          <w:szCs w:val="20"/>
        </w:rPr>
        <w:t>with-RPP</w:t>
      </w:r>
      <w:r w:rsidRPr="005822FC">
        <w:rPr>
          <w:rFonts w:cs="Arial"/>
          <w:spacing w:val="-1"/>
          <w:sz w:val="20"/>
          <w:szCs w:val="20"/>
        </w:rPr>
        <w:t xml:space="preserve"> scenario, the </w:t>
      </w:r>
      <w:r w:rsidRPr="005822FC">
        <w:rPr>
          <w:rFonts w:cs="Arial"/>
          <w:sz w:val="20"/>
          <w:szCs w:val="20"/>
        </w:rPr>
        <w:t xml:space="preserve">values for </w:t>
      </w:r>
      <w:r w:rsidRPr="005822FC">
        <w:rPr>
          <w:rFonts w:cs="Arial"/>
          <w:i/>
          <w:sz w:val="20"/>
          <w:szCs w:val="20"/>
        </w:rPr>
        <w:t>p</w:t>
      </w:r>
      <w:r w:rsidRPr="005822FC">
        <w:rPr>
          <w:rFonts w:cs="Arial"/>
          <w:sz w:val="20"/>
          <w:szCs w:val="20"/>
        </w:rPr>
        <w:t xml:space="preserve"> and </w:t>
      </w:r>
      <w:r w:rsidRPr="005822FC">
        <w:rPr>
          <w:rFonts w:cs="Arial"/>
          <w:i/>
          <w:sz w:val="20"/>
          <w:szCs w:val="20"/>
        </w:rPr>
        <w:t>q</w:t>
      </w:r>
      <w:r w:rsidRPr="005822FC">
        <w:rPr>
          <w:rFonts w:cs="Arial"/>
          <w:sz w:val="20"/>
          <w:szCs w:val="20"/>
        </w:rPr>
        <w:t xml:space="preserve"> are increased to reflect the direct influence of the RPP Program. These increases are based on the expected level of effort put forth by retailers (effective marketing plan faithfully implemented) with IOU support (adequate marketing support and incentives).</w:t>
      </w:r>
    </w:p>
    <w:p w14:paraId="4C72BB87"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30" w:name="_Toc418059963"/>
      <w:bookmarkStart w:id="331" w:name="_Toc429464555"/>
      <w:bookmarkStart w:id="332" w:name="_Toc430614301"/>
      <w:bookmarkStart w:id="333" w:name="_Toc432490288"/>
      <w:r w:rsidRPr="005822FC">
        <w:rPr>
          <w:rFonts w:cs="Times New Roman"/>
          <w:szCs w:val="24"/>
        </w:rPr>
        <w:t>Price, Advertising and Assortment Values</w:t>
      </w:r>
      <w:bookmarkEnd w:id="330"/>
      <w:bookmarkEnd w:id="331"/>
      <w:bookmarkEnd w:id="332"/>
      <w:bookmarkEnd w:id="333"/>
    </w:p>
    <w:p w14:paraId="6890FCE9" w14:textId="77777777" w:rsidR="00B93A3F" w:rsidRPr="005822FC" w:rsidRDefault="00B93A3F" w:rsidP="00B93A3F">
      <w:pPr>
        <w:pStyle w:val="Default"/>
        <w:rPr>
          <w:rFonts w:ascii="Arial" w:hAnsi="Arial" w:cs="Arial"/>
          <w:spacing w:val="-1"/>
          <w:sz w:val="20"/>
          <w:szCs w:val="20"/>
        </w:rPr>
      </w:pPr>
      <w:r w:rsidRPr="005822FC">
        <w:rPr>
          <w:rFonts w:ascii="Arial" w:hAnsi="Arial" w:cs="Arial"/>
          <w:spacing w:val="-1"/>
          <w:sz w:val="20"/>
          <w:szCs w:val="20"/>
        </w:rPr>
        <w:t xml:space="preserve">The values for parameters </w:t>
      </w:r>
      <w:r w:rsidRPr="005822FC">
        <w:rPr>
          <w:rFonts w:ascii="Arial" w:hAnsi="Arial" w:cs="Arial"/>
          <w:i/>
          <w:spacing w:val="-1"/>
          <w:sz w:val="20"/>
          <w:szCs w:val="20"/>
        </w:rPr>
        <w:t xml:space="preserve">P, A, B </w:t>
      </w:r>
      <w:r w:rsidRPr="005822FC">
        <w:rPr>
          <w:rFonts w:ascii="Arial" w:hAnsi="Arial" w:cs="Arial"/>
          <w:spacing w:val="-1"/>
          <w:sz w:val="20"/>
          <w:szCs w:val="20"/>
        </w:rPr>
        <w:t xml:space="preserve">and </w:t>
      </w:r>
      <w:r w:rsidRPr="005822FC">
        <w:rPr>
          <w:rFonts w:ascii="Arial" w:hAnsi="Arial" w:cs="Arial"/>
          <w:i/>
          <w:spacing w:val="-1"/>
          <w:sz w:val="20"/>
          <w:szCs w:val="20"/>
        </w:rPr>
        <w:t>M</w:t>
      </w:r>
      <w:r w:rsidRPr="005822FC">
        <w:rPr>
          <w:rFonts w:ascii="Arial" w:hAnsi="Arial" w:cs="Arial"/>
          <w:spacing w:val="-1"/>
          <w:sz w:val="20"/>
          <w:szCs w:val="20"/>
        </w:rPr>
        <w:t xml:space="preserve"> are discussed separately for the </w:t>
      </w:r>
      <w:r w:rsidRPr="005822FC">
        <w:rPr>
          <w:rFonts w:ascii="Arial" w:hAnsi="Arial" w:cs="Arial"/>
          <w:i/>
          <w:spacing w:val="-1"/>
          <w:sz w:val="20"/>
          <w:szCs w:val="20"/>
        </w:rPr>
        <w:t>with-RPP</w:t>
      </w:r>
      <w:r w:rsidRPr="005822FC">
        <w:rPr>
          <w:rFonts w:ascii="Arial" w:hAnsi="Arial" w:cs="Arial"/>
          <w:spacing w:val="-1"/>
          <w:sz w:val="20"/>
          <w:szCs w:val="20"/>
        </w:rPr>
        <w:t xml:space="preserve"> and </w:t>
      </w:r>
      <w:r w:rsidRPr="005822FC">
        <w:rPr>
          <w:rFonts w:ascii="Arial" w:hAnsi="Arial" w:cs="Arial"/>
          <w:i/>
          <w:spacing w:val="-1"/>
          <w:sz w:val="20"/>
          <w:szCs w:val="20"/>
        </w:rPr>
        <w:t>without-RPP</w:t>
      </w:r>
      <w:r w:rsidRPr="005822FC">
        <w:rPr>
          <w:rFonts w:ascii="Arial" w:hAnsi="Arial" w:cs="Arial"/>
          <w:spacing w:val="-1"/>
          <w:sz w:val="20"/>
          <w:szCs w:val="20"/>
        </w:rPr>
        <w:t xml:space="preserve"> scenarios.</w:t>
      </w:r>
    </w:p>
    <w:p w14:paraId="1D4372CE" w14:textId="77777777" w:rsidR="00B93A3F" w:rsidRPr="005822FC" w:rsidRDefault="00B93A3F" w:rsidP="00B93A3F">
      <w:pPr>
        <w:pStyle w:val="Default"/>
        <w:rPr>
          <w:rFonts w:ascii="Arial" w:hAnsi="Arial" w:cs="Arial"/>
          <w:spacing w:val="-1"/>
          <w:sz w:val="20"/>
          <w:szCs w:val="20"/>
        </w:rPr>
      </w:pPr>
    </w:p>
    <w:p w14:paraId="3F97FB7D"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Without RPP</w:t>
      </w:r>
      <w:r w:rsidRPr="005822FC">
        <w:rPr>
          <w:rFonts w:ascii="Arial" w:hAnsi="Arial" w:cs="Arial"/>
          <w:spacing w:val="-1"/>
          <w:sz w:val="20"/>
          <w:szCs w:val="20"/>
        </w:rPr>
        <w:t xml:space="preserve"> Scenario</w:t>
      </w:r>
    </w:p>
    <w:p w14:paraId="4497BC28" w14:textId="77777777" w:rsidR="00B93A3F" w:rsidRPr="005822FC" w:rsidRDefault="00B93A3F" w:rsidP="005822FC">
      <w:pPr>
        <w:pStyle w:val="Default"/>
        <w:numPr>
          <w:ilvl w:val="0"/>
          <w:numId w:val="24"/>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both set to 1 and remain fixed over time to reflect that fact the in the absence of the RPP Program retailers will engage in business-as usual. </w:t>
      </w:r>
    </w:p>
    <w:p w14:paraId="0C1A2AE4"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The rates of increase for 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0.00 since they are, absent the Program, expected to continue with business-as-usual advertising and assortment strategies.</w:t>
      </w:r>
    </w:p>
    <w:p w14:paraId="62EC36EE"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w:t>
      </w:r>
      <w:r w:rsidRPr="005822FC">
        <w:rPr>
          <w:rFonts w:ascii="Arial" w:hAnsi="Arial" w:cs="Arial"/>
          <w:i/>
          <w:spacing w:val="-1"/>
          <w:sz w:val="20"/>
          <w:szCs w:val="20"/>
        </w:rPr>
        <w:t>P</w:t>
      </w:r>
      <w:r w:rsidRPr="005822FC">
        <w:rPr>
          <w:rFonts w:ascii="Arial" w:hAnsi="Arial" w:cs="Arial"/>
          <w:spacing w:val="-1"/>
          <w:sz w:val="20"/>
          <w:szCs w:val="20"/>
        </w:rPr>
        <w:t xml:space="preserve"> decline but at a slower faster rate than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w:t>
      </w:r>
      <w:r w:rsidR="00FF13EE">
        <w:rPr>
          <w:rFonts w:ascii="Arial" w:hAnsi="Arial" w:cs="Arial"/>
          <w:spacing w:val="-1"/>
          <w:sz w:val="20"/>
          <w:szCs w:val="20"/>
        </w:rPr>
        <w:t>.</w:t>
      </w:r>
      <w:r w:rsidRPr="005822FC">
        <w:rPr>
          <w:rStyle w:val="FootnoteReference"/>
          <w:rFonts w:ascii="Arial" w:hAnsi="Arial" w:cs="Arial"/>
          <w:spacing w:val="-1"/>
          <w:sz w:val="20"/>
          <w:szCs w:val="20"/>
        </w:rPr>
        <w:footnoteReference w:id="44"/>
      </w:r>
      <w:r w:rsidRPr="005822FC">
        <w:rPr>
          <w:rFonts w:ascii="Arial" w:hAnsi="Arial" w:cs="Arial"/>
          <w:spacing w:val="-1"/>
          <w:sz w:val="20"/>
          <w:szCs w:val="20"/>
        </w:rPr>
        <w:t xml:space="preserve"> This is the case since, absent the RPP </w:t>
      </w:r>
      <w:proofErr w:type="gramStart"/>
      <w:r w:rsidRPr="005822FC">
        <w:rPr>
          <w:rFonts w:ascii="Arial" w:hAnsi="Arial" w:cs="Arial"/>
          <w:spacing w:val="-1"/>
          <w:sz w:val="20"/>
          <w:szCs w:val="20"/>
        </w:rPr>
        <w:t>Program,</w:t>
      </w:r>
      <w:proofErr w:type="gramEnd"/>
      <w:r w:rsidRPr="005822FC">
        <w:rPr>
          <w:rFonts w:ascii="Arial" w:hAnsi="Arial" w:cs="Arial"/>
          <w:spacing w:val="-1"/>
          <w:sz w:val="20"/>
          <w:szCs w:val="20"/>
        </w:rPr>
        <w:t xml:space="preserve"> incremental cost will still decrease simply due to natural technological advances, manufacturing efficiencies and economies of scale.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w:t>
      </w:r>
    </w:p>
    <w:p w14:paraId="1B043AF4" w14:textId="77777777" w:rsidR="00B93A3F" w:rsidRPr="004F5CCE" w:rsidRDefault="00B93A3F" w:rsidP="00B93A3F">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The parameter </w:t>
      </w:r>
      <w:r w:rsidRPr="005822FC">
        <w:rPr>
          <w:rFonts w:ascii="Arial" w:hAnsi="Arial" w:cs="Arial"/>
          <w:i/>
          <w:sz w:val="20"/>
          <w:szCs w:val="20"/>
        </w:rPr>
        <w:t xml:space="preserve">M </w:t>
      </w:r>
      <w:r w:rsidRPr="005822FC">
        <w:rPr>
          <w:rFonts w:ascii="Arial" w:hAnsi="Arial" w:cs="Arial"/>
          <w:sz w:val="20"/>
          <w:szCs w:val="20"/>
        </w:rPr>
        <w:t xml:space="preserve">is the same for participating retailers and nonparticipating due to the absence of the RPP Program. </w:t>
      </w:r>
    </w:p>
    <w:p w14:paraId="0C566B1A" w14:textId="77777777" w:rsidR="004F5CCE" w:rsidRPr="005948AA" w:rsidRDefault="005948AA" w:rsidP="005948AA">
      <w:pPr>
        <w:pStyle w:val="ListParagraph"/>
        <w:numPr>
          <w:ilvl w:val="0"/>
          <w:numId w:val="23"/>
        </w:numPr>
        <w:spacing w:after="200"/>
        <w:rPr>
          <w:rFonts w:ascii="Arial" w:hAnsi="Arial" w:cs="Arial"/>
          <w:spacing w:val="-1"/>
          <w:sz w:val="20"/>
          <w:szCs w:val="20"/>
        </w:rPr>
      </w:pPr>
      <w:r w:rsidRPr="007A24A6">
        <w:rPr>
          <w:rFonts w:ascii="Arial" w:hAnsi="Arial" w:cs="Arial"/>
          <w:sz w:val="20"/>
          <w:szCs w:val="20"/>
        </w:rPr>
        <w:t xml:space="preserve">We have incorporated the effects of other factors such as broad economic conditions, market events, cost of energy, the perceived need for conservation, increased federal and state efficiency standards and other federal, state and municipal efficiency programs into the </w:t>
      </w:r>
      <w:r w:rsidRPr="007A24A6">
        <w:rPr>
          <w:rFonts w:ascii="Arial" w:hAnsi="Arial" w:cs="Arial"/>
          <w:i/>
          <w:sz w:val="20"/>
          <w:szCs w:val="20"/>
        </w:rPr>
        <w:t>without</w:t>
      </w:r>
      <w:r w:rsidRPr="007A24A6">
        <w:rPr>
          <w:rFonts w:ascii="Arial" w:hAnsi="Arial" w:cs="Arial"/>
          <w:sz w:val="20"/>
          <w:szCs w:val="20"/>
        </w:rPr>
        <w:t xml:space="preserve"> the RPP Program case</w:t>
      </w:r>
      <w:r>
        <w:rPr>
          <w:rFonts w:ascii="Arial" w:hAnsi="Arial" w:cs="Arial"/>
          <w:sz w:val="20"/>
          <w:szCs w:val="20"/>
        </w:rPr>
        <w:t xml:space="preserve"> (the base case)</w:t>
      </w:r>
      <w:r w:rsidRPr="007A24A6">
        <w:rPr>
          <w:rFonts w:ascii="Arial" w:hAnsi="Arial" w:cs="Arial"/>
          <w:sz w:val="20"/>
          <w:szCs w:val="20"/>
        </w:rPr>
        <w:t xml:space="preserve"> for participating and nonparticipating retailers. That is, the market share even </w:t>
      </w:r>
      <w:r w:rsidRPr="007A24A6">
        <w:rPr>
          <w:rFonts w:ascii="Arial" w:hAnsi="Arial" w:cs="Arial"/>
          <w:i/>
          <w:sz w:val="20"/>
          <w:szCs w:val="20"/>
        </w:rPr>
        <w:t>without</w:t>
      </w:r>
      <w:r w:rsidRPr="007A24A6">
        <w:rPr>
          <w:rFonts w:ascii="Arial" w:hAnsi="Arial" w:cs="Arial"/>
          <w:sz w:val="20"/>
          <w:szCs w:val="20"/>
        </w:rPr>
        <w:t xml:space="preserve"> the RPP Program is expected to be higher due to these other factors.</w:t>
      </w:r>
      <w:r w:rsidRPr="007A24A6">
        <w:rPr>
          <w:rStyle w:val="FootnoteReference"/>
          <w:rFonts w:ascii="Arial" w:hAnsi="Arial" w:cs="Arial"/>
          <w:sz w:val="20"/>
          <w:szCs w:val="20"/>
        </w:rPr>
        <w:footnoteReference w:id="45"/>
      </w:r>
    </w:p>
    <w:p w14:paraId="6A576A5B" w14:textId="77777777" w:rsidR="00B93A3F" w:rsidRPr="005822FC" w:rsidRDefault="00B93A3F" w:rsidP="00B93A3F">
      <w:pPr>
        <w:pStyle w:val="Default"/>
        <w:rPr>
          <w:rFonts w:ascii="Arial" w:hAnsi="Arial" w:cs="Arial"/>
          <w:spacing w:val="-1"/>
          <w:sz w:val="20"/>
          <w:szCs w:val="20"/>
        </w:rPr>
      </w:pPr>
      <w:r w:rsidRPr="005822FC">
        <w:rPr>
          <w:rFonts w:ascii="Arial" w:hAnsi="Arial" w:cs="Arial"/>
          <w:i/>
          <w:spacing w:val="-1"/>
          <w:sz w:val="20"/>
          <w:szCs w:val="20"/>
        </w:rPr>
        <w:t>With-RPP Scenario</w:t>
      </w:r>
    </w:p>
    <w:p w14:paraId="369821D1" w14:textId="77777777" w:rsidR="00B93A3F" w:rsidRPr="005822FC" w:rsidRDefault="00B93A3F" w:rsidP="005822FC">
      <w:pPr>
        <w:pStyle w:val="Default"/>
        <w:numPr>
          <w:ilvl w:val="0"/>
          <w:numId w:val="23"/>
        </w:numPr>
        <w:rPr>
          <w:rFonts w:ascii="Arial" w:hAnsi="Arial" w:cs="Arial"/>
          <w:spacing w:val="-1"/>
          <w:sz w:val="20"/>
          <w:szCs w:val="20"/>
        </w:rPr>
      </w:pPr>
      <w:r w:rsidRPr="005822FC">
        <w:rPr>
          <w:rFonts w:ascii="Arial" w:hAnsi="Arial" w:cs="Arial"/>
          <w:spacing w:val="-1"/>
          <w:sz w:val="20"/>
          <w:szCs w:val="20"/>
        </w:rPr>
        <w:t xml:space="preserve">Parameters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were set to 1.0 prior to the RPP Program. In the first Program year, they are set relative to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For example,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advertising parameter, </w:t>
      </w:r>
      <w:r w:rsidRPr="005822FC">
        <w:rPr>
          <w:rFonts w:ascii="Arial" w:hAnsi="Arial" w:cs="Arial"/>
          <w:i/>
          <w:spacing w:val="-1"/>
          <w:sz w:val="20"/>
          <w:szCs w:val="20"/>
        </w:rPr>
        <w:t>A</w:t>
      </w:r>
      <w:r w:rsidRPr="005822FC">
        <w:rPr>
          <w:rFonts w:ascii="Arial" w:hAnsi="Arial" w:cs="Arial"/>
          <w:spacing w:val="-1"/>
          <w:sz w:val="20"/>
          <w:szCs w:val="20"/>
        </w:rPr>
        <w:t xml:space="preserve">, were set to 1.2, this would mean that the expenditures on advertising are expected to be 20%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Or, in the </w:t>
      </w:r>
      <w:r w:rsidRPr="005822FC">
        <w:rPr>
          <w:rFonts w:ascii="Arial" w:hAnsi="Arial" w:cs="Arial"/>
          <w:i/>
          <w:spacing w:val="-1"/>
          <w:sz w:val="20"/>
          <w:szCs w:val="20"/>
        </w:rPr>
        <w:t>with-RPP</w:t>
      </w:r>
      <w:r w:rsidRPr="005822FC">
        <w:rPr>
          <w:rFonts w:ascii="Arial" w:hAnsi="Arial" w:cs="Arial"/>
          <w:spacing w:val="-1"/>
          <w:sz w:val="20"/>
          <w:szCs w:val="20"/>
        </w:rPr>
        <w:t xml:space="preserve"> scenario, if the first-program-year value for the assortment parameter, </w:t>
      </w:r>
      <w:r w:rsidRPr="005822FC">
        <w:rPr>
          <w:rFonts w:ascii="Arial" w:hAnsi="Arial" w:cs="Arial"/>
          <w:i/>
          <w:spacing w:val="-1"/>
          <w:sz w:val="20"/>
          <w:szCs w:val="20"/>
        </w:rPr>
        <w:t>B</w:t>
      </w:r>
      <w:r w:rsidRPr="005822FC">
        <w:rPr>
          <w:rFonts w:ascii="Arial" w:hAnsi="Arial" w:cs="Arial"/>
          <w:spacing w:val="-1"/>
          <w:sz w:val="20"/>
          <w:szCs w:val="20"/>
        </w:rPr>
        <w:t xml:space="preserve">, were set to 1.15, this would mean that the percent of program-qualified products being displayed is expected to be 15% greater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w:t>
      </w:r>
    </w:p>
    <w:p w14:paraId="055612F7"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Prior to program launched, the values for </w:t>
      </w:r>
      <w:r w:rsidRPr="005822FC">
        <w:rPr>
          <w:rFonts w:ascii="Arial" w:hAnsi="Arial" w:cs="Arial"/>
          <w:i/>
          <w:spacing w:val="-1"/>
          <w:sz w:val="20"/>
          <w:szCs w:val="20"/>
        </w:rPr>
        <w:t>P</w:t>
      </w:r>
      <w:r w:rsidRPr="005822FC">
        <w:rPr>
          <w:rFonts w:ascii="Arial" w:hAnsi="Arial" w:cs="Arial"/>
          <w:spacing w:val="-1"/>
          <w:sz w:val="20"/>
          <w:szCs w:val="20"/>
        </w:rPr>
        <w:t xml:space="preserve"> were set based on the most current estimates. Once the program is launched, values for P, the incremental costs, decline and at a faster rate than in the </w:t>
      </w:r>
      <w:r w:rsidRPr="005822FC">
        <w:rPr>
          <w:rFonts w:ascii="Arial" w:hAnsi="Arial" w:cs="Arial"/>
          <w:i/>
          <w:spacing w:val="-1"/>
          <w:sz w:val="20"/>
          <w:szCs w:val="20"/>
        </w:rPr>
        <w:t>without-RPP</w:t>
      </w:r>
      <w:r w:rsidRPr="005822FC">
        <w:rPr>
          <w:rFonts w:ascii="Arial" w:hAnsi="Arial" w:cs="Arial"/>
          <w:spacing w:val="-1"/>
          <w:sz w:val="20"/>
          <w:szCs w:val="20"/>
        </w:rPr>
        <w:t xml:space="preserve"> scenario due to price promotions. The values for </w:t>
      </w:r>
      <w:r w:rsidRPr="005822FC">
        <w:rPr>
          <w:rFonts w:ascii="Arial" w:hAnsi="Arial" w:cs="Arial"/>
          <w:i/>
          <w:spacing w:val="-1"/>
          <w:sz w:val="20"/>
          <w:szCs w:val="20"/>
        </w:rPr>
        <w:t xml:space="preserve">P </w:t>
      </w:r>
      <w:r w:rsidRPr="005822FC">
        <w:rPr>
          <w:rFonts w:ascii="Arial" w:hAnsi="Arial" w:cs="Arial"/>
          <w:spacing w:val="-1"/>
          <w:sz w:val="20"/>
          <w:szCs w:val="20"/>
        </w:rPr>
        <w:t>are the same for both participating and nonparticipating retailers. A value of 1.0 indicates that the incremental cost is zero.</w:t>
      </w:r>
    </w:p>
    <w:p w14:paraId="52223E82" w14:textId="77777777" w:rsidR="00B93A3F" w:rsidRPr="005822FC" w:rsidRDefault="00B93A3F" w:rsidP="005822FC">
      <w:pPr>
        <w:pStyle w:val="Default"/>
        <w:numPr>
          <w:ilvl w:val="0"/>
          <w:numId w:val="23"/>
        </w:numPr>
        <w:rPr>
          <w:rFonts w:ascii="Arial" w:hAnsi="Arial" w:cs="Arial"/>
          <w:sz w:val="20"/>
          <w:szCs w:val="20"/>
        </w:rPr>
      </w:pPr>
      <w:r w:rsidRPr="005822FC">
        <w:rPr>
          <w:rFonts w:ascii="Arial" w:hAnsi="Arial" w:cs="Arial"/>
          <w:spacing w:val="-1"/>
          <w:sz w:val="20"/>
          <w:szCs w:val="20"/>
        </w:rPr>
        <w:t xml:space="preserve">Both </w:t>
      </w:r>
      <w:r w:rsidRPr="005822FC">
        <w:rPr>
          <w:rFonts w:ascii="Arial" w:hAnsi="Arial" w:cs="Arial"/>
          <w:i/>
          <w:spacing w:val="-1"/>
          <w:sz w:val="20"/>
          <w:szCs w:val="20"/>
        </w:rPr>
        <w:t>A</w:t>
      </w:r>
      <w:r w:rsidRPr="005822FC">
        <w:rPr>
          <w:rFonts w:ascii="Arial" w:hAnsi="Arial" w:cs="Arial"/>
          <w:spacing w:val="-1"/>
          <w:sz w:val="20"/>
          <w:szCs w:val="20"/>
        </w:rPr>
        <w:t xml:space="preserve"> and </w:t>
      </w:r>
      <w:r w:rsidRPr="005822FC">
        <w:rPr>
          <w:rFonts w:ascii="Arial" w:hAnsi="Arial" w:cs="Arial"/>
          <w:i/>
          <w:spacing w:val="-1"/>
          <w:sz w:val="20"/>
          <w:szCs w:val="20"/>
        </w:rPr>
        <w:t>B</w:t>
      </w:r>
      <w:r w:rsidRPr="005822FC">
        <w:rPr>
          <w:rFonts w:ascii="Arial" w:hAnsi="Arial" w:cs="Arial"/>
          <w:spacing w:val="-1"/>
          <w:sz w:val="20"/>
          <w:szCs w:val="20"/>
        </w:rPr>
        <w:t xml:space="preserve"> increase over time for participating retailers since they are presumably implementing a marketing plan that deviates from business-as-usual for the</w:t>
      </w:r>
      <w:r w:rsidR="005B58E7">
        <w:rPr>
          <w:rFonts w:ascii="Arial" w:hAnsi="Arial" w:cs="Arial"/>
          <w:spacing w:val="-1"/>
          <w:sz w:val="20"/>
          <w:szCs w:val="20"/>
        </w:rPr>
        <w:t>se targeted product</w:t>
      </w:r>
      <w:r w:rsidRPr="005822FC">
        <w:rPr>
          <w:rFonts w:ascii="Arial" w:hAnsi="Arial" w:cs="Arial"/>
          <w:spacing w:val="-1"/>
          <w:sz w:val="20"/>
          <w:szCs w:val="20"/>
        </w:rPr>
        <w:t xml:space="preserve">s. They also increase for nonparticipating retailers but at a slower rate since the effect of the RPP Program on them is only indirect. </w:t>
      </w:r>
    </w:p>
    <w:p w14:paraId="06C4E496" w14:textId="77777777" w:rsidR="00B93A3F" w:rsidRPr="005822FC" w:rsidRDefault="00B93A3F" w:rsidP="005822FC">
      <w:pPr>
        <w:pStyle w:val="ListParagraph"/>
        <w:numPr>
          <w:ilvl w:val="0"/>
          <w:numId w:val="23"/>
        </w:numPr>
        <w:spacing w:after="200"/>
        <w:rPr>
          <w:rFonts w:ascii="Arial" w:hAnsi="Arial" w:cs="Arial"/>
          <w:spacing w:val="-1"/>
          <w:sz w:val="20"/>
          <w:szCs w:val="20"/>
        </w:rPr>
      </w:pPr>
      <w:r w:rsidRPr="005822FC">
        <w:rPr>
          <w:rFonts w:ascii="Arial" w:hAnsi="Arial" w:cs="Arial"/>
          <w:sz w:val="20"/>
          <w:szCs w:val="20"/>
        </w:rPr>
        <w:t xml:space="preserve">For nonparticipating retailers, parameters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are set to one for the first 2 years in recognition of the lag of two factors: 1) the influence of the participating retailers and 2) manufacturers’ response to increased demand. That is, it will take some time before we see changes in nonparticipating retailers in terms of advertising, assortment and in shift to more efficient technologies by manufactures.</w:t>
      </w:r>
    </w:p>
    <w:p w14:paraId="4A81FC6C" w14:textId="77777777" w:rsidR="00B93A3F" w:rsidRPr="00531FB7" w:rsidRDefault="00B93A3F" w:rsidP="005822FC">
      <w:pPr>
        <w:pStyle w:val="ListParagraph"/>
        <w:numPr>
          <w:ilvl w:val="0"/>
          <w:numId w:val="23"/>
        </w:numPr>
        <w:rPr>
          <w:rFonts w:ascii="Arial" w:hAnsi="Arial" w:cs="Arial"/>
          <w:spacing w:val="-1"/>
          <w:sz w:val="20"/>
          <w:szCs w:val="20"/>
        </w:rPr>
      </w:pPr>
      <w:r w:rsidRPr="005822FC">
        <w:rPr>
          <w:rFonts w:ascii="Arial" w:hAnsi="Arial" w:cs="Arial"/>
          <w:sz w:val="20"/>
          <w:szCs w:val="20"/>
        </w:rPr>
        <w:t xml:space="preserve">These increases in </w:t>
      </w:r>
      <w:r w:rsidRPr="005822FC">
        <w:rPr>
          <w:rFonts w:ascii="Arial" w:hAnsi="Arial" w:cs="Arial"/>
          <w:i/>
          <w:sz w:val="20"/>
          <w:szCs w:val="20"/>
        </w:rPr>
        <w:t xml:space="preserve">A </w:t>
      </w:r>
      <w:r w:rsidRPr="005822FC">
        <w:rPr>
          <w:rFonts w:ascii="Arial" w:hAnsi="Arial" w:cs="Arial"/>
          <w:sz w:val="20"/>
          <w:szCs w:val="20"/>
        </w:rPr>
        <w:t xml:space="preserve">and </w:t>
      </w:r>
      <w:r w:rsidRPr="005822FC">
        <w:rPr>
          <w:rFonts w:ascii="Arial" w:hAnsi="Arial" w:cs="Arial"/>
          <w:i/>
          <w:sz w:val="20"/>
          <w:szCs w:val="20"/>
        </w:rPr>
        <w:t>B</w:t>
      </w:r>
      <w:r w:rsidRPr="005822FC">
        <w:rPr>
          <w:rFonts w:ascii="Arial" w:hAnsi="Arial" w:cs="Arial"/>
          <w:sz w:val="20"/>
          <w:szCs w:val="20"/>
        </w:rPr>
        <w:t xml:space="preserve"> for both participating and nonparticipating retailers are based on the </w:t>
      </w:r>
      <w:r w:rsidRPr="00531FB7">
        <w:rPr>
          <w:rFonts w:ascii="Arial" w:hAnsi="Arial" w:cs="Arial"/>
          <w:sz w:val="20"/>
          <w:szCs w:val="20"/>
        </w:rPr>
        <w:t xml:space="preserve">expected level of effort put forth by participating retailers (effective marketing plan faithfully implemented) with IOU support (adequate marketing support and incentives). The values in </w:t>
      </w:r>
      <w:r w:rsidR="007105EE">
        <w:fldChar w:fldCharType="begin"/>
      </w:r>
      <w:r w:rsidR="007105EE">
        <w:instrText xml:space="preserve"> REF _Ref409792801 \h  \* MERGEFORMAT </w:instrText>
      </w:r>
      <w:r w:rsidR="007105EE">
        <w:fldChar w:fldCharType="separate"/>
      </w:r>
      <w:r w:rsidR="00FF13EE" w:rsidRPr="00FF13EE">
        <w:rPr>
          <w:rFonts w:ascii="Arial" w:hAnsi="Arial" w:cs="Arial"/>
          <w:sz w:val="20"/>
          <w:szCs w:val="20"/>
        </w:rPr>
        <w:t>Table 72</w:t>
      </w:r>
      <w:r w:rsidR="007105EE">
        <w:fldChar w:fldCharType="end"/>
      </w:r>
      <w:r w:rsidRPr="00531FB7">
        <w:rPr>
          <w:rFonts w:ascii="Arial" w:hAnsi="Arial" w:cs="Arial"/>
          <w:sz w:val="20"/>
          <w:szCs w:val="20"/>
        </w:rPr>
        <w:t xml:space="preserve"> for </w:t>
      </w:r>
      <w:r w:rsidRPr="00531FB7">
        <w:rPr>
          <w:rFonts w:ascii="Arial" w:hAnsi="Arial" w:cs="Arial"/>
          <w:i/>
          <w:sz w:val="20"/>
          <w:szCs w:val="20"/>
        </w:rPr>
        <w:t>A</w:t>
      </w:r>
      <w:r w:rsidRPr="00531FB7">
        <w:rPr>
          <w:rFonts w:ascii="Arial" w:hAnsi="Arial" w:cs="Arial"/>
          <w:sz w:val="20"/>
          <w:szCs w:val="20"/>
        </w:rPr>
        <w:t xml:space="preserve"> and </w:t>
      </w:r>
      <w:r w:rsidRPr="00531FB7">
        <w:rPr>
          <w:rFonts w:ascii="Arial" w:hAnsi="Arial" w:cs="Arial"/>
          <w:i/>
          <w:sz w:val="20"/>
          <w:szCs w:val="20"/>
        </w:rPr>
        <w:t>B</w:t>
      </w:r>
      <w:r w:rsidRPr="00531FB7">
        <w:rPr>
          <w:rFonts w:ascii="Arial" w:hAnsi="Arial" w:cs="Arial"/>
          <w:sz w:val="20"/>
          <w:szCs w:val="20"/>
        </w:rPr>
        <w:t xml:space="preserve"> are the tenth-year values. </w:t>
      </w:r>
    </w:p>
    <w:p w14:paraId="77BDA255" w14:textId="77777777" w:rsidR="00B93A3F" w:rsidRPr="00531FB7" w:rsidRDefault="00B93A3F" w:rsidP="005822FC">
      <w:pPr>
        <w:numPr>
          <w:ilvl w:val="0"/>
          <w:numId w:val="23"/>
        </w:numPr>
        <w:rPr>
          <w:rFonts w:cs="Arial"/>
          <w:sz w:val="20"/>
          <w:szCs w:val="20"/>
        </w:rPr>
      </w:pPr>
      <w:r w:rsidRPr="00531FB7">
        <w:rPr>
          <w:rFonts w:cs="Arial"/>
          <w:sz w:val="20"/>
          <w:szCs w:val="20"/>
        </w:rPr>
        <w:t xml:space="preserve">The parameter </w:t>
      </w:r>
      <w:r w:rsidRPr="00531FB7">
        <w:rPr>
          <w:rFonts w:cs="Arial"/>
          <w:i/>
          <w:sz w:val="20"/>
          <w:szCs w:val="20"/>
        </w:rPr>
        <w:t xml:space="preserve">M </w:t>
      </w:r>
      <w:r w:rsidRPr="00531FB7">
        <w:rPr>
          <w:rFonts w:cs="Arial"/>
          <w:sz w:val="20"/>
          <w:szCs w:val="20"/>
        </w:rPr>
        <w:t>is larger for participating retailers than for nonparticipating retailers due to the direct influence of the Program and to account for the fact that the model does not include everything that retailers might do to increase sales such as training sales staff to better promote and educate customers about plug load energy use and the use of specially designed planograms</w:t>
      </w:r>
      <w:r w:rsidR="00FF13EE">
        <w:rPr>
          <w:rFonts w:cs="Arial"/>
          <w:sz w:val="20"/>
          <w:szCs w:val="20"/>
        </w:rPr>
        <w:t>.</w:t>
      </w:r>
      <w:r w:rsidR="007159A7" w:rsidRPr="00531FB7">
        <w:rPr>
          <w:rStyle w:val="FootnoteReference"/>
          <w:sz w:val="20"/>
          <w:szCs w:val="20"/>
        </w:rPr>
        <w:footnoteReference w:id="46"/>
      </w:r>
    </w:p>
    <w:p w14:paraId="410994AF" w14:textId="77777777" w:rsidR="00B93A3F" w:rsidRPr="005822FC" w:rsidRDefault="00B93A3F" w:rsidP="00B93A3F">
      <w:pPr>
        <w:pStyle w:val="Heading3"/>
        <w:keepLines/>
        <w:numPr>
          <w:ilvl w:val="2"/>
          <w:numId w:val="19"/>
        </w:numPr>
        <w:spacing w:before="200" w:after="0" w:line="276" w:lineRule="auto"/>
        <w:rPr>
          <w:rFonts w:cs="Times New Roman"/>
          <w:szCs w:val="24"/>
        </w:rPr>
      </w:pPr>
      <w:bookmarkStart w:id="334" w:name="_Toc418059964"/>
      <w:bookmarkStart w:id="335" w:name="_Toc429464556"/>
      <w:bookmarkStart w:id="336" w:name="_Toc430614302"/>
      <w:bookmarkStart w:id="337" w:name="_Toc432490289"/>
      <w:r w:rsidRPr="005822FC">
        <w:rPr>
          <w:rFonts w:cs="Times New Roman"/>
          <w:szCs w:val="24"/>
        </w:rPr>
        <w:t>Price, Advertising and Assortment Elasticities</w:t>
      </w:r>
      <w:bookmarkEnd w:id="334"/>
      <w:bookmarkEnd w:id="335"/>
      <w:bookmarkEnd w:id="336"/>
      <w:bookmarkEnd w:id="337"/>
    </w:p>
    <w:p w14:paraId="46EA89A6" w14:textId="77777777" w:rsidR="00EC2A6E" w:rsidRPr="00BB0A33" w:rsidRDefault="00B93A3F" w:rsidP="00A60F23">
      <w:pPr>
        <w:pStyle w:val="Caption"/>
        <w:keepNext/>
        <w:rPr>
          <w:b w:val="0"/>
          <w:noProof/>
        </w:rPr>
      </w:pPr>
      <w:r w:rsidRPr="005822FC">
        <w:rPr>
          <w:b w:val="0"/>
          <w:spacing w:val="-1"/>
        </w:rPr>
        <w:t xml:space="preserve">The associated elasticities for price, advertising, and assortment parameters </w:t>
      </w:r>
      <w:r w:rsidRPr="00193D2B">
        <w:rPr>
          <w:rFonts w:cs="Arial"/>
          <w:b w:val="0"/>
          <w:spacing w:val="-1"/>
        </w:rPr>
        <w:t xml:space="preserve">presented in </w:t>
      </w:r>
      <w:r w:rsidR="007105EE">
        <w:fldChar w:fldCharType="begin"/>
      </w:r>
      <w:r w:rsidR="007105EE">
        <w:instrText xml:space="preserve"> REF _Ref410112172 \h  \* MERGEFORMAT </w:instrText>
      </w:r>
      <w:r w:rsidR="007105EE">
        <w:fldChar w:fldCharType="separate"/>
      </w:r>
    </w:p>
    <w:p w14:paraId="2EAF84D7" w14:textId="77777777" w:rsidR="00EC2A6E" w:rsidRPr="007C028B" w:rsidRDefault="00EC2A6E" w:rsidP="007C028B">
      <w:pPr>
        <w:pStyle w:val="Caption"/>
        <w:keepNext/>
        <w:rPr>
          <w:b w:val="0"/>
        </w:rPr>
      </w:pPr>
    </w:p>
    <w:p w14:paraId="2799D684" w14:textId="0DC34231" w:rsidR="00B93A3F" w:rsidRPr="00BB0A33" w:rsidRDefault="00EC2A6E" w:rsidP="00A60F23">
      <w:pPr>
        <w:pStyle w:val="Caption"/>
        <w:keepNext/>
        <w:rPr>
          <w:b w:val="0"/>
        </w:rPr>
      </w:pPr>
      <w:proofErr w:type="gramStart"/>
      <w:r w:rsidRPr="007C028B">
        <w:rPr>
          <w:b w:val="0"/>
          <w:noProof/>
        </w:rPr>
        <w:t>Table</w:t>
      </w:r>
      <w:r w:rsidRPr="00A916BF">
        <w:t xml:space="preserve"> </w:t>
      </w:r>
      <w:r>
        <w:rPr>
          <w:noProof/>
        </w:rPr>
        <w:t>73</w:t>
      </w:r>
      <w:r w:rsidR="007105EE">
        <w:fldChar w:fldCharType="end"/>
      </w:r>
      <w:r w:rsidR="00A60F23" w:rsidRPr="00BB0A33">
        <w:rPr>
          <w:rFonts w:cs="Arial"/>
          <w:b w:val="0"/>
          <w:spacing w:val="-1"/>
        </w:rPr>
        <w:t xml:space="preserve"> </w:t>
      </w:r>
      <w:r w:rsidR="00B93A3F" w:rsidRPr="00BB0A33">
        <w:rPr>
          <w:rFonts w:cs="Arial"/>
          <w:b w:val="0"/>
          <w:spacing w:val="-1"/>
        </w:rPr>
        <w:t>were</w:t>
      </w:r>
      <w:proofErr w:type="gramEnd"/>
      <w:r w:rsidR="00B93A3F" w:rsidRPr="00BB0A33">
        <w:rPr>
          <w:rFonts w:cs="Arial"/>
          <w:b w:val="0"/>
          <w:spacing w:val="-1"/>
        </w:rPr>
        <w:t xml:space="preserve"> selected</w:t>
      </w:r>
      <w:r w:rsidR="00B93A3F" w:rsidRPr="00A916BF">
        <w:rPr>
          <w:rFonts w:cs="Arial"/>
          <w:b w:val="0"/>
          <w:spacing w:val="-1"/>
        </w:rPr>
        <w:t xml:space="preserve"> based on a meta-analysis conducted by </w:t>
      </w:r>
      <w:proofErr w:type="spellStart"/>
      <w:r w:rsidR="00B93A3F" w:rsidRPr="00A916BF">
        <w:rPr>
          <w:rFonts w:cs="Arial"/>
          <w:b w:val="0"/>
        </w:rPr>
        <w:t>Eisend</w:t>
      </w:r>
      <w:proofErr w:type="spellEnd"/>
      <w:r w:rsidR="00193D2B">
        <w:rPr>
          <w:rFonts w:cs="Arial"/>
          <w:b w:val="0"/>
          <w:spacing w:val="-1"/>
        </w:rPr>
        <w:t xml:space="preserve"> </w:t>
      </w:r>
      <w:r w:rsidR="00FF13EE">
        <w:rPr>
          <w:rFonts w:cs="Arial"/>
          <w:b w:val="0"/>
          <w:spacing w:val="-1"/>
        </w:rPr>
        <w:t>(</w:t>
      </w:r>
      <w:r w:rsidR="00B93A3F" w:rsidRPr="001F5011">
        <w:rPr>
          <w:rFonts w:cs="Arial"/>
          <w:b w:val="0"/>
          <w:spacing w:val="-1"/>
        </w:rPr>
        <w:t>2014</w:t>
      </w:r>
      <w:r w:rsidR="00FF13EE">
        <w:rPr>
          <w:rFonts w:cs="Arial"/>
          <w:b w:val="0"/>
          <w:spacing w:val="-1"/>
        </w:rPr>
        <w:t>)</w:t>
      </w:r>
      <w:r w:rsidR="005B5B1F">
        <w:rPr>
          <w:rFonts w:cs="Arial"/>
          <w:b w:val="0"/>
          <w:spacing w:val="-1"/>
        </w:rPr>
        <w:t xml:space="preserve"> </w:t>
      </w:r>
      <w:r w:rsidR="00193D2B" w:rsidRPr="005B5B1F">
        <w:rPr>
          <w:rFonts w:cs="Arial"/>
          <w:b w:val="0"/>
          <w:spacing w:val="-1"/>
        </w:rPr>
        <w:t xml:space="preserve">and </w:t>
      </w:r>
      <w:proofErr w:type="spellStart"/>
      <w:r w:rsidR="00193D2B">
        <w:rPr>
          <w:rFonts w:cs="Arial"/>
          <w:b w:val="0"/>
          <w:spacing w:val="-1"/>
        </w:rPr>
        <w:t>Gwartney</w:t>
      </w:r>
      <w:proofErr w:type="spellEnd"/>
      <w:r w:rsidR="00193D2B">
        <w:rPr>
          <w:rFonts w:cs="Arial"/>
          <w:b w:val="0"/>
          <w:spacing w:val="-1"/>
        </w:rPr>
        <w:t xml:space="preserve"> et al</w:t>
      </w:r>
      <w:r w:rsidR="001F5011">
        <w:rPr>
          <w:rFonts w:cs="Arial"/>
          <w:b w:val="0"/>
          <w:spacing w:val="-1"/>
        </w:rPr>
        <w:t>.</w:t>
      </w:r>
      <w:r w:rsidR="00193D2B">
        <w:rPr>
          <w:rFonts w:cs="Arial"/>
          <w:b w:val="0"/>
          <w:spacing w:val="-1"/>
        </w:rPr>
        <w:t xml:space="preserve"> </w:t>
      </w:r>
      <w:r w:rsidR="00FF13EE">
        <w:rPr>
          <w:rFonts w:cs="Arial"/>
          <w:b w:val="0"/>
          <w:spacing w:val="-1"/>
        </w:rPr>
        <w:t>(</w:t>
      </w:r>
      <w:r w:rsidR="00193D2B">
        <w:rPr>
          <w:rFonts w:cs="Arial"/>
          <w:b w:val="0"/>
          <w:spacing w:val="-1"/>
        </w:rPr>
        <w:t>2015</w:t>
      </w:r>
      <w:r w:rsidR="00FF13EE">
        <w:rPr>
          <w:rFonts w:cs="Arial"/>
          <w:b w:val="0"/>
          <w:spacing w:val="-1"/>
        </w:rPr>
        <w:t>).</w:t>
      </w:r>
      <w:r w:rsidR="00193D2B" w:rsidRPr="001F5011">
        <w:rPr>
          <w:rStyle w:val="FootnoteReference"/>
          <w:rFonts w:cs="Arial"/>
          <w:b w:val="0"/>
          <w:spacing w:val="-1"/>
        </w:rPr>
        <w:footnoteReference w:id="47"/>
      </w:r>
      <w:r w:rsidR="00B93A3F">
        <w:rPr>
          <w:spacing w:val="-1"/>
        </w:rPr>
        <w:t xml:space="preserve"> </w:t>
      </w:r>
      <w:bookmarkStart w:id="338" w:name="_Ref410112172"/>
    </w:p>
    <w:p w14:paraId="53C750BB" w14:textId="77777777" w:rsidR="00B93A3F" w:rsidRPr="003C549B" w:rsidRDefault="00B93A3F" w:rsidP="00B93A3F"/>
    <w:p w14:paraId="2070FA6A" w14:textId="16CEFB17" w:rsidR="00B93A3F" w:rsidRDefault="00B93A3F" w:rsidP="00B93A3F">
      <w:pPr>
        <w:pStyle w:val="Caption"/>
        <w:keepNext/>
        <w:jc w:val="center"/>
        <w:rPr>
          <w:spacing w:val="-1"/>
        </w:rPr>
      </w:pPr>
      <w:bookmarkStart w:id="339" w:name="_Toc418059984"/>
      <w:proofErr w:type="gramStart"/>
      <w:r w:rsidRPr="00A916BF">
        <w:t xml:space="preserve">Table </w:t>
      </w:r>
      <w:r w:rsidR="00795446">
        <w:fldChar w:fldCharType="begin"/>
      </w:r>
      <w:r w:rsidR="00795446">
        <w:instrText xml:space="preserve"> SEQ Table \* ARABIC </w:instrText>
      </w:r>
      <w:r w:rsidR="00795446">
        <w:fldChar w:fldCharType="separate"/>
      </w:r>
      <w:r w:rsidR="00EC2A6E">
        <w:rPr>
          <w:noProof/>
        </w:rPr>
        <w:t>73</w:t>
      </w:r>
      <w:r w:rsidR="00795446">
        <w:rPr>
          <w:noProof/>
        </w:rPr>
        <w:fldChar w:fldCharType="end"/>
      </w:r>
      <w:bookmarkEnd w:id="338"/>
      <w:r w:rsidRPr="00A916BF">
        <w:rPr>
          <w:spacing w:val="-1"/>
        </w:rPr>
        <w:t>.</w:t>
      </w:r>
      <w:proofErr w:type="gramEnd"/>
      <w:r w:rsidRPr="00A916BF">
        <w:rPr>
          <w:spacing w:val="-1"/>
        </w:rPr>
        <w:t xml:space="preserve"> </w:t>
      </w:r>
      <w:r w:rsidRPr="002D2D24">
        <w:rPr>
          <w:b w:val="0"/>
          <w:spacing w:val="-1"/>
        </w:rPr>
        <w:t>Advertising, Price and Assortment Elasticities, by Product</w:t>
      </w:r>
      <w:bookmarkEnd w:id="339"/>
    </w:p>
    <w:p w14:paraId="29437E3D" w14:textId="77777777" w:rsidR="00A916BF" w:rsidRPr="00A916BF" w:rsidRDefault="00A916BF" w:rsidP="00A916BF"/>
    <w:tbl>
      <w:tblPr>
        <w:tblW w:w="7488" w:type="dxa"/>
        <w:tblInd w:w="1440" w:type="dxa"/>
        <w:tblLook w:val="04A0" w:firstRow="1" w:lastRow="0" w:firstColumn="1" w:lastColumn="0" w:noHBand="0" w:noVBand="1"/>
      </w:tblPr>
      <w:tblGrid>
        <w:gridCol w:w="2560"/>
        <w:gridCol w:w="1360"/>
        <w:gridCol w:w="1350"/>
        <w:gridCol w:w="2218"/>
      </w:tblGrid>
      <w:tr w:rsidR="00B93A3F" w:rsidRPr="00BC2B02" w14:paraId="072A47A0" w14:textId="77777777" w:rsidTr="00567E1F">
        <w:trPr>
          <w:trHeight w:val="624"/>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D4EB9D0" w14:textId="77777777" w:rsidR="00B93A3F" w:rsidRPr="00C93D41" w:rsidRDefault="00B93A3F" w:rsidP="00B93A3F">
            <w:pPr>
              <w:rPr>
                <w:rFonts w:ascii="Calibri" w:hAnsi="Calibri"/>
                <w:b/>
                <w:bCs/>
                <w:color w:val="17365D" w:themeColor="text2" w:themeShade="BF"/>
              </w:rPr>
            </w:pPr>
            <w:r w:rsidRPr="00C93D41">
              <w:rPr>
                <w:rFonts w:ascii="Calibri" w:hAnsi="Calibri"/>
                <w:b/>
                <w:bCs/>
                <w:color w:val="17365D" w:themeColor="text2" w:themeShade="BF"/>
              </w:rPr>
              <w:t>Products</w:t>
            </w:r>
          </w:p>
        </w:tc>
        <w:tc>
          <w:tcPr>
            <w:tcW w:w="136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703B1742"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Price Elasticity (</w:t>
            </w:r>
            <w:r w:rsidRPr="007203BF">
              <w:rPr>
                <w:rFonts w:ascii="Calibri" w:hAnsi="Calibri"/>
                <w:b/>
                <w:bCs/>
                <w:i/>
                <w:color w:val="17365D" w:themeColor="text2" w:themeShade="BF"/>
              </w:rPr>
              <w:t>e</w:t>
            </w:r>
            <w:r w:rsidRPr="00C93D41">
              <w:rPr>
                <w:rFonts w:ascii="Calibri" w:hAnsi="Calibri"/>
                <w:b/>
                <w:bCs/>
                <w:color w:val="17365D" w:themeColor="text2" w:themeShade="BF"/>
              </w:rPr>
              <w: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vAlign w:val="bottom"/>
          </w:tcPr>
          <w:p w14:paraId="25F82FBF" w14:textId="77777777" w:rsidR="00B93A3F" w:rsidRPr="00C93D41" w:rsidRDefault="00B93A3F" w:rsidP="00B93A3F">
            <w:pPr>
              <w:jc w:val="center"/>
              <w:rPr>
                <w:rFonts w:ascii="Calibri" w:hAnsi="Calibri"/>
                <w:b/>
                <w:bCs/>
                <w:color w:val="17365D" w:themeColor="text2" w:themeShade="BF"/>
              </w:rPr>
            </w:pPr>
            <w:r w:rsidRPr="00C93D41">
              <w:rPr>
                <w:rFonts w:ascii="Calibri" w:hAnsi="Calibri"/>
                <w:b/>
                <w:bCs/>
                <w:color w:val="17365D" w:themeColor="text2" w:themeShade="BF"/>
              </w:rPr>
              <w:t>Advertising Elas</w:t>
            </w:r>
            <w:r>
              <w:rPr>
                <w:rFonts w:ascii="Calibri" w:hAnsi="Calibri"/>
                <w:b/>
                <w:bCs/>
                <w:color w:val="17365D" w:themeColor="text2" w:themeShade="BF"/>
              </w:rPr>
              <w:t>ticity (</w:t>
            </w:r>
            <w:r w:rsidRPr="007203BF">
              <w:rPr>
                <w:rFonts w:ascii="Calibri" w:hAnsi="Calibri"/>
                <w:b/>
                <w:bCs/>
                <w:i/>
                <w:color w:val="17365D" w:themeColor="text2" w:themeShade="BF"/>
              </w:rPr>
              <w:t>f</w:t>
            </w:r>
            <w:r w:rsidRPr="00C93D41">
              <w:rPr>
                <w:rFonts w:ascii="Calibri" w:hAnsi="Calibri"/>
                <w:b/>
                <w:bCs/>
                <w:color w:val="17365D" w:themeColor="text2" w:themeShade="BF"/>
              </w:rPr>
              <w:t>)</w:t>
            </w:r>
          </w:p>
        </w:tc>
        <w:tc>
          <w:tcPr>
            <w:tcW w:w="22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3D4C7419"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Assortment</w:t>
            </w:r>
            <w:r w:rsidRPr="00C93D41">
              <w:rPr>
                <w:rFonts w:ascii="Calibri" w:hAnsi="Calibri"/>
                <w:b/>
                <w:bCs/>
                <w:color w:val="17365D" w:themeColor="text2" w:themeShade="BF"/>
              </w:rPr>
              <w:t xml:space="preserve"> Elasticity</w:t>
            </w:r>
          </w:p>
          <w:p w14:paraId="390EC863" w14:textId="77777777" w:rsidR="00B93A3F" w:rsidRPr="00C93D41" w:rsidRDefault="00B93A3F" w:rsidP="00B93A3F">
            <w:pPr>
              <w:jc w:val="center"/>
              <w:rPr>
                <w:rFonts w:ascii="Calibri" w:hAnsi="Calibri"/>
                <w:b/>
                <w:bCs/>
                <w:color w:val="17365D" w:themeColor="text2" w:themeShade="BF"/>
              </w:rPr>
            </w:pPr>
            <w:r>
              <w:rPr>
                <w:rFonts w:ascii="Calibri" w:hAnsi="Calibri"/>
                <w:b/>
                <w:bCs/>
                <w:color w:val="17365D" w:themeColor="text2" w:themeShade="BF"/>
              </w:rPr>
              <w:t>(</w:t>
            </w:r>
            <w:r w:rsidRPr="007203BF">
              <w:rPr>
                <w:rFonts w:ascii="Calibri" w:hAnsi="Calibri"/>
                <w:b/>
                <w:bCs/>
                <w:i/>
                <w:color w:val="17365D" w:themeColor="text2" w:themeShade="BF"/>
              </w:rPr>
              <w:t>g</w:t>
            </w:r>
            <w:r w:rsidRPr="00C93D41">
              <w:rPr>
                <w:rFonts w:ascii="Calibri" w:hAnsi="Calibri"/>
                <w:b/>
                <w:bCs/>
                <w:color w:val="17365D" w:themeColor="text2" w:themeShade="BF"/>
              </w:rPr>
              <w:t>)</w:t>
            </w:r>
          </w:p>
        </w:tc>
      </w:tr>
      <w:tr w:rsidR="00B93A3F" w:rsidRPr="00BC2B02" w14:paraId="6C0C7CD0"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C0A6770" w14:textId="77777777" w:rsidR="00B93A3F" w:rsidRPr="00A916BF" w:rsidRDefault="00531FB7" w:rsidP="00B93A3F">
            <w:pPr>
              <w:rPr>
                <w:rFonts w:cs="Arial"/>
                <w:color w:val="000000"/>
              </w:rPr>
            </w:pPr>
            <w:r>
              <w:rPr>
                <w:rFonts w:cs="Arial"/>
                <w:color w:val="000000"/>
              </w:rPr>
              <w:t>Room a</w:t>
            </w:r>
            <w:r w:rsidR="00B93A3F" w:rsidRPr="00A916BF">
              <w:rPr>
                <w:rFonts w:cs="Arial"/>
                <w:color w:val="000000"/>
              </w:rPr>
              <w:t>ir cleaners</w:t>
            </w:r>
          </w:p>
        </w:tc>
        <w:tc>
          <w:tcPr>
            <w:tcW w:w="1360" w:type="dxa"/>
            <w:tcBorders>
              <w:top w:val="nil"/>
              <w:left w:val="nil"/>
              <w:bottom w:val="single" w:sz="4" w:space="0" w:color="auto"/>
              <w:right w:val="single" w:sz="4" w:space="0" w:color="auto"/>
            </w:tcBorders>
            <w:shd w:val="clear" w:color="auto" w:fill="auto"/>
            <w:noWrap/>
            <w:vAlign w:val="center"/>
            <w:hideMark/>
          </w:tcPr>
          <w:p w14:paraId="362F3B3C"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4D0036E7"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C47080C"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20FF0C55" w14:textId="77777777" w:rsidTr="00567E1F">
        <w:trPr>
          <w:trHeight w:val="30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361D2A34" w14:textId="77777777" w:rsidR="00B93A3F" w:rsidRPr="00A916BF" w:rsidRDefault="0089068E" w:rsidP="00B93A3F">
            <w:pPr>
              <w:rPr>
                <w:rFonts w:cs="Arial"/>
                <w:color w:val="000000"/>
              </w:rPr>
            </w:pPr>
            <w:proofErr w:type="spellStart"/>
            <w:r>
              <w:rPr>
                <w:rFonts w:cs="Arial"/>
                <w:color w:val="000000"/>
              </w:rPr>
              <w:t>Soundbars</w:t>
            </w:r>
            <w:proofErr w:type="spellEnd"/>
          </w:p>
        </w:tc>
        <w:tc>
          <w:tcPr>
            <w:tcW w:w="1360" w:type="dxa"/>
            <w:tcBorders>
              <w:top w:val="nil"/>
              <w:left w:val="nil"/>
              <w:bottom w:val="single" w:sz="4" w:space="0" w:color="auto"/>
              <w:right w:val="single" w:sz="4" w:space="0" w:color="auto"/>
            </w:tcBorders>
            <w:shd w:val="clear" w:color="auto" w:fill="auto"/>
            <w:noWrap/>
            <w:vAlign w:val="center"/>
            <w:hideMark/>
          </w:tcPr>
          <w:p w14:paraId="17E8E370"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5C69EB4B" w14:textId="77777777" w:rsidR="00B93A3F" w:rsidRPr="00A916BF" w:rsidRDefault="00B93A3F" w:rsidP="00B93A3F">
            <w:pPr>
              <w:jc w:val="center"/>
              <w:rPr>
                <w:rFonts w:cs="Arial"/>
                <w:color w:val="000000"/>
              </w:rPr>
            </w:pPr>
            <w:r w:rsidRPr="00A916BF">
              <w:rPr>
                <w:rFonts w:cs="Arial"/>
                <w:color w:val="000000"/>
              </w:rPr>
              <w:t>0.1700</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66749182"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2C9FCDC" w14:textId="77777777" w:rsidTr="00567E1F">
        <w:trPr>
          <w:trHeight w:val="360"/>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7388E621" w14:textId="77777777" w:rsidR="00B93A3F" w:rsidRPr="00A916BF" w:rsidRDefault="00B93A3F" w:rsidP="00B93A3F">
            <w:pPr>
              <w:rPr>
                <w:rFonts w:cs="Arial"/>
                <w:color w:val="000000"/>
              </w:rPr>
            </w:pPr>
            <w:r w:rsidRPr="00A916BF">
              <w:rPr>
                <w:rFonts w:cs="Arial"/>
                <w:color w:val="000000"/>
              </w:rPr>
              <w:t>Freezers</w:t>
            </w:r>
          </w:p>
        </w:tc>
        <w:tc>
          <w:tcPr>
            <w:tcW w:w="1360" w:type="dxa"/>
            <w:tcBorders>
              <w:top w:val="nil"/>
              <w:left w:val="nil"/>
              <w:bottom w:val="single" w:sz="4" w:space="0" w:color="auto"/>
              <w:right w:val="single" w:sz="4" w:space="0" w:color="auto"/>
            </w:tcBorders>
            <w:shd w:val="clear" w:color="auto" w:fill="auto"/>
            <w:noWrap/>
            <w:vAlign w:val="center"/>
            <w:hideMark/>
          </w:tcPr>
          <w:p w14:paraId="65F1643E"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center"/>
          </w:tcPr>
          <w:p w14:paraId="789F79DC" w14:textId="77777777" w:rsidR="00B93A3F" w:rsidRPr="00A916BF" w:rsidRDefault="00B93A3F" w:rsidP="00B93A3F">
            <w:pPr>
              <w:jc w:val="center"/>
              <w:rPr>
                <w:rFonts w:cs="Arial"/>
                <w:color w:val="000000"/>
              </w:rPr>
            </w:pPr>
            <w:r w:rsidRPr="00A916BF">
              <w:rPr>
                <w:rFonts w:cs="Arial"/>
                <w:color w:val="000000"/>
              </w:rPr>
              <w:t>0.0804</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1912D6E0"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3520C4BF" w14:textId="77777777" w:rsidTr="00567E1F">
        <w:trPr>
          <w:trHeight w:val="312"/>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9F64137" w14:textId="77777777" w:rsidR="00B93A3F" w:rsidRPr="00A916BF" w:rsidRDefault="00E513E3" w:rsidP="00B93A3F">
            <w:pPr>
              <w:rPr>
                <w:rFonts w:cs="Arial"/>
                <w:color w:val="000000"/>
              </w:rPr>
            </w:pPr>
            <w:r>
              <w:rPr>
                <w:rFonts w:cs="Arial"/>
                <w:color w:val="000000"/>
              </w:rPr>
              <w:t>Electric clothes d</w:t>
            </w:r>
            <w:r w:rsidR="00B93A3F" w:rsidRPr="00A916BF">
              <w:rPr>
                <w:rFonts w:cs="Arial"/>
                <w:color w:val="000000"/>
              </w:rPr>
              <w:t>ryers</w:t>
            </w:r>
          </w:p>
        </w:tc>
        <w:tc>
          <w:tcPr>
            <w:tcW w:w="1360" w:type="dxa"/>
            <w:tcBorders>
              <w:top w:val="nil"/>
              <w:left w:val="nil"/>
              <w:bottom w:val="single" w:sz="4" w:space="0" w:color="auto"/>
              <w:right w:val="single" w:sz="4" w:space="0" w:color="auto"/>
            </w:tcBorders>
            <w:shd w:val="clear" w:color="auto" w:fill="auto"/>
            <w:noWrap/>
            <w:vAlign w:val="center"/>
            <w:hideMark/>
          </w:tcPr>
          <w:p w14:paraId="1730A4CA"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nil"/>
              <w:left w:val="nil"/>
              <w:bottom w:val="single" w:sz="4" w:space="0" w:color="auto"/>
              <w:right w:val="single" w:sz="4" w:space="0" w:color="auto"/>
            </w:tcBorders>
            <w:vAlign w:val="bottom"/>
          </w:tcPr>
          <w:p w14:paraId="402EA0A4"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nil"/>
              <w:left w:val="single" w:sz="4" w:space="0" w:color="auto"/>
              <w:bottom w:val="single" w:sz="4" w:space="0" w:color="auto"/>
              <w:right w:val="single" w:sz="4" w:space="0" w:color="auto"/>
            </w:tcBorders>
            <w:shd w:val="clear" w:color="auto" w:fill="auto"/>
            <w:noWrap/>
            <w:vAlign w:val="center"/>
            <w:hideMark/>
          </w:tcPr>
          <w:p w14:paraId="57D58373" w14:textId="77777777" w:rsidR="00B93A3F" w:rsidRPr="00A916BF" w:rsidRDefault="00B93A3F" w:rsidP="00B93A3F">
            <w:pPr>
              <w:jc w:val="center"/>
              <w:rPr>
                <w:rFonts w:cs="Arial"/>
                <w:color w:val="000000"/>
              </w:rPr>
            </w:pPr>
            <w:r w:rsidRPr="00A916BF">
              <w:rPr>
                <w:rFonts w:cs="Arial"/>
                <w:color w:val="000000"/>
              </w:rPr>
              <w:t>0.21</w:t>
            </w:r>
          </w:p>
        </w:tc>
      </w:tr>
      <w:tr w:rsidR="00B93A3F" w:rsidRPr="00BC2B02" w14:paraId="0D63F328" w14:textId="77777777" w:rsidTr="00567E1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8916D" w14:textId="77777777" w:rsidR="00B93A3F" w:rsidRPr="00A916BF" w:rsidRDefault="00E513E3" w:rsidP="00B93A3F">
            <w:pPr>
              <w:rPr>
                <w:rFonts w:cs="Arial"/>
                <w:color w:val="000000"/>
              </w:rPr>
            </w:pPr>
            <w:r>
              <w:rPr>
                <w:rFonts w:cs="Arial"/>
                <w:color w:val="000000"/>
              </w:rPr>
              <w:t>Gas clothes d</w:t>
            </w:r>
            <w:r w:rsidR="00B93A3F" w:rsidRPr="00A916BF">
              <w:rPr>
                <w:rFonts w:cs="Arial"/>
                <w:color w:val="000000"/>
              </w:rPr>
              <w:t>ryers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405FEBB9" w14:textId="77777777" w:rsidR="00B93A3F" w:rsidRPr="00A916BF" w:rsidRDefault="00B93A3F" w:rsidP="00B93A3F">
            <w:pPr>
              <w:jc w:val="center"/>
              <w:rPr>
                <w:rFonts w:cs="Arial"/>
                <w:color w:val="000000"/>
              </w:rPr>
            </w:pPr>
            <w:r w:rsidRPr="00A916BF">
              <w:rPr>
                <w:rFonts w:cs="Arial"/>
                <w:color w:val="000000"/>
              </w:rPr>
              <w:t>0.10</w:t>
            </w:r>
          </w:p>
        </w:tc>
        <w:tc>
          <w:tcPr>
            <w:tcW w:w="1350" w:type="dxa"/>
            <w:tcBorders>
              <w:top w:val="single" w:sz="4" w:space="0" w:color="auto"/>
              <w:left w:val="nil"/>
              <w:bottom w:val="single" w:sz="4" w:space="0" w:color="auto"/>
              <w:right w:val="single" w:sz="4" w:space="0" w:color="auto"/>
            </w:tcBorders>
            <w:vAlign w:val="bottom"/>
          </w:tcPr>
          <w:p w14:paraId="3AE2EBFA" w14:textId="77777777" w:rsidR="00B93A3F" w:rsidRPr="00A916BF" w:rsidRDefault="00B93A3F" w:rsidP="00B93A3F">
            <w:pPr>
              <w:jc w:val="center"/>
              <w:rPr>
                <w:rFonts w:cs="Arial"/>
                <w:color w:val="000000"/>
              </w:rPr>
            </w:pPr>
            <w:r w:rsidRPr="00A916BF">
              <w:rPr>
                <w:rFonts w:cs="Arial"/>
                <w:color w:val="000000"/>
              </w:rPr>
              <w:t>0.2827</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83B282" w14:textId="77777777" w:rsidR="00B93A3F" w:rsidRPr="00A916BF" w:rsidRDefault="00B93A3F" w:rsidP="00B93A3F">
            <w:pPr>
              <w:jc w:val="center"/>
              <w:rPr>
                <w:rFonts w:cs="Arial"/>
                <w:color w:val="000000"/>
              </w:rPr>
            </w:pPr>
            <w:r w:rsidRPr="00A916BF">
              <w:rPr>
                <w:rFonts w:cs="Arial"/>
                <w:color w:val="000000"/>
              </w:rPr>
              <w:t>0.21</w:t>
            </w:r>
          </w:p>
        </w:tc>
      </w:tr>
      <w:tr w:rsidR="003D722F" w:rsidRPr="00BC2B02" w14:paraId="694A059E" w14:textId="77777777" w:rsidTr="008171CF">
        <w:trPr>
          <w:trHeight w:val="312"/>
        </w:trPr>
        <w:tc>
          <w:tcPr>
            <w:tcW w:w="2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3F569" w14:textId="77777777" w:rsidR="003D722F" w:rsidRPr="00E65AF5" w:rsidRDefault="003D722F" w:rsidP="00B93A3F">
            <w:pPr>
              <w:rPr>
                <w:rFonts w:cs="Arial"/>
                <w:color w:val="000000"/>
              </w:rPr>
            </w:pPr>
            <w:r w:rsidRPr="00E65AF5">
              <w:rPr>
                <w:rFonts w:cs="Arial"/>
                <w:color w:val="000000"/>
              </w:rPr>
              <w:t>Room air conditioners</w:t>
            </w:r>
          </w:p>
        </w:tc>
        <w:tc>
          <w:tcPr>
            <w:tcW w:w="1360" w:type="dxa"/>
            <w:tcBorders>
              <w:top w:val="single" w:sz="4" w:space="0" w:color="auto"/>
              <w:left w:val="nil"/>
              <w:bottom w:val="single" w:sz="4" w:space="0" w:color="auto"/>
              <w:right w:val="single" w:sz="4" w:space="0" w:color="auto"/>
            </w:tcBorders>
            <w:shd w:val="clear" w:color="auto" w:fill="auto"/>
            <w:noWrap/>
            <w:vAlign w:val="center"/>
          </w:tcPr>
          <w:p w14:paraId="519A999B" w14:textId="77777777" w:rsidR="003D722F" w:rsidRPr="00E65AF5" w:rsidRDefault="003D722F" w:rsidP="00B93A3F">
            <w:pPr>
              <w:jc w:val="center"/>
              <w:rPr>
                <w:rFonts w:cs="Arial"/>
                <w:color w:val="000000"/>
              </w:rPr>
            </w:pPr>
            <w:r w:rsidRPr="00E65AF5">
              <w:rPr>
                <w:rFonts w:cs="Arial"/>
                <w:color w:val="000000"/>
              </w:rPr>
              <w:t>0.10</w:t>
            </w:r>
          </w:p>
        </w:tc>
        <w:tc>
          <w:tcPr>
            <w:tcW w:w="1350" w:type="dxa"/>
            <w:tcBorders>
              <w:top w:val="single" w:sz="4" w:space="0" w:color="auto"/>
              <w:left w:val="nil"/>
              <w:bottom w:val="single" w:sz="4" w:space="0" w:color="auto"/>
              <w:right w:val="single" w:sz="4" w:space="0" w:color="auto"/>
            </w:tcBorders>
            <w:vAlign w:val="center"/>
          </w:tcPr>
          <w:p w14:paraId="3303AEB2" w14:textId="77777777" w:rsidR="003D722F" w:rsidRPr="00E65AF5" w:rsidRDefault="003D722F" w:rsidP="00B93A3F">
            <w:pPr>
              <w:jc w:val="center"/>
              <w:rPr>
                <w:rFonts w:cs="Arial"/>
                <w:color w:val="000000"/>
              </w:rPr>
            </w:pPr>
            <w:r w:rsidRPr="00E65AF5">
              <w:rPr>
                <w:rFonts w:cs="Arial"/>
                <w:color w:val="000000"/>
              </w:rPr>
              <w:t>0.0804</w:t>
            </w:r>
          </w:p>
        </w:tc>
        <w:tc>
          <w:tcPr>
            <w:tcW w:w="22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19EE8" w14:textId="77777777" w:rsidR="003D722F" w:rsidRPr="00E65AF5" w:rsidRDefault="003D722F" w:rsidP="00B93A3F">
            <w:pPr>
              <w:jc w:val="center"/>
              <w:rPr>
                <w:rFonts w:cs="Arial"/>
                <w:color w:val="000000"/>
              </w:rPr>
            </w:pPr>
            <w:r w:rsidRPr="00E65AF5">
              <w:rPr>
                <w:rFonts w:cs="Arial"/>
                <w:color w:val="000000"/>
              </w:rPr>
              <w:t>0.21</w:t>
            </w:r>
          </w:p>
        </w:tc>
      </w:tr>
    </w:tbl>
    <w:p w14:paraId="57C66859" w14:textId="77777777" w:rsidR="00B93A3F" w:rsidRDefault="00B93A3F" w:rsidP="00B93A3F">
      <w:pPr>
        <w:pStyle w:val="Default"/>
        <w:rPr>
          <w:spacing w:val="-1"/>
        </w:rPr>
      </w:pPr>
    </w:p>
    <w:p w14:paraId="719DF206" w14:textId="77777777" w:rsidR="00B93A3F" w:rsidRPr="00A916BF" w:rsidRDefault="00B93A3F" w:rsidP="00A916BF">
      <w:pPr>
        <w:pStyle w:val="Default"/>
        <w:rPr>
          <w:rFonts w:ascii="Arial" w:hAnsi="Arial" w:cs="Arial"/>
          <w:spacing w:val="-1"/>
          <w:sz w:val="20"/>
          <w:szCs w:val="20"/>
        </w:rPr>
      </w:pPr>
      <w:r w:rsidRPr="00A916BF">
        <w:rPr>
          <w:rFonts w:ascii="Arial" w:hAnsi="Arial" w:cs="Arial"/>
          <w:spacing w:val="-1"/>
          <w:sz w:val="20"/>
          <w:szCs w:val="20"/>
        </w:rPr>
        <w:t xml:space="preserve">While price and assortment elasticities do not vary across products, advertising elasticity does. These elasticities are the same for participating and nonparticipating retailers in both the </w:t>
      </w:r>
      <w:r w:rsidRPr="00A916BF">
        <w:rPr>
          <w:rFonts w:ascii="Arial" w:hAnsi="Arial" w:cs="Arial"/>
          <w:i/>
          <w:spacing w:val="-1"/>
          <w:sz w:val="20"/>
          <w:szCs w:val="20"/>
        </w:rPr>
        <w:t>with-RPP</w:t>
      </w:r>
      <w:r w:rsidRPr="00A916BF">
        <w:rPr>
          <w:rFonts w:ascii="Arial" w:hAnsi="Arial" w:cs="Arial"/>
          <w:spacing w:val="-1"/>
          <w:sz w:val="20"/>
          <w:szCs w:val="20"/>
        </w:rPr>
        <w:t xml:space="preserve"> and </w:t>
      </w:r>
      <w:r w:rsidRPr="00A916BF">
        <w:rPr>
          <w:rFonts w:ascii="Arial" w:hAnsi="Arial" w:cs="Arial"/>
          <w:i/>
          <w:spacing w:val="-1"/>
          <w:sz w:val="20"/>
          <w:szCs w:val="20"/>
        </w:rPr>
        <w:t>without-RPP</w:t>
      </w:r>
      <w:r w:rsidRPr="00A916BF">
        <w:rPr>
          <w:rFonts w:ascii="Arial" w:hAnsi="Arial" w:cs="Arial"/>
          <w:spacing w:val="-1"/>
          <w:sz w:val="20"/>
          <w:szCs w:val="20"/>
        </w:rPr>
        <w:t xml:space="preserve"> scenarios. Note that t</w:t>
      </w:r>
      <w:r w:rsidRPr="00A916BF">
        <w:rPr>
          <w:rFonts w:ascii="Arial" w:hAnsi="Arial" w:cs="Arial"/>
          <w:sz w:val="20"/>
          <w:szCs w:val="20"/>
        </w:rPr>
        <w:t xml:space="preserve">he elasticities, </w:t>
      </w:r>
      <w:r w:rsidRPr="00A916BF">
        <w:rPr>
          <w:rFonts w:ascii="Arial" w:hAnsi="Arial" w:cs="Arial"/>
          <w:i/>
          <w:sz w:val="20"/>
          <w:szCs w:val="20"/>
        </w:rPr>
        <w:t>e</w:t>
      </w:r>
      <w:r w:rsidRPr="00A916BF">
        <w:rPr>
          <w:rFonts w:ascii="Arial" w:hAnsi="Arial" w:cs="Arial"/>
          <w:sz w:val="20"/>
          <w:szCs w:val="20"/>
        </w:rPr>
        <w:t xml:space="preserve">, </w:t>
      </w:r>
      <w:r w:rsidRPr="00A916BF">
        <w:rPr>
          <w:rFonts w:ascii="Arial" w:hAnsi="Arial" w:cs="Arial"/>
          <w:i/>
          <w:sz w:val="20"/>
          <w:szCs w:val="20"/>
        </w:rPr>
        <w:t>f</w:t>
      </w:r>
      <w:r w:rsidRPr="00A916BF">
        <w:rPr>
          <w:rFonts w:ascii="Arial" w:hAnsi="Arial" w:cs="Arial"/>
          <w:sz w:val="20"/>
          <w:szCs w:val="20"/>
        </w:rPr>
        <w:t xml:space="preserve">, and </w:t>
      </w:r>
      <w:r w:rsidRPr="00A916BF">
        <w:rPr>
          <w:rFonts w:ascii="Arial" w:hAnsi="Arial" w:cs="Arial"/>
          <w:i/>
          <w:sz w:val="20"/>
          <w:szCs w:val="20"/>
        </w:rPr>
        <w:t>g</w:t>
      </w:r>
      <w:r w:rsidRPr="00A916BF">
        <w:rPr>
          <w:rFonts w:ascii="Arial" w:hAnsi="Arial" w:cs="Arial"/>
          <w:sz w:val="20"/>
          <w:szCs w:val="20"/>
        </w:rPr>
        <w:t xml:space="preserve"> in the </w:t>
      </w:r>
      <w:r w:rsidRPr="00A916BF">
        <w:rPr>
          <w:rFonts w:ascii="Arial" w:hAnsi="Arial" w:cs="Arial"/>
          <w:i/>
          <w:sz w:val="20"/>
          <w:szCs w:val="20"/>
        </w:rPr>
        <w:t>without-RPP</w:t>
      </w:r>
      <w:r w:rsidR="004B43B7">
        <w:rPr>
          <w:rFonts w:ascii="Arial" w:hAnsi="Arial" w:cs="Arial"/>
          <w:sz w:val="20"/>
          <w:szCs w:val="20"/>
        </w:rPr>
        <w:t xml:space="preserve"> scenarios </w:t>
      </w:r>
      <w:r w:rsidRPr="00A916BF">
        <w:rPr>
          <w:rFonts w:ascii="Arial" w:hAnsi="Arial" w:cs="Arial"/>
          <w:sz w:val="20"/>
          <w:szCs w:val="20"/>
        </w:rPr>
        <w:t xml:space="preserve">do not play a role given that </w:t>
      </w:r>
      <w:r w:rsidRPr="00A916BF">
        <w:rPr>
          <w:rFonts w:ascii="Arial" w:hAnsi="Arial" w:cs="Arial"/>
          <w:i/>
          <w:sz w:val="20"/>
          <w:szCs w:val="20"/>
        </w:rPr>
        <w:t xml:space="preserve">P, A, </w:t>
      </w:r>
      <w:r w:rsidRPr="00A916BF">
        <w:rPr>
          <w:rFonts w:ascii="Arial" w:hAnsi="Arial" w:cs="Arial"/>
          <w:sz w:val="20"/>
          <w:szCs w:val="20"/>
        </w:rPr>
        <w:t>and</w:t>
      </w:r>
      <w:r w:rsidRPr="00A916BF">
        <w:rPr>
          <w:rFonts w:ascii="Arial" w:hAnsi="Arial" w:cs="Arial"/>
          <w:i/>
          <w:sz w:val="20"/>
          <w:szCs w:val="20"/>
        </w:rPr>
        <w:t xml:space="preserve"> B</w:t>
      </w:r>
      <w:r w:rsidRPr="00A916BF">
        <w:rPr>
          <w:rFonts w:ascii="Arial" w:hAnsi="Arial" w:cs="Arial"/>
          <w:sz w:val="20"/>
          <w:szCs w:val="20"/>
        </w:rPr>
        <w:t xml:space="preserve"> are set initially to 1.0 and remain constant.</w:t>
      </w:r>
    </w:p>
    <w:p w14:paraId="535ACC43" w14:textId="77777777" w:rsidR="00B93A3F" w:rsidRPr="00A916BF" w:rsidRDefault="00B93A3F" w:rsidP="00B93A3F">
      <w:pPr>
        <w:pStyle w:val="Heading3"/>
        <w:keepLines/>
        <w:numPr>
          <w:ilvl w:val="2"/>
          <w:numId w:val="19"/>
        </w:numPr>
        <w:spacing w:before="200" w:after="0" w:line="276" w:lineRule="auto"/>
      </w:pPr>
      <w:bookmarkStart w:id="340" w:name="_Toc418059965"/>
      <w:bookmarkStart w:id="341" w:name="_Toc429464557"/>
      <w:bookmarkStart w:id="342" w:name="_Toc430614303"/>
      <w:bookmarkStart w:id="343" w:name="_Toc432490290"/>
      <w:r w:rsidRPr="00A916BF">
        <w:t>Parameter Summary</w:t>
      </w:r>
      <w:bookmarkEnd w:id="340"/>
      <w:bookmarkEnd w:id="341"/>
      <w:bookmarkEnd w:id="342"/>
      <w:bookmarkEnd w:id="343"/>
    </w:p>
    <w:p w14:paraId="6100219D" w14:textId="7964C47A" w:rsidR="00EC2A6E" w:rsidRPr="007C028B" w:rsidRDefault="007105EE" w:rsidP="007C028B">
      <w:pPr>
        <w:pStyle w:val="Default"/>
        <w:rPr>
          <w:rFonts w:ascii="Arial" w:hAnsi="Arial" w:cs="Arial"/>
          <w:spacing w:val="-1"/>
          <w:sz w:val="20"/>
          <w:szCs w:val="20"/>
        </w:rPr>
      </w:pPr>
      <w:r>
        <w:fldChar w:fldCharType="begin"/>
      </w:r>
      <w:r>
        <w:instrText xml:space="preserve"> REF _Ref409792801 \h  \* MERGEFORMAT </w:instrText>
      </w:r>
      <w:r>
        <w:fldChar w:fldCharType="separate"/>
      </w:r>
      <w:r w:rsidR="00EC2A6E" w:rsidRPr="007C028B">
        <w:rPr>
          <w:rFonts w:ascii="Arial" w:hAnsi="Arial" w:cs="Arial"/>
          <w:spacing w:val="-1"/>
          <w:sz w:val="20"/>
          <w:szCs w:val="20"/>
        </w:rPr>
        <w:t>Table 74</w:t>
      </w:r>
      <w:r>
        <w:fldChar w:fldCharType="end"/>
      </w:r>
      <w:r w:rsidR="00B93A3F" w:rsidRPr="006B71F3">
        <w:rPr>
          <w:rFonts w:ascii="Arial" w:hAnsi="Arial" w:cs="Arial"/>
          <w:spacing w:val="-1"/>
          <w:sz w:val="20"/>
          <w:szCs w:val="20"/>
        </w:rPr>
        <w:t xml:space="preserve"> and </w:t>
      </w:r>
      <w:r w:rsidR="00953B23">
        <w:rPr>
          <w:rFonts w:ascii="Arial" w:hAnsi="Arial" w:cs="Arial"/>
          <w:spacing w:val="-1"/>
          <w:sz w:val="20"/>
          <w:szCs w:val="20"/>
        </w:rPr>
        <w:fldChar w:fldCharType="begin"/>
      </w:r>
      <w:r w:rsidR="00953B23">
        <w:rPr>
          <w:rFonts w:ascii="Arial" w:hAnsi="Arial" w:cs="Arial"/>
          <w:spacing w:val="-1"/>
          <w:sz w:val="20"/>
          <w:szCs w:val="20"/>
        </w:rPr>
        <w:instrText xml:space="preserve"> REF _Ref439163518 \h </w:instrText>
      </w:r>
      <w:r w:rsidR="00953B23">
        <w:rPr>
          <w:rFonts w:ascii="Arial" w:hAnsi="Arial" w:cs="Arial"/>
          <w:spacing w:val="-1"/>
          <w:sz w:val="20"/>
          <w:szCs w:val="20"/>
        </w:rPr>
      </w:r>
      <w:r w:rsidR="00953B23">
        <w:rPr>
          <w:rFonts w:ascii="Arial" w:hAnsi="Arial" w:cs="Arial"/>
          <w:spacing w:val="-1"/>
          <w:sz w:val="20"/>
          <w:szCs w:val="20"/>
        </w:rPr>
        <w:fldChar w:fldCharType="separate"/>
      </w:r>
      <w:r w:rsidR="00EC2A6E" w:rsidRPr="00E65AF5">
        <w:rPr>
          <w:rFonts w:cs="Arial"/>
        </w:rPr>
        <w:t xml:space="preserve">Table </w:t>
      </w:r>
      <w:r w:rsidR="00EC2A6E">
        <w:rPr>
          <w:rFonts w:cs="Arial"/>
          <w:noProof/>
        </w:rPr>
        <w:t>75</w:t>
      </w:r>
      <w:r w:rsidR="00953B23">
        <w:rPr>
          <w:rFonts w:ascii="Arial" w:hAnsi="Arial" w:cs="Arial"/>
          <w:spacing w:val="-1"/>
          <w:sz w:val="20"/>
          <w:szCs w:val="20"/>
        </w:rPr>
        <w:fldChar w:fldCharType="end"/>
      </w:r>
      <w:r w:rsidR="00953B23">
        <w:rPr>
          <w:rFonts w:ascii="Arial" w:hAnsi="Arial" w:cs="Arial"/>
          <w:spacing w:val="-1"/>
          <w:sz w:val="20"/>
          <w:szCs w:val="20"/>
        </w:rPr>
        <w:t xml:space="preserve"> </w:t>
      </w:r>
      <w:r w:rsidR="00B93A3F" w:rsidRPr="006B71F3">
        <w:rPr>
          <w:rFonts w:ascii="Arial" w:hAnsi="Arial" w:cs="Arial"/>
          <w:spacing w:val="-1"/>
          <w:sz w:val="20"/>
          <w:szCs w:val="20"/>
        </w:rPr>
        <w:t xml:space="preserve">summarize the model parameters for the with-RPP and without-RPP scenarios for participating and non-participating retailers. The values for parameters A and B in </w:t>
      </w:r>
      <w:r>
        <w:fldChar w:fldCharType="begin"/>
      </w:r>
      <w:r>
        <w:instrText xml:space="preserve"> REF _Ref409792801 \h  \* MERGEFORMAT </w:instrText>
      </w:r>
      <w:r>
        <w:fldChar w:fldCharType="separate"/>
      </w:r>
      <w:r w:rsidR="00EC2A6E" w:rsidRPr="007C028B">
        <w:rPr>
          <w:rFonts w:ascii="Arial" w:hAnsi="Arial" w:cs="Arial"/>
          <w:spacing w:val="-1"/>
          <w:sz w:val="20"/>
          <w:szCs w:val="20"/>
        </w:rPr>
        <w:t>Table 74</w:t>
      </w:r>
      <w:r>
        <w:fldChar w:fldCharType="end"/>
      </w:r>
      <w:r w:rsidR="00B93A3F" w:rsidRPr="006B71F3">
        <w:rPr>
          <w:rFonts w:ascii="Arial" w:hAnsi="Arial" w:cs="Arial"/>
          <w:spacing w:val="-1"/>
          <w:sz w:val="20"/>
          <w:szCs w:val="20"/>
        </w:rPr>
        <w:t xml:space="preserve"> and </w:t>
      </w:r>
      <w:r>
        <w:fldChar w:fldCharType="begin"/>
      </w:r>
      <w:r>
        <w:instrText xml:space="preserve"> REF _Ref409792992 \h  \* MERGEFORMAT </w:instrText>
      </w:r>
      <w:r>
        <w:fldChar w:fldCharType="separate"/>
      </w:r>
    </w:p>
    <w:p w14:paraId="5D5AF863" w14:textId="29D27089" w:rsidR="00B93A3F" w:rsidRPr="006B71F3" w:rsidRDefault="00EC2A6E" w:rsidP="00880493">
      <w:pPr>
        <w:pStyle w:val="Default"/>
        <w:rPr>
          <w:rFonts w:ascii="Arial" w:hAnsi="Arial" w:cs="Arial"/>
          <w:spacing w:val="-1"/>
          <w:sz w:val="20"/>
          <w:szCs w:val="20"/>
        </w:rPr>
      </w:pPr>
      <w:r w:rsidRPr="007C028B">
        <w:rPr>
          <w:rFonts w:ascii="Arial" w:hAnsi="Arial" w:cs="Arial"/>
          <w:spacing w:val="-1"/>
          <w:sz w:val="20"/>
          <w:szCs w:val="20"/>
        </w:rPr>
        <w:t xml:space="preserve">Table </w:t>
      </w:r>
      <w:r>
        <w:rPr>
          <w:rFonts w:cs="Arial"/>
          <w:noProof/>
        </w:rPr>
        <w:t>75</w:t>
      </w:r>
      <w:r w:rsidR="007105EE">
        <w:fldChar w:fldCharType="end"/>
      </w:r>
      <w:r w:rsidR="00B93A3F" w:rsidRPr="006B71F3">
        <w:rPr>
          <w:rFonts w:ascii="Arial" w:hAnsi="Arial" w:cs="Arial"/>
          <w:spacing w:val="-1"/>
          <w:sz w:val="20"/>
          <w:szCs w:val="20"/>
        </w:rPr>
        <w:t xml:space="preserve"> reflect the level of </w:t>
      </w:r>
      <w:r w:rsidR="00B93A3F" w:rsidRPr="005948AA">
        <w:rPr>
          <w:rFonts w:ascii="Arial" w:hAnsi="Arial" w:cs="Arial"/>
          <w:spacing w:val="-1"/>
          <w:sz w:val="20"/>
          <w:szCs w:val="20"/>
        </w:rPr>
        <w:t xml:space="preserve">advertising and assortment changes at the end of the RPP Program while the value for parameter P reflects the incremental costs at the beginning of the RPP Program. </w:t>
      </w:r>
      <w:r w:rsidR="00E513E3" w:rsidRPr="005948AA">
        <w:rPr>
          <w:rFonts w:ascii="Arial" w:hAnsi="Arial" w:cs="Arial"/>
          <w:spacing w:val="-1"/>
          <w:sz w:val="20"/>
          <w:szCs w:val="20"/>
        </w:rPr>
        <w:t xml:space="preserve">Note that </w:t>
      </w:r>
      <w:proofErr w:type="gramStart"/>
      <w:r w:rsidR="00E513E3" w:rsidRPr="005948AA">
        <w:rPr>
          <w:rFonts w:ascii="Arial" w:hAnsi="Arial" w:cs="Arial"/>
          <w:spacing w:val="-1"/>
          <w:sz w:val="20"/>
          <w:szCs w:val="20"/>
        </w:rPr>
        <w:t>a value of 1.00 means that the incremental costs are</w:t>
      </w:r>
      <w:proofErr w:type="gramEnd"/>
      <w:r w:rsidR="00E513E3" w:rsidRPr="005948AA">
        <w:rPr>
          <w:rFonts w:ascii="Arial" w:hAnsi="Arial" w:cs="Arial"/>
          <w:spacing w:val="-1"/>
          <w:sz w:val="20"/>
          <w:szCs w:val="20"/>
        </w:rPr>
        <w:t xml:space="preserve"> estimated to be zero. </w:t>
      </w:r>
      <w:r w:rsidR="00B93A3F" w:rsidRPr="005948AA">
        <w:rPr>
          <w:rFonts w:ascii="Arial" w:hAnsi="Arial" w:cs="Arial"/>
          <w:spacing w:val="-1"/>
          <w:sz w:val="20"/>
          <w:szCs w:val="20"/>
        </w:rPr>
        <w:t>Once the Program is launched, incremental costs will be monitored by Energy Solutions so that the model can be recalibrated annually</w:t>
      </w:r>
      <w:r w:rsidR="00C270B5" w:rsidRPr="005948AA">
        <w:rPr>
          <w:rFonts w:ascii="Arial" w:hAnsi="Arial" w:cs="Arial"/>
          <w:spacing w:val="-1"/>
          <w:sz w:val="20"/>
          <w:szCs w:val="20"/>
        </w:rPr>
        <w:t>. S</w:t>
      </w:r>
      <w:r w:rsidR="0073451F" w:rsidRPr="005948AA">
        <w:rPr>
          <w:rFonts w:ascii="Arial" w:hAnsi="Arial" w:cs="Arial"/>
          <w:spacing w:val="-1"/>
          <w:sz w:val="20"/>
          <w:szCs w:val="20"/>
        </w:rPr>
        <w:t>ee the six spreadsheets (</w:t>
      </w:r>
      <w:proofErr w:type="spellStart"/>
      <w:r w:rsidR="005948AA" w:rsidRPr="005948AA">
        <w:rPr>
          <w:rFonts w:ascii="Arial" w:hAnsi="Arial" w:cs="Arial"/>
          <w:spacing w:val="-1"/>
          <w:sz w:val="20"/>
          <w:szCs w:val="20"/>
        </w:rPr>
        <w:t>Air_Cleaner_A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Freezers_A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E_Dryers_A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G_Dryers_A</w:t>
      </w:r>
      <w:proofErr w:type="spellEnd"/>
      <w:r w:rsidR="005948AA" w:rsidRPr="005948AA">
        <w:rPr>
          <w:rFonts w:ascii="Arial" w:hAnsi="Arial" w:cs="Arial"/>
          <w:spacing w:val="-1"/>
          <w:sz w:val="20"/>
          <w:szCs w:val="20"/>
        </w:rPr>
        <w:t xml:space="preserve"> 2016.xlsm, </w:t>
      </w:r>
      <w:proofErr w:type="spellStart"/>
      <w:r w:rsidR="005948AA" w:rsidRPr="005948AA">
        <w:rPr>
          <w:rFonts w:ascii="Arial" w:hAnsi="Arial" w:cs="Arial"/>
          <w:spacing w:val="-1"/>
          <w:sz w:val="20"/>
          <w:szCs w:val="20"/>
        </w:rPr>
        <w:t>Sound_Bars_A</w:t>
      </w:r>
      <w:proofErr w:type="spellEnd"/>
      <w:r w:rsidR="005948AA" w:rsidRPr="005948AA">
        <w:rPr>
          <w:rFonts w:ascii="Arial" w:hAnsi="Arial" w:cs="Arial"/>
          <w:spacing w:val="-1"/>
          <w:sz w:val="20"/>
          <w:szCs w:val="20"/>
        </w:rPr>
        <w:t xml:space="preserve"> 2016.xlsm, </w:t>
      </w:r>
      <w:proofErr w:type="spellStart"/>
      <w:proofErr w:type="gramStart"/>
      <w:r w:rsidR="005948AA" w:rsidRPr="005948AA">
        <w:rPr>
          <w:rFonts w:ascii="Arial" w:hAnsi="Arial" w:cs="Arial"/>
          <w:spacing w:val="-1"/>
          <w:sz w:val="20"/>
          <w:szCs w:val="20"/>
        </w:rPr>
        <w:t>Room</w:t>
      </w:r>
      <w:proofErr w:type="gramEnd"/>
      <w:r w:rsidR="005948AA" w:rsidRPr="005948AA">
        <w:rPr>
          <w:rFonts w:ascii="Arial" w:hAnsi="Arial" w:cs="Arial"/>
          <w:spacing w:val="-1"/>
          <w:sz w:val="20"/>
          <w:szCs w:val="20"/>
        </w:rPr>
        <w:t>_Air_Conditioners_A</w:t>
      </w:r>
      <w:proofErr w:type="spellEnd"/>
      <w:r w:rsidR="005948AA" w:rsidRPr="005948AA">
        <w:rPr>
          <w:rFonts w:ascii="Arial" w:hAnsi="Arial" w:cs="Arial"/>
          <w:spacing w:val="-1"/>
          <w:sz w:val="20"/>
          <w:szCs w:val="20"/>
        </w:rPr>
        <w:t xml:space="preserve"> 2016.xlsm)</w:t>
      </w:r>
      <w:r w:rsidR="00B93A3F" w:rsidRPr="005948AA">
        <w:rPr>
          <w:rFonts w:ascii="Arial" w:hAnsi="Arial" w:cs="Arial"/>
          <w:spacing w:val="-1"/>
          <w:sz w:val="20"/>
          <w:szCs w:val="20"/>
        </w:rPr>
        <w:t xml:space="preserve"> in </w:t>
      </w:r>
      <w:r w:rsidR="007105EE">
        <w:fldChar w:fldCharType="begin"/>
      </w:r>
      <w:r w:rsidR="007105EE">
        <w:instrText xml:space="preserve"> REF _Ref292374598 \h  \* MERGEFORMAT </w:instrText>
      </w:r>
      <w:r w:rsidR="007105EE">
        <w:fldChar w:fldCharType="separate"/>
      </w:r>
      <w:r w:rsidR="00FF13EE" w:rsidRPr="005948AA">
        <w:rPr>
          <w:rFonts w:ascii="Arial" w:hAnsi="Arial" w:cs="Arial"/>
          <w:spacing w:val="-1"/>
          <w:sz w:val="20"/>
          <w:szCs w:val="20"/>
        </w:rPr>
        <w:t>Appendix 1 – Supplemental Files</w:t>
      </w:r>
      <w:r w:rsidR="007105EE">
        <w:fldChar w:fldCharType="end"/>
      </w:r>
      <w:r w:rsidR="00C270B5" w:rsidRPr="005948AA">
        <w:rPr>
          <w:rFonts w:ascii="Arial" w:hAnsi="Arial" w:cs="Arial"/>
          <w:spacing w:val="-1"/>
          <w:sz w:val="20"/>
          <w:szCs w:val="20"/>
        </w:rPr>
        <w:t xml:space="preserve"> for details of each parameter)</w:t>
      </w:r>
      <w:r w:rsidR="00B93A3F" w:rsidRPr="005948AA">
        <w:rPr>
          <w:rFonts w:ascii="Arial" w:hAnsi="Arial" w:cs="Arial"/>
          <w:spacing w:val="-1"/>
          <w:sz w:val="20"/>
          <w:szCs w:val="20"/>
        </w:rPr>
        <w:t>.</w:t>
      </w:r>
    </w:p>
    <w:p w14:paraId="05F7C3D6" w14:textId="77777777" w:rsidR="00321835" w:rsidRPr="00A916BF" w:rsidRDefault="00321835" w:rsidP="00B93A3F">
      <w:pPr>
        <w:rPr>
          <w:rFonts w:cs="Arial"/>
          <w:sz w:val="20"/>
          <w:szCs w:val="20"/>
        </w:rPr>
      </w:pPr>
    </w:p>
    <w:p w14:paraId="0D20A25E" w14:textId="0934071F" w:rsidR="00B93A3F" w:rsidRDefault="00B93A3F" w:rsidP="00B93A3F">
      <w:pPr>
        <w:pStyle w:val="Caption"/>
        <w:keepNext/>
        <w:jc w:val="center"/>
        <w:rPr>
          <w:rFonts w:cs="Arial"/>
          <w:b w:val="0"/>
        </w:rPr>
      </w:pPr>
      <w:bookmarkStart w:id="344" w:name="_Ref409792801"/>
      <w:bookmarkStart w:id="345" w:name="_Toc418059985"/>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EC2A6E">
        <w:rPr>
          <w:rFonts w:cs="Arial"/>
          <w:noProof/>
        </w:rPr>
        <w:t>74</w:t>
      </w:r>
      <w:r w:rsidR="0068209B" w:rsidRPr="00E65AF5">
        <w:rPr>
          <w:rFonts w:cs="Arial"/>
        </w:rPr>
        <w:fldChar w:fldCharType="end"/>
      </w:r>
      <w:bookmarkEnd w:id="344"/>
      <w:r w:rsidRPr="00E65AF5">
        <w:rPr>
          <w:rFonts w:cs="Arial"/>
        </w:rPr>
        <w:t>.</w:t>
      </w:r>
      <w:proofErr w:type="gramEnd"/>
      <w:r w:rsidRPr="00E65AF5">
        <w:rPr>
          <w:rFonts w:cs="Arial"/>
        </w:rPr>
        <w:t xml:space="preserve"> </w:t>
      </w:r>
      <w:r w:rsidRPr="00E65AF5">
        <w:rPr>
          <w:rFonts w:cs="Arial"/>
          <w:b w:val="0"/>
        </w:rPr>
        <w:t>Summary of Model Parameters for the With-RPP Scenario, by Participating and Nonparticipating Retailers</w:t>
      </w:r>
      <w:bookmarkEnd w:id="345"/>
    </w:p>
    <w:p w14:paraId="38019769" w14:textId="77777777" w:rsidR="00E65AF5" w:rsidRPr="00E65AF5" w:rsidRDefault="00E65AF5" w:rsidP="001F5011">
      <w:pPr>
        <w:keepNext/>
      </w:pPr>
    </w:p>
    <w:p w14:paraId="301A77E1" w14:textId="77777777" w:rsidR="00B93A3F" w:rsidRDefault="003D722F" w:rsidP="00B93A3F">
      <w:pPr>
        <w:rPr>
          <w:rFonts w:ascii="Times New Roman" w:hAnsi="Times New Roman"/>
        </w:rPr>
      </w:pPr>
      <w:r w:rsidRPr="00485F46">
        <w:rPr>
          <w:noProof/>
        </w:rPr>
        <w:drawing>
          <wp:inline distT="0" distB="0" distL="0" distR="0" wp14:anchorId="0B52548D" wp14:editId="708249DC">
            <wp:extent cx="5943600" cy="2082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2082800"/>
                    </a:xfrm>
                    <a:prstGeom prst="rect">
                      <a:avLst/>
                    </a:prstGeom>
                    <a:noFill/>
                    <a:ln>
                      <a:noFill/>
                    </a:ln>
                  </pic:spPr>
                </pic:pic>
              </a:graphicData>
            </a:graphic>
          </wp:inline>
        </w:drawing>
      </w:r>
    </w:p>
    <w:p w14:paraId="0275B953" w14:textId="77777777" w:rsidR="00321835" w:rsidRDefault="00321835" w:rsidP="00321835">
      <w:pPr>
        <w:pStyle w:val="Caption"/>
        <w:keepNext/>
        <w:rPr>
          <w:rFonts w:cs="Arial"/>
          <w:color w:val="17365D" w:themeColor="text2" w:themeShade="BF"/>
        </w:rPr>
      </w:pPr>
      <w:bookmarkStart w:id="346" w:name="_Ref409792992"/>
      <w:bookmarkStart w:id="347" w:name="_Toc418059986"/>
    </w:p>
    <w:p w14:paraId="79535CAC" w14:textId="2C01F173" w:rsidR="00B93A3F" w:rsidRDefault="00B93A3F" w:rsidP="00B93A3F">
      <w:pPr>
        <w:pStyle w:val="Caption"/>
        <w:keepNext/>
        <w:jc w:val="center"/>
        <w:rPr>
          <w:rFonts w:cs="Arial"/>
          <w:b w:val="0"/>
        </w:rPr>
      </w:pPr>
      <w:bookmarkStart w:id="348" w:name="_Ref439163518"/>
      <w:proofErr w:type="gramStart"/>
      <w:r w:rsidRPr="00E65AF5">
        <w:rPr>
          <w:rFonts w:cs="Arial"/>
        </w:rPr>
        <w:t xml:space="preserve">Table </w:t>
      </w:r>
      <w:r w:rsidR="0068209B" w:rsidRPr="00E65AF5">
        <w:rPr>
          <w:rFonts w:cs="Arial"/>
        </w:rPr>
        <w:fldChar w:fldCharType="begin"/>
      </w:r>
      <w:r w:rsidRPr="00E65AF5">
        <w:rPr>
          <w:rFonts w:cs="Arial"/>
        </w:rPr>
        <w:instrText xml:space="preserve"> SEQ Table \* ARABIC </w:instrText>
      </w:r>
      <w:r w:rsidR="0068209B" w:rsidRPr="00E65AF5">
        <w:rPr>
          <w:rFonts w:cs="Arial"/>
        </w:rPr>
        <w:fldChar w:fldCharType="separate"/>
      </w:r>
      <w:r w:rsidR="00EC2A6E">
        <w:rPr>
          <w:rFonts w:cs="Arial"/>
          <w:noProof/>
        </w:rPr>
        <w:t>75</w:t>
      </w:r>
      <w:r w:rsidR="0068209B" w:rsidRPr="00E65AF5">
        <w:rPr>
          <w:rFonts w:cs="Arial"/>
        </w:rPr>
        <w:fldChar w:fldCharType="end"/>
      </w:r>
      <w:bookmarkEnd w:id="346"/>
      <w:bookmarkEnd w:id="348"/>
      <w:r w:rsidRPr="00E65AF5">
        <w:rPr>
          <w:rFonts w:cs="Arial"/>
        </w:rPr>
        <w:t>.</w:t>
      </w:r>
      <w:proofErr w:type="gramEnd"/>
      <w:r w:rsidRPr="00E65AF5">
        <w:rPr>
          <w:rFonts w:cs="Arial"/>
        </w:rPr>
        <w:t xml:space="preserve"> </w:t>
      </w:r>
      <w:r w:rsidRPr="00E65AF5">
        <w:rPr>
          <w:rFonts w:cs="Arial"/>
          <w:b w:val="0"/>
        </w:rPr>
        <w:t>Summary of Model Parameters for the Without-RPP Scenario, by Participating and Nonparticipating Retailers</w:t>
      </w:r>
      <w:bookmarkEnd w:id="347"/>
    </w:p>
    <w:p w14:paraId="0E17232F" w14:textId="77777777" w:rsidR="00E65AF5" w:rsidRPr="00E65AF5" w:rsidRDefault="00E65AF5" w:rsidP="00E65AF5"/>
    <w:p w14:paraId="28AD6D76" w14:textId="77777777" w:rsidR="00B93A3F" w:rsidRDefault="003D722F" w:rsidP="00B93A3F">
      <w:pPr>
        <w:rPr>
          <w:rFonts w:ascii="Times New Roman" w:hAnsi="Times New Roman"/>
        </w:rPr>
      </w:pPr>
      <w:r w:rsidRPr="00485F46">
        <w:rPr>
          <w:noProof/>
        </w:rPr>
        <w:drawing>
          <wp:inline distT="0" distB="0" distL="0" distR="0" wp14:anchorId="5158764E" wp14:editId="49BF7211">
            <wp:extent cx="5943600" cy="1925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1925320"/>
                    </a:xfrm>
                    <a:prstGeom prst="rect">
                      <a:avLst/>
                    </a:prstGeom>
                    <a:noFill/>
                    <a:ln>
                      <a:noFill/>
                    </a:ln>
                  </pic:spPr>
                </pic:pic>
              </a:graphicData>
            </a:graphic>
          </wp:inline>
        </w:drawing>
      </w:r>
    </w:p>
    <w:p w14:paraId="204D01DD" w14:textId="77777777" w:rsidR="00B93A3F" w:rsidRPr="00A916BF" w:rsidRDefault="00B93A3F" w:rsidP="00B93A3F">
      <w:pPr>
        <w:pStyle w:val="Heading3"/>
        <w:keepLines/>
        <w:numPr>
          <w:ilvl w:val="2"/>
          <w:numId w:val="19"/>
        </w:numPr>
        <w:spacing w:before="200" w:after="0" w:line="276" w:lineRule="auto"/>
        <w:rPr>
          <w:szCs w:val="24"/>
        </w:rPr>
      </w:pPr>
      <w:bookmarkStart w:id="349" w:name="_Toc418059966"/>
      <w:bookmarkStart w:id="350" w:name="_Toc429464558"/>
      <w:bookmarkStart w:id="351" w:name="_Toc430614304"/>
      <w:bookmarkStart w:id="352" w:name="_Toc432490291"/>
      <w:r w:rsidRPr="00A916BF">
        <w:rPr>
          <w:szCs w:val="24"/>
        </w:rPr>
        <w:t>Other Relevant Parameters</w:t>
      </w:r>
      <w:bookmarkEnd w:id="349"/>
      <w:bookmarkEnd w:id="350"/>
      <w:bookmarkEnd w:id="351"/>
      <w:bookmarkEnd w:id="352"/>
    </w:p>
    <w:p w14:paraId="40A2EEF3" w14:textId="77777777" w:rsidR="00EC2A6E" w:rsidRPr="007C028B" w:rsidRDefault="00B93A3F" w:rsidP="007C028B">
      <w:pPr>
        <w:rPr>
          <w:rFonts w:cs="Arial"/>
          <w:sz w:val="20"/>
          <w:szCs w:val="20"/>
        </w:rPr>
      </w:pPr>
      <w:r w:rsidRPr="00A916BF">
        <w:rPr>
          <w:rFonts w:cs="Arial"/>
          <w:sz w:val="20"/>
          <w:szCs w:val="20"/>
        </w:rPr>
        <w:t xml:space="preserve">Other relevant parameters include the estimated annual unit energy savings, the effective useful life (EUL), the market share of ENERGY STAR, and the proposed incentives. These are presented in </w:t>
      </w:r>
      <w:r w:rsidR="0068209B" w:rsidRPr="00E65AF5">
        <w:rPr>
          <w:rFonts w:cs="Arial"/>
          <w:sz w:val="20"/>
          <w:szCs w:val="20"/>
        </w:rPr>
        <w:fldChar w:fldCharType="begin"/>
      </w:r>
      <w:r w:rsidRPr="00E65AF5">
        <w:rPr>
          <w:rFonts w:cs="Arial"/>
          <w:sz w:val="20"/>
          <w:szCs w:val="20"/>
        </w:rPr>
        <w:instrText xml:space="preserve"> REF _Ref410311628 \h  \* MERGEFORMAT </w:instrText>
      </w:r>
      <w:r w:rsidR="0068209B" w:rsidRPr="00E65AF5">
        <w:rPr>
          <w:rFonts w:cs="Arial"/>
          <w:sz w:val="20"/>
          <w:szCs w:val="20"/>
        </w:rPr>
      </w:r>
      <w:r w:rsidR="0068209B" w:rsidRPr="00E65AF5">
        <w:rPr>
          <w:rFonts w:cs="Arial"/>
          <w:sz w:val="20"/>
          <w:szCs w:val="20"/>
        </w:rPr>
        <w:fldChar w:fldCharType="separate"/>
      </w:r>
    </w:p>
    <w:p w14:paraId="406BD975" w14:textId="1876AB67" w:rsidR="00A916BF" w:rsidRPr="008F1A14" w:rsidRDefault="00EC2A6E" w:rsidP="00B93A3F">
      <w:pPr>
        <w:rPr>
          <w:rFonts w:cs="Arial"/>
          <w:sz w:val="20"/>
          <w:szCs w:val="20"/>
        </w:rPr>
      </w:pPr>
      <w:proofErr w:type="gramStart"/>
      <w:r w:rsidRPr="007C028B">
        <w:rPr>
          <w:rFonts w:cs="Arial"/>
          <w:sz w:val="20"/>
          <w:szCs w:val="20"/>
        </w:rPr>
        <w:t>Table</w:t>
      </w:r>
      <w:r w:rsidRPr="007C028B">
        <w:rPr>
          <w:rFonts w:cs="Arial"/>
          <w:noProof/>
          <w:sz w:val="20"/>
          <w:szCs w:val="20"/>
        </w:rPr>
        <w:t xml:space="preserve"> 76</w:t>
      </w:r>
      <w:r w:rsidR="0068209B" w:rsidRPr="00E65AF5">
        <w:rPr>
          <w:rFonts w:cs="Arial"/>
          <w:sz w:val="20"/>
          <w:szCs w:val="20"/>
        </w:rPr>
        <w:fldChar w:fldCharType="end"/>
      </w:r>
      <w:r w:rsidR="00B93A3F" w:rsidRPr="00E65AF5">
        <w:rPr>
          <w:rFonts w:cs="Arial"/>
          <w:sz w:val="20"/>
          <w:szCs w:val="20"/>
        </w:rPr>
        <w:t>.</w:t>
      </w:r>
      <w:proofErr w:type="gramEnd"/>
      <w:r w:rsidR="00B93A3F" w:rsidRPr="00E65AF5">
        <w:rPr>
          <w:rFonts w:cs="Arial"/>
          <w:sz w:val="20"/>
          <w:szCs w:val="20"/>
        </w:rPr>
        <w:t xml:space="preserve"> The unit</w:t>
      </w:r>
      <w:r w:rsidR="00B93A3F" w:rsidRPr="00A916BF">
        <w:rPr>
          <w:rFonts w:cs="Arial"/>
          <w:sz w:val="20"/>
          <w:szCs w:val="20"/>
        </w:rPr>
        <w:t xml:space="preserve"> energy savings are based on values presented in the main body of this report. </w:t>
      </w:r>
      <w:r w:rsidR="00472136">
        <w:rPr>
          <w:rFonts w:cs="Arial"/>
          <w:sz w:val="20"/>
          <w:szCs w:val="20"/>
        </w:rPr>
        <w:t>Note that the UES and incentive values used in our models are those for the basic tier levels for each product. We do not expect NTGRs to vary significantly with the small changes to UES and incentives values presented by the advanced tiers. In an effort to minimize the administrative cost burden of the RPP program, we have chosen not to create separate models for the advanced tier levels for each product.</w:t>
      </w:r>
    </w:p>
    <w:p w14:paraId="048225F7" w14:textId="77777777" w:rsidR="008F1A14" w:rsidRDefault="008F1A14" w:rsidP="008F1A14">
      <w:pPr>
        <w:keepNext/>
        <w:ind w:left="720" w:firstLine="720"/>
        <w:rPr>
          <w:rFonts w:cs="Arial"/>
          <w:b/>
          <w:sz w:val="20"/>
          <w:szCs w:val="20"/>
        </w:rPr>
      </w:pPr>
      <w:bookmarkStart w:id="353" w:name="_Ref410311628"/>
      <w:bookmarkStart w:id="354" w:name="_Toc418059987"/>
    </w:p>
    <w:p w14:paraId="68546146" w14:textId="1B9A3B87" w:rsidR="005948AA" w:rsidRDefault="002040D7" w:rsidP="002040D7">
      <w:pPr>
        <w:keepNext/>
        <w:ind w:firstLine="720"/>
        <w:jc w:val="center"/>
        <w:rPr>
          <w:rFonts w:cs="Arial"/>
          <w:sz w:val="20"/>
          <w:szCs w:val="20"/>
        </w:rPr>
      </w:pPr>
      <w:r>
        <w:rPr>
          <w:rFonts w:cs="Arial"/>
          <w:noProof/>
          <w:sz w:val="20"/>
          <w:szCs w:val="20"/>
        </w:rPr>
        <w:drawing>
          <wp:anchor distT="0" distB="0" distL="114300" distR="114300" simplePos="0" relativeHeight="251658240" behindDoc="0" locked="0" layoutInCell="1" allowOverlap="1" wp14:anchorId="3A592446" wp14:editId="7798EC13">
            <wp:simplePos x="0" y="0"/>
            <wp:positionH relativeFrom="column">
              <wp:posOffset>508635</wp:posOffset>
            </wp:positionH>
            <wp:positionV relativeFrom="paragraph">
              <wp:posOffset>218440</wp:posOffset>
            </wp:positionV>
            <wp:extent cx="5268595" cy="2277110"/>
            <wp:effectExtent l="0" t="0" r="0" b="8890"/>
            <wp:wrapTight wrapText="bothSides">
              <wp:wrapPolygon edited="0">
                <wp:start x="0" y="0"/>
                <wp:lineTo x="0" y="21443"/>
                <wp:lineTo x="21452" y="21443"/>
                <wp:lineTo x="2145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68595" cy="227711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B93A3F" w:rsidRPr="00E65AF5">
        <w:rPr>
          <w:rFonts w:cs="Arial"/>
          <w:b/>
          <w:sz w:val="20"/>
          <w:szCs w:val="20"/>
        </w:rPr>
        <w:t xml:space="preserve">Table </w:t>
      </w:r>
      <w:r w:rsidR="0068209B" w:rsidRPr="00E65AF5">
        <w:rPr>
          <w:rFonts w:cs="Arial"/>
          <w:b/>
          <w:sz w:val="20"/>
          <w:szCs w:val="20"/>
        </w:rPr>
        <w:fldChar w:fldCharType="begin"/>
      </w:r>
      <w:r w:rsidR="00B93A3F" w:rsidRPr="00E65AF5">
        <w:rPr>
          <w:rFonts w:cs="Arial"/>
          <w:b/>
          <w:sz w:val="20"/>
          <w:szCs w:val="20"/>
        </w:rPr>
        <w:instrText xml:space="preserve"> SEQ Table \* ARABIC </w:instrText>
      </w:r>
      <w:r w:rsidR="0068209B" w:rsidRPr="00E65AF5">
        <w:rPr>
          <w:rFonts w:cs="Arial"/>
          <w:b/>
          <w:sz w:val="20"/>
          <w:szCs w:val="20"/>
        </w:rPr>
        <w:fldChar w:fldCharType="separate"/>
      </w:r>
      <w:r w:rsidR="00EC2A6E">
        <w:rPr>
          <w:rFonts w:cs="Arial"/>
          <w:b/>
          <w:noProof/>
          <w:sz w:val="20"/>
          <w:szCs w:val="20"/>
        </w:rPr>
        <w:t>76</w:t>
      </w:r>
      <w:r w:rsidR="0068209B" w:rsidRPr="00E65AF5">
        <w:rPr>
          <w:rFonts w:cs="Arial"/>
          <w:b/>
          <w:sz w:val="20"/>
          <w:szCs w:val="20"/>
        </w:rPr>
        <w:fldChar w:fldCharType="end"/>
      </w:r>
      <w:bookmarkEnd w:id="353"/>
      <w:r w:rsidR="00B93A3F" w:rsidRPr="00E65AF5">
        <w:rPr>
          <w:rFonts w:cs="Arial"/>
          <w:b/>
          <w:sz w:val="20"/>
          <w:szCs w:val="20"/>
        </w:rPr>
        <w:t>.</w:t>
      </w:r>
      <w:proofErr w:type="gramEnd"/>
      <w:r w:rsidR="00B93A3F" w:rsidRPr="00E65AF5">
        <w:rPr>
          <w:rFonts w:cs="Arial"/>
          <w:b/>
          <w:sz w:val="20"/>
          <w:szCs w:val="20"/>
        </w:rPr>
        <w:t xml:space="preserve"> </w:t>
      </w:r>
      <w:r w:rsidR="00B93A3F" w:rsidRPr="00E65AF5">
        <w:rPr>
          <w:rFonts w:cs="Arial"/>
          <w:sz w:val="20"/>
          <w:szCs w:val="20"/>
        </w:rPr>
        <w:t>Other Relevant Parameters, by Product</w:t>
      </w:r>
      <w:bookmarkEnd w:id="354"/>
    </w:p>
    <w:p w14:paraId="7E04DF19" w14:textId="41D47C76" w:rsidR="002040D7" w:rsidRPr="003D2142" w:rsidRDefault="002040D7" w:rsidP="002040D7">
      <w:pPr>
        <w:keepNext/>
        <w:rPr>
          <w:rFonts w:cs="Arial"/>
          <w:sz w:val="20"/>
          <w:szCs w:val="20"/>
        </w:rPr>
      </w:pPr>
    </w:p>
    <w:p w14:paraId="03B12F2F" w14:textId="77777777" w:rsidR="00B93A3F" w:rsidRPr="00E915CA" w:rsidRDefault="00B93A3F" w:rsidP="00D174C1">
      <w:pPr>
        <w:rPr>
          <w:sz w:val="18"/>
          <w:szCs w:val="18"/>
        </w:rPr>
      </w:pPr>
      <w:r w:rsidRPr="00E915CA">
        <w:rPr>
          <w:sz w:val="18"/>
          <w:szCs w:val="18"/>
        </w:rPr>
        <w:t>*Estimated Savings varies differently at national EPA levels compared to retailer-specific savings for qualifying products.</w:t>
      </w:r>
    </w:p>
    <w:p w14:paraId="3F6BCC01" w14:textId="77777777" w:rsidR="00B93A3F" w:rsidRDefault="00B93A3F" w:rsidP="00D174C1">
      <w:pPr>
        <w:rPr>
          <w:sz w:val="18"/>
          <w:szCs w:val="18"/>
        </w:rPr>
      </w:pPr>
      <w:r w:rsidRPr="00E915CA">
        <w:rPr>
          <w:sz w:val="18"/>
          <w:szCs w:val="18"/>
        </w:rPr>
        <w:t>**Market share is defined as the percentage of all models sold in a given year that meet or exceed the Tier I specification as it was defined in 2015 when the program launched. The 2013 EPA values were increased by one percentage point to bring them to the beginning of 2015. The concept is currently based on shipment-level data.</w:t>
      </w:r>
    </w:p>
    <w:p w14:paraId="257E2977" w14:textId="77777777" w:rsidR="00C95E1E" w:rsidRPr="00E915CA" w:rsidRDefault="00C95E1E" w:rsidP="00D174C1">
      <w:pPr>
        <w:rPr>
          <w:sz w:val="18"/>
          <w:szCs w:val="18"/>
        </w:rPr>
      </w:pPr>
      <w:r>
        <w:rPr>
          <w:sz w:val="18"/>
          <w:szCs w:val="18"/>
        </w:rPr>
        <w:t>*** An incremental cost value of 1.00 indicates zero incremental cost. An incremental cost value greater than 1.00 indicates the percent by which the program-qualified model exceeds the baseline model. For example, a progra</w:t>
      </w:r>
      <w:r w:rsidR="00D20390">
        <w:rPr>
          <w:sz w:val="18"/>
          <w:szCs w:val="18"/>
        </w:rPr>
        <w:t>m-qualified air cleaner costs 41</w:t>
      </w:r>
      <w:r>
        <w:rPr>
          <w:sz w:val="18"/>
          <w:szCs w:val="18"/>
        </w:rPr>
        <w:t>% more than the baseline model.</w:t>
      </w:r>
    </w:p>
    <w:p w14:paraId="740991AB" w14:textId="77777777" w:rsidR="00B93A3F" w:rsidRDefault="00B93A3F" w:rsidP="00B93A3F">
      <w:pPr>
        <w:rPr>
          <w:rFonts w:ascii="Times New Roman" w:hAnsi="Times New Roman"/>
        </w:rPr>
      </w:pPr>
    </w:p>
    <w:p w14:paraId="2E264C5A" w14:textId="77777777" w:rsidR="00B93A3F" w:rsidRDefault="005948AA" w:rsidP="00B93A3F">
      <w:pPr>
        <w:rPr>
          <w:rFonts w:cs="Arial"/>
          <w:sz w:val="20"/>
          <w:szCs w:val="20"/>
        </w:rPr>
      </w:pPr>
      <w:r w:rsidRPr="005948AA">
        <w:rPr>
          <w:rFonts w:cs="Arial"/>
          <w:sz w:val="20"/>
          <w:szCs w:val="20"/>
        </w:rPr>
        <w:t xml:space="preserve">Currently, the annual energy savings do not vary by year although the baselines are expected to be dynamic. To address dynamic baselines, the </w:t>
      </w:r>
      <w:r w:rsidRPr="005948AA">
        <w:t>UES values will be updated annually and applied going forward.</w:t>
      </w:r>
      <w:r w:rsidRPr="005948AA">
        <w:rPr>
          <w:rFonts w:cs="Arial"/>
          <w:sz w:val="20"/>
          <w:szCs w:val="20"/>
        </w:rPr>
        <w:t xml:space="preserve"> These recalculated savings reflect the fact the annual energy use of both the program-qualifying and non-program-qualifying models will change over time.</w:t>
      </w:r>
    </w:p>
    <w:p w14:paraId="0E4BDCA9" w14:textId="77777777" w:rsidR="00E915CA" w:rsidRPr="00E915CA" w:rsidRDefault="00E915CA" w:rsidP="00B93A3F">
      <w:pPr>
        <w:rPr>
          <w:rFonts w:cs="Arial"/>
          <w:sz w:val="20"/>
          <w:szCs w:val="20"/>
        </w:rPr>
      </w:pPr>
    </w:p>
    <w:p w14:paraId="0F5CE935" w14:textId="77777777" w:rsidR="00B93A3F" w:rsidRDefault="00791E85" w:rsidP="00B93A3F">
      <w:pPr>
        <w:rPr>
          <w:rFonts w:cs="Arial"/>
          <w:sz w:val="20"/>
          <w:szCs w:val="20"/>
        </w:rPr>
      </w:pPr>
      <w:r w:rsidRPr="00E65AF5">
        <w:rPr>
          <w:rFonts w:cs="Arial"/>
          <w:sz w:val="20"/>
          <w:szCs w:val="20"/>
        </w:rPr>
        <w:t>For freezers</w:t>
      </w:r>
      <w:r w:rsidR="00E65AF5" w:rsidRPr="00E65AF5">
        <w:rPr>
          <w:rFonts w:cs="Arial"/>
          <w:sz w:val="20"/>
          <w:szCs w:val="20"/>
        </w:rPr>
        <w:t xml:space="preserve">, </w:t>
      </w:r>
      <w:r w:rsidR="00B93A3F" w:rsidRPr="00E65AF5">
        <w:rPr>
          <w:rFonts w:cs="Arial"/>
          <w:sz w:val="20"/>
          <w:szCs w:val="20"/>
        </w:rPr>
        <w:t>r</w:t>
      </w:r>
      <w:r w:rsidRPr="00E65AF5">
        <w:rPr>
          <w:rFonts w:cs="Arial"/>
          <w:sz w:val="20"/>
          <w:szCs w:val="20"/>
        </w:rPr>
        <w:t>oom air cleaners</w:t>
      </w:r>
      <w:r w:rsidR="00E65AF5" w:rsidRPr="00E65AF5">
        <w:rPr>
          <w:rFonts w:cs="Arial"/>
          <w:sz w:val="20"/>
          <w:szCs w:val="20"/>
        </w:rPr>
        <w:t>, and room air conditioners</w:t>
      </w:r>
      <w:r w:rsidR="00B93A3F" w:rsidRPr="00E65AF5">
        <w:rPr>
          <w:rFonts w:cs="Arial"/>
          <w:sz w:val="20"/>
          <w:szCs w:val="20"/>
        </w:rPr>
        <w:t xml:space="preserve"> the proposed UES is an average of the UES values across subcate</w:t>
      </w:r>
      <w:r w:rsidR="00365470">
        <w:rPr>
          <w:rFonts w:cs="Arial"/>
          <w:sz w:val="20"/>
          <w:szCs w:val="20"/>
        </w:rPr>
        <w:t>gories for each product</w:t>
      </w:r>
      <w:r w:rsidR="00B93A3F" w:rsidRPr="00E65AF5">
        <w:rPr>
          <w:rFonts w:cs="Arial"/>
          <w:sz w:val="20"/>
          <w:szCs w:val="20"/>
        </w:rPr>
        <w:t xml:space="preserve">. This was done </w:t>
      </w:r>
      <w:r w:rsidR="00C77E69" w:rsidRPr="00E65AF5">
        <w:rPr>
          <w:rFonts w:cs="Arial"/>
          <w:sz w:val="20"/>
          <w:szCs w:val="20"/>
        </w:rPr>
        <w:t xml:space="preserve">because </w:t>
      </w:r>
      <w:r w:rsidR="00B93A3F" w:rsidRPr="00E65AF5">
        <w:rPr>
          <w:rFonts w:cs="Arial"/>
          <w:sz w:val="20"/>
          <w:szCs w:val="20"/>
        </w:rPr>
        <w:t xml:space="preserve">there was insufficient information about how the diffusion model parameters would vary by the different subcategories. These UES values will be revised at the end of 2015 with sales-weighted averages. </w:t>
      </w:r>
      <w:r w:rsidR="0089068E" w:rsidRPr="00E65AF5">
        <w:rPr>
          <w:rFonts w:cs="Arial"/>
          <w:iCs/>
          <w:sz w:val="20"/>
          <w:szCs w:val="20"/>
        </w:rPr>
        <w:t xml:space="preserve">For </w:t>
      </w:r>
      <w:proofErr w:type="spellStart"/>
      <w:r w:rsidR="0089068E" w:rsidRPr="00E65AF5">
        <w:rPr>
          <w:rFonts w:cs="Arial"/>
          <w:iCs/>
          <w:sz w:val="20"/>
          <w:szCs w:val="20"/>
        </w:rPr>
        <w:t>soundbar</w:t>
      </w:r>
      <w:r w:rsidRPr="00E65AF5">
        <w:rPr>
          <w:rFonts w:cs="Arial"/>
          <w:iCs/>
          <w:sz w:val="20"/>
          <w:szCs w:val="20"/>
        </w:rPr>
        <w:t>s</w:t>
      </w:r>
      <w:proofErr w:type="spellEnd"/>
      <w:r w:rsidR="00B93A3F" w:rsidRPr="00E65AF5">
        <w:rPr>
          <w:rFonts w:cs="Arial"/>
          <w:iCs/>
          <w:sz w:val="20"/>
          <w:szCs w:val="20"/>
        </w:rPr>
        <w:t xml:space="preserve">, there is only one UES proposed since there are no subcategories. For </w:t>
      </w:r>
      <w:r w:rsidR="00C95E1E" w:rsidRPr="00E65AF5">
        <w:rPr>
          <w:rFonts w:cs="Arial"/>
          <w:iCs/>
          <w:sz w:val="20"/>
          <w:szCs w:val="20"/>
        </w:rPr>
        <w:t xml:space="preserve">electric </w:t>
      </w:r>
      <w:r w:rsidR="00B93A3F" w:rsidRPr="00E65AF5">
        <w:rPr>
          <w:rFonts w:cs="Arial"/>
          <w:sz w:val="20"/>
          <w:szCs w:val="20"/>
        </w:rPr>
        <w:t xml:space="preserve">clothes </w:t>
      </w:r>
      <w:proofErr w:type="gramStart"/>
      <w:r w:rsidR="00B93A3F" w:rsidRPr="00E65AF5">
        <w:rPr>
          <w:rFonts w:cs="Arial"/>
          <w:sz w:val="20"/>
          <w:szCs w:val="20"/>
        </w:rPr>
        <w:t>dryers, a single UES of 16</w:t>
      </w:r>
      <w:r w:rsidR="000A48A8" w:rsidRPr="00E65AF5">
        <w:rPr>
          <w:rFonts w:cs="Arial"/>
          <w:sz w:val="20"/>
          <w:szCs w:val="20"/>
        </w:rPr>
        <w:t>3.9</w:t>
      </w:r>
      <w:r w:rsidR="00B93A3F" w:rsidRPr="00E65AF5">
        <w:rPr>
          <w:rFonts w:cs="Arial"/>
          <w:sz w:val="20"/>
          <w:szCs w:val="20"/>
        </w:rPr>
        <w:t xml:space="preserve"> kWh is</w:t>
      </w:r>
      <w:proofErr w:type="gramEnd"/>
      <w:r w:rsidR="00B93A3F" w:rsidRPr="00E65AF5">
        <w:rPr>
          <w:rFonts w:cs="Arial"/>
          <w:sz w:val="20"/>
          <w:szCs w:val="20"/>
        </w:rPr>
        <w:t xml:space="preserve"> proposed since it is unlikely that very many, if any, compact dryers will be incented.</w:t>
      </w:r>
    </w:p>
    <w:p w14:paraId="7A6B575D" w14:textId="77777777" w:rsidR="007279A3" w:rsidRPr="00E915CA" w:rsidRDefault="007279A3" w:rsidP="00B93A3F">
      <w:pPr>
        <w:rPr>
          <w:rFonts w:cs="Arial"/>
          <w:color w:val="1F497D"/>
          <w:sz w:val="20"/>
          <w:szCs w:val="20"/>
        </w:rPr>
      </w:pPr>
    </w:p>
    <w:p w14:paraId="03038512" w14:textId="77777777" w:rsidR="00B93A3F" w:rsidRPr="00E915CA" w:rsidRDefault="00B93A3F" w:rsidP="00B93A3F">
      <w:pPr>
        <w:pStyle w:val="Heading3"/>
        <w:keepLines/>
        <w:numPr>
          <w:ilvl w:val="2"/>
          <w:numId w:val="19"/>
        </w:numPr>
        <w:spacing w:before="200" w:after="0"/>
        <w:rPr>
          <w:szCs w:val="24"/>
        </w:rPr>
      </w:pPr>
      <w:bookmarkStart w:id="355" w:name="_Toc418059967"/>
      <w:bookmarkStart w:id="356" w:name="_Toc429464559"/>
      <w:bookmarkStart w:id="357" w:name="_Toc430614305"/>
      <w:bookmarkStart w:id="358" w:name="_Toc432490292"/>
      <w:r w:rsidRPr="00E915CA">
        <w:rPr>
          <w:szCs w:val="24"/>
        </w:rPr>
        <w:t>Estimation of Market Size</w:t>
      </w:r>
      <w:bookmarkEnd w:id="355"/>
      <w:bookmarkEnd w:id="356"/>
      <w:bookmarkEnd w:id="357"/>
      <w:bookmarkEnd w:id="358"/>
    </w:p>
    <w:p w14:paraId="3914C7CD" w14:textId="77777777" w:rsidR="00B93A3F" w:rsidRPr="00E915CA" w:rsidRDefault="00B93A3F" w:rsidP="00B93A3F">
      <w:pPr>
        <w:rPr>
          <w:rFonts w:cs="Arial"/>
          <w:sz w:val="20"/>
          <w:szCs w:val="20"/>
        </w:rPr>
      </w:pPr>
      <w:r w:rsidRPr="00E915CA">
        <w:rPr>
          <w:rFonts w:cs="Arial"/>
          <w:sz w:val="20"/>
          <w:szCs w:val="20"/>
        </w:rPr>
        <w:t xml:space="preserve">In the Bass model, the number of adopters over a given period of time is limited by the total market size, represented by </w:t>
      </w:r>
      <w:r w:rsidRPr="00E915CA">
        <w:rPr>
          <w:rFonts w:cs="Arial"/>
          <w:i/>
          <w:sz w:val="20"/>
          <w:szCs w:val="20"/>
        </w:rPr>
        <w:t>m</w:t>
      </w:r>
      <w:r w:rsidRPr="00E915CA">
        <w:rPr>
          <w:rFonts w:cs="Arial"/>
          <w:sz w:val="20"/>
          <w:szCs w:val="20"/>
        </w:rPr>
        <w:t xml:space="preserve"> in the model. This section describes our method for estimating </w:t>
      </w:r>
      <w:r w:rsidRPr="00E915CA">
        <w:rPr>
          <w:rFonts w:cs="Arial"/>
          <w:i/>
          <w:sz w:val="20"/>
          <w:szCs w:val="20"/>
        </w:rPr>
        <w:t>m</w:t>
      </w:r>
      <w:r w:rsidRPr="00E915CA">
        <w:rPr>
          <w:rFonts w:cs="Arial"/>
          <w:sz w:val="20"/>
          <w:szCs w:val="20"/>
        </w:rPr>
        <w:t xml:space="preserve"> as well as our estimates for each of the products.  We began with a forecast of households in the PG&amp;E service territory</w:t>
      </w:r>
      <w:sdt>
        <w:sdtPr>
          <w:rPr>
            <w:rFonts w:cs="Arial"/>
            <w:sz w:val="20"/>
            <w:szCs w:val="20"/>
          </w:rPr>
          <w:id w:val="-279417879"/>
          <w:citation/>
        </w:sdtPr>
        <w:sdtEndPr/>
        <w:sdtContent>
          <w:r w:rsidR="0068209B">
            <w:rPr>
              <w:rFonts w:cs="Arial"/>
              <w:sz w:val="20"/>
              <w:szCs w:val="20"/>
            </w:rPr>
            <w:fldChar w:fldCharType="begin"/>
          </w:r>
          <w:r w:rsidR="00942831">
            <w:rPr>
              <w:rFonts w:cs="Arial"/>
              <w:sz w:val="20"/>
              <w:szCs w:val="20"/>
            </w:rPr>
            <w:instrText xml:space="preserve"> CITATION Cal \l 1033 </w:instrText>
          </w:r>
          <w:r w:rsidR="0068209B">
            <w:rPr>
              <w:rFonts w:cs="Arial"/>
              <w:sz w:val="20"/>
              <w:szCs w:val="20"/>
            </w:rPr>
            <w:fldChar w:fldCharType="separate"/>
          </w:r>
          <w:r w:rsidR="00942831">
            <w:rPr>
              <w:rFonts w:cs="Arial"/>
              <w:noProof/>
              <w:sz w:val="20"/>
              <w:szCs w:val="20"/>
            </w:rPr>
            <w:t xml:space="preserve"> </w:t>
          </w:r>
          <w:r w:rsidR="00942831" w:rsidRPr="00942831">
            <w:rPr>
              <w:rFonts w:cs="Arial"/>
              <w:noProof/>
              <w:sz w:val="20"/>
              <w:szCs w:val="20"/>
            </w:rPr>
            <w:t>(California Energy Commission)</w:t>
          </w:r>
          <w:r w:rsidR="0068209B">
            <w:rPr>
              <w:rFonts w:cs="Arial"/>
              <w:sz w:val="20"/>
              <w:szCs w:val="20"/>
            </w:rPr>
            <w:fldChar w:fldCharType="end"/>
          </w:r>
        </w:sdtContent>
      </w:sdt>
      <w:r w:rsidR="00962F53">
        <w:rPr>
          <w:rFonts w:cs="Arial"/>
          <w:sz w:val="20"/>
          <w:szCs w:val="20"/>
        </w:rPr>
        <w:t xml:space="preserve">. </w:t>
      </w:r>
      <w:r w:rsidR="0068209B">
        <w:rPr>
          <w:rFonts w:cs="Arial"/>
          <w:sz w:val="20"/>
          <w:szCs w:val="20"/>
        </w:rPr>
        <w:fldChar w:fldCharType="begin"/>
      </w:r>
      <w:r w:rsidR="00962F53">
        <w:rPr>
          <w:rFonts w:cs="Arial"/>
          <w:sz w:val="20"/>
          <w:szCs w:val="20"/>
        </w:rPr>
        <w:instrText xml:space="preserve"> REF _Ref432489464 \h </w:instrText>
      </w:r>
      <w:r w:rsidR="0068209B">
        <w:rPr>
          <w:rFonts w:cs="Arial"/>
          <w:sz w:val="20"/>
          <w:szCs w:val="20"/>
        </w:rPr>
      </w:r>
      <w:r w:rsidR="0068209B">
        <w:rPr>
          <w:rFonts w:cs="Arial"/>
          <w:sz w:val="20"/>
          <w:szCs w:val="20"/>
        </w:rPr>
        <w:fldChar w:fldCharType="separate"/>
      </w:r>
      <w:r w:rsidR="00962F53" w:rsidRPr="00E915CA">
        <w:rPr>
          <w:rFonts w:cs="Arial"/>
        </w:rPr>
        <w:t xml:space="preserve">Figure </w:t>
      </w:r>
      <w:r w:rsidR="00962F53">
        <w:rPr>
          <w:rFonts w:cs="Arial"/>
          <w:noProof/>
        </w:rPr>
        <w:t>10</w:t>
      </w:r>
      <w:r w:rsidR="0068209B">
        <w:rPr>
          <w:rFonts w:cs="Arial"/>
          <w:sz w:val="20"/>
          <w:szCs w:val="20"/>
        </w:rPr>
        <w:fldChar w:fldCharType="end"/>
      </w:r>
      <w:r w:rsidRPr="00E915CA">
        <w:rPr>
          <w:rFonts w:cs="Arial"/>
          <w:sz w:val="20"/>
          <w:szCs w:val="20"/>
        </w:rPr>
        <w:t xml:space="preserve"> presents the CEC’s historical and forecasted household growth. </w:t>
      </w:r>
    </w:p>
    <w:p w14:paraId="6D41C928" w14:textId="77777777" w:rsidR="00E915CA" w:rsidRPr="00E915CA" w:rsidRDefault="00E915CA" w:rsidP="00B93A3F">
      <w:pPr>
        <w:rPr>
          <w:rFonts w:cs="Arial"/>
          <w:b/>
          <w:color w:val="17365D" w:themeColor="text2" w:themeShade="BF"/>
          <w:sz w:val="20"/>
          <w:szCs w:val="20"/>
        </w:rPr>
      </w:pPr>
    </w:p>
    <w:p w14:paraId="0FCEF187" w14:textId="77777777" w:rsidR="00B93A3F" w:rsidRDefault="00B93A3F" w:rsidP="00E915CA">
      <w:pPr>
        <w:pStyle w:val="Caption"/>
        <w:keepNext/>
        <w:jc w:val="center"/>
        <w:rPr>
          <w:rFonts w:cs="Arial"/>
        </w:rPr>
      </w:pPr>
      <w:bookmarkStart w:id="359" w:name="_Ref432489464"/>
      <w:bookmarkStart w:id="360" w:name="_Toc418059999"/>
      <w:proofErr w:type="gramStart"/>
      <w:r w:rsidRPr="00E915CA">
        <w:rPr>
          <w:rFonts w:cs="Arial"/>
        </w:rPr>
        <w:t xml:space="preserve">Figure </w:t>
      </w:r>
      <w:r w:rsidR="0068209B" w:rsidRPr="00E915CA">
        <w:rPr>
          <w:rFonts w:cs="Arial"/>
        </w:rPr>
        <w:fldChar w:fldCharType="begin"/>
      </w:r>
      <w:r w:rsidRPr="00E915CA">
        <w:rPr>
          <w:rFonts w:cs="Arial"/>
        </w:rPr>
        <w:instrText xml:space="preserve"> SEQ Figure \* ARABIC </w:instrText>
      </w:r>
      <w:r w:rsidR="0068209B" w:rsidRPr="00E915CA">
        <w:rPr>
          <w:rFonts w:cs="Arial"/>
        </w:rPr>
        <w:fldChar w:fldCharType="separate"/>
      </w:r>
      <w:r w:rsidR="00953B23">
        <w:rPr>
          <w:rFonts w:cs="Arial"/>
          <w:noProof/>
        </w:rPr>
        <w:t>10</w:t>
      </w:r>
      <w:r w:rsidR="0068209B" w:rsidRPr="00E915CA">
        <w:rPr>
          <w:rFonts w:cs="Arial"/>
        </w:rPr>
        <w:fldChar w:fldCharType="end"/>
      </w:r>
      <w:bookmarkEnd w:id="359"/>
      <w:r w:rsidR="007953E6">
        <w:rPr>
          <w:rFonts w:cs="Arial"/>
        </w:rPr>
        <w:t>.</w:t>
      </w:r>
      <w:proofErr w:type="gramEnd"/>
      <w:r w:rsidR="007953E6">
        <w:rPr>
          <w:rFonts w:cs="Arial"/>
        </w:rPr>
        <w:t xml:space="preserve"> </w:t>
      </w:r>
      <w:r w:rsidR="007953E6" w:rsidRPr="002D2D24">
        <w:rPr>
          <w:rFonts w:cs="Arial"/>
          <w:b w:val="0"/>
        </w:rPr>
        <w:t>CEC H</w:t>
      </w:r>
      <w:r w:rsidRPr="002D2D24">
        <w:rPr>
          <w:rFonts w:cs="Arial"/>
          <w:b w:val="0"/>
        </w:rPr>
        <w:t>ousehold Forecast</w:t>
      </w:r>
      <w:bookmarkEnd w:id="360"/>
    </w:p>
    <w:p w14:paraId="11149466" w14:textId="77777777" w:rsidR="00E915CA" w:rsidRPr="00E915CA" w:rsidRDefault="00E915CA" w:rsidP="00E915CA">
      <w:pPr>
        <w:keepNext/>
      </w:pPr>
    </w:p>
    <w:p w14:paraId="5D8DC40D" w14:textId="77777777" w:rsidR="00B93A3F" w:rsidRDefault="00B93A3F" w:rsidP="00B93A3F">
      <w:pPr>
        <w:jc w:val="center"/>
        <w:rPr>
          <w:rFonts w:ascii="Times New Roman" w:hAnsi="Times New Roman"/>
        </w:rPr>
      </w:pPr>
      <w:r w:rsidRPr="00A26F9B">
        <w:rPr>
          <w:noProof/>
        </w:rPr>
        <w:drawing>
          <wp:inline distT="0" distB="0" distL="0" distR="0" wp14:anchorId="7CBDC73E" wp14:editId="17918325">
            <wp:extent cx="5535298" cy="2966126"/>
            <wp:effectExtent l="0" t="0" r="825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38136" cy="2967647"/>
                    </a:xfrm>
                    <a:prstGeom prst="rect">
                      <a:avLst/>
                    </a:prstGeom>
                    <a:noFill/>
                    <a:ln>
                      <a:noFill/>
                    </a:ln>
                  </pic:spPr>
                </pic:pic>
              </a:graphicData>
            </a:graphic>
          </wp:inline>
        </w:drawing>
      </w:r>
    </w:p>
    <w:p w14:paraId="22A70D00" w14:textId="77777777" w:rsidR="00B93A3F" w:rsidRDefault="00B93A3F" w:rsidP="00B93A3F">
      <w:pPr>
        <w:rPr>
          <w:rFonts w:ascii="Times New Roman" w:hAnsi="Times New Roman"/>
        </w:rPr>
      </w:pPr>
    </w:p>
    <w:p w14:paraId="7DAA9083" w14:textId="6A1231F7" w:rsidR="00B93A3F" w:rsidRPr="00E915CA" w:rsidRDefault="00B93A3F" w:rsidP="00B93A3F">
      <w:pPr>
        <w:rPr>
          <w:rFonts w:cs="Arial"/>
          <w:sz w:val="20"/>
          <w:szCs w:val="20"/>
        </w:rPr>
      </w:pPr>
      <w:r w:rsidRPr="00E915CA">
        <w:rPr>
          <w:rFonts w:cs="Arial"/>
          <w:sz w:val="20"/>
          <w:szCs w:val="20"/>
        </w:rPr>
        <w:t xml:space="preserve">The compound annual growth rates for each decade from 1990 through 2020 are presented in </w:t>
      </w:r>
      <w:r w:rsidR="0068209B">
        <w:rPr>
          <w:rFonts w:cs="Arial"/>
          <w:sz w:val="20"/>
          <w:szCs w:val="20"/>
        </w:rPr>
        <w:fldChar w:fldCharType="begin"/>
      </w:r>
      <w:r w:rsidR="007C2F5D">
        <w:rPr>
          <w:rFonts w:cs="Arial"/>
          <w:sz w:val="20"/>
          <w:szCs w:val="20"/>
        </w:rPr>
        <w:instrText xml:space="preserve"> REF _Ref292319844 \h </w:instrText>
      </w:r>
      <w:r w:rsidR="0068209B">
        <w:rPr>
          <w:rFonts w:cs="Arial"/>
          <w:sz w:val="20"/>
          <w:szCs w:val="20"/>
        </w:rPr>
      </w:r>
      <w:r w:rsidR="0068209B">
        <w:rPr>
          <w:rFonts w:cs="Arial"/>
          <w:sz w:val="20"/>
          <w:szCs w:val="20"/>
        </w:rPr>
        <w:fldChar w:fldCharType="separate"/>
      </w:r>
      <w:r w:rsidR="00EC2A6E" w:rsidRPr="00E915CA">
        <w:rPr>
          <w:rFonts w:cs="Arial"/>
        </w:rPr>
        <w:t xml:space="preserve">Table </w:t>
      </w:r>
      <w:r w:rsidR="00EC2A6E">
        <w:rPr>
          <w:rFonts w:cs="Arial"/>
          <w:noProof/>
        </w:rPr>
        <w:t>77</w:t>
      </w:r>
      <w:r w:rsidR="0068209B">
        <w:rPr>
          <w:rFonts w:cs="Arial"/>
          <w:sz w:val="20"/>
          <w:szCs w:val="20"/>
        </w:rPr>
        <w:fldChar w:fldCharType="end"/>
      </w:r>
      <w:r w:rsidR="007C2F5D">
        <w:rPr>
          <w:rFonts w:cs="Arial"/>
          <w:sz w:val="20"/>
          <w:szCs w:val="20"/>
        </w:rPr>
        <w:t xml:space="preserve">. </w:t>
      </w:r>
      <w:r w:rsidRPr="00E915CA">
        <w:rPr>
          <w:rFonts w:cs="Arial"/>
          <w:sz w:val="20"/>
          <w:szCs w:val="20"/>
        </w:rPr>
        <w:t>The fo</w:t>
      </w:r>
      <w:r w:rsidR="00095395">
        <w:rPr>
          <w:rFonts w:cs="Arial"/>
          <w:sz w:val="20"/>
          <w:szCs w:val="20"/>
        </w:rPr>
        <w:t>recast was extended through 2030</w:t>
      </w:r>
      <w:r w:rsidRPr="00E915CA">
        <w:rPr>
          <w:rFonts w:cs="Arial"/>
          <w:sz w:val="20"/>
          <w:szCs w:val="20"/>
        </w:rPr>
        <w:t xml:space="preserve"> using the 1.26% growth rate for 2010-2020 decade.</w:t>
      </w:r>
    </w:p>
    <w:p w14:paraId="1376F7CA" w14:textId="77777777" w:rsidR="00E915CA" w:rsidRDefault="00E915CA" w:rsidP="00B93A3F">
      <w:pPr>
        <w:rPr>
          <w:rFonts w:ascii="Times New Roman" w:hAnsi="Times New Roman"/>
        </w:rPr>
      </w:pPr>
    </w:p>
    <w:p w14:paraId="560CC025" w14:textId="5713CBD6" w:rsidR="00B93A3F" w:rsidRPr="00E915CA" w:rsidRDefault="00B93A3F" w:rsidP="00B93A3F">
      <w:pPr>
        <w:pStyle w:val="Caption"/>
        <w:jc w:val="center"/>
        <w:rPr>
          <w:rFonts w:cs="Arial"/>
        </w:rPr>
      </w:pPr>
      <w:bookmarkStart w:id="361" w:name="_Ref292319844"/>
      <w:bookmarkStart w:id="362" w:name="_Toc418059988"/>
      <w:proofErr w:type="gramStart"/>
      <w:r w:rsidRPr="00E915CA">
        <w:rPr>
          <w:rFonts w:cs="Arial"/>
        </w:rPr>
        <w:t xml:space="preserve">Table </w:t>
      </w:r>
      <w:r w:rsidR="0068209B" w:rsidRPr="00E915CA">
        <w:rPr>
          <w:rFonts w:cs="Arial"/>
        </w:rPr>
        <w:fldChar w:fldCharType="begin"/>
      </w:r>
      <w:r w:rsidRPr="00E915CA">
        <w:rPr>
          <w:rFonts w:cs="Arial"/>
        </w:rPr>
        <w:instrText xml:space="preserve"> SEQ Table \* ARABIC </w:instrText>
      </w:r>
      <w:r w:rsidR="0068209B" w:rsidRPr="00E915CA">
        <w:rPr>
          <w:rFonts w:cs="Arial"/>
        </w:rPr>
        <w:fldChar w:fldCharType="separate"/>
      </w:r>
      <w:r w:rsidR="00EC2A6E">
        <w:rPr>
          <w:rFonts w:cs="Arial"/>
          <w:noProof/>
        </w:rPr>
        <w:t>77</w:t>
      </w:r>
      <w:r w:rsidR="0068209B" w:rsidRPr="00E915CA">
        <w:rPr>
          <w:rFonts w:cs="Arial"/>
        </w:rPr>
        <w:fldChar w:fldCharType="end"/>
      </w:r>
      <w:bookmarkEnd w:id="361"/>
      <w:r w:rsidRPr="00E915CA">
        <w:rPr>
          <w:rFonts w:cs="Arial"/>
        </w:rPr>
        <w:t>.</w:t>
      </w:r>
      <w:proofErr w:type="gramEnd"/>
      <w:r w:rsidRPr="00E915CA">
        <w:rPr>
          <w:rFonts w:cs="Arial"/>
        </w:rPr>
        <w:t xml:space="preserve"> </w:t>
      </w:r>
      <w:r w:rsidRPr="002D2D24">
        <w:rPr>
          <w:rFonts w:cs="Arial"/>
          <w:b w:val="0"/>
        </w:rPr>
        <w:t>Compound Annual Growth Rates for California Households</w:t>
      </w:r>
      <w:bookmarkEnd w:id="362"/>
    </w:p>
    <w:p w14:paraId="42343B62" w14:textId="77777777" w:rsidR="00E915CA" w:rsidRPr="00E915CA" w:rsidRDefault="00E915CA" w:rsidP="00E915CA"/>
    <w:tbl>
      <w:tblPr>
        <w:tblW w:w="2684" w:type="dxa"/>
        <w:tblInd w:w="2880" w:type="dxa"/>
        <w:tblLook w:val="04A0" w:firstRow="1" w:lastRow="0" w:firstColumn="1" w:lastColumn="0" w:noHBand="0" w:noVBand="1"/>
      </w:tblPr>
      <w:tblGrid>
        <w:gridCol w:w="1320"/>
        <w:gridCol w:w="1364"/>
      </w:tblGrid>
      <w:tr w:rsidR="00B93A3F" w:rsidRPr="00527F4C" w14:paraId="459AA1D3" w14:textId="77777777" w:rsidTr="00B93A3F">
        <w:trPr>
          <w:trHeight w:val="1016"/>
        </w:trPr>
        <w:tc>
          <w:tcPr>
            <w:tcW w:w="1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D706AD"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Decade</w:t>
            </w:r>
          </w:p>
        </w:tc>
        <w:tc>
          <w:tcPr>
            <w:tcW w:w="136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280027" w14:textId="77777777" w:rsidR="00B93A3F" w:rsidRPr="007C2F5D" w:rsidRDefault="00B93A3F" w:rsidP="00B93A3F">
            <w:pPr>
              <w:jc w:val="center"/>
              <w:rPr>
                <w:rFonts w:asciiTheme="minorHAnsi" w:hAnsiTheme="minorHAnsi" w:cstheme="minorHAnsi"/>
                <w:b/>
                <w:bCs/>
                <w:color w:val="16365C"/>
              </w:rPr>
            </w:pPr>
            <w:r w:rsidRPr="007C2F5D">
              <w:rPr>
                <w:rFonts w:asciiTheme="minorHAnsi" w:hAnsiTheme="minorHAnsi" w:cstheme="minorHAnsi"/>
                <w:b/>
                <w:bCs/>
                <w:color w:val="16365C"/>
              </w:rPr>
              <w:t>Compound Annual Growth Rate</w:t>
            </w:r>
          </w:p>
        </w:tc>
      </w:tr>
      <w:tr w:rsidR="00B93A3F" w:rsidRPr="00527F4C" w14:paraId="148699D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3EE455" w14:textId="77777777" w:rsidR="00B93A3F" w:rsidRPr="00527F4C" w:rsidRDefault="00B93A3F" w:rsidP="00B93A3F">
            <w:pPr>
              <w:rPr>
                <w:rFonts w:cstheme="minorHAnsi"/>
              </w:rPr>
            </w:pPr>
            <w:r w:rsidRPr="00527F4C">
              <w:rPr>
                <w:rFonts w:cstheme="minorHAnsi"/>
              </w:rPr>
              <w:t>1990-2000</w:t>
            </w:r>
          </w:p>
        </w:tc>
        <w:tc>
          <w:tcPr>
            <w:tcW w:w="1364" w:type="dxa"/>
            <w:tcBorders>
              <w:top w:val="nil"/>
              <w:left w:val="nil"/>
              <w:bottom w:val="single" w:sz="4" w:space="0" w:color="auto"/>
              <w:right w:val="single" w:sz="4" w:space="0" w:color="auto"/>
            </w:tcBorders>
            <w:shd w:val="clear" w:color="auto" w:fill="auto"/>
            <w:noWrap/>
            <w:vAlign w:val="bottom"/>
            <w:hideMark/>
          </w:tcPr>
          <w:p w14:paraId="7FCA720F" w14:textId="77777777" w:rsidR="00B93A3F" w:rsidRPr="00527F4C" w:rsidRDefault="00B93A3F" w:rsidP="00B93A3F">
            <w:pPr>
              <w:jc w:val="right"/>
              <w:rPr>
                <w:rFonts w:cstheme="minorHAnsi"/>
              </w:rPr>
            </w:pPr>
            <w:r w:rsidRPr="00527F4C">
              <w:rPr>
                <w:rFonts w:cstheme="minorHAnsi"/>
              </w:rPr>
              <w:t>1.13%</w:t>
            </w:r>
          </w:p>
        </w:tc>
      </w:tr>
      <w:tr w:rsidR="00B93A3F" w:rsidRPr="00527F4C" w14:paraId="6217E914"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AC8B8A2" w14:textId="77777777" w:rsidR="00B93A3F" w:rsidRPr="00527F4C" w:rsidRDefault="00B93A3F" w:rsidP="00B93A3F">
            <w:pPr>
              <w:rPr>
                <w:rFonts w:cstheme="minorHAnsi"/>
              </w:rPr>
            </w:pPr>
            <w:r w:rsidRPr="00527F4C">
              <w:rPr>
                <w:rFonts w:cstheme="minorHAnsi"/>
              </w:rPr>
              <w:t>2000-2008</w:t>
            </w:r>
          </w:p>
        </w:tc>
        <w:tc>
          <w:tcPr>
            <w:tcW w:w="1364" w:type="dxa"/>
            <w:tcBorders>
              <w:top w:val="nil"/>
              <w:left w:val="nil"/>
              <w:bottom w:val="single" w:sz="4" w:space="0" w:color="auto"/>
              <w:right w:val="single" w:sz="4" w:space="0" w:color="auto"/>
            </w:tcBorders>
            <w:shd w:val="clear" w:color="auto" w:fill="auto"/>
            <w:noWrap/>
            <w:vAlign w:val="bottom"/>
            <w:hideMark/>
          </w:tcPr>
          <w:p w14:paraId="515FC510" w14:textId="77777777" w:rsidR="00B93A3F" w:rsidRPr="00527F4C" w:rsidRDefault="00B93A3F" w:rsidP="00B93A3F">
            <w:pPr>
              <w:jc w:val="right"/>
              <w:rPr>
                <w:rFonts w:cstheme="minorHAnsi"/>
              </w:rPr>
            </w:pPr>
            <w:r w:rsidRPr="00527F4C">
              <w:rPr>
                <w:rFonts w:cstheme="minorHAnsi"/>
              </w:rPr>
              <w:t>1.32%</w:t>
            </w:r>
          </w:p>
        </w:tc>
      </w:tr>
      <w:tr w:rsidR="00B93A3F" w:rsidRPr="00527F4C" w14:paraId="5C79E8F6"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A557E2E" w14:textId="77777777" w:rsidR="00B93A3F" w:rsidRPr="00527F4C" w:rsidRDefault="00B93A3F" w:rsidP="00B93A3F">
            <w:pPr>
              <w:rPr>
                <w:rFonts w:cstheme="minorHAnsi"/>
              </w:rPr>
            </w:pPr>
            <w:r w:rsidRPr="00527F4C">
              <w:rPr>
                <w:rFonts w:cstheme="minorHAnsi"/>
              </w:rPr>
              <w:t>2008-2010</w:t>
            </w:r>
          </w:p>
        </w:tc>
        <w:tc>
          <w:tcPr>
            <w:tcW w:w="1364" w:type="dxa"/>
            <w:tcBorders>
              <w:top w:val="nil"/>
              <w:left w:val="nil"/>
              <w:bottom w:val="single" w:sz="4" w:space="0" w:color="auto"/>
              <w:right w:val="single" w:sz="4" w:space="0" w:color="auto"/>
            </w:tcBorders>
            <w:shd w:val="clear" w:color="auto" w:fill="auto"/>
            <w:noWrap/>
            <w:vAlign w:val="bottom"/>
            <w:hideMark/>
          </w:tcPr>
          <w:p w14:paraId="4CD6835A" w14:textId="77777777" w:rsidR="00B93A3F" w:rsidRPr="00527F4C" w:rsidRDefault="00B93A3F" w:rsidP="00B93A3F">
            <w:pPr>
              <w:jc w:val="right"/>
              <w:rPr>
                <w:rFonts w:cstheme="minorHAnsi"/>
              </w:rPr>
            </w:pPr>
            <w:r w:rsidRPr="00527F4C">
              <w:rPr>
                <w:rFonts w:cstheme="minorHAnsi"/>
              </w:rPr>
              <w:t>1.23%</w:t>
            </w:r>
          </w:p>
        </w:tc>
      </w:tr>
      <w:tr w:rsidR="00B93A3F" w:rsidRPr="00527F4C" w14:paraId="50DDCAE8" w14:textId="77777777" w:rsidTr="00B93A3F">
        <w:trPr>
          <w:trHeight w:val="2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BEB1A54" w14:textId="77777777" w:rsidR="00B93A3F" w:rsidRPr="00527F4C" w:rsidRDefault="00B93A3F" w:rsidP="00B93A3F">
            <w:pPr>
              <w:rPr>
                <w:rFonts w:cstheme="minorHAnsi"/>
              </w:rPr>
            </w:pPr>
            <w:r w:rsidRPr="00527F4C">
              <w:rPr>
                <w:rFonts w:cstheme="minorHAnsi"/>
              </w:rPr>
              <w:t>2010-2020</w:t>
            </w:r>
          </w:p>
        </w:tc>
        <w:tc>
          <w:tcPr>
            <w:tcW w:w="1364" w:type="dxa"/>
            <w:tcBorders>
              <w:top w:val="nil"/>
              <w:left w:val="nil"/>
              <w:bottom w:val="single" w:sz="4" w:space="0" w:color="auto"/>
              <w:right w:val="single" w:sz="4" w:space="0" w:color="auto"/>
            </w:tcBorders>
            <w:shd w:val="clear" w:color="auto" w:fill="auto"/>
            <w:noWrap/>
            <w:vAlign w:val="bottom"/>
            <w:hideMark/>
          </w:tcPr>
          <w:p w14:paraId="155DF71D" w14:textId="77777777" w:rsidR="00B93A3F" w:rsidRPr="00527F4C" w:rsidRDefault="00B93A3F" w:rsidP="00B93A3F">
            <w:pPr>
              <w:jc w:val="right"/>
              <w:rPr>
                <w:rFonts w:cstheme="minorHAnsi"/>
              </w:rPr>
            </w:pPr>
            <w:r w:rsidRPr="00527F4C">
              <w:rPr>
                <w:rFonts w:cstheme="minorHAnsi"/>
              </w:rPr>
              <w:t>1.26%</w:t>
            </w:r>
          </w:p>
        </w:tc>
      </w:tr>
    </w:tbl>
    <w:p w14:paraId="67BE0909" w14:textId="77777777" w:rsidR="00B93A3F" w:rsidRDefault="00B93A3F" w:rsidP="00B93A3F">
      <w:pPr>
        <w:rPr>
          <w:rFonts w:ascii="Times New Roman" w:hAnsi="Times New Roman"/>
        </w:rPr>
      </w:pPr>
    </w:p>
    <w:p w14:paraId="006D878C" w14:textId="77777777" w:rsidR="00B93A3F" w:rsidRPr="007C2F5D" w:rsidRDefault="00B93A3F" w:rsidP="00B93A3F">
      <w:pPr>
        <w:rPr>
          <w:rFonts w:cs="Arial"/>
          <w:sz w:val="20"/>
          <w:szCs w:val="20"/>
        </w:rPr>
      </w:pPr>
      <w:r w:rsidRPr="007C2F5D">
        <w:rPr>
          <w:rFonts w:cs="Arial"/>
          <w:sz w:val="20"/>
          <w:szCs w:val="20"/>
        </w:rPr>
        <w:t>For each product, we then identified estimates of household saturation (</w:t>
      </w:r>
      <w:r w:rsidRPr="007C2F5D">
        <w:rPr>
          <w:rFonts w:cs="Arial"/>
          <w:i/>
          <w:iCs/>
          <w:color w:val="000000"/>
          <w:sz w:val="20"/>
          <w:szCs w:val="20"/>
        </w:rPr>
        <w:t>total # of devices / total # of households)</w:t>
      </w:r>
      <w:r w:rsidRPr="007C2F5D">
        <w:rPr>
          <w:rFonts w:cs="Arial"/>
          <w:sz w:val="20"/>
          <w:szCs w:val="20"/>
        </w:rPr>
        <w:t xml:space="preserve">. For most of these products, we relied on the </w:t>
      </w:r>
      <w:r w:rsidRPr="007C2F5D">
        <w:rPr>
          <w:rFonts w:cs="Arial"/>
          <w:i/>
          <w:sz w:val="20"/>
          <w:szCs w:val="20"/>
        </w:rPr>
        <w:t>Residential Solutions Workbook</w:t>
      </w:r>
      <w:r w:rsidRPr="007C2F5D">
        <w:rPr>
          <w:rFonts w:cs="Arial"/>
          <w:sz w:val="20"/>
          <w:szCs w:val="20"/>
        </w:rPr>
        <w:t xml:space="preserve"> prepared by Research </w:t>
      </w:r>
      <w:proofErr w:type="gramStart"/>
      <w:r w:rsidRPr="007C2F5D">
        <w:rPr>
          <w:rFonts w:cs="Arial"/>
          <w:sz w:val="20"/>
          <w:szCs w:val="20"/>
        </w:rPr>
        <w:t>Into</w:t>
      </w:r>
      <w:proofErr w:type="gramEnd"/>
      <w:r w:rsidRPr="007C2F5D">
        <w:rPr>
          <w:rFonts w:cs="Arial"/>
          <w:sz w:val="20"/>
          <w:szCs w:val="20"/>
        </w:rPr>
        <w:t xml:space="preserve"> Action (</w:t>
      </w:r>
      <w:r w:rsidRPr="007C2F5D">
        <w:rPr>
          <w:rFonts w:cs="Arial"/>
          <w:i/>
          <w:sz w:val="20"/>
          <w:szCs w:val="20"/>
        </w:rPr>
        <w:t>See RSW I Dashboard Draft 6-4-14_v1.1_in progress.xls</w:t>
      </w:r>
      <w:r w:rsidR="005B5B1F">
        <w:rPr>
          <w:rFonts w:cs="Arial"/>
          <w:sz w:val="20"/>
          <w:szCs w:val="20"/>
        </w:rPr>
        <w:t>)</w:t>
      </w:r>
      <w:r w:rsidR="004D7A55">
        <w:rPr>
          <w:rFonts w:cs="Arial"/>
          <w:sz w:val="20"/>
          <w:szCs w:val="20"/>
        </w:rPr>
        <w:t xml:space="preserve"> </w:t>
      </w:r>
      <w:sdt>
        <w:sdtPr>
          <w:rPr>
            <w:rFonts w:cs="Arial"/>
            <w:sz w:val="20"/>
            <w:szCs w:val="20"/>
          </w:rPr>
          <w:id w:val="101151926"/>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005B5B1F">
        <w:rPr>
          <w:rFonts w:cs="Arial"/>
          <w:sz w:val="20"/>
          <w:szCs w:val="20"/>
        </w:rPr>
        <w:t>.</w:t>
      </w:r>
      <w:r w:rsidRPr="007C2F5D">
        <w:rPr>
          <w:rFonts w:cs="Arial"/>
          <w:sz w:val="20"/>
          <w:szCs w:val="20"/>
        </w:rPr>
        <w:t xml:space="preserve"> For example, for air cleaners, the </w:t>
      </w:r>
      <w:r w:rsidRPr="007C2F5D">
        <w:rPr>
          <w:rFonts w:cs="Arial"/>
          <w:i/>
          <w:sz w:val="20"/>
          <w:szCs w:val="20"/>
        </w:rPr>
        <w:t>2009 California Lighting and Appliance Saturation Study</w:t>
      </w:r>
      <w:r w:rsidRPr="007C2F5D">
        <w:rPr>
          <w:rFonts w:cs="Arial"/>
          <w:sz w:val="20"/>
          <w:szCs w:val="20"/>
        </w:rPr>
        <w:t xml:space="preserve"> estimated household saturation to be 9%. We then grew this saturation at a co</w:t>
      </w:r>
      <w:r w:rsidR="007953E6">
        <w:rPr>
          <w:rFonts w:cs="Arial"/>
          <w:sz w:val="20"/>
          <w:szCs w:val="20"/>
        </w:rPr>
        <w:t>mpound annual growth rate of 0.33</w:t>
      </w:r>
      <w:r w:rsidRPr="007C2F5D">
        <w:rPr>
          <w:rFonts w:cs="Arial"/>
          <w:sz w:val="20"/>
          <w:szCs w:val="20"/>
        </w:rPr>
        <w:t xml:space="preserve">% through 2020. For each year, our estimate of the number of households with air cleaners is simply the number of households multiplied by the saturation. These households were then divided into those who shop at participating retailers and those who shop at nonparticipating retailers based on an estimate of their respective market share of air cleaners. For air cleaners, </w:t>
      </w:r>
      <w:proofErr w:type="spellStart"/>
      <w:r w:rsidRPr="007C2F5D">
        <w:rPr>
          <w:rFonts w:cs="Arial"/>
          <w:sz w:val="20"/>
          <w:szCs w:val="20"/>
        </w:rPr>
        <w:t>Navitas</w:t>
      </w:r>
      <w:proofErr w:type="spellEnd"/>
      <w:r w:rsidRPr="007C2F5D">
        <w:rPr>
          <w:rFonts w:cs="Arial"/>
          <w:sz w:val="20"/>
          <w:szCs w:val="20"/>
        </w:rPr>
        <w:t xml:space="preserve"> </w:t>
      </w:r>
      <w:r w:rsidR="00C270B5">
        <w:rPr>
          <w:rFonts w:cs="Arial"/>
          <w:sz w:val="20"/>
          <w:szCs w:val="20"/>
        </w:rPr>
        <w:t xml:space="preserve">Partners </w:t>
      </w:r>
      <w:r w:rsidRPr="007C2F5D">
        <w:rPr>
          <w:rFonts w:cs="Arial"/>
          <w:sz w:val="20"/>
          <w:szCs w:val="20"/>
        </w:rPr>
        <w:t>estimated that the participating retailers accounted for 29.5% of the market within PG&amp;E’s service territory. To estimate the numbers of households expected to purchase an air cleaner in a given year, we simply divided the number of households that have an air cleaner by the effective useful life. Equation 9 summarizes the calculation of the number of purchasers in any given year (</w:t>
      </w:r>
      <w:r w:rsidRPr="007C2F5D">
        <w:rPr>
          <w:rFonts w:cs="Arial"/>
          <w:i/>
          <w:sz w:val="20"/>
          <w:szCs w:val="20"/>
        </w:rPr>
        <w:t>P</w:t>
      </w:r>
      <w:r w:rsidRPr="007C2F5D">
        <w:rPr>
          <w:rFonts w:cs="Arial"/>
          <w:i/>
          <w:sz w:val="20"/>
          <w:szCs w:val="20"/>
          <w:vertAlign w:val="subscript"/>
        </w:rPr>
        <w:t>t</w:t>
      </w:r>
      <w:r w:rsidRPr="007C2F5D">
        <w:rPr>
          <w:rFonts w:cs="Arial"/>
          <w:sz w:val="20"/>
          <w:szCs w:val="20"/>
        </w:rPr>
        <w:t xml:space="preserve">). Note that the </w:t>
      </w:r>
      <w:r w:rsidRPr="007C2F5D">
        <w:rPr>
          <w:rFonts w:cs="Arial"/>
          <w:i/>
          <w:sz w:val="20"/>
          <w:szCs w:val="20"/>
        </w:rPr>
        <w:t>RS</w:t>
      </w:r>
      <w:r w:rsidRPr="007C2F5D">
        <w:rPr>
          <w:rFonts w:cs="Arial"/>
          <w:sz w:val="20"/>
          <w:szCs w:val="20"/>
        </w:rPr>
        <w:t xml:space="preserve"> term changes depending on whether the retailer is a participant or not. </w:t>
      </w:r>
    </w:p>
    <w:p w14:paraId="04F5C135" w14:textId="77777777" w:rsidR="00B93A3F" w:rsidRPr="00C01040" w:rsidRDefault="00B93A3F" w:rsidP="00B93A3F">
      <w:pPr>
        <w:rPr>
          <w:rFonts w:ascii="Calibri" w:hAnsi="Calibri"/>
          <w:i/>
          <w:iCs/>
          <w:color w:val="000000"/>
          <w:sz w:val="20"/>
          <w:szCs w:val="20"/>
        </w:rPr>
      </w:pPr>
    </w:p>
    <w:bookmarkStart w:id="363" w:name="OLE_LINK1"/>
    <w:p w14:paraId="6301BC56" w14:textId="77777777" w:rsidR="00B93A3F" w:rsidRPr="007C2F5D" w:rsidRDefault="0056650A" w:rsidP="00B93A3F">
      <w:pPr>
        <w:ind w:left="1440"/>
        <w:rPr>
          <w:rFonts w:cs="Arial"/>
          <w:sz w:val="20"/>
          <w:szCs w:val="20"/>
        </w:rPr>
      </w:pP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m:t>
            </m:r>
          </m:sub>
        </m:sSub>
        <m:r>
          <w:rPr>
            <w:rFonts w:ascii="Cambria Math" w:hAnsi="Cambria Math" w:cs="Arial"/>
            <w:sz w:val="20"/>
            <w:szCs w:val="20"/>
          </w:rPr>
          <m:t>=</m:t>
        </m:r>
        <m:d>
          <m:dPr>
            <m:ctrlPr>
              <w:rPr>
                <w:rFonts w:ascii="Cambria Math" w:hAnsi="Cambria Math" w:cs="Arial"/>
                <w:i/>
                <w:sz w:val="20"/>
                <w:szCs w:val="20"/>
              </w:rPr>
            </m:ctrlPr>
          </m:dPr>
          <m:e>
            <m:f>
              <m:fPr>
                <m:ctrlPr>
                  <w:rPr>
                    <w:rFonts w:ascii="Cambria Math" w:hAnsi="Cambria Math" w:cs="Arial"/>
                    <w:i/>
                    <w:sz w:val="20"/>
                    <w:szCs w:val="20"/>
                  </w:rPr>
                </m:ctrlPr>
              </m:fPr>
              <m:num>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t</m:t>
                    </m:r>
                  </m:sub>
                </m:sSub>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HH</m:t>
                    </m:r>
                  </m:e>
                  <m:sub>
                    <m:r>
                      <w:rPr>
                        <w:rFonts w:ascii="Cambria Math" w:hAnsi="Cambria Math" w:cs="Arial"/>
                        <w:sz w:val="20"/>
                        <w:szCs w:val="20"/>
                      </w:rPr>
                      <m:t>t</m:t>
                    </m:r>
                  </m:sub>
                </m:sSub>
                <m:r>
                  <w:rPr>
                    <w:rFonts w:ascii="Cambria Math" w:hAnsi="Cambria Math" w:cs="Arial"/>
                    <w:sz w:val="20"/>
                    <w:szCs w:val="20"/>
                  </w:rPr>
                  <m:t>×RS</m:t>
                </m:r>
              </m:num>
              <m:den>
                <m:r>
                  <w:rPr>
                    <w:rFonts w:ascii="Cambria Math" w:hAnsi="Cambria Math" w:cs="Arial"/>
                    <w:sz w:val="20"/>
                    <w:szCs w:val="20"/>
                  </w:rPr>
                  <m:t>EUL</m:t>
                </m:r>
              </m:den>
            </m:f>
          </m:e>
        </m:d>
      </m:oMath>
      <w:bookmarkEnd w:id="363"/>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B93A3F" w:rsidRPr="007C2F5D">
        <w:rPr>
          <w:rFonts w:eastAsiaTheme="minorEastAsia" w:cs="Arial"/>
          <w:sz w:val="20"/>
          <w:szCs w:val="20"/>
        </w:rPr>
        <w:tab/>
      </w:r>
      <w:r w:rsidR="004722C7">
        <w:rPr>
          <w:rFonts w:eastAsiaTheme="minorEastAsia" w:cs="Arial"/>
          <w:sz w:val="20"/>
          <w:szCs w:val="20"/>
        </w:rPr>
        <w:t xml:space="preserve">                              </w:t>
      </w:r>
      <w:r w:rsidR="00B93A3F" w:rsidRPr="007C2F5D">
        <w:rPr>
          <w:rFonts w:eastAsiaTheme="minorEastAsia" w:cs="Arial"/>
          <w:sz w:val="20"/>
          <w:szCs w:val="20"/>
        </w:rPr>
        <w:t>(9)</w:t>
      </w:r>
    </w:p>
    <w:p w14:paraId="54A3096A" w14:textId="77777777" w:rsidR="00B93A3F" w:rsidRPr="007C2F5D" w:rsidRDefault="00B93A3F" w:rsidP="00B93A3F">
      <w:pPr>
        <w:rPr>
          <w:rFonts w:cs="Arial"/>
          <w:sz w:val="20"/>
          <w:szCs w:val="20"/>
        </w:rPr>
      </w:pPr>
      <w:r w:rsidRPr="007C2F5D">
        <w:rPr>
          <w:rFonts w:cs="Arial"/>
          <w:sz w:val="20"/>
          <w:szCs w:val="20"/>
        </w:rPr>
        <w:tab/>
      </w:r>
      <w:r w:rsidRPr="007C2F5D">
        <w:rPr>
          <w:rFonts w:cs="Arial"/>
          <w:sz w:val="20"/>
          <w:szCs w:val="20"/>
        </w:rPr>
        <w:tab/>
      </w:r>
      <w:r w:rsidR="00863174" w:rsidRPr="007C2F5D">
        <w:rPr>
          <w:rFonts w:cs="Arial"/>
          <w:sz w:val="20"/>
          <w:szCs w:val="20"/>
        </w:rPr>
        <w:t>Where</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
        <w:gridCol w:w="7200"/>
      </w:tblGrid>
      <w:tr w:rsidR="00B93A3F" w:rsidRPr="007C2F5D" w14:paraId="5DDC7600" w14:textId="77777777" w:rsidTr="00B93A3F">
        <w:tc>
          <w:tcPr>
            <w:tcW w:w="918" w:type="dxa"/>
          </w:tcPr>
          <w:p w14:paraId="0DACFDC1" w14:textId="77777777" w:rsidR="00B93A3F" w:rsidRPr="007C2F5D" w:rsidRDefault="00B93A3F" w:rsidP="00B93A3F">
            <w:pPr>
              <w:jc w:val="right"/>
              <w:rPr>
                <w:rFonts w:cs="Arial"/>
                <w:sz w:val="20"/>
                <w:szCs w:val="20"/>
              </w:rPr>
            </w:pPr>
            <w:r w:rsidRPr="007C2F5D">
              <w:rPr>
                <w:rFonts w:cs="Arial"/>
                <w:sz w:val="20"/>
                <w:szCs w:val="20"/>
              </w:rPr>
              <w:t>P</w:t>
            </w:r>
            <w:r w:rsidRPr="007C2F5D">
              <w:rPr>
                <w:rFonts w:cs="Arial"/>
                <w:sz w:val="20"/>
                <w:szCs w:val="20"/>
                <w:vertAlign w:val="subscript"/>
              </w:rPr>
              <w:t>t</w:t>
            </w:r>
            <w:r w:rsidRPr="007C2F5D">
              <w:rPr>
                <w:rFonts w:cs="Arial"/>
                <w:sz w:val="20"/>
                <w:szCs w:val="20"/>
              </w:rPr>
              <w:t>=</w:t>
            </w:r>
          </w:p>
        </w:tc>
        <w:tc>
          <w:tcPr>
            <w:tcW w:w="7200" w:type="dxa"/>
          </w:tcPr>
          <w:p w14:paraId="408F8B36" w14:textId="77777777" w:rsidR="00B93A3F" w:rsidRPr="007C2F5D" w:rsidRDefault="00B93A3F" w:rsidP="00B93A3F">
            <w:pPr>
              <w:rPr>
                <w:rFonts w:cs="Arial"/>
                <w:sz w:val="20"/>
                <w:szCs w:val="20"/>
              </w:rPr>
            </w:pPr>
            <w:r w:rsidRPr="007C2F5D">
              <w:rPr>
                <w:rFonts w:cs="Arial"/>
                <w:sz w:val="20"/>
                <w:szCs w:val="20"/>
              </w:rPr>
              <w:t xml:space="preserve">Purchases of product at time </w:t>
            </w:r>
            <w:r w:rsidRPr="007C2F5D">
              <w:rPr>
                <w:rFonts w:cs="Arial"/>
                <w:i/>
                <w:sz w:val="20"/>
                <w:szCs w:val="20"/>
              </w:rPr>
              <w:t>t</w:t>
            </w:r>
          </w:p>
        </w:tc>
      </w:tr>
      <w:tr w:rsidR="00B93A3F" w:rsidRPr="007C2F5D" w14:paraId="03D504F8" w14:textId="77777777" w:rsidTr="00B93A3F">
        <w:tc>
          <w:tcPr>
            <w:tcW w:w="918" w:type="dxa"/>
          </w:tcPr>
          <w:p w14:paraId="6DA7C09A" w14:textId="77777777" w:rsidR="00B93A3F" w:rsidRPr="007C2F5D" w:rsidRDefault="00B93A3F" w:rsidP="00B93A3F">
            <w:pPr>
              <w:jc w:val="right"/>
              <w:rPr>
                <w:rFonts w:cs="Arial"/>
                <w:sz w:val="20"/>
                <w:szCs w:val="20"/>
              </w:rPr>
            </w:pPr>
            <w:r w:rsidRPr="007C2F5D">
              <w:rPr>
                <w:rFonts w:cs="Arial"/>
                <w:sz w:val="20"/>
                <w:szCs w:val="20"/>
              </w:rPr>
              <w:t>S</w:t>
            </w:r>
            <w:r w:rsidRPr="007C2F5D">
              <w:rPr>
                <w:rFonts w:cs="Arial"/>
                <w:sz w:val="20"/>
                <w:szCs w:val="20"/>
                <w:vertAlign w:val="subscript"/>
              </w:rPr>
              <w:t>t</w:t>
            </w:r>
            <w:r w:rsidRPr="007C2F5D">
              <w:rPr>
                <w:rFonts w:cs="Arial"/>
                <w:sz w:val="20"/>
                <w:szCs w:val="20"/>
              </w:rPr>
              <w:t>=</w:t>
            </w:r>
          </w:p>
        </w:tc>
        <w:tc>
          <w:tcPr>
            <w:tcW w:w="7200" w:type="dxa"/>
          </w:tcPr>
          <w:p w14:paraId="5794D5A5" w14:textId="77777777" w:rsidR="00B93A3F" w:rsidRPr="007C2F5D" w:rsidRDefault="00B93A3F" w:rsidP="00B93A3F">
            <w:pPr>
              <w:rPr>
                <w:rFonts w:cs="Arial"/>
                <w:sz w:val="20"/>
                <w:szCs w:val="20"/>
              </w:rPr>
            </w:pPr>
            <w:r w:rsidRPr="007C2F5D">
              <w:rPr>
                <w:rFonts w:cs="Arial"/>
                <w:sz w:val="20"/>
                <w:szCs w:val="20"/>
              </w:rPr>
              <w:t xml:space="preserve">Household saturation of product in PG&amp;E households at time </w:t>
            </w:r>
            <w:r w:rsidRPr="007C2F5D">
              <w:rPr>
                <w:rFonts w:cs="Arial"/>
                <w:i/>
                <w:sz w:val="20"/>
                <w:szCs w:val="20"/>
              </w:rPr>
              <w:t>t</w:t>
            </w:r>
          </w:p>
        </w:tc>
      </w:tr>
      <w:tr w:rsidR="00B93A3F" w:rsidRPr="007C2F5D" w14:paraId="31CDEF4E" w14:textId="77777777" w:rsidTr="00B93A3F">
        <w:tc>
          <w:tcPr>
            <w:tcW w:w="918" w:type="dxa"/>
          </w:tcPr>
          <w:p w14:paraId="1E2C5265" w14:textId="77777777" w:rsidR="00B93A3F" w:rsidRPr="007C2F5D" w:rsidRDefault="00B93A3F" w:rsidP="00B93A3F">
            <w:pPr>
              <w:jc w:val="right"/>
              <w:rPr>
                <w:rFonts w:cs="Arial"/>
                <w:sz w:val="20"/>
                <w:szCs w:val="20"/>
              </w:rPr>
            </w:pPr>
            <w:proofErr w:type="spellStart"/>
            <w:r w:rsidRPr="007C2F5D">
              <w:rPr>
                <w:rFonts w:cs="Arial"/>
                <w:sz w:val="20"/>
                <w:szCs w:val="20"/>
              </w:rPr>
              <w:t>HH</w:t>
            </w:r>
            <w:r w:rsidRPr="007C2F5D">
              <w:rPr>
                <w:rFonts w:cs="Arial"/>
                <w:sz w:val="20"/>
                <w:szCs w:val="20"/>
                <w:vertAlign w:val="subscript"/>
              </w:rPr>
              <w:t>t</w:t>
            </w:r>
            <w:proofErr w:type="spellEnd"/>
            <w:r w:rsidRPr="007C2F5D">
              <w:rPr>
                <w:rFonts w:cs="Arial"/>
                <w:sz w:val="20"/>
                <w:szCs w:val="20"/>
              </w:rPr>
              <w:t>=</w:t>
            </w:r>
          </w:p>
        </w:tc>
        <w:tc>
          <w:tcPr>
            <w:tcW w:w="7200" w:type="dxa"/>
          </w:tcPr>
          <w:p w14:paraId="2561BE4A" w14:textId="77777777" w:rsidR="00B93A3F" w:rsidRPr="007C2F5D" w:rsidRDefault="00B93A3F" w:rsidP="00B93A3F">
            <w:pPr>
              <w:rPr>
                <w:rFonts w:cs="Arial"/>
                <w:sz w:val="20"/>
                <w:szCs w:val="20"/>
              </w:rPr>
            </w:pPr>
            <w:r w:rsidRPr="007C2F5D">
              <w:rPr>
                <w:rFonts w:cs="Arial"/>
                <w:sz w:val="20"/>
                <w:szCs w:val="20"/>
              </w:rPr>
              <w:t xml:space="preserve">Households in PG&amp;E service territory at time </w:t>
            </w:r>
            <w:r w:rsidRPr="007C2F5D">
              <w:rPr>
                <w:rFonts w:cs="Arial"/>
                <w:i/>
                <w:sz w:val="20"/>
                <w:szCs w:val="20"/>
              </w:rPr>
              <w:t>t</w:t>
            </w:r>
          </w:p>
        </w:tc>
      </w:tr>
      <w:tr w:rsidR="00B93A3F" w:rsidRPr="007C2F5D" w14:paraId="77EB9123" w14:textId="77777777" w:rsidTr="00B93A3F">
        <w:tc>
          <w:tcPr>
            <w:tcW w:w="918" w:type="dxa"/>
          </w:tcPr>
          <w:p w14:paraId="446255AF" w14:textId="77777777" w:rsidR="00B93A3F" w:rsidRPr="007C2F5D" w:rsidRDefault="00B93A3F" w:rsidP="00B93A3F">
            <w:pPr>
              <w:jc w:val="right"/>
              <w:rPr>
                <w:rFonts w:cs="Arial"/>
                <w:sz w:val="20"/>
                <w:szCs w:val="20"/>
              </w:rPr>
            </w:pPr>
            <w:proofErr w:type="spellStart"/>
            <w:r w:rsidRPr="007C2F5D">
              <w:rPr>
                <w:rFonts w:cs="Arial"/>
                <w:sz w:val="20"/>
                <w:szCs w:val="20"/>
              </w:rPr>
              <w:t>RS</w:t>
            </w:r>
            <w:r w:rsidRPr="007C2F5D">
              <w:rPr>
                <w:rFonts w:cs="Arial"/>
                <w:sz w:val="20"/>
                <w:szCs w:val="20"/>
                <w:vertAlign w:val="subscript"/>
              </w:rPr>
              <w:t>t</w:t>
            </w:r>
            <w:proofErr w:type="spellEnd"/>
            <w:r w:rsidRPr="007C2F5D">
              <w:rPr>
                <w:rFonts w:cs="Arial"/>
                <w:sz w:val="20"/>
                <w:szCs w:val="20"/>
              </w:rPr>
              <w:t>=</w:t>
            </w:r>
          </w:p>
        </w:tc>
        <w:tc>
          <w:tcPr>
            <w:tcW w:w="7200" w:type="dxa"/>
          </w:tcPr>
          <w:p w14:paraId="0B7DE5F5" w14:textId="77777777" w:rsidR="00B93A3F" w:rsidRPr="007C2F5D" w:rsidRDefault="00B93A3F" w:rsidP="00B93A3F">
            <w:pPr>
              <w:rPr>
                <w:rFonts w:cs="Arial"/>
                <w:sz w:val="20"/>
                <w:szCs w:val="20"/>
              </w:rPr>
            </w:pPr>
            <w:r w:rsidRPr="007C2F5D">
              <w:rPr>
                <w:rFonts w:cs="Arial"/>
                <w:sz w:val="20"/>
                <w:szCs w:val="20"/>
              </w:rPr>
              <w:t>Retailers’ (either participating or nonparticipating) share of the market</w:t>
            </w:r>
          </w:p>
        </w:tc>
      </w:tr>
      <w:tr w:rsidR="00B93A3F" w:rsidRPr="007C2F5D" w14:paraId="627D2105" w14:textId="77777777" w:rsidTr="00B93A3F">
        <w:tc>
          <w:tcPr>
            <w:tcW w:w="918" w:type="dxa"/>
          </w:tcPr>
          <w:p w14:paraId="232BE134" w14:textId="77777777" w:rsidR="00B93A3F" w:rsidRPr="007C2F5D" w:rsidRDefault="00B93A3F" w:rsidP="00B93A3F">
            <w:pPr>
              <w:jc w:val="right"/>
              <w:rPr>
                <w:rFonts w:cs="Arial"/>
                <w:sz w:val="20"/>
                <w:szCs w:val="20"/>
              </w:rPr>
            </w:pPr>
            <w:r w:rsidRPr="007C2F5D">
              <w:rPr>
                <w:rFonts w:cs="Arial"/>
                <w:sz w:val="20"/>
                <w:szCs w:val="20"/>
              </w:rPr>
              <w:t>EUL=</w:t>
            </w:r>
          </w:p>
        </w:tc>
        <w:tc>
          <w:tcPr>
            <w:tcW w:w="7200" w:type="dxa"/>
          </w:tcPr>
          <w:p w14:paraId="656B5A89" w14:textId="77777777" w:rsidR="00B93A3F" w:rsidRPr="007C2F5D" w:rsidRDefault="00B93A3F" w:rsidP="00B93A3F">
            <w:pPr>
              <w:rPr>
                <w:rFonts w:cs="Arial"/>
                <w:sz w:val="20"/>
                <w:szCs w:val="20"/>
              </w:rPr>
            </w:pPr>
            <w:r w:rsidRPr="007C2F5D">
              <w:rPr>
                <w:rFonts w:cs="Arial"/>
                <w:sz w:val="20"/>
                <w:szCs w:val="20"/>
              </w:rPr>
              <w:t>Effective useful life</w:t>
            </w:r>
          </w:p>
        </w:tc>
      </w:tr>
    </w:tbl>
    <w:p w14:paraId="7568A231" w14:textId="77777777" w:rsidR="00B93A3F" w:rsidRPr="007C2F5D" w:rsidRDefault="00B93A3F" w:rsidP="00B93A3F">
      <w:pPr>
        <w:rPr>
          <w:rFonts w:cs="Arial"/>
          <w:sz w:val="20"/>
          <w:szCs w:val="20"/>
        </w:rPr>
      </w:pPr>
    </w:p>
    <w:p w14:paraId="4A2328C9" w14:textId="1CC526F6" w:rsidR="00120A91" w:rsidRDefault="00095395" w:rsidP="00120A91">
      <w:pPr>
        <w:rPr>
          <w:rFonts w:cs="Arial"/>
          <w:sz w:val="20"/>
          <w:szCs w:val="20"/>
        </w:rPr>
      </w:pPr>
      <w:r w:rsidRPr="00095395">
        <w:rPr>
          <w:rFonts w:cs="Arial"/>
          <w:sz w:val="20"/>
          <w:szCs w:val="20"/>
        </w:rPr>
        <w:t>Implicit in the use of Equation 9 is that these sales estimates are for all purchases, regardless of whether they occur in stores on online. However, a final adjustment to account for online sales was necessary. Available data suggest that for sound bars 75% of sales occur in stores while for th</w:t>
      </w:r>
      <w:r w:rsidR="00D618FB">
        <w:rPr>
          <w:rFonts w:cs="Arial"/>
          <w:sz w:val="20"/>
          <w:szCs w:val="20"/>
        </w:rPr>
        <w:t>e remaining product categories 9</w:t>
      </w:r>
      <w:r w:rsidRPr="00095395">
        <w:rPr>
          <w:rFonts w:cs="Arial"/>
          <w:sz w:val="20"/>
          <w:szCs w:val="20"/>
        </w:rPr>
        <w:t xml:space="preserve">5% of sales occur in stores. See the </w:t>
      </w:r>
      <w:r w:rsidRPr="00095395">
        <w:rPr>
          <w:rFonts w:cs="Arial"/>
          <w:i/>
          <w:sz w:val="20"/>
          <w:szCs w:val="20"/>
        </w:rPr>
        <w:t>Program Theory and Logic Model for th</w:t>
      </w:r>
      <w:r w:rsidR="004F5F89">
        <w:rPr>
          <w:rFonts w:cs="Arial"/>
          <w:i/>
          <w:sz w:val="20"/>
          <w:szCs w:val="20"/>
        </w:rPr>
        <w:t>e PG&amp;E Retail Products Platform</w:t>
      </w:r>
      <w:r w:rsidRPr="00095395">
        <w:rPr>
          <w:rFonts w:cs="Arial"/>
          <w:i/>
          <w:sz w:val="20"/>
          <w:szCs w:val="20"/>
        </w:rPr>
        <w:t xml:space="preserve"> (RPP) Program</w:t>
      </w:r>
      <w:r w:rsidRPr="00095395">
        <w:rPr>
          <w:rFonts w:cs="Arial"/>
          <w:sz w:val="20"/>
          <w:szCs w:val="20"/>
        </w:rPr>
        <w:t xml:space="preserve"> adjustment for a more detailed discussion</w:t>
      </w:r>
      <w:r w:rsidR="00120A91" w:rsidRPr="00095395">
        <w:rPr>
          <w:rFonts w:cs="Arial"/>
          <w:sz w:val="20"/>
          <w:szCs w:val="20"/>
        </w:rPr>
        <w:t>.</w:t>
      </w:r>
    </w:p>
    <w:p w14:paraId="41E091F1" w14:textId="77777777" w:rsidR="00120A91" w:rsidRPr="00120A91" w:rsidRDefault="00120A91" w:rsidP="00120A91">
      <w:pPr>
        <w:rPr>
          <w:rFonts w:cs="Arial"/>
          <w:sz w:val="20"/>
          <w:szCs w:val="20"/>
        </w:rPr>
      </w:pPr>
    </w:p>
    <w:p w14:paraId="5F4BAC1B" w14:textId="1840EAF7" w:rsidR="00B93A3F" w:rsidRPr="007C2F5D" w:rsidRDefault="00B93A3F" w:rsidP="00B93A3F">
      <w:pPr>
        <w:rPr>
          <w:rFonts w:cs="Arial"/>
          <w:sz w:val="20"/>
          <w:szCs w:val="20"/>
        </w:rPr>
      </w:pPr>
      <w:r w:rsidRPr="007C2F5D">
        <w:rPr>
          <w:rFonts w:cs="Arial"/>
          <w:sz w:val="20"/>
          <w:szCs w:val="20"/>
        </w:rPr>
        <w:t xml:space="preserve">The household saturation estimates for dryers, air cleaners and </w:t>
      </w:r>
      <w:r w:rsidRPr="0073451F">
        <w:rPr>
          <w:rFonts w:cs="Arial"/>
          <w:sz w:val="20"/>
          <w:szCs w:val="20"/>
        </w:rPr>
        <w:t xml:space="preserve">freezers in </w:t>
      </w:r>
      <w:r w:rsidR="007105EE">
        <w:fldChar w:fldCharType="begin"/>
      </w:r>
      <w:r w:rsidR="007105EE">
        <w:instrText xml:space="preserve"> REF _Ref409791968 \h  \* MERGEFORMAT </w:instrText>
      </w:r>
      <w:r w:rsidR="007105EE">
        <w:fldChar w:fldCharType="separate"/>
      </w:r>
      <w:r w:rsidR="00EC2A6E" w:rsidRPr="007C028B">
        <w:rPr>
          <w:rFonts w:cs="Arial"/>
          <w:sz w:val="20"/>
          <w:szCs w:val="20"/>
        </w:rPr>
        <w:t xml:space="preserve">Table </w:t>
      </w:r>
      <w:r w:rsidR="00EC2A6E" w:rsidRPr="007C028B">
        <w:rPr>
          <w:rFonts w:cs="Arial"/>
          <w:noProof/>
          <w:sz w:val="20"/>
          <w:szCs w:val="20"/>
        </w:rPr>
        <w:t>78</w:t>
      </w:r>
      <w:r w:rsidR="007105EE">
        <w:fldChar w:fldCharType="end"/>
      </w:r>
      <w:r w:rsidRPr="0073451F">
        <w:rPr>
          <w:rFonts w:cs="Arial"/>
          <w:sz w:val="20"/>
          <w:szCs w:val="20"/>
        </w:rPr>
        <w:t xml:space="preserve"> are</w:t>
      </w:r>
      <w:r w:rsidRPr="007C2F5D">
        <w:rPr>
          <w:rFonts w:cs="Arial"/>
          <w:sz w:val="20"/>
          <w:szCs w:val="20"/>
        </w:rPr>
        <w:t xml:space="preserve"> based on the Residential Solutions Workbook</w:t>
      </w:r>
      <w:r w:rsidR="004D7A55">
        <w:rPr>
          <w:rFonts w:cs="Arial"/>
          <w:sz w:val="20"/>
          <w:szCs w:val="20"/>
        </w:rPr>
        <w:t xml:space="preserve"> </w:t>
      </w:r>
      <w:sdt>
        <w:sdtPr>
          <w:rPr>
            <w:rFonts w:cs="Arial"/>
            <w:sz w:val="20"/>
            <w:szCs w:val="20"/>
          </w:rPr>
          <w:id w:val="653498517"/>
          <w:citation/>
        </w:sdtPr>
        <w:sdtEndPr/>
        <w:sdtContent>
          <w:r w:rsidR="0068209B">
            <w:rPr>
              <w:rFonts w:cs="Arial"/>
              <w:sz w:val="20"/>
              <w:szCs w:val="20"/>
            </w:rPr>
            <w:fldChar w:fldCharType="begin"/>
          </w:r>
          <w:r w:rsidR="004D7A55">
            <w:rPr>
              <w:rFonts w:cs="Arial"/>
              <w:sz w:val="20"/>
              <w:szCs w:val="20"/>
            </w:rPr>
            <w:instrText xml:space="preserve"> CITATION Fra14 \l 1033 </w:instrText>
          </w:r>
          <w:r w:rsidR="0068209B">
            <w:rPr>
              <w:rFonts w:cs="Arial"/>
              <w:sz w:val="20"/>
              <w:szCs w:val="20"/>
            </w:rPr>
            <w:fldChar w:fldCharType="separate"/>
          </w:r>
          <w:r w:rsidR="004D7A55" w:rsidRPr="004D7A55">
            <w:rPr>
              <w:rFonts w:cs="Arial"/>
              <w:noProof/>
              <w:sz w:val="20"/>
              <w:szCs w:val="20"/>
            </w:rPr>
            <w:t>(Frank, 2014)</w:t>
          </w:r>
          <w:r w:rsidR="0068209B">
            <w:rPr>
              <w:rFonts w:cs="Arial"/>
              <w:sz w:val="20"/>
              <w:szCs w:val="20"/>
            </w:rPr>
            <w:fldChar w:fldCharType="end"/>
          </w:r>
        </w:sdtContent>
      </w:sdt>
      <w:r w:rsidRPr="007C2F5D">
        <w:rPr>
          <w:rFonts w:cs="Arial"/>
          <w:sz w:val="20"/>
          <w:szCs w:val="20"/>
        </w:rPr>
        <w:t>. The e</w:t>
      </w:r>
      <w:r w:rsidR="0089068E">
        <w:rPr>
          <w:rFonts w:cs="Arial"/>
          <w:sz w:val="20"/>
          <w:szCs w:val="20"/>
        </w:rPr>
        <w:t xml:space="preserve">stimate for </w:t>
      </w:r>
      <w:proofErr w:type="spellStart"/>
      <w:r w:rsidR="0089068E">
        <w:rPr>
          <w:rFonts w:cs="Arial"/>
          <w:sz w:val="20"/>
          <w:szCs w:val="20"/>
        </w:rPr>
        <w:t>soundbar</w:t>
      </w:r>
      <w:r w:rsidR="00791E85">
        <w:rPr>
          <w:rFonts w:cs="Arial"/>
          <w:sz w:val="20"/>
          <w:szCs w:val="20"/>
        </w:rPr>
        <w:t>s</w:t>
      </w:r>
      <w:proofErr w:type="spellEnd"/>
      <w:r w:rsidR="00791E85">
        <w:rPr>
          <w:rFonts w:cs="Arial"/>
          <w:sz w:val="20"/>
          <w:szCs w:val="20"/>
        </w:rPr>
        <w:t xml:space="preserve"> is</w:t>
      </w:r>
      <w:r w:rsidRPr="007C2F5D">
        <w:rPr>
          <w:rFonts w:cs="Arial"/>
          <w:sz w:val="20"/>
          <w:szCs w:val="20"/>
        </w:rPr>
        <w:t xml:space="preserve"> based on shipment data provided by </w:t>
      </w:r>
      <w:proofErr w:type="spellStart"/>
      <w:r w:rsidRPr="007C2F5D">
        <w:rPr>
          <w:rFonts w:cs="Arial"/>
          <w:sz w:val="20"/>
          <w:szCs w:val="20"/>
        </w:rPr>
        <w:t>Navitas</w:t>
      </w:r>
      <w:proofErr w:type="spellEnd"/>
      <w:r w:rsidRPr="007C2F5D">
        <w:rPr>
          <w:rFonts w:cs="Arial"/>
          <w:sz w:val="20"/>
          <w:szCs w:val="20"/>
        </w:rPr>
        <w:t xml:space="preserve"> (</w:t>
      </w:r>
      <w:r w:rsidRPr="007C2F5D">
        <w:rPr>
          <w:rFonts w:cs="Arial"/>
          <w:i/>
          <w:sz w:val="20"/>
          <w:szCs w:val="20"/>
        </w:rPr>
        <w:t xml:space="preserve">2015 Collaboration Portfolio Products 92514.xls </w:t>
      </w:r>
      <w:r w:rsidRPr="007C2F5D">
        <w:rPr>
          <w:rFonts w:cs="Arial"/>
          <w:sz w:val="20"/>
          <w:szCs w:val="20"/>
        </w:rPr>
        <w:t xml:space="preserve">and the various </w:t>
      </w:r>
      <w:r w:rsidRPr="007C2F5D">
        <w:rPr>
          <w:rFonts w:cs="Arial"/>
          <w:i/>
          <w:sz w:val="20"/>
          <w:szCs w:val="20"/>
        </w:rPr>
        <w:t xml:space="preserve">CLASS </w:t>
      </w:r>
      <w:r w:rsidRPr="007C2F5D">
        <w:rPr>
          <w:rFonts w:cs="Arial"/>
          <w:sz w:val="20"/>
          <w:szCs w:val="20"/>
        </w:rPr>
        <w:t>reports).</w:t>
      </w:r>
    </w:p>
    <w:p w14:paraId="751674AD" w14:textId="77777777" w:rsidR="00B93A3F" w:rsidRPr="007C2F5D" w:rsidRDefault="00B93A3F" w:rsidP="00B93A3F">
      <w:pPr>
        <w:rPr>
          <w:rFonts w:cs="Arial"/>
          <w:sz w:val="20"/>
          <w:szCs w:val="20"/>
        </w:rPr>
      </w:pPr>
    </w:p>
    <w:p w14:paraId="79870E20" w14:textId="0D82BA7C" w:rsidR="00B93A3F" w:rsidRPr="007C2F5D" w:rsidRDefault="00B93A3F" w:rsidP="00B93A3F">
      <w:pPr>
        <w:pStyle w:val="Caption"/>
        <w:ind w:left="1440" w:firstLine="720"/>
        <w:rPr>
          <w:rFonts w:cs="Arial"/>
        </w:rPr>
      </w:pPr>
      <w:bookmarkStart w:id="364" w:name="_Ref409791968"/>
      <w:bookmarkStart w:id="365" w:name="_Toc418059989"/>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EC2A6E">
        <w:rPr>
          <w:rFonts w:cs="Arial"/>
          <w:noProof/>
        </w:rPr>
        <w:t>78</w:t>
      </w:r>
      <w:r w:rsidR="0068209B" w:rsidRPr="007C2F5D">
        <w:rPr>
          <w:rFonts w:cs="Arial"/>
        </w:rPr>
        <w:fldChar w:fldCharType="end"/>
      </w:r>
      <w:bookmarkEnd w:id="364"/>
      <w:r w:rsidRPr="007C2F5D">
        <w:rPr>
          <w:rFonts w:cs="Arial"/>
        </w:rPr>
        <w:t>.</w:t>
      </w:r>
      <w:proofErr w:type="gramEnd"/>
      <w:r w:rsidRPr="007C2F5D">
        <w:rPr>
          <w:rFonts w:cs="Arial"/>
        </w:rPr>
        <w:t xml:space="preserve"> </w:t>
      </w:r>
      <w:r w:rsidRPr="002D2D24">
        <w:rPr>
          <w:rFonts w:cs="Arial"/>
          <w:b w:val="0"/>
        </w:rPr>
        <w:t>Household Saturation, by Product</w:t>
      </w:r>
      <w:bookmarkEnd w:id="365"/>
    </w:p>
    <w:p w14:paraId="4D35D670" w14:textId="77777777" w:rsidR="007C2F5D" w:rsidRPr="007C2F5D" w:rsidRDefault="007C2F5D" w:rsidP="007C2F5D"/>
    <w:tbl>
      <w:tblPr>
        <w:tblW w:w="4338" w:type="dxa"/>
        <w:jc w:val="center"/>
        <w:tblLook w:val="04A0" w:firstRow="1" w:lastRow="0" w:firstColumn="1" w:lastColumn="0" w:noHBand="0" w:noVBand="1"/>
      </w:tblPr>
      <w:tblGrid>
        <w:gridCol w:w="2718"/>
        <w:gridCol w:w="1620"/>
      </w:tblGrid>
      <w:tr w:rsidR="00B93A3F" w:rsidRPr="00FE4143" w14:paraId="7B5B0FCF" w14:textId="77777777" w:rsidTr="00365470">
        <w:trPr>
          <w:trHeight w:val="863"/>
          <w:jc w:val="center"/>
        </w:trPr>
        <w:tc>
          <w:tcPr>
            <w:tcW w:w="27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70676C"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Product</w:t>
            </w:r>
          </w:p>
        </w:tc>
        <w:tc>
          <w:tcPr>
            <w:tcW w:w="162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3C60D1" w14:textId="77777777" w:rsidR="00B93A3F" w:rsidRPr="007C2F5D" w:rsidRDefault="00B93A3F" w:rsidP="00B93A3F">
            <w:pPr>
              <w:jc w:val="center"/>
              <w:rPr>
                <w:rFonts w:asciiTheme="minorHAnsi" w:hAnsiTheme="minorHAnsi"/>
                <w:b/>
                <w:color w:val="17365D" w:themeColor="text2" w:themeShade="BF"/>
              </w:rPr>
            </w:pPr>
            <w:r w:rsidRPr="007C2F5D">
              <w:rPr>
                <w:rFonts w:asciiTheme="minorHAnsi" w:hAnsiTheme="minorHAnsi"/>
                <w:b/>
                <w:color w:val="17365D" w:themeColor="text2" w:themeShade="BF"/>
              </w:rPr>
              <w:t>Household Saturation: 2015</w:t>
            </w:r>
          </w:p>
        </w:tc>
      </w:tr>
      <w:tr w:rsidR="00B93A3F" w:rsidRPr="00FE4143" w14:paraId="74CA8173"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6F7A68E4" w14:textId="77777777" w:rsidR="00B93A3F" w:rsidRPr="007C2F5D" w:rsidRDefault="00B93A3F" w:rsidP="00B93A3F">
            <w:pPr>
              <w:rPr>
                <w:rFonts w:cs="Arial"/>
              </w:rPr>
            </w:pPr>
            <w:r w:rsidRPr="007C2F5D">
              <w:rPr>
                <w:rFonts w:cs="Arial"/>
              </w:rPr>
              <w:t>Electric Clothes Dryers</w:t>
            </w:r>
          </w:p>
        </w:tc>
        <w:tc>
          <w:tcPr>
            <w:tcW w:w="1620" w:type="dxa"/>
            <w:tcBorders>
              <w:top w:val="nil"/>
              <w:left w:val="nil"/>
              <w:bottom w:val="single" w:sz="4" w:space="0" w:color="auto"/>
              <w:right w:val="single" w:sz="4" w:space="0" w:color="auto"/>
            </w:tcBorders>
            <w:shd w:val="clear" w:color="auto" w:fill="auto"/>
            <w:noWrap/>
            <w:vAlign w:val="bottom"/>
            <w:hideMark/>
          </w:tcPr>
          <w:p w14:paraId="4616D3DC" w14:textId="77777777" w:rsidR="00B93A3F" w:rsidRPr="007C2F5D" w:rsidRDefault="00B93A3F" w:rsidP="00B93A3F">
            <w:pPr>
              <w:jc w:val="center"/>
              <w:rPr>
                <w:rFonts w:cs="Arial"/>
              </w:rPr>
            </w:pPr>
            <w:r w:rsidRPr="007C2F5D">
              <w:rPr>
                <w:rFonts w:cs="Arial"/>
              </w:rPr>
              <w:t>28%</w:t>
            </w:r>
          </w:p>
        </w:tc>
      </w:tr>
      <w:tr w:rsidR="00B93A3F" w:rsidRPr="00FE4143" w14:paraId="77CD06AB"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17D51383" w14:textId="77777777" w:rsidR="00B93A3F" w:rsidRPr="007C2F5D" w:rsidRDefault="00791E85" w:rsidP="00B93A3F">
            <w:pPr>
              <w:rPr>
                <w:rFonts w:cs="Arial"/>
              </w:rPr>
            </w:pPr>
            <w:r>
              <w:rPr>
                <w:rFonts w:cs="Arial"/>
              </w:rPr>
              <w:t xml:space="preserve">Room </w:t>
            </w:r>
            <w:r w:rsidR="00B93A3F" w:rsidRPr="007C2F5D">
              <w:rPr>
                <w:rFonts w:cs="Arial"/>
              </w:rPr>
              <w:t>Air Cleaners</w:t>
            </w:r>
          </w:p>
        </w:tc>
        <w:tc>
          <w:tcPr>
            <w:tcW w:w="1620" w:type="dxa"/>
            <w:tcBorders>
              <w:top w:val="nil"/>
              <w:left w:val="nil"/>
              <w:bottom w:val="single" w:sz="4" w:space="0" w:color="auto"/>
              <w:right w:val="single" w:sz="4" w:space="0" w:color="auto"/>
            </w:tcBorders>
            <w:shd w:val="clear" w:color="auto" w:fill="auto"/>
            <w:noWrap/>
            <w:vAlign w:val="bottom"/>
            <w:hideMark/>
          </w:tcPr>
          <w:p w14:paraId="645A5072" w14:textId="77777777" w:rsidR="00B93A3F" w:rsidRPr="007C2F5D" w:rsidRDefault="00B93A3F" w:rsidP="00B93A3F">
            <w:pPr>
              <w:jc w:val="center"/>
              <w:rPr>
                <w:rFonts w:cs="Arial"/>
              </w:rPr>
            </w:pPr>
            <w:r w:rsidRPr="007C2F5D">
              <w:rPr>
                <w:rFonts w:cs="Arial"/>
              </w:rPr>
              <w:t>12%</w:t>
            </w:r>
          </w:p>
        </w:tc>
      </w:tr>
      <w:tr w:rsidR="00B93A3F" w:rsidRPr="00FE4143" w14:paraId="09B1E3D1"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F85C57C" w14:textId="77777777" w:rsidR="00B93A3F" w:rsidRPr="007C2F5D" w:rsidRDefault="0089068E" w:rsidP="00B93A3F">
            <w:pPr>
              <w:rPr>
                <w:rFonts w:cs="Arial"/>
              </w:rPr>
            </w:pPr>
            <w:proofErr w:type="spellStart"/>
            <w:r>
              <w:rPr>
                <w:rFonts w:cs="Arial"/>
              </w:rPr>
              <w:t>Soundbars</w:t>
            </w:r>
            <w:proofErr w:type="spellEnd"/>
          </w:p>
        </w:tc>
        <w:tc>
          <w:tcPr>
            <w:tcW w:w="1620" w:type="dxa"/>
            <w:tcBorders>
              <w:top w:val="nil"/>
              <w:left w:val="nil"/>
              <w:bottom w:val="single" w:sz="4" w:space="0" w:color="auto"/>
              <w:right w:val="single" w:sz="4" w:space="0" w:color="auto"/>
            </w:tcBorders>
            <w:shd w:val="clear" w:color="auto" w:fill="auto"/>
            <w:noWrap/>
            <w:vAlign w:val="bottom"/>
            <w:hideMark/>
          </w:tcPr>
          <w:p w14:paraId="19F5E72A" w14:textId="77777777" w:rsidR="00B93A3F" w:rsidRPr="007C2F5D" w:rsidRDefault="00B93A3F" w:rsidP="00B93A3F">
            <w:pPr>
              <w:jc w:val="center"/>
              <w:rPr>
                <w:rFonts w:cs="Arial"/>
              </w:rPr>
            </w:pPr>
            <w:r w:rsidRPr="007C2F5D">
              <w:rPr>
                <w:rFonts w:cs="Arial"/>
              </w:rPr>
              <w:t>13%</w:t>
            </w:r>
          </w:p>
        </w:tc>
      </w:tr>
      <w:tr w:rsidR="00B93A3F" w:rsidRPr="00FE4143" w14:paraId="76A8EC40" w14:textId="77777777" w:rsidTr="00365470">
        <w:trPr>
          <w:trHeight w:val="336"/>
          <w:jc w:val="center"/>
        </w:trPr>
        <w:tc>
          <w:tcPr>
            <w:tcW w:w="2718" w:type="dxa"/>
            <w:tcBorders>
              <w:top w:val="nil"/>
              <w:left w:val="single" w:sz="4" w:space="0" w:color="auto"/>
              <w:bottom w:val="single" w:sz="4" w:space="0" w:color="auto"/>
              <w:right w:val="single" w:sz="4" w:space="0" w:color="auto"/>
            </w:tcBorders>
            <w:shd w:val="clear" w:color="auto" w:fill="auto"/>
            <w:vAlign w:val="bottom"/>
            <w:hideMark/>
          </w:tcPr>
          <w:p w14:paraId="087D8D30" w14:textId="77777777" w:rsidR="00B93A3F" w:rsidRPr="007C2F5D" w:rsidRDefault="00B93A3F" w:rsidP="00B93A3F">
            <w:pPr>
              <w:rPr>
                <w:rFonts w:cs="Arial"/>
              </w:rPr>
            </w:pPr>
            <w:r w:rsidRPr="007C2F5D">
              <w:rPr>
                <w:rFonts w:cs="Arial"/>
              </w:rPr>
              <w:t>Freezers</w:t>
            </w:r>
          </w:p>
        </w:tc>
        <w:tc>
          <w:tcPr>
            <w:tcW w:w="1620" w:type="dxa"/>
            <w:tcBorders>
              <w:top w:val="nil"/>
              <w:left w:val="nil"/>
              <w:bottom w:val="single" w:sz="4" w:space="0" w:color="auto"/>
              <w:right w:val="single" w:sz="4" w:space="0" w:color="auto"/>
            </w:tcBorders>
            <w:shd w:val="clear" w:color="auto" w:fill="auto"/>
            <w:noWrap/>
            <w:vAlign w:val="bottom"/>
            <w:hideMark/>
          </w:tcPr>
          <w:p w14:paraId="539E301F" w14:textId="77777777" w:rsidR="00B93A3F" w:rsidRPr="007C2F5D" w:rsidRDefault="00B93A3F" w:rsidP="00B93A3F">
            <w:pPr>
              <w:jc w:val="center"/>
              <w:rPr>
                <w:rFonts w:cs="Arial"/>
              </w:rPr>
            </w:pPr>
            <w:r w:rsidRPr="007C2F5D">
              <w:rPr>
                <w:rFonts w:cs="Arial"/>
              </w:rPr>
              <w:t>16%</w:t>
            </w:r>
          </w:p>
        </w:tc>
      </w:tr>
      <w:tr w:rsidR="00B93A3F" w:rsidRPr="00FE4143" w14:paraId="6F604F66"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497C4F08" w14:textId="77777777" w:rsidR="00B93A3F" w:rsidRPr="007C2F5D" w:rsidRDefault="00B93A3F" w:rsidP="00B93A3F">
            <w:pPr>
              <w:rPr>
                <w:rFonts w:cs="Arial"/>
              </w:rPr>
            </w:pPr>
            <w:r w:rsidRPr="007C2F5D">
              <w:rPr>
                <w:rFonts w:cs="Arial"/>
              </w:rPr>
              <w:t>Gas Clothes Dryers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40F0C271" w14:textId="77777777" w:rsidR="00B93A3F" w:rsidRPr="007C2F5D" w:rsidRDefault="00B93A3F" w:rsidP="00B93A3F">
            <w:pPr>
              <w:jc w:val="center"/>
              <w:rPr>
                <w:rFonts w:cs="Arial"/>
              </w:rPr>
            </w:pPr>
            <w:r w:rsidRPr="007C2F5D">
              <w:rPr>
                <w:rFonts w:cs="Arial"/>
              </w:rPr>
              <w:t>42%</w:t>
            </w:r>
          </w:p>
        </w:tc>
      </w:tr>
      <w:tr w:rsidR="00791E85" w:rsidRPr="00FE4143" w14:paraId="3007DBCA" w14:textId="77777777" w:rsidTr="00365470">
        <w:trPr>
          <w:trHeight w:val="336"/>
          <w:jc w:val="center"/>
        </w:trPr>
        <w:tc>
          <w:tcPr>
            <w:tcW w:w="2718" w:type="dxa"/>
            <w:tcBorders>
              <w:top w:val="single" w:sz="4" w:space="0" w:color="auto"/>
              <w:left w:val="single" w:sz="4" w:space="0" w:color="auto"/>
              <w:bottom w:val="single" w:sz="4" w:space="0" w:color="auto"/>
              <w:right w:val="single" w:sz="4" w:space="0" w:color="auto"/>
            </w:tcBorders>
            <w:shd w:val="clear" w:color="auto" w:fill="auto"/>
            <w:vAlign w:val="bottom"/>
          </w:tcPr>
          <w:p w14:paraId="5CD300E7" w14:textId="77777777" w:rsidR="00791E85" w:rsidRPr="00E65AF5" w:rsidRDefault="00791E85" w:rsidP="00B93A3F">
            <w:pPr>
              <w:rPr>
                <w:rFonts w:cs="Arial"/>
              </w:rPr>
            </w:pPr>
            <w:r w:rsidRPr="00E65AF5">
              <w:rPr>
                <w:rFonts w:cs="Arial"/>
              </w:rPr>
              <w:t>Room Air Conditioners</w:t>
            </w:r>
          </w:p>
        </w:tc>
        <w:tc>
          <w:tcPr>
            <w:tcW w:w="1620" w:type="dxa"/>
            <w:tcBorders>
              <w:top w:val="single" w:sz="4" w:space="0" w:color="auto"/>
              <w:left w:val="nil"/>
              <w:bottom w:val="single" w:sz="4" w:space="0" w:color="auto"/>
              <w:right w:val="single" w:sz="4" w:space="0" w:color="auto"/>
            </w:tcBorders>
            <w:shd w:val="clear" w:color="auto" w:fill="auto"/>
            <w:noWrap/>
            <w:vAlign w:val="bottom"/>
          </w:tcPr>
          <w:p w14:paraId="25D679B5" w14:textId="77777777" w:rsidR="00791E85" w:rsidRPr="00E65AF5" w:rsidRDefault="008171CF" w:rsidP="00B93A3F">
            <w:pPr>
              <w:jc w:val="center"/>
              <w:rPr>
                <w:rFonts w:cs="Arial"/>
              </w:rPr>
            </w:pPr>
            <w:r w:rsidRPr="00E65AF5">
              <w:rPr>
                <w:rFonts w:cs="Arial"/>
              </w:rPr>
              <w:t>21</w:t>
            </w:r>
            <w:r w:rsidR="00791E85" w:rsidRPr="00E65AF5">
              <w:rPr>
                <w:rFonts w:cs="Arial"/>
              </w:rPr>
              <w:t>%</w:t>
            </w:r>
          </w:p>
        </w:tc>
      </w:tr>
    </w:tbl>
    <w:p w14:paraId="38878F5A" w14:textId="77777777" w:rsidR="00B93A3F" w:rsidRPr="007C2F5D" w:rsidRDefault="00B93A3F" w:rsidP="00B93A3F">
      <w:pPr>
        <w:rPr>
          <w:rFonts w:cs="Arial"/>
          <w:sz w:val="20"/>
          <w:szCs w:val="20"/>
        </w:rPr>
      </w:pPr>
    </w:p>
    <w:p w14:paraId="439347A9" w14:textId="77777777" w:rsidR="00460247" w:rsidRDefault="00460247" w:rsidP="00B93A3F">
      <w:pPr>
        <w:rPr>
          <w:rFonts w:cs="Arial"/>
          <w:sz w:val="20"/>
          <w:szCs w:val="20"/>
        </w:rPr>
      </w:pPr>
    </w:p>
    <w:p w14:paraId="00DECB0C" w14:textId="38F0128B" w:rsidR="00460247" w:rsidRDefault="00B93A3F" w:rsidP="00B93A3F">
      <w:pPr>
        <w:rPr>
          <w:rFonts w:cs="Arial"/>
          <w:sz w:val="20"/>
          <w:szCs w:val="20"/>
        </w:rPr>
      </w:pPr>
      <w:r w:rsidRPr="007953E6">
        <w:rPr>
          <w:rFonts w:cs="Arial"/>
          <w:sz w:val="20"/>
          <w:szCs w:val="20"/>
        </w:rPr>
        <w:t xml:space="preserve">To estimate of the annual percentage point increase in saturation, we relied on the </w:t>
      </w:r>
      <w:r w:rsidR="001A42AF">
        <w:rPr>
          <w:rFonts w:cs="Arial"/>
          <w:sz w:val="20"/>
          <w:szCs w:val="20"/>
        </w:rPr>
        <w:t xml:space="preserve">2000, </w:t>
      </w:r>
      <w:r w:rsidRPr="007953E6">
        <w:rPr>
          <w:rFonts w:cs="Arial"/>
          <w:sz w:val="20"/>
          <w:szCs w:val="20"/>
        </w:rPr>
        <w:t>2003</w:t>
      </w:r>
      <w:r w:rsidR="001A42AF">
        <w:rPr>
          <w:rFonts w:cs="Arial"/>
          <w:sz w:val="20"/>
          <w:szCs w:val="20"/>
        </w:rPr>
        <w:t xml:space="preserve">, 2005, </w:t>
      </w:r>
      <w:r w:rsidRPr="007953E6">
        <w:rPr>
          <w:rFonts w:cs="Arial"/>
          <w:sz w:val="20"/>
          <w:szCs w:val="20"/>
        </w:rPr>
        <w:t xml:space="preserve">2009 </w:t>
      </w:r>
      <w:r w:rsidR="001A42AF">
        <w:rPr>
          <w:rFonts w:cs="Arial"/>
          <w:sz w:val="20"/>
          <w:szCs w:val="20"/>
        </w:rPr>
        <w:t xml:space="preserve">and 2012 </w:t>
      </w:r>
      <w:r w:rsidRPr="007953E6">
        <w:rPr>
          <w:rFonts w:cs="Arial"/>
          <w:sz w:val="20"/>
          <w:szCs w:val="20"/>
        </w:rPr>
        <w:t xml:space="preserve">CLASS/RASS estimates reported in the </w:t>
      </w:r>
      <w:r w:rsidRPr="007953E6">
        <w:rPr>
          <w:rFonts w:cs="Arial"/>
          <w:i/>
          <w:sz w:val="20"/>
          <w:szCs w:val="20"/>
        </w:rPr>
        <w:t xml:space="preserve">Residential Solutions Workbook. </w:t>
      </w:r>
      <w:r w:rsidRPr="007953E6">
        <w:rPr>
          <w:rFonts w:cs="Arial"/>
          <w:sz w:val="20"/>
          <w:szCs w:val="20"/>
        </w:rPr>
        <w:t>Data were not a</w:t>
      </w:r>
      <w:r w:rsidR="0089068E">
        <w:rPr>
          <w:rFonts w:cs="Arial"/>
          <w:sz w:val="20"/>
          <w:szCs w:val="20"/>
        </w:rPr>
        <w:t xml:space="preserve">vailable for </w:t>
      </w:r>
      <w:proofErr w:type="spellStart"/>
      <w:r w:rsidR="0089068E">
        <w:rPr>
          <w:rFonts w:cs="Arial"/>
          <w:sz w:val="20"/>
          <w:szCs w:val="20"/>
        </w:rPr>
        <w:t>soundbars</w:t>
      </w:r>
      <w:proofErr w:type="spellEnd"/>
      <w:r w:rsidR="0089068E">
        <w:rPr>
          <w:rFonts w:cs="Arial"/>
          <w:sz w:val="20"/>
          <w:szCs w:val="20"/>
        </w:rPr>
        <w:t>. For this product</w:t>
      </w:r>
      <w:r w:rsidRPr="007953E6">
        <w:rPr>
          <w:rFonts w:cs="Arial"/>
          <w:sz w:val="20"/>
          <w:szCs w:val="20"/>
        </w:rPr>
        <w:t>, we</w:t>
      </w:r>
      <w:r w:rsidR="00EA32BE">
        <w:rPr>
          <w:rFonts w:cs="Arial"/>
          <w:sz w:val="20"/>
          <w:szCs w:val="20"/>
        </w:rPr>
        <w:t xml:space="preserve"> assumed an annual increase of 0.50</w:t>
      </w:r>
      <w:r w:rsidRPr="007953E6">
        <w:rPr>
          <w:rFonts w:cs="Arial"/>
          <w:sz w:val="20"/>
          <w:szCs w:val="20"/>
        </w:rPr>
        <w:t xml:space="preserve">%. </w:t>
      </w:r>
      <w:r w:rsidR="007105EE">
        <w:fldChar w:fldCharType="begin"/>
      </w:r>
      <w:r w:rsidR="007105EE">
        <w:instrText xml:space="preserve"> REF _Ref409792022 \h  \* MERGEFORMAT </w:instrText>
      </w:r>
      <w:r w:rsidR="007105EE">
        <w:fldChar w:fldCharType="separate"/>
      </w:r>
      <w:r w:rsidR="00EC2A6E" w:rsidRPr="007C028B">
        <w:rPr>
          <w:rFonts w:cs="Arial"/>
          <w:sz w:val="20"/>
          <w:szCs w:val="20"/>
        </w:rPr>
        <w:t xml:space="preserve">Table </w:t>
      </w:r>
      <w:r w:rsidR="00EC2A6E" w:rsidRPr="007C028B">
        <w:rPr>
          <w:rFonts w:cs="Arial"/>
          <w:noProof/>
          <w:sz w:val="20"/>
          <w:szCs w:val="20"/>
        </w:rPr>
        <w:t>79</w:t>
      </w:r>
      <w:r w:rsidR="007105EE">
        <w:fldChar w:fldCharType="end"/>
      </w:r>
      <w:r w:rsidRPr="007953E6">
        <w:rPr>
          <w:rFonts w:cs="Arial"/>
          <w:sz w:val="20"/>
          <w:szCs w:val="20"/>
        </w:rPr>
        <w:t xml:space="preserve"> presents these increases for each product.</w:t>
      </w:r>
      <w:r w:rsidR="007953E6">
        <w:rPr>
          <w:rFonts w:cs="Arial"/>
          <w:sz w:val="20"/>
          <w:szCs w:val="20"/>
        </w:rPr>
        <w:t xml:space="preserve"> </w:t>
      </w:r>
      <w:r w:rsidR="007953E6" w:rsidRPr="007953E6">
        <w:rPr>
          <w:rFonts w:cs="Arial"/>
          <w:sz w:val="20"/>
          <w:szCs w:val="20"/>
        </w:rPr>
        <w:t>Note that the estimated increase in saturation for electric clothes dryers, gas clothes dryers</w:t>
      </w:r>
      <w:r w:rsidR="007D6E07">
        <w:rPr>
          <w:rFonts w:cs="Arial"/>
          <w:sz w:val="20"/>
          <w:szCs w:val="20"/>
        </w:rPr>
        <w:t xml:space="preserve"> and freezers are estimated to b</w:t>
      </w:r>
      <w:r w:rsidR="007953E6" w:rsidRPr="007953E6">
        <w:rPr>
          <w:rFonts w:cs="Arial"/>
          <w:sz w:val="20"/>
          <w:szCs w:val="20"/>
        </w:rPr>
        <w:t>e zero. The household saturation for these three products will be closely monitored.</w:t>
      </w:r>
    </w:p>
    <w:p w14:paraId="7E204B6B" w14:textId="77777777" w:rsidR="00460247" w:rsidRDefault="00460247" w:rsidP="00B93A3F">
      <w:pPr>
        <w:rPr>
          <w:rFonts w:cs="Arial"/>
          <w:sz w:val="20"/>
          <w:szCs w:val="20"/>
        </w:rPr>
      </w:pPr>
    </w:p>
    <w:p w14:paraId="37FA53B0" w14:textId="6D0439D5" w:rsidR="00B93A3F" w:rsidRPr="007C2F5D" w:rsidRDefault="00B93A3F" w:rsidP="00B93A3F">
      <w:pPr>
        <w:pStyle w:val="Caption"/>
        <w:keepNext/>
        <w:jc w:val="center"/>
        <w:rPr>
          <w:rFonts w:cs="Arial"/>
        </w:rPr>
      </w:pPr>
      <w:bookmarkStart w:id="366" w:name="_Ref409792022"/>
      <w:bookmarkStart w:id="367" w:name="_Toc418059990"/>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EC2A6E">
        <w:rPr>
          <w:rFonts w:cs="Arial"/>
          <w:noProof/>
        </w:rPr>
        <w:t>79</w:t>
      </w:r>
      <w:r w:rsidR="0068209B" w:rsidRPr="007C2F5D">
        <w:rPr>
          <w:rFonts w:cs="Arial"/>
        </w:rPr>
        <w:fldChar w:fldCharType="end"/>
      </w:r>
      <w:bookmarkEnd w:id="366"/>
      <w:r w:rsidRPr="007C2F5D">
        <w:rPr>
          <w:rFonts w:cs="Arial"/>
        </w:rPr>
        <w:t>.</w:t>
      </w:r>
      <w:proofErr w:type="gramEnd"/>
      <w:r w:rsidRPr="007C2F5D">
        <w:rPr>
          <w:rFonts w:cs="Arial"/>
        </w:rPr>
        <w:t xml:space="preserve"> </w:t>
      </w:r>
      <w:r w:rsidRPr="00365470">
        <w:rPr>
          <w:rFonts w:cs="Arial"/>
          <w:b w:val="0"/>
        </w:rPr>
        <w:t>Annual Percentage Point Increase in Saturation, by Product</w:t>
      </w:r>
      <w:r w:rsidRPr="007C2F5D">
        <w:rPr>
          <w:rFonts w:cs="Arial"/>
        </w:rPr>
        <w:t xml:space="preserve"> </w:t>
      </w:r>
      <w:bookmarkEnd w:id="367"/>
    </w:p>
    <w:p w14:paraId="19696A12" w14:textId="77777777" w:rsidR="007C2F5D" w:rsidRPr="007C2F5D" w:rsidRDefault="007C2F5D" w:rsidP="007C2F5D"/>
    <w:tbl>
      <w:tblPr>
        <w:tblW w:w="4337" w:type="dxa"/>
        <w:tblInd w:w="2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619"/>
      </w:tblGrid>
      <w:tr w:rsidR="00B93A3F" w:rsidRPr="00EA7852" w14:paraId="59D370B4" w14:textId="77777777" w:rsidTr="00D834F6">
        <w:trPr>
          <w:trHeight w:val="20"/>
        </w:trPr>
        <w:tc>
          <w:tcPr>
            <w:tcW w:w="2718" w:type="dxa"/>
            <w:shd w:val="clear" w:color="auto" w:fill="D9D9D9" w:themeFill="background1" w:themeFillShade="D9"/>
            <w:noWrap/>
            <w:vAlign w:val="bottom"/>
            <w:hideMark/>
          </w:tcPr>
          <w:p w14:paraId="7C16F3ED" w14:textId="77777777" w:rsidR="00B93A3F" w:rsidRPr="00D834F6" w:rsidRDefault="00B93A3F" w:rsidP="00B93A3F">
            <w:pP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Product</w:t>
            </w:r>
          </w:p>
        </w:tc>
        <w:tc>
          <w:tcPr>
            <w:tcW w:w="1619" w:type="dxa"/>
            <w:shd w:val="clear" w:color="auto" w:fill="D9D9D9" w:themeFill="background1" w:themeFillShade="D9"/>
            <w:noWrap/>
            <w:vAlign w:val="center"/>
            <w:hideMark/>
          </w:tcPr>
          <w:p w14:paraId="1798BE91" w14:textId="77777777" w:rsidR="00B93A3F" w:rsidRPr="00D834F6" w:rsidRDefault="00B93A3F" w:rsidP="00B93A3F">
            <w:pPr>
              <w:jc w:val="center"/>
              <w:rPr>
                <w:rFonts w:asciiTheme="minorHAnsi" w:hAnsiTheme="minorHAnsi"/>
                <w:b/>
                <w:bCs/>
                <w:color w:val="17365D" w:themeColor="text2" w:themeShade="BF"/>
                <w:sz w:val="20"/>
                <w:szCs w:val="20"/>
              </w:rPr>
            </w:pPr>
            <w:r w:rsidRPr="00D834F6">
              <w:rPr>
                <w:rFonts w:asciiTheme="minorHAnsi" w:hAnsiTheme="minorHAnsi"/>
                <w:b/>
                <w:bCs/>
                <w:color w:val="17365D" w:themeColor="text2" w:themeShade="BF"/>
                <w:sz w:val="20"/>
                <w:szCs w:val="20"/>
              </w:rPr>
              <w:t>Annual Percentage Point Increase</w:t>
            </w:r>
          </w:p>
        </w:tc>
      </w:tr>
      <w:tr w:rsidR="00B93A3F" w:rsidRPr="00EA7852" w14:paraId="427B8F09" w14:textId="77777777" w:rsidTr="00D834F6">
        <w:trPr>
          <w:trHeight w:val="20"/>
        </w:trPr>
        <w:tc>
          <w:tcPr>
            <w:tcW w:w="2718" w:type="dxa"/>
            <w:shd w:val="clear" w:color="auto" w:fill="auto"/>
            <w:vAlign w:val="center"/>
            <w:hideMark/>
          </w:tcPr>
          <w:p w14:paraId="1F9793CB" w14:textId="77777777" w:rsidR="00B93A3F" w:rsidRPr="00D834F6" w:rsidRDefault="00B93A3F" w:rsidP="00B93A3F">
            <w:pPr>
              <w:rPr>
                <w:rFonts w:cstheme="minorHAnsi"/>
                <w:sz w:val="20"/>
                <w:szCs w:val="20"/>
              </w:rPr>
            </w:pPr>
            <w:r w:rsidRPr="00D834F6">
              <w:rPr>
                <w:rFonts w:cstheme="minorHAnsi"/>
                <w:sz w:val="20"/>
                <w:szCs w:val="20"/>
              </w:rPr>
              <w:t xml:space="preserve">Electric Clothes Dryers </w:t>
            </w:r>
          </w:p>
        </w:tc>
        <w:tc>
          <w:tcPr>
            <w:tcW w:w="1619" w:type="dxa"/>
            <w:shd w:val="clear" w:color="auto" w:fill="auto"/>
            <w:noWrap/>
            <w:vAlign w:val="bottom"/>
            <w:hideMark/>
          </w:tcPr>
          <w:p w14:paraId="150D8387"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0E6188F4" w14:textId="77777777" w:rsidTr="00D834F6">
        <w:trPr>
          <w:trHeight w:val="20"/>
        </w:trPr>
        <w:tc>
          <w:tcPr>
            <w:tcW w:w="2718" w:type="dxa"/>
            <w:shd w:val="clear" w:color="auto" w:fill="auto"/>
            <w:vAlign w:val="bottom"/>
            <w:hideMark/>
          </w:tcPr>
          <w:p w14:paraId="192B2091" w14:textId="77777777" w:rsidR="00B93A3F" w:rsidRPr="00D834F6" w:rsidRDefault="00791E85" w:rsidP="00B93A3F">
            <w:pPr>
              <w:rPr>
                <w:rFonts w:cstheme="minorHAnsi"/>
                <w:sz w:val="20"/>
                <w:szCs w:val="20"/>
              </w:rPr>
            </w:pPr>
            <w:r>
              <w:rPr>
                <w:rFonts w:cstheme="minorHAnsi"/>
                <w:sz w:val="20"/>
                <w:szCs w:val="20"/>
              </w:rPr>
              <w:t xml:space="preserve">Room </w:t>
            </w:r>
            <w:r w:rsidR="00B93A3F" w:rsidRPr="00D834F6">
              <w:rPr>
                <w:rFonts w:cstheme="minorHAnsi"/>
                <w:sz w:val="20"/>
                <w:szCs w:val="20"/>
              </w:rPr>
              <w:t xml:space="preserve">Air Cleaners </w:t>
            </w:r>
          </w:p>
        </w:tc>
        <w:tc>
          <w:tcPr>
            <w:tcW w:w="1619" w:type="dxa"/>
            <w:shd w:val="clear" w:color="auto" w:fill="auto"/>
            <w:noWrap/>
            <w:vAlign w:val="bottom"/>
            <w:hideMark/>
          </w:tcPr>
          <w:p w14:paraId="268D1B6A" w14:textId="77777777" w:rsidR="00B93A3F" w:rsidRPr="00D834F6" w:rsidRDefault="007953E6" w:rsidP="00B93A3F">
            <w:pPr>
              <w:jc w:val="right"/>
              <w:rPr>
                <w:rFonts w:cstheme="minorHAnsi"/>
                <w:sz w:val="20"/>
                <w:szCs w:val="20"/>
              </w:rPr>
            </w:pPr>
            <w:r w:rsidRPr="00D834F6">
              <w:rPr>
                <w:rFonts w:cstheme="minorHAnsi"/>
                <w:sz w:val="20"/>
                <w:szCs w:val="20"/>
              </w:rPr>
              <w:t>0.33</w:t>
            </w:r>
            <w:r w:rsidR="00B93A3F" w:rsidRPr="00D834F6">
              <w:rPr>
                <w:rFonts w:cstheme="minorHAnsi"/>
                <w:sz w:val="20"/>
                <w:szCs w:val="20"/>
              </w:rPr>
              <w:t>%</w:t>
            </w:r>
          </w:p>
        </w:tc>
      </w:tr>
      <w:tr w:rsidR="00B93A3F" w:rsidRPr="00EA7852" w14:paraId="6FC375D9" w14:textId="77777777" w:rsidTr="00D834F6">
        <w:trPr>
          <w:trHeight w:val="20"/>
        </w:trPr>
        <w:tc>
          <w:tcPr>
            <w:tcW w:w="2718" w:type="dxa"/>
            <w:shd w:val="clear" w:color="auto" w:fill="auto"/>
            <w:vAlign w:val="bottom"/>
            <w:hideMark/>
          </w:tcPr>
          <w:p w14:paraId="4ECFAB24" w14:textId="77777777" w:rsidR="00B93A3F" w:rsidRPr="00D834F6" w:rsidRDefault="0089068E" w:rsidP="00B93A3F">
            <w:pPr>
              <w:rPr>
                <w:rFonts w:cstheme="minorHAnsi"/>
                <w:sz w:val="20"/>
                <w:szCs w:val="20"/>
              </w:rPr>
            </w:pPr>
            <w:proofErr w:type="spellStart"/>
            <w:r>
              <w:rPr>
                <w:rFonts w:cstheme="minorHAnsi"/>
                <w:sz w:val="20"/>
                <w:szCs w:val="20"/>
              </w:rPr>
              <w:t>Soundbars</w:t>
            </w:r>
            <w:proofErr w:type="spellEnd"/>
          </w:p>
        </w:tc>
        <w:tc>
          <w:tcPr>
            <w:tcW w:w="1619" w:type="dxa"/>
            <w:shd w:val="clear" w:color="auto" w:fill="auto"/>
            <w:noWrap/>
            <w:vAlign w:val="bottom"/>
            <w:hideMark/>
          </w:tcPr>
          <w:p w14:paraId="0FE56E41" w14:textId="77777777" w:rsidR="00B93A3F" w:rsidRPr="00D834F6" w:rsidRDefault="00B93A3F" w:rsidP="00B93A3F">
            <w:pPr>
              <w:jc w:val="right"/>
              <w:rPr>
                <w:rFonts w:cstheme="minorHAnsi"/>
                <w:sz w:val="20"/>
                <w:szCs w:val="20"/>
              </w:rPr>
            </w:pPr>
            <w:r w:rsidRPr="00D834F6">
              <w:rPr>
                <w:rFonts w:cstheme="minorHAnsi"/>
                <w:sz w:val="20"/>
                <w:szCs w:val="20"/>
              </w:rPr>
              <w:t>0.50%</w:t>
            </w:r>
          </w:p>
        </w:tc>
      </w:tr>
      <w:tr w:rsidR="00B93A3F" w:rsidRPr="00EA7852" w14:paraId="4339CEDD" w14:textId="77777777" w:rsidTr="00D834F6">
        <w:trPr>
          <w:trHeight w:val="20"/>
        </w:trPr>
        <w:tc>
          <w:tcPr>
            <w:tcW w:w="2718" w:type="dxa"/>
            <w:shd w:val="clear" w:color="auto" w:fill="auto"/>
            <w:vAlign w:val="bottom"/>
            <w:hideMark/>
          </w:tcPr>
          <w:p w14:paraId="388CF58D" w14:textId="77777777" w:rsidR="00B93A3F" w:rsidRPr="00D834F6" w:rsidRDefault="00B93A3F" w:rsidP="00B93A3F">
            <w:pPr>
              <w:rPr>
                <w:rFonts w:cstheme="minorHAnsi"/>
                <w:sz w:val="20"/>
                <w:szCs w:val="20"/>
              </w:rPr>
            </w:pPr>
            <w:r w:rsidRPr="00D834F6">
              <w:rPr>
                <w:rFonts w:cstheme="minorHAnsi"/>
                <w:sz w:val="20"/>
                <w:szCs w:val="20"/>
              </w:rPr>
              <w:t xml:space="preserve">Freezers </w:t>
            </w:r>
          </w:p>
        </w:tc>
        <w:tc>
          <w:tcPr>
            <w:tcW w:w="1619" w:type="dxa"/>
            <w:shd w:val="clear" w:color="auto" w:fill="auto"/>
            <w:noWrap/>
            <w:vAlign w:val="bottom"/>
            <w:hideMark/>
          </w:tcPr>
          <w:p w14:paraId="12B4F579"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B93A3F" w:rsidRPr="00EA7852" w14:paraId="7A367F49" w14:textId="77777777" w:rsidTr="00D834F6">
        <w:trPr>
          <w:trHeight w:val="20"/>
        </w:trPr>
        <w:tc>
          <w:tcPr>
            <w:tcW w:w="2718" w:type="dxa"/>
            <w:shd w:val="clear" w:color="auto" w:fill="auto"/>
            <w:vAlign w:val="bottom"/>
          </w:tcPr>
          <w:p w14:paraId="1BC1DF0F" w14:textId="77777777" w:rsidR="00B93A3F" w:rsidRPr="00D834F6" w:rsidRDefault="00B93A3F" w:rsidP="00B93A3F">
            <w:pPr>
              <w:rPr>
                <w:rFonts w:cstheme="minorHAnsi"/>
                <w:sz w:val="20"/>
                <w:szCs w:val="20"/>
              </w:rPr>
            </w:pPr>
            <w:r w:rsidRPr="00D834F6">
              <w:rPr>
                <w:rFonts w:cstheme="minorHAnsi"/>
                <w:sz w:val="20"/>
                <w:szCs w:val="20"/>
              </w:rPr>
              <w:t>Gas Clothes Dryers</w:t>
            </w:r>
          </w:p>
        </w:tc>
        <w:tc>
          <w:tcPr>
            <w:tcW w:w="1619" w:type="dxa"/>
            <w:shd w:val="clear" w:color="auto" w:fill="auto"/>
            <w:noWrap/>
            <w:vAlign w:val="bottom"/>
          </w:tcPr>
          <w:p w14:paraId="77971611" w14:textId="77777777" w:rsidR="00B93A3F" w:rsidRPr="00D834F6" w:rsidRDefault="007953E6" w:rsidP="00B93A3F">
            <w:pPr>
              <w:jc w:val="right"/>
              <w:rPr>
                <w:rFonts w:cstheme="minorHAnsi"/>
                <w:sz w:val="20"/>
                <w:szCs w:val="20"/>
              </w:rPr>
            </w:pPr>
            <w:r w:rsidRPr="00D834F6">
              <w:rPr>
                <w:rFonts w:cstheme="minorHAnsi"/>
                <w:sz w:val="20"/>
                <w:szCs w:val="20"/>
              </w:rPr>
              <w:t>0.00</w:t>
            </w:r>
            <w:r w:rsidR="00B93A3F" w:rsidRPr="00D834F6">
              <w:rPr>
                <w:rFonts w:cstheme="minorHAnsi"/>
                <w:sz w:val="20"/>
                <w:szCs w:val="20"/>
              </w:rPr>
              <w:t>%</w:t>
            </w:r>
          </w:p>
        </w:tc>
      </w:tr>
      <w:tr w:rsidR="00791E85" w:rsidRPr="00EA7852" w14:paraId="7577A33E" w14:textId="77777777" w:rsidTr="00D834F6">
        <w:trPr>
          <w:trHeight w:val="20"/>
        </w:trPr>
        <w:tc>
          <w:tcPr>
            <w:tcW w:w="2718" w:type="dxa"/>
            <w:shd w:val="clear" w:color="auto" w:fill="auto"/>
            <w:vAlign w:val="bottom"/>
          </w:tcPr>
          <w:p w14:paraId="17BE1021" w14:textId="77777777" w:rsidR="00791E85" w:rsidRPr="00E65AF5" w:rsidRDefault="00791E85" w:rsidP="00B93A3F">
            <w:pPr>
              <w:rPr>
                <w:rFonts w:cstheme="minorHAnsi"/>
                <w:sz w:val="20"/>
                <w:szCs w:val="20"/>
              </w:rPr>
            </w:pPr>
            <w:r w:rsidRPr="00E65AF5">
              <w:rPr>
                <w:rFonts w:cstheme="minorHAnsi"/>
                <w:sz w:val="20"/>
                <w:szCs w:val="20"/>
              </w:rPr>
              <w:t>Room Air Conditioners</w:t>
            </w:r>
          </w:p>
        </w:tc>
        <w:tc>
          <w:tcPr>
            <w:tcW w:w="1619" w:type="dxa"/>
            <w:shd w:val="clear" w:color="auto" w:fill="auto"/>
            <w:noWrap/>
            <w:vAlign w:val="bottom"/>
          </w:tcPr>
          <w:p w14:paraId="717D7829" w14:textId="77777777" w:rsidR="00791E85" w:rsidRPr="00E65AF5" w:rsidRDefault="008171CF" w:rsidP="00B93A3F">
            <w:pPr>
              <w:jc w:val="right"/>
              <w:rPr>
                <w:rFonts w:cstheme="minorHAnsi"/>
                <w:sz w:val="20"/>
                <w:szCs w:val="20"/>
              </w:rPr>
            </w:pPr>
            <w:r w:rsidRPr="00E65AF5">
              <w:rPr>
                <w:rFonts w:cstheme="minorHAnsi"/>
                <w:sz w:val="20"/>
                <w:szCs w:val="20"/>
              </w:rPr>
              <w:t>0.00</w:t>
            </w:r>
            <w:r w:rsidR="00791E85" w:rsidRPr="00E65AF5">
              <w:rPr>
                <w:rFonts w:cstheme="minorHAnsi"/>
                <w:sz w:val="20"/>
                <w:szCs w:val="20"/>
              </w:rPr>
              <w:t>%</w:t>
            </w:r>
          </w:p>
        </w:tc>
      </w:tr>
    </w:tbl>
    <w:p w14:paraId="09BE8686" w14:textId="77777777" w:rsidR="00B93A3F" w:rsidRDefault="00B93A3F" w:rsidP="00B93A3F"/>
    <w:p w14:paraId="6D3B860A" w14:textId="77777777" w:rsidR="00B93A3F" w:rsidRPr="007C2F5D" w:rsidRDefault="00B93A3F" w:rsidP="00B93A3F">
      <w:pPr>
        <w:pStyle w:val="Heading3"/>
        <w:keepLines/>
        <w:numPr>
          <w:ilvl w:val="2"/>
          <w:numId w:val="19"/>
        </w:numPr>
        <w:spacing w:before="200" w:after="0" w:line="276" w:lineRule="auto"/>
        <w:rPr>
          <w:rFonts w:cs="Times New Roman"/>
          <w:szCs w:val="24"/>
        </w:rPr>
      </w:pPr>
      <w:bookmarkStart w:id="368" w:name="_Toc418059968"/>
      <w:bookmarkStart w:id="369" w:name="_Toc429464560"/>
      <w:bookmarkStart w:id="370" w:name="_Toc430614306"/>
      <w:bookmarkStart w:id="371" w:name="_Toc432490293"/>
      <w:r w:rsidRPr="007C2F5D">
        <w:rPr>
          <w:rFonts w:cs="Times New Roman"/>
          <w:szCs w:val="24"/>
        </w:rPr>
        <w:t>Retailer Market Share of Products</w:t>
      </w:r>
      <w:bookmarkEnd w:id="368"/>
      <w:bookmarkEnd w:id="369"/>
      <w:bookmarkEnd w:id="370"/>
      <w:bookmarkEnd w:id="371"/>
    </w:p>
    <w:p w14:paraId="1F9212CA" w14:textId="5F668C35" w:rsidR="00B93A3F" w:rsidRPr="00A60F23" w:rsidRDefault="00B93A3F" w:rsidP="00B93A3F">
      <w:pPr>
        <w:rPr>
          <w:rFonts w:cs="Arial"/>
          <w:sz w:val="20"/>
          <w:szCs w:val="20"/>
        </w:rPr>
      </w:pPr>
      <w:r w:rsidRPr="007C2F5D">
        <w:rPr>
          <w:rFonts w:cs="Arial"/>
          <w:sz w:val="20"/>
          <w:szCs w:val="20"/>
        </w:rPr>
        <w:t xml:space="preserve">For each product, </w:t>
      </w:r>
      <w:proofErr w:type="spellStart"/>
      <w:r w:rsidRPr="007C2F5D">
        <w:rPr>
          <w:rFonts w:cs="Arial"/>
          <w:sz w:val="20"/>
          <w:szCs w:val="20"/>
        </w:rPr>
        <w:t>Navitas</w:t>
      </w:r>
      <w:proofErr w:type="spellEnd"/>
      <w:r w:rsidRPr="007C2F5D">
        <w:rPr>
          <w:rFonts w:cs="Arial"/>
          <w:sz w:val="20"/>
          <w:szCs w:val="20"/>
        </w:rPr>
        <w:t xml:space="preserve"> </w:t>
      </w:r>
      <w:r w:rsidR="001A4109">
        <w:rPr>
          <w:rFonts w:cs="Arial"/>
          <w:sz w:val="20"/>
          <w:szCs w:val="20"/>
        </w:rPr>
        <w:t xml:space="preserve">Partners </w:t>
      </w:r>
      <w:r w:rsidRPr="007C2F5D">
        <w:rPr>
          <w:rFonts w:cs="Arial"/>
          <w:sz w:val="20"/>
          <w:szCs w:val="20"/>
        </w:rPr>
        <w:t xml:space="preserve">estimated the share of the PG&amp;E market for each participating retailer and overall. These values are presented in </w:t>
      </w:r>
      <w:r w:rsidR="0068209B" w:rsidRPr="007C2F5D">
        <w:rPr>
          <w:rFonts w:cs="Arial"/>
          <w:sz w:val="20"/>
          <w:szCs w:val="20"/>
        </w:rPr>
        <w:fldChar w:fldCharType="begin"/>
      </w:r>
      <w:r w:rsidRPr="007C2F5D">
        <w:rPr>
          <w:rFonts w:cs="Arial"/>
          <w:sz w:val="20"/>
          <w:szCs w:val="20"/>
        </w:rPr>
        <w:instrText xml:space="preserve"> REF _Ref410311955 \h </w:instrText>
      </w:r>
      <w:r w:rsidR="0068209B" w:rsidRPr="007C2F5D">
        <w:rPr>
          <w:rFonts w:cs="Arial"/>
          <w:sz w:val="20"/>
          <w:szCs w:val="20"/>
        </w:rPr>
      </w:r>
      <w:r w:rsidR="0068209B" w:rsidRPr="007C2F5D">
        <w:rPr>
          <w:rFonts w:cs="Arial"/>
          <w:sz w:val="20"/>
          <w:szCs w:val="20"/>
        </w:rPr>
        <w:fldChar w:fldCharType="separate"/>
      </w:r>
      <w:r w:rsidR="00EC2A6E" w:rsidRPr="007C2F5D">
        <w:rPr>
          <w:rFonts w:cs="Arial"/>
        </w:rPr>
        <w:t xml:space="preserve">Table </w:t>
      </w:r>
      <w:r w:rsidR="00EC2A6E">
        <w:rPr>
          <w:rFonts w:cs="Arial"/>
          <w:noProof/>
        </w:rPr>
        <w:t>80</w:t>
      </w:r>
      <w:r w:rsidR="0068209B" w:rsidRPr="007C2F5D">
        <w:rPr>
          <w:rFonts w:cs="Arial"/>
          <w:sz w:val="20"/>
          <w:szCs w:val="20"/>
        </w:rPr>
        <w:fldChar w:fldCharType="end"/>
      </w:r>
      <w:r w:rsidRPr="007C2F5D">
        <w:rPr>
          <w:rFonts w:cs="Arial"/>
          <w:sz w:val="20"/>
          <w:szCs w:val="20"/>
        </w:rPr>
        <w:t xml:space="preserve">. </w:t>
      </w:r>
    </w:p>
    <w:p w14:paraId="41E78B40" w14:textId="77777777" w:rsidR="00B93A3F" w:rsidRDefault="00B93A3F" w:rsidP="00B93A3F"/>
    <w:p w14:paraId="6AD5F51B" w14:textId="7C1DC955" w:rsidR="00B93A3F" w:rsidRPr="007C2F5D" w:rsidRDefault="00B93A3F" w:rsidP="00B93A3F">
      <w:pPr>
        <w:pStyle w:val="Caption"/>
        <w:keepNext/>
        <w:jc w:val="center"/>
        <w:rPr>
          <w:rFonts w:cs="Arial"/>
        </w:rPr>
      </w:pPr>
      <w:bookmarkStart w:id="372" w:name="_Ref410311955"/>
      <w:bookmarkStart w:id="373" w:name="_Toc418059991"/>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EC2A6E">
        <w:rPr>
          <w:rFonts w:cs="Arial"/>
          <w:noProof/>
        </w:rPr>
        <w:t>80</w:t>
      </w:r>
      <w:r w:rsidR="0068209B" w:rsidRPr="007C2F5D">
        <w:rPr>
          <w:rFonts w:cs="Arial"/>
        </w:rPr>
        <w:fldChar w:fldCharType="end"/>
      </w:r>
      <w:bookmarkEnd w:id="372"/>
      <w:r w:rsidRPr="007C2F5D">
        <w:rPr>
          <w:rFonts w:cs="Arial"/>
        </w:rPr>
        <w:t>.</w:t>
      </w:r>
      <w:proofErr w:type="gramEnd"/>
      <w:r w:rsidRPr="007C2F5D">
        <w:rPr>
          <w:rFonts w:cs="Arial"/>
        </w:rPr>
        <w:t xml:space="preserve"> </w:t>
      </w:r>
      <w:r w:rsidRPr="002D2D24">
        <w:rPr>
          <w:rFonts w:cs="Arial"/>
          <w:b w:val="0"/>
        </w:rPr>
        <w:t>Estimated Retailer Share, by Product</w:t>
      </w:r>
      <w:bookmarkEnd w:id="373"/>
    </w:p>
    <w:p w14:paraId="2D290B5D" w14:textId="77777777" w:rsidR="007C2F5D" w:rsidRPr="007C2F5D" w:rsidRDefault="007C2F5D" w:rsidP="007C2F5D"/>
    <w:tbl>
      <w:tblPr>
        <w:tblW w:w="8658" w:type="dxa"/>
        <w:tblInd w:w="720" w:type="dxa"/>
        <w:tblLayout w:type="fixed"/>
        <w:tblLook w:val="04A0" w:firstRow="1" w:lastRow="0" w:firstColumn="1" w:lastColumn="0" w:noHBand="0" w:noVBand="1"/>
      </w:tblPr>
      <w:tblGrid>
        <w:gridCol w:w="2988"/>
        <w:gridCol w:w="1170"/>
        <w:gridCol w:w="1170"/>
        <w:gridCol w:w="1170"/>
        <w:gridCol w:w="1170"/>
        <w:gridCol w:w="990"/>
      </w:tblGrid>
      <w:tr w:rsidR="00FC0997" w:rsidRPr="00EA7852" w14:paraId="3D8E0F80" w14:textId="77777777" w:rsidTr="00FC0997">
        <w:trPr>
          <w:trHeight w:val="564"/>
        </w:trPr>
        <w:tc>
          <w:tcPr>
            <w:tcW w:w="298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AA5C0AF" w14:textId="77777777" w:rsidR="00B93A3F" w:rsidRPr="007C2F5D" w:rsidRDefault="00B93A3F" w:rsidP="00B93A3F">
            <w:pPr>
              <w:rPr>
                <w:rFonts w:asciiTheme="minorHAnsi" w:hAnsiTheme="minorHAnsi"/>
                <w:b/>
                <w:bCs/>
                <w:color w:val="17365D" w:themeColor="text2" w:themeShade="BF"/>
              </w:rPr>
            </w:pPr>
            <w:r w:rsidRPr="007C2F5D">
              <w:rPr>
                <w:rFonts w:asciiTheme="minorHAnsi" w:hAnsiTheme="minorHAnsi"/>
                <w:b/>
                <w:bCs/>
                <w:color w:val="17365D" w:themeColor="text2" w:themeShade="BF"/>
              </w:rPr>
              <w:t>Product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63DDC181"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1</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555A17"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2</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5E6DF13B"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3</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3ACC4C36" w14:textId="77777777" w:rsidR="00B93A3F" w:rsidRPr="007C2F5D" w:rsidRDefault="00FC0997" w:rsidP="00B93A3F">
            <w:pPr>
              <w:jc w:val="center"/>
              <w:rPr>
                <w:rFonts w:asciiTheme="minorHAnsi" w:hAnsiTheme="minorHAnsi"/>
                <w:b/>
                <w:bCs/>
                <w:color w:val="17365D" w:themeColor="text2" w:themeShade="BF"/>
              </w:rPr>
            </w:pPr>
            <w:r>
              <w:rPr>
                <w:rFonts w:asciiTheme="minorHAnsi" w:hAnsiTheme="minorHAnsi"/>
                <w:b/>
                <w:bCs/>
                <w:color w:val="17365D" w:themeColor="text2" w:themeShade="BF"/>
              </w:rPr>
              <w:t>Retailer 4</w:t>
            </w:r>
          </w:p>
        </w:tc>
        <w:tc>
          <w:tcPr>
            <w:tcW w:w="990"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A947D0C" w14:textId="77777777" w:rsidR="00B93A3F" w:rsidRPr="007C2F5D" w:rsidRDefault="00B93A3F" w:rsidP="00B93A3F">
            <w:pPr>
              <w:jc w:val="center"/>
              <w:rPr>
                <w:rFonts w:asciiTheme="minorHAnsi" w:hAnsiTheme="minorHAnsi"/>
                <w:b/>
                <w:bCs/>
                <w:color w:val="17365D" w:themeColor="text2" w:themeShade="BF"/>
              </w:rPr>
            </w:pPr>
            <w:r w:rsidRPr="007C2F5D">
              <w:rPr>
                <w:rFonts w:asciiTheme="minorHAnsi" w:hAnsiTheme="minorHAnsi"/>
                <w:b/>
                <w:bCs/>
                <w:color w:val="17365D" w:themeColor="text2" w:themeShade="BF"/>
              </w:rPr>
              <w:t>Total</w:t>
            </w:r>
          </w:p>
        </w:tc>
      </w:tr>
      <w:tr w:rsidR="00FC0997" w:rsidRPr="00EA7852" w14:paraId="1C50270C"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0DF568AF" w14:textId="77777777" w:rsidR="00B93A3F" w:rsidRPr="007C2F5D" w:rsidRDefault="007D6E07" w:rsidP="00B93A3F">
            <w:pPr>
              <w:rPr>
                <w:rFonts w:cs="Arial"/>
              </w:rPr>
            </w:pPr>
            <w:r>
              <w:rPr>
                <w:rFonts w:cs="Arial"/>
              </w:rPr>
              <w:t xml:space="preserve">Room </w:t>
            </w:r>
            <w:r w:rsidR="00B93A3F" w:rsidRPr="007C2F5D">
              <w:rPr>
                <w:rFonts w:cs="Arial"/>
              </w:rPr>
              <w:t xml:space="preserve">Air Cleaners </w:t>
            </w:r>
          </w:p>
        </w:tc>
        <w:tc>
          <w:tcPr>
            <w:tcW w:w="1170" w:type="dxa"/>
            <w:tcBorders>
              <w:top w:val="nil"/>
              <w:left w:val="nil"/>
              <w:bottom w:val="single" w:sz="4" w:space="0" w:color="auto"/>
              <w:right w:val="single" w:sz="4" w:space="0" w:color="auto"/>
            </w:tcBorders>
            <w:shd w:val="clear" w:color="auto" w:fill="auto"/>
            <w:vAlign w:val="bottom"/>
            <w:hideMark/>
          </w:tcPr>
          <w:p w14:paraId="1ABDCA7B"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7E0DA067" w14:textId="77777777" w:rsidR="00B93A3F" w:rsidRPr="007C2F5D" w:rsidRDefault="00B93A3F" w:rsidP="00B93A3F">
            <w:pPr>
              <w:jc w:val="center"/>
              <w:rPr>
                <w:rFonts w:cs="Arial"/>
              </w:rPr>
            </w:pPr>
            <w:r w:rsidRPr="007C2F5D">
              <w:rPr>
                <w:rFonts w:cs="Arial"/>
              </w:rPr>
              <w:t>12.00%</w:t>
            </w:r>
          </w:p>
        </w:tc>
        <w:tc>
          <w:tcPr>
            <w:tcW w:w="1170" w:type="dxa"/>
            <w:tcBorders>
              <w:top w:val="nil"/>
              <w:left w:val="nil"/>
              <w:bottom w:val="single" w:sz="4" w:space="0" w:color="auto"/>
              <w:right w:val="single" w:sz="4" w:space="0" w:color="auto"/>
            </w:tcBorders>
            <w:shd w:val="clear" w:color="auto" w:fill="auto"/>
            <w:vAlign w:val="bottom"/>
            <w:hideMark/>
          </w:tcPr>
          <w:p w14:paraId="6BCF99CF" w14:textId="77777777" w:rsidR="00B93A3F" w:rsidRPr="007C2F5D" w:rsidRDefault="00B93A3F" w:rsidP="00B93A3F">
            <w:pPr>
              <w:jc w:val="center"/>
              <w:rPr>
                <w:rFonts w:cs="Arial"/>
              </w:rPr>
            </w:pPr>
            <w:r w:rsidRPr="007C2F5D">
              <w:rPr>
                <w:rFonts w:cs="Arial"/>
              </w:rPr>
              <w:t>0.50%</w:t>
            </w:r>
          </w:p>
        </w:tc>
        <w:tc>
          <w:tcPr>
            <w:tcW w:w="1170" w:type="dxa"/>
            <w:tcBorders>
              <w:top w:val="nil"/>
              <w:left w:val="nil"/>
              <w:bottom w:val="single" w:sz="4" w:space="0" w:color="auto"/>
              <w:right w:val="single" w:sz="4" w:space="0" w:color="auto"/>
            </w:tcBorders>
            <w:shd w:val="clear" w:color="auto" w:fill="auto"/>
            <w:vAlign w:val="bottom"/>
            <w:hideMark/>
          </w:tcPr>
          <w:p w14:paraId="164C86EC"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10E0D4CB" w14:textId="77777777" w:rsidR="00B93A3F" w:rsidRPr="007C2F5D" w:rsidRDefault="00B93A3F" w:rsidP="00B93A3F">
            <w:pPr>
              <w:jc w:val="right"/>
              <w:rPr>
                <w:rFonts w:cs="Arial"/>
              </w:rPr>
            </w:pPr>
            <w:r w:rsidRPr="007C2F5D">
              <w:rPr>
                <w:rFonts w:cs="Arial"/>
              </w:rPr>
              <w:t>29.50%</w:t>
            </w:r>
          </w:p>
        </w:tc>
      </w:tr>
      <w:tr w:rsidR="00FC0997" w:rsidRPr="00EA7852" w14:paraId="19011B2A"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49F6ACC8" w14:textId="77777777" w:rsidR="00B93A3F" w:rsidRPr="007C2F5D" w:rsidRDefault="0089068E" w:rsidP="00B93A3F">
            <w:pPr>
              <w:rPr>
                <w:rFonts w:cs="Arial"/>
              </w:rPr>
            </w:pPr>
            <w:proofErr w:type="spellStart"/>
            <w:r>
              <w:rPr>
                <w:rFonts w:cs="Arial"/>
              </w:rPr>
              <w:t>Soundbars</w:t>
            </w:r>
            <w:proofErr w:type="spellEnd"/>
          </w:p>
        </w:tc>
        <w:tc>
          <w:tcPr>
            <w:tcW w:w="1170" w:type="dxa"/>
            <w:tcBorders>
              <w:top w:val="nil"/>
              <w:left w:val="nil"/>
              <w:bottom w:val="single" w:sz="4" w:space="0" w:color="auto"/>
              <w:right w:val="single" w:sz="4" w:space="0" w:color="auto"/>
            </w:tcBorders>
            <w:shd w:val="clear" w:color="auto" w:fill="auto"/>
            <w:vAlign w:val="bottom"/>
            <w:hideMark/>
          </w:tcPr>
          <w:p w14:paraId="174F620E" w14:textId="77777777" w:rsidR="00B93A3F" w:rsidRPr="007C2F5D" w:rsidRDefault="00B93A3F" w:rsidP="00B93A3F">
            <w:pPr>
              <w:jc w:val="center"/>
              <w:rPr>
                <w:rFonts w:cs="Arial"/>
              </w:rPr>
            </w:pPr>
            <w:r w:rsidRPr="007C2F5D">
              <w:rPr>
                <w:rFonts w:cs="Arial"/>
              </w:rPr>
              <w:t>0.00%</w:t>
            </w:r>
          </w:p>
        </w:tc>
        <w:tc>
          <w:tcPr>
            <w:tcW w:w="1170" w:type="dxa"/>
            <w:tcBorders>
              <w:top w:val="nil"/>
              <w:left w:val="nil"/>
              <w:bottom w:val="single" w:sz="4" w:space="0" w:color="auto"/>
              <w:right w:val="single" w:sz="4" w:space="0" w:color="auto"/>
            </w:tcBorders>
            <w:shd w:val="clear" w:color="auto" w:fill="auto"/>
            <w:vAlign w:val="bottom"/>
            <w:hideMark/>
          </w:tcPr>
          <w:p w14:paraId="5B716E0E" w14:textId="77777777" w:rsidR="00B93A3F" w:rsidRPr="007C2F5D" w:rsidRDefault="00B93A3F" w:rsidP="00B93A3F">
            <w:pPr>
              <w:jc w:val="center"/>
              <w:rPr>
                <w:rFonts w:cs="Arial"/>
              </w:rPr>
            </w:pPr>
            <w:r w:rsidRPr="007C2F5D">
              <w:rPr>
                <w:rFonts w:cs="Arial"/>
              </w:rPr>
              <w:t>5.00%</w:t>
            </w:r>
          </w:p>
        </w:tc>
        <w:tc>
          <w:tcPr>
            <w:tcW w:w="1170" w:type="dxa"/>
            <w:tcBorders>
              <w:top w:val="nil"/>
              <w:left w:val="nil"/>
              <w:bottom w:val="single" w:sz="4" w:space="0" w:color="auto"/>
              <w:right w:val="single" w:sz="4" w:space="0" w:color="auto"/>
            </w:tcBorders>
            <w:shd w:val="clear" w:color="auto" w:fill="auto"/>
            <w:vAlign w:val="bottom"/>
            <w:hideMark/>
          </w:tcPr>
          <w:p w14:paraId="2997E70E" w14:textId="77777777" w:rsidR="00B93A3F" w:rsidRPr="007C2F5D" w:rsidRDefault="00B93A3F" w:rsidP="00B93A3F">
            <w:pPr>
              <w:jc w:val="center"/>
              <w:rPr>
                <w:rFonts w:cs="Arial"/>
              </w:rPr>
            </w:pPr>
            <w:r w:rsidRPr="007C2F5D">
              <w:rPr>
                <w:rFonts w:cs="Arial"/>
              </w:rPr>
              <w:t>1.00%</w:t>
            </w:r>
          </w:p>
        </w:tc>
        <w:tc>
          <w:tcPr>
            <w:tcW w:w="1170" w:type="dxa"/>
            <w:tcBorders>
              <w:top w:val="nil"/>
              <w:left w:val="nil"/>
              <w:bottom w:val="single" w:sz="4" w:space="0" w:color="auto"/>
              <w:right w:val="single" w:sz="4" w:space="0" w:color="auto"/>
            </w:tcBorders>
            <w:shd w:val="clear" w:color="auto" w:fill="auto"/>
            <w:vAlign w:val="bottom"/>
            <w:hideMark/>
          </w:tcPr>
          <w:p w14:paraId="4387C101" w14:textId="77777777" w:rsidR="00B93A3F" w:rsidRPr="007C2F5D" w:rsidRDefault="00B93A3F" w:rsidP="00B93A3F">
            <w:pPr>
              <w:jc w:val="center"/>
              <w:rPr>
                <w:rFonts w:cs="Arial"/>
              </w:rPr>
            </w:pPr>
            <w:r w:rsidRPr="007C2F5D">
              <w:rPr>
                <w:rFonts w:cs="Arial"/>
              </w:rPr>
              <w:t>30.00%</w:t>
            </w:r>
          </w:p>
        </w:tc>
        <w:tc>
          <w:tcPr>
            <w:tcW w:w="990" w:type="dxa"/>
            <w:tcBorders>
              <w:top w:val="nil"/>
              <w:left w:val="nil"/>
              <w:bottom w:val="single" w:sz="4" w:space="0" w:color="auto"/>
              <w:right w:val="single" w:sz="4" w:space="0" w:color="auto"/>
            </w:tcBorders>
            <w:shd w:val="clear" w:color="auto" w:fill="auto"/>
            <w:noWrap/>
            <w:vAlign w:val="bottom"/>
            <w:hideMark/>
          </w:tcPr>
          <w:p w14:paraId="4A0410B0" w14:textId="77777777" w:rsidR="00B93A3F" w:rsidRPr="007C2F5D" w:rsidRDefault="00B93A3F" w:rsidP="00B93A3F">
            <w:pPr>
              <w:jc w:val="right"/>
              <w:rPr>
                <w:rFonts w:cs="Arial"/>
              </w:rPr>
            </w:pPr>
            <w:r w:rsidRPr="007C2F5D">
              <w:rPr>
                <w:rFonts w:cs="Arial"/>
              </w:rPr>
              <w:t>36.00%</w:t>
            </w:r>
          </w:p>
        </w:tc>
      </w:tr>
      <w:tr w:rsidR="00FC0997" w:rsidRPr="00EA7852" w14:paraId="05319231"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hideMark/>
          </w:tcPr>
          <w:p w14:paraId="5A7BCAF6" w14:textId="77777777" w:rsidR="00B93A3F" w:rsidRPr="007C2F5D" w:rsidRDefault="00B93A3F" w:rsidP="00B93A3F">
            <w:pPr>
              <w:rPr>
                <w:rFonts w:cs="Arial"/>
              </w:rPr>
            </w:pPr>
            <w:r w:rsidRPr="007C2F5D">
              <w:rPr>
                <w:rFonts w:cs="Arial"/>
              </w:rPr>
              <w:t xml:space="preserve">Freezers </w:t>
            </w:r>
          </w:p>
        </w:tc>
        <w:tc>
          <w:tcPr>
            <w:tcW w:w="1170" w:type="dxa"/>
            <w:tcBorders>
              <w:top w:val="nil"/>
              <w:left w:val="nil"/>
              <w:bottom w:val="single" w:sz="4" w:space="0" w:color="auto"/>
              <w:right w:val="single" w:sz="4" w:space="0" w:color="auto"/>
            </w:tcBorders>
            <w:shd w:val="clear" w:color="auto" w:fill="auto"/>
            <w:vAlign w:val="bottom"/>
            <w:hideMark/>
          </w:tcPr>
          <w:p w14:paraId="5A261BC1" w14:textId="77777777" w:rsidR="00B93A3F" w:rsidRPr="007C2F5D" w:rsidRDefault="00B93A3F" w:rsidP="00B93A3F">
            <w:pPr>
              <w:jc w:val="center"/>
              <w:rPr>
                <w:rFonts w:cs="Arial"/>
              </w:rPr>
            </w:pPr>
            <w:r w:rsidRPr="007C2F5D">
              <w:rPr>
                <w:rFonts w:cs="Arial"/>
              </w:rPr>
              <w:t>15.00%</w:t>
            </w:r>
          </w:p>
        </w:tc>
        <w:tc>
          <w:tcPr>
            <w:tcW w:w="1170" w:type="dxa"/>
            <w:tcBorders>
              <w:top w:val="nil"/>
              <w:left w:val="nil"/>
              <w:bottom w:val="single" w:sz="4" w:space="0" w:color="auto"/>
              <w:right w:val="single" w:sz="4" w:space="0" w:color="auto"/>
            </w:tcBorders>
            <w:shd w:val="clear" w:color="auto" w:fill="auto"/>
            <w:vAlign w:val="bottom"/>
            <w:hideMark/>
          </w:tcPr>
          <w:p w14:paraId="03039388" w14:textId="77777777" w:rsidR="00B93A3F" w:rsidRPr="007C2F5D" w:rsidRDefault="00B93A3F" w:rsidP="00B93A3F">
            <w:pPr>
              <w:jc w:val="center"/>
              <w:rPr>
                <w:rFonts w:cs="Arial"/>
              </w:rPr>
            </w:pPr>
            <w:r w:rsidRPr="007C2F5D">
              <w:rPr>
                <w:rFonts w:cs="Arial"/>
              </w:rPr>
              <w:t>35.00%</w:t>
            </w:r>
          </w:p>
        </w:tc>
        <w:tc>
          <w:tcPr>
            <w:tcW w:w="1170" w:type="dxa"/>
            <w:tcBorders>
              <w:top w:val="nil"/>
              <w:left w:val="nil"/>
              <w:bottom w:val="single" w:sz="4" w:space="0" w:color="auto"/>
              <w:right w:val="single" w:sz="4" w:space="0" w:color="auto"/>
            </w:tcBorders>
            <w:shd w:val="clear" w:color="auto" w:fill="auto"/>
            <w:vAlign w:val="bottom"/>
            <w:hideMark/>
          </w:tcPr>
          <w:p w14:paraId="3B3F88C5" w14:textId="77777777" w:rsidR="00B93A3F" w:rsidRPr="007C2F5D" w:rsidRDefault="00B93A3F" w:rsidP="00B93A3F">
            <w:pPr>
              <w:jc w:val="center"/>
              <w:rPr>
                <w:rFonts w:cs="Arial"/>
              </w:rPr>
            </w:pPr>
            <w:r w:rsidRPr="007C2F5D">
              <w:rPr>
                <w:rFonts w:cs="Arial"/>
              </w:rPr>
              <w:t>1.50%</w:t>
            </w:r>
          </w:p>
        </w:tc>
        <w:tc>
          <w:tcPr>
            <w:tcW w:w="1170" w:type="dxa"/>
            <w:tcBorders>
              <w:top w:val="nil"/>
              <w:left w:val="nil"/>
              <w:bottom w:val="single" w:sz="4" w:space="0" w:color="auto"/>
              <w:right w:val="single" w:sz="4" w:space="0" w:color="auto"/>
            </w:tcBorders>
            <w:shd w:val="clear" w:color="auto" w:fill="auto"/>
            <w:vAlign w:val="bottom"/>
            <w:hideMark/>
          </w:tcPr>
          <w:p w14:paraId="0F6EC889" w14:textId="77777777" w:rsidR="00B93A3F" w:rsidRPr="007C2F5D" w:rsidRDefault="00B93A3F" w:rsidP="00B93A3F">
            <w:pPr>
              <w:jc w:val="center"/>
              <w:rPr>
                <w:rFonts w:cs="Arial"/>
              </w:rPr>
            </w:pPr>
            <w:r w:rsidRPr="007C2F5D">
              <w:rPr>
                <w:rFonts w:cs="Arial"/>
              </w:rPr>
              <w:t>5.00%</w:t>
            </w:r>
          </w:p>
        </w:tc>
        <w:tc>
          <w:tcPr>
            <w:tcW w:w="990" w:type="dxa"/>
            <w:tcBorders>
              <w:top w:val="nil"/>
              <w:left w:val="nil"/>
              <w:bottom w:val="single" w:sz="4" w:space="0" w:color="auto"/>
              <w:right w:val="single" w:sz="4" w:space="0" w:color="auto"/>
            </w:tcBorders>
            <w:shd w:val="clear" w:color="auto" w:fill="auto"/>
            <w:noWrap/>
            <w:vAlign w:val="bottom"/>
            <w:hideMark/>
          </w:tcPr>
          <w:p w14:paraId="280FE785" w14:textId="77777777" w:rsidR="00B93A3F" w:rsidRPr="007C2F5D" w:rsidRDefault="00B93A3F" w:rsidP="00B93A3F">
            <w:pPr>
              <w:jc w:val="right"/>
              <w:rPr>
                <w:rFonts w:cs="Arial"/>
              </w:rPr>
            </w:pPr>
            <w:r w:rsidRPr="007C2F5D">
              <w:rPr>
                <w:rFonts w:cs="Arial"/>
              </w:rPr>
              <w:t>56.50%</w:t>
            </w:r>
          </w:p>
        </w:tc>
      </w:tr>
      <w:tr w:rsidR="00FC0997" w:rsidRPr="00EA7852" w14:paraId="165C0186" w14:textId="77777777" w:rsidTr="00FC0997">
        <w:trPr>
          <w:trHeight w:val="312"/>
        </w:trPr>
        <w:tc>
          <w:tcPr>
            <w:tcW w:w="2988" w:type="dxa"/>
            <w:tcBorders>
              <w:top w:val="nil"/>
              <w:left w:val="single" w:sz="4" w:space="0" w:color="auto"/>
              <w:bottom w:val="single" w:sz="4" w:space="0" w:color="auto"/>
              <w:right w:val="single" w:sz="4" w:space="0" w:color="auto"/>
            </w:tcBorders>
            <w:shd w:val="clear" w:color="auto" w:fill="auto"/>
            <w:vAlign w:val="bottom"/>
          </w:tcPr>
          <w:p w14:paraId="59C2101B" w14:textId="77777777" w:rsidR="007953E6" w:rsidRPr="007C2F5D" w:rsidRDefault="007953E6" w:rsidP="00B93A3F">
            <w:pPr>
              <w:rPr>
                <w:rFonts w:cs="Arial"/>
              </w:rPr>
            </w:pPr>
            <w:r w:rsidRPr="007C2F5D">
              <w:rPr>
                <w:rFonts w:cs="Arial"/>
              </w:rPr>
              <w:t xml:space="preserve">Electric Clothes Dryers </w:t>
            </w:r>
          </w:p>
        </w:tc>
        <w:tc>
          <w:tcPr>
            <w:tcW w:w="1170" w:type="dxa"/>
            <w:tcBorders>
              <w:top w:val="nil"/>
              <w:left w:val="nil"/>
              <w:bottom w:val="single" w:sz="4" w:space="0" w:color="auto"/>
              <w:right w:val="single" w:sz="4" w:space="0" w:color="auto"/>
            </w:tcBorders>
            <w:shd w:val="clear" w:color="auto" w:fill="auto"/>
            <w:vAlign w:val="bottom"/>
          </w:tcPr>
          <w:p w14:paraId="04F0BF64" w14:textId="77777777" w:rsidR="007953E6" w:rsidRPr="007C2F5D" w:rsidRDefault="007953E6" w:rsidP="00B93A3F">
            <w:pPr>
              <w:jc w:val="center"/>
              <w:rPr>
                <w:rFonts w:cs="Arial"/>
              </w:rPr>
            </w:pPr>
            <w:r w:rsidRPr="007C2F5D">
              <w:rPr>
                <w:rFonts w:cs="Arial"/>
              </w:rPr>
              <w:t>20.00%</w:t>
            </w:r>
          </w:p>
        </w:tc>
        <w:tc>
          <w:tcPr>
            <w:tcW w:w="1170" w:type="dxa"/>
            <w:tcBorders>
              <w:top w:val="nil"/>
              <w:left w:val="nil"/>
              <w:bottom w:val="single" w:sz="4" w:space="0" w:color="auto"/>
              <w:right w:val="single" w:sz="4" w:space="0" w:color="auto"/>
            </w:tcBorders>
            <w:shd w:val="clear" w:color="auto" w:fill="auto"/>
            <w:vAlign w:val="bottom"/>
          </w:tcPr>
          <w:p w14:paraId="22EB222B" w14:textId="77777777" w:rsidR="007953E6" w:rsidRPr="007C2F5D" w:rsidRDefault="007953E6" w:rsidP="00B93A3F">
            <w:pPr>
              <w:jc w:val="center"/>
              <w:rPr>
                <w:rFonts w:cs="Arial"/>
              </w:rPr>
            </w:pPr>
            <w:r w:rsidRPr="007C2F5D">
              <w:rPr>
                <w:rFonts w:cs="Arial"/>
              </w:rPr>
              <w:t>30.00%</w:t>
            </w:r>
          </w:p>
        </w:tc>
        <w:tc>
          <w:tcPr>
            <w:tcW w:w="1170" w:type="dxa"/>
            <w:tcBorders>
              <w:top w:val="nil"/>
              <w:left w:val="nil"/>
              <w:bottom w:val="single" w:sz="4" w:space="0" w:color="auto"/>
              <w:right w:val="single" w:sz="4" w:space="0" w:color="auto"/>
            </w:tcBorders>
            <w:shd w:val="clear" w:color="auto" w:fill="auto"/>
            <w:vAlign w:val="bottom"/>
          </w:tcPr>
          <w:p w14:paraId="318A7FFF" w14:textId="77777777" w:rsidR="007953E6" w:rsidRPr="007C2F5D" w:rsidRDefault="007953E6" w:rsidP="00B93A3F">
            <w:pPr>
              <w:jc w:val="center"/>
              <w:rPr>
                <w:rFonts w:cs="Arial"/>
              </w:rPr>
            </w:pPr>
            <w:r w:rsidRPr="007C2F5D">
              <w:rPr>
                <w:rFonts w:cs="Arial"/>
              </w:rPr>
              <w:t>0.30%</w:t>
            </w:r>
          </w:p>
        </w:tc>
        <w:tc>
          <w:tcPr>
            <w:tcW w:w="1170" w:type="dxa"/>
            <w:tcBorders>
              <w:top w:val="nil"/>
              <w:left w:val="nil"/>
              <w:bottom w:val="single" w:sz="4" w:space="0" w:color="auto"/>
              <w:right w:val="single" w:sz="4" w:space="0" w:color="auto"/>
            </w:tcBorders>
            <w:shd w:val="clear" w:color="auto" w:fill="auto"/>
            <w:vAlign w:val="bottom"/>
          </w:tcPr>
          <w:p w14:paraId="295D3234" w14:textId="77777777" w:rsidR="007953E6" w:rsidRPr="007C2F5D" w:rsidRDefault="007953E6" w:rsidP="00B93A3F">
            <w:pPr>
              <w:jc w:val="center"/>
              <w:rPr>
                <w:rFonts w:cs="Arial"/>
              </w:rPr>
            </w:pPr>
            <w:r w:rsidRPr="007C2F5D">
              <w:rPr>
                <w:rFonts w:cs="Arial"/>
              </w:rPr>
              <w:t>10.00%</w:t>
            </w:r>
          </w:p>
        </w:tc>
        <w:tc>
          <w:tcPr>
            <w:tcW w:w="990" w:type="dxa"/>
            <w:tcBorders>
              <w:top w:val="nil"/>
              <w:left w:val="nil"/>
              <w:bottom w:val="single" w:sz="4" w:space="0" w:color="auto"/>
              <w:right w:val="single" w:sz="4" w:space="0" w:color="auto"/>
            </w:tcBorders>
            <w:shd w:val="clear" w:color="auto" w:fill="auto"/>
            <w:noWrap/>
            <w:vAlign w:val="bottom"/>
          </w:tcPr>
          <w:p w14:paraId="775BC330" w14:textId="77777777" w:rsidR="007953E6" w:rsidRPr="007C2F5D" w:rsidRDefault="007953E6" w:rsidP="00B93A3F">
            <w:pPr>
              <w:jc w:val="right"/>
              <w:rPr>
                <w:rFonts w:cs="Arial"/>
              </w:rPr>
            </w:pPr>
            <w:r w:rsidRPr="007C2F5D">
              <w:rPr>
                <w:rFonts w:cs="Arial"/>
              </w:rPr>
              <w:t>60.30%</w:t>
            </w:r>
          </w:p>
        </w:tc>
      </w:tr>
      <w:tr w:rsidR="00FC0997" w:rsidRPr="00EA7852" w14:paraId="5156532A"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62B33989" w14:textId="77777777" w:rsidR="007953E6" w:rsidRPr="007C2F5D" w:rsidRDefault="007953E6" w:rsidP="00B93A3F">
            <w:pPr>
              <w:rPr>
                <w:rFonts w:cs="Arial"/>
              </w:rPr>
            </w:pPr>
            <w:r w:rsidRPr="007C2F5D">
              <w:rPr>
                <w:rFonts w:cs="Arial"/>
              </w:rPr>
              <w:t>Gas Clothes Dryers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10B31E08" w14:textId="77777777" w:rsidR="007953E6" w:rsidRPr="007C2F5D" w:rsidRDefault="007953E6" w:rsidP="00B93A3F">
            <w:pPr>
              <w:jc w:val="center"/>
              <w:rPr>
                <w:rFonts w:cs="Arial"/>
              </w:rPr>
            </w:pPr>
            <w:r w:rsidRPr="007C2F5D">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293C38A" w14:textId="77777777" w:rsidR="007953E6" w:rsidRPr="007C2F5D" w:rsidRDefault="007953E6" w:rsidP="00B93A3F">
            <w:pPr>
              <w:jc w:val="center"/>
              <w:rPr>
                <w:rFonts w:cs="Arial"/>
              </w:rPr>
            </w:pPr>
            <w:r w:rsidRPr="007C2F5D">
              <w:rPr>
                <w:rFonts w:cs="Arial"/>
              </w:rPr>
              <w:t>30.00%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9C16C89" w14:textId="77777777" w:rsidR="007953E6" w:rsidRPr="007C2F5D" w:rsidRDefault="007953E6" w:rsidP="00B93A3F">
            <w:pPr>
              <w:jc w:val="center"/>
              <w:rPr>
                <w:rFonts w:cs="Arial"/>
              </w:rPr>
            </w:pPr>
            <w:r w:rsidRPr="007C2F5D">
              <w:rPr>
                <w:rFonts w:cs="Arial"/>
              </w:rPr>
              <w:t>0.30%</w:t>
            </w:r>
          </w:p>
        </w:tc>
        <w:tc>
          <w:tcPr>
            <w:tcW w:w="1170" w:type="dxa"/>
            <w:tcBorders>
              <w:top w:val="single" w:sz="4" w:space="0" w:color="auto"/>
              <w:left w:val="nil"/>
              <w:bottom w:val="single" w:sz="4" w:space="0" w:color="auto"/>
              <w:right w:val="single" w:sz="4" w:space="0" w:color="auto"/>
            </w:tcBorders>
            <w:shd w:val="clear" w:color="auto" w:fill="auto"/>
            <w:vAlign w:val="bottom"/>
          </w:tcPr>
          <w:p w14:paraId="4C6D90B8" w14:textId="77777777" w:rsidR="007953E6" w:rsidRPr="007C2F5D" w:rsidRDefault="007953E6" w:rsidP="00B93A3F">
            <w:pPr>
              <w:jc w:val="center"/>
              <w:rPr>
                <w:rFonts w:cs="Arial"/>
              </w:rPr>
            </w:pPr>
            <w:r w:rsidRPr="007C2F5D">
              <w:rPr>
                <w:rFonts w:cs="Arial"/>
              </w:rPr>
              <w:t>10.00%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2255D197" w14:textId="77777777" w:rsidR="007953E6" w:rsidRPr="007C2F5D" w:rsidRDefault="007953E6" w:rsidP="00B93A3F">
            <w:pPr>
              <w:jc w:val="right"/>
              <w:rPr>
                <w:rFonts w:cs="Arial"/>
              </w:rPr>
            </w:pPr>
            <w:r w:rsidRPr="007C2F5D">
              <w:rPr>
                <w:rFonts w:cs="Arial"/>
              </w:rPr>
              <w:t>60.30%</w:t>
            </w:r>
          </w:p>
        </w:tc>
      </w:tr>
      <w:tr w:rsidR="007D6E07" w:rsidRPr="00EA7852" w14:paraId="3AE05F72" w14:textId="77777777" w:rsidTr="00FC0997">
        <w:trPr>
          <w:trHeight w:val="312"/>
        </w:trPr>
        <w:tc>
          <w:tcPr>
            <w:tcW w:w="2988" w:type="dxa"/>
            <w:tcBorders>
              <w:top w:val="single" w:sz="4" w:space="0" w:color="auto"/>
              <w:left w:val="single" w:sz="4" w:space="0" w:color="auto"/>
              <w:bottom w:val="single" w:sz="4" w:space="0" w:color="auto"/>
              <w:right w:val="single" w:sz="4" w:space="0" w:color="auto"/>
            </w:tcBorders>
            <w:shd w:val="clear" w:color="auto" w:fill="auto"/>
            <w:vAlign w:val="bottom"/>
          </w:tcPr>
          <w:p w14:paraId="77C14CC5" w14:textId="77777777" w:rsidR="007D6E07" w:rsidRPr="007C2F5D" w:rsidRDefault="007D6E07" w:rsidP="00B93A3F">
            <w:pPr>
              <w:rPr>
                <w:rFonts w:cs="Arial"/>
              </w:rPr>
            </w:pPr>
            <w:r w:rsidRPr="00E65AF5">
              <w:rPr>
                <w:rFonts w:cs="Arial"/>
              </w:rPr>
              <w:t>Room Air Conditioners</w:t>
            </w:r>
          </w:p>
        </w:tc>
        <w:tc>
          <w:tcPr>
            <w:tcW w:w="1170" w:type="dxa"/>
            <w:tcBorders>
              <w:top w:val="single" w:sz="4" w:space="0" w:color="auto"/>
              <w:left w:val="nil"/>
              <w:bottom w:val="single" w:sz="4" w:space="0" w:color="auto"/>
              <w:right w:val="single" w:sz="4" w:space="0" w:color="auto"/>
            </w:tcBorders>
            <w:shd w:val="clear" w:color="auto" w:fill="auto"/>
            <w:vAlign w:val="bottom"/>
          </w:tcPr>
          <w:p w14:paraId="4DAB0B97" w14:textId="77777777" w:rsidR="007D6E07" w:rsidRPr="007C2F5D" w:rsidRDefault="008171CF" w:rsidP="00B93A3F">
            <w:pPr>
              <w:jc w:val="center"/>
              <w:rPr>
                <w:rFonts w:cs="Arial"/>
              </w:rPr>
            </w:pPr>
            <w:r>
              <w:rPr>
                <w:rFonts w:cs="Arial"/>
              </w:rPr>
              <w:t>1.00%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5E87A98" w14:textId="77777777" w:rsidR="007D6E07" w:rsidRPr="007C2F5D" w:rsidRDefault="008171CF" w:rsidP="00B93A3F">
            <w:pPr>
              <w:jc w:val="center"/>
              <w:rPr>
                <w:rFonts w:cs="Arial"/>
              </w:rPr>
            </w:pPr>
            <w:r>
              <w:rPr>
                <w:rFonts w:cs="Arial"/>
              </w:rPr>
              <w:t>20.00%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2B3F1C9" w14:textId="77777777" w:rsidR="007D6E07" w:rsidRPr="007C2F5D" w:rsidRDefault="008171CF" w:rsidP="00B93A3F">
            <w:pPr>
              <w:jc w:val="center"/>
              <w:rPr>
                <w:rFonts w:cs="Arial"/>
              </w:rPr>
            </w:pPr>
            <w:r>
              <w:rPr>
                <w:rFonts w:cs="Arial"/>
              </w:rPr>
              <w:t>8.00%</w:t>
            </w:r>
          </w:p>
        </w:tc>
        <w:tc>
          <w:tcPr>
            <w:tcW w:w="1170" w:type="dxa"/>
            <w:tcBorders>
              <w:top w:val="single" w:sz="4" w:space="0" w:color="auto"/>
              <w:left w:val="nil"/>
              <w:bottom w:val="single" w:sz="4" w:space="0" w:color="auto"/>
              <w:right w:val="single" w:sz="4" w:space="0" w:color="auto"/>
            </w:tcBorders>
            <w:shd w:val="clear" w:color="auto" w:fill="auto"/>
            <w:vAlign w:val="bottom"/>
          </w:tcPr>
          <w:p w14:paraId="3C4F7A52" w14:textId="77777777" w:rsidR="007D6E07" w:rsidRPr="007C2F5D" w:rsidRDefault="008171CF" w:rsidP="00B93A3F">
            <w:pPr>
              <w:jc w:val="center"/>
              <w:rPr>
                <w:rFonts w:cs="Arial"/>
              </w:rPr>
            </w:pPr>
            <w:r>
              <w:rPr>
                <w:rFonts w:cs="Arial"/>
              </w:rPr>
              <w:t>12.00</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50146E82" w14:textId="77777777" w:rsidR="007D6E07" w:rsidRPr="007C2F5D" w:rsidRDefault="008171CF" w:rsidP="00B93A3F">
            <w:pPr>
              <w:jc w:val="right"/>
              <w:rPr>
                <w:rFonts w:cs="Arial"/>
              </w:rPr>
            </w:pPr>
            <w:r>
              <w:rPr>
                <w:rFonts w:cs="Arial"/>
              </w:rPr>
              <w:t>41.00%</w:t>
            </w:r>
          </w:p>
        </w:tc>
      </w:tr>
    </w:tbl>
    <w:p w14:paraId="4CBA79AC" w14:textId="77777777" w:rsidR="007C2F5D" w:rsidRDefault="00B93A3F" w:rsidP="00FC0997">
      <w:pPr>
        <w:ind w:left="720"/>
        <w:rPr>
          <w:rFonts w:cs="Arial"/>
          <w:color w:val="000000"/>
          <w:sz w:val="18"/>
          <w:szCs w:val="18"/>
        </w:rPr>
      </w:pPr>
      <w:r w:rsidRPr="00AE7001">
        <w:rPr>
          <w:rFonts w:cs="Arial"/>
          <w:sz w:val="18"/>
          <w:szCs w:val="18"/>
        </w:rPr>
        <w:t xml:space="preserve">Sources: </w:t>
      </w:r>
      <w:r w:rsidRPr="00AE7001">
        <w:rPr>
          <w:rFonts w:cs="Arial"/>
          <w:b/>
          <w:sz w:val="18"/>
          <w:szCs w:val="18"/>
        </w:rPr>
        <w:t>Consumer electronics</w:t>
      </w:r>
      <w:r w:rsidRPr="00AE7001">
        <w:rPr>
          <w:rFonts w:cs="Arial"/>
          <w:sz w:val="18"/>
          <w:szCs w:val="18"/>
        </w:rPr>
        <w:t xml:space="preserve">: </w:t>
      </w:r>
      <w:r w:rsidRPr="00AE7001">
        <w:rPr>
          <w:rFonts w:cs="Arial"/>
          <w:i/>
          <w:color w:val="000000"/>
          <w:sz w:val="18"/>
          <w:szCs w:val="18"/>
        </w:rPr>
        <w:t>U.S. Consumer Electronics Sales &amp; Forecasts 2008–2013</w:t>
      </w:r>
      <w:r w:rsidRPr="00AE7001">
        <w:rPr>
          <w:rFonts w:cs="Arial"/>
          <w:color w:val="000000"/>
          <w:sz w:val="18"/>
          <w:szCs w:val="18"/>
        </w:rPr>
        <w:t xml:space="preserve">,Consumer Electronics Association, July 2013; </w:t>
      </w:r>
      <w:r w:rsidRPr="00AE7001">
        <w:rPr>
          <w:rFonts w:cs="Arial"/>
          <w:b/>
          <w:color w:val="000000"/>
          <w:sz w:val="18"/>
          <w:szCs w:val="18"/>
        </w:rPr>
        <w:t>Major appliances</w:t>
      </w:r>
      <w:r w:rsidRPr="00AE7001">
        <w:rPr>
          <w:rFonts w:cs="Arial"/>
          <w:color w:val="000000"/>
          <w:sz w:val="18"/>
          <w:szCs w:val="18"/>
        </w:rPr>
        <w:t xml:space="preserve">: </w:t>
      </w:r>
      <w:r w:rsidRPr="00AE7001">
        <w:rPr>
          <w:rFonts w:cs="Arial"/>
          <w:i/>
          <w:color w:val="000000"/>
          <w:sz w:val="18"/>
          <w:szCs w:val="18"/>
        </w:rPr>
        <w:t>Annual Shipment Trends</w:t>
      </w:r>
      <w:r w:rsidRPr="00AE7001">
        <w:rPr>
          <w:rFonts w:cs="Arial"/>
          <w:color w:val="000000"/>
          <w:sz w:val="18"/>
          <w:szCs w:val="18"/>
        </w:rPr>
        <w:t>, Association of Home Appliance Manufacturers</w:t>
      </w:r>
    </w:p>
    <w:p w14:paraId="28DA8C7C" w14:textId="77777777" w:rsidR="007279A3" w:rsidRDefault="007279A3" w:rsidP="00FC0997">
      <w:pPr>
        <w:ind w:left="720"/>
        <w:rPr>
          <w:rFonts w:cs="Arial"/>
          <w:color w:val="000000"/>
          <w:sz w:val="18"/>
          <w:szCs w:val="18"/>
        </w:rPr>
      </w:pPr>
    </w:p>
    <w:p w14:paraId="634C3215" w14:textId="77777777" w:rsidR="007279A3" w:rsidRDefault="007279A3" w:rsidP="00FC0997">
      <w:pPr>
        <w:ind w:left="720"/>
        <w:rPr>
          <w:rFonts w:cs="Arial"/>
          <w:color w:val="000000"/>
          <w:sz w:val="18"/>
          <w:szCs w:val="18"/>
        </w:rPr>
      </w:pPr>
    </w:p>
    <w:p w14:paraId="7D2A42F1" w14:textId="77777777" w:rsidR="004B64A1" w:rsidRPr="00046499" w:rsidRDefault="00B93A3F" w:rsidP="004B64A1">
      <w:pPr>
        <w:pStyle w:val="Heading3"/>
        <w:keepLines/>
        <w:numPr>
          <w:ilvl w:val="2"/>
          <w:numId w:val="19"/>
        </w:numPr>
        <w:spacing w:before="200" w:after="0" w:line="276" w:lineRule="auto"/>
        <w:rPr>
          <w:sz w:val="20"/>
          <w:szCs w:val="20"/>
        </w:rPr>
      </w:pPr>
      <w:bookmarkStart w:id="374" w:name="_Toc418059969"/>
      <w:bookmarkStart w:id="375" w:name="_Toc429464561"/>
      <w:bookmarkStart w:id="376" w:name="_Toc430614307"/>
      <w:bookmarkStart w:id="377" w:name="_Toc432490294"/>
      <w:r w:rsidRPr="007C2F5D">
        <w:t>Sales Forecast</w:t>
      </w:r>
      <w:bookmarkEnd w:id="374"/>
      <w:bookmarkEnd w:id="375"/>
      <w:bookmarkEnd w:id="376"/>
      <w:bookmarkEnd w:id="377"/>
    </w:p>
    <w:p w14:paraId="5957064B" w14:textId="552B42D0" w:rsidR="00B93A3F" w:rsidRDefault="0068209B" w:rsidP="004B64A1">
      <w:pPr>
        <w:rPr>
          <w:rFonts w:cs="Arial"/>
        </w:rPr>
      </w:pPr>
      <w:r>
        <w:rPr>
          <w:rFonts w:cs="Arial"/>
        </w:rPr>
        <w:fldChar w:fldCharType="begin"/>
      </w:r>
      <w:r w:rsidR="00460247">
        <w:rPr>
          <w:rFonts w:cs="Arial"/>
        </w:rPr>
        <w:instrText xml:space="preserve"> REF _Ref305051899 \h </w:instrText>
      </w:r>
      <w:r>
        <w:rPr>
          <w:rFonts w:cs="Arial"/>
        </w:rPr>
      </w:r>
      <w:r>
        <w:rPr>
          <w:rFonts w:cs="Arial"/>
        </w:rPr>
        <w:fldChar w:fldCharType="separate"/>
      </w:r>
      <w:r w:rsidR="00EC2A6E" w:rsidRPr="00E65AF5">
        <w:t xml:space="preserve">Table </w:t>
      </w:r>
      <w:r w:rsidR="00EC2A6E">
        <w:rPr>
          <w:noProof/>
        </w:rPr>
        <w:t>81</w:t>
      </w:r>
      <w:r>
        <w:rPr>
          <w:rFonts w:cs="Arial"/>
        </w:rPr>
        <w:fldChar w:fldCharType="end"/>
      </w:r>
      <w:r w:rsidR="004B64A1">
        <w:rPr>
          <w:rFonts w:cs="Arial"/>
        </w:rPr>
        <w:t xml:space="preserve"> </w:t>
      </w:r>
      <w:r w:rsidR="00B93A3F" w:rsidRPr="00046499">
        <w:rPr>
          <w:rFonts w:cs="Arial"/>
        </w:rPr>
        <w:t>presents long-term forecasts of ov</w:t>
      </w:r>
      <w:r w:rsidR="007953E6" w:rsidRPr="00046499">
        <w:rPr>
          <w:rFonts w:cs="Arial"/>
        </w:rPr>
        <w:t>erall sales for each of the six</w:t>
      </w:r>
      <w:r w:rsidR="00B93A3F" w:rsidRPr="00046499">
        <w:rPr>
          <w:rFonts w:cs="Arial"/>
        </w:rPr>
        <w:t xml:space="preserve"> products. The long-term forecasts of gross and net program-qualified sales a</w:t>
      </w:r>
      <w:r w:rsidR="00365470">
        <w:rPr>
          <w:rFonts w:cs="Arial"/>
        </w:rPr>
        <w:t>nd kWh for each product</w:t>
      </w:r>
      <w:r w:rsidR="00B93A3F" w:rsidRPr="00046499">
        <w:rPr>
          <w:rFonts w:cs="Arial"/>
        </w:rPr>
        <w:t xml:space="preserve"> based on the Generalized Bass Diffusion Model are presented in Sectio</w:t>
      </w:r>
      <w:r w:rsidR="00365470">
        <w:rPr>
          <w:rFonts w:cs="Arial"/>
        </w:rPr>
        <w:t>n 4.3. For each product</w:t>
      </w:r>
      <w:r w:rsidR="00B93A3F" w:rsidRPr="00046499">
        <w:rPr>
          <w:rFonts w:cs="Arial"/>
        </w:rPr>
        <w:t xml:space="preserve">, the </w:t>
      </w:r>
      <w:r w:rsidR="00460247">
        <w:rPr>
          <w:rFonts w:cs="Arial"/>
        </w:rPr>
        <w:t>maximum market-level lifecycle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potential is calculated as the number of units (both program- and non-program-qualified models) times the UES times the EUL. Th</w:t>
      </w:r>
      <w:r w:rsidR="00120A91">
        <w:rPr>
          <w:rFonts w:cs="Arial"/>
        </w:rPr>
        <w:t>e maximum market-level first-year annual G</w:t>
      </w:r>
      <w:r w:rsidR="00B93A3F" w:rsidRPr="00046499">
        <w:rPr>
          <w:rFonts w:cs="Arial"/>
        </w:rPr>
        <w:t xml:space="preserve">WH (or </w:t>
      </w:r>
      <w:proofErr w:type="spellStart"/>
      <w:r w:rsidR="00B93A3F" w:rsidRPr="00046499">
        <w:rPr>
          <w:rFonts w:cs="Arial"/>
        </w:rPr>
        <w:t>Decatherm</w:t>
      </w:r>
      <w:proofErr w:type="spellEnd"/>
      <w:r w:rsidR="00B93A3F" w:rsidRPr="00046499">
        <w:rPr>
          <w:rFonts w:cs="Arial"/>
        </w:rPr>
        <w:t>) pot</w:t>
      </w:r>
      <w:r w:rsidR="00365470">
        <w:rPr>
          <w:rFonts w:cs="Arial"/>
        </w:rPr>
        <w:t>ential for each product</w:t>
      </w:r>
      <w:r w:rsidR="00B93A3F" w:rsidRPr="00046499">
        <w:rPr>
          <w:rFonts w:cs="Arial"/>
        </w:rPr>
        <w:t xml:space="preserve"> and overall are presented in </w:t>
      </w:r>
      <w:r>
        <w:rPr>
          <w:rFonts w:cs="Arial"/>
        </w:rPr>
        <w:fldChar w:fldCharType="begin"/>
      </w:r>
      <w:r w:rsidR="00460247">
        <w:rPr>
          <w:rFonts w:cs="Arial"/>
        </w:rPr>
        <w:instrText xml:space="preserve"> REF _Ref431993502 \h </w:instrText>
      </w:r>
      <w:r>
        <w:rPr>
          <w:rFonts w:cs="Arial"/>
        </w:rPr>
      </w:r>
      <w:r>
        <w:rPr>
          <w:rFonts w:cs="Arial"/>
        </w:rPr>
        <w:fldChar w:fldCharType="separate"/>
      </w:r>
      <w:r w:rsidR="00EC2A6E" w:rsidRPr="00E65AF5">
        <w:t xml:space="preserve">Table </w:t>
      </w:r>
      <w:r w:rsidR="00EC2A6E">
        <w:rPr>
          <w:noProof/>
        </w:rPr>
        <w:t>82</w:t>
      </w:r>
      <w:r>
        <w:rPr>
          <w:rFonts w:cs="Arial"/>
        </w:rPr>
        <w:fldChar w:fldCharType="end"/>
      </w:r>
      <w:r w:rsidR="00B93A3F" w:rsidRPr="00046499">
        <w:rPr>
          <w:rFonts w:cs="Arial"/>
        </w:rPr>
        <w:t xml:space="preserve">. </w:t>
      </w:r>
    </w:p>
    <w:p w14:paraId="7A995711" w14:textId="77777777" w:rsidR="004B64A1" w:rsidRDefault="004B64A1" w:rsidP="00046499">
      <w:pPr>
        <w:rPr>
          <w:rFonts w:cs="Arial"/>
          <w:sz w:val="20"/>
          <w:szCs w:val="20"/>
        </w:rPr>
      </w:pPr>
    </w:p>
    <w:p w14:paraId="67AE0FA0" w14:textId="77777777" w:rsidR="00FF13EE" w:rsidRDefault="00FF13EE" w:rsidP="00046499">
      <w:pPr>
        <w:rPr>
          <w:rFonts w:cs="Arial"/>
          <w:sz w:val="20"/>
          <w:szCs w:val="20"/>
        </w:rPr>
      </w:pPr>
    </w:p>
    <w:p w14:paraId="1B9A4F0F" w14:textId="77777777" w:rsidR="00D834F6" w:rsidRDefault="00D834F6" w:rsidP="007C2F5D">
      <w:pPr>
        <w:pStyle w:val="Caption"/>
        <w:jc w:val="center"/>
        <w:sectPr w:rsidR="00D834F6" w:rsidSect="00681919">
          <w:endnotePr>
            <w:numFmt w:val="decimal"/>
          </w:endnotePr>
          <w:pgSz w:w="12240" w:h="15840"/>
          <w:pgMar w:top="1440" w:right="1440" w:bottom="1440" w:left="1440" w:header="720" w:footer="720" w:gutter="0"/>
          <w:pgNumType w:chapStyle="1"/>
          <w:cols w:space="720"/>
          <w:docGrid w:linePitch="360"/>
        </w:sectPr>
      </w:pPr>
      <w:bookmarkStart w:id="378" w:name="_Ref410468708"/>
      <w:bookmarkStart w:id="379" w:name="_Toc418059992"/>
    </w:p>
    <w:p w14:paraId="09D7B570" w14:textId="77AF06AB" w:rsidR="00B93A3F" w:rsidRPr="001A4109" w:rsidRDefault="00B93A3F" w:rsidP="001A4109">
      <w:pPr>
        <w:pStyle w:val="Caption"/>
        <w:jc w:val="center"/>
        <w:rPr>
          <w:b w:val="0"/>
        </w:rPr>
      </w:pPr>
      <w:bookmarkStart w:id="380" w:name="_Ref305051899"/>
      <w:bookmarkStart w:id="381" w:name="_Ref431993464"/>
      <w:proofErr w:type="gramStart"/>
      <w:r w:rsidRPr="00E65AF5">
        <w:t xml:space="preserve">Table </w:t>
      </w:r>
      <w:r w:rsidR="00795446">
        <w:fldChar w:fldCharType="begin"/>
      </w:r>
      <w:r w:rsidR="00795446">
        <w:instrText xml:space="preserve"> SEQ Table \* ARABIC </w:instrText>
      </w:r>
      <w:r w:rsidR="00795446">
        <w:fldChar w:fldCharType="separate"/>
      </w:r>
      <w:r w:rsidR="00953B23">
        <w:rPr>
          <w:noProof/>
        </w:rPr>
        <w:t>81</w:t>
      </w:r>
      <w:r w:rsidR="00795446">
        <w:rPr>
          <w:noProof/>
        </w:rPr>
        <w:fldChar w:fldCharType="end"/>
      </w:r>
      <w:bookmarkEnd w:id="378"/>
      <w:bookmarkEnd w:id="380"/>
      <w:r w:rsidRPr="00E65AF5">
        <w:t>.</w:t>
      </w:r>
      <w:proofErr w:type="gramEnd"/>
      <w:r w:rsidRPr="00E65AF5">
        <w:t xml:space="preserve"> </w:t>
      </w:r>
      <w:r w:rsidRPr="00E65AF5">
        <w:rPr>
          <w:b w:val="0"/>
        </w:rPr>
        <w:t>Long-Term Sales Forecasts, by Product</w:t>
      </w:r>
      <w:bookmarkEnd w:id="379"/>
      <w:bookmarkEnd w:id="381"/>
    </w:p>
    <w:p w14:paraId="33584C00" w14:textId="77777777" w:rsidR="00B93A3F" w:rsidRPr="006A282F" w:rsidRDefault="00B93A3F" w:rsidP="00B93A3F"/>
    <w:p w14:paraId="5D686C52" w14:textId="77777777" w:rsidR="001A4109" w:rsidRDefault="00275CD0" w:rsidP="007C2F5D">
      <w:pPr>
        <w:pStyle w:val="Caption"/>
        <w:jc w:val="center"/>
      </w:pPr>
      <w:bookmarkStart w:id="382" w:name="_Ref410567077"/>
      <w:bookmarkStart w:id="383" w:name="_Toc418059993"/>
      <w:r w:rsidRPr="00275CD0">
        <w:rPr>
          <w:noProof/>
        </w:rPr>
        <w:drawing>
          <wp:inline distT="0" distB="0" distL="0" distR="0" wp14:anchorId="4460F264" wp14:editId="563FB8E6">
            <wp:extent cx="8229600" cy="1899428"/>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229600" cy="1899428"/>
                    </a:xfrm>
                    <a:prstGeom prst="rect">
                      <a:avLst/>
                    </a:prstGeom>
                    <a:noFill/>
                    <a:ln>
                      <a:noFill/>
                    </a:ln>
                  </pic:spPr>
                </pic:pic>
              </a:graphicData>
            </a:graphic>
          </wp:inline>
        </w:drawing>
      </w:r>
    </w:p>
    <w:p w14:paraId="0A107B35" w14:textId="77777777" w:rsidR="001A4109" w:rsidRDefault="001A4109" w:rsidP="007C2F5D">
      <w:pPr>
        <w:pStyle w:val="Caption"/>
        <w:jc w:val="center"/>
      </w:pPr>
    </w:p>
    <w:p w14:paraId="35534592" w14:textId="109FB78C" w:rsidR="00B93A3F" w:rsidRPr="002D2D24" w:rsidRDefault="00B93A3F" w:rsidP="007C2F5D">
      <w:pPr>
        <w:pStyle w:val="Caption"/>
        <w:jc w:val="center"/>
        <w:rPr>
          <w:b w:val="0"/>
        </w:rPr>
      </w:pPr>
      <w:bookmarkStart w:id="384" w:name="_Ref431993502"/>
      <w:proofErr w:type="gramStart"/>
      <w:r w:rsidRPr="00E65AF5">
        <w:t xml:space="preserve">Table </w:t>
      </w:r>
      <w:r w:rsidR="00795446">
        <w:fldChar w:fldCharType="begin"/>
      </w:r>
      <w:r w:rsidR="00795446">
        <w:instrText xml:space="preserve"> SEQ Table \* ARABIC </w:instrText>
      </w:r>
      <w:r w:rsidR="00795446">
        <w:fldChar w:fldCharType="separate"/>
      </w:r>
      <w:r w:rsidR="00EC2A6E">
        <w:rPr>
          <w:noProof/>
        </w:rPr>
        <w:t>82</w:t>
      </w:r>
      <w:r w:rsidR="00795446">
        <w:rPr>
          <w:noProof/>
        </w:rPr>
        <w:fldChar w:fldCharType="end"/>
      </w:r>
      <w:bookmarkEnd w:id="382"/>
      <w:bookmarkEnd w:id="384"/>
      <w:r w:rsidRPr="00E65AF5">
        <w:t>.</w:t>
      </w:r>
      <w:proofErr w:type="gramEnd"/>
      <w:r w:rsidRPr="00E65AF5">
        <w:t xml:space="preserve"> </w:t>
      </w:r>
      <w:r w:rsidRPr="00E65AF5">
        <w:rPr>
          <w:b w:val="0"/>
        </w:rPr>
        <w:t>Maximum Gr</w:t>
      </w:r>
      <w:r w:rsidR="00095395">
        <w:rPr>
          <w:b w:val="0"/>
        </w:rPr>
        <w:t>oss Market-Level Lifecycle G</w:t>
      </w:r>
      <w:r w:rsidRPr="00E65AF5">
        <w:rPr>
          <w:b w:val="0"/>
        </w:rPr>
        <w:t xml:space="preserve">WH </w:t>
      </w:r>
      <w:r w:rsidR="00095395">
        <w:rPr>
          <w:b w:val="0"/>
        </w:rPr>
        <w:t xml:space="preserve">and </w:t>
      </w:r>
      <w:proofErr w:type="spellStart"/>
      <w:r w:rsidR="00095395">
        <w:rPr>
          <w:b w:val="0"/>
        </w:rPr>
        <w:t>Decatherm</w:t>
      </w:r>
      <w:proofErr w:type="spellEnd"/>
      <w:r w:rsidR="00095395">
        <w:rPr>
          <w:b w:val="0"/>
        </w:rPr>
        <w:t xml:space="preserve"> </w:t>
      </w:r>
      <w:r w:rsidRPr="00E65AF5">
        <w:rPr>
          <w:b w:val="0"/>
        </w:rPr>
        <w:t>Potential, by Product</w:t>
      </w:r>
      <w:bookmarkEnd w:id="383"/>
    </w:p>
    <w:p w14:paraId="56A0B70C" w14:textId="77777777" w:rsidR="007C2F5D" w:rsidRPr="002D2D24" w:rsidRDefault="007C2F5D" w:rsidP="00C601BF">
      <w:pPr>
        <w:jc w:val="center"/>
      </w:pPr>
    </w:p>
    <w:p w14:paraId="6E9B2C5C" w14:textId="77777777" w:rsidR="00B93A3F" w:rsidRPr="0079736F" w:rsidRDefault="00095395" w:rsidP="00275CD0">
      <w:pPr>
        <w:ind w:left="720"/>
      </w:pPr>
      <w:r w:rsidRPr="00CE7900">
        <w:rPr>
          <w:noProof/>
        </w:rPr>
        <w:drawing>
          <wp:inline distT="0" distB="0" distL="0" distR="0" wp14:anchorId="65A52FD6" wp14:editId="0D290E3F">
            <wp:extent cx="6828790" cy="24853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828790" cy="2485390"/>
                    </a:xfrm>
                    <a:prstGeom prst="rect">
                      <a:avLst/>
                    </a:prstGeom>
                    <a:noFill/>
                    <a:ln>
                      <a:noFill/>
                    </a:ln>
                  </pic:spPr>
                </pic:pic>
              </a:graphicData>
            </a:graphic>
          </wp:inline>
        </w:drawing>
      </w:r>
    </w:p>
    <w:p w14:paraId="5201BFEE" w14:textId="77777777" w:rsidR="00D834F6" w:rsidRDefault="00D834F6" w:rsidP="00D834F6">
      <w:pPr>
        <w:pStyle w:val="Heading3"/>
        <w:keepLines/>
        <w:numPr>
          <w:ilvl w:val="0"/>
          <w:numId w:val="0"/>
        </w:numPr>
        <w:spacing w:before="200" w:after="0" w:line="276" w:lineRule="auto"/>
        <w:ind w:left="720"/>
        <w:rPr>
          <w:szCs w:val="24"/>
        </w:rPr>
      </w:pPr>
      <w:bookmarkStart w:id="385" w:name="_Toc418059970"/>
    </w:p>
    <w:p w14:paraId="282CE6B4" w14:textId="77777777" w:rsidR="00D834F6" w:rsidRDefault="00D834F6" w:rsidP="00D834F6"/>
    <w:p w14:paraId="5D9B47AD" w14:textId="77777777" w:rsidR="00D834F6" w:rsidRDefault="00D834F6" w:rsidP="00D834F6">
      <w:pPr>
        <w:sectPr w:rsidR="00D834F6" w:rsidSect="00D834F6">
          <w:endnotePr>
            <w:numFmt w:val="decimal"/>
          </w:endnotePr>
          <w:pgSz w:w="15840" w:h="12240" w:orient="landscape"/>
          <w:pgMar w:top="1440" w:right="1440" w:bottom="1440" w:left="1440" w:header="720" w:footer="720" w:gutter="0"/>
          <w:pgNumType w:chapStyle="1"/>
          <w:cols w:space="720"/>
          <w:docGrid w:linePitch="360"/>
        </w:sectPr>
      </w:pPr>
    </w:p>
    <w:p w14:paraId="2919B235" w14:textId="77777777" w:rsidR="00B93A3F" w:rsidRPr="007C2F5D" w:rsidRDefault="00B93A3F" w:rsidP="00B93A3F">
      <w:pPr>
        <w:pStyle w:val="Heading3"/>
        <w:keepLines/>
        <w:numPr>
          <w:ilvl w:val="2"/>
          <w:numId w:val="19"/>
        </w:numPr>
        <w:spacing w:before="200" w:after="0" w:line="276" w:lineRule="auto"/>
        <w:rPr>
          <w:szCs w:val="24"/>
        </w:rPr>
      </w:pPr>
      <w:bookmarkStart w:id="386" w:name="_Toc429464562"/>
      <w:bookmarkStart w:id="387" w:name="_Toc430614308"/>
      <w:bookmarkStart w:id="388" w:name="_Toc432490295"/>
      <w:r w:rsidRPr="007C2F5D">
        <w:rPr>
          <w:szCs w:val="24"/>
        </w:rPr>
        <w:t>Sensitivity Analysis</w:t>
      </w:r>
      <w:bookmarkEnd w:id="385"/>
      <w:bookmarkEnd w:id="386"/>
      <w:bookmarkEnd w:id="387"/>
      <w:bookmarkEnd w:id="388"/>
    </w:p>
    <w:p w14:paraId="59D6667B" w14:textId="77777777" w:rsidR="00B93A3F" w:rsidRDefault="00B93A3F" w:rsidP="00B93A3F">
      <w:pPr>
        <w:rPr>
          <w:rFonts w:cs="Arial"/>
          <w:sz w:val="20"/>
          <w:szCs w:val="20"/>
        </w:rPr>
      </w:pPr>
      <w:r w:rsidRPr="007C2F5D">
        <w:rPr>
          <w:rFonts w:cs="Arial"/>
          <w:sz w:val="20"/>
          <w:szCs w:val="20"/>
        </w:rPr>
        <w:t>Once a model for a given product was created, we used Monte Carlo simulations to assess the changes in the NTGR to changes in key</w:t>
      </w:r>
      <w:r w:rsidR="00C95847">
        <w:rPr>
          <w:rFonts w:cs="Arial"/>
          <w:sz w:val="20"/>
          <w:szCs w:val="20"/>
        </w:rPr>
        <w:t xml:space="preserve"> parameters. For each product, 2</w:t>
      </w:r>
      <w:r w:rsidRPr="007C2F5D">
        <w:rPr>
          <w:rFonts w:cs="Arial"/>
          <w:sz w:val="20"/>
          <w:szCs w:val="20"/>
        </w:rPr>
        <w:t>00 simulations were conducted so that the variability in the NTGR could be assessed and the most defensible NTGR selected. The</w:t>
      </w:r>
      <w:r w:rsidRPr="007C2F5D">
        <w:rPr>
          <w:rFonts w:cs="Arial"/>
          <w:spacing w:val="3"/>
          <w:sz w:val="20"/>
          <w:szCs w:val="20"/>
        </w:rPr>
        <w:t xml:space="preserve"> </w:t>
      </w:r>
      <w:r w:rsidRPr="007C2F5D">
        <w:rPr>
          <w:rFonts w:cs="Arial"/>
          <w:sz w:val="20"/>
          <w:szCs w:val="20"/>
        </w:rPr>
        <w:t>intention</w:t>
      </w:r>
      <w:r w:rsidRPr="007C2F5D">
        <w:rPr>
          <w:rFonts w:cs="Arial"/>
          <w:spacing w:val="3"/>
          <w:sz w:val="20"/>
          <w:szCs w:val="20"/>
        </w:rPr>
        <w:t xml:space="preserve"> </w:t>
      </w:r>
      <w:r w:rsidRPr="007C2F5D">
        <w:rPr>
          <w:rFonts w:cs="Arial"/>
          <w:sz w:val="20"/>
          <w:szCs w:val="20"/>
        </w:rPr>
        <w:t>here</w:t>
      </w:r>
      <w:r w:rsidRPr="007C2F5D">
        <w:rPr>
          <w:rFonts w:cs="Arial"/>
          <w:spacing w:val="3"/>
          <w:sz w:val="20"/>
          <w:szCs w:val="20"/>
        </w:rPr>
        <w:t xml:space="preserve"> </w:t>
      </w:r>
      <w:r w:rsidRPr="007C2F5D">
        <w:rPr>
          <w:rFonts w:cs="Arial"/>
          <w:sz w:val="20"/>
          <w:szCs w:val="20"/>
        </w:rPr>
        <w:t>was</w:t>
      </w:r>
      <w:r w:rsidRPr="007C2F5D">
        <w:rPr>
          <w:rFonts w:cs="Arial"/>
          <w:spacing w:val="3"/>
          <w:sz w:val="20"/>
          <w:szCs w:val="20"/>
        </w:rPr>
        <w:t xml:space="preserve"> </w:t>
      </w:r>
      <w:r w:rsidRPr="007C2F5D">
        <w:rPr>
          <w:rFonts w:cs="Arial"/>
          <w:sz w:val="20"/>
          <w:szCs w:val="20"/>
        </w:rPr>
        <w:t>to</w:t>
      </w:r>
      <w:r w:rsidRPr="007C2F5D">
        <w:rPr>
          <w:rFonts w:cs="Arial"/>
          <w:spacing w:val="3"/>
          <w:sz w:val="20"/>
          <w:szCs w:val="20"/>
        </w:rPr>
        <w:t xml:space="preserve"> </w:t>
      </w:r>
      <w:r w:rsidRPr="007C2F5D">
        <w:rPr>
          <w:rFonts w:cs="Arial"/>
          <w:sz w:val="20"/>
          <w:szCs w:val="20"/>
        </w:rPr>
        <w:t>set</w:t>
      </w:r>
      <w:r w:rsidRPr="007C2F5D">
        <w:rPr>
          <w:rFonts w:cs="Arial"/>
          <w:spacing w:val="3"/>
          <w:sz w:val="20"/>
          <w:szCs w:val="20"/>
        </w:rPr>
        <w:t xml:space="preserve"> </w:t>
      </w:r>
      <w:r w:rsidRPr="007C2F5D">
        <w:rPr>
          <w:rFonts w:cs="Arial"/>
          <w:sz w:val="20"/>
          <w:szCs w:val="20"/>
        </w:rPr>
        <w:t>the</w:t>
      </w:r>
      <w:r w:rsidRPr="007C2F5D">
        <w:rPr>
          <w:rFonts w:cs="Arial"/>
          <w:spacing w:val="3"/>
          <w:sz w:val="20"/>
          <w:szCs w:val="20"/>
        </w:rPr>
        <w:t xml:space="preserve"> </w:t>
      </w:r>
      <w:r w:rsidRPr="007C2F5D">
        <w:rPr>
          <w:rFonts w:cs="Arial"/>
          <w:sz w:val="20"/>
          <w:szCs w:val="20"/>
        </w:rPr>
        <w:t>bounds</w:t>
      </w:r>
      <w:r w:rsidRPr="007C2F5D">
        <w:rPr>
          <w:rFonts w:cs="Arial"/>
          <w:spacing w:val="3"/>
          <w:sz w:val="20"/>
          <w:szCs w:val="20"/>
        </w:rPr>
        <w:t xml:space="preserve"> </w:t>
      </w:r>
      <w:r w:rsidRPr="007C2F5D">
        <w:rPr>
          <w:rFonts w:cs="Arial"/>
          <w:sz w:val="20"/>
          <w:szCs w:val="20"/>
        </w:rPr>
        <w:t>within</w:t>
      </w:r>
      <w:r w:rsidRPr="007C2F5D">
        <w:rPr>
          <w:rFonts w:cs="Arial"/>
          <w:spacing w:val="3"/>
          <w:sz w:val="20"/>
          <w:szCs w:val="20"/>
        </w:rPr>
        <w:t xml:space="preserve"> </w:t>
      </w:r>
      <w:r w:rsidRPr="007C2F5D">
        <w:rPr>
          <w:rFonts w:cs="Arial"/>
          <w:sz w:val="20"/>
          <w:szCs w:val="20"/>
        </w:rPr>
        <w:t>which</w:t>
      </w:r>
      <w:r w:rsidRPr="007C2F5D">
        <w:rPr>
          <w:rFonts w:cs="Arial"/>
          <w:spacing w:val="28"/>
          <w:sz w:val="20"/>
          <w:szCs w:val="20"/>
        </w:rPr>
        <w:t xml:space="preserve"> </w:t>
      </w:r>
      <w:r w:rsidRPr="007C2F5D">
        <w:rPr>
          <w:rFonts w:cs="Arial"/>
          <w:sz w:val="20"/>
          <w:szCs w:val="20"/>
        </w:rPr>
        <w:t>families</w:t>
      </w:r>
      <w:r w:rsidRPr="007C2F5D">
        <w:rPr>
          <w:rFonts w:cs="Arial"/>
          <w:spacing w:val="2"/>
          <w:sz w:val="20"/>
          <w:szCs w:val="20"/>
        </w:rPr>
        <w:t xml:space="preserve"> </w:t>
      </w:r>
      <w:r w:rsidRPr="007C2F5D">
        <w:rPr>
          <w:rFonts w:cs="Arial"/>
          <w:sz w:val="20"/>
          <w:szCs w:val="20"/>
        </w:rPr>
        <w:t>of</w:t>
      </w:r>
      <w:r w:rsidRPr="007C2F5D">
        <w:rPr>
          <w:rFonts w:cs="Arial"/>
          <w:spacing w:val="2"/>
          <w:sz w:val="20"/>
          <w:szCs w:val="20"/>
        </w:rPr>
        <w:t xml:space="preserve"> </w:t>
      </w:r>
      <w:r w:rsidRPr="007C2F5D">
        <w:rPr>
          <w:rFonts w:cs="Arial"/>
          <w:sz w:val="20"/>
          <w:szCs w:val="20"/>
        </w:rPr>
        <w:t>possible</w:t>
      </w:r>
      <w:r w:rsidRPr="007C2F5D">
        <w:rPr>
          <w:rFonts w:cs="Arial"/>
          <w:spacing w:val="2"/>
          <w:sz w:val="20"/>
          <w:szCs w:val="20"/>
        </w:rPr>
        <w:t xml:space="preserve"> </w:t>
      </w:r>
      <w:r w:rsidRPr="007C2F5D">
        <w:rPr>
          <w:rFonts w:cs="Arial"/>
          <w:sz w:val="20"/>
          <w:szCs w:val="20"/>
        </w:rPr>
        <w:t>diffusion</w:t>
      </w:r>
      <w:r w:rsidRPr="007C2F5D">
        <w:rPr>
          <w:rFonts w:cs="Arial"/>
          <w:spacing w:val="2"/>
          <w:sz w:val="20"/>
          <w:szCs w:val="20"/>
        </w:rPr>
        <w:t xml:space="preserve"> </w:t>
      </w:r>
      <w:r w:rsidRPr="007C2F5D">
        <w:rPr>
          <w:rFonts w:cs="Arial"/>
          <w:sz w:val="20"/>
          <w:szCs w:val="20"/>
        </w:rPr>
        <w:t>curves</w:t>
      </w:r>
      <w:r w:rsidRPr="007C2F5D">
        <w:rPr>
          <w:rFonts w:cs="Arial"/>
          <w:spacing w:val="2"/>
          <w:sz w:val="20"/>
          <w:szCs w:val="20"/>
        </w:rPr>
        <w:t xml:space="preserve"> </w:t>
      </w:r>
      <w:r w:rsidRPr="007C2F5D">
        <w:rPr>
          <w:rFonts w:cs="Arial"/>
          <w:sz w:val="20"/>
          <w:szCs w:val="20"/>
        </w:rPr>
        <w:t>may</w:t>
      </w:r>
      <w:r w:rsidRPr="007C2F5D">
        <w:rPr>
          <w:rFonts w:cs="Arial"/>
          <w:spacing w:val="2"/>
          <w:sz w:val="20"/>
          <w:szCs w:val="20"/>
        </w:rPr>
        <w:t xml:space="preserve"> </w:t>
      </w:r>
      <w:r w:rsidRPr="007C2F5D">
        <w:rPr>
          <w:rFonts w:cs="Arial"/>
          <w:sz w:val="20"/>
          <w:szCs w:val="20"/>
        </w:rPr>
        <w:t>exist.</w:t>
      </w:r>
    </w:p>
    <w:p w14:paraId="1126649D" w14:textId="77777777" w:rsidR="007C2F5D" w:rsidRPr="007C2F5D" w:rsidRDefault="007C2F5D" w:rsidP="00B93A3F">
      <w:pPr>
        <w:rPr>
          <w:rFonts w:cs="Arial"/>
          <w:sz w:val="20"/>
          <w:szCs w:val="20"/>
        </w:rPr>
      </w:pPr>
    </w:p>
    <w:p w14:paraId="08EE8C0B" w14:textId="77777777" w:rsidR="00B93A3F" w:rsidRDefault="00B93A3F" w:rsidP="00B93A3F">
      <w:pPr>
        <w:rPr>
          <w:rFonts w:cs="Arial"/>
          <w:sz w:val="20"/>
          <w:szCs w:val="20"/>
        </w:rPr>
      </w:pPr>
      <w:r w:rsidRPr="007C2F5D">
        <w:rPr>
          <w:rFonts w:cs="Arial"/>
          <w:sz w:val="20"/>
          <w:szCs w:val="20"/>
        </w:rPr>
        <w:t xml:space="preserve">Given the large number of parameters, the sensitivity analysis focused on a smaller set of four parameters for </w:t>
      </w:r>
      <w:r w:rsidRPr="007C2F5D">
        <w:rPr>
          <w:rFonts w:cs="Arial"/>
          <w:i/>
          <w:sz w:val="20"/>
          <w:szCs w:val="20"/>
        </w:rPr>
        <w:t>participating</w:t>
      </w:r>
      <w:r w:rsidRPr="007C2F5D">
        <w:rPr>
          <w:rFonts w:cs="Arial"/>
          <w:sz w:val="20"/>
          <w:szCs w:val="20"/>
        </w:rPr>
        <w:t xml:space="preserve"> retailers: </w:t>
      </w:r>
      <w:r w:rsidRPr="007C2F5D">
        <w:rPr>
          <w:rFonts w:cs="Arial"/>
          <w:i/>
          <w:sz w:val="20"/>
          <w:szCs w:val="20"/>
        </w:rPr>
        <w:t>p, M, v (</w:t>
      </w:r>
      <w:r w:rsidRPr="007C2F5D">
        <w:rPr>
          <w:rFonts w:cs="Arial"/>
          <w:sz w:val="20"/>
          <w:szCs w:val="20"/>
        </w:rPr>
        <w:t xml:space="preserve">the assumed change in the ratio of advertising expenditure with the program to without the program) and </w:t>
      </w:r>
      <w:proofErr w:type="spellStart"/>
      <w:r w:rsidRPr="007C2F5D">
        <w:rPr>
          <w:rFonts w:cs="Arial"/>
          <w:i/>
          <w:sz w:val="20"/>
          <w:szCs w:val="20"/>
        </w:rPr>
        <w:t>w</w:t>
      </w:r>
      <w:proofErr w:type="spellEnd"/>
      <w:r w:rsidRPr="007C2F5D">
        <w:rPr>
          <w:rFonts w:cs="Arial"/>
          <w:i/>
          <w:sz w:val="20"/>
          <w:szCs w:val="20"/>
        </w:rPr>
        <w:t xml:space="preserve"> </w:t>
      </w:r>
      <w:r w:rsidRPr="007C2F5D">
        <w:rPr>
          <w:rFonts w:cs="Arial"/>
          <w:sz w:val="20"/>
          <w:szCs w:val="20"/>
        </w:rPr>
        <w:t xml:space="preserve">(the assumed change in the ratio of energy-efficient assortment with the program to without the program). </w:t>
      </w:r>
    </w:p>
    <w:p w14:paraId="427F2D88" w14:textId="77777777" w:rsidR="007C2F5D" w:rsidRPr="007C2F5D" w:rsidRDefault="007C2F5D" w:rsidP="00B93A3F">
      <w:pPr>
        <w:rPr>
          <w:rFonts w:cs="Arial"/>
          <w:sz w:val="20"/>
          <w:szCs w:val="20"/>
        </w:rPr>
      </w:pPr>
    </w:p>
    <w:p w14:paraId="24028257" w14:textId="77777777" w:rsidR="00B93A3F" w:rsidRPr="007C2F5D" w:rsidRDefault="00B93A3F" w:rsidP="00B93A3F">
      <w:pPr>
        <w:pStyle w:val="Heading1"/>
        <w:keepNext w:val="0"/>
        <w:widowControl w:val="0"/>
        <w:numPr>
          <w:ilvl w:val="0"/>
          <w:numId w:val="19"/>
        </w:numPr>
        <w:spacing w:before="0" w:after="0"/>
      </w:pPr>
      <w:bookmarkStart w:id="389" w:name="_Toc418059971"/>
      <w:bookmarkStart w:id="390" w:name="_Toc429464563"/>
      <w:bookmarkStart w:id="391" w:name="_Toc430614309"/>
      <w:bookmarkStart w:id="392" w:name="_Toc432490296"/>
      <w:r w:rsidRPr="007C2F5D">
        <w:t>Accounting for Codes and Standards</w:t>
      </w:r>
      <w:bookmarkEnd w:id="389"/>
      <w:bookmarkEnd w:id="390"/>
      <w:bookmarkEnd w:id="391"/>
      <w:bookmarkEnd w:id="392"/>
    </w:p>
    <w:p w14:paraId="0F4F0579" w14:textId="77777777" w:rsidR="00B93A3F" w:rsidRPr="007C2F5D" w:rsidRDefault="00B93A3F" w:rsidP="00B93A3F">
      <w:pPr>
        <w:autoSpaceDE w:val="0"/>
        <w:autoSpaceDN w:val="0"/>
        <w:adjustRightInd w:val="0"/>
        <w:rPr>
          <w:sz w:val="20"/>
          <w:szCs w:val="20"/>
        </w:rPr>
      </w:pPr>
      <w:r w:rsidRPr="007C2F5D">
        <w:rPr>
          <w:sz w:val="20"/>
          <w:szCs w:val="20"/>
        </w:rPr>
        <w:t>According to the RPP Program theory and logic model, such changes are expected at least in part due to the RPP Program. There are three ways for the RPP Program affect standards:</w:t>
      </w:r>
    </w:p>
    <w:p w14:paraId="65919978"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First, when there is no set standard for a product but a ma</w:t>
      </w:r>
      <w:r w:rsidR="00C601BF">
        <w:rPr>
          <w:rFonts w:ascii="Arial" w:hAnsi="Arial" w:cs="Arial"/>
          <w:sz w:val="20"/>
          <w:szCs w:val="20"/>
        </w:rPr>
        <w:t xml:space="preserve">rket exists, a the RPP Program </w:t>
      </w:r>
      <w:r w:rsidRPr="007C2F5D">
        <w:rPr>
          <w:rFonts w:ascii="Arial" w:hAnsi="Arial" w:cs="Arial"/>
          <w:sz w:val="20"/>
          <w:szCs w:val="20"/>
        </w:rPr>
        <w:t>can work with regulators to negotiate a market-sourced baseline and run programs that support the adoption of more efficient products by households. The RPP Program can claim the incremental energy saving from utility-run programs compared to the market-sourced baseline.</w:t>
      </w:r>
    </w:p>
    <w:p w14:paraId="1DB9785F"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Second, the RPP Program can work between final rule making and effective date of a new standard to help accelerate market adoption of high-efficiency products and secure energy savings through a market transformation effort. In this approach, the new standard becomes the baseline and the RPP Program can focus the market by incenting the purchase of higher than minimum-efficiency products. In some cases, readily available high-efficiency products will not pass cost-effectiveness tests and the utility will need to work with the product manufacturers to find a specification that passes the test.</w:t>
      </w:r>
    </w:p>
    <w:p w14:paraId="6F4B9DF0" w14:textId="77777777" w:rsidR="00B93A3F" w:rsidRPr="007C2F5D" w:rsidRDefault="00B93A3F" w:rsidP="00B93A3F">
      <w:pPr>
        <w:pStyle w:val="ListParagraph"/>
        <w:numPr>
          <w:ilvl w:val="0"/>
          <w:numId w:val="22"/>
        </w:numPr>
        <w:autoSpaceDE w:val="0"/>
        <w:autoSpaceDN w:val="0"/>
        <w:adjustRightInd w:val="0"/>
        <w:contextualSpacing w:val="0"/>
        <w:rPr>
          <w:rFonts w:ascii="Arial" w:hAnsi="Arial" w:cs="Arial"/>
          <w:sz w:val="20"/>
          <w:szCs w:val="20"/>
        </w:rPr>
      </w:pPr>
      <w:r w:rsidRPr="007C2F5D">
        <w:rPr>
          <w:rFonts w:ascii="Arial" w:hAnsi="Arial" w:cs="Arial"/>
          <w:sz w:val="20"/>
          <w:szCs w:val="20"/>
        </w:rPr>
        <w:t>A third, less common, approach is for the RPP Program to work with a state agency, such as a standard setting energy office, to develop a standard for a product that is not federally covered. A recent example of this approach is the creation of new energy- efficiency standards for color televisions in California.</w:t>
      </w:r>
    </w:p>
    <w:p w14:paraId="42F700B1" w14:textId="77777777" w:rsidR="00B93A3F" w:rsidRPr="007C2F5D" w:rsidRDefault="00B93A3F" w:rsidP="00B93A3F">
      <w:pPr>
        <w:autoSpaceDE w:val="0"/>
        <w:autoSpaceDN w:val="0"/>
        <w:adjustRightInd w:val="0"/>
        <w:rPr>
          <w:rFonts w:cs="Arial"/>
          <w:sz w:val="20"/>
          <w:szCs w:val="20"/>
        </w:rPr>
      </w:pPr>
    </w:p>
    <w:p w14:paraId="18E24D8F" w14:textId="77777777" w:rsidR="00B93A3F" w:rsidRPr="007C2F5D" w:rsidRDefault="00B93A3F" w:rsidP="00B93A3F">
      <w:pPr>
        <w:autoSpaceDE w:val="0"/>
        <w:autoSpaceDN w:val="0"/>
        <w:adjustRightInd w:val="0"/>
        <w:rPr>
          <w:rFonts w:cs="Arial"/>
          <w:sz w:val="20"/>
          <w:szCs w:val="20"/>
        </w:rPr>
      </w:pPr>
      <w:r w:rsidRPr="007C2F5D">
        <w:rPr>
          <w:rFonts w:cs="Arial"/>
          <w:sz w:val="20"/>
          <w:szCs w:val="20"/>
        </w:rPr>
        <w:t>The RPP Program will employ the approaches 2 and 3 and engage in such activities as:</w:t>
      </w:r>
    </w:p>
    <w:p w14:paraId="3CC636D3"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Holding meetings and working groups to target products ripe for new standards;</w:t>
      </w:r>
    </w:p>
    <w:p w14:paraId="1B320842"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technical reports on the feasibility, costs, and benefits of candidate technologies for standards consideration;</w:t>
      </w:r>
    </w:p>
    <w:p w14:paraId="69738A04"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Developing standards-testing practices and evaluation tools;</w:t>
      </w:r>
    </w:p>
    <w:p w14:paraId="1082A495"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Increasing the market share of high-efficiency products through incentives; and</w:t>
      </w:r>
    </w:p>
    <w:p w14:paraId="7EF09588" w14:textId="77777777" w:rsidR="00B93A3F" w:rsidRPr="007C2F5D" w:rsidRDefault="00B93A3F" w:rsidP="00B93A3F">
      <w:pPr>
        <w:pStyle w:val="ListParagraph"/>
        <w:numPr>
          <w:ilvl w:val="0"/>
          <w:numId w:val="21"/>
        </w:numPr>
        <w:autoSpaceDE w:val="0"/>
        <w:autoSpaceDN w:val="0"/>
        <w:adjustRightInd w:val="0"/>
        <w:contextualSpacing w:val="0"/>
        <w:rPr>
          <w:rFonts w:ascii="Arial" w:hAnsi="Arial" w:cs="Arial"/>
          <w:sz w:val="20"/>
          <w:szCs w:val="20"/>
        </w:rPr>
      </w:pPr>
      <w:r w:rsidRPr="007C2F5D">
        <w:rPr>
          <w:rFonts w:ascii="Arial" w:hAnsi="Arial" w:cs="Arial"/>
          <w:sz w:val="20"/>
          <w:szCs w:val="20"/>
        </w:rPr>
        <w:t>Providing expert-witness testimony in regulatory hearings and assisting with consumer and regulator education efforts.</w:t>
      </w:r>
    </w:p>
    <w:p w14:paraId="6EA58574" w14:textId="77777777" w:rsidR="00B93A3F" w:rsidRPr="007C2F5D" w:rsidRDefault="00B93A3F" w:rsidP="00B93A3F">
      <w:pPr>
        <w:rPr>
          <w:rFonts w:cs="Arial"/>
          <w:sz w:val="20"/>
          <w:szCs w:val="20"/>
        </w:rPr>
      </w:pPr>
    </w:p>
    <w:p w14:paraId="5EFDA781" w14:textId="77777777" w:rsidR="00B93A3F" w:rsidRDefault="00B93A3F" w:rsidP="00B93A3F">
      <w:pPr>
        <w:rPr>
          <w:rFonts w:cs="Arial"/>
          <w:sz w:val="20"/>
          <w:szCs w:val="20"/>
        </w:rPr>
      </w:pPr>
      <w:r w:rsidRPr="007C2F5D">
        <w:rPr>
          <w:rFonts w:cs="Arial"/>
          <w:sz w:val="20"/>
          <w:szCs w:val="20"/>
        </w:rPr>
        <w:t>Unfortunately, since we could not predict the timing of the adoption of any new mandatory or voluntary efficiency codes and standards and their associated compliance rates, we were unable to incorporate them into our diffusion models. As a result, our estimates of gross and net energy and demand savings lifecycle are somewhat conservative.</w:t>
      </w:r>
    </w:p>
    <w:p w14:paraId="440FDD26" w14:textId="77777777" w:rsidR="007C2F5D" w:rsidRPr="007C2F5D" w:rsidRDefault="007C2F5D" w:rsidP="00B93A3F">
      <w:pPr>
        <w:rPr>
          <w:rFonts w:cs="Arial"/>
          <w:sz w:val="20"/>
          <w:szCs w:val="20"/>
        </w:rPr>
      </w:pPr>
    </w:p>
    <w:p w14:paraId="2FA3DA1D" w14:textId="77777777" w:rsidR="00B93A3F" w:rsidRPr="007C2F5D" w:rsidRDefault="00B93A3F" w:rsidP="00B93A3F">
      <w:pPr>
        <w:pStyle w:val="Heading1"/>
        <w:keepNext w:val="0"/>
        <w:widowControl w:val="0"/>
        <w:numPr>
          <w:ilvl w:val="0"/>
          <w:numId w:val="19"/>
        </w:numPr>
        <w:spacing w:before="0" w:after="0"/>
      </w:pPr>
      <w:bookmarkStart w:id="393" w:name="_Toc418059972"/>
      <w:bookmarkStart w:id="394" w:name="_Toc429464564"/>
      <w:bookmarkStart w:id="395" w:name="_Toc430614310"/>
      <w:bookmarkStart w:id="396" w:name="_Toc432490297"/>
      <w:r w:rsidRPr="007C2F5D">
        <w:t>Results</w:t>
      </w:r>
      <w:bookmarkEnd w:id="393"/>
      <w:bookmarkEnd w:id="394"/>
      <w:bookmarkEnd w:id="395"/>
      <w:bookmarkEnd w:id="396"/>
    </w:p>
    <w:p w14:paraId="3BF3662C" w14:textId="77777777" w:rsidR="00B93A3F" w:rsidRPr="007C2F5D" w:rsidRDefault="00B93A3F" w:rsidP="00B93A3F">
      <w:pPr>
        <w:rPr>
          <w:sz w:val="20"/>
          <w:szCs w:val="20"/>
        </w:rPr>
      </w:pPr>
      <w:r w:rsidRPr="007C2F5D">
        <w:rPr>
          <w:sz w:val="20"/>
          <w:szCs w:val="20"/>
        </w:rPr>
        <w:t xml:space="preserve">We first present the results of our sensitivity analysis followed by a discussion of the distributions. We then present our proposed </w:t>
      </w:r>
      <w:r w:rsidR="00C95847">
        <w:rPr>
          <w:sz w:val="20"/>
          <w:szCs w:val="20"/>
        </w:rPr>
        <w:t>MEA_</w:t>
      </w:r>
      <w:r w:rsidRPr="007C2F5D">
        <w:rPr>
          <w:sz w:val="20"/>
          <w:szCs w:val="20"/>
        </w:rPr>
        <w:t>NTGRs for each product and its rationale.</w:t>
      </w:r>
    </w:p>
    <w:p w14:paraId="03A38572" w14:textId="77777777" w:rsidR="007C2F5D" w:rsidRPr="007C2F5D" w:rsidRDefault="007C2F5D" w:rsidP="00B93A3F">
      <w:pPr>
        <w:rPr>
          <w:b/>
        </w:rPr>
      </w:pPr>
    </w:p>
    <w:p w14:paraId="334329A0" w14:textId="77777777" w:rsidR="00B93A3F" w:rsidRPr="007C2F5D" w:rsidRDefault="00B93A3F" w:rsidP="00B93A3F">
      <w:pPr>
        <w:pStyle w:val="Heading2"/>
        <w:keepNext w:val="0"/>
        <w:widowControl w:val="0"/>
        <w:numPr>
          <w:ilvl w:val="1"/>
          <w:numId w:val="19"/>
        </w:numPr>
        <w:spacing w:before="38" w:after="0"/>
      </w:pPr>
      <w:bookmarkStart w:id="397" w:name="_Toc418059973"/>
      <w:bookmarkStart w:id="398" w:name="_Toc429464565"/>
      <w:bookmarkStart w:id="399" w:name="_Toc430614311"/>
      <w:bookmarkStart w:id="400" w:name="_Toc432490298"/>
      <w:r w:rsidRPr="007C2F5D">
        <w:t>Sensitivity Analysis</w:t>
      </w:r>
      <w:bookmarkEnd w:id="397"/>
      <w:bookmarkEnd w:id="398"/>
      <w:bookmarkEnd w:id="399"/>
      <w:bookmarkEnd w:id="400"/>
    </w:p>
    <w:p w14:paraId="32A0B658" w14:textId="5EFBB590" w:rsidR="00D115B2" w:rsidRDefault="0068209B" w:rsidP="00B93A3F">
      <w:pPr>
        <w:rPr>
          <w:bCs/>
          <w:sz w:val="20"/>
          <w:szCs w:val="20"/>
        </w:rPr>
      </w:pPr>
      <w:r>
        <w:rPr>
          <w:bCs/>
          <w:sz w:val="20"/>
          <w:szCs w:val="20"/>
        </w:rPr>
        <w:fldChar w:fldCharType="begin"/>
      </w:r>
      <w:r w:rsidR="00460247">
        <w:rPr>
          <w:bCs/>
          <w:sz w:val="20"/>
          <w:szCs w:val="20"/>
        </w:rPr>
        <w:instrText xml:space="preserve"> REF _Ref300842260 \h </w:instrText>
      </w:r>
      <w:r>
        <w:rPr>
          <w:bCs/>
          <w:sz w:val="20"/>
          <w:szCs w:val="20"/>
        </w:rPr>
      </w:r>
      <w:r>
        <w:rPr>
          <w:bCs/>
          <w:sz w:val="20"/>
          <w:szCs w:val="20"/>
        </w:rPr>
        <w:fldChar w:fldCharType="separate"/>
      </w:r>
      <w:r w:rsidR="00EC2A6E" w:rsidRPr="007C2F5D">
        <w:rPr>
          <w:rFonts w:cs="Arial"/>
        </w:rPr>
        <w:t xml:space="preserve">Table </w:t>
      </w:r>
      <w:r w:rsidR="00EC2A6E">
        <w:rPr>
          <w:rFonts w:cs="Arial"/>
          <w:noProof/>
        </w:rPr>
        <w:t>83</w:t>
      </w:r>
      <w:r>
        <w:rPr>
          <w:bCs/>
          <w:sz w:val="20"/>
          <w:szCs w:val="20"/>
        </w:rPr>
        <w:fldChar w:fldCharType="end"/>
      </w:r>
      <w:r w:rsidR="00460247">
        <w:rPr>
          <w:bCs/>
          <w:sz w:val="20"/>
          <w:szCs w:val="20"/>
        </w:rPr>
        <w:t xml:space="preserve"> and </w:t>
      </w:r>
      <w:r>
        <w:rPr>
          <w:bCs/>
          <w:sz w:val="20"/>
          <w:szCs w:val="20"/>
        </w:rPr>
        <w:fldChar w:fldCharType="begin"/>
      </w:r>
      <w:r w:rsidR="00460247">
        <w:rPr>
          <w:bCs/>
          <w:sz w:val="20"/>
          <w:szCs w:val="20"/>
        </w:rPr>
        <w:instrText xml:space="preserve"> REF _Ref422225472 \h </w:instrText>
      </w:r>
      <w:r>
        <w:rPr>
          <w:bCs/>
          <w:sz w:val="20"/>
          <w:szCs w:val="20"/>
        </w:rPr>
      </w:r>
      <w:r>
        <w:rPr>
          <w:bCs/>
          <w:sz w:val="20"/>
          <w:szCs w:val="20"/>
        </w:rPr>
        <w:fldChar w:fldCharType="separate"/>
      </w:r>
      <w:r w:rsidR="00EC2A6E" w:rsidRPr="007C2F5D">
        <w:rPr>
          <w:rFonts w:cs="Arial"/>
        </w:rPr>
        <w:t xml:space="preserve">Table </w:t>
      </w:r>
      <w:r w:rsidR="00EC2A6E">
        <w:rPr>
          <w:rFonts w:cs="Arial"/>
          <w:noProof/>
        </w:rPr>
        <w:t>84</w:t>
      </w:r>
      <w:r>
        <w:rPr>
          <w:bCs/>
          <w:sz w:val="20"/>
          <w:szCs w:val="20"/>
        </w:rPr>
        <w:fldChar w:fldCharType="end"/>
      </w:r>
      <w:r w:rsidR="00D115B2" w:rsidRPr="00D115B2">
        <w:rPr>
          <w:bCs/>
          <w:sz w:val="20"/>
          <w:szCs w:val="20"/>
        </w:rPr>
        <w:t xml:space="preserve"> present the measures of central tendency and dispersion for the MEA_NTGRs simulated in the sensitivity an</w:t>
      </w:r>
      <w:r w:rsidR="00365470">
        <w:rPr>
          <w:bCs/>
          <w:sz w:val="20"/>
          <w:szCs w:val="20"/>
        </w:rPr>
        <w:t>alysis for each product</w:t>
      </w:r>
      <w:r w:rsidR="00D115B2" w:rsidRPr="00D115B2">
        <w:rPr>
          <w:bCs/>
          <w:sz w:val="20"/>
          <w:szCs w:val="20"/>
        </w:rPr>
        <w:t>.</w:t>
      </w:r>
    </w:p>
    <w:p w14:paraId="5A8011ED" w14:textId="79712F99" w:rsidR="00D115B2" w:rsidRPr="002D2D24" w:rsidRDefault="00D115B2" w:rsidP="00D115B2">
      <w:pPr>
        <w:pStyle w:val="Caption"/>
        <w:keepNext/>
        <w:jc w:val="center"/>
        <w:rPr>
          <w:rFonts w:cs="Arial"/>
          <w:b w:val="0"/>
        </w:rPr>
      </w:pPr>
      <w:bookmarkStart w:id="401" w:name="_Ref300842260"/>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EC2A6E">
        <w:rPr>
          <w:rFonts w:cs="Arial"/>
          <w:noProof/>
        </w:rPr>
        <w:t>83</w:t>
      </w:r>
      <w:r w:rsidR="0068209B" w:rsidRPr="007C2F5D">
        <w:rPr>
          <w:rFonts w:cs="Arial"/>
        </w:rPr>
        <w:fldChar w:fldCharType="end"/>
      </w:r>
      <w:bookmarkEnd w:id="401"/>
      <w:r w:rsidRPr="007C2F5D">
        <w:rPr>
          <w:rFonts w:cs="Arial"/>
        </w:rPr>
        <w:t>.</w:t>
      </w:r>
      <w:proofErr w:type="gramEnd"/>
      <w:r w:rsidRPr="00901A66">
        <w:rPr>
          <w:rFonts w:cs="Arial"/>
          <w:b w:val="0"/>
        </w:rPr>
        <w:t xml:space="preserve"> </w:t>
      </w:r>
      <w:r>
        <w:rPr>
          <w:rFonts w:cs="Arial"/>
          <w:b w:val="0"/>
        </w:rPr>
        <w:t>Long-</w:t>
      </w:r>
      <w:r w:rsidRPr="00901A66">
        <w:rPr>
          <w:rFonts w:cs="Arial"/>
          <w:b w:val="0"/>
        </w:rPr>
        <w:t xml:space="preserve">Term </w:t>
      </w:r>
      <w:r w:rsidRPr="002D2D24">
        <w:rPr>
          <w:rFonts w:cs="Arial"/>
          <w:b w:val="0"/>
        </w:rPr>
        <w:t>MEA_NTGR Sensitivi</w:t>
      </w:r>
      <w:r w:rsidR="00365470">
        <w:rPr>
          <w:rFonts w:cs="Arial"/>
          <w:b w:val="0"/>
        </w:rPr>
        <w:t>ty Analysis, by Product</w:t>
      </w:r>
    </w:p>
    <w:p w14:paraId="7E3CA7A1" w14:textId="77777777" w:rsidR="00D115B2" w:rsidRPr="002D2D24" w:rsidRDefault="00D115B2" w:rsidP="00D115B2">
      <w:pPr>
        <w:keepNext/>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5"/>
        <w:gridCol w:w="1198"/>
        <w:gridCol w:w="1095"/>
        <w:gridCol w:w="960"/>
        <w:gridCol w:w="1280"/>
      </w:tblGrid>
      <w:tr w:rsidR="00D115B2" w:rsidRPr="00C93D41" w14:paraId="3B8EA64E" w14:textId="77777777" w:rsidTr="008171CF">
        <w:trPr>
          <w:trHeight w:val="791"/>
          <w:jc w:val="center"/>
        </w:trPr>
        <w:tc>
          <w:tcPr>
            <w:tcW w:w="2975" w:type="dxa"/>
            <w:shd w:val="clear" w:color="auto" w:fill="D9D9D9" w:themeFill="background1" w:themeFillShade="D9"/>
            <w:vAlign w:val="center"/>
            <w:hideMark/>
          </w:tcPr>
          <w:p w14:paraId="77F7D953" w14:textId="77777777" w:rsidR="00D115B2" w:rsidRPr="007C2F5D" w:rsidRDefault="00365470" w:rsidP="008171CF">
            <w:pPr>
              <w:jc w:val="center"/>
              <w:rPr>
                <w:rFonts w:asciiTheme="minorHAnsi" w:hAnsiTheme="minorHAnsi" w:cs="Arial"/>
                <w:b/>
                <w:bCs/>
                <w:color w:val="17365D" w:themeColor="text2" w:themeShade="BF"/>
              </w:rPr>
            </w:pPr>
            <w:r>
              <w:rPr>
                <w:rFonts w:asciiTheme="minorHAnsi" w:hAnsiTheme="minorHAnsi" w:cs="Arial"/>
                <w:b/>
                <w:bCs/>
                <w:color w:val="17365D" w:themeColor="text2" w:themeShade="BF"/>
              </w:rPr>
              <w:t>Product</w:t>
            </w:r>
          </w:p>
        </w:tc>
        <w:tc>
          <w:tcPr>
            <w:tcW w:w="1198" w:type="dxa"/>
            <w:shd w:val="clear" w:color="auto" w:fill="D9D9D9" w:themeFill="background1" w:themeFillShade="D9"/>
            <w:vAlign w:val="center"/>
            <w:hideMark/>
          </w:tcPr>
          <w:p w14:paraId="7A593F8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Mean</w:t>
            </w:r>
          </w:p>
        </w:tc>
        <w:tc>
          <w:tcPr>
            <w:tcW w:w="1095" w:type="dxa"/>
            <w:shd w:val="clear" w:color="auto" w:fill="D9D9D9" w:themeFill="background1" w:themeFillShade="D9"/>
            <w:vAlign w:val="center"/>
            <w:hideMark/>
          </w:tcPr>
          <w:p w14:paraId="4CE64FE4"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Median</w:t>
            </w:r>
          </w:p>
        </w:tc>
        <w:tc>
          <w:tcPr>
            <w:tcW w:w="960" w:type="dxa"/>
            <w:shd w:val="clear" w:color="auto" w:fill="D9D9D9" w:themeFill="background1" w:themeFillShade="D9"/>
            <w:vAlign w:val="center"/>
            <w:hideMark/>
          </w:tcPr>
          <w:p w14:paraId="3A93CCCC"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Mode</w:t>
            </w:r>
          </w:p>
        </w:tc>
        <w:tc>
          <w:tcPr>
            <w:tcW w:w="1280" w:type="dxa"/>
            <w:shd w:val="clear" w:color="auto" w:fill="D9D9D9" w:themeFill="background1" w:themeFillShade="D9"/>
            <w:vAlign w:val="center"/>
            <w:hideMark/>
          </w:tcPr>
          <w:p w14:paraId="53248852" w14:textId="77777777" w:rsidR="00D115B2" w:rsidRPr="007C2F5D" w:rsidRDefault="00D115B2" w:rsidP="008171CF">
            <w:pPr>
              <w:jc w:val="center"/>
              <w:rPr>
                <w:rFonts w:asciiTheme="minorHAnsi" w:hAnsiTheme="minorHAnsi" w:cs="Arial"/>
                <w:b/>
                <w:bCs/>
                <w:color w:val="17365D" w:themeColor="text2" w:themeShade="BF"/>
              </w:rPr>
            </w:pPr>
            <w:r w:rsidRPr="007C2F5D">
              <w:rPr>
                <w:rFonts w:asciiTheme="minorHAnsi" w:hAnsiTheme="minorHAnsi" w:cs="Arial"/>
                <w:b/>
                <w:bCs/>
                <w:color w:val="17365D" w:themeColor="text2" w:themeShade="BF"/>
              </w:rPr>
              <w:t>Standard Deviation</w:t>
            </w:r>
          </w:p>
        </w:tc>
      </w:tr>
      <w:tr w:rsidR="00D115B2" w:rsidRPr="00C93D41" w14:paraId="51242A40" w14:textId="77777777" w:rsidTr="008171CF">
        <w:trPr>
          <w:trHeight w:val="312"/>
          <w:jc w:val="center"/>
        </w:trPr>
        <w:tc>
          <w:tcPr>
            <w:tcW w:w="2975" w:type="dxa"/>
            <w:shd w:val="clear" w:color="auto" w:fill="auto"/>
            <w:vAlign w:val="center"/>
            <w:hideMark/>
          </w:tcPr>
          <w:p w14:paraId="6A8EC31E" w14:textId="77777777" w:rsidR="00D115B2" w:rsidRPr="007C2F5D" w:rsidRDefault="00D115B2" w:rsidP="008171CF">
            <w:pPr>
              <w:rPr>
                <w:rFonts w:cs="Arial"/>
              </w:rPr>
            </w:pPr>
            <w:r>
              <w:rPr>
                <w:rFonts w:cs="Arial"/>
              </w:rPr>
              <w:t xml:space="preserve">Room </w:t>
            </w:r>
            <w:r w:rsidRPr="007C2F5D">
              <w:rPr>
                <w:rFonts w:cs="Arial"/>
              </w:rPr>
              <w:t>Air Cleaners</w:t>
            </w:r>
          </w:p>
        </w:tc>
        <w:tc>
          <w:tcPr>
            <w:tcW w:w="1198" w:type="dxa"/>
            <w:shd w:val="clear" w:color="auto" w:fill="auto"/>
            <w:vAlign w:val="bottom"/>
            <w:hideMark/>
          </w:tcPr>
          <w:p w14:paraId="01E04C5D" w14:textId="77777777" w:rsidR="00D115B2" w:rsidRPr="007C2F5D" w:rsidRDefault="00D115B2" w:rsidP="008171CF">
            <w:pPr>
              <w:jc w:val="center"/>
              <w:rPr>
                <w:rFonts w:cs="Arial"/>
              </w:rPr>
            </w:pPr>
            <w:r w:rsidRPr="007C2F5D">
              <w:rPr>
                <w:rFonts w:cs="Arial"/>
              </w:rPr>
              <w:t>0.95</w:t>
            </w:r>
          </w:p>
        </w:tc>
        <w:tc>
          <w:tcPr>
            <w:tcW w:w="1095" w:type="dxa"/>
            <w:shd w:val="clear" w:color="auto" w:fill="auto"/>
            <w:noWrap/>
            <w:vAlign w:val="bottom"/>
            <w:hideMark/>
          </w:tcPr>
          <w:p w14:paraId="14DE45EF" w14:textId="77777777" w:rsidR="00D115B2" w:rsidRPr="007C2F5D" w:rsidRDefault="00D115B2" w:rsidP="008171CF">
            <w:pPr>
              <w:jc w:val="center"/>
              <w:rPr>
                <w:rFonts w:cs="Arial"/>
              </w:rPr>
            </w:pPr>
            <w:r w:rsidRPr="007C2F5D">
              <w:rPr>
                <w:rFonts w:cs="Arial"/>
              </w:rPr>
              <w:t>0.96</w:t>
            </w:r>
          </w:p>
        </w:tc>
        <w:tc>
          <w:tcPr>
            <w:tcW w:w="960" w:type="dxa"/>
            <w:shd w:val="clear" w:color="auto" w:fill="auto"/>
            <w:noWrap/>
            <w:vAlign w:val="bottom"/>
            <w:hideMark/>
          </w:tcPr>
          <w:p w14:paraId="2E2D9381" w14:textId="77777777" w:rsidR="00D115B2" w:rsidRPr="007C2F5D" w:rsidRDefault="00D115B2" w:rsidP="008171CF">
            <w:pPr>
              <w:jc w:val="center"/>
              <w:rPr>
                <w:rFonts w:cs="Arial"/>
              </w:rPr>
            </w:pPr>
            <w:r w:rsidRPr="007C2F5D">
              <w:rPr>
                <w:rFonts w:cs="Arial"/>
              </w:rPr>
              <w:t>0.97</w:t>
            </w:r>
          </w:p>
        </w:tc>
        <w:tc>
          <w:tcPr>
            <w:tcW w:w="1280" w:type="dxa"/>
            <w:shd w:val="clear" w:color="auto" w:fill="auto"/>
            <w:noWrap/>
            <w:vAlign w:val="bottom"/>
            <w:hideMark/>
          </w:tcPr>
          <w:p w14:paraId="258096C1" w14:textId="77777777" w:rsidR="00D115B2" w:rsidRPr="007C2F5D" w:rsidRDefault="00D115B2" w:rsidP="008171CF">
            <w:pPr>
              <w:jc w:val="center"/>
              <w:rPr>
                <w:rFonts w:cs="Arial"/>
              </w:rPr>
            </w:pPr>
            <w:r w:rsidRPr="007C2F5D">
              <w:rPr>
                <w:rFonts w:cs="Arial"/>
              </w:rPr>
              <w:t>0.042</w:t>
            </w:r>
          </w:p>
        </w:tc>
      </w:tr>
      <w:tr w:rsidR="00D115B2" w:rsidRPr="00C93D41" w14:paraId="6B231693" w14:textId="77777777" w:rsidTr="008171CF">
        <w:trPr>
          <w:trHeight w:val="312"/>
          <w:jc w:val="center"/>
        </w:trPr>
        <w:tc>
          <w:tcPr>
            <w:tcW w:w="2975" w:type="dxa"/>
            <w:shd w:val="clear" w:color="auto" w:fill="auto"/>
            <w:vAlign w:val="center"/>
            <w:hideMark/>
          </w:tcPr>
          <w:p w14:paraId="7375C5AB" w14:textId="77777777" w:rsidR="00D115B2" w:rsidRPr="007C2F5D" w:rsidRDefault="00D115B2" w:rsidP="008171CF">
            <w:pPr>
              <w:rPr>
                <w:rFonts w:cs="Arial"/>
              </w:rPr>
            </w:pPr>
            <w:proofErr w:type="spellStart"/>
            <w:r>
              <w:rPr>
                <w:rFonts w:cs="Arial"/>
              </w:rPr>
              <w:t>Soundbars</w:t>
            </w:r>
            <w:proofErr w:type="spellEnd"/>
          </w:p>
        </w:tc>
        <w:tc>
          <w:tcPr>
            <w:tcW w:w="1198" w:type="dxa"/>
            <w:shd w:val="clear" w:color="auto" w:fill="auto"/>
            <w:vAlign w:val="bottom"/>
            <w:hideMark/>
          </w:tcPr>
          <w:p w14:paraId="082D2AF5" w14:textId="77777777" w:rsidR="00D115B2" w:rsidRPr="007C2F5D" w:rsidRDefault="00D115B2" w:rsidP="008171CF">
            <w:pPr>
              <w:jc w:val="center"/>
              <w:rPr>
                <w:rFonts w:cs="Arial"/>
              </w:rPr>
            </w:pPr>
            <w:r w:rsidRPr="007C2F5D">
              <w:rPr>
                <w:rFonts w:cs="Arial"/>
              </w:rPr>
              <w:t>0.84</w:t>
            </w:r>
          </w:p>
        </w:tc>
        <w:tc>
          <w:tcPr>
            <w:tcW w:w="1095" w:type="dxa"/>
            <w:shd w:val="clear" w:color="auto" w:fill="auto"/>
            <w:noWrap/>
            <w:vAlign w:val="bottom"/>
            <w:hideMark/>
          </w:tcPr>
          <w:p w14:paraId="47D5B9F7" w14:textId="77777777" w:rsidR="00D115B2" w:rsidRPr="007C2F5D" w:rsidRDefault="00D115B2" w:rsidP="008171CF">
            <w:pPr>
              <w:jc w:val="center"/>
              <w:rPr>
                <w:rFonts w:cs="Arial"/>
              </w:rPr>
            </w:pPr>
            <w:r w:rsidRPr="007C2F5D">
              <w:rPr>
                <w:rFonts w:cs="Arial"/>
              </w:rPr>
              <w:t>0.85</w:t>
            </w:r>
          </w:p>
        </w:tc>
        <w:tc>
          <w:tcPr>
            <w:tcW w:w="960" w:type="dxa"/>
            <w:shd w:val="clear" w:color="auto" w:fill="auto"/>
            <w:noWrap/>
            <w:vAlign w:val="bottom"/>
            <w:hideMark/>
          </w:tcPr>
          <w:p w14:paraId="6D4C2513" w14:textId="77777777" w:rsidR="00D115B2" w:rsidRPr="007C2F5D" w:rsidRDefault="00D115B2" w:rsidP="008171CF">
            <w:pPr>
              <w:jc w:val="center"/>
              <w:rPr>
                <w:rFonts w:cs="Arial"/>
              </w:rPr>
            </w:pPr>
            <w:r w:rsidRPr="007C2F5D">
              <w:rPr>
                <w:rFonts w:cs="Arial"/>
              </w:rPr>
              <w:t>0.91</w:t>
            </w:r>
          </w:p>
        </w:tc>
        <w:tc>
          <w:tcPr>
            <w:tcW w:w="1280" w:type="dxa"/>
            <w:shd w:val="clear" w:color="auto" w:fill="auto"/>
            <w:noWrap/>
            <w:vAlign w:val="bottom"/>
            <w:hideMark/>
          </w:tcPr>
          <w:p w14:paraId="1D373CC5" w14:textId="77777777" w:rsidR="00D115B2" w:rsidRPr="007C2F5D" w:rsidRDefault="00D115B2" w:rsidP="008171CF">
            <w:pPr>
              <w:jc w:val="center"/>
              <w:rPr>
                <w:rFonts w:cs="Arial"/>
              </w:rPr>
            </w:pPr>
            <w:r w:rsidRPr="007C2F5D">
              <w:rPr>
                <w:rFonts w:cs="Arial"/>
              </w:rPr>
              <w:t>0.096</w:t>
            </w:r>
          </w:p>
        </w:tc>
      </w:tr>
      <w:tr w:rsidR="00D115B2" w:rsidRPr="00C93D41" w14:paraId="7A08FA68" w14:textId="77777777" w:rsidTr="008171CF">
        <w:trPr>
          <w:trHeight w:val="312"/>
          <w:jc w:val="center"/>
        </w:trPr>
        <w:tc>
          <w:tcPr>
            <w:tcW w:w="2975" w:type="dxa"/>
            <w:shd w:val="clear" w:color="auto" w:fill="auto"/>
            <w:vAlign w:val="center"/>
            <w:hideMark/>
          </w:tcPr>
          <w:p w14:paraId="3C25EA68" w14:textId="77777777" w:rsidR="00D115B2" w:rsidRPr="007C2F5D" w:rsidRDefault="00D115B2" w:rsidP="008171CF">
            <w:pPr>
              <w:rPr>
                <w:rFonts w:cs="Arial"/>
              </w:rPr>
            </w:pPr>
            <w:r w:rsidRPr="007C2F5D">
              <w:rPr>
                <w:rFonts w:cs="Arial"/>
              </w:rPr>
              <w:t>Freezers</w:t>
            </w:r>
          </w:p>
        </w:tc>
        <w:tc>
          <w:tcPr>
            <w:tcW w:w="1198" w:type="dxa"/>
            <w:shd w:val="clear" w:color="auto" w:fill="auto"/>
            <w:vAlign w:val="bottom"/>
            <w:hideMark/>
          </w:tcPr>
          <w:p w14:paraId="159E6BEE" w14:textId="77777777" w:rsidR="00D115B2" w:rsidRPr="007C2F5D" w:rsidRDefault="00D115B2" w:rsidP="008171CF">
            <w:pPr>
              <w:jc w:val="center"/>
              <w:rPr>
                <w:rFonts w:cs="Arial"/>
              </w:rPr>
            </w:pPr>
            <w:r w:rsidRPr="007C2F5D">
              <w:rPr>
                <w:rFonts w:cs="Arial"/>
              </w:rPr>
              <w:t>0.48</w:t>
            </w:r>
          </w:p>
        </w:tc>
        <w:tc>
          <w:tcPr>
            <w:tcW w:w="1095" w:type="dxa"/>
            <w:shd w:val="clear" w:color="auto" w:fill="auto"/>
            <w:noWrap/>
            <w:vAlign w:val="bottom"/>
            <w:hideMark/>
          </w:tcPr>
          <w:p w14:paraId="799F3C42" w14:textId="77777777" w:rsidR="00D115B2" w:rsidRPr="007C2F5D" w:rsidRDefault="00D115B2" w:rsidP="008171CF">
            <w:pPr>
              <w:jc w:val="center"/>
              <w:rPr>
                <w:rFonts w:cs="Arial"/>
              </w:rPr>
            </w:pPr>
            <w:r w:rsidRPr="007C2F5D">
              <w:rPr>
                <w:rFonts w:cs="Arial"/>
              </w:rPr>
              <w:t>0.49</w:t>
            </w:r>
          </w:p>
        </w:tc>
        <w:tc>
          <w:tcPr>
            <w:tcW w:w="960" w:type="dxa"/>
            <w:shd w:val="clear" w:color="auto" w:fill="auto"/>
            <w:noWrap/>
            <w:vAlign w:val="bottom"/>
            <w:hideMark/>
          </w:tcPr>
          <w:p w14:paraId="6CD7B605" w14:textId="77777777" w:rsidR="00D115B2" w:rsidRPr="007C2F5D" w:rsidRDefault="00D115B2" w:rsidP="008171CF">
            <w:pPr>
              <w:jc w:val="center"/>
              <w:rPr>
                <w:rFonts w:cs="Arial"/>
              </w:rPr>
            </w:pPr>
            <w:r w:rsidRPr="007C2F5D">
              <w:rPr>
                <w:rFonts w:cs="Arial"/>
              </w:rPr>
              <w:t>0.55</w:t>
            </w:r>
          </w:p>
        </w:tc>
        <w:tc>
          <w:tcPr>
            <w:tcW w:w="1280" w:type="dxa"/>
            <w:shd w:val="clear" w:color="auto" w:fill="auto"/>
            <w:noWrap/>
            <w:vAlign w:val="bottom"/>
            <w:hideMark/>
          </w:tcPr>
          <w:p w14:paraId="2A6EDC5F" w14:textId="77777777" w:rsidR="00D115B2" w:rsidRPr="007C2F5D" w:rsidRDefault="00D115B2" w:rsidP="008171CF">
            <w:pPr>
              <w:jc w:val="center"/>
              <w:rPr>
                <w:rFonts w:cs="Arial"/>
              </w:rPr>
            </w:pPr>
            <w:r w:rsidRPr="007C2F5D">
              <w:rPr>
                <w:rFonts w:cs="Arial"/>
              </w:rPr>
              <w:t>0.081</w:t>
            </w:r>
          </w:p>
        </w:tc>
      </w:tr>
      <w:tr w:rsidR="00D115B2" w:rsidRPr="00C93D41" w14:paraId="62C7D2A9" w14:textId="77777777" w:rsidTr="008171CF">
        <w:trPr>
          <w:trHeight w:val="312"/>
          <w:jc w:val="center"/>
        </w:trPr>
        <w:tc>
          <w:tcPr>
            <w:tcW w:w="2975" w:type="dxa"/>
            <w:shd w:val="clear" w:color="auto" w:fill="auto"/>
            <w:vAlign w:val="center"/>
            <w:hideMark/>
          </w:tcPr>
          <w:p w14:paraId="457B5613" w14:textId="77777777" w:rsidR="00D115B2" w:rsidRPr="00AE7001" w:rsidRDefault="00D115B2" w:rsidP="008171CF">
            <w:pPr>
              <w:rPr>
                <w:rFonts w:cs="Arial"/>
              </w:rPr>
            </w:pPr>
            <w:r w:rsidRPr="00AE7001">
              <w:rPr>
                <w:rFonts w:cs="Arial"/>
              </w:rPr>
              <w:t>Electric Clothes Dryers</w:t>
            </w:r>
          </w:p>
        </w:tc>
        <w:tc>
          <w:tcPr>
            <w:tcW w:w="1198" w:type="dxa"/>
            <w:shd w:val="clear" w:color="auto" w:fill="auto"/>
            <w:vAlign w:val="bottom"/>
            <w:hideMark/>
          </w:tcPr>
          <w:p w14:paraId="27A1FF21" w14:textId="77777777" w:rsidR="00D115B2" w:rsidRPr="00AE7001" w:rsidRDefault="00D115B2" w:rsidP="008171CF">
            <w:pPr>
              <w:jc w:val="center"/>
              <w:rPr>
                <w:rFonts w:cs="Arial"/>
              </w:rPr>
            </w:pPr>
            <w:r w:rsidRPr="00AE7001">
              <w:rPr>
                <w:rFonts w:cs="Arial"/>
              </w:rPr>
              <w:t>0.66</w:t>
            </w:r>
          </w:p>
        </w:tc>
        <w:tc>
          <w:tcPr>
            <w:tcW w:w="1095" w:type="dxa"/>
            <w:shd w:val="clear" w:color="auto" w:fill="auto"/>
            <w:noWrap/>
            <w:vAlign w:val="bottom"/>
            <w:hideMark/>
          </w:tcPr>
          <w:p w14:paraId="0CC561DE" w14:textId="77777777" w:rsidR="00D115B2" w:rsidRPr="00AE7001" w:rsidRDefault="00D115B2" w:rsidP="008171CF">
            <w:pPr>
              <w:jc w:val="center"/>
              <w:rPr>
                <w:rFonts w:cs="Arial"/>
              </w:rPr>
            </w:pPr>
            <w:r w:rsidRPr="00AE7001">
              <w:rPr>
                <w:rFonts w:cs="Arial"/>
              </w:rPr>
              <w:t>0.67</w:t>
            </w:r>
          </w:p>
        </w:tc>
        <w:tc>
          <w:tcPr>
            <w:tcW w:w="960" w:type="dxa"/>
            <w:shd w:val="clear" w:color="auto" w:fill="auto"/>
            <w:noWrap/>
            <w:vAlign w:val="bottom"/>
            <w:hideMark/>
          </w:tcPr>
          <w:p w14:paraId="0B484310" w14:textId="77777777" w:rsidR="00D115B2" w:rsidRPr="00AE7001" w:rsidRDefault="00D115B2" w:rsidP="008171CF">
            <w:pPr>
              <w:jc w:val="center"/>
              <w:rPr>
                <w:rFonts w:cs="Arial"/>
              </w:rPr>
            </w:pPr>
            <w:r w:rsidRPr="00AE7001">
              <w:rPr>
                <w:rFonts w:cs="Arial"/>
              </w:rPr>
              <w:t>0.70</w:t>
            </w:r>
          </w:p>
        </w:tc>
        <w:tc>
          <w:tcPr>
            <w:tcW w:w="1280" w:type="dxa"/>
            <w:shd w:val="clear" w:color="auto" w:fill="auto"/>
            <w:noWrap/>
            <w:vAlign w:val="bottom"/>
            <w:hideMark/>
          </w:tcPr>
          <w:p w14:paraId="6E41863D" w14:textId="77777777" w:rsidR="00D115B2" w:rsidRPr="00AE7001" w:rsidRDefault="00D115B2" w:rsidP="008171CF">
            <w:pPr>
              <w:jc w:val="center"/>
              <w:rPr>
                <w:rFonts w:cs="Arial"/>
              </w:rPr>
            </w:pPr>
            <w:r w:rsidRPr="00AE7001">
              <w:rPr>
                <w:rFonts w:cs="Arial"/>
              </w:rPr>
              <w:t>0.091</w:t>
            </w:r>
          </w:p>
        </w:tc>
      </w:tr>
      <w:tr w:rsidR="00D115B2" w:rsidRPr="00C93D41" w14:paraId="474C66ED" w14:textId="77777777" w:rsidTr="008171CF">
        <w:trPr>
          <w:trHeight w:val="312"/>
          <w:jc w:val="center"/>
        </w:trPr>
        <w:tc>
          <w:tcPr>
            <w:tcW w:w="2975" w:type="dxa"/>
            <w:shd w:val="clear" w:color="auto" w:fill="auto"/>
            <w:vAlign w:val="center"/>
          </w:tcPr>
          <w:p w14:paraId="26E98B04" w14:textId="77777777" w:rsidR="00D115B2" w:rsidRPr="007C2F5D" w:rsidRDefault="00D115B2" w:rsidP="008171CF">
            <w:pPr>
              <w:rPr>
                <w:rFonts w:cs="Arial"/>
              </w:rPr>
            </w:pPr>
            <w:r w:rsidRPr="007C2F5D">
              <w:rPr>
                <w:rFonts w:cs="Arial"/>
              </w:rPr>
              <w:t>Gas Clothes Dryers</w:t>
            </w:r>
          </w:p>
        </w:tc>
        <w:tc>
          <w:tcPr>
            <w:tcW w:w="1198" w:type="dxa"/>
            <w:shd w:val="clear" w:color="auto" w:fill="auto"/>
            <w:vAlign w:val="bottom"/>
          </w:tcPr>
          <w:p w14:paraId="6886E853" w14:textId="77777777" w:rsidR="00D115B2" w:rsidRPr="007C2F5D" w:rsidRDefault="00D115B2" w:rsidP="008171CF">
            <w:pPr>
              <w:jc w:val="center"/>
              <w:rPr>
                <w:rFonts w:cs="Arial"/>
              </w:rPr>
            </w:pPr>
            <w:r>
              <w:rPr>
                <w:rFonts w:cs="Arial"/>
              </w:rPr>
              <w:t>0.8</w:t>
            </w:r>
            <w:r w:rsidRPr="007C2F5D">
              <w:rPr>
                <w:rFonts w:cs="Arial"/>
              </w:rPr>
              <w:t>3</w:t>
            </w:r>
          </w:p>
        </w:tc>
        <w:tc>
          <w:tcPr>
            <w:tcW w:w="1095" w:type="dxa"/>
            <w:shd w:val="clear" w:color="auto" w:fill="auto"/>
            <w:noWrap/>
            <w:vAlign w:val="bottom"/>
          </w:tcPr>
          <w:p w14:paraId="1A8BAA1F" w14:textId="77777777" w:rsidR="00D115B2" w:rsidRPr="007C2F5D" w:rsidRDefault="00D115B2" w:rsidP="008171CF">
            <w:pPr>
              <w:jc w:val="center"/>
              <w:rPr>
                <w:rFonts w:cs="Arial"/>
              </w:rPr>
            </w:pPr>
            <w:r>
              <w:rPr>
                <w:rFonts w:cs="Arial"/>
              </w:rPr>
              <w:t>0.84</w:t>
            </w:r>
          </w:p>
        </w:tc>
        <w:tc>
          <w:tcPr>
            <w:tcW w:w="960" w:type="dxa"/>
            <w:shd w:val="clear" w:color="auto" w:fill="auto"/>
            <w:noWrap/>
            <w:vAlign w:val="bottom"/>
          </w:tcPr>
          <w:p w14:paraId="7B0A254D" w14:textId="77777777" w:rsidR="00D115B2" w:rsidRPr="007C2F5D" w:rsidRDefault="00D115B2" w:rsidP="008171CF">
            <w:pPr>
              <w:jc w:val="center"/>
              <w:rPr>
                <w:rFonts w:cs="Arial"/>
              </w:rPr>
            </w:pPr>
            <w:r w:rsidRPr="007C2F5D">
              <w:rPr>
                <w:rFonts w:cs="Arial"/>
              </w:rPr>
              <w:t>0.86</w:t>
            </w:r>
          </w:p>
        </w:tc>
        <w:tc>
          <w:tcPr>
            <w:tcW w:w="1280" w:type="dxa"/>
            <w:shd w:val="clear" w:color="auto" w:fill="auto"/>
            <w:noWrap/>
            <w:vAlign w:val="bottom"/>
          </w:tcPr>
          <w:p w14:paraId="4F45E419" w14:textId="77777777" w:rsidR="00D115B2" w:rsidRPr="007C2F5D" w:rsidRDefault="00D115B2" w:rsidP="008171CF">
            <w:pPr>
              <w:jc w:val="center"/>
              <w:rPr>
                <w:rFonts w:cs="Arial"/>
              </w:rPr>
            </w:pPr>
            <w:r>
              <w:rPr>
                <w:rFonts w:cs="Arial"/>
              </w:rPr>
              <w:t>0.096</w:t>
            </w:r>
          </w:p>
        </w:tc>
      </w:tr>
      <w:tr w:rsidR="00D115B2" w:rsidRPr="00C93D41" w14:paraId="6AE95EEF" w14:textId="77777777" w:rsidTr="008171CF">
        <w:trPr>
          <w:trHeight w:val="312"/>
          <w:jc w:val="center"/>
        </w:trPr>
        <w:tc>
          <w:tcPr>
            <w:tcW w:w="2975" w:type="dxa"/>
            <w:shd w:val="clear" w:color="auto" w:fill="auto"/>
            <w:vAlign w:val="center"/>
          </w:tcPr>
          <w:p w14:paraId="591575C0" w14:textId="77777777" w:rsidR="00D115B2" w:rsidRPr="007C2F5D" w:rsidRDefault="00D115B2" w:rsidP="008171CF">
            <w:pPr>
              <w:rPr>
                <w:rFonts w:cs="Arial"/>
              </w:rPr>
            </w:pPr>
            <w:r w:rsidRPr="00E65AF5">
              <w:rPr>
                <w:rFonts w:cs="Arial"/>
              </w:rPr>
              <w:t>Room Air Conditioners</w:t>
            </w:r>
          </w:p>
        </w:tc>
        <w:tc>
          <w:tcPr>
            <w:tcW w:w="1198" w:type="dxa"/>
            <w:shd w:val="clear" w:color="auto" w:fill="auto"/>
            <w:vAlign w:val="bottom"/>
          </w:tcPr>
          <w:p w14:paraId="275336EB" w14:textId="77777777" w:rsidR="00D115B2" w:rsidRDefault="003104F2" w:rsidP="008171CF">
            <w:pPr>
              <w:jc w:val="center"/>
              <w:rPr>
                <w:rFonts w:cs="Arial"/>
              </w:rPr>
            </w:pPr>
            <w:r>
              <w:rPr>
                <w:rFonts w:cs="Arial"/>
              </w:rPr>
              <w:t>0.81</w:t>
            </w:r>
          </w:p>
        </w:tc>
        <w:tc>
          <w:tcPr>
            <w:tcW w:w="1095" w:type="dxa"/>
            <w:shd w:val="clear" w:color="auto" w:fill="auto"/>
            <w:noWrap/>
            <w:vAlign w:val="bottom"/>
          </w:tcPr>
          <w:p w14:paraId="3E6EABFD" w14:textId="77777777" w:rsidR="00D115B2" w:rsidRDefault="003104F2" w:rsidP="008171CF">
            <w:pPr>
              <w:jc w:val="center"/>
              <w:rPr>
                <w:rFonts w:cs="Arial"/>
              </w:rPr>
            </w:pPr>
            <w:r>
              <w:rPr>
                <w:rFonts w:cs="Arial"/>
              </w:rPr>
              <w:t>0.81</w:t>
            </w:r>
          </w:p>
        </w:tc>
        <w:tc>
          <w:tcPr>
            <w:tcW w:w="960" w:type="dxa"/>
            <w:shd w:val="clear" w:color="auto" w:fill="auto"/>
            <w:noWrap/>
            <w:vAlign w:val="bottom"/>
          </w:tcPr>
          <w:p w14:paraId="36C8E1DA" w14:textId="77777777" w:rsidR="00D115B2" w:rsidRPr="007C2F5D" w:rsidRDefault="003104F2" w:rsidP="008171CF">
            <w:pPr>
              <w:jc w:val="center"/>
              <w:rPr>
                <w:rFonts w:cs="Arial"/>
              </w:rPr>
            </w:pPr>
            <w:r>
              <w:rPr>
                <w:rFonts w:cs="Arial"/>
              </w:rPr>
              <w:t>0.82</w:t>
            </w:r>
          </w:p>
        </w:tc>
        <w:tc>
          <w:tcPr>
            <w:tcW w:w="1280" w:type="dxa"/>
            <w:shd w:val="clear" w:color="auto" w:fill="auto"/>
            <w:noWrap/>
            <w:vAlign w:val="bottom"/>
          </w:tcPr>
          <w:p w14:paraId="538D32F9" w14:textId="77777777" w:rsidR="00D115B2" w:rsidRDefault="003104F2" w:rsidP="008171CF">
            <w:pPr>
              <w:jc w:val="center"/>
              <w:rPr>
                <w:rFonts w:cs="Arial"/>
              </w:rPr>
            </w:pPr>
            <w:r>
              <w:rPr>
                <w:rFonts w:cs="Arial"/>
              </w:rPr>
              <w:t>0.028</w:t>
            </w:r>
          </w:p>
        </w:tc>
      </w:tr>
    </w:tbl>
    <w:p w14:paraId="15EBE6EB" w14:textId="77777777" w:rsidR="00D115B2" w:rsidRDefault="00D115B2" w:rsidP="00B93A3F">
      <w:pPr>
        <w:rPr>
          <w:b/>
          <w:bCs/>
          <w:sz w:val="20"/>
        </w:rPr>
      </w:pPr>
    </w:p>
    <w:p w14:paraId="16069506" w14:textId="4641D8D7" w:rsidR="008359DA" w:rsidRPr="007C2F5D" w:rsidRDefault="008359DA" w:rsidP="00B93A3F">
      <w:pPr>
        <w:rPr>
          <w:rFonts w:cs="Arial"/>
          <w:sz w:val="20"/>
          <w:szCs w:val="20"/>
        </w:rPr>
      </w:pPr>
      <w:r w:rsidRPr="001863C2">
        <w:rPr>
          <w:sz w:val="20"/>
        </w:rPr>
        <w:t>The initial MEA_NTGRs were first estimated using the be</w:t>
      </w:r>
      <w:r w:rsidRPr="00FC35E9">
        <w:rPr>
          <w:sz w:val="20"/>
        </w:rPr>
        <w:t xml:space="preserve">st available information in combination with </w:t>
      </w:r>
      <w:r w:rsidRPr="001B69AA">
        <w:rPr>
          <w:sz w:val="20"/>
        </w:rPr>
        <w:t xml:space="preserve">expert judgment. </w:t>
      </w:r>
      <w:r w:rsidRPr="001B69AA">
        <w:rPr>
          <w:sz w:val="20"/>
          <w:szCs w:val="20"/>
        </w:rPr>
        <w:t xml:space="preserve"> These </w:t>
      </w:r>
      <w:r w:rsidRPr="00095395">
        <w:rPr>
          <w:sz w:val="20"/>
          <w:szCs w:val="20"/>
        </w:rPr>
        <w:t xml:space="preserve">values are reported in Cell 132 in each of the following embedded Excel workbooks: </w:t>
      </w:r>
      <w:proofErr w:type="spellStart"/>
      <w:r w:rsidR="007769B9" w:rsidRPr="00095395">
        <w:rPr>
          <w:sz w:val="20"/>
          <w:szCs w:val="20"/>
        </w:rPr>
        <w:t>Air_Cleaners_A</w:t>
      </w:r>
      <w:proofErr w:type="spellEnd"/>
      <w:r w:rsidR="007769B9" w:rsidRPr="00095395">
        <w:rPr>
          <w:sz w:val="20"/>
          <w:szCs w:val="20"/>
        </w:rPr>
        <w:t xml:space="preserve"> 2016.xlsm, </w:t>
      </w:r>
      <w:proofErr w:type="spellStart"/>
      <w:r w:rsidR="007769B9" w:rsidRPr="00095395">
        <w:rPr>
          <w:sz w:val="20"/>
          <w:szCs w:val="20"/>
        </w:rPr>
        <w:t>Sound_Bars_A</w:t>
      </w:r>
      <w:proofErr w:type="spellEnd"/>
      <w:r w:rsidR="007769B9" w:rsidRPr="00095395">
        <w:rPr>
          <w:sz w:val="20"/>
          <w:szCs w:val="20"/>
        </w:rPr>
        <w:t xml:space="preserve"> 2016.xlsm, </w:t>
      </w:r>
      <w:proofErr w:type="spellStart"/>
      <w:r w:rsidR="007769B9" w:rsidRPr="00095395">
        <w:rPr>
          <w:sz w:val="20"/>
          <w:szCs w:val="20"/>
        </w:rPr>
        <w:t>Freezers_A</w:t>
      </w:r>
      <w:proofErr w:type="spellEnd"/>
      <w:r w:rsidR="007769B9" w:rsidRPr="00095395">
        <w:rPr>
          <w:sz w:val="20"/>
          <w:szCs w:val="20"/>
        </w:rPr>
        <w:t xml:space="preserve"> 2016.xlsm, </w:t>
      </w:r>
      <w:proofErr w:type="spellStart"/>
      <w:r w:rsidR="007769B9" w:rsidRPr="00095395">
        <w:rPr>
          <w:sz w:val="20"/>
          <w:szCs w:val="20"/>
        </w:rPr>
        <w:t>E_Dryers_A</w:t>
      </w:r>
      <w:proofErr w:type="spellEnd"/>
      <w:r w:rsidR="007769B9" w:rsidRPr="00095395">
        <w:rPr>
          <w:sz w:val="20"/>
          <w:szCs w:val="20"/>
        </w:rPr>
        <w:t xml:space="preserve"> 2016.xlsm, </w:t>
      </w:r>
      <w:proofErr w:type="spellStart"/>
      <w:r w:rsidR="007769B9" w:rsidRPr="00095395">
        <w:rPr>
          <w:sz w:val="20"/>
          <w:szCs w:val="20"/>
        </w:rPr>
        <w:t>G_Dryers_A</w:t>
      </w:r>
      <w:proofErr w:type="spellEnd"/>
      <w:r w:rsidR="007769B9" w:rsidRPr="00095395">
        <w:rPr>
          <w:sz w:val="20"/>
          <w:szCs w:val="20"/>
        </w:rPr>
        <w:t xml:space="preserve"> 2016.xlsm, and </w:t>
      </w:r>
      <w:proofErr w:type="spellStart"/>
      <w:r w:rsidR="007769B9" w:rsidRPr="00095395">
        <w:rPr>
          <w:sz w:val="20"/>
          <w:szCs w:val="20"/>
        </w:rPr>
        <w:t>Room_Air_Conditioners_A</w:t>
      </w:r>
      <w:proofErr w:type="spellEnd"/>
      <w:r w:rsidR="007769B9" w:rsidRPr="00095395">
        <w:rPr>
          <w:sz w:val="20"/>
          <w:szCs w:val="20"/>
        </w:rPr>
        <w:t xml:space="preserve"> 2016.xlsm (see </w:t>
      </w:r>
      <w:r w:rsidR="007105EE">
        <w:fldChar w:fldCharType="begin"/>
      </w:r>
      <w:r w:rsidR="007105EE">
        <w:instrText xml:space="preserve"> REF _Ref292654501 \h  \* MERGEFORMAT </w:instrText>
      </w:r>
      <w:r w:rsidR="007105EE">
        <w:fldChar w:fldCharType="separate"/>
      </w:r>
      <w:r w:rsidR="00FF13EE" w:rsidRPr="00095395">
        <w:t>Appendix 1 – Supplemental Files</w:t>
      </w:r>
      <w:r w:rsidR="007105EE">
        <w:fldChar w:fldCharType="end"/>
      </w:r>
      <w:r w:rsidR="007769B9" w:rsidRPr="00095395">
        <w:rPr>
          <w:sz w:val="20"/>
          <w:szCs w:val="20"/>
        </w:rPr>
        <w:t>)</w:t>
      </w:r>
      <w:r w:rsidRPr="00095395">
        <w:rPr>
          <w:sz w:val="20"/>
          <w:szCs w:val="20"/>
        </w:rPr>
        <w:t>. Estimates of the MEA_NTGRs were also made for the short-term</w:t>
      </w:r>
      <w:r w:rsidRPr="001B69AA">
        <w:rPr>
          <w:sz w:val="20"/>
          <w:szCs w:val="20"/>
        </w:rPr>
        <w:t xml:space="preserve"> (1-2 years) and mid-term (3-6 years) in order to illustrate how the MEA_NTGRs start small but are expected to increase over time. These initial short</w:t>
      </w:r>
      <w:r w:rsidRPr="008359DA">
        <w:rPr>
          <w:sz w:val="20"/>
          <w:szCs w:val="20"/>
        </w:rPr>
        <w:t>-, mid</w:t>
      </w:r>
      <w:r w:rsidR="003F7ECB">
        <w:rPr>
          <w:sz w:val="20"/>
          <w:szCs w:val="20"/>
        </w:rPr>
        <w:t>-</w:t>
      </w:r>
      <w:r w:rsidRPr="008359DA">
        <w:rPr>
          <w:sz w:val="20"/>
          <w:szCs w:val="20"/>
        </w:rPr>
        <w:t xml:space="preserve">, and long-term MEA_NTGRs are presented below in </w:t>
      </w:r>
      <w:r w:rsidR="0068209B">
        <w:rPr>
          <w:sz w:val="20"/>
          <w:szCs w:val="20"/>
        </w:rPr>
        <w:fldChar w:fldCharType="begin"/>
      </w:r>
      <w:r w:rsidR="00F72384">
        <w:rPr>
          <w:sz w:val="20"/>
          <w:szCs w:val="20"/>
        </w:rPr>
        <w:instrText xml:space="preserve"> REF _Ref422225472 \h </w:instrText>
      </w:r>
      <w:r w:rsidR="0068209B">
        <w:rPr>
          <w:sz w:val="20"/>
          <w:szCs w:val="20"/>
        </w:rPr>
      </w:r>
      <w:r w:rsidR="0068209B">
        <w:rPr>
          <w:sz w:val="20"/>
          <w:szCs w:val="20"/>
        </w:rPr>
        <w:fldChar w:fldCharType="separate"/>
      </w:r>
      <w:r w:rsidR="00EC2A6E" w:rsidRPr="007C2F5D">
        <w:rPr>
          <w:rFonts w:cs="Arial"/>
        </w:rPr>
        <w:t xml:space="preserve">Table </w:t>
      </w:r>
      <w:r w:rsidR="00EC2A6E">
        <w:rPr>
          <w:rFonts w:cs="Arial"/>
          <w:noProof/>
        </w:rPr>
        <w:t>84</w:t>
      </w:r>
      <w:r w:rsidR="0068209B">
        <w:rPr>
          <w:sz w:val="20"/>
          <w:szCs w:val="20"/>
        </w:rPr>
        <w:fldChar w:fldCharType="end"/>
      </w:r>
      <w:r w:rsidR="00F72384">
        <w:rPr>
          <w:sz w:val="20"/>
          <w:szCs w:val="20"/>
        </w:rPr>
        <w:t>.</w:t>
      </w:r>
    </w:p>
    <w:p w14:paraId="158FBDE1" w14:textId="77777777" w:rsidR="007C2F5D" w:rsidRDefault="007C2F5D" w:rsidP="00B93A3F">
      <w:pPr>
        <w:rPr>
          <w:rFonts w:ascii="Times New Roman" w:hAnsi="Times New Roman"/>
        </w:rPr>
      </w:pPr>
    </w:p>
    <w:p w14:paraId="46742B24" w14:textId="67288094" w:rsidR="008359DA" w:rsidRDefault="008359DA" w:rsidP="008359DA">
      <w:pPr>
        <w:pStyle w:val="Caption"/>
        <w:keepNext/>
        <w:jc w:val="center"/>
      </w:pPr>
      <w:bookmarkStart w:id="402" w:name="_Ref422225472"/>
      <w:bookmarkStart w:id="403" w:name="_Ref300842167"/>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fldChar w:fldCharType="separate"/>
      </w:r>
      <w:r w:rsidR="00EC2A6E">
        <w:rPr>
          <w:rFonts w:cs="Arial"/>
          <w:noProof/>
        </w:rPr>
        <w:t>84</w:t>
      </w:r>
      <w:r w:rsidR="0068209B" w:rsidRPr="007C2F5D">
        <w:rPr>
          <w:rFonts w:cs="Arial"/>
        </w:rPr>
        <w:fldChar w:fldCharType="end"/>
      </w:r>
      <w:bookmarkEnd w:id="402"/>
      <w:r w:rsidRPr="00B538EB">
        <w:t>.</w:t>
      </w:r>
      <w:proofErr w:type="gramEnd"/>
      <w:r w:rsidRPr="00B538EB">
        <w:t xml:space="preserve"> </w:t>
      </w:r>
      <w:r w:rsidRPr="008359DA">
        <w:rPr>
          <w:b w:val="0"/>
        </w:rPr>
        <w:t>Initial MEA_NTGRs, Program Period, by Product</w:t>
      </w:r>
      <w:bookmarkEnd w:id="403"/>
    </w:p>
    <w:p w14:paraId="71A7EC13" w14:textId="77777777" w:rsidR="008359DA" w:rsidRPr="008359DA" w:rsidRDefault="008359DA" w:rsidP="008359DA"/>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8"/>
        <w:gridCol w:w="1440"/>
        <w:gridCol w:w="1440"/>
        <w:gridCol w:w="1350"/>
      </w:tblGrid>
      <w:tr w:rsidR="008359DA" w:rsidRPr="00121C49" w14:paraId="5442B115" w14:textId="77777777" w:rsidTr="008359DA">
        <w:trPr>
          <w:trHeight w:val="312"/>
          <w:jc w:val="center"/>
        </w:trPr>
        <w:tc>
          <w:tcPr>
            <w:tcW w:w="2898" w:type="dxa"/>
            <w:shd w:val="clear" w:color="auto" w:fill="D9D9D9" w:themeFill="background1" w:themeFillShade="D9"/>
            <w:noWrap/>
            <w:vAlign w:val="bottom"/>
            <w:hideMark/>
          </w:tcPr>
          <w:p w14:paraId="52189999" w14:textId="77777777" w:rsidR="008359DA" w:rsidRPr="00121C49" w:rsidRDefault="00365470" w:rsidP="00F56EE0">
            <w:pPr>
              <w:rPr>
                <w:rFonts w:ascii="Calibri" w:hAnsi="Calibri"/>
                <w:b/>
                <w:bCs/>
                <w:color w:val="17365D" w:themeColor="text2" w:themeShade="BF"/>
              </w:rPr>
            </w:pPr>
            <w:r>
              <w:rPr>
                <w:rFonts w:ascii="Calibri" w:hAnsi="Calibri"/>
                <w:b/>
                <w:bCs/>
                <w:color w:val="17365D" w:themeColor="text2" w:themeShade="BF"/>
              </w:rPr>
              <w:t>Product</w:t>
            </w:r>
          </w:p>
        </w:tc>
        <w:tc>
          <w:tcPr>
            <w:tcW w:w="1440" w:type="dxa"/>
            <w:shd w:val="clear" w:color="auto" w:fill="D9D9D9" w:themeFill="background1" w:themeFillShade="D9"/>
          </w:tcPr>
          <w:p w14:paraId="14C976CC"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Short-Term MEA_NTGR</w:t>
            </w:r>
          </w:p>
        </w:tc>
        <w:tc>
          <w:tcPr>
            <w:tcW w:w="1440" w:type="dxa"/>
            <w:shd w:val="clear" w:color="auto" w:fill="D9D9D9" w:themeFill="background1" w:themeFillShade="D9"/>
          </w:tcPr>
          <w:p w14:paraId="0FDF3F63" w14:textId="77777777" w:rsidR="008359DA" w:rsidRDefault="008359DA" w:rsidP="00F56EE0">
            <w:pPr>
              <w:jc w:val="center"/>
              <w:rPr>
                <w:rFonts w:ascii="Calibri" w:hAnsi="Calibri"/>
                <w:b/>
                <w:bCs/>
                <w:color w:val="17365D" w:themeColor="text2" w:themeShade="BF"/>
              </w:rPr>
            </w:pPr>
            <w:r>
              <w:rPr>
                <w:rFonts w:ascii="Calibri" w:hAnsi="Calibri"/>
                <w:b/>
                <w:bCs/>
                <w:color w:val="17365D" w:themeColor="text2" w:themeShade="BF"/>
              </w:rPr>
              <w:t>Mid-Term MEA_NTGR</w:t>
            </w:r>
          </w:p>
        </w:tc>
        <w:tc>
          <w:tcPr>
            <w:tcW w:w="1350" w:type="dxa"/>
            <w:shd w:val="clear" w:color="auto" w:fill="D9D9D9" w:themeFill="background1" w:themeFillShade="D9"/>
            <w:noWrap/>
            <w:vAlign w:val="bottom"/>
            <w:hideMark/>
          </w:tcPr>
          <w:p w14:paraId="028F7330" w14:textId="77777777" w:rsidR="008359DA" w:rsidRPr="00121C49" w:rsidRDefault="008359DA" w:rsidP="00F56EE0">
            <w:pPr>
              <w:jc w:val="center"/>
              <w:rPr>
                <w:rFonts w:ascii="Calibri" w:hAnsi="Calibri"/>
                <w:b/>
                <w:bCs/>
                <w:color w:val="17365D" w:themeColor="text2" w:themeShade="BF"/>
              </w:rPr>
            </w:pPr>
            <w:r>
              <w:rPr>
                <w:rFonts w:ascii="Calibri" w:hAnsi="Calibri"/>
                <w:b/>
                <w:bCs/>
                <w:color w:val="17365D" w:themeColor="text2" w:themeShade="BF"/>
              </w:rPr>
              <w:t>Long-Term MEA_</w:t>
            </w:r>
            <w:r w:rsidRPr="00121C49">
              <w:rPr>
                <w:rFonts w:ascii="Calibri" w:hAnsi="Calibri"/>
                <w:b/>
                <w:bCs/>
                <w:color w:val="17365D" w:themeColor="text2" w:themeShade="BF"/>
              </w:rPr>
              <w:t>NTGR</w:t>
            </w:r>
          </w:p>
        </w:tc>
      </w:tr>
      <w:tr w:rsidR="008359DA" w:rsidRPr="00550ABE" w14:paraId="10752B6F" w14:textId="77777777" w:rsidTr="00D115B2">
        <w:trPr>
          <w:trHeight w:val="324"/>
          <w:jc w:val="center"/>
        </w:trPr>
        <w:tc>
          <w:tcPr>
            <w:tcW w:w="2898" w:type="dxa"/>
            <w:shd w:val="clear" w:color="auto" w:fill="auto"/>
            <w:noWrap/>
            <w:vAlign w:val="center"/>
            <w:hideMark/>
          </w:tcPr>
          <w:p w14:paraId="1D9058C3" w14:textId="77777777" w:rsidR="008359DA" w:rsidRPr="008359DA" w:rsidRDefault="007D6E07" w:rsidP="00F56EE0">
            <w:pPr>
              <w:rPr>
                <w:rFonts w:cs="Arial"/>
                <w:color w:val="000000"/>
              </w:rPr>
            </w:pPr>
            <w:r>
              <w:rPr>
                <w:rFonts w:cs="Arial"/>
                <w:color w:val="000000"/>
              </w:rPr>
              <w:t xml:space="preserve">Room </w:t>
            </w:r>
            <w:r w:rsidR="008359DA" w:rsidRPr="008359DA">
              <w:rPr>
                <w:rFonts w:cs="Arial"/>
                <w:color w:val="000000"/>
              </w:rPr>
              <w:t>Air Cleaners</w:t>
            </w:r>
          </w:p>
        </w:tc>
        <w:tc>
          <w:tcPr>
            <w:tcW w:w="1440" w:type="dxa"/>
            <w:vAlign w:val="center"/>
          </w:tcPr>
          <w:p w14:paraId="45A9EB0F" w14:textId="77777777" w:rsidR="008359DA" w:rsidRPr="008359DA" w:rsidRDefault="008359DA" w:rsidP="00D115B2">
            <w:pPr>
              <w:jc w:val="center"/>
              <w:rPr>
                <w:rFonts w:cs="Arial"/>
                <w:color w:val="000000"/>
              </w:rPr>
            </w:pPr>
            <w:r w:rsidRPr="008359DA">
              <w:rPr>
                <w:rFonts w:cs="Arial"/>
                <w:color w:val="000000"/>
              </w:rPr>
              <w:t>0.11</w:t>
            </w:r>
          </w:p>
        </w:tc>
        <w:tc>
          <w:tcPr>
            <w:tcW w:w="1440" w:type="dxa"/>
            <w:vAlign w:val="center"/>
          </w:tcPr>
          <w:p w14:paraId="22AB7D76" w14:textId="77777777" w:rsidR="008359DA" w:rsidRPr="008359DA" w:rsidRDefault="008359DA" w:rsidP="00D115B2">
            <w:pPr>
              <w:jc w:val="center"/>
              <w:rPr>
                <w:rFonts w:cs="Arial"/>
                <w:color w:val="000000"/>
              </w:rPr>
            </w:pPr>
            <w:r w:rsidRPr="008359DA">
              <w:rPr>
                <w:rFonts w:cs="Arial"/>
                <w:color w:val="000000"/>
              </w:rPr>
              <w:t>0.51</w:t>
            </w:r>
          </w:p>
        </w:tc>
        <w:tc>
          <w:tcPr>
            <w:tcW w:w="1350" w:type="dxa"/>
            <w:shd w:val="clear" w:color="auto" w:fill="auto"/>
            <w:noWrap/>
            <w:vAlign w:val="center"/>
            <w:hideMark/>
          </w:tcPr>
          <w:p w14:paraId="27F8D7A2" w14:textId="77777777" w:rsidR="008359DA" w:rsidRPr="008359DA" w:rsidRDefault="008359DA" w:rsidP="00D115B2">
            <w:pPr>
              <w:jc w:val="center"/>
              <w:rPr>
                <w:rFonts w:cs="Arial"/>
                <w:color w:val="000000"/>
              </w:rPr>
            </w:pPr>
            <w:r w:rsidRPr="008359DA">
              <w:rPr>
                <w:rFonts w:cs="Arial"/>
                <w:color w:val="000000"/>
              </w:rPr>
              <w:t>0.9</w:t>
            </w:r>
            <w:r w:rsidR="005040D2">
              <w:rPr>
                <w:rFonts w:cs="Arial"/>
                <w:color w:val="000000"/>
              </w:rPr>
              <w:t>5</w:t>
            </w:r>
          </w:p>
        </w:tc>
      </w:tr>
      <w:tr w:rsidR="008359DA" w:rsidRPr="00550ABE" w14:paraId="56597D52" w14:textId="77777777" w:rsidTr="00D115B2">
        <w:trPr>
          <w:trHeight w:val="324"/>
          <w:jc w:val="center"/>
        </w:trPr>
        <w:tc>
          <w:tcPr>
            <w:tcW w:w="2898" w:type="dxa"/>
            <w:shd w:val="clear" w:color="auto" w:fill="auto"/>
            <w:noWrap/>
            <w:vAlign w:val="center"/>
            <w:hideMark/>
          </w:tcPr>
          <w:p w14:paraId="7A100308" w14:textId="77777777" w:rsidR="008359DA" w:rsidRPr="008359DA" w:rsidRDefault="0089068E" w:rsidP="00F56EE0">
            <w:pPr>
              <w:rPr>
                <w:rFonts w:cs="Arial"/>
                <w:color w:val="000000"/>
              </w:rPr>
            </w:pPr>
            <w:proofErr w:type="spellStart"/>
            <w:r>
              <w:rPr>
                <w:rFonts w:cs="Arial"/>
                <w:color w:val="000000"/>
              </w:rPr>
              <w:t>Soundbars</w:t>
            </w:r>
            <w:proofErr w:type="spellEnd"/>
          </w:p>
        </w:tc>
        <w:tc>
          <w:tcPr>
            <w:tcW w:w="1440" w:type="dxa"/>
            <w:vAlign w:val="center"/>
          </w:tcPr>
          <w:p w14:paraId="53515592" w14:textId="77777777" w:rsidR="008359DA" w:rsidRPr="008359DA" w:rsidRDefault="008359DA" w:rsidP="00D115B2">
            <w:pPr>
              <w:jc w:val="center"/>
              <w:rPr>
                <w:rFonts w:cs="Arial"/>
                <w:color w:val="000000"/>
              </w:rPr>
            </w:pPr>
            <w:r w:rsidRPr="008359DA">
              <w:rPr>
                <w:rFonts w:cs="Arial"/>
                <w:color w:val="000000"/>
              </w:rPr>
              <w:t>0.15</w:t>
            </w:r>
          </w:p>
        </w:tc>
        <w:tc>
          <w:tcPr>
            <w:tcW w:w="1440" w:type="dxa"/>
            <w:vAlign w:val="center"/>
          </w:tcPr>
          <w:p w14:paraId="724CB20E" w14:textId="77777777" w:rsidR="008359DA" w:rsidRPr="008359DA" w:rsidRDefault="008359DA" w:rsidP="00D115B2">
            <w:pPr>
              <w:jc w:val="center"/>
              <w:rPr>
                <w:rFonts w:cs="Arial"/>
                <w:color w:val="000000"/>
              </w:rPr>
            </w:pPr>
            <w:r w:rsidRPr="008359DA">
              <w:rPr>
                <w:rFonts w:cs="Arial"/>
                <w:color w:val="000000"/>
              </w:rPr>
              <w:t>0.49</w:t>
            </w:r>
          </w:p>
        </w:tc>
        <w:tc>
          <w:tcPr>
            <w:tcW w:w="1350" w:type="dxa"/>
            <w:shd w:val="clear" w:color="auto" w:fill="auto"/>
            <w:noWrap/>
            <w:vAlign w:val="center"/>
            <w:hideMark/>
          </w:tcPr>
          <w:p w14:paraId="0357B222" w14:textId="77777777" w:rsidR="008359DA" w:rsidRPr="008359DA" w:rsidRDefault="008359DA" w:rsidP="00D115B2">
            <w:pPr>
              <w:jc w:val="center"/>
              <w:rPr>
                <w:rFonts w:cs="Arial"/>
                <w:color w:val="000000"/>
              </w:rPr>
            </w:pPr>
            <w:r w:rsidRPr="008359DA">
              <w:rPr>
                <w:rFonts w:cs="Arial"/>
                <w:color w:val="000000"/>
              </w:rPr>
              <w:t>0.</w:t>
            </w:r>
            <w:r w:rsidR="005040D2">
              <w:rPr>
                <w:rFonts w:cs="Arial"/>
                <w:color w:val="000000"/>
              </w:rPr>
              <w:t>83</w:t>
            </w:r>
          </w:p>
        </w:tc>
      </w:tr>
      <w:tr w:rsidR="008359DA" w:rsidRPr="00550ABE" w14:paraId="32BFDCEA" w14:textId="77777777" w:rsidTr="00D115B2">
        <w:trPr>
          <w:trHeight w:val="324"/>
          <w:jc w:val="center"/>
        </w:trPr>
        <w:tc>
          <w:tcPr>
            <w:tcW w:w="2898" w:type="dxa"/>
            <w:shd w:val="clear" w:color="auto" w:fill="auto"/>
            <w:noWrap/>
            <w:vAlign w:val="center"/>
            <w:hideMark/>
          </w:tcPr>
          <w:p w14:paraId="42298AC1" w14:textId="77777777" w:rsidR="008359DA" w:rsidRPr="008359DA" w:rsidRDefault="008359DA" w:rsidP="00F56EE0">
            <w:pPr>
              <w:rPr>
                <w:rFonts w:cs="Arial"/>
                <w:color w:val="000000"/>
              </w:rPr>
            </w:pPr>
            <w:r w:rsidRPr="008359DA">
              <w:rPr>
                <w:rFonts w:cs="Arial"/>
                <w:color w:val="000000"/>
              </w:rPr>
              <w:t>Freezers</w:t>
            </w:r>
          </w:p>
        </w:tc>
        <w:tc>
          <w:tcPr>
            <w:tcW w:w="1440" w:type="dxa"/>
            <w:vAlign w:val="center"/>
          </w:tcPr>
          <w:p w14:paraId="4EBCF165" w14:textId="77777777" w:rsidR="008359DA" w:rsidRPr="008359DA" w:rsidRDefault="008359DA" w:rsidP="00D115B2">
            <w:pPr>
              <w:jc w:val="center"/>
              <w:rPr>
                <w:rFonts w:cs="Arial"/>
                <w:color w:val="000000"/>
              </w:rPr>
            </w:pPr>
            <w:r w:rsidRPr="008359DA">
              <w:rPr>
                <w:rFonts w:cs="Arial"/>
                <w:color w:val="000000"/>
              </w:rPr>
              <w:t>0.10</w:t>
            </w:r>
          </w:p>
        </w:tc>
        <w:tc>
          <w:tcPr>
            <w:tcW w:w="1440" w:type="dxa"/>
            <w:vAlign w:val="center"/>
          </w:tcPr>
          <w:p w14:paraId="41857D05" w14:textId="77777777" w:rsidR="008359DA" w:rsidRPr="008359DA" w:rsidRDefault="008359DA" w:rsidP="00D115B2">
            <w:pPr>
              <w:jc w:val="center"/>
              <w:rPr>
                <w:rFonts w:cs="Arial"/>
                <w:color w:val="000000"/>
              </w:rPr>
            </w:pPr>
            <w:r w:rsidRPr="008359DA">
              <w:rPr>
                <w:rFonts w:cs="Arial"/>
                <w:color w:val="000000"/>
              </w:rPr>
              <w:t>0.32</w:t>
            </w:r>
          </w:p>
        </w:tc>
        <w:tc>
          <w:tcPr>
            <w:tcW w:w="1350" w:type="dxa"/>
            <w:shd w:val="clear" w:color="auto" w:fill="auto"/>
            <w:noWrap/>
            <w:vAlign w:val="center"/>
            <w:hideMark/>
          </w:tcPr>
          <w:p w14:paraId="3919EDAD" w14:textId="77777777" w:rsidR="008359DA" w:rsidRPr="008359DA" w:rsidRDefault="005040D2" w:rsidP="00D115B2">
            <w:pPr>
              <w:jc w:val="center"/>
              <w:rPr>
                <w:rFonts w:cs="Arial"/>
                <w:color w:val="000000"/>
              </w:rPr>
            </w:pPr>
            <w:r>
              <w:rPr>
                <w:rFonts w:cs="Arial"/>
                <w:color w:val="000000"/>
              </w:rPr>
              <w:t>0.</w:t>
            </w:r>
            <w:r w:rsidR="007769B9">
              <w:rPr>
                <w:rFonts w:cs="Arial"/>
                <w:color w:val="000000"/>
              </w:rPr>
              <w:t>51</w:t>
            </w:r>
          </w:p>
        </w:tc>
      </w:tr>
      <w:tr w:rsidR="008359DA" w:rsidRPr="00550ABE" w14:paraId="041B9F68" w14:textId="77777777" w:rsidTr="00D115B2">
        <w:trPr>
          <w:trHeight w:val="324"/>
          <w:jc w:val="center"/>
        </w:trPr>
        <w:tc>
          <w:tcPr>
            <w:tcW w:w="2898" w:type="dxa"/>
            <w:shd w:val="clear" w:color="auto" w:fill="auto"/>
            <w:noWrap/>
            <w:vAlign w:val="center"/>
            <w:hideMark/>
          </w:tcPr>
          <w:p w14:paraId="058AD966" w14:textId="77777777" w:rsidR="008359DA" w:rsidRPr="008359DA" w:rsidRDefault="008359DA" w:rsidP="00F56EE0">
            <w:pPr>
              <w:rPr>
                <w:rFonts w:cs="Arial"/>
                <w:color w:val="000000"/>
              </w:rPr>
            </w:pPr>
            <w:r w:rsidRPr="008359DA">
              <w:rPr>
                <w:rFonts w:cs="Arial"/>
                <w:color w:val="000000"/>
              </w:rPr>
              <w:t>Electric Clothes Dryers</w:t>
            </w:r>
          </w:p>
        </w:tc>
        <w:tc>
          <w:tcPr>
            <w:tcW w:w="1440" w:type="dxa"/>
            <w:vAlign w:val="center"/>
          </w:tcPr>
          <w:p w14:paraId="3AC2D01C" w14:textId="77777777" w:rsidR="008359DA" w:rsidRPr="008359DA" w:rsidRDefault="008359DA" w:rsidP="00D115B2">
            <w:pPr>
              <w:jc w:val="center"/>
              <w:rPr>
                <w:rFonts w:cs="Arial"/>
                <w:color w:val="000000"/>
              </w:rPr>
            </w:pPr>
            <w:r w:rsidRPr="008359DA">
              <w:rPr>
                <w:rFonts w:cs="Arial"/>
                <w:color w:val="000000"/>
              </w:rPr>
              <w:t>0.09</w:t>
            </w:r>
          </w:p>
        </w:tc>
        <w:tc>
          <w:tcPr>
            <w:tcW w:w="1440" w:type="dxa"/>
            <w:vAlign w:val="center"/>
          </w:tcPr>
          <w:p w14:paraId="5EB68289" w14:textId="77777777" w:rsidR="008359DA" w:rsidRPr="008359DA" w:rsidRDefault="008359DA" w:rsidP="00D115B2">
            <w:pPr>
              <w:jc w:val="center"/>
              <w:rPr>
                <w:rFonts w:cs="Arial"/>
                <w:color w:val="000000"/>
              </w:rPr>
            </w:pPr>
            <w:r w:rsidRPr="008359DA">
              <w:rPr>
                <w:rFonts w:cs="Arial"/>
                <w:color w:val="000000"/>
              </w:rPr>
              <w:t>0.41</w:t>
            </w:r>
          </w:p>
        </w:tc>
        <w:tc>
          <w:tcPr>
            <w:tcW w:w="1350" w:type="dxa"/>
            <w:shd w:val="clear" w:color="auto" w:fill="auto"/>
            <w:noWrap/>
            <w:vAlign w:val="center"/>
            <w:hideMark/>
          </w:tcPr>
          <w:p w14:paraId="1ABA9CBC" w14:textId="77777777" w:rsidR="008359DA" w:rsidRPr="008359DA" w:rsidRDefault="008359DA" w:rsidP="00D115B2">
            <w:pPr>
              <w:jc w:val="center"/>
              <w:rPr>
                <w:rFonts w:cs="Arial"/>
                <w:color w:val="000000"/>
              </w:rPr>
            </w:pPr>
            <w:r w:rsidRPr="008359DA">
              <w:rPr>
                <w:rFonts w:cs="Arial"/>
                <w:color w:val="000000"/>
              </w:rPr>
              <w:t>0.</w:t>
            </w:r>
            <w:r w:rsidR="00560195">
              <w:rPr>
                <w:rFonts w:cs="Arial"/>
                <w:color w:val="000000"/>
              </w:rPr>
              <w:t>72</w:t>
            </w:r>
          </w:p>
        </w:tc>
      </w:tr>
      <w:tr w:rsidR="008359DA" w:rsidRPr="00550ABE" w14:paraId="44BE3CCC" w14:textId="77777777" w:rsidTr="00D115B2">
        <w:trPr>
          <w:trHeight w:val="324"/>
          <w:jc w:val="center"/>
        </w:trPr>
        <w:tc>
          <w:tcPr>
            <w:tcW w:w="2898" w:type="dxa"/>
            <w:shd w:val="clear" w:color="auto" w:fill="auto"/>
            <w:noWrap/>
            <w:vAlign w:val="center"/>
          </w:tcPr>
          <w:p w14:paraId="32BF1AB8" w14:textId="77777777" w:rsidR="008359DA" w:rsidRPr="008359DA" w:rsidRDefault="008359DA" w:rsidP="00F56EE0">
            <w:pPr>
              <w:rPr>
                <w:rFonts w:cs="Arial"/>
                <w:color w:val="000000"/>
              </w:rPr>
            </w:pPr>
            <w:r w:rsidRPr="008359DA">
              <w:rPr>
                <w:rFonts w:cs="Arial"/>
                <w:color w:val="000000"/>
              </w:rPr>
              <w:t>Gas Clothes Dryers</w:t>
            </w:r>
          </w:p>
        </w:tc>
        <w:tc>
          <w:tcPr>
            <w:tcW w:w="1440" w:type="dxa"/>
            <w:vAlign w:val="center"/>
          </w:tcPr>
          <w:p w14:paraId="6870D8B0" w14:textId="77777777" w:rsidR="008359DA" w:rsidRPr="008359DA" w:rsidRDefault="008359DA" w:rsidP="00D115B2">
            <w:pPr>
              <w:jc w:val="center"/>
              <w:rPr>
                <w:rFonts w:cs="Arial"/>
                <w:color w:val="000000"/>
              </w:rPr>
            </w:pPr>
            <w:r w:rsidRPr="008359DA">
              <w:rPr>
                <w:rFonts w:cs="Arial"/>
                <w:color w:val="000000"/>
              </w:rPr>
              <w:t>0.23</w:t>
            </w:r>
          </w:p>
        </w:tc>
        <w:tc>
          <w:tcPr>
            <w:tcW w:w="1440" w:type="dxa"/>
            <w:vAlign w:val="center"/>
          </w:tcPr>
          <w:p w14:paraId="4C35BB97" w14:textId="77777777" w:rsidR="008359DA" w:rsidRPr="008359DA" w:rsidRDefault="008359DA" w:rsidP="00D115B2">
            <w:pPr>
              <w:jc w:val="center"/>
              <w:rPr>
                <w:rFonts w:cs="Arial"/>
                <w:color w:val="000000"/>
              </w:rPr>
            </w:pPr>
            <w:r w:rsidRPr="008359DA">
              <w:rPr>
                <w:rFonts w:cs="Arial"/>
                <w:color w:val="000000"/>
              </w:rPr>
              <w:t>0.52</w:t>
            </w:r>
          </w:p>
        </w:tc>
        <w:tc>
          <w:tcPr>
            <w:tcW w:w="1350" w:type="dxa"/>
            <w:shd w:val="clear" w:color="auto" w:fill="auto"/>
            <w:noWrap/>
            <w:vAlign w:val="center"/>
          </w:tcPr>
          <w:p w14:paraId="446A8006" w14:textId="77777777" w:rsidR="008359DA" w:rsidRPr="008359DA" w:rsidRDefault="00560195" w:rsidP="00D115B2">
            <w:pPr>
              <w:jc w:val="center"/>
              <w:rPr>
                <w:rFonts w:cs="Arial"/>
                <w:color w:val="000000"/>
              </w:rPr>
            </w:pPr>
            <w:r>
              <w:rPr>
                <w:rFonts w:cs="Arial"/>
                <w:color w:val="000000"/>
              </w:rPr>
              <w:t>0.87</w:t>
            </w:r>
          </w:p>
        </w:tc>
      </w:tr>
      <w:tr w:rsidR="007D6E07" w:rsidRPr="00550ABE" w14:paraId="57B9A8A8" w14:textId="77777777" w:rsidTr="00E65AF5">
        <w:trPr>
          <w:trHeight w:val="324"/>
          <w:jc w:val="center"/>
        </w:trPr>
        <w:tc>
          <w:tcPr>
            <w:tcW w:w="2898" w:type="dxa"/>
            <w:shd w:val="clear" w:color="auto" w:fill="auto"/>
            <w:noWrap/>
            <w:vAlign w:val="center"/>
          </w:tcPr>
          <w:p w14:paraId="512F370C" w14:textId="77777777" w:rsidR="007D6E07" w:rsidRPr="008359DA" w:rsidRDefault="007D6E07" w:rsidP="00E65AF5">
            <w:pPr>
              <w:rPr>
                <w:rFonts w:cs="Arial"/>
                <w:color w:val="000000"/>
              </w:rPr>
            </w:pPr>
            <w:r w:rsidRPr="00E65AF5">
              <w:rPr>
                <w:rFonts w:cs="Arial"/>
                <w:color w:val="000000"/>
              </w:rPr>
              <w:t>Room Air Conditioners</w:t>
            </w:r>
          </w:p>
        </w:tc>
        <w:tc>
          <w:tcPr>
            <w:tcW w:w="1440" w:type="dxa"/>
            <w:vAlign w:val="center"/>
          </w:tcPr>
          <w:p w14:paraId="1B5FB881" w14:textId="77777777" w:rsidR="007D6E07" w:rsidRPr="008359DA" w:rsidRDefault="005040D2" w:rsidP="00E65AF5">
            <w:pPr>
              <w:jc w:val="center"/>
              <w:rPr>
                <w:rFonts w:cs="Arial"/>
                <w:color w:val="000000"/>
              </w:rPr>
            </w:pPr>
            <w:r>
              <w:rPr>
                <w:rFonts w:cs="Arial"/>
                <w:color w:val="000000"/>
              </w:rPr>
              <w:t>0.24</w:t>
            </w:r>
          </w:p>
        </w:tc>
        <w:tc>
          <w:tcPr>
            <w:tcW w:w="1440" w:type="dxa"/>
            <w:vAlign w:val="center"/>
          </w:tcPr>
          <w:p w14:paraId="4235EAFB" w14:textId="77777777" w:rsidR="007D6E07" w:rsidRPr="008359DA" w:rsidRDefault="005040D2" w:rsidP="00E65AF5">
            <w:pPr>
              <w:jc w:val="center"/>
              <w:rPr>
                <w:rFonts w:cs="Arial"/>
                <w:color w:val="000000"/>
              </w:rPr>
            </w:pPr>
            <w:r>
              <w:rPr>
                <w:rFonts w:cs="Arial"/>
                <w:color w:val="000000"/>
              </w:rPr>
              <w:t>0.42</w:t>
            </w:r>
          </w:p>
        </w:tc>
        <w:tc>
          <w:tcPr>
            <w:tcW w:w="1350" w:type="dxa"/>
            <w:shd w:val="clear" w:color="auto" w:fill="auto"/>
            <w:noWrap/>
            <w:vAlign w:val="center"/>
          </w:tcPr>
          <w:p w14:paraId="298468EA" w14:textId="77777777" w:rsidR="007D6E07" w:rsidRPr="008359DA" w:rsidRDefault="005040D2" w:rsidP="00560195">
            <w:pPr>
              <w:jc w:val="center"/>
              <w:rPr>
                <w:rFonts w:cs="Arial"/>
                <w:color w:val="000000"/>
              </w:rPr>
            </w:pPr>
            <w:r>
              <w:rPr>
                <w:rFonts w:cs="Arial"/>
                <w:color w:val="000000"/>
              </w:rPr>
              <w:t>0.81</w:t>
            </w:r>
          </w:p>
        </w:tc>
      </w:tr>
    </w:tbl>
    <w:p w14:paraId="08881219" w14:textId="77777777" w:rsidR="008359DA" w:rsidRDefault="008359DA" w:rsidP="00B93A3F">
      <w:pPr>
        <w:rPr>
          <w:rFonts w:ascii="Times New Roman" w:hAnsi="Times New Roman"/>
        </w:rPr>
      </w:pPr>
    </w:p>
    <w:p w14:paraId="672AED1F" w14:textId="77777777" w:rsidR="00FF13EE" w:rsidRPr="00136472" w:rsidRDefault="00833516" w:rsidP="00136472">
      <w:pPr>
        <w:rPr>
          <w:rFonts w:cs="Arial"/>
          <w:sz w:val="20"/>
          <w:szCs w:val="20"/>
        </w:rPr>
      </w:pPr>
      <w:bookmarkStart w:id="404" w:name="_Ref410129588"/>
      <w:bookmarkStart w:id="405" w:name="_Toc418059995"/>
      <w:r w:rsidRPr="00833516">
        <w:rPr>
          <w:rFonts w:cs="Arial"/>
          <w:sz w:val="20"/>
          <w:szCs w:val="20"/>
        </w:rPr>
        <w:t>The focus in the remainder of this appendix is on the long-term MEA_NTGRs.</w:t>
      </w:r>
      <w:bookmarkEnd w:id="404"/>
      <w:bookmarkEnd w:id="405"/>
      <w:r w:rsidR="00D115B2">
        <w:rPr>
          <w:rFonts w:cs="Arial"/>
          <w:sz w:val="20"/>
          <w:szCs w:val="20"/>
        </w:rPr>
        <w:t xml:space="preserve"> </w:t>
      </w:r>
      <w:r w:rsidR="0068209B">
        <w:rPr>
          <w:rFonts w:cs="Arial"/>
          <w:sz w:val="20"/>
          <w:szCs w:val="20"/>
        </w:rPr>
        <w:fldChar w:fldCharType="begin"/>
      </w:r>
      <w:r w:rsidR="007C2F5D">
        <w:rPr>
          <w:rFonts w:cs="Arial"/>
          <w:sz w:val="20"/>
          <w:szCs w:val="20"/>
        </w:rPr>
        <w:instrText xml:space="preserve"> REF _Ref292320263 \h </w:instrText>
      </w:r>
      <w:r w:rsidR="0068209B">
        <w:rPr>
          <w:rFonts w:cs="Arial"/>
          <w:sz w:val="20"/>
          <w:szCs w:val="20"/>
        </w:rPr>
      </w:r>
      <w:r w:rsidR="0068209B">
        <w:rPr>
          <w:rFonts w:cs="Arial"/>
          <w:sz w:val="20"/>
          <w:szCs w:val="20"/>
        </w:rPr>
        <w:fldChar w:fldCharType="separate"/>
      </w:r>
    </w:p>
    <w:p w14:paraId="74D7A642" w14:textId="77777777" w:rsidR="00FF13EE" w:rsidRDefault="00FF13EE" w:rsidP="00B93A3F">
      <w:pPr>
        <w:pStyle w:val="Caption"/>
        <w:jc w:val="center"/>
        <w:rPr>
          <w:rFonts w:cs="Arial"/>
        </w:rPr>
      </w:pPr>
    </w:p>
    <w:p w14:paraId="101236AE" w14:textId="77777777" w:rsidR="00D834F6" w:rsidRPr="00136472" w:rsidRDefault="00FF13EE" w:rsidP="00136472">
      <w:pPr>
        <w:rPr>
          <w:rFonts w:cs="Arial"/>
          <w:sz w:val="20"/>
          <w:szCs w:val="20"/>
        </w:rPr>
      </w:pPr>
      <w:r w:rsidRPr="007C2F5D">
        <w:rPr>
          <w:rFonts w:cs="Arial"/>
        </w:rPr>
        <w:t xml:space="preserve">Figure </w:t>
      </w:r>
      <w:r>
        <w:rPr>
          <w:rFonts w:cs="Arial"/>
          <w:noProof/>
        </w:rPr>
        <w:t>11</w:t>
      </w:r>
      <w:r w:rsidR="0068209B">
        <w:rPr>
          <w:rFonts w:cs="Arial"/>
          <w:sz w:val="20"/>
          <w:szCs w:val="20"/>
        </w:rPr>
        <w:fldChar w:fldCharType="end"/>
      </w:r>
      <w:r w:rsidR="007C2F5D">
        <w:rPr>
          <w:rFonts w:cs="Arial"/>
          <w:sz w:val="20"/>
          <w:szCs w:val="20"/>
        </w:rPr>
        <w:t xml:space="preserve"> </w:t>
      </w:r>
      <w:r w:rsidR="00B93A3F" w:rsidRPr="007C2F5D">
        <w:rPr>
          <w:rFonts w:cs="Arial"/>
          <w:sz w:val="20"/>
          <w:szCs w:val="20"/>
        </w:rPr>
        <w:t xml:space="preserve">through </w:t>
      </w:r>
      <w:r w:rsidR="0068209B" w:rsidRPr="007C2F5D">
        <w:rPr>
          <w:rFonts w:cs="Arial"/>
          <w:sz w:val="20"/>
          <w:szCs w:val="20"/>
        </w:rPr>
        <w:fldChar w:fldCharType="begin"/>
      </w:r>
      <w:r w:rsidR="007C2F5D" w:rsidRPr="007C2F5D">
        <w:rPr>
          <w:rFonts w:cs="Arial"/>
          <w:sz w:val="20"/>
          <w:szCs w:val="20"/>
        </w:rPr>
        <w:instrText xml:space="preserve"> REF _Ref292320282 \h </w:instrText>
      </w:r>
      <w:r w:rsidR="0068209B" w:rsidRPr="007C2F5D">
        <w:rPr>
          <w:rFonts w:cs="Arial"/>
          <w:sz w:val="20"/>
          <w:szCs w:val="20"/>
        </w:rPr>
      </w:r>
      <w:r w:rsidR="0068209B" w:rsidRPr="007C2F5D">
        <w:rPr>
          <w:rFonts w:cs="Arial"/>
          <w:sz w:val="20"/>
          <w:szCs w:val="20"/>
        </w:rPr>
        <w:fldChar w:fldCharType="separate"/>
      </w:r>
      <w:r w:rsidRPr="007C2F5D">
        <w:rPr>
          <w:rFonts w:cs="Arial"/>
        </w:rPr>
        <w:t xml:space="preserve">Figure </w:t>
      </w:r>
      <w:r>
        <w:rPr>
          <w:rFonts w:cs="Arial"/>
          <w:noProof/>
        </w:rPr>
        <w:t>16</w:t>
      </w:r>
      <w:r w:rsidR="0068209B" w:rsidRPr="007C2F5D">
        <w:rPr>
          <w:rFonts w:cs="Arial"/>
          <w:sz w:val="20"/>
          <w:szCs w:val="20"/>
        </w:rPr>
        <w:fldChar w:fldCharType="end"/>
      </w:r>
      <w:r w:rsidR="00B93A3F" w:rsidRPr="007C2F5D">
        <w:rPr>
          <w:rFonts w:cs="Arial"/>
          <w:sz w:val="20"/>
          <w:szCs w:val="20"/>
        </w:rPr>
        <w:t xml:space="preserve"> provide the distribution of each product-specific </w:t>
      </w:r>
      <w:r w:rsidR="00185B77">
        <w:rPr>
          <w:rFonts w:cs="Arial"/>
          <w:sz w:val="20"/>
          <w:szCs w:val="20"/>
        </w:rPr>
        <w:t>MEA_</w:t>
      </w:r>
      <w:r w:rsidR="00B93A3F" w:rsidRPr="007C2F5D">
        <w:rPr>
          <w:rFonts w:cs="Arial"/>
          <w:sz w:val="20"/>
          <w:szCs w:val="20"/>
        </w:rPr>
        <w:t>NTGR based on 200 simulations</w:t>
      </w:r>
      <w:r w:rsidR="00365470">
        <w:rPr>
          <w:rFonts w:cs="Arial"/>
          <w:sz w:val="20"/>
          <w:szCs w:val="20"/>
        </w:rPr>
        <w:t xml:space="preserve"> for each product</w:t>
      </w:r>
      <w:r w:rsidR="00B93A3F" w:rsidRPr="007C2F5D">
        <w:rPr>
          <w:rFonts w:cs="Arial"/>
          <w:sz w:val="20"/>
          <w:szCs w:val="20"/>
        </w:rPr>
        <w:t xml:space="preserve">. </w:t>
      </w:r>
      <w:bookmarkStart w:id="406" w:name="_Ref292320263"/>
      <w:bookmarkStart w:id="407" w:name="_Toc418060000"/>
    </w:p>
    <w:p w14:paraId="25C858B3" w14:textId="77777777" w:rsidR="00D834F6" w:rsidRDefault="00D834F6" w:rsidP="00B93A3F">
      <w:pPr>
        <w:pStyle w:val="Caption"/>
        <w:jc w:val="center"/>
        <w:rPr>
          <w:rFonts w:cs="Arial"/>
        </w:rPr>
      </w:pPr>
    </w:p>
    <w:p w14:paraId="11FF9A4E" w14:textId="77777777" w:rsidR="00B93A3F" w:rsidRDefault="00B93A3F" w:rsidP="00D115B2">
      <w:pPr>
        <w:pStyle w:val="Caption"/>
        <w:keepNext/>
        <w:jc w:val="center"/>
        <w:rPr>
          <w:rFonts w:cs="Arial"/>
        </w:rPr>
      </w:pPr>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FF13EE">
        <w:rPr>
          <w:rFonts w:cs="Arial"/>
          <w:noProof/>
        </w:rPr>
        <w:t>11</w:t>
      </w:r>
      <w:r w:rsidR="0068209B" w:rsidRPr="007C2F5D">
        <w:rPr>
          <w:rFonts w:cs="Arial"/>
        </w:rPr>
        <w:fldChar w:fldCharType="end"/>
      </w:r>
      <w:bookmarkEnd w:id="406"/>
      <w:r w:rsidRPr="007C2F5D">
        <w:rPr>
          <w:rFonts w:cs="Arial"/>
        </w:rPr>
        <w:t>.</w:t>
      </w:r>
      <w:proofErr w:type="gramEnd"/>
      <w:r w:rsidRPr="007C2F5D">
        <w:rPr>
          <w:rFonts w:cs="Arial"/>
        </w:rPr>
        <w:t xml:space="preserve"> </w:t>
      </w:r>
      <w:r w:rsidRPr="002D2D24">
        <w:rPr>
          <w:rFonts w:cs="Arial"/>
          <w:b w:val="0"/>
        </w:rPr>
        <w:t xml:space="preserve">Distribution of Air Cleaner </w:t>
      </w:r>
      <w:r w:rsidR="00185B77" w:rsidRPr="002D2D24">
        <w:rPr>
          <w:rFonts w:cs="Arial"/>
          <w:b w:val="0"/>
        </w:rPr>
        <w:t>MEA_</w:t>
      </w:r>
      <w:r w:rsidRPr="002D2D24">
        <w:rPr>
          <w:rFonts w:cs="Arial"/>
          <w:b w:val="0"/>
        </w:rPr>
        <w:t>NTGRs</w:t>
      </w:r>
      <w:bookmarkEnd w:id="407"/>
    </w:p>
    <w:p w14:paraId="15CF5C8F" w14:textId="77777777" w:rsidR="007C2F5D" w:rsidRPr="007C2F5D" w:rsidRDefault="007C2F5D" w:rsidP="00D115B2">
      <w:pPr>
        <w:keepNext/>
      </w:pPr>
    </w:p>
    <w:p w14:paraId="4F1E9298"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B1430C5" wp14:editId="509FE403">
            <wp:extent cx="4362450" cy="3203071"/>
            <wp:effectExtent l="19050" t="19050" r="19050" b="165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Graph.emf"/>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365938" cy="3205632"/>
                    </a:xfrm>
                    <a:prstGeom prst="rect">
                      <a:avLst/>
                    </a:prstGeom>
                    <a:ln w="3175">
                      <a:solidFill>
                        <a:schemeClr val="tx1"/>
                      </a:solidFill>
                    </a:ln>
                  </pic:spPr>
                </pic:pic>
              </a:graphicData>
            </a:graphic>
          </wp:inline>
        </w:drawing>
      </w:r>
    </w:p>
    <w:p w14:paraId="62EAB758" w14:textId="77777777" w:rsidR="00B93A3F" w:rsidRDefault="00B93A3F" w:rsidP="00B93A3F">
      <w:pPr>
        <w:jc w:val="center"/>
        <w:rPr>
          <w:rFonts w:ascii="Times New Roman" w:hAnsi="Times New Roman"/>
          <w:b/>
        </w:rPr>
      </w:pPr>
    </w:p>
    <w:p w14:paraId="61889AE9" w14:textId="77777777" w:rsidR="00B93A3F" w:rsidRDefault="00B93A3F" w:rsidP="00B93A3F">
      <w:pPr>
        <w:rPr>
          <w:rFonts w:ascii="Times New Roman" w:hAnsi="Times New Roman"/>
          <w:b/>
        </w:rPr>
      </w:pPr>
    </w:p>
    <w:p w14:paraId="50ABC4B8" w14:textId="77777777" w:rsidR="00B93A3F" w:rsidRDefault="00B93A3F" w:rsidP="007C2F5D">
      <w:pPr>
        <w:pStyle w:val="Caption"/>
        <w:keepNext/>
        <w:jc w:val="center"/>
        <w:rPr>
          <w:rFonts w:cs="Arial"/>
        </w:rPr>
      </w:pPr>
      <w:bookmarkStart w:id="408" w:name="_Toc418060001"/>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FF13EE">
        <w:rPr>
          <w:rFonts w:cs="Arial"/>
          <w:noProof/>
        </w:rPr>
        <w:t>12</w:t>
      </w:r>
      <w:r w:rsidR="0068209B" w:rsidRPr="007C2F5D">
        <w:rPr>
          <w:rFonts w:cs="Arial"/>
        </w:rPr>
        <w:fldChar w:fldCharType="end"/>
      </w:r>
      <w:r w:rsidRPr="007C2F5D">
        <w:rPr>
          <w:rFonts w:cs="Arial"/>
        </w:rPr>
        <w:t>.</w:t>
      </w:r>
      <w:proofErr w:type="gramEnd"/>
      <w:r w:rsidRPr="007C2F5D">
        <w:rPr>
          <w:rFonts w:cs="Arial"/>
        </w:rPr>
        <w:t xml:space="preserve"> </w:t>
      </w:r>
      <w:r w:rsidRPr="002D2D24">
        <w:rPr>
          <w:rFonts w:cs="Arial"/>
          <w:b w:val="0"/>
        </w:rPr>
        <w:t xml:space="preserve">Distribution of Freezer </w:t>
      </w:r>
      <w:r w:rsidR="00185B77" w:rsidRPr="002D2D24">
        <w:rPr>
          <w:rFonts w:cs="Arial"/>
          <w:b w:val="0"/>
        </w:rPr>
        <w:t>MEA_</w:t>
      </w:r>
      <w:r w:rsidRPr="002D2D24">
        <w:rPr>
          <w:rFonts w:cs="Arial"/>
          <w:b w:val="0"/>
        </w:rPr>
        <w:t>NTGRs</w:t>
      </w:r>
      <w:bookmarkEnd w:id="408"/>
    </w:p>
    <w:p w14:paraId="68A6AC25" w14:textId="77777777" w:rsidR="007C2F5D" w:rsidRPr="007C2F5D" w:rsidRDefault="007C2F5D" w:rsidP="007C2F5D">
      <w:pPr>
        <w:keepNext/>
      </w:pPr>
    </w:p>
    <w:p w14:paraId="5D26F775" w14:textId="77777777" w:rsidR="00D834F6" w:rsidRPr="00136472" w:rsidRDefault="00B93A3F" w:rsidP="00136472">
      <w:pPr>
        <w:jc w:val="center"/>
        <w:rPr>
          <w:rFonts w:ascii="Times New Roman" w:hAnsi="Times New Roman"/>
          <w:b/>
        </w:rPr>
      </w:pPr>
      <w:r>
        <w:rPr>
          <w:rFonts w:ascii="Times New Roman" w:hAnsi="Times New Roman"/>
          <w:b/>
          <w:noProof/>
        </w:rPr>
        <w:drawing>
          <wp:inline distT="0" distB="0" distL="0" distR="0" wp14:anchorId="20FB170A" wp14:editId="5BAFAD34">
            <wp:extent cx="4272331" cy="3136900"/>
            <wp:effectExtent l="19050" t="19050" r="13970"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zerGraph.emf"/>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279292" cy="3142011"/>
                    </a:xfrm>
                    <a:prstGeom prst="rect">
                      <a:avLst/>
                    </a:prstGeom>
                    <a:ln w="3175">
                      <a:solidFill>
                        <a:schemeClr val="tx1"/>
                      </a:solidFill>
                    </a:ln>
                  </pic:spPr>
                </pic:pic>
              </a:graphicData>
            </a:graphic>
          </wp:inline>
        </w:drawing>
      </w:r>
      <w:bookmarkStart w:id="409" w:name="_Toc418060002"/>
    </w:p>
    <w:p w14:paraId="3AF0328C" w14:textId="77777777" w:rsidR="00D834F6" w:rsidRDefault="00D834F6" w:rsidP="00B93A3F">
      <w:pPr>
        <w:pStyle w:val="Caption"/>
        <w:jc w:val="center"/>
        <w:rPr>
          <w:rFonts w:cs="Arial"/>
        </w:rPr>
      </w:pPr>
    </w:p>
    <w:p w14:paraId="2BD0060B" w14:textId="77777777" w:rsidR="00D834F6" w:rsidRDefault="00D834F6" w:rsidP="00B93A3F">
      <w:pPr>
        <w:pStyle w:val="Caption"/>
        <w:jc w:val="center"/>
        <w:rPr>
          <w:rFonts w:cs="Arial"/>
        </w:rPr>
      </w:pPr>
    </w:p>
    <w:p w14:paraId="66849E06" w14:textId="77777777" w:rsidR="007769B9" w:rsidRDefault="007769B9" w:rsidP="00B93A3F">
      <w:pPr>
        <w:pStyle w:val="Caption"/>
        <w:jc w:val="center"/>
        <w:rPr>
          <w:rFonts w:cs="Arial"/>
        </w:rPr>
      </w:pPr>
    </w:p>
    <w:p w14:paraId="08AF37B5" w14:textId="77777777" w:rsidR="007769B9" w:rsidRDefault="007769B9" w:rsidP="00B93A3F">
      <w:pPr>
        <w:pStyle w:val="Caption"/>
        <w:jc w:val="center"/>
        <w:rPr>
          <w:rFonts w:cs="Arial"/>
        </w:rPr>
      </w:pPr>
    </w:p>
    <w:p w14:paraId="44F8C0F8" w14:textId="77777777" w:rsidR="007769B9" w:rsidRDefault="007769B9" w:rsidP="00B93A3F">
      <w:pPr>
        <w:pStyle w:val="Caption"/>
        <w:jc w:val="center"/>
        <w:rPr>
          <w:rFonts w:cs="Arial"/>
        </w:rPr>
      </w:pPr>
    </w:p>
    <w:p w14:paraId="160FB600" w14:textId="77777777" w:rsidR="00B93A3F" w:rsidRPr="007C2F5D" w:rsidRDefault="00B93A3F" w:rsidP="00B93A3F">
      <w:pPr>
        <w:pStyle w:val="Caption"/>
        <w:jc w:val="center"/>
        <w:rPr>
          <w:rFonts w:cs="Arial"/>
        </w:rPr>
      </w:pPr>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FF13EE">
        <w:rPr>
          <w:rFonts w:cs="Arial"/>
          <w:noProof/>
        </w:rPr>
        <w:t>13</w:t>
      </w:r>
      <w:r w:rsidR="0068209B" w:rsidRPr="007C2F5D">
        <w:rPr>
          <w:rFonts w:cs="Arial"/>
        </w:rPr>
        <w:fldChar w:fldCharType="end"/>
      </w:r>
      <w:r w:rsidRPr="007C2F5D">
        <w:rPr>
          <w:rFonts w:cs="Arial"/>
        </w:rPr>
        <w:t>.</w:t>
      </w:r>
      <w:proofErr w:type="gramEnd"/>
      <w:r w:rsidRPr="007C2F5D">
        <w:rPr>
          <w:rFonts w:cs="Arial"/>
        </w:rPr>
        <w:t xml:space="preserve"> </w:t>
      </w:r>
      <w:r w:rsidR="007D6E07">
        <w:rPr>
          <w:rFonts w:cs="Arial"/>
          <w:b w:val="0"/>
        </w:rPr>
        <w:t xml:space="preserve">Distribution of </w:t>
      </w:r>
      <w:proofErr w:type="spellStart"/>
      <w:r w:rsidR="0089068E">
        <w:rPr>
          <w:rFonts w:cs="Arial"/>
          <w:b w:val="0"/>
        </w:rPr>
        <w:t>Soundbar</w:t>
      </w:r>
      <w:proofErr w:type="spellEnd"/>
      <w:r w:rsidRPr="002D2D24">
        <w:rPr>
          <w:rFonts w:cs="Arial"/>
          <w:b w:val="0"/>
        </w:rPr>
        <w:t xml:space="preserve"> </w:t>
      </w:r>
      <w:r w:rsidR="00185B77" w:rsidRPr="002D2D24">
        <w:rPr>
          <w:rFonts w:cs="Arial"/>
          <w:b w:val="0"/>
        </w:rPr>
        <w:t>MEA_</w:t>
      </w:r>
      <w:r w:rsidRPr="002D2D24">
        <w:rPr>
          <w:rFonts w:cs="Arial"/>
          <w:b w:val="0"/>
        </w:rPr>
        <w:t>NTGRs</w:t>
      </w:r>
      <w:bookmarkEnd w:id="409"/>
    </w:p>
    <w:p w14:paraId="73C5D18C" w14:textId="77777777" w:rsidR="007C2F5D" w:rsidRPr="007C2F5D" w:rsidRDefault="007C2F5D" w:rsidP="007C2F5D"/>
    <w:p w14:paraId="0704E6DE" w14:textId="77777777" w:rsidR="00B93A3F" w:rsidRDefault="00B93A3F" w:rsidP="00B93A3F">
      <w:pPr>
        <w:jc w:val="center"/>
        <w:rPr>
          <w:rFonts w:ascii="Times New Roman" w:hAnsi="Times New Roman"/>
          <w:b/>
        </w:rPr>
      </w:pPr>
      <w:r>
        <w:rPr>
          <w:rFonts w:ascii="Times New Roman" w:hAnsi="Times New Roman"/>
          <w:b/>
          <w:noProof/>
        </w:rPr>
        <w:drawing>
          <wp:inline distT="0" distB="0" distL="0" distR="0" wp14:anchorId="7D94842C" wp14:editId="459F757C">
            <wp:extent cx="4566374" cy="3352800"/>
            <wp:effectExtent l="19050" t="19050" r="2476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Graph.emf"/>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569898" cy="3355387"/>
                    </a:xfrm>
                    <a:prstGeom prst="rect">
                      <a:avLst/>
                    </a:prstGeom>
                    <a:ln w="3175">
                      <a:solidFill>
                        <a:schemeClr val="tx1"/>
                      </a:solidFill>
                    </a:ln>
                  </pic:spPr>
                </pic:pic>
              </a:graphicData>
            </a:graphic>
          </wp:inline>
        </w:drawing>
      </w:r>
    </w:p>
    <w:p w14:paraId="621981A0" w14:textId="77777777" w:rsidR="00B93A3F" w:rsidRDefault="00B93A3F" w:rsidP="00B93A3F">
      <w:pPr>
        <w:jc w:val="center"/>
        <w:rPr>
          <w:rFonts w:ascii="Times New Roman" w:hAnsi="Times New Roman"/>
          <w:b/>
        </w:rPr>
      </w:pPr>
    </w:p>
    <w:p w14:paraId="078ED30F" w14:textId="77777777" w:rsidR="00B93A3F" w:rsidRPr="00AE7001" w:rsidRDefault="00B93A3F" w:rsidP="007C2F5D">
      <w:pPr>
        <w:pStyle w:val="Caption"/>
        <w:keepNext/>
        <w:jc w:val="center"/>
        <w:rPr>
          <w:rFonts w:cs="Arial"/>
        </w:rPr>
      </w:pPr>
      <w:bookmarkStart w:id="410" w:name="_Toc418060003"/>
      <w:proofErr w:type="gramStart"/>
      <w:r w:rsidRPr="00AE7001">
        <w:rPr>
          <w:rFonts w:cs="Arial"/>
        </w:rPr>
        <w:t xml:space="preserve">Figure </w:t>
      </w:r>
      <w:r w:rsidR="0068209B" w:rsidRPr="00AE7001">
        <w:rPr>
          <w:rFonts w:cs="Arial"/>
        </w:rPr>
        <w:fldChar w:fldCharType="begin"/>
      </w:r>
      <w:r w:rsidRPr="00AE7001">
        <w:rPr>
          <w:rFonts w:cs="Arial"/>
        </w:rPr>
        <w:instrText xml:space="preserve"> SEQ Figure \* ARABIC </w:instrText>
      </w:r>
      <w:r w:rsidR="0068209B" w:rsidRPr="00AE7001">
        <w:rPr>
          <w:rFonts w:cs="Arial"/>
        </w:rPr>
        <w:fldChar w:fldCharType="separate"/>
      </w:r>
      <w:r w:rsidR="00FF13EE">
        <w:rPr>
          <w:rFonts w:cs="Arial"/>
          <w:noProof/>
        </w:rPr>
        <w:t>14</w:t>
      </w:r>
      <w:r w:rsidR="0068209B" w:rsidRPr="00AE7001">
        <w:rPr>
          <w:rFonts w:cs="Arial"/>
        </w:rPr>
        <w:fldChar w:fldCharType="end"/>
      </w:r>
      <w:r w:rsidRPr="00AE7001">
        <w:rPr>
          <w:rFonts w:cs="Arial"/>
        </w:rPr>
        <w:t>.</w:t>
      </w:r>
      <w:proofErr w:type="gramEnd"/>
      <w:r w:rsidRPr="00AE7001">
        <w:rPr>
          <w:rFonts w:cs="Arial"/>
        </w:rPr>
        <w:t xml:space="preserve"> </w:t>
      </w:r>
      <w:r w:rsidRPr="00AE7001">
        <w:rPr>
          <w:rFonts w:cs="Arial"/>
          <w:b w:val="0"/>
        </w:rPr>
        <w:t xml:space="preserve">Distribution of Electric Clothes Dryer </w:t>
      </w:r>
      <w:r w:rsidR="00185B77" w:rsidRPr="00AE7001">
        <w:rPr>
          <w:rFonts w:cs="Arial"/>
          <w:b w:val="0"/>
        </w:rPr>
        <w:t>MEA_</w:t>
      </w:r>
      <w:r w:rsidRPr="00AE7001">
        <w:rPr>
          <w:rFonts w:cs="Arial"/>
          <w:b w:val="0"/>
        </w:rPr>
        <w:t>NTGRs</w:t>
      </w:r>
      <w:bookmarkEnd w:id="410"/>
    </w:p>
    <w:p w14:paraId="0D43AA90" w14:textId="77777777" w:rsidR="007C2F5D" w:rsidRPr="00AE7001" w:rsidRDefault="007C2F5D" w:rsidP="007C2F5D">
      <w:pPr>
        <w:keepNext/>
      </w:pPr>
    </w:p>
    <w:p w14:paraId="77F30E0E" w14:textId="77777777" w:rsidR="00D834F6" w:rsidRPr="00136472" w:rsidRDefault="00EA32BE" w:rsidP="00136472">
      <w:pPr>
        <w:jc w:val="center"/>
        <w:rPr>
          <w:rFonts w:ascii="Times New Roman" w:hAnsi="Times New Roman"/>
          <w:b/>
        </w:rPr>
      </w:pPr>
      <w:r w:rsidRPr="00AE7001">
        <w:rPr>
          <w:noProof/>
        </w:rPr>
        <w:drawing>
          <wp:inline distT="0" distB="0" distL="0" distR="0" wp14:anchorId="116AE64C" wp14:editId="4D11B9B1">
            <wp:extent cx="4635500" cy="3403554"/>
            <wp:effectExtent l="19050" t="19050" r="12700" b="260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ryerGraph.emf"/>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32689" cy="3401490"/>
                    </a:xfrm>
                    <a:prstGeom prst="rect">
                      <a:avLst/>
                    </a:prstGeom>
                    <a:ln w="3175">
                      <a:solidFill>
                        <a:schemeClr val="tx1"/>
                      </a:solidFill>
                    </a:ln>
                  </pic:spPr>
                </pic:pic>
              </a:graphicData>
            </a:graphic>
          </wp:inline>
        </w:drawing>
      </w:r>
      <w:bookmarkStart w:id="411" w:name="_Toc418060004"/>
    </w:p>
    <w:p w14:paraId="426F34AF" w14:textId="77777777" w:rsidR="00D834F6" w:rsidRDefault="00D834F6" w:rsidP="00B93A3F">
      <w:pPr>
        <w:pStyle w:val="Caption"/>
        <w:jc w:val="center"/>
        <w:rPr>
          <w:rFonts w:cs="Arial"/>
        </w:rPr>
      </w:pPr>
    </w:p>
    <w:p w14:paraId="3F44F252" w14:textId="77777777" w:rsidR="00D834F6" w:rsidRDefault="00D834F6" w:rsidP="00B93A3F">
      <w:pPr>
        <w:pStyle w:val="Caption"/>
        <w:jc w:val="center"/>
        <w:rPr>
          <w:rFonts w:cs="Arial"/>
        </w:rPr>
      </w:pPr>
    </w:p>
    <w:p w14:paraId="5310F7F9" w14:textId="77777777" w:rsidR="007769B9" w:rsidRDefault="007769B9" w:rsidP="00B93A3F">
      <w:pPr>
        <w:pStyle w:val="Caption"/>
        <w:jc w:val="center"/>
        <w:rPr>
          <w:rFonts w:cs="Arial"/>
          <w:highlight w:val="yellow"/>
        </w:rPr>
      </w:pPr>
    </w:p>
    <w:p w14:paraId="4D05F089" w14:textId="77777777" w:rsidR="007769B9" w:rsidRDefault="007769B9" w:rsidP="00B93A3F">
      <w:pPr>
        <w:pStyle w:val="Caption"/>
        <w:jc w:val="center"/>
        <w:rPr>
          <w:rFonts w:cs="Arial"/>
          <w:highlight w:val="yellow"/>
        </w:rPr>
      </w:pPr>
    </w:p>
    <w:p w14:paraId="77E992E1" w14:textId="77777777" w:rsidR="00B93A3F" w:rsidRDefault="00B93A3F" w:rsidP="00B93A3F">
      <w:pPr>
        <w:pStyle w:val="Caption"/>
        <w:jc w:val="center"/>
        <w:rPr>
          <w:rFonts w:cs="Arial"/>
        </w:rPr>
      </w:pPr>
      <w:proofErr w:type="gramStart"/>
      <w:r w:rsidRPr="00E65AF5">
        <w:rPr>
          <w:rFonts w:cs="Arial"/>
        </w:rPr>
        <w:t xml:space="preserve">Figure </w:t>
      </w:r>
      <w:r w:rsidR="0068209B" w:rsidRPr="00E65AF5">
        <w:rPr>
          <w:rFonts w:cs="Arial"/>
        </w:rPr>
        <w:fldChar w:fldCharType="begin"/>
      </w:r>
      <w:r w:rsidRPr="00E65AF5">
        <w:rPr>
          <w:rFonts w:cs="Arial"/>
        </w:rPr>
        <w:instrText xml:space="preserve"> SEQ Figure \* ARABIC </w:instrText>
      </w:r>
      <w:r w:rsidR="0068209B" w:rsidRPr="00E65AF5">
        <w:rPr>
          <w:rFonts w:cs="Arial"/>
        </w:rPr>
        <w:fldChar w:fldCharType="separate"/>
      </w:r>
      <w:r w:rsidR="00FF13EE">
        <w:rPr>
          <w:rFonts w:cs="Arial"/>
          <w:noProof/>
        </w:rPr>
        <w:t>15</w:t>
      </w:r>
      <w:r w:rsidR="0068209B" w:rsidRPr="00E65AF5">
        <w:rPr>
          <w:rFonts w:cs="Arial"/>
        </w:rPr>
        <w:fldChar w:fldCharType="end"/>
      </w:r>
      <w:r w:rsidRPr="00E65AF5">
        <w:rPr>
          <w:rFonts w:cs="Arial"/>
        </w:rPr>
        <w:t>.</w:t>
      </w:r>
      <w:proofErr w:type="gramEnd"/>
      <w:r w:rsidRPr="00E65AF5">
        <w:rPr>
          <w:rFonts w:cs="Arial"/>
        </w:rPr>
        <w:t xml:space="preserve"> </w:t>
      </w:r>
      <w:r w:rsidR="007D6E07" w:rsidRPr="00E65AF5">
        <w:rPr>
          <w:rFonts w:cs="Arial"/>
          <w:b w:val="0"/>
        </w:rPr>
        <w:t>Distribution of Room Air Conditioner</w:t>
      </w:r>
      <w:r w:rsidRPr="00E65AF5">
        <w:rPr>
          <w:rFonts w:cs="Arial"/>
          <w:b w:val="0"/>
        </w:rPr>
        <w:t xml:space="preserve"> </w:t>
      </w:r>
      <w:r w:rsidR="00185B77" w:rsidRPr="00E65AF5">
        <w:rPr>
          <w:rFonts w:cs="Arial"/>
          <w:b w:val="0"/>
        </w:rPr>
        <w:t>MEA_</w:t>
      </w:r>
      <w:r w:rsidRPr="00E65AF5">
        <w:rPr>
          <w:rFonts w:cs="Arial"/>
          <w:b w:val="0"/>
        </w:rPr>
        <w:t>NTGRs</w:t>
      </w:r>
      <w:bookmarkEnd w:id="411"/>
    </w:p>
    <w:p w14:paraId="56B4BD25" w14:textId="77777777" w:rsidR="007C2F5D" w:rsidRPr="007C2F5D" w:rsidRDefault="007C2F5D" w:rsidP="007C2F5D"/>
    <w:p w14:paraId="6EC91492" w14:textId="77777777" w:rsidR="00B93A3F" w:rsidRDefault="006158F1" w:rsidP="00B93A3F">
      <w:pPr>
        <w:jc w:val="center"/>
        <w:rPr>
          <w:rFonts w:ascii="Times New Roman" w:hAnsi="Times New Roman"/>
          <w:b/>
        </w:rPr>
      </w:pPr>
      <w:r w:rsidRPr="006158F1">
        <w:rPr>
          <w:noProof/>
        </w:rPr>
        <w:drawing>
          <wp:inline distT="0" distB="0" distL="0" distR="0" wp14:anchorId="3C0D8B1A" wp14:editId="6E9E2914">
            <wp:extent cx="4619459" cy="3393549"/>
            <wp:effectExtent l="19050" t="19050" r="10160" b="165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52739" cy="3417997"/>
                    </a:xfrm>
                    <a:prstGeom prst="rect">
                      <a:avLst/>
                    </a:prstGeom>
                    <a:noFill/>
                    <a:ln w="3175">
                      <a:solidFill>
                        <a:schemeClr val="tx1"/>
                      </a:solidFill>
                    </a:ln>
                  </pic:spPr>
                </pic:pic>
              </a:graphicData>
            </a:graphic>
          </wp:inline>
        </w:drawing>
      </w:r>
    </w:p>
    <w:p w14:paraId="332726F7" w14:textId="77777777" w:rsidR="00B93A3F" w:rsidRDefault="00B93A3F" w:rsidP="00B93A3F">
      <w:pPr>
        <w:rPr>
          <w:rFonts w:ascii="Times New Roman" w:hAnsi="Times New Roman"/>
          <w:b/>
        </w:rPr>
      </w:pPr>
    </w:p>
    <w:p w14:paraId="000EAA60" w14:textId="77777777" w:rsidR="00B93A3F" w:rsidRDefault="00B93A3F" w:rsidP="007C2F5D">
      <w:pPr>
        <w:pStyle w:val="Caption"/>
        <w:keepNext/>
        <w:jc w:val="center"/>
        <w:rPr>
          <w:rFonts w:cs="Arial"/>
        </w:rPr>
      </w:pPr>
      <w:bookmarkStart w:id="412" w:name="_Ref292320282"/>
      <w:bookmarkStart w:id="413" w:name="_Toc418060005"/>
      <w:proofErr w:type="gramStart"/>
      <w:r w:rsidRPr="007C2F5D">
        <w:rPr>
          <w:rFonts w:cs="Arial"/>
        </w:rPr>
        <w:t xml:space="preserve">Figure </w:t>
      </w:r>
      <w:r w:rsidR="0068209B" w:rsidRPr="007C2F5D">
        <w:rPr>
          <w:rFonts w:cs="Arial"/>
        </w:rPr>
        <w:fldChar w:fldCharType="begin"/>
      </w:r>
      <w:r w:rsidRPr="007C2F5D">
        <w:rPr>
          <w:rFonts w:cs="Arial"/>
        </w:rPr>
        <w:instrText xml:space="preserve"> SEQ Figure \* ARABIC </w:instrText>
      </w:r>
      <w:r w:rsidR="0068209B" w:rsidRPr="007C2F5D">
        <w:rPr>
          <w:rFonts w:cs="Arial"/>
        </w:rPr>
        <w:fldChar w:fldCharType="separate"/>
      </w:r>
      <w:r w:rsidR="00FF13EE">
        <w:rPr>
          <w:rFonts w:cs="Arial"/>
          <w:noProof/>
        </w:rPr>
        <w:t>16</w:t>
      </w:r>
      <w:r w:rsidR="0068209B" w:rsidRPr="007C2F5D">
        <w:rPr>
          <w:rFonts w:cs="Arial"/>
        </w:rPr>
        <w:fldChar w:fldCharType="end"/>
      </w:r>
      <w:bookmarkEnd w:id="412"/>
      <w:r w:rsidRPr="007C2F5D">
        <w:rPr>
          <w:rFonts w:cs="Arial"/>
        </w:rPr>
        <w:t>.</w:t>
      </w:r>
      <w:proofErr w:type="gramEnd"/>
      <w:r w:rsidRPr="007C2F5D">
        <w:rPr>
          <w:rFonts w:cs="Arial"/>
        </w:rPr>
        <w:t xml:space="preserve"> </w:t>
      </w:r>
      <w:r w:rsidRPr="002D2D24">
        <w:rPr>
          <w:rFonts w:cs="Arial"/>
          <w:b w:val="0"/>
        </w:rPr>
        <w:t xml:space="preserve">Distribution of Gas Clothes Dryer </w:t>
      </w:r>
      <w:r w:rsidR="00185B77" w:rsidRPr="002D2D24">
        <w:rPr>
          <w:rFonts w:cs="Arial"/>
          <w:b w:val="0"/>
        </w:rPr>
        <w:t>MEA_</w:t>
      </w:r>
      <w:r w:rsidRPr="002D2D24">
        <w:rPr>
          <w:rFonts w:cs="Arial"/>
          <w:b w:val="0"/>
        </w:rPr>
        <w:t>NTGRs</w:t>
      </w:r>
      <w:bookmarkEnd w:id="413"/>
    </w:p>
    <w:p w14:paraId="4DAAD3C8" w14:textId="77777777" w:rsidR="007C2F5D" w:rsidRPr="007C2F5D" w:rsidRDefault="007C2F5D" w:rsidP="007C2F5D">
      <w:pPr>
        <w:keepNext/>
      </w:pPr>
    </w:p>
    <w:p w14:paraId="2D8B6E42" w14:textId="77777777" w:rsidR="00B93A3F" w:rsidRDefault="00B93A3F" w:rsidP="00B93A3F">
      <w:pPr>
        <w:jc w:val="center"/>
      </w:pPr>
      <w:r>
        <w:rPr>
          <w:noProof/>
        </w:rPr>
        <w:drawing>
          <wp:inline distT="0" distB="0" distL="0" distR="0" wp14:anchorId="449ACCCA" wp14:editId="01AF4A36">
            <wp:extent cx="4618266" cy="3390900"/>
            <wp:effectExtent l="19050" t="19050" r="11430" b="190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DryerGraph.emf"/>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627450" cy="3397644"/>
                    </a:xfrm>
                    <a:prstGeom prst="rect">
                      <a:avLst/>
                    </a:prstGeom>
                    <a:ln w="3175">
                      <a:solidFill>
                        <a:schemeClr val="tx1"/>
                      </a:solidFill>
                    </a:ln>
                  </pic:spPr>
                </pic:pic>
              </a:graphicData>
            </a:graphic>
          </wp:inline>
        </w:drawing>
      </w:r>
    </w:p>
    <w:p w14:paraId="5911AFD8" w14:textId="77777777" w:rsidR="00B93A3F" w:rsidRDefault="00B93A3F" w:rsidP="00B93A3F"/>
    <w:p w14:paraId="1693D174" w14:textId="77777777" w:rsidR="00B93A3F" w:rsidRPr="00E65AF5" w:rsidRDefault="00B93A3F" w:rsidP="00B93A3F">
      <w:pPr>
        <w:rPr>
          <w:rFonts w:cs="Arial"/>
          <w:sz w:val="20"/>
          <w:szCs w:val="20"/>
        </w:rPr>
      </w:pPr>
      <w:r w:rsidRPr="007C2F5D">
        <w:rPr>
          <w:rFonts w:cs="Arial"/>
          <w:sz w:val="20"/>
          <w:szCs w:val="20"/>
        </w:rPr>
        <w:t xml:space="preserve">The initial </w:t>
      </w:r>
      <w:r w:rsidR="00185B77">
        <w:rPr>
          <w:rFonts w:cs="Arial"/>
          <w:sz w:val="20"/>
          <w:szCs w:val="20"/>
        </w:rPr>
        <w:t>MEA_</w:t>
      </w:r>
      <w:r w:rsidRPr="007C2F5D">
        <w:rPr>
          <w:rFonts w:cs="Arial"/>
          <w:sz w:val="20"/>
          <w:szCs w:val="20"/>
        </w:rPr>
        <w:t>NTGR es</w:t>
      </w:r>
      <w:r w:rsidR="00365470">
        <w:rPr>
          <w:rFonts w:cs="Arial"/>
          <w:sz w:val="20"/>
          <w:szCs w:val="20"/>
        </w:rPr>
        <w:t>timate for each product</w:t>
      </w:r>
      <w:r w:rsidRPr="007C2F5D">
        <w:rPr>
          <w:rFonts w:cs="Arial"/>
          <w:sz w:val="20"/>
          <w:szCs w:val="20"/>
        </w:rPr>
        <w:t xml:space="preserve"> occupies the middle of each of these </w:t>
      </w:r>
      <w:r w:rsidRPr="00E65AF5">
        <w:rPr>
          <w:rFonts w:cs="Arial"/>
          <w:sz w:val="20"/>
          <w:szCs w:val="20"/>
        </w:rPr>
        <w:t>distributi</w:t>
      </w:r>
      <w:r w:rsidR="00AF323C" w:rsidRPr="00E65AF5">
        <w:rPr>
          <w:rFonts w:cs="Arial"/>
          <w:sz w:val="20"/>
          <w:szCs w:val="20"/>
        </w:rPr>
        <w:t xml:space="preserve">ons. For air cleaners </w:t>
      </w:r>
      <w:r w:rsidR="006578C3" w:rsidRPr="00E65AF5">
        <w:rPr>
          <w:rFonts w:cs="Arial"/>
          <w:sz w:val="20"/>
          <w:szCs w:val="20"/>
        </w:rPr>
        <w:t xml:space="preserve">and room air conditioners, </w:t>
      </w:r>
      <w:r w:rsidRPr="00E65AF5">
        <w:rPr>
          <w:rFonts w:cs="Arial"/>
          <w:sz w:val="20"/>
          <w:szCs w:val="20"/>
        </w:rPr>
        <w:t xml:space="preserve">the mean, median and mode are fairly close. For the remaining products, while the mean and the median are fairly close, the mode is somewhat larger.  </w:t>
      </w:r>
    </w:p>
    <w:p w14:paraId="3FD71CC4" w14:textId="77777777" w:rsidR="007C2F5D" w:rsidRPr="00E65AF5" w:rsidRDefault="007C2F5D" w:rsidP="00B93A3F">
      <w:pPr>
        <w:rPr>
          <w:rFonts w:cs="Arial"/>
          <w:b/>
          <w:sz w:val="20"/>
          <w:szCs w:val="20"/>
        </w:rPr>
      </w:pPr>
    </w:p>
    <w:p w14:paraId="3A776BF0" w14:textId="77777777" w:rsidR="00B93A3F" w:rsidRPr="00E65AF5" w:rsidRDefault="00B93A3F" w:rsidP="00B93A3F">
      <w:pPr>
        <w:pStyle w:val="Heading2"/>
        <w:keepNext w:val="0"/>
        <w:widowControl w:val="0"/>
        <w:numPr>
          <w:ilvl w:val="1"/>
          <w:numId w:val="19"/>
        </w:numPr>
        <w:spacing w:before="38" w:after="0"/>
      </w:pPr>
      <w:bookmarkStart w:id="414" w:name="_Toc418059974"/>
      <w:bookmarkStart w:id="415" w:name="_Toc429464566"/>
      <w:bookmarkStart w:id="416" w:name="_Toc430614312"/>
      <w:bookmarkStart w:id="417" w:name="_Toc432490299"/>
      <w:r w:rsidRPr="00E65AF5">
        <w:t>Proposed Ex Ante NTGRs</w:t>
      </w:r>
      <w:bookmarkEnd w:id="414"/>
      <w:bookmarkEnd w:id="415"/>
      <w:bookmarkEnd w:id="416"/>
      <w:bookmarkEnd w:id="417"/>
    </w:p>
    <w:p w14:paraId="12749CC6" w14:textId="77777777" w:rsidR="00B93A3F" w:rsidRPr="00E65AF5" w:rsidRDefault="00B84B0D" w:rsidP="00B93A3F">
      <w:pPr>
        <w:rPr>
          <w:rFonts w:cs="Arial"/>
          <w:sz w:val="20"/>
          <w:szCs w:val="20"/>
        </w:rPr>
      </w:pPr>
      <w:r w:rsidRPr="00E65AF5">
        <w:rPr>
          <w:rFonts w:cs="Arial"/>
          <w:sz w:val="20"/>
          <w:szCs w:val="20"/>
        </w:rPr>
        <w:t>Our proposed MEA_NTGRs, based on t</w:t>
      </w:r>
      <w:r w:rsidR="00B93A3F" w:rsidRPr="00E65AF5">
        <w:rPr>
          <w:rFonts w:cs="Arial"/>
          <w:sz w:val="20"/>
          <w:szCs w:val="20"/>
        </w:rPr>
        <w:t xml:space="preserve">he </w:t>
      </w:r>
      <w:r w:rsidRPr="00E65AF5">
        <w:rPr>
          <w:rFonts w:cs="Arial"/>
          <w:sz w:val="20"/>
          <w:szCs w:val="20"/>
        </w:rPr>
        <w:t xml:space="preserve">initial analysis combined with the </w:t>
      </w:r>
      <w:r w:rsidR="00B93A3F" w:rsidRPr="00E65AF5">
        <w:rPr>
          <w:rFonts w:cs="Arial"/>
          <w:sz w:val="20"/>
          <w:szCs w:val="20"/>
        </w:rPr>
        <w:t>results of the sensitivity analysis</w:t>
      </w:r>
      <w:r w:rsidR="00185B77" w:rsidRPr="00E65AF5">
        <w:rPr>
          <w:rFonts w:cs="Arial"/>
          <w:sz w:val="20"/>
          <w:szCs w:val="20"/>
        </w:rPr>
        <w:t xml:space="preserve">, </w:t>
      </w:r>
      <w:r w:rsidRPr="00E65AF5">
        <w:rPr>
          <w:rFonts w:cs="Arial"/>
          <w:sz w:val="20"/>
          <w:szCs w:val="20"/>
        </w:rPr>
        <w:t>are presented below:</w:t>
      </w:r>
    </w:p>
    <w:p w14:paraId="1EAF0F74" w14:textId="77777777" w:rsidR="00696B9B" w:rsidRPr="00E65AF5" w:rsidRDefault="00696B9B" w:rsidP="00B93A3F">
      <w:pPr>
        <w:rPr>
          <w:rFonts w:cs="Arial"/>
          <w:sz w:val="20"/>
          <w:szCs w:val="20"/>
        </w:rPr>
      </w:pPr>
    </w:p>
    <w:p w14:paraId="3CF09F78" w14:textId="77777777" w:rsidR="00B93A3F" w:rsidRPr="00E65AF5" w:rsidRDefault="00B93A3F" w:rsidP="00CF0FBE">
      <w:pPr>
        <w:pStyle w:val="ListParagraph"/>
        <w:numPr>
          <w:ilvl w:val="0"/>
          <w:numId w:val="27"/>
        </w:numPr>
        <w:spacing w:after="200"/>
        <w:rPr>
          <w:rFonts w:ascii="Arial" w:hAnsi="Arial" w:cs="Arial"/>
          <w:sz w:val="20"/>
          <w:szCs w:val="20"/>
        </w:rPr>
      </w:pPr>
      <w:r w:rsidRPr="00E65AF5">
        <w:rPr>
          <w:rFonts w:ascii="Arial" w:hAnsi="Arial" w:cs="Arial"/>
          <w:sz w:val="20"/>
          <w:szCs w:val="20"/>
        </w:rPr>
        <w:t xml:space="preserve">For air cleaners,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7769B9" w:rsidRPr="00E65AF5">
        <w:rPr>
          <w:rFonts w:ascii="Arial" w:hAnsi="Arial" w:cs="Arial"/>
          <w:sz w:val="20"/>
          <w:szCs w:val="20"/>
        </w:rPr>
        <w:t xml:space="preserve">is </w:t>
      </w:r>
      <w:r w:rsidR="0032305E" w:rsidRPr="00E65AF5">
        <w:rPr>
          <w:rFonts w:ascii="Arial" w:hAnsi="Arial" w:cs="Arial"/>
          <w:sz w:val="20"/>
          <w:szCs w:val="20"/>
        </w:rPr>
        <w:t xml:space="preserve">identical to </w:t>
      </w:r>
      <w:r w:rsidRPr="00E65AF5">
        <w:rPr>
          <w:rFonts w:ascii="Arial" w:hAnsi="Arial" w:cs="Arial"/>
          <w:sz w:val="20"/>
          <w:szCs w:val="20"/>
        </w:rPr>
        <w:t xml:space="preserve">the initial </w:t>
      </w:r>
      <w:r w:rsidR="006D16F2" w:rsidRPr="00E65AF5">
        <w:rPr>
          <w:rFonts w:ascii="Arial" w:hAnsi="Arial" w:cs="Arial"/>
          <w:sz w:val="20"/>
          <w:szCs w:val="20"/>
        </w:rPr>
        <w:t>MEA_</w:t>
      </w:r>
      <w:r w:rsidR="0032305E" w:rsidRPr="00E65AF5">
        <w:rPr>
          <w:rFonts w:ascii="Arial" w:hAnsi="Arial" w:cs="Arial"/>
          <w:sz w:val="20"/>
          <w:szCs w:val="20"/>
        </w:rPr>
        <w:t>NTGR of 0.95</w:t>
      </w:r>
      <w:r w:rsidRPr="00E65AF5">
        <w:rPr>
          <w:rFonts w:ascii="Arial" w:hAnsi="Arial" w:cs="Arial"/>
          <w:sz w:val="20"/>
          <w:szCs w:val="20"/>
        </w:rPr>
        <w:t>.</w:t>
      </w:r>
    </w:p>
    <w:p w14:paraId="76229F9F" w14:textId="77777777" w:rsidR="00B93A3F" w:rsidRPr="00E65AF5" w:rsidRDefault="007D6E07"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w:t>
      </w:r>
      <w:proofErr w:type="spellStart"/>
      <w:r w:rsidR="0089068E" w:rsidRPr="00E65AF5">
        <w:rPr>
          <w:rFonts w:ascii="Arial" w:hAnsi="Arial" w:cs="Arial"/>
          <w:sz w:val="20"/>
          <w:szCs w:val="20"/>
        </w:rPr>
        <w:t>soundbars</w:t>
      </w:r>
      <w:proofErr w:type="spellEnd"/>
      <w:r w:rsidR="00B93A3F" w:rsidRPr="00E65AF5">
        <w:rPr>
          <w:rFonts w:ascii="Arial" w:hAnsi="Arial" w:cs="Arial"/>
          <w:sz w:val="20"/>
          <w:szCs w:val="20"/>
        </w:rPr>
        <w:t xml:space="preserve">, the mean of the </w:t>
      </w:r>
      <w:r w:rsidR="006D16F2" w:rsidRPr="00E65AF5">
        <w:rPr>
          <w:rFonts w:ascii="Arial" w:hAnsi="Arial" w:cs="Arial"/>
          <w:sz w:val="20"/>
          <w:szCs w:val="20"/>
        </w:rPr>
        <w:t>MEA_</w:t>
      </w:r>
      <w:r w:rsidR="00B93A3F" w:rsidRPr="00E65AF5">
        <w:rPr>
          <w:rFonts w:ascii="Arial" w:hAnsi="Arial" w:cs="Arial"/>
          <w:sz w:val="20"/>
          <w:szCs w:val="20"/>
        </w:rPr>
        <w:t xml:space="preserve">NTGR distribution </w:t>
      </w:r>
      <w:r w:rsidR="0032305E" w:rsidRPr="00E65AF5">
        <w:rPr>
          <w:rFonts w:ascii="Arial" w:hAnsi="Arial" w:cs="Arial"/>
          <w:sz w:val="20"/>
          <w:szCs w:val="20"/>
        </w:rPr>
        <w:t xml:space="preserve">at 0.84 </w:t>
      </w:r>
      <w:r w:rsidR="00B93A3F" w:rsidRPr="00E65AF5">
        <w:rPr>
          <w:rFonts w:ascii="Arial" w:hAnsi="Arial" w:cs="Arial"/>
          <w:sz w:val="20"/>
          <w:szCs w:val="20"/>
        </w:rPr>
        <w:t xml:space="preserve">is </w:t>
      </w:r>
      <w:r w:rsidR="0032305E" w:rsidRPr="00E65AF5">
        <w:rPr>
          <w:rFonts w:ascii="Arial" w:hAnsi="Arial" w:cs="Arial"/>
          <w:sz w:val="20"/>
          <w:szCs w:val="20"/>
        </w:rPr>
        <w:t xml:space="preserve">slightly larger </w:t>
      </w:r>
      <w:r w:rsidR="00B93A3F" w:rsidRPr="00E65AF5">
        <w:rPr>
          <w:rFonts w:ascii="Arial" w:hAnsi="Arial" w:cs="Arial"/>
          <w:sz w:val="20"/>
          <w:szCs w:val="20"/>
        </w:rPr>
        <w:t xml:space="preserve">than the initial </w:t>
      </w:r>
      <w:r w:rsidR="006D16F2" w:rsidRPr="00E65AF5">
        <w:rPr>
          <w:rFonts w:ascii="Arial" w:hAnsi="Arial" w:cs="Arial"/>
          <w:sz w:val="20"/>
          <w:szCs w:val="20"/>
        </w:rPr>
        <w:t>MEA_</w:t>
      </w:r>
      <w:r w:rsidR="0032305E" w:rsidRPr="00E65AF5">
        <w:rPr>
          <w:rFonts w:ascii="Arial" w:hAnsi="Arial" w:cs="Arial"/>
          <w:sz w:val="20"/>
          <w:szCs w:val="20"/>
        </w:rPr>
        <w:t>NTGR estimate of 0.83</w:t>
      </w:r>
      <w:r w:rsidR="00B93A3F" w:rsidRPr="00E65AF5">
        <w:rPr>
          <w:rFonts w:ascii="Arial" w:hAnsi="Arial" w:cs="Arial"/>
          <w:sz w:val="20"/>
          <w:szCs w:val="20"/>
        </w:rPr>
        <w:t xml:space="preserve">. The more conservative value </w:t>
      </w:r>
      <w:r w:rsidR="0032305E" w:rsidRPr="00E65AF5">
        <w:rPr>
          <w:rFonts w:ascii="Arial" w:hAnsi="Arial" w:cs="Arial"/>
          <w:sz w:val="20"/>
          <w:szCs w:val="20"/>
        </w:rPr>
        <w:t xml:space="preserve">of 0.83 </w:t>
      </w:r>
      <w:r w:rsidR="00B93A3F" w:rsidRPr="00E65AF5">
        <w:rPr>
          <w:rFonts w:ascii="Arial" w:hAnsi="Arial" w:cs="Arial"/>
          <w:sz w:val="20"/>
          <w:szCs w:val="20"/>
        </w:rPr>
        <w:t xml:space="preserve">is proposed.  </w:t>
      </w:r>
    </w:p>
    <w:p w14:paraId="29529F95" w14:textId="77777777" w:rsidR="00B93A3F" w:rsidRPr="00E65AF5" w:rsidRDefault="00B93A3F" w:rsidP="00CF0FB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freezers, the mean of the </w:t>
      </w:r>
      <w:r w:rsidR="006D16F2" w:rsidRPr="00E65AF5">
        <w:rPr>
          <w:rFonts w:ascii="Arial" w:hAnsi="Arial" w:cs="Arial"/>
          <w:sz w:val="20"/>
          <w:szCs w:val="20"/>
        </w:rPr>
        <w:t>MEA_</w:t>
      </w:r>
      <w:r w:rsidRPr="00E65AF5">
        <w:rPr>
          <w:rFonts w:ascii="Arial" w:hAnsi="Arial" w:cs="Arial"/>
          <w:sz w:val="20"/>
          <w:szCs w:val="20"/>
        </w:rPr>
        <w:t xml:space="preserve">NTGR distribution </w:t>
      </w:r>
      <w:r w:rsidR="0032305E" w:rsidRPr="00E65AF5">
        <w:rPr>
          <w:rFonts w:ascii="Arial" w:hAnsi="Arial" w:cs="Arial"/>
          <w:sz w:val="20"/>
          <w:szCs w:val="20"/>
        </w:rPr>
        <w:t xml:space="preserve">at 0.48 </w:t>
      </w:r>
      <w:r w:rsidRPr="00E65AF5">
        <w:rPr>
          <w:rFonts w:ascii="Arial" w:hAnsi="Arial" w:cs="Arial"/>
          <w:sz w:val="20"/>
          <w:szCs w:val="20"/>
        </w:rPr>
        <w:t xml:space="preserve">is less the initial </w:t>
      </w:r>
      <w:r w:rsidR="006D16F2" w:rsidRPr="00E65AF5">
        <w:rPr>
          <w:rFonts w:ascii="Arial" w:hAnsi="Arial" w:cs="Arial"/>
          <w:sz w:val="20"/>
          <w:szCs w:val="20"/>
        </w:rPr>
        <w:t>MEA_</w:t>
      </w:r>
      <w:r w:rsidR="0032305E" w:rsidRPr="00E65AF5">
        <w:rPr>
          <w:rFonts w:ascii="Arial" w:hAnsi="Arial" w:cs="Arial"/>
          <w:sz w:val="20"/>
          <w:szCs w:val="20"/>
        </w:rPr>
        <w:t>NTGR estimate of 0.51</w:t>
      </w:r>
      <w:r w:rsidRPr="00E65AF5">
        <w:rPr>
          <w:rFonts w:ascii="Arial" w:hAnsi="Arial" w:cs="Arial"/>
          <w:sz w:val="20"/>
          <w:szCs w:val="20"/>
        </w:rPr>
        <w:t>. The</w:t>
      </w:r>
      <w:r w:rsidR="0032305E" w:rsidRPr="00E65AF5">
        <w:rPr>
          <w:rFonts w:ascii="Arial" w:hAnsi="Arial" w:cs="Arial"/>
          <w:sz w:val="20"/>
          <w:szCs w:val="20"/>
        </w:rPr>
        <w:t xml:space="preserve"> more conservative value of 0.48</w:t>
      </w:r>
      <w:r w:rsidR="00D76726" w:rsidRPr="00E65AF5">
        <w:rPr>
          <w:rFonts w:ascii="Arial" w:hAnsi="Arial" w:cs="Arial"/>
          <w:sz w:val="20"/>
          <w:szCs w:val="20"/>
        </w:rPr>
        <w:t xml:space="preserve"> </w:t>
      </w:r>
      <w:r w:rsidRPr="00E65AF5">
        <w:rPr>
          <w:rFonts w:ascii="Arial" w:hAnsi="Arial" w:cs="Arial"/>
          <w:sz w:val="20"/>
          <w:szCs w:val="20"/>
        </w:rPr>
        <w:t>is proposed.</w:t>
      </w:r>
    </w:p>
    <w:p w14:paraId="61C0E4AE" w14:textId="77777777" w:rsidR="00136472" w:rsidRPr="00E65AF5" w:rsidRDefault="00EA32BE"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electric clothes dryers, the mean of the MEA_NTGR distribution </w:t>
      </w:r>
      <w:r w:rsidR="0032305E" w:rsidRPr="00E65AF5">
        <w:rPr>
          <w:rFonts w:ascii="Arial" w:hAnsi="Arial" w:cs="Arial"/>
          <w:sz w:val="20"/>
          <w:szCs w:val="20"/>
        </w:rPr>
        <w:t xml:space="preserve">at 0.66 </w:t>
      </w:r>
      <w:r w:rsidRPr="00E65AF5">
        <w:rPr>
          <w:rFonts w:ascii="Arial" w:hAnsi="Arial" w:cs="Arial"/>
          <w:sz w:val="20"/>
          <w:szCs w:val="20"/>
        </w:rPr>
        <w:t xml:space="preserve">is less </w:t>
      </w:r>
      <w:r w:rsidR="00AE7001" w:rsidRPr="00E65AF5">
        <w:rPr>
          <w:rFonts w:ascii="Arial" w:hAnsi="Arial" w:cs="Arial"/>
          <w:sz w:val="20"/>
          <w:szCs w:val="20"/>
        </w:rPr>
        <w:t>than</w:t>
      </w:r>
      <w:r w:rsidRPr="00E65AF5">
        <w:rPr>
          <w:rFonts w:ascii="Arial" w:hAnsi="Arial" w:cs="Arial"/>
          <w:sz w:val="20"/>
          <w:szCs w:val="20"/>
        </w:rPr>
        <w:t xml:space="preserve"> th</w:t>
      </w:r>
      <w:r w:rsidR="0032305E" w:rsidRPr="00E65AF5">
        <w:rPr>
          <w:rFonts w:ascii="Arial" w:hAnsi="Arial" w:cs="Arial"/>
          <w:sz w:val="20"/>
          <w:szCs w:val="20"/>
        </w:rPr>
        <w:t>e</w:t>
      </w:r>
      <w:r w:rsidRPr="00E65AF5">
        <w:rPr>
          <w:rFonts w:ascii="Arial" w:hAnsi="Arial" w:cs="Arial"/>
          <w:sz w:val="20"/>
          <w:szCs w:val="20"/>
        </w:rPr>
        <w:t xml:space="preserve"> i</w:t>
      </w:r>
      <w:r w:rsidR="0032305E" w:rsidRPr="00E65AF5">
        <w:rPr>
          <w:rFonts w:ascii="Arial" w:hAnsi="Arial" w:cs="Arial"/>
          <w:sz w:val="20"/>
          <w:szCs w:val="20"/>
        </w:rPr>
        <w:t>nitial MEA_NTGR estimate of 0.72</w:t>
      </w:r>
      <w:r w:rsidRPr="00E65AF5">
        <w:rPr>
          <w:rFonts w:ascii="Arial" w:hAnsi="Arial" w:cs="Arial"/>
          <w:sz w:val="20"/>
          <w:szCs w:val="20"/>
        </w:rPr>
        <w:t>.  The more conservative value of 0.66 is proposed</w:t>
      </w:r>
      <w:r w:rsidR="00AE7001" w:rsidRPr="00E65AF5">
        <w:rPr>
          <w:rFonts w:ascii="Arial" w:hAnsi="Arial" w:cs="Arial"/>
          <w:sz w:val="20"/>
          <w:szCs w:val="20"/>
        </w:rPr>
        <w:t>.</w:t>
      </w:r>
    </w:p>
    <w:p w14:paraId="4011C0FA" w14:textId="77777777" w:rsidR="00136472" w:rsidRPr="00E65AF5" w:rsidRDefault="00136472" w:rsidP="00136472">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gas clothes dryers, the mean of the MEA_NTGR distribution </w:t>
      </w:r>
      <w:r w:rsidR="0032305E" w:rsidRPr="00E65AF5">
        <w:rPr>
          <w:rFonts w:ascii="Arial" w:hAnsi="Arial" w:cs="Arial"/>
          <w:sz w:val="20"/>
          <w:szCs w:val="20"/>
        </w:rPr>
        <w:t xml:space="preserve">at 0.83 </w:t>
      </w:r>
      <w:r w:rsidRPr="00E65AF5">
        <w:rPr>
          <w:rFonts w:ascii="Arial" w:hAnsi="Arial" w:cs="Arial"/>
          <w:sz w:val="20"/>
          <w:szCs w:val="20"/>
        </w:rPr>
        <w:t xml:space="preserve">is </w:t>
      </w:r>
      <w:r w:rsidR="00560195" w:rsidRPr="00E65AF5">
        <w:rPr>
          <w:rFonts w:ascii="Arial" w:hAnsi="Arial" w:cs="Arial"/>
          <w:sz w:val="20"/>
          <w:szCs w:val="20"/>
        </w:rPr>
        <w:t>somewhat</w:t>
      </w:r>
      <w:r w:rsidRPr="00E65AF5">
        <w:rPr>
          <w:rFonts w:ascii="Arial" w:hAnsi="Arial" w:cs="Arial"/>
          <w:sz w:val="20"/>
          <w:szCs w:val="20"/>
        </w:rPr>
        <w:t xml:space="preserve"> lower than the init</w:t>
      </w:r>
      <w:r w:rsidR="0032305E" w:rsidRPr="00E65AF5">
        <w:rPr>
          <w:rFonts w:ascii="Arial" w:hAnsi="Arial" w:cs="Arial"/>
          <w:sz w:val="20"/>
          <w:szCs w:val="20"/>
        </w:rPr>
        <w:t>ial MEA_NTGR estimate of 0.87</w:t>
      </w:r>
      <w:r w:rsidRPr="00E65AF5">
        <w:rPr>
          <w:rFonts w:ascii="Arial" w:hAnsi="Arial" w:cs="Arial"/>
          <w:sz w:val="20"/>
          <w:szCs w:val="20"/>
        </w:rPr>
        <w:t xml:space="preserve">. The </w:t>
      </w:r>
      <w:r w:rsidR="0032305E" w:rsidRPr="00E65AF5">
        <w:rPr>
          <w:rFonts w:ascii="Arial" w:hAnsi="Arial" w:cs="Arial"/>
          <w:sz w:val="20"/>
          <w:szCs w:val="20"/>
        </w:rPr>
        <w:t xml:space="preserve">more conservative value of </w:t>
      </w:r>
      <w:r w:rsidRPr="00E65AF5">
        <w:rPr>
          <w:rFonts w:ascii="Arial" w:hAnsi="Arial" w:cs="Arial"/>
          <w:sz w:val="20"/>
          <w:szCs w:val="20"/>
        </w:rPr>
        <w:t>0.83 is proposed.</w:t>
      </w:r>
    </w:p>
    <w:p w14:paraId="04250187" w14:textId="77777777" w:rsidR="0032305E" w:rsidRPr="00E65AF5" w:rsidRDefault="0032305E" w:rsidP="0032305E">
      <w:pPr>
        <w:pStyle w:val="ListParagraph"/>
        <w:numPr>
          <w:ilvl w:val="0"/>
          <w:numId w:val="26"/>
        </w:numPr>
        <w:spacing w:after="200"/>
        <w:rPr>
          <w:rFonts w:ascii="Arial" w:hAnsi="Arial" w:cs="Arial"/>
          <w:sz w:val="20"/>
          <w:szCs w:val="20"/>
        </w:rPr>
      </w:pPr>
      <w:r w:rsidRPr="00E65AF5">
        <w:rPr>
          <w:rFonts w:ascii="Arial" w:hAnsi="Arial" w:cs="Arial"/>
          <w:sz w:val="20"/>
          <w:szCs w:val="20"/>
        </w:rPr>
        <w:t xml:space="preserve">For room air conditioners, the mean of the MEA_NTGR distribution </w:t>
      </w:r>
      <w:r w:rsidR="007769B9" w:rsidRPr="00E65AF5">
        <w:rPr>
          <w:rFonts w:ascii="Arial" w:hAnsi="Arial" w:cs="Arial"/>
          <w:sz w:val="20"/>
          <w:szCs w:val="20"/>
        </w:rPr>
        <w:t xml:space="preserve">is </w:t>
      </w:r>
      <w:r w:rsidRPr="00E65AF5">
        <w:rPr>
          <w:rFonts w:ascii="Arial" w:hAnsi="Arial" w:cs="Arial"/>
          <w:sz w:val="20"/>
          <w:szCs w:val="20"/>
        </w:rPr>
        <w:t>identical to the initial MEA_NTGR</w:t>
      </w:r>
      <w:r w:rsidR="007769B9" w:rsidRPr="00E65AF5">
        <w:rPr>
          <w:rFonts w:ascii="Arial" w:hAnsi="Arial" w:cs="Arial"/>
          <w:sz w:val="20"/>
          <w:szCs w:val="20"/>
        </w:rPr>
        <w:t xml:space="preserve"> of 0.81.</w:t>
      </w:r>
    </w:p>
    <w:p w14:paraId="1AB84F31" w14:textId="0FACD18D" w:rsidR="007D6E07" w:rsidRDefault="00B93A3F" w:rsidP="00B93A3F">
      <w:pPr>
        <w:rPr>
          <w:rFonts w:cs="Arial"/>
          <w:sz w:val="20"/>
          <w:szCs w:val="20"/>
        </w:rPr>
      </w:pPr>
      <w:r w:rsidRPr="007C2F5D">
        <w:rPr>
          <w:rFonts w:cs="Arial"/>
          <w:sz w:val="20"/>
          <w:szCs w:val="20"/>
        </w:rPr>
        <w:t xml:space="preserve">The initial and proposed </w:t>
      </w:r>
      <w:r w:rsidR="006D16F2">
        <w:rPr>
          <w:rFonts w:cs="Arial"/>
          <w:sz w:val="20"/>
          <w:szCs w:val="20"/>
        </w:rPr>
        <w:t>MEA_</w:t>
      </w:r>
      <w:r w:rsidR="00365470">
        <w:rPr>
          <w:rFonts w:cs="Arial"/>
          <w:sz w:val="20"/>
          <w:szCs w:val="20"/>
        </w:rPr>
        <w:t>NTGRs for each product</w:t>
      </w:r>
      <w:r w:rsidRPr="00136472">
        <w:rPr>
          <w:rFonts w:cs="Arial"/>
          <w:sz w:val="20"/>
          <w:szCs w:val="20"/>
        </w:rPr>
        <w:t xml:space="preserve"> are presented in </w:t>
      </w:r>
      <w:r w:rsidR="0068209B">
        <w:rPr>
          <w:rFonts w:cs="Arial"/>
          <w:sz w:val="20"/>
          <w:szCs w:val="20"/>
        </w:rPr>
        <w:fldChar w:fldCharType="begin"/>
      </w:r>
      <w:r w:rsidR="00660AE2">
        <w:rPr>
          <w:rFonts w:cs="Arial"/>
          <w:sz w:val="20"/>
          <w:szCs w:val="20"/>
        </w:rPr>
        <w:instrText xml:space="preserve"> REF _Ref417468125 \h </w:instrText>
      </w:r>
      <w:r w:rsidR="0068209B">
        <w:rPr>
          <w:rFonts w:cs="Arial"/>
          <w:sz w:val="20"/>
          <w:szCs w:val="20"/>
        </w:rPr>
      </w:r>
      <w:r w:rsidR="0068209B">
        <w:rPr>
          <w:rFonts w:cs="Arial"/>
          <w:sz w:val="20"/>
          <w:szCs w:val="20"/>
        </w:rPr>
        <w:fldChar w:fldCharType="separate"/>
      </w:r>
      <w:r w:rsidR="00EC2A6E" w:rsidRPr="007C2F5D">
        <w:rPr>
          <w:rFonts w:cs="Arial"/>
        </w:rPr>
        <w:t xml:space="preserve">Table </w:t>
      </w:r>
      <w:r w:rsidR="00EC2A6E">
        <w:rPr>
          <w:rFonts w:cs="Arial"/>
          <w:noProof/>
        </w:rPr>
        <w:t>85</w:t>
      </w:r>
      <w:r w:rsidR="0068209B">
        <w:rPr>
          <w:rFonts w:cs="Arial"/>
          <w:sz w:val="20"/>
          <w:szCs w:val="20"/>
        </w:rPr>
        <w:fldChar w:fldCharType="end"/>
      </w:r>
      <w:r w:rsidR="00660AE2">
        <w:rPr>
          <w:rFonts w:cs="Arial"/>
          <w:sz w:val="20"/>
          <w:szCs w:val="20"/>
        </w:rPr>
        <w:t>.</w:t>
      </w:r>
      <w:r w:rsidRPr="00136472">
        <w:rPr>
          <w:rFonts w:cs="Arial"/>
          <w:sz w:val="20"/>
          <w:szCs w:val="20"/>
        </w:rPr>
        <w:t xml:space="preserve"> </w:t>
      </w:r>
    </w:p>
    <w:p w14:paraId="2BC2D8A7" w14:textId="77777777" w:rsidR="007D6E07" w:rsidRPr="007C2F5D" w:rsidRDefault="007D6E07" w:rsidP="00B93A3F">
      <w:pPr>
        <w:rPr>
          <w:rFonts w:cs="Arial"/>
          <w:sz w:val="20"/>
          <w:szCs w:val="20"/>
        </w:rPr>
      </w:pPr>
    </w:p>
    <w:p w14:paraId="6CFE4DF1" w14:textId="73EFD3FA" w:rsidR="00B93A3F" w:rsidRDefault="00B93A3F" w:rsidP="00B90FAE">
      <w:pPr>
        <w:pStyle w:val="Caption"/>
        <w:keepNext/>
        <w:jc w:val="center"/>
        <w:rPr>
          <w:rFonts w:cs="Arial"/>
        </w:rPr>
      </w:pPr>
      <w:bookmarkStart w:id="418" w:name="_Ref417468125"/>
      <w:bookmarkStart w:id="419" w:name="_Toc418059996"/>
      <w:proofErr w:type="gramStart"/>
      <w:r w:rsidRPr="007C2F5D">
        <w:rPr>
          <w:rFonts w:cs="Arial"/>
        </w:rPr>
        <w:t xml:space="preserve">Table </w:t>
      </w:r>
      <w:r w:rsidR="0068209B" w:rsidRPr="007C2F5D">
        <w:rPr>
          <w:rFonts w:cs="Arial"/>
        </w:rPr>
        <w:fldChar w:fldCharType="begin"/>
      </w:r>
      <w:r w:rsidRPr="007C2F5D">
        <w:rPr>
          <w:rFonts w:cs="Arial"/>
        </w:rPr>
        <w:instrText xml:space="preserve"> SEQ Table \* ARABIC </w:instrText>
      </w:r>
      <w:r w:rsidR="0068209B" w:rsidRPr="007C2F5D">
        <w:rPr>
          <w:rFonts w:cs="Arial"/>
        </w:rPr>
        <w:fldChar w:fldCharType="separate"/>
      </w:r>
      <w:r w:rsidR="00EC2A6E">
        <w:rPr>
          <w:rFonts w:cs="Arial"/>
          <w:noProof/>
        </w:rPr>
        <w:t>85</w:t>
      </w:r>
      <w:r w:rsidR="0068209B" w:rsidRPr="007C2F5D">
        <w:rPr>
          <w:rFonts w:cs="Arial"/>
        </w:rPr>
        <w:fldChar w:fldCharType="end"/>
      </w:r>
      <w:bookmarkEnd w:id="418"/>
      <w:r w:rsidRPr="007C2F5D">
        <w:rPr>
          <w:rFonts w:cs="Arial"/>
        </w:rPr>
        <w:t>.</w:t>
      </w:r>
      <w:proofErr w:type="gramEnd"/>
      <w:r w:rsidRPr="007C2F5D">
        <w:rPr>
          <w:rFonts w:cs="Arial"/>
        </w:rPr>
        <w:t xml:space="preserve"> </w:t>
      </w:r>
      <w:r w:rsidRPr="002D2D24">
        <w:rPr>
          <w:rFonts w:cs="Arial"/>
          <w:b w:val="0"/>
        </w:rPr>
        <w:t xml:space="preserve">Proposed </w:t>
      </w:r>
      <w:r w:rsidR="006D16F2" w:rsidRPr="002D2D24">
        <w:rPr>
          <w:rFonts w:cs="Arial"/>
          <w:b w:val="0"/>
        </w:rPr>
        <w:t>MEA_</w:t>
      </w:r>
      <w:r w:rsidRPr="002D2D24">
        <w:rPr>
          <w:rFonts w:cs="Arial"/>
          <w:b w:val="0"/>
        </w:rPr>
        <w:t>NTGRs, by Product</w:t>
      </w:r>
      <w:bookmarkEnd w:id="419"/>
    </w:p>
    <w:p w14:paraId="7300F721" w14:textId="77777777" w:rsidR="007C2F5D" w:rsidRPr="007C2F5D" w:rsidRDefault="007C2F5D" w:rsidP="007C2F5D"/>
    <w:tbl>
      <w:tblPr>
        <w:tblW w:w="8280" w:type="dxa"/>
        <w:tblInd w:w="828" w:type="dxa"/>
        <w:tblLayout w:type="fixed"/>
        <w:tblLook w:val="04A0" w:firstRow="1" w:lastRow="0" w:firstColumn="1" w:lastColumn="0" w:noHBand="0" w:noVBand="1"/>
      </w:tblPr>
      <w:tblGrid>
        <w:gridCol w:w="2700"/>
        <w:gridCol w:w="1350"/>
        <w:gridCol w:w="2430"/>
        <w:gridCol w:w="1800"/>
      </w:tblGrid>
      <w:tr w:rsidR="00C77EEC" w:rsidRPr="007E1152" w14:paraId="4B9C9EBC" w14:textId="77777777" w:rsidTr="00C77EEC">
        <w:trPr>
          <w:trHeight w:val="312"/>
        </w:trPr>
        <w:tc>
          <w:tcPr>
            <w:tcW w:w="2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715B270" w14:textId="77777777" w:rsidR="00B93A3F" w:rsidRPr="00121C49" w:rsidRDefault="00365470" w:rsidP="00B93A3F">
            <w:pPr>
              <w:rPr>
                <w:rFonts w:ascii="Calibri" w:hAnsi="Calibri"/>
                <w:b/>
                <w:bCs/>
                <w:color w:val="17365D" w:themeColor="text2" w:themeShade="BF"/>
              </w:rPr>
            </w:pPr>
            <w:r>
              <w:rPr>
                <w:rFonts w:ascii="Calibri" w:hAnsi="Calibri"/>
                <w:b/>
                <w:bCs/>
                <w:color w:val="17365D" w:themeColor="text2" w:themeShade="BF"/>
              </w:rPr>
              <w:t>Product</w:t>
            </w:r>
          </w:p>
        </w:tc>
        <w:tc>
          <w:tcPr>
            <w:tcW w:w="1350" w:type="dxa"/>
            <w:tcBorders>
              <w:top w:val="single" w:sz="4" w:space="0" w:color="auto"/>
              <w:left w:val="nil"/>
              <w:bottom w:val="single" w:sz="4" w:space="0" w:color="auto"/>
              <w:right w:val="single" w:sz="4" w:space="0" w:color="auto"/>
            </w:tcBorders>
            <w:shd w:val="clear" w:color="auto" w:fill="D9D9D9" w:themeFill="background1" w:themeFillShade="D9"/>
          </w:tcPr>
          <w:p w14:paraId="666B397E" w14:textId="77777777" w:rsidR="00B93A3F"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Initial </w:t>
            </w:r>
            <w:r w:rsidR="006D16F2">
              <w:rPr>
                <w:rFonts w:ascii="Calibri" w:hAnsi="Calibri"/>
                <w:b/>
                <w:bCs/>
                <w:color w:val="17365D" w:themeColor="text2" w:themeShade="BF"/>
              </w:rPr>
              <w:t>MEA_</w:t>
            </w:r>
            <w:r>
              <w:rPr>
                <w:rFonts w:ascii="Calibri" w:hAnsi="Calibri"/>
                <w:b/>
                <w:bCs/>
                <w:color w:val="17365D" w:themeColor="text2" w:themeShade="BF"/>
              </w:rPr>
              <w:t>NTGR</w:t>
            </w:r>
          </w:p>
        </w:tc>
        <w:tc>
          <w:tcPr>
            <w:tcW w:w="24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98990" w14:textId="77777777" w:rsidR="00B93A3F" w:rsidRDefault="006D16F2" w:rsidP="00B93A3F">
            <w:pPr>
              <w:jc w:val="center"/>
              <w:rPr>
                <w:rFonts w:ascii="Calibri" w:hAnsi="Calibri"/>
                <w:b/>
                <w:bCs/>
                <w:color w:val="17365D" w:themeColor="text2" w:themeShade="BF"/>
              </w:rPr>
            </w:pPr>
            <w:r>
              <w:rPr>
                <w:rFonts w:ascii="Calibri" w:hAnsi="Calibri"/>
                <w:b/>
                <w:bCs/>
                <w:color w:val="17365D" w:themeColor="text2" w:themeShade="BF"/>
              </w:rPr>
              <w:t xml:space="preserve">MEA_NTGR </w:t>
            </w:r>
            <w:r w:rsidR="00B93A3F">
              <w:rPr>
                <w:rFonts w:ascii="Calibri" w:hAnsi="Calibri"/>
                <w:b/>
                <w:bCs/>
                <w:color w:val="17365D" w:themeColor="text2" w:themeShade="BF"/>
              </w:rPr>
              <w:t>Mean of Sensitivity Analysis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96F3DA4" w14:textId="77777777" w:rsidR="00B93A3F" w:rsidRPr="00121C49" w:rsidRDefault="00B93A3F" w:rsidP="00B93A3F">
            <w:pPr>
              <w:jc w:val="center"/>
              <w:rPr>
                <w:rFonts w:ascii="Calibri" w:hAnsi="Calibri"/>
                <w:b/>
                <w:bCs/>
                <w:color w:val="17365D" w:themeColor="text2" w:themeShade="BF"/>
              </w:rPr>
            </w:pPr>
            <w:r>
              <w:rPr>
                <w:rFonts w:ascii="Calibri" w:hAnsi="Calibri"/>
                <w:b/>
                <w:bCs/>
                <w:color w:val="17365D" w:themeColor="text2" w:themeShade="BF"/>
              </w:rPr>
              <w:t xml:space="preserve">Final Proposed </w:t>
            </w:r>
            <w:r w:rsidR="006D16F2">
              <w:rPr>
                <w:rFonts w:ascii="Calibri" w:hAnsi="Calibri"/>
                <w:b/>
                <w:bCs/>
                <w:color w:val="17365D" w:themeColor="text2" w:themeShade="BF"/>
              </w:rPr>
              <w:t>MEA_</w:t>
            </w:r>
            <w:r w:rsidRPr="00121C49">
              <w:rPr>
                <w:rFonts w:ascii="Calibri" w:hAnsi="Calibri"/>
                <w:b/>
                <w:bCs/>
                <w:color w:val="17365D" w:themeColor="text2" w:themeShade="BF"/>
              </w:rPr>
              <w:t>NTGR</w:t>
            </w:r>
          </w:p>
        </w:tc>
      </w:tr>
      <w:tr w:rsidR="00C77EEC" w:rsidRPr="007E1152" w14:paraId="27DDAC8D"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52826A30" w14:textId="77777777" w:rsidR="00B93A3F" w:rsidRPr="007C2F5D" w:rsidRDefault="007D6E07" w:rsidP="00B93A3F">
            <w:pPr>
              <w:rPr>
                <w:rFonts w:cs="Arial"/>
                <w:color w:val="000000"/>
              </w:rPr>
            </w:pPr>
            <w:r>
              <w:rPr>
                <w:rFonts w:cs="Arial"/>
                <w:color w:val="000000"/>
              </w:rPr>
              <w:t xml:space="preserve">Room </w:t>
            </w:r>
            <w:r w:rsidR="00B93A3F" w:rsidRPr="007C2F5D">
              <w:rPr>
                <w:rFonts w:cs="Arial"/>
                <w:color w:val="000000"/>
              </w:rPr>
              <w:t>Air Cleaner</w:t>
            </w:r>
            <w:r w:rsidR="006D16F2">
              <w:rPr>
                <w:rFonts w:cs="Arial"/>
                <w:color w:val="000000"/>
              </w:rPr>
              <w:t>s</w:t>
            </w:r>
          </w:p>
        </w:tc>
        <w:tc>
          <w:tcPr>
            <w:tcW w:w="1350" w:type="dxa"/>
            <w:tcBorders>
              <w:top w:val="single" w:sz="4" w:space="0" w:color="auto"/>
              <w:left w:val="nil"/>
              <w:bottom w:val="single" w:sz="4" w:space="0" w:color="auto"/>
              <w:right w:val="single" w:sz="4" w:space="0" w:color="auto"/>
            </w:tcBorders>
            <w:vAlign w:val="bottom"/>
          </w:tcPr>
          <w:p w14:paraId="70308FBF" w14:textId="77777777" w:rsidR="00B93A3F" w:rsidRPr="007C2F5D" w:rsidRDefault="00B93A3F" w:rsidP="00B93A3F">
            <w:pPr>
              <w:jc w:val="center"/>
              <w:rPr>
                <w:rFonts w:cs="Arial"/>
                <w:color w:val="000000"/>
                <w:sz w:val="16"/>
                <w:szCs w:val="16"/>
              </w:rPr>
            </w:pPr>
            <w:r w:rsidRPr="007C2F5D">
              <w:rPr>
                <w:rFonts w:cs="Arial"/>
              </w:rPr>
              <w:t>0.9</w:t>
            </w:r>
            <w:r w:rsidR="0032305E">
              <w:rPr>
                <w:rFonts w:cs="Arial"/>
              </w:rPr>
              <w:t>5</w:t>
            </w:r>
          </w:p>
        </w:tc>
        <w:tc>
          <w:tcPr>
            <w:tcW w:w="2430" w:type="dxa"/>
            <w:tcBorders>
              <w:top w:val="single" w:sz="4" w:space="0" w:color="auto"/>
              <w:left w:val="single" w:sz="4" w:space="0" w:color="auto"/>
              <w:bottom w:val="single" w:sz="4" w:space="0" w:color="auto"/>
              <w:right w:val="single" w:sz="4" w:space="0" w:color="auto"/>
            </w:tcBorders>
            <w:vAlign w:val="bottom"/>
          </w:tcPr>
          <w:p w14:paraId="12078A33" w14:textId="77777777" w:rsidR="00B93A3F" w:rsidRPr="007C2F5D" w:rsidRDefault="00B93A3F" w:rsidP="00B93A3F">
            <w:pPr>
              <w:jc w:val="center"/>
              <w:rPr>
                <w:rFonts w:cs="Arial"/>
              </w:rPr>
            </w:pPr>
            <w:r w:rsidRPr="007C2F5D">
              <w:rPr>
                <w:rFonts w:cs="Arial"/>
              </w:rPr>
              <w:t>0.95</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64D8B16" w14:textId="77777777" w:rsidR="00B93A3F" w:rsidRPr="007C2F5D" w:rsidRDefault="00B93A3F" w:rsidP="00B93A3F">
            <w:pPr>
              <w:jc w:val="center"/>
              <w:rPr>
                <w:rFonts w:cs="Arial"/>
                <w:color w:val="000000"/>
                <w:sz w:val="16"/>
                <w:szCs w:val="16"/>
              </w:rPr>
            </w:pPr>
            <w:r w:rsidRPr="007C2F5D">
              <w:rPr>
                <w:rFonts w:cs="Arial"/>
              </w:rPr>
              <w:t>0.95</w:t>
            </w:r>
          </w:p>
        </w:tc>
      </w:tr>
      <w:tr w:rsidR="00C77EEC" w:rsidRPr="007E1152" w14:paraId="4984E5B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7E3163BA" w14:textId="77777777" w:rsidR="00B93A3F" w:rsidRPr="007C2F5D" w:rsidRDefault="0089068E" w:rsidP="00B93A3F">
            <w:pPr>
              <w:rPr>
                <w:rFonts w:cs="Arial"/>
              </w:rPr>
            </w:pPr>
            <w:proofErr w:type="spellStart"/>
            <w:r>
              <w:rPr>
                <w:rFonts w:cs="Arial"/>
              </w:rPr>
              <w:t>Soundbars</w:t>
            </w:r>
            <w:proofErr w:type="spellEnd"/>
          </w:p>
        </w:tc>
        <w:tc>
          <w:tcPr>
            <w:tcW w:w="1350" w:type="dxa"/>
            <w:tcBorders>
              <w:top w:val="single" w:sz="4" w:space="0" w:color="auto"/>
              <w:left w:val="nil"/>
              <w:bottom w:val="single" w:sz="4" w:space="0" w:color="auto"/>
              <w:right w:val="single" w:sz="4" w:space="0" w:color="auto"/>
            </w:tcBorders>
            <w:vAlign w:val="bottom"/>
          </w:tcPr>
          <w:p w14:paraId="47CBD3DA"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83</w:t>
            </w:r>
          </w:p>
        </w:tc>
        <w:tc>
          <w:tcPr>
            <w:tcW w:w="2430" w:type="dxa"/>
            <w:tcBorders>
              <w:top w:val="single" w:sz="4" w:space="0" w:color="auto"/>
              <w:left w:val="single" w:sz="4" w:space="0" w:color="auto"/>
              <w:bottom w:val="single" w:sz="4" w:space="0" w:color="auto"/>
              <w:right w:val="single" w:sz="4" w:space="0" w:color="auto"/>
            </w:tcBorders>
            <w:vAlign w:val="bottom"/>
          </w:tcPr>
          <w:p w14:paraId="718B20A4" w14:textId="77777777" w:rsidR="00B93A3F" w:rsidRPr="007C2F5D" w:rsidRDefault="00B93A3F" w:rsidP="00B93A3F">
            <w:pPr>
              <w:jc w:val="center"/>
              <w:rPr>
                <w:rFonts w:cs="Arial"/>
              </w:rPr>
            </w:pPr>
            <w:r w:rsidRPr="007C2F5D">
              <w:rPr>
                <w:rFonts w:cs="Arial"/>
              </w:rPr>
              <w:t>0.84</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01703A9A" w14:textId="77777777" w:rsidR="00B93A3F" w:rsidRPr="007C2F5D" w:rsidRDefault="00B93A3F" w:rsidP="006D16F2">
            <w:pPr>
              <w:jc w:val="center"/>
              <w:rPr>
                <w:rFonts w:cs="Arial"/>
                <w:color w:val="000000"/>
                <w:sz w:val="16"/>
                <w:szCs w:val="16"/>
              </w:rPr>
            </w:pPr>
            <w:r w:rsidRPr="007C2F5D">
              <w:rPr>
                <w:rFonts w:cs="Arial"/>
              </w:rPr>
              <w:t>0.</w:t>
            </w:r>
            <w:r w:rsidR="0032305E">
              <w:rPr>
                <w:rFonts w:cs="Arial"/>
              </w:rPr>
              <w:t>83</w:t>
            </w:r>
          </w:p>
        </w:tc>
      </w:tr>
      <w:tr w:rsidR="00C77EEC" w:rsidRPr="007E1152" w14:paraId="0A8B59AC"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0A6D40B4" w14:textId="77777777" w:rsidR="00B93A3F" w:rsidRPr="007C2F5D" w:rsidRDefault="00B93A3F" w:rsidP="00B93A3F">
            <w:pPr>
              <w:rPr>
                <w:rFonts w:cs="Arial"/>
                <w:color w:val="000000"/>
              </w:rPr>
            </w:pPr>
            <w:r w:rsidRPr="007C2F5D">
              <w:rPr>
                <w:rFonts w:cs="Arial"/>
                <w:color w:val="000000"/>
              </w:rPr>
              <w:t>Freezers</w:t>
            </w:r>
          </w:p>
        </w:tc>
        <w:tc>
          <w:tcPr>
            <w:tcW w:w="1350" w:type="dxa"/>
            <w:tcBorders>
              <w:top w:val="single" w:sz="4" w:space="0" w:color="auto"/>
              <w:left w:val="nil"/>
              <w:bottom w:val="single" w:sz="4" w:space="0" w:color="auto"/>
              <w:right w:val="single" w:sz="4" w:space="0" w:color="auto"/>
            </w:tcBorders>
            <w:vAlign w:val="bottom"/>
          </w:tcPr>
          <w:p w14:paraId="1C57E035" w14:textId="77777777" w:rsidR="00B93A3F" w:rsidRPr="007C2F5D" w:rsidRDefault="00B93A3F" w:rsidP="00B93A3F">
            <w:pPr>
              <w:jc w:val="center"/>
              <w:rPr>
                <w:rFonts w:cs="Arial"/>
                <w:color w:val="000000"/>
                <w:sz w:val="16"/>
                <w:szCs w:val="16"/>
              </w:rPr>
            </w:pPr>
            <w:r w:rsidRPr="007C2F5D">
              <w:rPr>
                <w:rFonts w:cs="Arial"/>
              </w:rPr>
              <w:t>0.</w:t>
            </w:r>
            <w:r w:rsidR="0032305E">
              <w:rPr>
                <w:rFonts w:cs="Arial"/>
              </w:rPr>
              <w:t>51</w:t>
            </w:r>
          </w:p>
        </w:tc>
        <w:tc>
          <w:tcPr>
            <w:tcW w:w="2430" w:type="dxa"/>
            <w:tcBorders>
              <w:top w:val="single" w:sz="4" w:space="0" w:color="auto"/>
              <w:left w:val="single" w:sz="4" w:space="0" w:color="auto"/>
              <w:bottom w:val="single" w:sz="4" w:space="0" w:color="auto"/>
              <w:right w:val="single" w:sz="4" w:space="0" w:color="auto"/>
            </w:tcBorders>
            <w:vAlign w:val="bottom"/>
          </w:tcPr>
          <w:p w14:paraId="7241082C" w14:textId="77777777" w:rsidR="00B93A3F" w:rsidRPr="007C2F5D" w:rsidRDefault="00B93A3F" w:rsidP="00B93A3F">
            <w:pPr>
              <w:jc w:val="center"/>
              <w:rPr>
                <w:rFonts w:cs="Arial"/>
              </w:rPr>
            </w:pPr>
            <w:r w:rsidRPr="007C2F5D">
              <w:rPr>
                <w:rFonts w:cs="Arial"/>
              </w:rPr>
              <w:t>0.48</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43E385A8" w14:textId="77777777" w:rsidR="00B93A3F" w:rsidRPr="007C2F5D" w:rsidRDefault="00B93A3F" w:rsidP="00B93A3F">
            <w:pPr>
              <w:jc w:val="center"/>
              <w:rPr>
                <w:rFonts w:cs="Arial"/>
                <w:color w:val="000000"/>
                <w:sz w:val="16"/>
                <w:szCs w:val="16"/>
              </w:rPr>
            </w:pPr>
            <w:r w:rsidRPr="007C2F5D">
              <w:rPr>
                <w:rFonts w:cs="Arial"/>
              </w:rPr>
              <w:t>0.4</w:t>
            </w:r>
            <w:r w:rsidR="0032305E">
              <w:rPr>
                <w:rFonts w:cs="Arial"/>
              </w:rPr>
              <w:t>8</w:t>
            </w:r>
          </w:p>
        </w:tc>
      </w:tr>
      <w:tr w:rsidR="00C77EEC" w:rsidRPr="007E1152" w14:paraId="170C5836" w14:textId="77777777" w:rsidTr="00C77EEC">
        <w:trPr>
          <w:trHeight w:val="324"/>
        </w:trPr>
        <w:tc>
          <w:tcPr>
            <w:tcW w:w="2700" w:type="dxa"/>
            <w:tcBorders>
              <w:top w:val="nil"/>
              <w:left w:val="single" w:sz="4" w:space="0" w:color="auto"/>
              <w:bottom w:val="single" w:sz="4" w:space="0" w:color="auto"/>
              <w:right w:val="single" w:sz="4" w:space="0" w:color="auto"/>
            </w:tcBorders>
            <w:shd w:val="clear" w:color="auto" w:fill="auto"/>
            <w:noWrap/>
            <w:vAlign w:val="center"/>
            <w:hideMark/>
          </w:tcPr>
          <w:p w14:paraId="1EFBD495" w14:textId="77777777" w:rsidR="00B93A3F" w:rsidRPr="00AE7001" w:rsidRDefault="00B93A3F" w:rsidP="00B93A3F">
            <w:pPr>
              <w:rPr>
                <w:rFonts w:cs="Arial"/>
                <w:color w:val="000000"/>
              </w:rPr>
            </w:pPr>
            <w:r w:rsidRPr="00AE7001">
              <w:rPr>
                <w:rFonts w:cs="Arial"/>
                <w:color w:val="000000"/>
              </w:rPr>
              <w:t>Electric Clothes Dryers</w:t>
            </w:r>
          </w:p>
        </w:tc>
        <w:tc>
          <w:tcPr>
            <w:tcW w:w="1350" w:type="dxa"/>
            <w:tcBorders>
              <w:top w:val="single" w:sz="4" w:space="0" w:color="auto"/>
              <w:left w:val="nil"/>
              <w:bottom w:val="single" w:sz="4" w:space="0" w:color="auto"/>
              <w:right w:val="single" w:sz="4" w:space="0" w:color="auto"/>
            </w:tcBorders>
            <w:vAlign w:val="bottom"/>
          </w:tcPr>
          <w:p w14:paraId="3E171B57" w14:textId="77777777" w:rsidR="00B93A3F" w:rsidRPr="00AE7001" w:rsidRDefault="00B93A3F" w:rsidP="00B93A3F">
            <w:pPr>
              <w:jc w:val="center"/>
              <w:rPr>
                <w:rFonts w:cs="Arial"/>
                <w:color w:val="000000"/>
                <w:sz w:val="16"/>
                <w:szCs w:val="16"/>
              </w:rPr>
            </w:pPr>
            <w:r w:rsidRPr="00AE7001">
              <w:rPr>
                <w:rFonts w:cs="Arial"/>
              </w:rPr>
              <w:t>0.</w:t>
            </w:r>
            <w:r w:rsidR="0032305E">
              <w:rPr>
                <w:rFonts w:cs="Arial"/>
              </w:rPr>
              <w:t>72</w:t>
            </w:r>
          </w:p>
        </w:tc>
        <w:tc>
          <w:tcPr>
            <w:tcW w:w="2430" w:type="dxa"/>
            <w:tcBorders>
              <w:top w:val="single" w:sz="4" w:space="0" w:color="auto"/>
              <w:left w:val="single" w:sz="4" w:space="0" w:color="auto"/>
              <w:bottom w:val="single" w:sz="4" w:space="0" w:color="auto"/>
              <w:right w:val="single" w:sz="4" w:space="0" w:color="auto"/>
            </w:tcBorders>
            <w:vAlign w:val="bottom"/>
          </w:tcPr>
          <w:p w14:paraId="1780AFD3" w14:textId="77777777" w:rsidR="00B93A3F" w:rsidRPr="00AE7001" w:rsidRDefault="006D16F2" w:rsidP="00B93A3F">
            <w:pPr>
              <w:jc w:val="center"/>
              <w:rPr>
                <w:rFonts w:cs="Arial"/>
                <w:color w:val="000000"/>
              </w:rPr>
            </w:pPr>
            <w:r w:rsidRPr="00AE7001">
              <w:rPr>
                <w:rFonts w:cs="Arial"/>
              </w:rPr>
              <w:t>0.</w:t>
            </w:r>
            <w:r w:rsidR="00EA32BE" w:rsidRPr="00AE7001">
              <w:rPr>
                <w:rFonts w:cs="Arial"/>
              </w:rPr>
              <w:t>66</w:t>
            </w:r>
          </w:p>
        </w:tc>
        <w:tc>
          <w:tcPr>
            <w:tcW w:w="1800" w:type="dxa"/>
            <w:tcBorders>
              <w:top w:val="nil"/>
              <w:left w:val="single" w:sz="4" w:space="0" w:color="auto"/>
              <w:bottom w:val="single" w:sz="4" w:space="0" w:color="auto"/>
              <w:right w:val="single" w:sz="4" w:space="0" w:color="auto"/>
            </w:tcBorders>
            <w:shd w:val="clear" w:color="auto" w:fill="auto"/>
            <w:noWrap/>
            <w:vAlign w:val="bottom"/>
            <w:hideMark/>
          </w:tcPr>
          <w:p w14:paraId="3EE5F59D" w14:textId="77777777" w:rsidR="00B93A3F" w:rsidRPr="00AE7001" w:rsidRDefault="006D16F2" w:rsidP="00B93A3F">
            <w:pPr>
              <w:jc w:val="center"/>
              <w:rPr>
                <w:rFonts w:cs="Arial"/>
                <w:color w:val="000000"/>
              </w:rPr>
            </w:pPr>
            <w:r w:rsidRPr="00AE7001">
              <w:rPr>
                <w:rFonts w:cs="Arial"/>
                <w:color w:val="000000"/>
              </w:rPr>
              <w:t>0.</w:t>
            </w:r>
            <w:r w:rsidR="0032305E">
              <w:rPr>
                <w:rFonts w:cs="Arial"/>
                <w:color w:val="000000"/>
              </w:rPr>
              <w:t>66</w:t>
            </w:r>
          </w:p>
        </w:tc>
      </w:tr>
      <w:tr w:rsidR="00C77EEC" w:rsidRPr="007E1152" w14:paraId="366B5A99"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0D0BB" w14:textId="77777777" w:rsidR="00B93A3F" w:rsidRPr="007C2F5D" w:rsidRDefault="00B93A3F" w:rsidP="00B93A3F">
            <w:pPr>
              <w:rPr>
                <w:rFonts w:cs="Arial"/>
                <w:color w:val="000000"/>
              </w:rPr>
            </w:pPr>
            <w:r w:rsidRPr="007C2F5D">
              <w:rPr>
                <w:rFonts w:cs="Arial"/>
                <w:color w:val="000000"/>
              </w:rPr>
              <w:t>Gas Clothes Dryers</w:t>
            </w:r>
          </w:p>
        </w:tc>
        <w:tc>
          <w:tcPr>
            <w:tcW w:w="1350" w:type="dxa"/>
            <w:tcBorders>
              <w:top w:val="single" w:sz="4" w:space="0" w:color="auto"/>
              <w:left w:val="nil"/>
              <w:bottom w:val="single" w:sz="4" w:space="0" w:color="auto"/>
              <w:right w:val="single" w:sz="4" w:space="0" w:color="auto"/>
            </w:tcBorders>
            <w:vAlign w:val="bottom"/>
          </w:tcPr>
          <w:p w14:paraId="677469DA" w14:textId="77777777" w:rsidR="00B93A3F" w:rsidRPr="007C2F5D" w:rsidRDefault="00B93A3F" w:rsidP="00B93A3F">
            <w:pPr>
              <w:jc w:val="center"/>
              <w:rPr>
                <w:rFonts w:cs="Arial"/>
              </w:rPr>
            </w:pPr>
            <w:r w:rsidRPr="007C2F5D">
              <w:rPr>
                <w:rFonts w:cs="Arial"/>
              </w:rPr>
              <w:t>0.8</w:t>
            </w:r>
            <w:r w:rsidR="0032305E">
              <w:rPr>
                <w:rFonts w:cs="Arial"/>
              </w:rPr>
              <w:t>7</w:t>
            </w:r>
          </w:p>
        </w:tc>
        <w:tc>
          <w:tcPr>
            <w:tcW w:w="2430" w:type="dxa"/>
            <w:tcBorders>
              <w:top w:val="single" w:sz="4" w:space="0" w:color="auto"/>
              <w:left w:val="single" w:sz="4" w:space="0" w:color="auto"/>
              <w:bottom w:val="single" w:sz="4" w:space="0" w:color="auto"/>
              <w:right w:val="single" w:sz="4" w:space="0" w:color="auto"/>
            </w:tcBorders>
            <w:vAlign w:val="bottom"/>
          </w:tcPr>
          <w:p w14:paraId="780DBAD1" w14:textId="77777777" w:rsidR="00B93A3F" w:rsidRPr="007C2F5D" w:rsidRDefault="006D16F2" w:rsidP="00B93A3F">
            <w:pPr>
              <w:jc w:val="center"/>
              <w:rPr>
                <w:rFonts w:cs="Arial"/>
              </w:rPr>
            </w:pPr>
            <w:r>
              <w:rPr>
                <w:rFonts w:cs="Arial"/>
              </w:rPr>
              <w:t>0.8</w:t>
            </w:r>
            <w:r w:rsidR="00B93A3F" w:rsidRPr="007C2F5D">
              <w:rPr>
                <w:rFonts w:cs="Arial"/>
              </w:rPr>
              <w:t>3</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C4CFF9" w14:textId="77777777" w:rsidR="00B93A3F" w:rsidRPr="007C2F5D" w:rsidRDefault="006D16F2" w:rsidP="00B93A3F">
            <w:pPr>
              <w:jc w:val="center"/>
              <w:rPr>
                <w:rFonts w:cs="Arial"/>
              </w:rPr>
            </w:pPr>
            <w:r>
              <w:rPr>
                <w:rFonts w:cs="Arial"/>
              </w:rPr>
              <w:t>0.83</w:t>
            </w:r>
          </w:p>
        </w:tc>
      </w:tr>
      <w:tr w:rsidR="007D6E07" w:rsidRPr="007E1152" w14:paraId="1E8BBBBC" w14:textId="77777777" w:rsidTr="00C77EEC">
        <w:trPr>
          <w:trHeight w:val="324"/>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7F82F0" w14:textId="77777777" w:rsidR="007D6E07" w:rsidRPr="007C2F5D" w:rsidRDefault="007D6E07" w:rsidP="00B93A3F">
            <w:pPr>
              <w:rPr>
                <w:rFonts w:cs="Arial"/>
                <w:color w:val="000000"/>
              </w:rPr>
            </w:pPr>
            <w:r w:rsidRPr="00E65AF5">
              <w:rPr>
                <w:rFonts w:cs="Arial"/>
                <w:color w:val="000000"/>
              </w:rPr>
              <w:t>Room Air Conditioners</w:t>
            </w:r>
          </w:p>
        </w:tc>
        <w:tc>
          <w:tcPr>
            <w:tcW w:w="1350" w:type="dxa"/>
            <w:tcBorders>
              <w:top w:val="single" w:sz="4" w:space="0" w:color="auto"/>
              <w:left w:val="nil"/>
              <w:bottom w:val="single" w:sz="4" w:space="0" w:color="auto"/>
              <w:right w:val="single" w:sz="4" w:space="0" w:color="auto"/>
            </w:tcBorders>
            <w:vAlign w:val="bottom"/>
          </w:tcPr>
          <w:p w14:paraId="69CF057B" w14:textId="77777777" w:rsidR="007D6E07" w:rsidRPr="007C2F5D" w:rsidRDefault="005040D2" w:rsidP="00B93A3F">
            <w:pPr>
              <w:jc w:val="center"/>
              <w:rPr>
                <w:rFonts w:cs="Arial"/>
              </w:rPr>
            </w:pPr>
            <w:r>
              <w:rPr>
                <w:rFonts w:cs="Arial"/>
              </w:rPr>
              <w:t>0.81</w:t>
            </w:r>
          </w:p>
        </w:tc>
        <w:tc>
          <w:tcPr>
            <w:tcW w:w="2430" w:type="dxa"/>
            <w:tcBorders>
              <w:top w:val="single" w:sz="4" w:space="0" w:color="auto"/>
              <w:left w:val="single" w:sz="4" w:space="0" w:color="auto"/>
              <w:bottom w:val="single" w:sz="4" w:space="0" w:color="auto"/>
              <w:right w:val="single" w:sz="4" w:space="0" w:color="auto"/>
            </w:tcBorders>
            <w:vAlign w:val="bottom"/>
          </w:tcPr>
          <w:p w14:paraId="461226C9" w14:textId="77777777" w:rsidR="007D6E07" w:rsidRDefault="005040D2" w:rsidP="00B93A3F">
            <w:pPr>
              <w:jc w:val="center"/>
              <w:rPr>
                <w:rFonts w:cs="Arial"/>
              </w:rPr>
            </w:pPr>
            <w:r>
              <w:rPr>
                <w:rFonts w:cs="Arial"/>
              </w:rPr>
              <w:t>0.81</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66C476" w14:textId="77777777" w:rsidR="007D6E07" w:rsidRDefault="005040D2" w:rsidP="00B93A3F">
            <w:pPr>
              <w:jc w:val="center"/>
              <w:rPr>
                <w:rFonts w:cs="Arial"/>
              </w:rPr>
            </w:pPr>
            <w:r>
              <w:rPr>
                <w:rFonts w:cs="Arial"/>
              </w:rPr>
              <w:t>0.81</w:t>
            </w:r>
          </w:p>
        </w:tc>
      </w:tr>
    </w:tbl>
    <w:p w14:paraId="71ADDF1B" w14:textId="77777777" w:rsidR="00B93A3F" w:rsidRDefault="00B93A3F" w:rsidP="00B93A3F">
      <w:pPr>
        <w:rPr>
          <w:rFonts w:ascii="Times New Roman" w:hAnsi="Times New Roman"/>
        </w:rPr>
      </w:pPr>
    </w:p>
    <w:p w14:paraId="3654F769" w14:textId="77777777" w:rsidR="006D16F2" w:rsidRPr="00C77EEC" w:rsidRDefault="006D16F2" w:rsidP="00C77EEC">
      <w:pPr>
        <w:pStyle w:val="Heading2"/>
        <w:keepNext w:val="0"/>
        <w:widowControl w:val="0"/>
        <w:numPr>
          <w:ilvl w:val="1"/>
          <w:numId w:val="19"/>
        </w:numPr>
        <w:spacing w:before="38" w:after="0"/>
      </w:pPr>
      <w:bookmarkStart w:id="420" w:name="_Toc418514067"/>
      <w:bookmarkStart w:id="421" w:name="_Toc292651748"/>
      <w:bookmarkStart w:id="422" w:name="_Toc429464567"/>
      <w:bookmarkStart w:id="423" w:name="_Toc430614313"/>
      <w:bookmarkStart w:id="424" w:name="_Toc432490300"/>
      <w:r w:rsidRPr="00C77EEC">
        <w:t>Inputs to E3 Calculator</w:t>
      </w:r>
      <w:bookmarkEnd w:id="420"/>
      <w:bookmarkEnd w:id="421"/>
      <w:bookmarkEnd w:id="422"/>
      <w:bookmarkEnd w:id="423"/>
      <w:bookmarkEnd w:id="424"/>
      <w:r w:rsidRPr="00C77EEC">
        <w:t xml:space="preserve"> </w:t>
      </w:r>
    </w:p>
    <w:p w14:paraId="74A4407F" w14:textId="7DBEB6BC" w:rsidR="00460247" w:rsidRDefault="00095395" w:rsidP="00460247">
      <w:pPr>
        <w:rPr>
          <w:rFonts w:cs="Arial"/>
          <w:sz w:val="20"/>
          <w:szCs w:val="20"/>
        </w:rPr>
      </w:pPr>
      <w:r w:rsidRPr="00095395">
        <w:rPr>
          <w:rFonts w:cs="Arial"/>
          <w:sz w:val="20"/>
          <w:szCs w:val="20"/>
        </w:rPr>
        <w:t xml:space="preserve">These MEA_NTGRs were entered into the E3 Calculator to derive the RPP Program TRC and PAC. Note that the E3 Calculator requires that the </w:t>
      </w:r>
      <w:r w:rsidRPr="00095395">
        <w:rPr>
          <w:rFonts w:cs="Arial"/>
          <w:i/>
          <w:sz w:val="20"/>
          <w:szCs w:val="20"/>
        </w:rPr>
        <w:t>NTGR</w:t>
      </w:r>
      <w:r w:rsidRPr="00095395">
        <w:rPr>
          <w:rFonts w:cs="Arial"/>
          <w:sz w:val="20"/>
          <w:szCs w:val="20"/>
        </w:rPr>
        <w:t xml:space="preserve"> and the </w:t>
      </w:r>
      <w:proofErr w:type="spellStart"/>
      <w:r w:rsidRPr="00095395">
        <w:rPr>
          <w:rFonts w:cs="Arial"/>
          <w:i/>
          <w:sz w:val="20"/>
          <w:szCs w:val="20"/>
        </w:rPr>
        <w:t>ME_Rate</w:t>
      </w:r>
      <w:proofErr w:type="spellEnd"/>
      <w:r w:rsidRPr="00095395">
        <w:rPr>
          <w:rFonts w:cs="Arial"/>
          <w:sz w:val="20"/>
          <w:szCs w:val="20"/>
        </w:rPr>
        <w:t xml:space="preserve"> be entered separately. These are summed within the model to produce the </w:t>
      </w:r>
      <w:r w:rsidRPr="00095395">
        <w:rPr>
          <w:rFonts w:cs="Arial"/>
          <w:i/>
          <w:sz w:val="20"/>
          <w:szCs w:val="20"/>
        </w:rPr>
        <w:t>MEA_NTGR</w:t>
      </w:r>
      <w:r w:rsidR="00C77EEC" w:rsidRPr="00095395">
        <w:rPr>
          <w:rFonts w:cs="Arial"/>
          <w:sz w:val="20"/>
          <w:szCs w:val="20"/>
        </w:rPr>
        <w:t xml:space="preserve">. </w:t>
      </w:r>
      <w:bookmarkStart w:id="425" w:name="_Ref418155120"/>
      <w:bookmarkStart w:id="426" w:name="_Toc418514092"/>
      <w:bookmarkStart w:id="427" w:name="_Toc292651726"/>
      <w:r w:rsidR="0068209B">
        <w:rPr>
          <w:rFonts w:cs="Arial"/>
          <w:sz w:val="20"/>
          <w:szCs w:val="20"/>
        </w:rPr>
        <w:fldChar w:fldCharType="begin"/>
      </w:r>
      <w:r w:rsidR="00460247">
        <w:rPr>
          <w:rFonts w:cs="Arial"/>
          <w:sz w:val="20"/>
          <w:szCs w:val="20"/>
        </w:rPr>
        <w:instrText xml:space="preserve"> REF _Ref431993591 \h </w:instrText>
      </w:r>
      <w:r w:rsidR="0068209B">
        <w:rPr>
          <w:rFonts w:cs="Arial"/>
          <w:sz w:val="20"/>
          <w:szCs w:val="20"/>
        </w:rPr>
      </w:r>
      <w:r w:rsidR="0068209B">
        <w:rPr>
          <w:rFonts w:cs="Arial"/>
          <w:sz w:val="20"/>
          <w:szCs w:val="20"/>
        </w:rPr>
        <w:fldChar w:fldCharType="separate"/>
      </w:r>
      <w:r w:rsidR="00EC2A6E" w:rsidRPr="00C77EEC">
        <w:t xml:space="preserve">Table </w:t>
      </w:r>
      <w:r w:rsidR="00EC2A6E">
        <w:rPr>
          <w:noProof/>
        </w:rPr>
        <w:t>86</w:t>
      </w:r>
      <w:r w:rsidR="0068209B">
        <w:rPr>
          <w:rFonts w:cs="Arial"/>
          <w:sz w:val="20"/>
          <w:szCs w:val="20"/>
        </w:rPr>
        <w:fldChar w:fldCharType="end"/>
      </w:r>
      <w:r w:rsidR="00460247">
        <w:rPr>
          <w:rFonts w:cs="Arial"/>
          <w:sz w:val="20"/>
          <w:szCs w:val="20"/>
        </w:rPr>
        <w:t xml:space="preserve"> </w:t>
      </w:r>
      <w:r w:rsidR="00460247" w:rsidRPr="007D6E07">
        <w:rPr>
          <w:rFonts w:cs="Arial"/>
          <w:sz w:val="20"/>
          <w:szCs w:val="20"/>
        </w:rPr>
        <w:t>resents</w:t>
      </w:r>
      <w:r w:rsidR="00460247" w:rsidRPr="00C77EEC">
        <w:rPr>
          <w:rFonts w:cs="Arial"/>
          <w:sz w:val="20"/>
          <w:szCs w:val="20"/>
        </w:rPr>
        <w:t xml:space="preserve"> these values.</w:t>
      </w:r>
    </w:p>
    <w:p w14:paraId="5C4B41AB" w14:textId="77777777" w:rsidR="00D834F6" w:rsidRDefault="00D834F6" w:rsidP="00460247">
      <w:pPr>
        <w:rPr>
          <w:rFonts w:cs="Arial"/>
          <w:sz w:val="20"/>
          <w:szCs w:val="20"/>
        </w:rPr>
      </w:pPr>
    </w:p>
    <w:p w14:paraId="4E232EF0" w14:textId="77777777" w:rsidR="007C6D08" w:rsidRDefault="007C6D08" w:rsidP="00A85A6A">
      <w:pPr>
        <w:rPr>
          <w:rFonts w:cs="Arial"/>
          <w:sz w:val="20"/>
          <w:szCs w:val="20"/>
        </w:rPr>
      </w:pPr>
    </w:p>
    <w:p w14:paraId="36CC83A8" w14:textId="77777777" w:rsidR="00460247" w:rsidRDefault="00460247" w:rsidP="00A85A6A">
      <w:pPr>
        <w:rPr>
          <w:rFonts w:cs="Arial"/>
          <w:sz w:val="20"/>
          <w:szCs w:val="20"/>
        </w:rPr>
      </w:pPr>
    </w:p>
    <w:p w14:paraId="5EE38F08" w14:textId="77777777" w:rsidR="00460247" w:rsidRDefault="00460247" w:rsidP="00A85A6A">
      <w:pPr>
        <w:rPr>
          <w:rFonts w:cs="Arial"/>
          <w:sz w:val="20"/>
          <w:szCs w:val="20"/>
        </w:rPr>
      </w:pPr>
    </w:p>
    <w:p w14:paraId="5AF31F4A" w14:textId="77777777" w:rsidR="00460247" w:rsidRDefault="00460247" w:rsidP="00A85A6A">
      <w:pPr>
        <w:rPr>
          <w:rFonts w:cs="Arial"/>
          <w:sz w:val="20"/>
          <w:szCs w:val="20"/>
        </w:rPr>
      </w:pPr>
    </w:p>
    <w:p w14:paraId="3C043D9D" w14:textId="77777777" w:rsidR="00460247" w:rsidRDefault="00460247" w:rsidP="00A85A6A">
      <w:pPr>
        <w:rPr>
          <w:rFonts w:cs="Arial"/>
          <w:sz w:val="20"/>
          <w:szCs w:val="20"/>
        </w:rPr>
      </w:pPr>
    </w:p>
    <w:p w14:paraId="09BC80D0" w14:textId="77777777" w:rsidR="00460247" w:rsidRDefault="00460247" w:rsidP="00A85A6A">
      <w:pPr>
        <w:rPr>
          <w:rFonts w:cs="Arial"/>
          <w:sz w:val="20"/>
          <w:szCs w:val="20"/>
        </w:rPr>
      </w:pPr>
    </w:p>
    <w:p w14:paraId="1FA657B3" w14:textId="77777777" w:rsidR="00460247" w:rsidRDefault="00460247" w:rsidP="00A85A6A">
      <w:pPr>
        <w:rPr>
          <w:rFonts w:cs="Arial"/>
          <w:sz w:val="20"/>
          <w:szCs w:val="20"/>
        </w:rPr>
      </w:pPr>
    </w:p>
    <w:p w14:paraId="4B7F20FA" w14:textId="77777777" w:rsidR="00460247" w:rsidRDefault="00460247" w:rsidP="00A85A6A">
      <w:pPr>
        <w:rPr>
          <w:rFonts w:cs="Arial"/>
          <w:sz w:val="20"/>
          <w:szCs w:val="20"/>
        </w:rPr>
      </w:pPr>
    </w:p>
    <w:p w14:paraId="67210470" w14:textId="77777777" w:rsidR="00460247" w:rsidRDefault="00460247" w:rsidP="00A85A6A">
      <w:pPr>
        <w:rPr>
          <w:rFonts w:cs="Arial"/>
          <w:sz w:val="20"/>
          <w:szCs w:val="20"/>
        </w:rPr>
      </w:pPr>
    </w:p>
    <w:p w14:paraId="78B432EC" w14:textId="77777777" w:rsidR="00460247" w:rsidRDefault="00460247" w:rsidP="00A85A6A">
      <w:pPr>
        <w:rPr>
          <w:rFonts w:cs="Arial"/>
          <w:sz w:val="20"/>
          <w:szCs w:val="20"/>
        </w:rPr>
      </w:pPr>
    </w:p>
    <w:p w14:paraId="341279B4" w14:textId="18754D93" w:rsidR="00C77EEC" w:rsidRPr="00C77EEC" w:rsidRDefault="00C77EEC" w:rsidP="00C77EEC">
      <w:pPr>
        <w:pStyle w:val="Caption"/>
        <w:jc w:val="center"/>
      </w:pPr>
      <w:bookmarkStart w:id="428" w:name="_Ref431993591"/>
      <w:r w:rsidRPr="00C77EEC">
        <w:t xml:space="preserve">Table </w:t>
      </w:r>
      <w:r w:rsidR="00795446">
        <w:fldChar w:fldCharType="begin"/>
      </w:r>
      <w:r w:rsidR="00795446">
        <w:instrText xml:space="preserve"> SEQ Table \* ARABIC </w:instrText>
      </w:r>
      <w:r w:rsidR="00795446">
        <w:fldChar w:fldCharType="separate"/>
      </w:r>
      <w:r w:rsidR="00EC2A6E">
        <w:rPr>
          <w:noProof/>
        </w:rPr>
        <w:t>86</w:t>
      </w:r>
      <w:r w:rsidR="00795446">
        <w:rPr>
          <w:noProof/>
        </w:rPr>
        <w:fldChar w:fldCharType="end"/>
      </w:r>
      <w:bookmarkEnd w:id="425"/>
      <w:bookmarkEnd w:id="428"/>
      <w:r w:rsidRPr="00C77EEC">
        <w:t xml:space="preserve">. </w:t>
      </w:r>
      <w:r w:rsidRPr="002D2D24">
        <w:rPr>
          <w:b w:val="0"/>
        </w:rPr>
        <w:t xml:space="preserve">NTGRs, </w:t>
      </w:r>
      <w:proofErr w:type="spellStart"/>
      <w:r w:rsidR="00095395">
        <w:rPr>
          <w:b w:val="0"/>
        </w:rPr>
        <w:t>ME_</w:t>
      </w:r>
      <w:r w:rsidRPr="002D2D24">
        <w:rPr>
          <w:b w:val="0"/>
        </w:rPr>
        <w:t>Rates</w:t>
      </w:r>
      <w:proofErr w:type="spellEnd"/>
      <w:r w:rsidRPr="002D2D24">
        <w:rPr>
          <w:b w:val="0"/>
        </w:rPr>
        <w:t>, and MEA_NTGRs, by Product</w:t>
      </w:r>
      <w:bookmarkEnd w:id="426"/>
      <w:bookmarkEnd w:id="427"/>
    </w:p>
    <w:p w14:paraId="43D3AC82" w14:textId="77777777" w:rsidR="00C77EEC" w:rsidRPr="00C77EEC" w:rsidRDefault="00C77EEC" w:rsidP="00C77EEC"/>
    <w:tbl>
      <w:tblPr>
        <w:tblW w:w="6990" w:type="dxa"/>
        <w:tblInd w:w="1440" w:type="dxa"/>
        <w:tblLayout w:type="fixed"/>
        <w:tblLook w:val="04A0" w:firstRow="1" w:lastRow="0" w:firstColumn="1" w:lastColumn="0" w:noHBand="0" w:noVBand="1"/>
      </w:tblPr>
      <w:tblGrid>
        <w:gridCol w:w="2628"/>
        <w:gridCol w:w="1170"/>
        <w:gridCol w:w="1602"/>
        <w:gridCol w:w="1590"/>
      </w:tblGrid>
      <w:tr w:rsidR="00C77EEC" w:rsidRPr="00185A0A" w14:paraId="1EC4F43F" w14:textId="77777777" w:rsidTr="00C77EEC">
        <w:trPr>
          <w:trHeight w:val="431"/>
        </w:trPr>
        <w:tc>
          <w:tcPr>
            <w:tcW w:w="2628" w:type="dxa"/>
            <w:tcBorders>
              <w:top w:val="single" w:sz="4" w:space="0" w:color="auto"/>
              <w:left w:val="single" w:sz="4" w:space="0" w:color="auto"/>
              <w:bottom w:val="single" w:sz="4" w:space="0" w:color="auto"/>
              <w:right w:val="nil"/>
            </w:tcBorders>
            <w:shd w:val="clear" w:color="auto" w:fill="F2F2F2" w:themeFill="background1" w:themeFillShade="F2"/>
            <w:noWrap/>
            <w:vAlign w:val="bottom"/>
            <w:hideMark/>
          </w:tcPr>
          <w:p w14:paraId="2A8DC0F5" w14:textId="77777777" w:rsidR="00C77EEC" w:rsidRPr="00C77EEC" w:rsidRDefault="00365470" w:rsidP="00752674">
            <w:pPr>
              <w:rPr>
                <w:rFonts w:asciiTheme="minorHAnsi" w:hAnsiTheme="minorHAnsi"/>
                <w:color w:val="000000"/>
              </w:rPr>
            </w:pPr>
            <w:r>
              <w:rPr>
                <w:rFonts w:asciiTheme="minorHAnsi" w:hAnsiTheme="minorHAnsi"/>
                <w:b/>
                <w:bCs/>
                <w:color w:val="0F243E" w:themeColor="text2" w:themeShade="80"/>
              </w:rPr>
              <w:t>Product</w:t>
            </w:r>
          </w:p>
        </w:tc>
        <w:tc>
          <w:tcPr>
            <w:tcW w:w="1170"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1B3046A8"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NTGR</w:t>
            </w:r>
          </w:p>
        </w:tc>
        <w:tc>
          <w:tcPr>
            <w:tcW w:w="1602" w:type="dxa"/>
            <w:tcBorders>
              <w:top w:val="single" w:sz="4" w:space="0" w:color="auto"/>
              <w:left w:val="nil"/>
              <w:bottom w:val="single" w:sz="4" w:space="0" w:color="auto"/>
              <w:right w:val="single" w:sz="4" w:space="0" w:color="auto"/>
            </w:tcBorders>
            <w:shd w:val="clear" w:color="000000" w:fill="F2F2F2"/>
            <w:noWrap/>
            <w:vAlign w:val="bottom"/>
            <w:hideMark/>
          </w:tcPr>
          <w:p w14:paraId="261351BB" w14:textId="77777777" w:rsidR="00C77EEC" w:rsidRPr="00C77EEC" w:rsidRDefault="00095395" w:rsidP="00095395">
            <w:pPr>
              <w:jc w:val="center"/>
              <w:rPr>
                <w:rFonts w:asciiTheme="minorHAnsi" w:hAnsiTheme="minorHAnsi"/>
                <w:b/>
                <w:bCs/>
                <w:color w:val="002060"/>
              </w:rPr>
            </w:pPr>
            <w:r>
              <w:rPr>
                <w:rFonts w:asciiTheme="minorHAnsi" w:hAnsiTheme="minorHAnsi"/>
                <w:b/>
                <w:bCs/>
                <w:color w:val="002060"/>
              </w:rPr>
              <w:t xml:space="preserve"> </w:t>
            </w:r>
            <w:proofErr w:type="spellStart"/>
            <w:r>
              <w:rPr>
                <w:rFonts w:asciiTheme="minorHAnsi" w:hAnsiTheme="minorHAnsi"/>
                <w:b/>
                <w:bCs/>
                <w:color w:val="002060"/>
              </w:rPr>
              <w:t>ME_</w:t>
            </w:r>
            <w:r w:rsidR="00C77EEC" w:rsidRPr="00C77EEC">
              <w:rPr>
                <w:rFonts w:asciiTheme="minorHAnsi" w:hAnsiTheme="minorHAnsi"/>
                <w:b/>
                <w:bCs/>
                <w:color w:val="002060"/>
              </w:rPr>
              <w:t>Rate</w:t>
            </w:r>
            <w:proofErr w:type="spellEnd"/>
          </w:p>
        </w:tc>
        <w:tc>
          <w:tcPr>
            <w:tcW w:w="1590" w:type="dxa"/>
            <w:tcBorders>
              <w:top w:val="single" w:sz="4" w:space="0" w:color="auto"/>
              <w:left w:val="nil"/>
              <w:bottom w:val="single" w:sz="4" w:space="0" w:color="auto"/>
              <w:right w:val="single" w:sz="4" w:space="0" w:color="auto"/>
            </w:tcBorders>
            <w:shd w:val="clear" w:color="000000" w:fill="F2F2F2"/>
            <w:noWrap/>
            <w:vAlign w:val="bottom"/>
            <w:hideMark/>
          </w:tcPr>
          <w:p w14:paraId="4E333D56" w14:textId="77777777" w:rsidR="00C77EEC" w:rsidRPr="00C77EEC" w:rsidRDefault="00C77EEC" w:rsidP="00752674">
            <w:pPr>
              <w:jc w:val="center"/>
              <w:rPr>
                <w:rFonts w:asciiTheme="minorHAnsi" w:hAnsiTheme="minorHAnsi"/>
                <w:b/>
                <w:bCs/>
                <w:color w:val="002060"/>
              </w:rPr>
            </w:pPr>
            <w:r w:rsidRPr="00C77EEC">
              <w:rPr>
                <w:rFonts w:asciiTheme="minorHAnsi" w:hAnsiTheme="minorHAnsi"/>
                <w:b/>
                <w:bCs/>
                <w:color w:val="002060"/>
              </w:rPr>
              <w:t>MEA_NTGR</w:t>
            </w:r>
          </w:p>
        </w:tc>
      </w:tr>
      <w:tr w:rsidR="00C77EEC" w:rsidRPr="00185A0A" w14:paraId="1D61C7C4"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ACCDD" w14:textId="77777777" w:rsidR="00C77EEC" w:rsidRPr="00C77EEC" w:rsidRDefault="007D6E07" w:rsidP="00752674">
            <w:pPr>
              <w:rPr>
                <w:rFonts w:cs="Arial"/>
                <w:bCs/>
                <w:color w:val="000000"/>
              </w:rPr>
            </w:pPr>
            <w:r>
              <w:rPr>
                <w:rFonts w:cs="Arial"/>
                <w:bCs/>
                <w:color w:val="000000"/>
              </w:rPr>
              <w:t xml:space="preserve">Room </w:t>
            </w:r>
            <w:r w:rsidR="00C77EEC" w:rsidRPr="00C77EEC">
              <w:rPr>
                <w:rFonts w:cs="Arial"/>
                <w:bCs/>
                <w:color w:val="000000"/>
              </w:rPr>
              <w:t>Air Cleaners</w:t>
            </w:r>
          </w:p>
        </w:tc>
        <w:tc>
          <w:tcPr>
            <w:tcW w:w="1170" w:type="dxa"/>
            <w:tcBorders>
              <w:top w:val="nil"/>
              <w:left w:val="nil"/>
              <w:bottom w:val="single" w:sz="4" w:space="0" w:color="auto"/>
              <w:right w:val="single" w:sz="4" w:space="0" w:color="auto"/>
            </w:tcBorders>
            <w:shd w:val="clear" w:color="auto" w:fill="auto"/>
            <w:noWrap/>
            <w:vAlign w:val="center"/>
          </w:tcPr>
          <w:p w14:paraId="58F1E1B2" w14:textId="77777777" w:rsidR="00C77EEC" w:rsidRPr="00C77EEC" w:rsidRDefault="00C77EEC" w:rsidP="00752674">
            <w:pPr>
              <w:jc w:val="center"/>
              <w:rPr>
                <w:rFonts w:cs="Arial"/>
                <w:color w:val="000000"/>
              </w:rPr>
            </w:pPr>
            <w:r w:rsidRPr="00C77EEC">
              <w:rPr>
                <w:rFonts w:cs="Arial"/>
                <w:color w:val="000000"/>
              </w:rPr>
              <w:t>0.39</w:t>
            </w:r>
          </w:p>
        </w:tc>
        <w:tc>
          <w:tcPr>
            <w:tcW w:w="1602" w:type="dxa"/>
            <w:tcBorders>
              <w:top w:val="nil"/>
              <w:left w:val="nil"/>
              <w:bottom w:val="single" w:sz="4" w:space="0" w:color="auto"/>
              <w:right w:val="single" w:sz="4" w:space="0" w:color="auto"/>
            </w:tcBorders>
            <w:shd w:val="clear" w:color="auto" w:fill="auto"/>
            <w:noWrap/>
            <w:vAlign w:val="center"/>
          </w:tcPr>
          <w:p w14:paraId="526C5855" w14:textId="77777777" w:rsidR="00C77EEC" w:rsidRPr="00C77EEC" w:rsidRDefault="00C77EEC" w:rsidP="00752674">
            <w:pPr>
              <w:jc w:val="center"/>
              <w:rPr>
                <w:rFonts w:cs="Arial"/>
                <w:color w:val="000000"/>
              </w:rPr>
            </w:pPr>
            <w:r w:rsidRPr="00C77EEC">
              <w:rPr>
                <w:rFonts w:cs="Arial"/>
                <w:color w:val="000000"/>
              </w:rPr>
              <w:t>0.56</w:t>
            </w:r>
          </w:p>
        </w:tc>
        <w:tc>
          <w:tcPr>
            <w:tcW w:w="1590" w:type="dxa"/>
            <w:tcBorders>
              <w:top w:val="nil"/>
              <w:left w:val="nil"/>
              <w:bottom w:val="single" w:sz="4" w:space="0" w:color="auto"/>
              <w:right w:val="single" w:sz="4" w:space="0" w:color="auto"/>
            </w:tcBorders>
            <w:shd w:val="clear" w:color="auto" w:fill="auto"/>
            <w:noWrap/>
            <w:vAlign w:val="center"/>
          </w:tcPr>
          <w:p w14:paraId="21859996" w14:textId="77777777" w:rsidR="00C77EEC" w:rsidRPr="00C77EEC" w:rsidRDefault="00C77EEC" w:rsidP="00752674">
            <w:pPr>
              <w:jc w:val="center"/>
              <w:rPr>
                <w:rFonts w:cs="Arial"/>
                <w:color w:val="000000"/>
              </w:rPr>
            </w:pPr>
            <w:r w:rsidRPr="00C77EEC">
              <w:rPr>
                <w:rFonts w:cs="Arial"/>
                <w:color w:val="000000"/>
              </w:rPr>
              <w:t>0.95</w:t>
            </w:r>
          </w:p>
        </w:tc>
      </w:tr>
      <w:tr w:rsidR="00C77EEC" w:rsidRPr="00185A0A" w14:paraId="722C4EAF" w14:textId="77777777" w:rsidTr="00C77EEC">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6D7D" w14:textId="77777777" w:rsidR="00C77EEC" w:rsidRPr="00C77EEC" w:rsidRDefault="0089068E" w:rsidP="00752674">
            <w:pPr>
              <w:rPr>
                <w:rFonts w:cs="Arial"/>
                <w:bCs/>
                <w:color w:val="000000"/>
              </w:rPr>
            </w:pPr>
            <w:proofErr w:type="spellStart"/>
            <w:r>
              <w:rPr>
                <w:rFonts w:cs="Arial"/>
                <w:bCs/>
                <w:color w:val="000000"/>
              </w:rPr>
              <w:t>Soundbars</w:t>
            </w:r>
            <w:proofErr w:type="spellEnd"/>
          </w:p>
        </w:tc>
        <w:tc>
          <w:tcPr>
            <w:tcW w:w="1170" w:type="dxa"/>
            <w:tcBorders>
              <w:top w:val="nil"/>
              <w:left w:val="nil"/>
              <w:bottom w:val="single" w:sz="4" w:space="0" w:color="auto"/>
              <w:right w:val="single" w:sz="4" w:space="0" w:color="auto"/>
            </w:tcBorders>
            <w:shd w:val="clear" w:color="auto" w:fill="auto"/>
            <w:noWrap/>
            <w:vAlign w:val="center"/>
          </w:tcPr>
          <w:p w14:paraId="752A3298" w14:textId="77777777" w:rsidR="00C77EEC" w:rsidRPr="00C77EEC" w:rsidRDefault="00C77EEC" w:rsidP="00752674">
            <w:pPr>
              <w:jc w:val="center"/>
              <w:rPr>
                <w:rFonts w:cs="Arial"/>
                <w:color w:val="000000"/>
              </w:rPr>
            </w:pPr>
            <w:r w:rsidRPr="00C77EEC">
              <w:rPr>
                <w:rFonts w:cs="Arial"/>
                <w:color w:val="000000"/>
              </w:rPr>
              <w:t>0.4</w:t>
            </w:r>
            <w:r w:rsidR="00CB3185">
              <w:rPr>
                <w:rFonts w:cs="Arial"/>
                <w:color w:val="000000"/>
              </w:rPr>
              <w:t>8</w:t>
            </w:r>
          </w:p>
        </w:tc>
        <w:tc>
          <w:tcPr>
            <w:tcW w:w="1602" w:type="dxa"/>
            <w:tcBorders>
              <w:top w:val="nil"/>
              <w:left w:val="nil"/>
              <w:bottom w:val="single" w:sz="4" w:space="0" w:color="auto"/>
              <w:right w:val="single" w:sz="4" w:space="0" w:color="auto"/>
            </w:tcBorders>
            <w:shd w:val="clear" w:color="auto" w:fill="auto"/>
            <w:noWrap/>
            <w:vAlign w:val="center"/>
          </w:tcPr>
          <w:p w14:paraId="6EE3D76B" w14:textId="77777777" w:rsidR="00C77EEC" w:rsidRPr="00C77EEC" w:rsidRDefault="00C77EEC" w:rsidP="00752674">
            <w:pPr>
              <w:jc w:val="center"/>
              <w:rPr>
                <w:rFonts w:cs="Arial"/>
                <w:color w:val="000000"/>
              </w:rPr>
            </w:pPr>
            <w:r w:rsidRPr="00C77EEC">
              <w:rPr>
                <w:rFonts w:cs="Arial"/>
                <w:color w:val="000000"/>
              </w:rPr>
              <w:t>0.35</w:t>
            </w:r>
          </w:p>
        </w:tc>
        <w:tc>
          <w:tcPr>
            <w:tcW w:w="1590" w:type="dxa"/>
            <w:tcBorders>
              <w:top w:val="nil"/>
              <w:left w:val="nil"/>
              <w:bottom w:val="single" w:sz="4" w:space="0" w:color="auto"/>
              <w:right w:val="single" w:sz="4" w:space="0" w:color="auto"/>
            </w:tcBorders>
            <w:shd w:val="clear" w:color="auto" w:fill="auto"/>
            <w:noWrap/>
            <w:vAlign w:val="center"/>
          </w:tcPr>
          <w:p w14:paraId="35CC1AC9" w14:textId="77777777" w:rsidR="00C77EEC" w:rsidRPr="00C77EEC" w:rsidRDefault="00C77EEC" w:rsidP="00752674">
            <w:pPr>
              <w:jc w:val="center"/>
              <w:rPr>
                <w:rFonts w:cs="Arial"/>
                <w:color w:val="000000"/>
              </w:rPr>
            </w:pPr>
            <w:r w:rsidRPr="00C77EEC">
              <w:rPr>
                <w:rFonts w:cs="Arial"/>
                <w:color w:val="000000"/>
              </w:rPr>
              <w:t>0.</w:t>
            </w:r>
            <w:r w:rsidR="00CB3185">
              <w:rPr>
                <w:rFonts w:cs="Arial"/>
                <w:color w:val="000000"/>
              </w:rPr>
              <w:t>83</w:t>
            </w:r>
          </w:p>
        </w:tc>
      </w:tr>
      <w:tr w:rsidR="00C77EEC" w:rsidRPr="00863174" w14:paraId="5CE2CE42"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D37C39" w14:textId="77777777" w:rsidR="00C77EEC" w:rsidRPr="00863174" w:rsidRDefault="00C77EEC" w:rsidP="00752674">
            <w:pPr>
              <w:rPr>
                <w:rFonts w:cs="Arial"/>
                <w:bCs/>
                <w:color w:val="000000"/>
              </w:rPr>
            </w:pPr>
            <w:r w:rsidRPr="00863174">
              <w:rPr>
                <w:rFonts w:cs="Arial"/>
                <w:bCs/>
                <w:color w:val="000000"/>
              </w:rPr>
              <w:t>Freezers</w:t>
            </w:r>
          </w:p>
        </w:tc>
        <w:tc>
          <w:tcPr>
            <w:tcW w:w="1170" w:type="dxa"/>
            <w:tcBorders>
              <w:top w:val="nil"/>
              <w:left w:val="nil"/>
              <w:bottom w:val="single" w:sz="4" w:space="0" w:color="auto"/>
              <w:right w:val="single" w:sz="4" w:space="0" w:color="auto"/>
            </w:tcBorders>
            <w:shd w:val="clear" w:color="auto" w:fill="auto"/>
            <w:noWrap/>
            <w:vAlign w:val="center"/>
          </w:tcPr>
          <w:p w14:paraId="545158DE" w14:textId="77777777" w:rsidR="00C77EEC" w:rsidRPr="00863174" w:rsidRDefault="00C77EEC" w:rsidP="00752674">
            <w:pPr>
              <w:jc w:val="center"/>
              <w:rPr>
                <w:rFonts w:cs="Arial"/>
                <w:color w:val="000000"/>
              </w:rPr>
            </w:pPr>
            <w:r w:rsidRPr="00863174">
              <w:rPr>
                <w:rFonts w:cs="Arial"/>
                <w:color w:val="000000"/>
              </w:rPr>
              <w:t>0.3</w:t>
            </w:r>
            <w:r w:rsidR="00CB3185">
              <w:rPr>
                <w:rFonts w:cs="Arial"/>
                <w:color w:val="000000"/>
              </w:rPr>
              <w:t>6</w:t>
            </w:r>
          </w:p>
        </w:tc>
        <w:tc>
          <w:tcPr>
            <w:tcW w:w="1602" w:type="dxa"/>
            <w:tcBorders>
              <w:top w:val="nil"/>
              <w:left w:val="nil"/>
              <w:bottom w:val="single" w:sz="4" w:space="0" w:color="auto"/>
              <w:right w:val="single" w:sz="4" w:space="0" w:color="auto"/>
            </w:tcBorders>
            <w:shd w:val="clear" w:color="auto" w:fill="auto"/>
            <w:noWrap/>
            <w:vAlign w:val="center"/>
          </w:tcPr>
          <w:p w14:paraId="4FCB2566" w14:textId="77777777" w:rsidR="00C77EEC" w:rsidRPr="00863174" w:rsidRDefault="00C77EEC" w:rsidP="00752674">
            <w:pPr>
              <w:jc w:val="center"/>
              <w:rPr>
                <w:rFonts w:cs="Arial"/>
                <w:color w:val="000000"/>
              </w:rPr>
            </w:pPr>
            <w:r w:rsidRPr="00863174">
              <w:rPr>
                <w:rFonts w:cs="Arial"/>
                <w:color w:val="000000"/>
              </w:rPr>
              <w:t>0.12</w:t>
            </w:r>
          </w:p>
        </w:tc>
        <w:tc>
          <w:tcPr>
            <w:tcW w:w="1590" w:type="dxa"/>
            <w:tcBorders>
              <w:top w:val="nil"/>
              <w:left w:val="nil"/>
              <w:bottom w:val="single" w:sz="4" w:space="0" w:color="auto"/>
              <w:right w:val="single" w:sz="4" w:space="0" w:color="auto"/>
            </w:tcBorders>
            <w:shd w:val="clear" w:color="auto" w:fill="auto"/>
            <w:noWrap/>
            <w:vAlign w:val="center"/>
          </w:tcPr>
          <w:p w14:paraId="3F669159" w14:textId="77777777" w:rsidR="00C77EEC" w:rsidRPr="00863174" w:rsidRDefault="00C77EEC" w:rsidP="00752674">
            <w:pPr>
              <w:jc w:val="center"/>
              <w:rPr>
                <w:rFonts w:cs="Arial"/>
                <w:color w:val="000000"/>
              </w:rPr>
            </w:pPr>
            <w:r w:rsidRPr="00863174">
              <w:rPr>
                <w:rFonts w:cs="Arial"/>
                <w:color w:val="000000"/>
              </w:rPr>
              <w:t>0.4</w:t>
            </w:r>
            <w:r w:rsidR="00560195">
              <w:rPr>
                <w:rFonts w:cs="Arial"/>
                <w:color w:val="000000"/>
              </w:rPr>
              <w:t>8</w:t>
            </w:r>
          </w:p>
        </w:tc>
      </w:tr>
      <w:tr w:rsidR="00C77EEC" w:rsidRPr="00863174" w14:paraId="2E39045C" w14:textId="77777777" w:rsidTr="00AE7001">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FAC65" w14:textId="77777777" w:rsidR="00C77EEC" w:rsidRPr="00863174" w:rsidRDefault="00C77EEC" w:rsidP="00752674">
            <w:pPr>
              <w:rPr>
                <w:rFonts w:cs="Arial"/>
                <w:bCs/>
                <w:color w:val="000000"/>
              </w:rPr>
            </w:pPr>
            <w:r w:rsidRPr="00863174">
              <w:rPr>
                <w:rFonts w:cs="Arial"/>
                <w:bCs/>
                <w:color w:val="000000"/>
              </w:rPr>
              <w:t>Electric Clothes Dryers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855602D" w14:textId="77777777" w:rsidR="00C77EEC" w:rsidRPr="00863174" w:rsidRDefault="00EA32BE" w:rsidP="00752674">
            <w:pPr>
              <w:jc w:val="center"/>
              <w:rPr>
                <w:rFonts w:cs="Arial"/>
                <w:color w:val="000000"/>
              </w:rPr>
            </w:pPr>
            <w:r w:rsidRPr="00863174">
              <w:rPr>
                <w:rFonts w:cs="Arial"/>
                <w:color w:val="000000"/>
              </w:rPr>
              <w:t>0.5</w:t>
            </w:r>
            <w:r w:rsidR="00C77EEC" w:rsidRPr="00863174">
              <w:rPr>
                <w:rFonts w:cs="Arial"/>
                <w:color w:val="000000"/>
              </w:rPr>
              <w:t>2</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2E57951C" w14:textId="77777777" w:rsidR="00C77EEC" w:rsidRPr="00863174" w:rsidRDefault="00C77EEC" w:rsidP="00752674">
            <w:pPr>
              <w:jc w:val="center"/>
              <w:rPr>
                <w:rFonts w:cs="Arial"/>
                <w:color w:val="000000"/>
              </w:rPr>
            </w:pPr>
            <w:r w:rsidRPr="00863174">
              <w:rPr>
                <w:rFonts w:cs="Arial"/>
                <w:color w:val="000000"/>
              </w:rPr>
              <w:t>0.1</w:t>
            </w:r>
            <w:r w:rsidR="00EA32BE" w:rsidRPr="00863174">
              <w:rPr>
                <w:rFonts w:cs="Arial"/>
                <w:color w:val="000000"/>
              </w:rPr>
              <w:t>4</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71002930" w14:textId="77777777" w:rsidR="00C77EEC" w:rsidRPr="00863174" w:rsidRDefault="00C77EEC" w:rsidP="00752674">
            <w:pPr>
              <w:jc w:val="center"/>
              <w:rPr>
                <w:rFonts w:cs="Arial"/>
                <w:color w:val="000000"/>
              </w:rPr>
            </w:pPr>
            <w:r w:rsidRPr="00863174">
              <w:rPr>
                <w:rFonts w:cs="Arial"/>
                <w:color w:val="000000"/>
              </w:rPr>
              <w:t>0.</w:t>
            </w:r>
            <w:r w:rsidR="00EA32BE" w:rsidRPr="00863174">
              <w:rPr>
                <w:rFonts w:cs="Arial"/>
                <w:color w:val="000000"/>
              </w:rPr>
              <w:t>66</w:t>
            </w:r>
          </w:p>
        </w:tc>
      </w:tr>
      <w:tr w:rsidR="00C77EEC" w:rsidRPr="00185A0A" w14:paraId="21776D0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902E1" w14:textId="77777777" w:rsidR="00C77EEC" w:rsidRPr="00C77EEC" w:rsidRDefault="00C77EEC" w:rsidP="00752674">
            <w:pPr>
              <w:rPr>
                <w:rFonts w:cs="Arial"/>
                <w:bCs/>
                <w:color w:val="000000"/>
              </w:rPr>
            </w:pPr>
            <w:r w:rsidRPr="00C77EEC">
              <w:rPr>
                <w:rFonts w:cs="Arial"/>
                <w:bCs/>
                <w:color w:val="000000"/>
              </w:rPr>
              <w:t>Gas Clothes Dryers</w:t>
            </w:r>
          </w:p>
        </w:tc>
        <w:tc>
          <w:tcPr>
            <w:tcW w:w="1170" w:type="dxa"/>
            <w:tcBorders>
              <w:top w:val="nil"/>
              <w:left w:val="nil"/>
              <w:bottom w:val="single" w:sz="4" w:space="0" w:color="auto"/>
              <w:right w:val="single" w:sz="4" w:space="0" w:color="auto"/>
            </w:tcBorders>
            <w:shd w:val="clear" w:color="auto" w:fill="auto"/>
            <w:noWrap/>
            <w:vAlign w:val="center"/>
          </w:tcPr>
          <w:p w14:paraId="43A05A30" w14:textId="77777777" w:rsidR="00C77EEC" w:rsidRPr="00C77EEC" w:rsidRDefault="00C77EEC" w:rsidP="00752674">
            <w:pPr>
              <w:jc w:val="center"/>
              <w:rPr>
                <w:rFonts w:cs="Arial"/>
                <w:color w:val="000000"/>
              </w:rPr>
            </w:pPr>
            <w:r w:rsidRPr="00C77EEC">
              <w:rPr>
                <w:rFonts w:cs="Arial"/>
                <w:color w:val="000000"/>
              </w:rPr>
              <w:t>0.63</w:t>
            </w:r>
          </w:p>
        </w:tc>
        <w:tc>
          <w:tcPr>
            <w:tcW w:w="1602" w:type="dxa"/>
            <w:tcBorders>
              <w:top w:val="nil"/>
              <w:left w:val="nil"/>
              <w:bottom w:val="single" w:sz="4" w:space="0" w:color="auto"/>
              <w:right w:val="single" w:sz="4" w:space="0" w:color="auto"/>
            </w:tcBorders>
            <w:shd w:val="clear" w:color="auto" w:fill="auto"/>
            <w:noWrap/>
            <w:vAlign w:val="center"/>
          </w:tcPr>
          <w:p w14:paraId="79B0C537" w14:textId="77777777" w:rsidR="00C77EEC" w:rsidRPr="00C77EEC" w:rsidRDefault="00C77EEC" w:rsidP="00752674">
            <w:pPr>
              <w:jc w:val="center"/>
              <w:rPr>
                <w:rFonts w:cs="Arial"/>
                <w:color w:val="000000"/>
              </w:rPr>
            </w:pPr>
            <w:r w:rsidRPr="00C77EEC">
              <w:rPr>
                <w:rFonts w:cs="Arial"/>
                <w:color w:val="000000"/>
              </w:rPr>
              <w:t>0.20</w:t>
            </w:r>
          </w:p>
        </w:tc>
        <w:tc>
          <w:tcPr>
            <w:tcW w:w="1590" w:type="dxa"/>
            <w:tcBorders>
              <w:top w:val="nil"/>
              <w:left w:val="nil"/>
              <w:bottom w:val="single" w:sz="4" w:space="0" w:color="auto"/>
              <w:right w:val="single" w:sz="4" w:space="0" w:color="auto"/>
            </w:tcBorders>
            <w:shd w:val="clear" w:color="auto" w:fill="auto"/>
            <w:noWrap/>
            <w:vAlign w:val="center"/>
          </w:tcPr>
          <w:p w14:paraId="0D8AD0C2" w14:textId="77777777" w:rsidR="00C77EEC" w:rsidRPr="00C77EEC" w:rsidRDefault="00C77EEC" w:rsidP="00752674">
            <w:pPr>
              <w:jc w:val="center"/>
              <w:rPr>
                <w:rFonts w:cs="Arial"/>
                <w:color w:val="000000"/>
              </w:rPr>
            </w:pPr>
            <w:r w:rsidRPr="00C77EEC">
              <w:rPr>
                <w:rFonts w:cs="Arial"/>
                <w:color w:val="000000"/>
              </w:rPr>
              <w:t>0.83</w:t>
            </w:r>
          </w:p>
        </w:tc>
      </w:tr>
      <w:tr w:rsidR="007D6E07" w:rsidRPr="00185A0A" w14:paraId="651CA0F8" w14:textId="77777777" w:rsidTr="007D6E07">
        <w:trPr>
          <w:trHeight w:val="288"/>
        </w:trPr>
        <w:tc>
          <w:tcPr>
            <w:tcW w:w="26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9E9B7A" w14:textId="77777777" w:rsidR="007D6E07" w:rsidRPr="00C77EEC" w:rsidRDefault="007D6E07" w:rsidP="00752674">
            <w:pPr>
              <w:rPr>
                <w:rFonts w:cs="Arial"/>
                <w:bCs/>
                <w:color w:val="000000"/>
              </w:rPr>
            </w:pPr>
            <w:r w:rsidRPr="00E65AF5">
              <w:rPr>
                <w:rFonts w:cs="Arial"/>
                <w:bCs/>
                <w:color w:val="000000"/>
              </w:rPr>
              <w:t>Room Air Conditioners</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48BF93C7" w14:textId="77777777" w:rsidR="007D6E07" w:rsidRPr="00C77EEC" w:rsidRDefault="00A342C5" w:rsidP="00752674">
            <w:pPr>
              <w:jc w:val="center"/>
              <w:rPr>
                <w:rFonts w:cs="Arial"/>
                <w:color w:val="000000"/>
              </w:rPr>
            </w:pPr>
            <w:r>
              <w:rPr>
                <w:rFonts w:cs="Arial"/>
                <w:color w:val="000000"/>
              </w:rPr>
              <w:t>0.48</w:t>
            </w:r>
          </w:p>
        </w:tc>
        <w:tc>
          <w:tcPr>
            <w:tcW w:w="1602" w:type="dxa"/>
            <w:tcBorders>
              <w:top w:val="single" w:sz="4" w:space="0" w:color="auto"/>
              <w:left w:val="nil"/>
              <w:bottom w:val="single" w:sz="4" w:space="0" w:color="auto"/>
              <w:right w:val="single" w:sz="4" w:space="0" w:color="auto"/>
            </w:tcBorders>
            <w:shd w:val="clear" w:color="auto" w:fill="auto"/>
            <w:noWrap/>
            <w:vAlign w:val="center"/>
          </w:tcPr>
          <w:p w14:paraId="789507E4" w14:textId="77777777" w:rsidR="007D6E07" w:rsidRPr="00C77EEC" w:rsidRDefault="00A342C5" w:rsidP="00752674">
            <w:pPr>
              <w:jc w:val="center"/>
              <w:rPr>
                <w:rFonts w:cs="Arial"/>
                <w:color w:val="000000"/>
              </w:rPr>
            </w:pPr>
            <w:r>
              <w:rPr>
                <w:rFonts w:cs="Arial"/>
                <w:color w:val="000000"/>
              </w:rPr>
              <w:t>0.33</w:t>
            </w:r>
          </w:p>
        </w:tc>
        <w:tc>
          <w:tcPr>
            <w:tcW w:w="1590" w:type="dxa"/>
            <w:tcBorders>
              <w:top w:val="single" w:sz="4" w:space="0" w:color="auto"/>
              <w:left w:val="nil"/>
              <w:bottom w:val="single" w:sz="4" w:space="0" w:color="auto"/>
              <w:right w:val="single" w:sz="4" w:space="0" w:color="auto"/>
            </w:tcBorders>
            <w:shd w:val="clear" w:color="auto" w:fill="auto"/>
            <w:noWrap/>
            <w:vAlign w:val="center"/>
          </w:tcPr>
          <w:p w14:paraId="085CA46D" w14:textId="77777777" w:rsidR="007D6E07" w:rsidRPr="00C77EEC" w:rsidRDefault="00A342C5" w:rsidP="00752674">
            <w:pPr>
              <w:jc w:val="center"/>
              <w:rPr>
                <w:rFonts w:cs="Arial"/>
                <w:color w:val="000000"/>
              </w:rPr>
            </w:pPr>
            <w:r>
              <w:rPr>
                <w:rFonts w:cs="Arial"/>
                <w:color w:val="000000"/>
              </w:rPr>
              <w:t>0.81</w:t>
            </w:r>
          </w:p>
        </w:tc>
      </w:tr>
    </w:tbl>
    <w:p w14:paraId="16582CDA" w14:textId="77777777" w:rsidR="00460247" w:rsidRDefault="00460247" w:rsidP="00752674">
      <w:pPr>
        <w:rPr>
          <w:rFonts w:cs="Arial"/>
          <w:sz w:val="20"/>
          <w:szCs w:val="20"/>
        </w:rPr>
      </w:pPr>
    </w:p>
    <w:p w14:paraId="4FBD6A1B" w14:textId="77777777" w:rsidR="00752674" w:rsidRPr="00752674" w:rsidRDefault="00752674" w:rsidP="00752674">
      <w:pPr>
        <w:rPr>
          <w:rFonts w:cs="Arial"/>
          <w:sz w:val="20"/>
          <w:szCs w:val="20"/>
        </w:rPr>
      </w:pPr>
      <w:r w:rsidRPr="00752674">
        <w:rPr>
          <w:rFonts w:cs="Arial"/>
          <w:sz w:val="20"/>
          <w:szCs w:val="20"/>
        </w:rPr>
        <w:t xml:space="preserve">This insures that both the costs and the benefits are treated in a manner that is consistent with revisions to the Standard Practice Manual. </w:t>
      </w:r>
    </w:p>
    <w:p w14:paraId="309C6F84" w14:textId="77777777" w:rsidR="007C2F5D" w:rsidRDefault="007C2F5D" w:rsidP="00B93A3F">
      <w:pPr>
        <w:rPr>
          <w:rFonts w:ascii="Times New Roman" w:hAnsi="Times New Roman"/>
        </w:rPr>
      </w:pPr>
    </w:p>
    <w:p w14:paraId="61DDDD13" w14:textId="53DF1DEF" w:rsidR="00A944C5" w:rsidRDefault="00A944C5" w:rsidP="00B93A3F">
      <w:pPr>
        <w:rPr>
          <w:rFonts w:cs="Arial"/>
          <w:sz w:val="20"/>
          <w:szCs w:val="20"/>
        </w:rPr>
      </w:pPr>
      <w:r w:rsidRPr="00A944C5">
        <w:rPr>
          <w:rFonts w:cs="Arial"/>
          <w:sz w:val="20"/>
          <w:szCs w:val="20"/>
        </w:rPr>
        <w:t>For the 2016 and 2017 program year</w:t>
      </w:r>
      <w:r>
        <w:rPr>
          <w:rFonts w:cs="Arial"/>
          <w:sz w:val="20"/>
          <w:szCs w:val="20"/>
        </w:rPr>
        <w:t>, CPUC staff directs the use of approved NTG values in the table below:</w:t>
      </w:r>
    </w:p>
    <w:p w14:paraId="4BFD6A2D" w14:textId="77777777" w:rsidR="00A944C5" w:rsidRDefault="00A944C5" w:rsidP="00B93A3F">
      <w:pPr>
        <w:rPr>
          <w:rFonts w:cs="Arial"/>
          <w:sz w:val="20"/>
          <w:szCs w:val="20"/>
        </w:rPr>
      </w:pPr>
    </w:p>
    <w:tbl>
      <w:tblPr>
        <w:tblStyle w:val="TableGrid"/>
        <w:tblW w:w="0" w:type="auto"/>
        <w:tblLook w:val="04A0" w:firstRow="1" w:lastRow="0" w:firstColumn="1" w:lastColumn="0" w:noHBand="0" w:noVBand="1"/>
      </w:tblPr>
      <w:tblGrid>
        <w:gridCol w:w="1596"/>
        <w:gridCol w:w="1596"/>
        <w:gridCol w:w="1596"/>
        <w:gridCol w:w="1596"/>
        <w:gridCol w:w="1596"/>
        <w:gridCol w:w="1596"/>
      </w:tblGrid>
      <w:tr w:rsidR="00A944C5" w14:paraId="4BA4BD61" w14:textId="77777777" w:rsidTr="00A944C5">
        <w:tc>
          <w:tcPr>
            <w:tcW w:w="9576" w:type="dxa"/>
            <w:gridSpan w:val="6"/>
            <w:shd w:val="clear" w:color="auto" w:fill="D9D9D9" w:themeFill="background1" w:themeFillShade="D9"/>
          </w:tcPr>
          <w:p w14:paraId="64D7F37C" w14:textId="43B4CFB2" w:rsidR="00A944C5" w:rsidRPr="00A944C5" w:rsidRDefault="00A944C5" w:rsidP="00A944C5">
            <w:pPr>
              <w:jc w:val="center"/>
              <w:rPr>
                <w:rFonts w:cs="Arial"/>
                <w:b/>
                <w:sz w:val="20"/>
                <w:szCs w:val="20"/>
              </w:rPr>
            </w:pPr>
            <w:r w:rsidRPr="00A944C5">
              <w:rPr>
                <w:rFonts w:cs="Arial"/>
                <w:b/>
                <w:sz w:val="20"/>
                <w:szCs w:val="20"/>
              </w:rPr>
              <w:t>CPUC Staff Approved NTG Values</w:t>
            </w:r>
          </w:p>
        </w:tc>
      </w:tr>
      <w:tr w:rsidR="00A944C5" w14:paraId="0133B257" w14:textId="77777777" w:rsidTr="00A944C5">
        <w:tc>
          <w:tcPr>
            <w:tcW w:w="1596" w:type="dxa"/>
          </w:tcPr>
          <w:p w14:paraId="0A020A35" w14:textId="6D5EB925" w:rsidR="00A944C5" w:rsidRPr="00A944C5" w:rsidRDefault="00A944C5" w:rsidP="00A944C5">
            <w:pPr>
              <w:jc w:val="center"/>
              <w:rPr>
                <w:rFonts w:cs="Arial"/>
                <w:b/>
                <w:sz w:val="20"/>
                <w:szCs w:val="20"/>
              </w:rPr>
            </w:pPr>
            <w:r w:rsidRPr="00A944C5">
              <w:rPr>
                <w:rFonts w:cs="Arial"/>
                <w:b/>
                <w:sz w:val="20"/>
                <w:szCs w:val="20"/>
              </w:rPr>
              <w:t>Room Air Cleaners</w:t>
            </w:r>
          </w:p>
        </w:tc>
        <w:tc>
          <w:tcPr>
            <w:tcW w:w="1596" w:type="dxa"/>
          </w:tcPr>
          <w:p w14:paraId="0B4E502D" w14:textId="6E5FCD91" w:rsidR="00A944C5" w:rsidRPr="00A944C5" w:rsidRDefault="00A944C5" w:rsidP="00A944C5">
            <w:pPr>
              <w:jc w:val="center"/>
              <w:rPr>
                <w:rFonts w:cs="Arial"/>
                <w:b/>
                <w:sz w:val="20"/>
                <w:szCs w:val="20"/>
              </w:rPr>
            </w:pPr>
            <w:proofErr w:type="spellStart"/>
            <w:r w:rsidRPr="00A944C5">
              <w:rPr>
                <w:rFonts w:cs="Arial"/>
                <w:b/>
                <w:sz w:val="20"/>
                <w:szCs w:val="20"/>
              </w:rPr>
              <w:t>Soundbars</w:t>
            </w:r>
            <w:proofErr w:type="spellEnd"/>
          </w:p>
        </w:tc>
        <w:tc>
          <w:tcPr>
            <w:tcW w:w="1596" w:type="dxa"/>
          </w:tcPr>
          <w:p w14:paraId="5666754F" w14:textId="6C5E1C59" w:rsidR="00A944C5" w:rsidRPr="00A944C5" w:rsidRDefault="00A944C5" w:rsidP="00A944C5">
            <w:pPr>
              <w:jc w:val="center"/>
              <w:rPr>
                <w:rFonts w:cs="Arial"/>
                <w:b/>
                <w:sz w:val="20"/>
                <w:szCs w:val="20"/>
              </w:rPr>
            </w:pPr>
            <w:r w:rsidRPr="00A944C5">
              <w:rPr>
                <w:rFonts w:cs="Arial"/>
                <w:b/>
                <w:sz w:val="20"/>
                <w:szCs w:val="20"/>
              </w:rPr>
              <w:t>Freezers</w:t>
            </w:r>
          </w:p>
        </w:tc>
        <w:tc>
          <w:tcPr>
            <w:tcW w:w="1596" w:type="dxa"/>
          </w:tcPr>
          <w:p w14:paraId="33AF42EC" w14:textId="71727917" w:rsidR="00A944C5" w:rsidRPr="00A944C5" w:rsidRDefault="00A944C5" w:rsidP="00A944C5">
            <w:pPr>
              <w:jc w:val="center"/>
              <w:rPr>
                <w:rFonts w:cs="Arial"/>
                <w:b/>
                <w:sz w:val="20"/>
                <w:szCs w:val="20"/>
              </w:rPr>
            </w:pPr>
            <w:r w:rsidRPr="00A944C5">
              <w:rPr>
                <w:rFonts w:cs="Arial"/>
                <w:b/>
                <w:sz w:val="20"/>
                <w:szCs w:val="20"/>
              </w:rPr>
              <w:t>Electric Clothes Dryers</w:t>
            </w:r>
          </w:p>
        </w:tc>
        <w:tc>
          <w:tcPr>
            <w:tcW w:w="1596" w:type="dxa"/>
          </w:tcPr>
          <w:p w14:paraId="65A72ECD" w14:textId="4F9C63D0" w:rsidR="00A944C5" w:rsidRPr="00A944C5" w:rsidRDefault="00A944C5" w:rsidP="00A944C5">
            <w:pPr>
              <w:jc w:val="center"/>
              <w:rPr>
                <w:rFonts w:cs="Arial"/>
                <w:b/>
                <w:sz w:val="20"/>
                <w:szCs w:val="20"/>
              </w:rPr>
            </w:pPr>
            <w:r w:rsidRPr="00A944C5">
              <w:rPr>
                <w:rFonts w:cs="Arial"/>
                <w:b/>
                <w:sz w:val="20"/>
                <w:szCs w:val="20"/>
              </w:rPr>
              <w:t>Gas Clothes Dryers</w:t>
            </w:r>
          </w:p>
        </w:tc>
        <w:tc>
          <w:tcPr>
            <w:tcW w:w="1596" w:type="dxa"/>
          </w:tcPr>
          <w:p w14:paraId="59BB4ADC" w14:textId="3DADF12A" w:rsidR="00A944C5" w:rsidRPr="00A944C5" w:rsidRDefault="00A944C5" w:rsidP="00A944C5">
            <w:pPr>
              <w:jc w:val="center"/>
              <w:rPr>
                <w:rFonts w:cs="Arial"/>
                <w:b/>
                <w:sz w:val="20"/>
                <w:szCs w:val="20"/>
              </w:rPr>
            </w:pPr>
            <w:r w:rsidRPr="00A944C5">
              <w:rPr>
                <w:rFonts w:cs="Arial"/>
                <w:b/>
                <w:sz w:val="20"/>
                <w:szCs w:val="20"/>
              </w:rPr>
              <w:t>Room air Conditioners</w:t>
            </w:r>
          </w:p>
        </w:tc>
      </w:tr>
      <w:tr w:rsidR="00A944C5" w14:paraId="681DFB51" w14:textId="77777777" w:rsidTr="00A944C5">
        <w:tc>
          <w:tcPr>
            <w:tcW w:w="1596" w:type="dxa"/>
          </w:tcPr>
          <w:p w14:paraId="374D73F8" w14:textId="65F1A332" w:rsidR="00A944C5" w:rsidRDefault="00A944C5" w:rsidP="00A944C5">
            <w:pPr>
              <w:jc w:val="center"/>
              <w:rPr>
                <w:rFonts w:cs="Arial"/>
                <w:sz w:val="20"/>
                <w:szCs w:val="20"/>
              </w:rPr>
            </w:pPr>
            <w:r>
              <w:rPr>
                <w:rFonts w:cs="Arial"/>
                <w:sz w:val="20"/>
                <w:szCs w:val="20"/>
              </w:rPr>
              <w:t>0.20</w:t>
            </w:r>
          </w:p>
        </w:tc>
        <w:tc>
          <w:tcPr>
            <w:tcW w:w="1596" w:type="dxa"/>
          </w:tcPr>
          <w:p w14:paraId="3166CC0F" w14:textId="020E9E71" w:rsidR="00A944C5" w:rsidRDefault="00A944C5" w:rsidP="00A944C5">
            <w:pPr>
              <w:jc w:val="center"/>
              <w:rPr>
                <w:rFonts w:cs="Arial"/>
                <w:sz w:val="20"/>
                <w:szCs w:val="20"/>
              </w:rPr>
            </w:pPr>
            <w:r>
              <w:rPr>
                <w:rFonts w:cs="Arial"/>
                <w:sz w:val="20"/>
                <w:szCs w:val="20"/>
              </w:rPr>
              <w:t>0.20</w:t>
            </w:r>
          </w:p>
        </w:tc>
        <w:tc>
          <w:tcPr>
            <w:tcW w:w="1596" w:type="dxa"/>
          </w:tcPr>
          <w:p w14:paraId="4FAF2E05" w14:textId="05E11066" w:rsidR="00A944C5" w:rsidRDefault="00A944C5" w:rsidP="00A944C5">
            <w:pPr>
              <w:jc w:val="center"/>
              <w:rPr>
                <w:rFonts w:cs="Arial"/>
                <w:sz w:val="20"/>
                <w:szCs w:val="20"/>
              </w:rPr>
            </w:pPr>
            <w:r>
              <w:rPr>
                <w:rFonts w:cs="Arial"/>
                <w:sz w:val="20"/>
                <w:szCs w:val="20"/>
              </w:rPr>
              <w:t>0.20</w:t>
            </w:r>
          </w:p>
        </w:tc>
        <w:tc>
          <w:tcPr>
            <w:tcW w:w="1596" w:type="dxa"/>
          </w:tcPr>
          <w:p w14:paraId="0E85561A" w14:textId="263EC724" w:rsidR="00A944C5" w:rsidRDefault="00A944C5" w:rsidP="00A944C5">
            <w:pPr>
              <w:jc w:val="center"/>
              <w:rPr>
                <w:rFonts w:cs="Arial"/>
                <w:sz w:val="20"/>
                <w:szCs w:val="20"/>
              </w:rPr>
            </w:pPr>
            <w:r>
              <w:rPr>
                <w:rFonts w:cs="Arial"/>
                <w:sz w:val="20"/>
                <w:szCs w:val="20"/>
              </w:rPr>
              <w:t>0.20</w:t>
            </w:r>
          </w:p>
        </w:tc>
        <w:tc>
          <w:tcPr>
            <w:tcW w:w="1596" w:type="dxa"/>
          </w:tcPr>
          <w:p w14:paraId="2C44E695" w14:textId="516A6F63" w:rsidR="00A944C5" w:rsidRDefault="00A944C5" w:rsidP="00A944C5">
            <w:pPr>
              <w:jc w:val="center"/>
              <w:rPr>
                <w:rFonts w:cs="Arial"/>
                <w:sz w:val="20"/>
                <w:szCs w:val="20"/>
              </w:rPr>
            </w:pPr>
            <w:r>
              <w:rPr>
                <w:rFonts w:cs="Arial"/>
                <w:sz w:val="20"/>
                <w:szCs w:val="20"/>
              </w:rPr>
              <w:t>0.30</w:t>
            </w:r>
          </w:p>
        </w:tc>
        <w:tc>
          <w:tcPr>
            <w:tcW w:w="1596" w:type="dxa"/>
          </w:tcPr>
          <w:p w14:paraId="6A4EB260" w14:textId="7B400DD1" w:rsidR="00A944C5" w:rsidRDefault="00A944C5" w:rsidP="00A944C5">
            <w:pPr>
              <w:jc w:val="center"/>
              <w:rPr>
                <w:rFonts w:cs="Arial"/>
                <w:sz w:val="20"/>
                <w:szCs w:val="20"/>
              </w:rPr>
            </w:pPr>
            <w:r>
              <w:rPr>
                <w:rFonts w:cs="Arial"/>
                <w:sz w:val="20"/>
                <w:szCs w:val="20"/>
              </w:rPr>
              <w:t>0.36</w:t>
            </w:r>
          </w:p>
        </w:tc>
      </w:tr>
    </w:tbl>
    <w:p w14:paraId="318C2EA5" w14:textId="77777777" w:rsidR="00A944C5" w:rsidRPr="00A944C5" w:rsidRDefault="00A944C5" w:rsidP="00B93A3F">
      <w:pPr>
        <w:rPr>
          <w:rFonts w:cs="Arial"/>
          <w:sz w:val="20"/>
          <w:szCs w:val="20"/>
        </w:rPr>
      </w:pPr>
    </w:p>
    <w:p w14:paraId="76136A31" w14:textId="77777777" w:rsidR="00A944C5" w:rsidRDefault="00A944C5" w:rsidP="00B93A3F">
      <w:pPr>
        <w:rPr>
          <w:rFonts w:ascii="Times New Roman" w:hAnsi="Times New Roman"/>
        </w:rPr>
      </w:pPr>
    </w:p>
    <w:p w14:paraId="7C6EEF65" w14:textId="77777777" w:rsidR="00752674" w:rsidRDefault="00B93A3F" w:rsidP="00752674">
      <w:pPr>
        <w:pStyle w:val="Heading1"/>
        <w:keepNext w:val="0"/>
        <w:widowControl w:val="0"/>
        <w:numPr>
          <w:ilvl w:val="0"/>
          <w:numId w:val="19"/>
        </w:numPr>
        <w:spacing w:before="0" w:after="0"/>
      </w:pPr>
      <w:bookmarkStart w:id="429" w:name="_Toc418059975"/>
      <w:bookmarkStart w:id="430" w:name="_Toc429464568"/>
      <w:bookmarkStart w:id="431" w:name="_Toc430614314"/>
      <w:bookmarkStart w:id="432" w:name="_Toc432490301"/>
      <w:r w:rsidRPr="007C2F5D">
        <w:t>Updating Parameters</w:t>
      </w:r>
      <w:bookmarkEnd w:id="429"/>
      <w:bookmarkEnd w:id="430"/>
      <w:bookmarkEnd w:id="431"/>
      <w:bookmarkEnd w:id="432"/>
    </w:p>
    <w:p w14:paraId="164A8249" w14:textId="77777777" w:rsidR="00A944C5" w:rsidRPr="00A944C5" w:rsidRDefault="00095395" w:rsidP="00D834F6">
      <w:pPr>
        <w:rPr>
          <w:sz w:val="20"/>
          <w:szCs w:val="20"/>
        </w:rPr>
      </w:pPr>
      <w:r w:rsidRPr="00095395">
        <w:rPr>
          <w:rFonts w:cs="Arial"/>
          <w:sz w:val="20"/>
          <w:szCs w:val="20"/>
        </w:rPr>
        <w:t>Because there is uncertainty regarding the gross sales of program-qualified models, the MEA_NTGR and the TRC of any MT program prior to its launch, the key model parameters will be updated annually using the most recent results of the theory-driven evaluation along with recorded sales, recorded customer buy-downs and retained retailer incentives, recorded administrative costs, the most recent estimates of incremental measure cost, and the results of the on-going literature review</w:t>
      </w:r>
      <w:r w:rsidR="00D81DED">
        <w:rPr>
          <w:rStyle w:val="FootnoteReference"/>
          <w:rFonts w:cs="Arial"/>
          <w:sz w:val="20"/>
          <w:szCs w:val="20"/>
        </w:rPr>
        <w:footnoteReference w:id="48"/>
      </w:r>
      <w:r w:rsidRPr="00095395">
        <w:rPr>
          <w:rFonts w:cs="Arial"/>
          <w:sz w:val="20"/>
          <w:szCs w:val="20"/>
        </w:rPr>
        <w:t>. Using these data, revised forecasts of sales with and without the program will be made resulting in revised estimates of the MEA_NTGR</w:t>
      </w:r>
      <w:r>
        <w:rPr>
          <w:rFonts w:cs="Arial"/>
          <w:sz w:val="20"/>
          <w:szCs w:val="20"/>
        </w:rPr>
        <w:t xml:space="preserve"> </w:t>
      </w:r>
      <w:r w:rsidRPr="00095395">
        <w:rPr>
          <w:rFonts w:cs="Arial"/>
          <w:sz w:val="20"/>
          <w:szCs w:val="20"/>
        </w:rPr>
        <w:t>and the TRC. Only by regularly updating these key parameters can program administrators, regulators, and other stakeholders begin to effectively manage their risk</w:t>
      </w:r>
      <w:r w:rsidR="00752674" w:rsidRPr="00095395">
        <w:rPr>
          <w:rFonts w:cs="Arial"/>
          <w:sz w:val="20"/>
          <w:szCs w:val="20"/>
        </w:rPr>
        <w:t xml:space="preserve">. </w:t>
      </w:r>
      <w:r w:rsidR="0068209B" w:rsidRPr="00365470">
        <w:rPr>
          <w:rFonts w:cs="Arial"/>
          <w:sz w:val="20"/>
          <w:szCs w:val="20"/>
        </w:rPr>
        <w:fldChar w:fldCharType="begin"/>
      </w:r>
      <w:r w:rsidR="00752674" w:rsidRPr="00095395">
        <w:rPr>
          <w:rFonts w:cs="Arial"/>
          <w:sz w:val="20"/>
          <w:szCs w:val="20"/>
        </w:rPr>
        <w:instrText xml:space="preserve"> REF _Ref411156578 \h  \* MERGEFORMAT </w:instrText>
      </w:r>
      <w:r w:rsidR="0068209B" w:rsidRPr="00365470">
        <w:rPr>
          <w:rFonts w:cs="Arial"/>
          <w:sz w:val="20"/>
          <w:szCs w:val="20"/>
        </w:rPr>
      </w:r>
      <w:r w:rsidR="0068209B" w:rsidRPr="00365470">
        <w:rPr>
          <w:rFonts w:cs="Arial"/>
          <w:sz w:val="20"/>
          <w:szCs w:val="20"/>
        </w:rPr>
        <w:fldChar w:fldCharType="separate"/>
      </w:r>
    </w:p>
    <w:p w14:paraId="4374E21E" w14:textId="77777777" w:rsidR="00A944C5" w:rsidRDefault="00A944C5" w:rsidP="00D834F6"/>
    <w:p w14:paraId="4D76CCB5" w14:textId="68D21F53" w:rsidR="00D834F6" w:rsidRPr="005E258F" w:rsidRDefault="00A944C5" w:rsidP="00D834F6">
      <w:pPr>
        <w:rPr>
          <w:rFonts w:cs="Arial"/>
          <w:sz w:val="20"/>
          <w:szCs w:val="20"/>
        </w:rPr>
      </w:pPr>
      <w:r w:rsidRPr="00CF0FBE">
        <w:t>Table</w:t>
      </w:r>
      <w:r w:rsidRPr="00A944C5">
        <w:rPr>
          <w:rFonts w:cs="Arial"/>
          <w:sz w:val="20"/>
          <w:szCs w:val="20"/>
        </w:rPr>
        <w:t xml:space="preserve"> 87</w:t>
      </w:r>
      <w:r w:rsidR="0068209B" w:rsidRPr="00365470">
        <w:rPr>
          <w:rFonts w:cs="Arial"/>
          <w:sz w:val="20"/>
          <w:szCs w:val="20"/>
        </w:rPr>
        <w:fldChar w:fldCharType="end"/>
      </w:r>
      <w:r w:rsidR="00752674" w:rsidRPr="00365470">
        <w:rPr>
          <w:rFonts w:cs="Arial"/>
          <w:sz w:val="20"/>
          <w:szCs w:val="20"/>
        </w:rPr>
        <w:t xml:space="preserve"> presents each of the key parameters in the Generalized Bass Diffusion Model and the source(s) of information that will be used to update it an</w:t>
      </w:r>
      <w:r w:rsidR="00365470" w:rsidRPr="00365470">
        <w:rPr>
          <w:rFonts w:cs="Arial"/>
          <w:sz w:val="20"/>
          <w:szCs w:val="20"/>
        </w:rPr>
        <w:t>nually for each product</w:t>
      </w:r>
      <w:r w:rsidR="00752674" w:rsidRPr="00365470">
        <w:rPr>
          <w:rFonts w:cs="Arial"/>
          <w:sz w:val="20"/>
          <w:szCs w:val="20"/>
        </w:rPr>
        <w:t>.</w:t>
      </w:r>
      <w:r w:rsidR="00752674" w:rsidRPr="00AF323C">
        <w:rPr>
          <w:rFonts w:cs="Arial"/>
          <w:sz w:val="20"/>
          <w:szCs w:val="20"/>
        </w:rPr>
        <w:t xml:space="preserve"> </w:t>
      </w:r>
      <w:bookmarkStart w:id="433" w:name="_Ref411156578"/>
      <w:bookmarkStart w:id="434" w:name="_Ref413656196"/>
      <w:bookmarkStart w:id="435" w:name="_Toc418059997"/>
    </w:p>
    <w:p w14:paraId="619816A4" w14:textId="77777777" w:rsidR="00D834F6" w:rsidRDefault="00D834F6" w:rsidP="00D834F6"/>
    <w:p w14:paraId="22A97815" w14:textId="6008A4AB" w:rsidR="004B64A1" w:rsidRDefault="00B93A3F" w:rsidP="004B64A1">
      <w:pPr>
        <w:pStyle w:val="Caption"/>
        <w:keepNext/>
        <w:jc w:val="center"/>
        <w:rPr>
          <w:b w:val="0"/>
        </w:rPr>
      </w:pPr>
      <w:bookmarkStart w:id="436" w:name="_Ref431993660"/>
      <w:proofErr w:type="gramStart"/>
      <w:r w:rsidRPr="00CF0FBE">
        <w:t xml:space="preserve">Table </w:t>
      </w:r>
      <w:r w:rsidR="00795446">
        <w:fldChar w:fldCharType="begin"/>
      </w:r>
      <w:r w:rsidR="00795446">
        <w:instrText xml:space="preserve"> SEQ Table \* ARABIC </w:instrText>
      </w:r>
      <w:r w:rsidR="00795446">
        <w:fldChar w:fldCharType="separate"/>
      </w:r>
      <w:r w:rsidR="00EC2A6E">
        <w:rPr>
          <w:noProof/>
        </w:rPr>
        <w:t>87</w:t>
      </w:r>
      <w:r w:rsidR="00795446">
        <w:rPr>
          <w:noProof/>
        </w:rPr>
        <w:fldChar w:fldCharType="end"/>
      </w:r>
      <w:bookmarkEnd w:id="433"/>
      <w:bookmarkEnd w:id="434"/>
      <w:bookmarkEnd w:id="436"/>
      <w:r w:rsidRPr="00CF0FBE">
        <w:t>.</w:t>
      </w:r>
      <w:proofErr w:type="gramEnd"/>
      <w:r w:rsidRPr="00CF0FBE">
        <w:t xml:space="preserve"> </w:t>
      </w:r>
      <w:r w:rsidRPr="002D2D24">
        <w:rPr>
          <w:b w:val="0"/>
        </w:rPr>
        <w:t>Source of Information for Updating Key Parameters in the Generalized Bass Diffusion Model</w:t>
      </w:r>
      <w:bookmarkEnd w:id="435"/>
    </w:p>
    <w:p w14:paraId="5A7083B0" w14:textId="77777777" w:rsidR="00660AE2" w:rsidRPr="00660AE2" w:rsidRDefault="00660AE2" w:rsidP="00660AE2">
      <w:pPr>
        <w:keepNext/>
      </w:pPr>
    </w:p>
    <w:p w14:paraId="2978CA69" w14:textId="77777777" w:rsidR="002D2D24" w:rsidRDefault="000C06A4" w:rsidP="000C06A4">
      <w:pPr>
        <w:ind w:left="720"/>
      </w:pPr>
      <w:r w:rsidRPr="000C06A4">
        <w:rPr>
          <w:noProof/>
        </w:rPr>
        <w:drawing>
          <wp:inline distT="0" distB="0" distL="0" distR="0" wp14:anchorId="3CBEB184" wp14:editId="7AACDBC2">
            <wp:extent cx="5057336" cy="520767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06" cy="5208060"/>
                    </a:xfrm>
                    <a:prstGeom prst="rect">
                      <a:avLst/>
                    </a:prstGeom>
                    <a:noFill/>
                    <a:ln>
                      <a:noFill/>
                    </a:ln>
                  </pic:spPr>
                </pic:pic>
              </a:graphicData>
            </a:graphic>
          </wp:inline>
        </w:drawing>
      </w:r>
    </w:p>
    <w:bookmarkEnd w:id="190" w:displacedByCustomXml="next"/>
    <w:bookmarkEnd w:id="189" w:displacedByCustomXml="next"/>
    <w:bookmarkEnd w:id="188" w:displacedByCustomXml="next"/>
    <w:bookmarkEnd w:id="205" w:displacedByCustomXml="next"/>
    <w:sdt>
      <w:sdtPr>
        <w:rPr>
          <w:b/>
          <w:bCs/>
        </w:rPr>
        <w:id w:val="-906770838"/>
        <w:docPartObj>
          <w:docPartGallery w:val="Bibliographies"/>
          <w:docPartUnique/>
        </w:docPartObj>
      </w:sdtPr>
      <w:sdtEndPr>
        <w:rPr>
          <w:b w:val="0"/>
          <w:bCs w:val="0"/>
        </w:rPr>
      </w:sdtEndPr>
      <w:sdtContent>
        <w:p w14:paraId="19F9DEF6" w14:textId="77777777" w:rsidR="000C06A4" w:rsidRPr="004B64A1" w:rsidRDefault="000C06A4" w:rsidP="004B64A1"/>
        <w:p w14:paraId="21EB3B6A" w14:textId="77777777" w:rsidR="002C6A39" w:rsidRDefault="002C6A39">
          <w:pPr>
            <w:pStyle w:val="Heading1"/>
            <w:sectPr w:rsidR="002C6A39" w:rsidSect="00681919">
              <w:endnotePr>
                <w:numFmt w:val="decimal"/>
              </w:endnotePr>
              <w:pgSz w:w="12240" w:h="15840"/>
              <w:pgMar w:top="1440" w:right="1440" w:bottom="1440" w:left="1440" w:header="720" w:footer="720" w:gutter="0"/>
              <w:pgNumType w:chapStyle="1"/>
              <w:cols w:space="720"/>
              <w:docGrid w:linePitch="360"/>
            </w:sectPr>
          </w:pPr>
        </w:p>
        <w:p w14:paraId="58532640" w14:textId="77777777" w:rsidR="00487B20" w:rsidRDefault="007620FF">
          <w:pPr>
            <w:pStyle w:val="Heading1"/>
          </w:pPr>
          <w:bookmarkStart w:id="437" w:name="_Toc432490302"/>
          <w:r>
            <w:t>References</w:t>
          </w:r>
          <w:bookmarkEnd w:id="437"/>
        </w:p>
        <w:sdt>
          <w:sdtPr>
            <w:id w:val="111145805"/>
            <w:bibliography/>
          </w:sdtPr>
          <w:sdtEndPr/>
          <w:sdtContent>
            <w:p w14:paraId="08EF4FCD" w14:textId="77777777" w:rsidR="009F6BD4" w:rsidRDefault="0068209B" w:rsidP="009F6BD4">
              <w:pPr>
                <w:pStyle w:val="Bibliography"/>
                <w:rPr>
                  <w:noProof/>
                </w:rPr>
              </w:pPr>
              <w:r>
                <w:fldChar w:fldCharType="begin"/>
              </w:r>
              <w:r w:rsidR="00487B20">
                <w:instrText xml:space="preserve"> BIBLIOGRAPHY </w:instrText>
              </w:r>
              <w:r>
                <w:fldChar w:fldCharType="separate"/>
              </w:r>
              <w:r w:rsidR="009F6BD4">
                <w:rPr>
                  <w:i/>
                  <w:iCs/>
                  <w:noProof/>
                </w:rPr>
                <w:t>Appendix D2 to Subpart B of Part 430 – Uniform Test Method for Measuring the Energy Consumption of Clothes Dryers</w:t>
              </w:r>
              <w:r w:rsidR="009F6BD4">
                <w:rPr>
                  <w:noProof/>
                </w:rPr>
                <w:t>. (2015, Febrary 2). (U. G. Office, Producer) Retrieved February 4, 2015, from ECFR — Electronic Code of Federal Regulations: http://www.ecfr.gov/cgi-bin/retrieveECFR?gp=&amp;SID=ab47f0d87e4d2e34334fc7be6b62f468&amp;n=pt10.3.430&amp;r=PART&amp;ty=HTML#ap10.3.430_127.d2</w:t>
              </w:r>
            </w:p>
            <w:p w14:paraId="5FD52A30" w14:textId="77777777" w:rsidR="009F6BD4" w:rsidRPr="009F6BD4" w:rsidRDefault="009F6BD4" w:rsidP="009F6BD4"/>
            <w:p w14:paraId="0FC04E8E" w14:textId="77777777" w:rsidR="009F6BD4" w:rsidRDefault="009F6BD4" w:rsidP="009F6BD4">
              <w:pPr>
                <w:pStyle w:val="Bibliography"/>
                <w:rPr>
                  <w:noProof/>
                </w:rPr>
              </w:pPr>
              <w:r>
                <w:rPr>
                  <w:noProof/>
                </w:rPr>
                <w:t xml:space="preserve">Arup, Davis Energy Group, Sun Light &amp; Power, New Buildings Institute, Engineering 350, and Sustainable Design + Behavior. (2012, December 31). </w:t>
              </w:r>
              <w:r>
                <w:rPr>
                  <w:i/>
                  <w:iCs/>
                  <w:noProof/>
                </w:rPr>
                <w:t>The Technical Feasibility of Zero Net Energy Buildings in California.</w:t>
              </w:r>
              <w:r>
                <w:rPr>
                  <w:noProof/>
                </w:rPr>
                <w:t xml:space="preserve"> Retrieved February 6, 2015, from Energy Data Web: http://www.energydataweb.com/cpucFiles/pdaDocs/904/California_ZNE_Technical_Feasibility_Report_Final.pdf</w:t>
              </w:r>
            </w:p>
            <w:p w14:paraId="5F924C44" w14:textId="77777777" w:rsidR="009F6BD4" w:rsidRPr="009F6BD4" w:rsidRDefault="009F6BD4" w:rsidP="009F6BD4"/>
            <w:p w14:paraId="0A84ACC4" w14:textId="77777777" w:rsidR="009F6BD4" w:rsidRDefault="009F6BD4" w:rsidP="009F6BD4">
              <w:pPr>
                <w:pStyle w:val="Bibliography"/>
                <w:rPr>
                  <w:noProof/>
                </w:rPr>
              </w:pPr>
              <w:r>
                <w:rPr>
                  <w:noProof/>
                </w:rPr>
                <w:t xml:space="preserve">Bass, F. M., Trichy, K. V., &amp; Dipak, J. C. (1994). Why the Bass Model Fits without Decision Variables. </w:t>
              </w:r>
              <w:r>
                <w:rPr>
                  <w:i/>
                  <w:iCs/>
                  <w:noProof/>
                </w:rPr>
                <w:t>Marketing Science</w:t>
              </w:r>
              <w:r>
                <w:rPr>
                  <w:noProof/>
                </w:rPr>
                <w:t xml:space="preserve"> </w:t>
              </w:r>
              <w:r>
                <w:rPr>
                  <w:i/>
                  <w:iCs/>
                  <w:noProof/>
                </w:rPr>
                <w:t>, 13</w:t>
              </w:r>
              <w:r>
                <w:rPr>
                  <w:noProof/>
                </w:rPr>
                <w:t xml:space="preserve"> (August), 203-223.</w:t>
              </w:r>
            </w:p>
            <w:p w14:paraId="1EE48970" w14:textId="77777777" w:rsidR="009F6BD4" w:rsidRPr="009F6BD4" w:rsidRDefault="009F6BD4" w:rsidP="009F6BD4"/>
            <w:p w14:paraId="407943F0" w14:textId="77777777" w:rsidR="009F6BD4" w:rsidRDefault="009F6BD4" w:rsidP="009F6BD4">
              <w:pPr>
                <w:pStyle w:val="Bibliography"/>
                <w:rPr>
                  <w:noProof/>
                </w:rPr>
              </w:pPr>
              <w:r>
                <w:rPr>
                  <w:noProof/>
                </w:rPr>
                <w:t xml:space="preserve">Bensch, I., Pigg, S., Koski, K., &amp; Belshe, R. (2010). </w:t>
              </w:r>
              <w:r>
                <w:rPr>
                  <w:i/>
                  <w:iCs/>
                  <w:noProof/>
                </w:rPr>
                <w:t>Electricity Savings Opportunities for Home Electronics and Other Plug-In Devices in Minnesota Homes.</w:t>
              </w:r>
              <w:r>
                <w:rPr>
                  <w:noProof/>
                </w:rPr>
                <w:t xml:space="preserve"> Retrieved from Energy Center of Wisconsin: http://www.ecw.org/resource_detail.php?resultid=430</w:t>
              </w:r>
            </w:p>
            <w:p w14:paraId="07301526" w14:textId="77777777" w:rsidR="009F6BD4" w:rsidRPr="009F6BD4" w:rsidRDefault="009F6BD4" w:rsidP="009F6BD4"/>
            <w:p w14:paraId="5AA806CE" w14:textId="77777777" w:rsidR="009F6BD4" w:rsidRDefault="009F6BD4" w:rsidP="009F6BD4">
              <w:pPr>
                <w:pStyle w:val="Bibliography"/>
                <w:rPr>
                  <w:noProof/>
                </w:rPr>
              </w:pPr>
              <w:r>
                <w:rPr>
                  <w:noProof/>
                </w:rPr>
                <w:t xml:space="preserve">Boehner, R., &amp; Gold, S. (2012). </w:t>
              </w:r>
              <w:r>
                <w:rPr>
                  <w:i/>
                  <w:iCs/>
                  <w:noProof/>
                </w:rPr>
                <w:t>Modeling the Impact of Marketing Mix on the Diffusion of Innovation in the Generalized Bass Model of Firm Demand.</w:t>
              </w:r>
              <w:r>
                <w:rPr>
                  <w:noProof/>
                </w:rPr>
                <w:t xml:space="preserve"> Retrieved January 30, 2015, from Developments in Business Simulation and Experiential Learning: https://absel-ojs-ttu.tdl.org/absel/index.php/absel/article/viewFile/71/69</w:t>
              </w:r>
            </w:p>
            <w:p w14:paraId="7B19E8EB" w14:textId="77777777" w:rsidR="009F6BD4" w:rsidRPr="009F6BD4" w:rsidRDefault="009F6BD4" w:rsidP="009F6BD4"/>
            <w:p w14:paraId="2C0988A4" w14:textId="77777777" w:rsidR="009F6BD4" w:rsidRDefault="009F6BD4" w:rsidP="009F6BD4">
              <w:pPr>
                <w:pStyle w:val="Bibliography"/>
                <w:rPr>
                  <w:noProof/>
                </w:rPr>
              </w:pPr>
              <w:r>
                <w:rPr>
                  <w:noProof/>
                </w:rPr>
                <w:t xml:space="preserve">Boehner, R., &amp; Gold, S. (2012). Modeling the Impact of Marketing Mix on the Diffusion of Innovation in the Generalized Bass Model of Firm Demand. </w:t>
              </w:r>
              <w:r>
                <w:rPr>
                  <w:i/>
                  <w:iCs/>
                  <w:noProof/>
                </w:rPr>
                <w:t>Development in Business Simulation and Experiential Learning</w:t>
              </w:r>
              <w:r>
                <w:rPr>
                  <w:noProof/>
                </w:rPr>
                <w:t xml:space="preserve"> </w:t>
              </w:r>
              <w:r>
                <w:rPr>
                  <w:i/>
                  <w:iCs/>
                  <w:noProof/>
                </w:rPr>
                <w:t>, 39</w:t>
              </w:r>
              <w:r>
                <w:rPr>
                  <w:noProof/>
                </w:rPr>
                <w:t>, 75.</w:t>
              </w:r>
            </w:p>
            <w:p w14:paraId="04CBCC6E" w14:textId="77777777" w:rsidR="009F6BD4" w:rsidRPr="009F6BD4" w:rsidRDefault="009F6BD4" w:rsidP="009F6BD4"/>
            <w:p w14:paraId="196E4B11" w14:textId="77777777" w:rsidR="009F6BD4" w:rsidRDefault="009F6BD4" w:rsidP="009F6BD4">
              <w:pPr>
                <w:pStyle w:val="Bibliography"/>
                <w:rPr>
                  <w:noProof/>
                </w:rPr>
              </w:pPr>
              <w:r>
                <w:rPr>
                  <w:noProof/>
                </w:rPr>
                <w:t xml:space="preserve">California Energy Commission. </w:t>
              </w:r>
              <w:r>
                <w:rPr>
                  <w:i/>
                  <w:iCs/>
                  <w:noProof/>
                </w:rPr>
                <w:t>California Energy Demand 2010-2020 Staff Revised Forecast Form 2.2: Planning Area and Economic and Demographic Assumptions: PG&amp;E Planning Area.</w:t>
              </w:r>
              <w:r>
                <w:rPr>
                  <w:noProof/>
                </w:rPr>
                <w:t xml:space="preserve"> </w:t>
              </w:r>
            </w:p>
            <w:p w14:paraId="37427A02" w14:textId="77777777" w:rsidR="009F6BD4" w:rsidRDefault="009F6BD4" w:rsidP="009F6BD4">
              <w:pPr>
                <w:pStyle w:val="Bibliography"/>
                <w:rPr>
                  <w:noProof/>
                </w:rPr>
              </w:pPr>
              <w:r>
                <w:rPr>
                  <w:noProof/>
                </w:rPr>
                <w:t xml:space="preserve">California Public Utilities Commission. (2011, January). </w:t>
              </w:r>
              <w:r>
                <w:rPr>
                  <w:i/>
                  <w:iCs/>
                  <w:noProof/>
                </w:rPr>
                <w:t>California Energy Efficiency Strategic Plan, January 2011 Update.</w:t>
              </w:r>
              <w:r>
                <w:rPr>
                  <w:noProof/>
                </w:rPr>
                <w:t xml:space="preserve"> Retrieved February 5, 2015, from http://www.cpuc.ca.gov/NR/rdonlyres/A54B59C2-D571-440D-9477-3363726F573A/0/CAEnergyEfficiencyStrategicPlan_Jan2011.pdf</w:t>
              </w:r>
            </w:p>
            <w:p w14:paraId="0C4F665D" w14:textId="77777777" w:rsidR="009F6BD4" w:rsidRPr="009F6BD4" w:rsidRDefault="009F6BD4" w:rsidP="009F6BD4"/>
            <w:p w14:paraId="5D16A3C6" w14:textId="77777777" w:rsidR="009F6BD4" w:rsidRDefault="009F6BD4" w:rsidP="009F6BD4">
              <w:pPr>
                <w:pStyle w:val="Bibliography"/>
                <w:rPr>
                  <w:noProof/>
                </w:rPr>
              </w:pPr>
              <w:r>
                <w:rPr>
                  <w:noProof/>
                </w:rPr>
                <w:t>California Public Utilities Commission. (2014, February). DEER2014 Lighting Measures HVAC Interactive Effects and Adjustment Factor Tables.</w:t>
              </w:r>
            </w:p>
            <w:p w14:paraId="4895C04A" w14:textId="77777777" w:rsidR="009F6BD4" w:rsidRPr="009F6BD4" w:rsidRDefault="009F6BD4" w:rsidP="009F6BD4"/>
            <w:p w14:paraId="33FEBD29" w14:textId="77777777" w:rsidR="009F6BD4" w:rsidRDefault="009F6BD4" w:rsidP="009F6BD4">
              <w:pPr>
                <w:pStyle w:val="Bibliography"/>
                <w:rPr>
                  <w:noProof/>
                </w:rPr>
              </w:pPr>
              <w:r>
                <w:rPr>
                  <w:noProof/>
                </w:rPr>
                <w:t xml:space="preserve">California Public Utilities Commission, Energy Division. (2013). </w:t>
              </w:r>
              <w:r>
                <w:rPr>
                  <w:i/>
                  <w:iCs/>
                  <w:noProof/>
                </w:rPr>
                <w:t>Workpaper Disposition for Energy Efficient Televisions.</w:t>
              </w:r>
              <w:r>
                <w:rPr>
                  <w:noProof/>
                </w:rPr>
                <w:t xml:space="preserve"> </w:t>
              </w:r>
            </w:p>
            <w:p w14:paraId="4EABA569" w14:textId="77777777" w:rsidR="009F6BD4" w:rsidRPr="009F6BD4" w:rsidRDefault="009F6BD4" w:rsidP="009F6BD4"/>
            <w:p w14:paraId="29F58CFB" w14:textId="77777777" w:rsidR="009F6BD4" w:rsidRDefault="009F6BD4" w:rsidP="009F6BD4">
              <w:pPr>
                <w:pStyle w:val="Bibliography"/>
                <w:rPr>
                  <w:noProof/>
                </w:rPr>
              </w:pPr>
              <w:r>
                <w:rPr>
                  <w:noProof/>
                </w:rPr>
                <w:t xml:space="preserve">Davis Energy Group and Energy Solutions. (2004). </w:t>
              </w:r>
              <w:r>
                <w:rPr>
                  <w:i/>
                  <w:iCs/>
                  <w:noProof/>
                </w:rPr>
                <w:t>Draft Analysis of Standards Options For Portable Room Air Cleaners.</w:t>
              </w:r>
              <w:r>
                <w:rPr>
                  <w:noProof/>
                </w:rPr>
                <w:t xml:space="preserve"> Retrieved May 5, 2015, from California Energy Commission: http://www.energy.ca.gov/appliances/2003rulemaking/documents/case_studies/CASE_Port_Room_Air_Cleaner.pdf</w:t>
              </w:r>
            </w:p>
            <w:p w14:paraId="4C2E38DF" w14:textId="77777777" w:rsidR="009F6BD4" w:rsidRPr="009F6BD4" w:rsidRDefault="009F6BD4" w:rsidP="009F6BD4"/>
            <w:p w14:paraId="2448ABFD" w14:textId="77777777" w:rsidR="009F6BD4" w:rsidRDefault="009F6BD4" w:rsidP="009F6BD4">
              <w:pPr>
                <w:pStyle w:val="Bibliography"/>
                <w:rPr>
                  <w:noProof/>
                </w:rPr>
              </w:pPr>
              <w:r>
                <w:rPr>
                  <w:noProof/>
                </w:rPr>
                <w:t xml:space="preserve">Desroches, L.-B., Garbesi, K., Kantner, C., Van Buskirk, R., Yang, H.-C., &amp; Ganeshalingam, M. (2013, May 9). </w:t>
              </w:r>
              <w:r>
                <w:rPr>
                  <w:i/>
                  <w:iCs/>
                  <w:noProof/>
                </w:rPr>
                <w:t>Trends in the Cost of Efficiency for Appliances and Consumer Electronics.</w:t>
              </w:r>
              <w:r>
                <w:rPr>
                  <w:noProof/>
                </w:rPr>
                <w:t xml:space="preserve"> Retrieved February 6, 2015, from EScholarship University of California: http://www.escholarship.org/uc/item/6cv286q0</w:t>
              </w:r>
            </w:p>
            <w:p w14:paraId="12FACEBF" w14:textId="77777777" w:rsidR="009F6BD4" w:rsidRPr="009F6BD4" w:rsidRDefault="009F6BD4" w:rsidP="009F6BD4"/>
            <w:p w14:paraId="3ADA33F4" w14:textId="77777777" w:rsidR="009F6BD4" w:rsidRDefault="009F6BD4" w:rsidP="009F6BD4">
              <w:pPr>
                <w:pStyle w:val="Bibliography"/>
                <w:rPr>
                  <w:noProof/>
                </w:rPr>
              </w:pPr>
              <w:r>
                <w:rPr>
                  <w:noProof/>
                </w:rPr>
                <w:t xml:space="preserve">Dimetrosky, S., Lieb, N., Rowberry, J., Peters, J. S., &amp; Scholl, R. (2014, April). </w:t>
              </w:r>
              <w:r>
                <w:rPr>
                  <w:i/>
                  <w:iCs/>
                  <w:noProof/>
                </w:rPr>
                <w:t>New York Products Program Market Characterization, Assessment, Process, and Market-Based Impact Evaluation Final Report.</w:t>
              </w:r>
              <w:r>
                <w:rPr>
                  <w:noProof/>
                </w:rPr>
                <w:t xml:space="preserve"> Retrieved January 27, 2015, from NEEP: http://www.neep.org/sites/default/files/resources/2014%20New%20York%20Products%20Program%20Evaluation.PDF</w:t>
              </w:r>
            </w:p>
            <w:p w14:paraId="6007E4D1" w14:textId="77777777" w:rsidR="009F6BD4" w:rsidRPr="009F6BD4" w:rsidRDefault="009F6BD4" w:rsidP="009F6BD4"/>
            <w:p w14:paraId="29E20337" w14:textId="77777777" w:rsidR="009F6BD4" w:rsidRDefault="009F6BD4" w:rsidP="009F6BD4">
              <w:pPr>
                <w:pStyle w:val="Bibliography"/>
                <w:rPr>
                  <w:noProof/>
                </w:rPr>
              </w:pPr>
              <w:r>
                <w:rPr>
                  <w:noProof/>
                </w:rPr>
                <w:t xml:space="preserve">Donnelly, C., &amp; Dayem, K. (2014). </w:t>
              </w:r>
              <w:r>
                <w:rPr>
                  <w:i/>
                  <w:iCs/>
                  <w:noProof/>
                </w:rPr>
                <w:t>Innovations in Cost and Efficiency Analyses for Consumer Electronics: A Technical Analysis of Display Components and Features.</w:t>
              </w:r>
              <w:r>
                <w:rPr>
                  <w:noProof/>
                </w:rPr>
                <w:t xml:space="preserve"> 2014 ACEEE Summer Study on Energy Efficiency in Buildings.</w:t>
              </w:r>
            </w:p>
            <w:p w14:paraId="5EA20DED" w14:textId="77777777" w:rsidR="009F6BD4" w:rsidRPr="009F6BD4" w:rsidRDefault="009F6BD4" w:rsidP="009F6BD4"/>
            <w:p w14:paraId="09FD18BD" w14:textId="77777777" w:rsidR="009F6BD4" w:rsidRDefault="009F6BD4" w:rsidP="009F6BD4">
              <w:pPr>
                <w:pStyle w:val="Bibliography"/>
                <w:rPr>
                  <w:noProof/>
                </w:rPr>
              </w:pPr>
              <w:r>
                <w:rPr>
                  <w:noProof/>
                </w:rPr>
                <w:t xml:space="preserve">Ecos. (2008). </w:t>
              </w:r>
              <w:r>
                <w:rPr>
                  <w:i/>
                  <w:iCs/>
                  <w:noProof/>
                </w:rPr>
                <w:t>Market Analysis for Standby Power.</w:t>
              </w:r>
              <w:r>
                <w:rPr>
                  <w:noProof/>
                </w:rPr>
                <w:t xml:space="preserve"> Natural Resources Canada.</w:t>
              </w:r>
            </w:p>
            <w:p w14:paraId="4DAAC3C1" w14:textId="77777777" w:rsidR="00CC0B40" w:rsidRPr="00CC0B40" w:rsidRDefault="00CC0B40" w:rsidP="00CC0B40"/>
            <w:p w14:paraId="2B24ACB0" w14:textId="77777777" w:rsidR="009F6BD4" w:rsidRDefault="009F6BD4" w:rsidP="009F6BD4">
              <w:pPr>
                <w:pStyle w:val="Bibliography"/>
                <w:rPr>
                  <w:noProof/>
                </w:rPr>
              </w:pPr>
              <w:r>
                <w:rPr>
                  <w:noProof/>
                </w:rPr>
                <w:t xml:space="preserve">Ecotope Inc. (2014). </w:t>
              </w:r>
              <w:r>
                <w:rPr>
                  <w:i/>
                  <w:iCs/>
                  <w:noProof/>
                </w:rPr>
                <w:t>NEEA Dryer Field Study.</w:t>
              </w:r>
              <w:r>
                <w:rPr>
                  <w:noProof/>
                </w:rPr>
                <w:t xml:space="preserve"> </w:t>
              </w:r>
            </w:p>
            <w:p w14:paraId="3901B328" w14:textId="77777777" w:rsidR="00CC0B40" w:rsidRPr="00CC0B40" w:rsidRDefault="00CC0B40" w:rsidP="00CC0B40"/>
            <w:p w14:paraId="1142C97F" w14:textId="77777777" w:rsidR="009F6BD4" w:rsidRDefault="009F6BD4" w:rsidP="009F6BD4">
              <w:pPr>
                <w:pStyle w:val="Bibliography"/>
                <w:rPr>
                  <w:noProof/>
                </w:rPr>
              </w:pPr>
              <w:r>
                <w:rPr>
                  <w:noProof/>
                </w:rPr>
                <w:t xml:space="preserve">Eisend, M. (2014). Shelf space elasticity: A meta-analysis. </w:t>
              </w:r>
              <w:r>
                <w:rPr>
                  <w:i/>
                  <w:iCs/>
                  <w:noProof/>
                </w:rPr>
                <w:t>Journal of Retailing</w:t>
              </w:r>
              <w:r>
                <w:rPr>
                  <w:noProof/>
                </w:rPr>
                <w:t xml:space="preserve"> </w:t>
              </w:r>
              <w:r>
                <w:rPr>
                  <w:i/>
                  <w:iCs/>
                  <w:noProof/>
                </w:rPr>
                <w:t>, 90</w:t>
              </w:r>
              <w:r>
                <w:rPr>
                  <w:noProof/>
                </w:rPr>
                <w:t xml:space="preserve"> (2), 175.</w:t>
              </w:r>
            </w:p>
            <w:p w14:paraId="527463B6" w14:textId="77777777" w:rsidR="004F5F89" w:rsidRDefault="009F6BD4" w:rsidP="009F6BD4">
              <w:pPr>
                <w:pStyle w:val="Bibliography"/>
                <w:rPr>
                  <w:noProof/>
                </w:rPr>
              </w:pPr>
              <w:r>
                <w:rPr>
                  <w:noProof/>
                </w:rPr>
                <w:t xml:space="preserve">EMI Consulting. (2015). </w:t>
              </w:r>
            </w:p>
            <w:p w14:paraId="78415F5C" w14:textId="77777777" w:rsidR="004F5F89" w:rsidRDefault="004F5F89" w:rsidP="009F6BD4">
              <w:pPr>
                <w:pStyle w:val="Bibliography"/>
                <w:rPr>
                  <w:noProof/>
                </w:rPr>
              </w:pPr>
            </w:p>
            <w:p w14:paraId="4A38B6F2" w14:textId="7D9B264B" w:rsidR="009F6BD4" w:rsidRDefault="009F6BD4" w:rsidP="009F6BD4">
              <w:pPr>
                <w:pStyle w:val="Bibliography"/>
                <w:rPr>
                  <w:noProof/>
                </w:rPr>
              </w:pPr>
              <w:r>
                <w:rPr>
                  <w:i/>
                  <w:iCs/>
                  <w:noProof/>
                </w:rPr>
                <w:t>Pacific Gas and Electr</w:t>
              </w:r>
              <w:r w:rsidR="004F5F89">
                <w:rPr>
                  <w:i/>
                  <w:iCs/>
                  <w:noProof/>
                </w:rPr>
                <w:t>ic Company 2015 Retail Products</w:t>
              </w:r>
              <w:r>
                <w:rPr>
                  <w:i/>
                  <w:iCs/>
                  <w:noProof/>
                </w:rPr>
                <w:t xml:space="preserve"> </w:t>
              </w:r>
              <w:r w:rsidR="004F5F89">
                <w:rPr>
                  <w:i/>
                  <w:iCs/>
                  <w:noProof/>
                </w:rPr>
                <w:t>Platform</w:t>
              </w:r>
              <w:r>
                <w:rPr>
                  <w:i/>
                  <w:iCs/>
                  <w:noProof/>
                </w:rPr>
                <w:t xml:space="preserve"> Program: Draft Evaluation Plan.</w:t>
              </w:r>
              <w:r>
                <w:rPr>
                  <w:noProof/>
                </w:rPr>
                <w:t xml:space="preserve"> Pacific Gas and Electric Company.</w:t>
              </w:r>
            </w:p>
            <w:p w14:paraId="7CCF4963" w14:textId="77777777" w:rsidR="00CC0B40" w:rsidRPr="00CC0B40" w:rsidRDefault="00CC0B40" w:rsidP="00CC0B40"/>
            <w:p w14:paraId="373F5540" w14:textId="77777777" w:rsidR="009F6BD4" w:rsidRDefault="009F6BD4" w:rsidP="009F6BD4">
              <w:pPr>
                <w:pStyle w:val="Bibliography"/>
                <w:rPr>
                  <w:noProof/>
                </w:rPr>
              </w:pPr>
              <w:r>
                <w:rPr>
                  <w:noProof/>
                </w:rPr>
                <w:t xml:space="preserve">Frank, M. P. (2014, July 15). </w:t>
              </w:r>
              <w:r>
                <w:rPr>
                  <w:i/>
                  <w:iCs/>
                  <w:noProof/>
                </w:rPr>
                <w:t>Residential Solutions Workbook Phase I: Market View</w:t>
              </w:r>
              <w:r>
                <w:rPr>
                  <w:noProof/>
                </w:rPr>
                <w:t>. (Southern California Edison, Pacific Gas and Electric Company, San Diego Gas and Electric, and Southern California Gas Company) Retrieved February 6, 2015, from http://www.calmac.org/publications/SCE_RSW_Phase_I_Documentation_Report_07-23-2014_final.pdf</w:t>
              </w:r>
            </w:p>
            <w:p w14:paraId="13B63C83" w14:textId="77777777" w:rsidR="00CC0B40" w:rsidRPr="00CC0B40" w:rsidRDefault="00CC0B40" w:rsidP="00CC0B40"/>
            <w:p w14:paraId="513C3346" w14:textId="77777777" w:rsidR="009F6BD4" w:rsidRDefault="009F6BD4" w:rsidP="009F6BD4">
              <w:pPr>
                <w:pStyle w:val="Bibliography"/>
                <w:rPr>
                  <w:noProof/>
                </w:rPr>
              </w:pPr>
              <w:r>
                <w:rPr>
                  <w:noProof/>
                </w:rPr>
                <w:t xml:space="preserve">Gwartney, J. A., Stroup, R. L., Sobel, R. S., &amp; Macpherson, D. A. (2015). </w:t>
              </w:r>
              <w:r>
                <w:rPr>
                  <w:i/>
                  <w:iCs/>
                  <w:noProof/>
                </w:rPr>
                <w:t>Microeconomics: Private and Public Choice.</w:t>
              </w:r>
              <w:r>
                <w:rPr>
                  <w:noProof/>
                </w:rPr>
                <w:t xml:space="preserve"> Stamford, CT: CENGAGE Learning.</w:t>
              </w:r>
            </w:p>
            <w:p w14:paraId="0D87DB6D" w14:textId="77777777" w:rsidR="00CC0B40" w:rsidRPr="00CC0B40" w:rsidRDefault="00CC0B40" w:rsidP="00CC0B40"/>
            <w:p w14:paraId="2FF993A7" w14:textId="77777777" w:rsidR="009F6BD4" w:rsidRDefault="009F6BD4" w:rsidP="009F6BD4">
              <w:pPr>
                <w:pStyle w:val="Bibliography"/>
                <w:rPr>
                  <w:noProof/>
                </w:rPr>
              </w:pPr>
              <w:r>
                <w:rPr>
                  <w:noProof/>
                </w:rPr>
                <w:t xml:space="preserve">Horowitz, P. (2011). </w:t>
              </w:r>
              <w:r>
                <w:rPr>
                  <w:i/>
                  <w:iCs/>
                  <w:noProof/>
                </w:rPr>
                <w:t>Glossary of Terms</w:t>
              </w:r>
              <w:r>
                <w:rPr>
                  <w:noProof/>
                </w:rPr>
                <w:t>. Retrieved from Northeast Energy Efficiency Partnerships: http://www.neep.org/emv-forum-glossary-terms-and-acronyms</w:t>
              </w:r>
            </w:p>
            <w:p w14:paraId="14A24A35" w14:textId="77777777" w:rsidR="00CC0B40" w:rsidRPr="00CC0B40" w:rsidRDefault="00CC0B40" w:rsidP="00CC0B40"/>
            <w:p w14:paraId="3105933E" w14:textId="77777777" w:rsidR="009F6BD4" w:rsidRDefault="009F6BD4" w:rsidP="009F6BD4">
              <w:pPr>
                <w:pStyle w:val="Bibliography"/>
                <w:rPr>
                  <w:noProof/>
                </w:rPr>
              </w:pPr>
              <w:r>
                <w:rPr>
                  <w:noProof/>
                </w:rPr>
                <w:t xml:space="preserve">Itron, Inc. (2014, May 27). </w:t>
              </w:r>
              <w:r>
                <w:rPr>
                  <w:i/>
                  <w:iCs/>
                  <w:noProof/>
                </w:rPr>
                <w:t>2010-2012 WO017 Ex Ante Measure Cost Study Final Report.</w:t>
              </w:r>
              <w:r>
                <w:rPr>
                  <w:noProof/>
                </w:rPr>
                <w:t xml:space="preserve"> Retrieved February 6, 2015, from CALMAC: http://www.calmac.org/publications/2010-2012_WO017_Ex_Ante_Measure_Cost_Study_-_Final_Report.pdf </w:t>
              </w:r>
            </w:p>
            <w:p w14:paraId="3DEE9002" w14:textId="77777777" w:rsidR="00CC0B40" w:rsidRPr="00CC0B40" w:rsidRDefault="00CC0B40" w:rsidP="00CC0B40"/>
            <w:p w14:paraId="04177871" w14:textId="77777777" w:rsidR="009F6BD4" w:rsidRDefault="009F6BD4" w:rsidP="009F6BD4">
              <w:pPr>
                <w:pStyle w:val="Bibliography"/>
                <w:rPr>
                  <w:noProof/>
                </w:rPr>
              </w:pPr>
              <w:r>
                <w:rPr>
                  <w:noProof/>
                </w:rPr>
                <w:t xml:space="preserve">KEMA. (2010). </w:t>
              </w:r>
              <w:r>
                <w:rPr>
                  <w:i/>
                  <w:iCs/>
                  <w:noProof/>
                </w:rPr>
                <w:t>2009 California Residential Appliance Saturation Study, Volume 2: Results.</w:t>
              </w:r>
              <w:r>
                <w:rPr>
                  <w:noProof/>
                </w:rPr>
                <w:t xml:space="preserve"> California Energy Commission.</w:t>
              </w:r>
            </w:p>
            <w:p w14:paraId="1374471E" w14:textId="77777777" w:rsidR="00CC0B40" w:rsidRPr="00CC0B40" w:rsidRDefault="00CC0B40" w:rsidP="00CC0B40"/>
            <w:p w14:paraId="6ED908FC" w14:textId="77777777" w:rsidR="009F6BD4" w:rsidRDefault="009F6BD4" w:rsidP="009F6BD4">
              <w:pPr>
                <w:pStyle w:val="Bibliography"/>
                <w:rPr>
                  <w:noProof/>
                </w:rPr>
              </w:pPr>
              <w:r>
                <w:rPr>
                  <w:noProof/>
                </w:rPr>
                <w:t xml:space="preserve">Kema, Inc. (2013, April 15). </w:t>
              </w:r>
              <w:r>
                <w:rPr>
                  <w:i/>
                  <w:iCs/>
                  <w:noProof/>
                </w:rPr>
                <w:t>Impact Evaluation Report: Business and Consumer Electronics Program (WO34).</w:t>
              </w:r>
              <w:r>
                <w:rPr>
                  <w:noProof/>
                </w:rPr>
                <w:t xml:space="preserve"> Retrieved January 27, 2015, from CALMAC: http://www.calmac.org/publications/WO34_BCE_Impact_Evaluation_Report_-_Phase_1_FINAL_2013-04-15.pdf</w:t>
              </w:r>
            </w:p>
            <w:p w14:paraId="173AA981" w14:textId="77777777" w:rsidR="00CC0B40" w:rsidRPr="00CC0B40" w:rsidRDefault="00CC0B40" w:rsidP="00CC0B40"/>
            <w:p w14:paraId="40857A60" w14:textId="08773B0A" w:rsidR="009F6BD4" w:rsidRDefault="009F6BD4" w:rsidP="009F6BD4">
              <w:pPr>
                <w:pStyle w:val="Bibliography"/>
                <w:rPr>
                  <w:noProof/>
                </w:rPr>
              </w:pPr>
              <w:r>
                <w:rPr>
                  <w:noProof/>
                </w:rPr>
                <w:t xml:space="preserve">Kisch, T., Rubin, E., Richter, C., &amp; Peter, B. (2015). </w:t>
              </w:r>
              <w:r>
                <w:rPr>
                  <w:i/>
                  <w:iCs/>
                  <w:noProof/>
                </w:rPr>
                <w:t>Memorandum for Analysis of Incremental Measur</w:t>
              </w:r>
              <w:r w:rsidR="004F5F89">
                <w:rPr>
                  <w:i/>
                  <w:iCs/>
                  <w:noProof/>
                </w:rPr>
                <w:t>e Costs for the Retail Products Platform</w:t>
              </w:r>
              <w:r>
                <w:rPr>
                  <w:i/>
                  <w:iCs/>
                  <w:noProof/>
                </w:rPr>
                <w:t>.</w:t>
              </w:r>
              <w:r>
                <w:rPr>
                  <w:noProof/>
                </w:rPr>
                <w:t xml:space="preserve"> Pacific Gas and Electric Company.</w:t>
              </w:r>
            </w:p>
            <w:p w14:paraId="5BB49DC6" w14:textId="77777777" w:rsidR="00CC0B40" w:rsidRPr="00CC0B40" w:rsidRDefault="00CC0B40" w:rsidP="00CC0B40"/>
            <w:p w14:paraId="3B159A29" w14:textId="77777777" w:rsidR="009F6BD4" w:rsidRDefault="009F6BD4" w:rsidP="009F6BD4">
              <w:pPr>
                <w:pStyle w:val="Bibliography"/>
                <w:rPr>
                  <w:noProof/>
                </w:rPr>
              </w:pPr>
              <w:r>
                <w:rPr>
                  <w:noProof/>
                </w:rPr>
                <w:t xml:space="preserve">Morris, W. (2004). </w:t>
              </w:r>
              <w:r>
                <w:rPr>
                  <w:i/>
                  <w:iCs/>
                  <w:noProof/>
                </w:rPr>
                <w:t>Report to California Energy Commission: Analysis of Energy Efficiency of Room Air Cleaners.</w:t>
              </w:r>
              <w:r>
                <w:rPr>
                  <w:noProof/>
                </w:rPr>
                <w:t xml:space="preserve"> Retrieved May 5, 2015, from California Energy Commission: http://www.energy.ca.gov/appliances/2003rulemaking/documents/public_comments/2004-8-13_AHAM.PDF</w:t>
              </w:r>
            </w:p>
            <w:p w14:paraId="46C7D995" w14:textId="77777777" w:rsidR="00CC0B40" w:rsidRPr="00CC0B40" w:rsidRDefault="00CC0B40" w:rsidP="00CC0B40"/>
            <w:p w14:paraId="7BF2F5ED" w14:textId="77777777" w:rsidR="009F6BD4" w:rsidRDefault="009F6BD4" w:rsidP="009F6BD4">
              <w:pPr>
                <w:pStyle w:val="Bibliography"/>
                <w:rPr>
                  <w:noProof/>
                </w:rPr>
              </w:pPr>
              <w:r>
                <w:rPr>
                  <w:noProof/>
                </w:rPr>
                <w:t xml:space="preserve">Navigant Consulting and LBNL. (2011). </w:t>
              </w:r>
              <w:r>
                <w:rPr>
                  <w:i/>
                  <w:iCs/>
                  <w:noProof/>
                </w:rPr>
                <w:t>Technical Support Document: Energy Efficiency Program for Consumer Products and Commercial and Industrial Equipment: Residential Clothes Dryers and Room Air Conditioners.</w:t>
              </w:r>
              <w:r>
                <w:rPr>
                  <w:noProof/>
                </w:rPr>
                <w:t xml:space="preserve"> </w:t>
              </w:r>
            </w:p>
            <w:p w14:paraId="32D18C45" w14:textId="77777777" w:rsidR="00CC0B40" w:rsidRPr="00CC0B40" w:rsidRDefault="00CC0B40" w:rsidP="00CC0B40"/>
            <w:p w14:paraId="2BFF009E" w14:textId="77777777" w:rsidR="009F6BD4" w:rsidRDefault="009F6BD4" w:rsidP="009F6BD4">
              <w:pPr>
                <w:pStyle w:val="Bibliography"/>
                <w:rPr>
                  <w:noProof/>
                </w:rPr>
              </w:pPr>
              <w:r>
                <w:rPr>
                  <w:noProof/>
                </w:rPr>
                <w:t xml:space="preserve">Navitas Partners. (2013). </w:t>
              </w:r>
              <w:r>
                <w:rPr>
                  <w:i/>
                  <w:iCs/>
                  <w:noProof/>
                </w:rPr>
                <w:t>PG&amp;E Retail Plug-Load Portfolio (RPP) Trial Plan.</w:t>
              </w:r>
              <w:r>
                <w:rPr>
                  <w:noProof/>
                </w:rPr>
                <w:t xml:space="preserve"> Pacific Gas and Electric.</w:t>
              </w:r>
            </w:p>
            <w:p w14:paraId="70C78729" w14:textId="77777777" w:rsidR="00CC0B40" w:rsidRPr="00CC0B40" w:rsidRDefault="00CC0B40" w:rsidP="00CC0B40"/>
            <w:p w14:paraId="319920F6" w14:textId="77777777" w:rsidR="009F6BD4" w:rsidRDefault="009F6BD4" w:rsidP="009F6BD4">
              <w:pPr>
                <w:pStyle w:val="Bibliography"/>
                <w:rPr>
                  <w:noProof/>
                </w:rPr>
              </w:pPr>
              <w:r>
                <w:rPr>
                  <w:noProof/>
                </w:rPr>
                <w:t xml:space="preserve">Prahl, R., &amp; Keating, K. (2014). </w:t>
              </w:r>
              <w:r>
                <w:rPr>
                  <w:i/>
                  <w:iCs/>
                  <w:noProof/>
                </w:rPr>
                <w:t>Building a Policy Framework to Support Energy Efficiency Market Transformation in California.</w:t>
              </w:r>
              <w:r>
                <w:rPr>
                  <w:noProof/>
                </w:rPr>
                <w:t xml:space="preserve"> California Public Utilities Commission, Energy Division.</w:t>
              </w:r>
            </w:p>
            <w:p w14:paraId="5A925AF4" w14:textId="77777777" w:rsidR="00CC0B40" w:rsidRPr="00CC0B40" w:rsidRDefault="00CC0B40" w:rsidP="00CC0B40"/>
            <w:p w14:paraId="3BB81776" w14:textId="77777777" w:rsidR="009F6BD4" w:rsidRDefault="009F6BD4" w:rsidP="009F6BD4">
              <w:pPr>
                <w:pStyle w:val="Bibliography"/>
                <w:rPr>
                  <w:noProof/>
                </w:rPr>
              </w:pPr>
              <w:r>
                <w:rPr>
                  <w:noProof/>
                </w:rPr>
                <w:t xml:space="preserve">Research Into Action, Inc., &amp; DeHoratius, N. (2014, July 9). </w:t>
              </w:r>
              <w:r>
                <w:rPr>
                  <w:i/>
                  <w:iCs/>
                  <w:noProof/>
                </w:rPr>
                <w:t>Consumer Electronics Television Initiative Market Progress Evaluation Report #3.</w:t>
              </w:r>
              <w:r>
                <w:rPr>
                  <w:noProof/>
                </w:rPr>
                <w:t xml:space="preserve"> Retrieved January 27, 2015, from NEEA: http://neea.org/docs/default-source/reports/consumer-electronics-television-initiative-market-progress-evaluation-report-3.pdf?sfvrsn=7</w:t>
              </w:r>
            </w:p>
            <w:p w14:paraId="2068D506" w14:textId="77777777" w:rsidR="00CC0B40" w:rsidRPr="00CC0B40" w:rsidRDefault="00CC0B40" w:rsidP="00CC0B40"/>
            <w:p w14:paraId="70C101C5" w14:textId="77777777" w:rsidR="009F6BD4" w:rsidRDefault="009F6BD4" w:rsidP="009F6BD4">
              <w:pPr>
                <w:pStyle w:val="Bibliography"/>
                <w:rPr>
                  <w:noProof/>
                </w:rPr>
              </w:pPr>
              <w:r>
                <w:rPr>
                  <w:i/>
                  <w:iCs/>
                  <w:noProof/>
                </w:rPr>
                <w:t>Residential Clothes Dryers</w:t>
              </w:r>
              <w:r>
                <w:rPr>
                  <w:noProof/>
                </w:rPr>
                <w:t>. (n.d.). (U.S. Department of Energy, Energy Efficiency &amp; Renewable Energy, Building Technologies Office) Retrieved January 21, 2015, from Appliances and Commercial Equipment Standards: http://www1.eere.energy.gov/buildings/appliance_standards/product.aspx/productid/36</w:t>
              </w:r>
            </w:p>
            <w:p w14:paraId="253D82DB" w14:textId="77777777" w:rsidR="00251B99" w:rsidRDefault="00251B99" w:rsidP="00CC0B40"/>
            <w:p w14:paraId="55E96129" w14:textId="4E22C187" w:rsidR="00251B99" w:rsidRDefault="00251B99" w:rsidP="00CC0B40">
              <w:r>
                <w:rPr>
                  <w:i/>
                  <w:iCs/>
                  <w:noProof/>
                </w:rPr>
                <w:t>Residential Clothes Washers</w:t>
              </w:r>
              <w:r>
                <w:rPr>
                  <w:noProof/>
                </w:rPr>
                <w:t xml:space="preserve">. (n.d.). (U.S. Department of Energy, Energy Efficiency &amp; Renewable Energy, Building Technologies Office) Retrieved December 18, 2015, from Appliances and Commercial Equipment Standards: </w:t>
              </w:r>
              <w:r w:rsidRPr="00251B99">
                <w:rPr>
                  <w:noProof/>
                </w:rPr>
                <w:t>http://www.regulations.gov/#!documentDetail;D=EERE-2008-BT-STD-0019-0047</w:t>
              </w:r>
            </w:p>
            <w:p w14:paraId="361D8329" w14:textId="77777777" w:rsidR="00251B99" w:rsidRPr="00CC0B40" w:rsidRDefault="00251B99" w:rsidP="00CC0B40"/>
            <w:p w14:paraId="0DE0AE79" w14:textId="77777777" w:rsidR="009F6BD4" w:rsidRDefault="009F6BD4" w:rsidP="009F6BD4">
              <w:pPr>
                <w:pStyle w:val="Bibliography"/>
                <w:rPr>
                  <w:noProof/>
                </w:rPr>
              </w:pPr>
              <w:r>
                <w:rPr>
                  <w:i/>
                  <w:iCs/>
                  <w:noProof/>
                </w:rPr>
                <w:t>Residential Refrigerators and Freezers</w:t>
              </w:r>
              <w:r>
                <w:rPr>
                  <w:noProof/>
                </w:rPr>
                <w:t>. (n.d.). (U.S Department of Energy, Energy Efficiency &amp; Renewable Energy, Building Technologies Office) Retrieved January 2015, 21, from Appliances and Commercial Equipment Standards: http://www1.eere.energy.gov/buildings/appliance_standards/product.aspx/productid/43</w:t>
              </w:r>
            </w:p>
            <w:p w14:paraId="7F920403" w14:textId="77777777" w:rsidR="00CC0B40" w:rsidRPr="00CC0B40" w:rsidRDefault="00CC0B40" w:rsidP="00CC0B40"/>
            <w:p w14:paraId="1FB0DFCD" w14:textId="77777777" w:rsidR="009F6BD4" w:rsidRDefault="009F6BD4" w:rsidP="009F6BD4">
              <w:pPr>
                <w:pStyle w:val="Bibliography"/>
                <w:rPr>
                  <w:noProof/>
                </w:rPr>
              </w:pPr>
              <w:r>
                <w:rPr>
                  <w:noProof/>
                </w:rPr>
                <w:t xml:space="preserve">Ridge, R., &amp; Chen, C. (2012). </w:t>
              </w:r>
              <w:r>
                <w:rPr>
                  <w:i/>
                  <w:iCs/>
                  <w:noProof/>
                </w:rPr>
                <w:t>Spillover Estimates for Selected 2013-2014 Energy Efficiency Programs.</w:t>
              </w:r>
              <w:r>
                <w:rPr>
                  <w:noProof/>
                </w:rPr>
                <w:t xml:space="preserve"> Pacific Gas &amp; Electric Company, Southern California Edison Company, Southern California Gas Company, and San Diego Gas and Electric Company.</w:t>
              </w:r>
            </w:p>
            <w:p w14:paraId="5F8686ED" w14:textId="77777777" w:rsidR="00CC0B40" w:rsidRPr="00CC0B40" w:rsidRDefault="00CC0B40" w:rsidP="00CC0B40"/>
            <w:p w14:paraId="46F30891" w14:textId="77777777" w:rsidR="009F6BD4" w:rsidRDefault="009F6BD4" w:rsidP="009F6BD4">
              <w:pPr>
                <w:pStyle w:val="Bibliography"/>
                <w:rPr>
                  <w:noProof/>
                </w:rPr>
              </w:pPr>
              <w:r>
                <w:rPr>
                  <w:noProof/>
                </w:rPr>
                <w:t xml:space="preserve">Roth , K. W., &amp; McKenney, K. (2007, December). </w:t>
              </w:r>
              <w:r>
                <w:rPr>
                  <w:i/>
                  <w:iCs/>
                  <w:noProof/>
                </w:rPr>
                <w:t>Energy Consumption by Consumer Electronics in U.S. Residences.</w:t>
              </w:r>
              <w:r>
                <w:rPr>
                  <w:noProof/>
                </w:rPr>
                <w:t xml:space="preserve"> Retrieved January 21, 2015, from Consumer Electronics Association: http://www.ce.org/CorporateSite/media/Government-Media/Green/Energy-Consumption-by-Consumer-Electronics-in-U-S-Residences.pdf</w:t>
              </w:r>
            </w:p>
            <w:p w14:paraId="749C6DAD" w14:textId="77777777" w:rsidR="00CC0B40" w:rsidRPr="00CC0B40" w:rsidRDefault="00CC0B40" w:rsidP="00CC0B40"/>
            <w:p w14:paraId="30287F3C" w14:textId="77777777" w:rsidR="009F6BD4" w:rsidRDefault="009F6BD4" w:rsidP="009F6BD4">
              <w:pPr>
                <w:pStyle w:val="Bibliography"/>
                <w:rPr>
                  <w:noProof/>
                </w:rPr>
              </w:pPr>
              <w:r>
                <w:rPr>
                  <w:noProof/>
                </w:rPr>
                <w:t xml:space="preserve">Sebold, F. D., Alan, F., Skumatz, L., Feldman, S., Goldberg, M., Keating, K., et al. (2001). </w:t>
              </w:r>
              <w:r>
                <w:rPr>
                  <w:i/>
                  <w:iCs/>
                  <w:noProof/>
                </w:rPr>
                <w:t>A Framework for Planning and Assessing Publicly Funded Energy Efficiency: Study ID PG&amp;E-SW040.</w:t>
              </w:r>
              <w:r>
                <w:rPr>
                  <w:noProof/>
                </w:rPr>
                <w:t xml:space="preserve"> Pacific Gas and Electric Company.</w:t>
              </w:r>
            </w:p>
            <w:p w14:paraId="1CA5DE2A" w14:textId="77777777" w:rsidR="00CC0B40" w:rsidRPr="00CC0B40" w:rsidRDefault="00CC0B40" w:rsidP="00CC0B40"/>
            <w:p w14:paraId="2248C208" w14:textId="77777777" w:rsidR="009F6BD4" w:rsidRDefault="009F6BD4" w:rsidP="009F6BD4">
              <w:pPr>
                <w:pStyle w:val="Bibliography"/>
                <w:rPr>
                  <w:noProof/>
                </w:rPr>
              </w:pPr>
              <w:r>
                <w:rPr>
                  <w:noProof/>
                </w:rPr>
                <w:t xml:space="preserve">Singh, H., Rider, K., &amp; Babula, J. (2015). </w:t>
              </w:r>
              <w:r>
                <w:rPr>
                  <w:i/>
                  <w:iCs/>
                  <w:noProof/>
                </w:rPr>
                <w:t>2015 Title 20 Appliance Efficiency Regulations.</w:t>
              </w:r>
              <w:r>
                <w:rPr>
                  <w:noProof/>
                </w:rPr>
                <w:t xml:space="preserve"> California Energy Commission.</w:t>
              </w:r>
            </w:p>
            <w:p w14:paraId="5C487F67" w14:textId="77777777" w:rsidR="00CC0B40" w:rsidRPr="00CC0B40" w:rsidRDefault="00CC0B40" w:rsidP="00CC0B40"/>
            <w:p w14:paraId="644C6BBB" w14:textId="77777777" w:rsidR="009F6BD4" w:rsidRDefault="009F6BD4" w:rsidP="009F6BD4">
              <w:pPr>
                <w:pStyle w:val="Bibliography"/>
                <w:rPr>
                  <w:noProof/>
                </w:rPr>
              </w:pPr>
              <w:r>
                <w:rPr>
                  <w:i/>
                  <w:iCs/>
                  <w:noProof/>
                </w:rPr>
                <w:t>Soundbar</w:t>
              </w:r>
              <w:r>
                <w:rPr>
                  <w:noProof/>
                </w:rPr>
                <w:t>. (n.d.). (Wikimedia Foundation) Retrieved January 26, 2015, from Wikipedia: http://en.wikipedia.org/wiki/Soundbar</w:t>
              </w:r>
            </w:p>
            <w:p w14:paraId="62CDD28D" w14:textId="77777777" w:rsidR="00CC0B40" w:rsidRPr="00CC0B40" w:rsidRDefault="00CC0B40" w:rsidP="00CC0B40"/>
            <w:p w14:paraId="0D136177" w14:textId="77777777" w:rsidR="009F6BD4" w:rsidRDefault="009F6BD4" w:rsidP="009F6BD4">
              <w:pPr>
                <w:pStyle w:val="Bibliography"/>
                <w:rPr>
                  <w:noProof/>
                </w:rPr>
              </w:pPr>
              <w:r>
                <w:rPr>
                  <w:noProof/>
                </w:rPr>
                <w:t xml:space="preserve">Southern California Edison. (2014). </w:t>
              </w:r>
              <w:r>
                <w:rPr>
                  <w:i/>
                  <w:iCs/>
                  <w:noProof/>
                </w:rPr>
                <w:t>Work Paper SCE13HC001, Revision 1: ENERGY STAR Room Air Conditioners.</w:t>
              </w:r>
              <w:r>
                <w:rPr>
                  <w:noProof/>
                </w:rPr>
                <w:t xml:space="preserve"> </w:t>
              </w:r>
            </w:p>
            <w:p w14:paraId="3B8EB778" w14:textId="77777777" w:rsidR="009F6BD4" w:rsidRDefault="009F6BD4" w:rsidP="009F6BD4">
              <w:pPr>
                <w:pStyle w:val="Bibliography"/>
                <w:rPr>
                  <w:noProof/>
                </w:rPr>
              </w:pPr>
              <w:r>
                <w:rPr>
                  <w:noProof/>
                </w:rPr>
                <w:t xml:space="preserve">The Cadmus Group, Inc.; Itron, Inc.; Jai J. Mitchell Analytics; KEMA; PA Consulting Group; Summit Blue Consulting, LLC. (2010). </w:t>
              </w:r>
              <w:r>
                <w:rPr>
                  <w:i/>
                  <w:iCs/>
                  <w:noProof/>
                </w:rPr>
                <w:t>Residential Retrofit High Impact Measure Evaluation Report.</w:t>
              </w:r>
              <w:r>
                <w:rPr>
                  <w:noProof/>
                </w:rPr>
                <w:t xml:space="preserve"> California Public Utilities Commission, Energy Division.</w:t>
              </w:r>
            </w:p>
            <w:p w14:paraId="6D215AFF" w14:textId="77777777" w:rsidR="00CC0B40" w:rsidRPr="00CC0B40" w:rsidRDefault="00CC0B40" w:rsidP="00CC0B40"/>
            <w:p w14:paraId="33ACD1C3" w14:textId="77777777" w:rsidR="009F6BD4" w:rsidRDefault="009F6BD4" w:rsidP="009F6BD4">
              <w:pPr>
                <w:pStyle w:val="Bibliography"/>
                <w:rPr>
                  <w:noProof/>
                </w:rPr>
              </w:pPr>
              <w:r>
                <w:rPr>
                  <w:noProof/>
                </w:rPr>
                <w:t xml:space="preserve">The U.S. Appliance Industry: Market Value, Life Expectancy &amp; Replacement Picture 2013. (2013, December). </w:t>
              </w:r>
              <w:r>
                <w:rPr>
                  <w:i/>
                  <w:iCs/>
                  <w:noProof/>
                </w:rPr>
                <w:t>Appliance Magazine</w:t>
              </w:r>
              <w:r>
                <w:rPr>
                  <w:noProof/>
                </w:rPr>
                <w:t>.</w:t>
              </w:r>
            </w:p>
            <w:p w14:paraId="07F7F9B0" w14:textId="77777777" w:rsidR="00CC0B40" w:rsidRPr="00CC0B40" w:rsidRDefault="00CC0B40" w:rsidP="00CC0B40"/>
            <w:p w14:paraId="4F32923A" w14:textId="77777777" w:rsidR="009F6BD4" w:rsidRDefault="009F6BD4" w:rsidP="009F6BD4">
              <w:pPr>
                <w:pStyle w:val="Bibliography"/>
                <w:rPr>
                  <w:noProof/>
                </w:rPr>
              </w:pPr>
              <w:r>
                <w:rPr>
                  <w:i/>
                  <w:iCs/>
                  <w:noProof/>
                </w:rPr>
                <w:t>Title 10: Energy, Part 430 - Energy Conservation Program for Consumer Products</w:t>
              </w:r>
              <w:r>
                <w:rPr>
                  <w:noProof/>
                </w:rPr>
                <w:t>. (2015, February 2). (U.S. Government Publishing Office) Retrieved February 4, 2015, from ECFR — Electronic Code of Federal Regulations: http://www.ecfr.gov/cgi-bin/retrieveECFR?gp=&amp;SID=ab47f0d87e4d2e34334fc7be6b62f468&amp;n=pt10.3.430&amp;r=PART&amp;ty=HTML#ap10.3.430_127.d1</w:t>
              </w:r>
            </w:p>
            <w:p w14:paraId="6220AB3C" w14:textId="77777777" w:rsidR="00CC0B40" w:rsidRPr="00CC0B40" w:rsidRDefault="00CC0B40" w:rsidP="00CC0B40"/>
            <w:p w14:paraId="1A5619C8" w14:textId="77777777" w:rsidR="009F6BD4" w:rsidRDefault="009F6BD4" w:rsidP="009F6BD4">
              <w:pPr>
                <w:pStyle w:val="Bibliography"/>
                <w:rPr>
                  <w:noProof/>
                </w:rPr>
              </w:pPr>
              <w:r>
                <w:rPr>
                  <w:noProof/>
                </w:rPr>
                <w:t>U.S. Department of Energy. (2012, March). Energy Conservation Standards Rulemaking - Battery Chargers and External Power Supplies, Market Assessment and Product Price Determination Workbook.</w:t>
              </w:r>
            </w:p>
            <w:p w14:paraId="7427C03B" w14:textId="77777777" w:rsidR="00CC0B40" w:rsidRPr="00CC0B40" w:rsidRDefault="00CC0B40" w:rsidP="00CC0B40"/>
            <w:p w14:paraId="34068894" w14:textId="77777777" w:rsidR="009F6BD4" w:rsidRDefault="009F6BD4" w:rsidP="009F6BD4">
              <w:pPr>
                <w:pStyle w:val="Bibliography"/>
                <w:rPr>
                  <w:noProof/>
                </w:rPr>
              </w:pPr>
              <w:r>
                <w:rPr>
                  <w:noProof/>
                </w:rPr>
                <w:t xml:space="preserve">U.S. Department of Energy. (2014). </w:t>
              </w:r>
              <w:r>
                <w:rPr>
                  <w:i/>
                  <w:iCs/>
                  <w:noProof/>
                </w:rPr>
                <w:t>Technical Support Document: Energy Efficiency Program For Consumer Products And Commercial And Industrial Equipment: Commercial Clothes Washers.</w:t>
              </w:r>
              <w:r>
                <w:rPr>
                  <w:noProof/>
                </w:rPr>
                <w:t xml:space="preserve"> </w:t>
              </w:r>
            </w:p>
            <w:p w14:paraId="79B25407" w14:textId="77777777" w:rsidR="00CC0B40" w:rsidRPr="00CC0B40" w:rsidRDefault="00CC0B40" w:rsidP="00CC0B40"/>
            <w:p w14:paraId="494E8E92" w14:textId="77777777" w:rsidR="009F6BD4" w:rsidRDefault="009F6BD4" w:rsidP="009F6BD4">
              <w:pPr>
                <w:pStyle w:val="Bibliography"/>
                <w:rPr>
                  <w:noProof/>
                </w:rPr>
              </w:pPr>
              <w:r>
                <w:rPr>
                  <w:noProof/>
                </w:rPr>
                <w:t xml:space="preserve">U.S. Department of Energy, Energy Efficiency &amp; Renewable Energy. (2013, January 2). </w:t>
              </w:r>
              <w:r>
                <w:rPr>
                  <w:i/>
                  <w:iCs/>
                  <w:noProof/>
                </w:rPr>
                <w:t>2013-01-02 Energy Conservation Program: Test Procedures for Residential Clothes Dryers; Notice of Proposed Rulemaking</w:t>
              </w:r>
              <w:r>
                <w:rPr>
                  <w:noProof/>
                </w:rPr>
                <w:t>. Retrieved January 21, 2015, from Regulations.gov: http://www.regulations.gov/#!documentDetail;D=EERE-2011-BT-TP-0054-0006</w:t>
              </w:r>
            </w:p>
            <w:p w14:paraId="65C064F5" w14:textId="77777777" w:rsidR="00CC0B40" w:rsidRPr="00CC0B40" w:rsidRDefault="00CC0B40" w:rsidP="00CC0B40"/>
            <w:p w14:paraId="20EDF6C1" w14:textId="77777777" w:rsidR="009F6BD4" w:rsidRDefault="009F6BD4" w:rsidP="009F6BD4">
              <w:pPr>
                <w:pStyle w:val="Bibliography"/>
                <w:rPr>
                  <w:noProof/>
                </w:rPr>
              </w:pPr>
              <w:r>
                <w:rPr>
                  <w:noProof/>
                </w:rPr>
                <w:t xml:space="preserve">U.S. Department of Energy, Energy Efficiency &amp; Renewable Energy. (2015, February 1). </w:t>
              </w:r>
              <w:r>
                <w:rPr>
                  <w:i/>
                  <w:iCs/>
                  <w:noProof/>
                </w:rPr>
                <w:t>Compliance Certification Database</w:t>
              </w:r>
              <w:r>
                <w:rPr>
                  <w:noProof/>
                </w:rPr>
                <w:t>. Retrieved February 11, 2015, from Compliance Certification Management System: http://www.regulations.doe.gov/certification-data/</w:t>
              </w:r>
            </w:p>
            <w:p w14:paraId="6420053B" w14:textId="77777777" w:rsidR="00CC0B40" w:rsidRPr="00CC0B40" w:rsidRDefault="00CC0B40" w:rsidP="00CC0B40"/>
            <w:p w14:paraId="3B758E56" w14:textId="77777777" w:rsidR="009F6BD4" w:rsidRDefault="009F6BD4" w:rsidP="009F6BD4">
              <w:pPr>
                <w:pStyle w:val="Bibliography"/>
                <w:rPr>
                  <w:noProof/>
                </w:rPr>
              </w:pPr>
              <w:r>
                <w:rPr>
                  <w:noProof/>
                </w:rPr>
                <w:t xml:space="preserve">U.S. Environmental Protection Agency. (n.d.). </w:t>
              </w:r>
              <w:r>
                <w:rPr>
                  <w:i/>
                  <w:iCs/>
                  <w:noProof/>
                </w:rPr>
                <w:t>Air Purifiers (Cleaners)</w:t>
              </w:r>
              <w:r>
                <w:rPr>
                  <w:noProof/>
                </w:rPr>
                <w:t>. Retrieved January 21, 2015, from Energy Star: http://www.energystar.gov/products/certified-products/detail/air-purifiers-cleaners</w:t>
              </w:r>
            </w:p>
            <w:p w14:paraId="27E25448" w14:textId="77777777" w:rsidR="00CC0B40" w:rsidRPr="00CC0B40" w:rsidRDefault="00CC0B40" w:rsidP="00CC0B40"/>
            <w:p w14:paraId="30C81C3C" w14:textId="77777777" w:rsidR="009F6BD4" w:rsidRDefault="009F6BD4" w:rsidP="009F6BD4">
              <w:pPr>
                <w:pStyle w:val="Bibliography"/>
                <w:rPr>
                  <w:noProof/>
                </w:rPr>
              </w:pPr>
              <w:r>
                <w:rPr>
                  <w:noProof/>
                </w:rPr>
                <w:t xml:space="preserve">U.S. Environmental Protection Agency. (n.d.). </w:t>
              </w:r>
              <w:r>
                <w:rPr>
                  <w:i/>
                  <w:iCs/>
                  <w:noProof/>
                </w:rPr>
                <w:t>ENERGY STAR Program Requirements Product Specification for Room Air Conditioners Eligibility Criteria Version 4.0.</w:t>
              </w:r>
              <w:r>
                <w:rPr>
                  <w:noProof/>
                </w:rPr>
                <w:t xml:space="preserve"> Retrieved from ENERGY STAR: https://www.energystar.gov/sites/default/files/ENERGY%20STAR%20Version%204.0%20Room%20Air%20Conditioners%20Program%20Requirements.pdf</w:t>
              </w:r>
            </w:p>
            <w:p w14:paraId="07EFE79E" w14:textId="77777777" w:rsidR="00CC0B40" w:rsidRPr="00CC0B40" w:rsidRDefault="00CC0B40" w:rsidP="00CC0B40"/>
            <w:p w14:paraId="19954642" w14:textId="77777777" w:rsidR="009F6BD4" w:rsidRDefault="009F6BD4" w:rsidP="009F6BD4">
              <w:pPr>
                <w:pStyle w:val="Bibliography"/>
                <w:rPr>
                  <w:noProof/>
                </w:rPr>
              </w:pPr>
              <w:r>
                <w:rPr>
                  <w:noProof/>
                </w:rPr>
                <w:t xml:space="preserve">U.S. Environmental Protection Agency. (2013). </w:t>
              </w:r>
              <w:r>
                <w:rPr>
                  <w:i/>
                  <w:iCs/>
                  <w:noProof/>
                </w:rPr>
                <w:t>National Awareness of ENERGY STAR® for 2012: Analysis of 2012 CEE Household Survey.</w:t>
              </w:r>
              <w:r>
                <w:rPr>
                  <w:noProof/>
                </w:rPr>
                <w:t xml:space="preserve"> Retrieved from CEE: http://library.cee1.org/sites/default/files/library/10550/National_Awareness_of_ENERGY_STAR_2012.pdf</w:t>
              </w:r>
            </w:p>
            <w:p w14:paraId="0EB50BC0" w14:textId="77777777" w:rsidR="00CC0B40" w:rsidRPr="00CC0B40" w:rsidRDefault="00CC0B40" w:rsidP="00CC0B40"/>
            <w:p w14:paraId="529079F3" w14:textId="77777777" w:rsidR="009F6BD4" w:rsidRDefault="009F6BD4" w:rsidP="009F6BD4">
              <w:pPr>
                <w:pStyle w:val="Bibliography"/>
                <w:rPr>
                  <w:noProof/>
                </w:rPr>
              </w:pPr>
              <w:r>
                <w:rPr>
                  <w:noProof/>
                </w:rPr>
                <w:t>U.S. Environmental Protection Agency. (2014, May). Savings Calculator for ENERGY STAR-Qualified Appliances.</w:t>
              </w:r>
            </w:p>
            <w:p w14:paraId="0BA337C5" w14:textId="77777777" w:rsidR="00CC0B40" w:rsidRPr="00CC0B40" w:rsidRDefault="00CC0B40" w:rsidP="00CC0B40"/>
            <w:p w14:paraId="0F9F47E7" w14:textId="77777777" w:rsidR="009F6BD4" w:rsidRDefault="009F6BD4" w:rsidP="009F6BD4">
              <w:pPr>
                <w:pStyle w:val="Bibliography"/>
                <w:rPr>
                  <w:noProof/>
                </w:rPr>
              </w:pPr>
              <w:r>
                <w:rPr>
                  <w:noProof/>
                </w:rPr>
                <w:t>U.S. Environmental Protection Agency. (2013, September). Savings Calculator for ENERGY STAR-Qualified Consumer Electronics.</w:t>
              </w:r>
            </w:p>
            <w:p w14:paraId="6C961965" w14:textId="77777777" w:rsidR="009F6BD4" w:rsidRDefault="009F6BD4" w:rsidP="009F6BD4">
              <w:pPr>
                <w:pStyle w:val="Bibliography"/>
                <w:rPr>
                  <w:noProof/>
                </w:rPr>
              </w:pPr>
              <w:r>
                <w:rPr>
                  <w:noProof/>
                </w:rPr>
                <w:t xml:space="preserve">Urban, B., Shmakova, V., Lim, B., &amp; Roth, K. (2014, June). </w:t>
              </w:r>
              <w:r>
                <w:rPr>
                  <w:i/>
                  <w:iCs/>
                  <w:noProof/>
                </w:rPr>
                <w:t>Energy Consumption of Consumer Electronics in U.S. Homes in 2013.</w:t>
              </w:r>
              <w:r>
                <w:rPr>
                  <w:noProof/>
                </w:rPr>
                <w:t xml:space="preserve"> Retrieved January 21, 2015, from Consumer Electronics Association: http://www.ce.org/CorporateSite/media/environment/Energy-Consumption-of-Consumer-Electronics.pdf</w:t>
              </w:r>
            </w:p>
            <w:p w14:paraId="55592589" w14:textId="77777777" w:rsidR="00CC0B40" w:rsidRPr="00CC0B40" w:rsidRDefault="00CC0B40" w:rsidP="00CC0B40"/>
            <w:p w14:paraId="5801DDB2" w14:textId="77777777" w:rsidR="009F6BD4" w:rsidRDefault="009F6BD4" w:rsidP="009F6BD4">
              <w:pPr>
                <w:pStyle w:val="Bibliography"/>
                <w:rPr>
                  <w:noProof/>
                </w:rPr>
              </w:pPr>
              <w:r>
                <w:rPr>
                  <w:noProof/>
                </w:rPr>
                <w:t xml:space="preserve">Young, D., McGaraghan, M., Dewart, N., Hopper, D., Borocz, P., Kaser, F., et al. (2014). </w:t>
              </w:r>
              <w:r>
                <w:rPr>
                  <w:i/>
                  <w:iCs/>
                  <w:noProof/>
                </w:rPr>
                <w:t>Leveraging Big Data to Develop Next Generation Demand Side Management Programs and Energy Regulations.</w:t>
              </w:r>
              <w:r>
                <w:rPr>
                  <w:noProof/>
                </w:rPr>
                <w:t xml:space="preserve"> Retrieved February 6, 2015, from Energy Solutions: http://energy-solution.com/wp-content/uploads/2015/01/Leveraging-Big-Data-to-Develop-Next-Generation-Demand-Side-Management-Programs-and-Energy-Regulations_EnergySolutions_ACEEE-2014.pdf</w:t>
              </w:r>
            </w:p>
            <w:p w14:paraId="5AA2E934" w14:textId="77777777" w:rsidR="00CC0B40" w:rsidRPr="00CC0B40" w:rsidRDefault="00CC0B40" w:rsidP="00CC0B40"/>
            <w:p w14:paraId="36D94D2D" w14:textId="77777777" w:rsidR="009F6BD4" w:rsidRDefault="009F6BD4" w:rsidP="009F6BD4">
              <w:pPr>
                <w:pStyle w:val="Bibliography"/>
                <w:rPr>
                  <w:noProof/>
                </w:rPr>
              </w:pPr>
              <w:r>
                <w:rPr>
                  <w:noProof/>
                </w:rPr>
                <w:t xml:space="preserve">Zhengrui, J., Bass, F. M., &amp; Isaacson Bass, P. (2006). Virtual Bass Model and the Left-hand Data-truncation Bias in Diffusion of Innovation Studies. </w:t>
              </w:r>
              <w:r>
                <w:rPr>
                  <w:i/>
                  <w:iCs/>
                  <w:noProof/>
                </w:rPr>
                <w:t>International Journal of Research in Marketing</w:t>
              </w:r>
              <w:r>
                <w:rPr>
                  <w:noProof/>
                </w:rPr>
                <w:t xml:space="preserve"> </w:t>
              </w:r>
              <w:r>
                <w:rPr>
                  <w:i/>
                  <w:iCs/>
                  <w:noProof/>
                </w:rPr>
                <w:t>, 23</w:t>
              </w:r>
              <w:r>
                <w:rPr>
                  <w:noProof/>
                </w:rPr>
                <w:t xml:space="preserve"> (1), 93-106.</w:t>
              </w:r>
            </w:p>
            <w:p w14:paraId="497296A8" w14:textId="77777777" w:rsidR="00DD7A49" w:rsidRPr="009F6BD4" w:rsidRDefault="0068209B" w:rsidP="009F6BD4">
              <w:pPr>
                <w:spacing w:before="240"/>
              </w:pPr>
              <w:r>
                <w:rPr>
                  <w:b/>
                  <w:bCs/>
                  <w:noProof/>
                </w:rPr>
                <w:fldChar w:fldCharType="end"/>
              </w:r>
            </w:p>
          </w:sdtContent>
        </w:sdt>
      </w:sdtContent>
    </w:sdt>
    <w:sectPr w:rsidR="00DD7A49" w:rsidRPr="009F6BD4" w:rsidSect="00681919">
      <w:endnotePr>
        <w:numFmt w:val="decimal"/>
      </w:endnotePr>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2A271A" w14:textId="77777777" w:rsidR="00A944C5" w:rsidRDefault="00A944C5">
      <w:r>
        <w:separator/>
      </w:r>
    </w:p>
    <w:p w14:paraId="4E2ADCB9" w14:textId="77777777" w:rsidR="00A944C5" w:rsidRDefault="00A944C5"/>
  </w:endnote>
  <w:endnote w:type="continuationSeparator" w:id="0">
    <w:p w14:paraId="262C86FB" w14:textId="77777777" w:rsidR="00A944C5" w:rsidRDefault="00A944C5">
      <w:r>
        <w:continuationSeparator/>
      </w:r>
    </w:p>
    <w:p w14:paraId="15432254" w14:textId="77777777" w:rsidR="00A944C5" w:rsidRDefault="00A944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w:charset w:val="00"/>
    <w:family w:val="auto"/>
    <w:pitch w:val="variable"/>
    <w:sig w:usb0="A00002FF" w:usb1="7800205A" w:usb2="14600000" w:usb3="00000000" w:csb0="00000193"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2EF263" w14:textId="77777777" w:rsidR="00A944C5" w:rsidRDefault="00A944C5" w:rsidP="00E5774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E15C378" w14:textId="77777777" w:rsidR="00A944C5" w:rsidRDefault="00A944C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FA40B3" w14:textId="77777777" w:rsidR="00A944C5" w:rsidRPr="00846195" w:rsidRDefault="00A944C5" w:rsidP="00E57743">
    <w:pPr>
      <w:pStyle w:val="Footer"/>
      <w:framePr w:wrap="around" w:vAnchor="text" w:hAnchor="margin" w:xAlign="center" w:y="1"/>
      <w:rPr>
        <w:rStyle w:val="PageNumber"/>
        <w:b/>
        <w:sz w:val="20"/>
        <w:szCs w:val="20"/>
      </w:rPr>
    </w:pPr>
    <w:r w:rsidRPr="00846195">
      <w:rPr>
        <w:rStyle w:val="PageNumber"/>
        <w:b/>
        <w:sz w:val="20"/>
        <w:szCs w:val="20"/>
      </w:rPr>
      <w:fldChar w:fldCharType="begin"/>
    </w:r>
    <w:r w:rsidRPr="00846195">
      <w:rPr>
        <w:rStyle w:val="PageNumber"/>
        <w:b/>
        <w:sz w:val="20"/>
        <w:szCs w:val="20"/>
      </w:rPr>
      <w:instrText xml:space="preserve">PAGE  </w:instrText>
    </w:r>
    <w:r w:rsidRPr="00846195">
      <w:rPr>
        <w:rStyle w:val="PageNumber"/>
        <w:b/>
        <w:sz w:val="20"/>
        <w:szCs w:val="20"/>
      </w:rPr>
      <w:fldChar w:fldCharType="separate"/>
    </w:r>
    <w:r>
      <w:rPr>
        <w:rStyle w:val="PageNumber"/>
        <w:b/>
        <w:noProof/>
        <w:sz w:val="20"/>
        <w:szCs w:val="20"/>
      </w:rPr>
      <w:t>ii</w:t>
    </w:r>
    <w:r w:rsidRPr="00846195">
      <w:rPr>
        <w:rStyle w:val="PageNumber"/>
        <w:b/>
        <w:sz w:val="20"/>
        <w:szCs w:val="20"/>
      </w:rPr>
      <w:fldChar w:fldCharType="end"/>
    </w:r>
  </w:p>
  <w:p w14:paraId="0190C768" w14:textId="77777777" w:rsidR="00A944C5" w:rsidRDefault="00A944C5" w:rsidP="00D7047A">
    <w:pPr>
      <w:pStyle w:val="Footer"/>
      <w:pBdr>
        <w:top w:val="single" w:sz="4" w:space="1" w:color="auto"/>
      </w:pBdr>
      <w:tabs>
        <w:tab w:val="clear" w:pos="8640"/>
        <w:tab w:val="right" w:pos="9360"/>
      </w:tabs>
      <w:rPr>
        <w:b/>
        <w:sz w:val="20"/>
        <w:szCs w:val="20"/>
      </w:rPr>
    </w:pPr>
    <w:r>
      <w:rPr>
        <w:b/>
        <w:color w:val="FF0000"/>
        <w:sz w:val="20"/>
        <w:szCs w:val="20"/>
      </w:rPr>
      <w:t>Work Paper PGE (End-Use</w:t>
    </w:r>
    <w:proofErr w:type="gramStart"/>
    <w:r>
      <w:rPr>
        <w:b/>
        <w:color w:val="FF0000"/>
        <w:sz w:val="20"/>
        <w:szCs w:val="20"/>
      </w:rPr>
      <w:t>)#</w:t>
    </w:r>
    <w:proofErr w:type="gramEnd"/>
    <w:r>
      <w:rPr>
        <w:b/>
        <w:color w:val="FF0000"/>
        <w:sz w:val="20"/>
        <w:szCs w:val="20"/>
      </w:rPr>
      <w:t>##</w:t>
    </w:r>
    <w:r>
      <w:rPr>
        <w:b/>
        <w:sz w:val="20"/>
        <w:szCs w:val="20"/>
      </w:rPr>
      <w:t xml:space="preserve">, Revision </w:t>
    </w:r>
    <w:r w:rsidRPr="000170B5">
      <w:rPr>
        <w:b/>
        <w:color w:val="FF0000"/>
        <w:sz w:val="20"/>
        <w:szCs w:val="20"/>
      </w:rPr>
      <w:t>X</w:t>
    </w:r>
    <w:r>
      <w:rPr>
        <w:b/>
        <w:sz w:val="20"/>
        <w:szCs w:val="20"/>
      </w:rPr>
      <w:tab/>
    </w:r>
    <w:r>
      <w:rPr>
        <w:b/>
        <w:sz w:val="20"/>
        <w:szCs w:val="20"/>
      </w:rPr>
      <w:tab/>
      <w:t>11/20/2007</w:t>
    </w:r>
  </w:p>
  <w:p w14:paraId="2A3E92FC" w14:textId="77777777" w:rsidR="00A944C5" w:rsidRDefault="00A944C5" w:rsidP="00D7047A">
    <w:pPr>
      <w:pStyle w:val="Footer"/>
      <w:rPr>
        <w:b/>
        <w:sz w:val="20"/>
        <w:szCs w:val="20"/>
      </w:rPr>
    </w:pPr>
    <w:r>
      <w:rPr>
        <w:b/>
        <w:sz w:val="20"/>
        <w:szCs w:val="20"/>
      </w:rPr>
      <w:t>Pacific Gas &amp; Electric Company</w:t>
    </w:r>
  </w:p>
  <w:p w14:paraId="3D999BD9" w14:textId="77777777" w:rsidR="00A944C5" w:rsidRPr="00844B27" w:rsidRDefault="00A944C5" w:rsidP="00D7047A">
    <w:pPr>
      <w:pStyle w:val="Footer"/>
      <w:rPr>
        <w:b/>
        <w:color w:val="0000FF"/>
        <w:sz w:val="20"/>
        <w:szCs w:val="20"/>
      </w:rPr>
    </w:pPr>
    <w:r w:rsidRPr="00844B27">
      <w:rPr>
        <w:b/>
        <w:color w:val="0000FF"/>
        <w:sz w:val="20"/>
        <w:szCs w:val="20"/>
      </w:rPr>
      <w:fldChar w:fldCharType="begin"/>
    </w:r>
    <w:r w:rsidRPr="00844B27">
      <w:rPr>
        <w:b/>
        <w:color w:val="0000FF"/>
        <w:sz w:val="20"/>
        <w:szCs w:val="20"/>
      </w:rPr>
      <w:instrText xml:space="preserve"> FILENAME </w:instrText>
    </w:r>
    <w:r w:rsidRPr="00844B27">
      <w:rPr>
        <w:b/>
        <w:color w:val="0000FF"/>
        <w:sz w:val="20"/>
        <w:szCs w:val="20"/>
      </w:rPr>
      <w:fldChar w:fldCharType="separate"/>
    </w:r>
    <w:r>
      <w:rPr>
        <w:b/>
        <w:noProof/>
        <w:color w:val="0000FF"/>
        <w:sz w:val="20"/>
        <w:szCs w:val="20"/>
      </w:rPr>
      <w:t>CalTF Workpaper PGECOAPP128 Retail Plug-Load_09232015.docx</w:t>
    </w:r>
    <w:r w:rsidRPr="00844B27">
      <w:rPr>
        <w:b/>
        <w:color w:val="0000FF"/>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C1EE1" w14:textId="530F7BC1" w:rsidR="00A944C5" w:rsidRPr="002E0E3F" w:rsidRDefault="00A944C5" w:rsidP="00274A7E">
    <w:pPr>
      <w:pStyle w:val="Footer"/>
      <w:jc w:val="right"/>
      <w:rPr>
        <w:rFonts w:cs="Arial"/>
        <w:b/>
        <w:sz w:val="36"/>
        <w:szCs w:val="36"/>
      </w:rPr>
    </w:pPr>
    <w:r>
      <w:rPr>
        <w:rFonts w:cs="Arial"/>
        <w:b/>
        <w:sz w:val="36"/>
        <w:szCs w:val="36"/>
      </w:rPr>
      <w:t xml:space="preserve">12/29/2015 </w:t>
    </w:r>
  </w:p>
  <w:p w14:paraId="4E195B1B" w14:textId="77777777" w:rsidR="00A944C5" w:rsidRDefault="00A944C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A8F9C5" w14:textId="77777777" w:rsidR="00A944C5" w:rsidRDefault="00A944C5" w:rsidP="000C199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82BD53" w14:textId="77777777" w:rsidR="00A944C5" w:rsidRDefault="00A944C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3EB435" w14:textId="2C9B73F1" w:rsidR="00A944C5" w:rsidRPr="00D756E9" w:rsidRDefault="00A944C5" w:rsidP="00D756E9">
    <w:pPr>
      <w:pStyle w:val="Footer"/>
      <w:pBdr>
        <w:top w:val="single" w:sz="4" w:space="1" w:color="auto"/>
      </w:pBdr>
      <w:tabs>
        <w:tab w:val="right" w:pos="9360"/>
      </w:tabs>
      <w:rPr>
        <w:b/>
        <w:sz w:val="18"/>
        <w:szCs w:val="18"/>
      </w:rPr>
    </w:pPr>
    <w:r w:rsidRPr="00D756E9">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sidR="0056650A">
      <w:rPr>
        <w:sz w:val="18"/>
        <w:szCs w:val="18"/>
      </w:rPr>
      <w:tab/>
      <w:t>12/29</w:t>
    </w:r>
    <w:r>
      <w:rPr>
        <w:sz w:val="18"/>
        <w:szCs w:val="18"/>
      </w:rPr>
      <w:t>/2015</w:t>
    </w:r>
  </w:p>
  <w:p w14:paraId="59942341" w14:textId="77777777" w:rsidR="00A944C5" w:rsidRDefault="0056650A">
    <w:pPr>
      <w:pStyle w:val="Footer"/>
      <w:jc w:val="center"/>
    </w:pPr>
    <w:sdt>
      <w:sdtPr>
        <w:id w:val="382831019"/>
        <w:docPartObj>
          <w:docPartGallery w:val="Page Numbers (Bottom of Page)"/>
          <w:docPartUnique/>
        </w:docPartObj>
      </w:sdtPr>
      <w:sdtEndPr>
        <w:rPr>
          <w:noProof/>
        </w:rPr>
      </w:sdtEndPr>
      <w:sdtContent>
        <w:r w:rsidR="00A944C5">
          <w:fldChar w:fldCharType="begin"/>
        </w:r>
        <w:r w:rsidR="00A944C5">
          <w:instrText xml:space="preserve"> PAGE   \* MERGEFORMAT </w:instrText>
        </w:r>
        <w:r w:rsidR="00A944C5">
          <w:fldChar w:fldCharType="separate"/>
        </w:r>
        <w:r>
          <w:rPr>
            <w:noProof/>
          </w:rPr>
          <w:t>i</w:t>
        </w:r>
        <w:r w:rsidR="00A944C5">
          <w:rPr>
            <w:noProof/>
          </w:rPr>
          <w:fldChar w:fldCharType="end"/>
        </w:r>
      </w:sdtContent>
    </w:sdt>
  </w:p>
  <w:p w14:paraId="231951D3" w14:textId="77777777" w:rsidR="00A944C5" w:rsidRDefault="00A944C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3E302" w14:textId="77777777" w:rsidR="00A944C5" w:rsidRPr="002E0E3F" w:rsidRDefault="00A944C5" w:rsidP="00D7047A">
    <w:pPr>
      <w:pStyle w:val="Footer"/>
      <w:jc w:val="right"/>
      <w:rPr>
        <w:rFonts w:cs="Arial"/>
        <w:b/>
        <w:sz w:val="36"/>
        <w:szCs w:val="36"/>
      </w:rPr>
    </w:pPr>
    <w:r>
      <w:rPr>
        <w:rFonts w:cs="Arial"/>
        <w:b/>
        <w:sz w:val="36"/>
        <w:szCs w:val="36"/>
      </w:rPr>
      <w:t>Date of Last Revision</w:t>
    </w:r>
  </w:p>
  <w:p w14:paraId="7238892F" w14:textId="77777777" w:rsidR="00A944C5" w:rsidRDefault="00A944C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3CD014" w14:textId="0332A54E" w:rsidR="00A944C5" w:rsidRPr="00EB39D0" w:rsidRDefault="00A944C5"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sidR="0056650A">
      <w:rPr>
        <w:sz w:val="18"/>
        <w:szCs w:val="18"/>
      </w:rPr>
      <w:t>12/29</w:t>
    </w:r>
    <w:r>
      <w:rPr>
        <w:sz w:val="18"/>
        <w:szCs w:val="18"/>
      </w:rPr>
      <w:t>/2015</w:t>
    </w:r>
  </w:p>
  <w:p w14:paraId="66074F2D" w14:textId="77777777" w:rsidR="00A944C5" w:rsidRDefault="0056650A">
    <w:pPr>
      <w:pStyle w:val="Footer"/>
      <w:jc w:val="center"/>
    </w:pPr>
    <w:sdt>
      <w:sdtPr>
        <w:id w:val="900483373"/>
        <w:docPartObj>
          <w:docPartGallery w:val="Page Numbers (Bottom of Page)"/>
          <w:docPartUnique/>
        </w:docPartObj>
      </w:sdtPr>
      <w:sdtEndPr>
        <w:rPr>
          <w:noProof/>
        </w:rPr>
      </w:sdtEndPr>
      <w:sdtContent>
        <w:r w:rsidR="00A944C5">
          <w:fldChar w:fldCharType="begin"/>
        </w:r>
        <w:r w:rsidR="00A944C5">
          <w:instrText xml:space="preserve"> PAGE   \* MERGEFORMAT </w:instrText>
        </w:r>
        <w:r w:rsidR="00A944C5">
          <w:fldChar w:fldCharType="separate"/>
        </w:r>
        <w:r>
          <w:rPr>
            <w:noProof/>
          </w:rPr>
          <w:t>ii</w:t>
        </w:r>
        <w:r w:rsidR="00A944C5">
          <w:rPr>
            <w:noProof/>
          </w:rPr>
          <w:fldChar w:fldCharType="end"/>
        </w:r>
      </w:sdtContent>
    </w:sdt>
  </w:p>
  <w:p w14:paraId="41756F3A" w14:textId="77777777" w:rsidR="00A944C5" w:rsidRDefault="00A944C5"/>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1122F" w14:textId="77777777" w:rsidR="00A944C5" w:rsidRDefault="00A944C5" w:rsidP="009572C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54A36F70" w14:textId="77777777" w:rsidR="00A944C5" w:rsidRPr="00EB39D0" w:rsidRDefault="00A944C5" w:rsidP="00EB39D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Pr>
        <w:sz w:val="18"/>
        <w:szCs w:val="18"/>
      </w:rPr>
      <w:t>2/11/2015</w:t>
    </w:r>
  </w:p>
  <w:p w14:paraId="1CF6F7C7" w14:textId="77777777" w:rsidR="00A944C5" w:rsidRDefault="00A944C5">
    <w:pPr>
      <w:pStyle w:val="Footer"/>
      <w:jc w:val="center"/>
    </w:pPr>
  </w:p>
  <w:p w14:paraId="498C49D6" w14:textId="77777777" w:rsidR="00A944C5" w:rsidRDefault="00A944C5"/>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F6AC88" w14:textId="453C070E" w:rsidR="00A944C5" w:rsidRPr="00EB39D0" w:rsidRDefault="00A944C5" w:rsidP="000C1990">
    <w:pPr>
      <w:pStyle w:val="Footer"/>
      <w:pBdr>
        <w:top w:val="single" w:sz="4" w:space="1" w:color="auto"/>
      </w:pBdr>
      <w:tabs>
        <w:tab w:val="clear" w:pos="4320"/>
        <w:tab w:val="clear" w:pos="8640"/>
        <w:tab w:val="right" w:pos="9360"/>
      </w:tabs>
      <w:rPr>
        <w:sz w:val="18"/>
        <w:szCs w:val="18"/>
      </w:rPr>
    </w:pPr>
    <w:r w:rsidRPr="00D764BD">
      <w:rPr>
        <w:sz w:val="18"/>
        <w:szCs w:val="18"/>
      </w:rPr>
      <w:t xml:space="preserve">Work Paper PGECOAPP128 </w:t>
    </w:r>
    <w:r w:rsidRPr="00757FCE">
      <w:rPr>
        <w:sz w:val="18"/>
        <w:szCs w:val="18"/>
      </w:rPr>
      <w:t xml:space="preserve">Revision </w:t>
    </w:r>
    <w:r>
      <w:rPr>
        <w:sz w:val="18"/>
        <w:szCs w:val="18"/>
      </w:rPr>
      <w:t># 0</w:t>
    </w:r>
    <w:r w:rsidRPr="00757FCE">
      <w:rPr>
        <w:sz w:val="18"/>
        <w:szCs w:val="18"/>
      </w:rPr>
      <w:tab/>
    </w:r>
    <w:r w:rsidR="0056650A">
      <w:rPr>
        <w:sz w:val="18"/>
        <w:szCs w:val="18"/>
      </w:rPr>
      <w:t>12/29</w:t>
    </w:r>
    <w:r>
      <w:rPr>
        <w:sz w:val="18"/>
        <w:szCs w:val="18"/>
      </w:rPr>
      <w:t>/2015</w:t>
    </w:r>
  </w:p>
  <w:p w14:paraId="7C45DB22" w14:textId="77777777" w:rsidR="00A944C5" w:rsidRDefault="00A944C5" w:rsidP="00681919">
    <w:pPr>
      <w:pStyle w:val="Footer"/>
      <w:tabs>
        <w:tab w:val="left" w:pos="1600"/>
      </w:tabs>
      <w:jc w:val="center"/>
    </w:pPr>
    <w:r>
      <w:rPr>
        <w:rStyle w:val="PageNumber"/>
      </w:rPr>
      <w:fldChar w:fldCharType="begin"/>
    </w:r>
    <w:r>
      <w:rPr>
        <w:rStyle w:val="PageNumber"/>
      </w:rPr>
      <w:instrText xml:space="preserve"> PAGE </w:instrText>
    </w:r>
    <w:r>
      <w:rPr>
        <w:rStyle w:val="PageNumber"/>
      </w:rPr>
      <w:fldChar w:fldCharType="separate"/>
    </w:r>
    <w:r w:rsidR="0056650A">
      <w:rPr>
        <w:rStyle w:val="PageNumber"/>
        <w:noProof/>
      </w:rPr>
      <w:t>85</w:t>
    </w:r>
    <w:r>
      <w:rPr>
        <w:rStyle w:val="PageNumber"/>
      </w:rPr>
      <w:fldChar w:fldCharType="end"/>
    </w:r>
  </w:p>
  <w:p w14:paraId="1EF49FC4" w14:textId="77777777" w:rsidR="00A944C5" w:rsidRDefault="00A944C5">
    <w:pPr>
      <w:pStyle w:val="Footer"/>
    </w:pPr>
  </w:p>
  <w:p w14:paraId="29A1D1C9" w14:textId="77777777" w:rsidR="00A944C5" w:rsidRDefault="00A944C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611AF7" w14:textId="77777777" w:rsidR="00A944C5" w:rsidRDefault="00A944C5">
      <w:r>
        <w:separator/>
      </w:r>
    </w:p>
    <w:p w14:paraId="0E542863" w14:textId="77777777" w:rsidR="00A944C5" w:rsidRDefault="00A944C5"/>
  </w:footnote>
  <w:footnote w:type="continuationSeparator" w:id="0">
    <w:p w14:paraId="42D97BB1" w14:textId="77777777" w:rsidR="00A944C5" w:rsidRDefault="00A944C5">
      <w:r>
        <w:continuationSeparator/>
      </w:r>
    </w:p>
    <w:p w14:paraId="2C6AFF68" w14:textId="77777777" w:rsidR="00A944C5" w:rsidRDefault="00A944C5"/>
  </w:footnote>
  <w:footnote w:id="1">
    <w:p w14:paraId="6D9DDBCE" w14:textId="77777777" w:rsidR="00A944C5" w:rsidRDefault="00A944C5">
      <w:pPr>
        <w:pStyle w:val="FootnoteText"/>
        <w:rPr>
          <w:sz w:val="18"/>
          <w:szCs w:val="18"/>
        </w:rPr>
      </w:pPr>
      <w:r w:rsidRPr="0032540C">
        <w:rPr>
          <w:rStyle w:val="FootnoteReference"/>
          <w:sz w:val="18"/>
          <w:szCs w:val="18"/>
        </w:rPr>
        <w:footnoteRef/>
      </w:r>
      <w:r w:rsidRPr="0032540C">
        <w:rPr>
          <w:sz w:val="18"/>
          <w:szCs w:val="18"/>
        </w:rPr>
        <w:t xml:space="preserve"> Full measure cost = measure equipment cost + measure labor cost</w:t>
      </w:r>
    </w:p>
    <w:p w14:paraId="5C065516" w14:textId="77777777" w:rsidR="00A944C5" w:rsidRPr="0032540C" w:rsidRDefault="00A944C5">
      <w:pPr>
        <w:pStyle w:val="FootnoteText"/>
        <w:rPr>
          <w:sz w:val="18"/>
          <w:szCs w:val="18"/>
        </w:rPr>
      </w:pPr>
    </w:p>
  </w:footnote>
  <w:footnote w:id="2">
    <w:p w14:paraId="79FB1284" w14:textId="77777777" w:rsidR="00A944C5" w:rsidRPr="001D4579" w:rsidRDefault="00A944C5">
      <w:pPr>
        <w:pStyle w:val="FootnoteText"/>
        <w:rPr>
          <w:sz w:val="18"/>
          <w:szCs w:val="18"/>
        </w:rPr>
      </w:pPr>
      <w:r w:rsidRPr="0032540C">
        <w:rPr>
          <w:rStyle w:val="FootnoteReference"/>
          <w:sz w:val="18"/>
          <w:szCs w:val="18"/>
        </w:rPr>
        <w:footnoteRef/>
      </w:r>
      <w:r w:rsidRPr="0032540C">
        <w:rPr>
          <w:sz w:val="18"/>
          <w:szCs w:val="18"/>
        </w:rPr>
        <w:t xml:space="preserve"> Incremental measure cost = Measure equipment cost – Baseline equipment cost</w:t>
      </w:r>
    </w:p>
  </w:footnote>
  <w:footnote w:id="3">
    <w:p w14:paraId="300256E1" w14:textId="77777777" w:rsidR="00A944C5" w:rsidRPr="00AC719F" w:rsidRDefault="00A944C5">
      <w:pPr>
        <w:pStyle w:val="FootnoteText"/>
        <w:rPr>
          <w:rStyle w:val="Hyperlink"/>
          <w:sz w:val="18"/>
          <w:szCs w:val="18"/>
        </w:rPr>
      </w:pPr>
      <w:r w:rsidRPr="00AC719F">
        <w:rPr>
          <w:rStyle w:val="FootnoteReference"/>
          <w:sz w:val="18"/>
          <w:szCs w:val="18"/>
        </w:rPr>
        <w:footnoteRef/>
      </w:r>
      <w:r w:rsidRPr="00AC719F">
        <w:rPr>
          <w:sz w:val="18"/>
          <w:szCs w:val="18"/>
        </w:rPr>
        <w:t xml:space="preserve"> Reducing plug load energy consumption is highlighted as one of four strategic market transformation goals for the residential sector in the California Energy Efficiency Strategic Plan (see page 11).</w:t>
      </w:r>
      <w:r>
        <w:rPr>
          <w:sz w:val="18"/>
          <w:szCs w:val="18"/>
        </w:rPr>
        <w:t xml:space="preserve"> </w:t>
      </w:r>
    </w:p>
    <w:p w14:paraId="64CBB234" w14:textId="77777777" w:rsidR="00A944C5" w:rsidRPr="00AC719F" w:rsidRDefault="00A944C5">
      <w:pPr>
        <w:pStyle w:val="FootnoteText"/>
        <w:rPr>
          <w:sz w:val="18"/>
          <w:szCs w:val="18"/>
        </w:rPr>
      </w:pPr>
    </w:p>
  </w:footnote>
  <w:footnote w:id="4">
    <w:p w14:paraId="75806521" w14:textId="5C4F4964" w:rsidR="00A944C5" w:rsidRPr="00AC719F" w:rsidRDefault="00A944C5" w:rsidP="007D79AB">
      <w:pPr>
        <w:widowControl w:val="0"/>
        <w:autoSpaceDE w:val="0"/>
        <w:autoSpaceDN w:val="0"/>
        <w:adjustRightInd w:val="0"/>
        <w:rPr>
          <w:sz w:val="18"/>
          <w:szCs w:val="18"/>
        </w:rPr>
      </w:pPr>
      <w:r w:rsidRPr="00AC719F">
        <w:rPr>
          <w:rStyle w:val="FootnoteReference"/>
          <w:sz w:val="18"/>
          <w:szCs w:val="18"/>
        </w:rPr>
        <w:footnoteRef/>
      </w:r>
      <w:r w:rsidRPr="00AC719F">
        <w:rPr>
          <w:sz w:val="18"/>
          <w:szCs w:val="18"/>
        </w:rPr>
        <w:t xml:space="preserve"> Note that the RPP is not a lift program, which pays incentives only for the number of units sold that is greater than the forecasted number of units that would have been sold normally (in the absence of the program). That is, in lift programs incentives are paid only for the incremental, or net, units above a baseline forecast. Rather, in the RPP </w:t>
      </w:r>
      <w:r>
        <w:rPr>
          <w:sz w:val="18"/>
          <w:szCs w:val="18"/>
        </w:rPr>
        <w:t>P</w:t>
      </w:r>
      <w:r w:rsidRPr="00AC719F">
        <w:rPr>
          <w:sz w:val="18"/>
          <w:szCs w:val="18"/>
        </w:rPr>
        <w:t>rogram an incentive will be paid for every program-qualified unit</w:t>
      </w:r>
      <w:r>
        <w:rPr>
          <w:sz w:val="18"/>
          <w:szCs w:val="18"/>
        </w:rPr>
        <w:t xml:space="preserve"> in order to provide fair and balanced incentives to participating retailers</w:t>
      </w:r>
      <w:r w:rsidRPr="00AC719F">
        <w:rPr>
          <w:sz w:val="18"/>
          <w:szCs w:val="18"/>
        </w:rPr>
        <w:t xml:space="preserve">. This incentive structure is no different than standard utility </w:t>
      </w:r>
      <w:r>
        <w:rPr>
          <w:sz w:val="18"/>
          <w:szCs w:val="18"/>
        </w:rPr>
        <w:t xml:space="preserve">midstream incentive </w:t>
      </w:r>
      <w:r w:rsidRPr="00AC719F">
        <w:rPr>
          <w:sz w:val="18"/>
          <w:szCs w:val="18"/>
        </w:rPr>
        <w:t xml:space="preserve">programs, which pay incentives for every qualified measure (e.g., a refrigerator). Some portion of program participants are always free riders, a proportion that is determined as part of an ex-post evaluation. To mitigate the risk of high free ridership, program implementers must incentivize energy-efficient measures that have relatively low </w:t>
      </w:r>
      <w:r>
        <w:rPr>
          <w:sz w:val="18"/>
          <w:szCs w:val="18"/>
        </w:rPr>
        <w:t>market share</w:t>
      </w:r>
      <w:r w:rsidRPr="00AC719F">
        <w:rPr>
          <w:sz w:val="18"/>
          <w:szCs w:val="18"/>
        </w:rPr>
        <w:t>, use less ene</w:t>
      </w:r>
      <w:r w:rsidRPr="002A519A">
        <w:rPr>
          <w:sz w:val="18"/>
          <w:szCs w:val="18"/>
        </w:rPr>
        <w:t xml:space="preserve">rgy, are not </w:t>
      </w:r>
      <w:r>
        <w:rPr>
          <w:sz w:val="18"/>
          <w:szCs w:val="18"/>
        </w:rPr>
        <w:t>readily</w:t>
      </w:r>
      <w:r w:rsidRPr="002A519A">
        <w:rPr>
          <w:sz w:val="18"/>
          <w:szCs w:val="18"/>
        </w:rPr>
        <w:t xml:space="preserve"> available or promoted to customers</w:t>
      </w:r>
      <w:r>
        <w:rPr>
          <w:sz w:val="18"/>
          <w:szCs w:val="18"/>
        </w:rPr>
        <w:t>,</w:t>
      </w:r>
      <w:r w:rsidRPr="002A519A">
        <w:rPr>
          <w:sz w:val="18"/>
          <w:szCs w:val="18"/>
        </w:rPr>
        <w:t xml:space="preserve"> and may cost more than the standard efficient units. For a complete list of market barriers, see PG&amp;E (2015). Program Theory and Logic Model for the PG&amp;E Retail</w:t>
      </w:r>
      <w:r>
        <w:rPr>
          <w:sz w:val="18"/>
          <w:szCs w:val="18"/>
        </w:rPr>
        <w:t xml:space="preserve"> Products Platform</w:t>
      </w:r>
      <w:r w:rsidRPr="002A519A">
        <w:rPr>
          <w:sz w:val="18"/>
          <w:szCs w:val="18"/>
        </w:rPr>
        <w:t>(RPP) Program, pp. 14-15.</w:t>
      </w:r>
    </w:p>
  </w:footnote>
  <w:footnote w:id="5">
    <w:p w14:paraId="59B4A6F0" w14:textId="77777777" w:rsidR="00A944C5" w:rsidRPr="00B14C60" w:rsidRDefault="00A944C5">
      <w:pPr>
        <w:pStyle w:val="FootnoteText"/>
        <w:rPr>
          <w:sz w:val="18"/>
          <w:szCs w:val="18"/>
        </w:rPr>
      </w:pPr>
      <w:r w:rsidRPr="00E47B2A">
        <w:rPr>
          <w:rStyle w:val="FootnoteReference"/>
        </w:rPr>
        <w:footnoteRef/>
      </w:r>
      <w:r w:rsidRPr="00E47B2A">
        <w:t xml:space="preserve"> </w:t>
      </w:r>
      <w:r w:rsidRPr="00E47B2A">
        <w:rPr>
          <w:sz w:val="18"/>
          <w:szCs w:val="18"/>
        </w:rPr>
        <w:t>Room air conditioning heat pumps are also frequently referred to as reverse cycle room air conditioners.</w:t>
      </w:r>
    </w:p>
  </w:footnote>
  <w:footnote w:id="6">
    <w:p w14:paraId="02751A16" w14:textId="77777777" w:rsidR="00A944C5" w:rsidRPr="00AC719F" w:rsidRDefault="00A944C5" w:rsidP="001D2C90">
      <w:pPr>
        <w:pStyle w:val="FootnoteText"/>
        <w:rPr>
          <w:sz w:val="18"/>
          <w:szCs w:val="18"/>
        </w:rPr>
      </w:pPr>
      <w:r w:rsidRPr="00AC719F">
        <w:rPr>
          <w:rStyle w:val="FootnoteReference"/>
          <w:sz w:val="18"/>
          <w:szCs w:val="18"/>
        </w:rPr>
        <w:footnoteRef/>
      </w:r>
      <w:r w:rsidRPr="00AC719F">
        <w:rPr>
          <w:sz w:val="18"/>
          <w:szCs w:val="18"/>
        </w:rPr>
        <w:t xml:space="preserve"> D&amp;R collects sales data from national ENERGY STAR partners, combining all partner data (removing retailer names). This data is extremely valuable in detail, providing ENERGY STAR market share for four appliance types (refrigerators, clothes washers, dishwashers, and room ACs) by state, region, and year. The primary caveat to using these data, however, is that the compliance rate for retailers providing sales data fluctuates, as the delivery of sales data is requested but not required to remain in the national </w:t>
      </w:r>
      <w:r>
        <w:rPr>
          <w:sz w:val="18"/>
          <w:szCs w:val="18"/>
        </w:rPr>
        <w:t>p</w:t>
      </w:r>
      <w:r w:rsidRPr="00AC719F">
        <w:rPr>
          <w:sz w:val="18"/>
          <w:szCs w:val="18"/>
        </w:rPr>
        <w:t>rogram. For use in this study, D&amp;R International provided total market share</w:t>
      </w:r>
      <w:r w:rsidRPr="001D2C90">
        <w:t xml:space="preserve"> </w:t>
      </w:r>
      <w:r w:rsidRPr="00AC719F">
        <w:rPr>
          <w:sz w:val="18"/>
          <w:szCs w:val="18"/>
        </w:rPr>
        <w:t>data (rather than individual store data) for 2010 and 2011 in two</w:t>
      </w:r>
      <w:r w:rsidRPr="001D2C90">
        <w:t xml:space="preserve"> </w:t>
      </w:r>
      <w:r w:rsidRPr="00AC719F">
        <w:rPr>
          <w:sz w:val="18"/>
          <w:szCs w:val="18"/>
        </w:rPr>
        <w:t xml:space="preserve">categories: 1) national ENERGY STAR partners that are also NYSERDA partners and 2) national ENERGY STAR partners excluding NYSERDA partners. </w:t>
      </w:r>
    </w:p>
    <w:p w14:paraId="617669C0" w14:textId="77777777" w:rsidR="00A944C5" w:rsidRPr="00AC719F" w:rsidRDefault="00A944C5">
      <w:pPr>
        <w:pStyle w:val="FootnoteText"/>
        <w:rPr>
          <w:sz w:val="18"/>
          <w:szCs w:val="18"/>
        </w:rPr>
      </w:pPr>
    </w:p>
  </w:footnote>
  <w:footnote w:id="7">
    <w:p w14:paraId="16C3C797" w14:textId="77777777" w:rsidR="00A944C5" w:rsidRDefault="00A944C5">
      <w:pPr>
        <w:pStyle w:val="FootnoteText"/>
        <w:rPr>
          <w:sz w:val="18"/>
          <w:szCs w:val="18"/>
        </w:rPr>
      </w:pPr>
      <w:r w:rsidRPr="00AC719F">
        <w:rPr>
          <w:rStyle w:val="FootnoteReference"/>
          <w:sz w:val="18"/>
          <w:szCs w:val="18"/>
        </w:rPr>
        <w:footnoteRef/>
      </w:r>
      <w:r w:rsidRPr="00AC719F">
        <w:rPr>
          <w:sz w:val="18"/>
          <w:szCs w:val="18"/>
        </w:rPr>
        <w:t xml:space="preserve"> Lockheed Martin collects monthly sales data from NYPP retail partners. The reporting of sales data, including the number of ENERGY STAR and non-ENERGY STAR certified units sold, by month, is a requirement for partners in the Program, and compliance is typically above 90% for active retailers. Data are collected for all relevant program-supported products. In order to allow for the analysis of NYSERDA-only partners and NYSERDA partners that are also national partners (also called NYSERDA</w:t>
      </w:r>
      <w:r>
        <w:rPr>
          <w:sz w:val="18"/>
          <w:szCs w:val="18"/>
        </w:rPr>
        <w:t xml:space="preserve"> and </w:t>
      </w:r>
      <w:r w:rsidRPr="00AC719F">
        <w:rPr>
          <w:sz w:val="18"/>
          <w:szCs w:val="18"/>
        </w:rPr>
        <w:t xml:space="preserve">national partners, or dual partners), the evaluation team split the retailers by partnership status. </w:t>
      </w:r>
    </w:p>
    <w:p w14:paraId="6FCCB85B" w14:textId="77777777" w:rsidR="00A944C5" w:rsidRPr="00AC719F" w:rsidRDefault="00A944C5">
      <w:pPr>
        <w:pStyle w:val="FootnoteText"/>
        <w:rPr>
          <w:sz w:val="18"/>
          <w:szCs w:val="18"/>
        </w:rPr>
      </w:pPr>
    </w:p>
  </w:footnote>
  <w:footnote w:id="8">
    <w:p w14:paraId="1BC9665C" w14:textId="77777777" w:rsidR="00A944C5" w:rsidRPr="005660DF" w:rsidRDefault="00A944C5" w:rsidP="001D2C90">
      <w:pPr>
        <w:pStyle w:val="FootnoteText"/>
        <w:rPr>
          <w:sz w:val="18"/>
          <w:szCs w:val="18"/>
        </w:rPr>
      </w:pPr>
      <w:r w:rsidRPr="00AC719F">
        <w:rPr>
          <w:rStyle w:val="FootnoteReference"/>
          <w:sz w:val="18"/>
          <w:szCs w:val="18"/>
        </w:rPr>
        <w:footnoteRef/>
      </w:r>
      <w:r w:rsidRPr="00AC719F">
        <w:rPr>
          <w:sz w:val="18"/>
          <w:szCs w:val="18"/>
        </w:rPr>
        <w:t xml:space="preserve"> As part of a residential end-use customer random</w:t>
      </w:r>
      <w:r>
        <w:rPr>
          <w:sz w:val="18"/>
          <w:szCs w:val="18"/>
        </w:rPr>
        <w:t>-</w:t>
      </w:r>
      <w:r w:rsidRPr="00AC719F">
        <w:rPr>
          <w:sz w:val="18"/>
          <w:szCs w:val="18"/>
        </w:rPr>
        <w:t xml:space="preserve">digit dial survey, the evaluation team targeted 200 respondents per product who had purchased a new refrigerator, clothes washer, dishwasher, or room AC over the 2010-2012-time span. Respondents were asked to provide detailed information about where purchases were made, as well as about the energy efficiency of the product. In order to validate the self-reported purchases of ENERGY STAR certified products, the evaluation team asked respondents to provide the make and model number of the appliance. </w:t>
      </w:r>
    </w:p>
  </w:footnote>
  <w:footnote w:id="9">
    <w:p w14:paraId="18688F19" w14:textId="77777777" w:rsidR="00A944C5" w:rsidRDefault="00A944C5" w:rsidP="008C3903">
      <w:pPr>
        <w:pStyle w:val="FootnoteText"/>
        <w:rPr>
          <w:sz w:val="18"/>
          <w:szCs w:val="18"/>
        </w:rPr>
      </w:pPr>
      <w:r w:rsidRPr="00AC719F">
        <w:rPr>
          <w:rStyle w:val="FootnoteReference"/>
          <w:sz w:val="18"/>
          <w:szCs w:val="18"/>
        </w:rPr>
        <w:footnoteRef/>
      </w:r>
      <w:r w:rsidRPr="00AC719F">
        <w:rPr>
          <w:sz w:val="18"/>
          <w:szCs w:val="18"/>
        </w:rPr>
        <w:t xml:space="preserve"> NRDC asserted a downward bias of panelists in their comments to the CPUC, April 2013</w:t>
      </w:r>
    </w:p>
    <w:p w14:paraId="7E4663FB" w14:textId="77777777" w:rsidR="00A944C5" w:rsidRPr="00AC719F" w:rsidRDefault="00A944C5" w:rsidP="008C3903">
      <w:pPr>
        <w:pStyle w:val="FootnoteText"/>
        <w:rPr>
          <w:sz w:val="18"/>
          <w:szCs w:val="18"/>
        </w:rPr>
      </w:pPr>
    </w:p>
  </w:footnote>
  <w:footnote w:id="10">
    <w:p w14:paraId="6D769356" w14:textId="77777777" w:rsidR="00A944C5" w:rsidRPr="005660DF" w:rsidRDefault="00A944C5">
      <w:pPr>
        <w:pStyle w:val="FootnoteText"/>
        <w:rPr>
          <w:sz w:val="18"/>
          <w:szCs w:val="18"/>
        </w:rPr>
      </w:pPr>
      <w:r w:rsidRPr="00AC719F">
        <w:rPr>
          <w:rStyle w:val="FootnoteReference"/>
          <w:sz w:val="18"/>
          <w:szCs w:val="18"/>
        </w:rPr>
        <w:footnoteRef/>
      </w:r>
      <w:r w:rsidRPr="00AC719F">
        <w:rPr>
          <w:sz w:val="18"/>
          <w:szCs w:val="18"/>
        </w:rPr>
        <w:t xml:space="preserve"> NEEA developed a unique brand for the Initiative, “Energy Forward,” and produced several types of marketing materials, including: in-store materials (“point-of- purchase” or POP) like shelf tags and/or product stickers, and a 15-second video played in retail stores and available on the Initiative website. The Initiative also coordinated a cross platform marketing campaign that took place in October 2012 and included social media, earned media, and limited in-store promotion at selected retail stores. </w:t>
      </w:r>
    </w:p>
  </w:footnote>
  <w:footnote w:id="11">
    <w:p w14:paraId="78FF2D85" w14:textId="77777777" w:rsidR="00A944C5" w:rsidRPr="002101DB" w:rsidRDefault="00A944C5">
      <w:pPr>
        <w:pStyle w:val="FootnoteText"/>
        <w:rPr>
          <w:sz w:val="18"/>
          <w:szCs w:val="18"/>
        </w:rPr>
      </w:pPr>
      <w:r>
        <w:rPr>
          <w:rStyle w:val="FootnoteReference"/>
        </w:rPr>
        <w:footnoteRef/>
      </w:r>
      <w:r>
        <w:t xml:space="preserve"> </w:t>
      </w:r>
      <w:r w:rsidRPr="00AE0F1C">
        <w:rPr>
          <w:sz w:val="18"/>
          <w:szCs w:val="18"/>
        </w:rPr>
        <w:t>The Bass diffusion model is also used in the evaluation of the California Codes and Standards Program.</w:t>
      </w:r>
    </w:p>
  </w:footnote>
  <w:footnote w:id="12">
    <w:p w14:paraId="70823B14" w14:textId="77777777" w:rsidR="00A944C5" w:rsidRPr="005660DF" w:rsidRDefault="00A944C5" w:rsidP="005660DF">
      <w:pPr>
        <w:ind w:left="90" w:hanging="90"/>
        <w:rPr>
          <w:sz w:val="18"/>
          <w:szCs w:val="18"/>
        </w:rPr>
      </w:pPr>
      <w:r w:rsidRPr="00AC719F">
        <w:rPr>
          <w:rStyle w:val="FootnoteReference"/>
          <w:sz w:val="18"/>
          <w:szCs w:val="18"/>
        </w:rPr>
        <w:footnoteRef/>
      </w:r>
      <w:r w:rsidRPr="00AC719F">
        <w:rPr>
          <w:sz w:val="18"/>
          <w:szCs w:val="18"/>
        </w:rPr>
        <w:t xml:space="preserve"> It is important to note that under the measure-level approach, there is no need to sales-weight the program-qualified and base-case model UEC values within a subcategory in order to compute the UES values since all program-qualified models within a subcategory have the same UEC and all base-case models within a subcategory have the same UEC.</w:t>
      </w:r>
    </w:p>
  </w:footnote>
  <w:footnote w:id="13">
    <w:p w14:paraId="4F216088" w14:textId="77777777" w:rsidR="00A944C5" w:rsidRPr="000B31E2" w:rsidRDefault="00A944C5" w:rsidP="000B31E2">
      <w:pPr>
        <w:pStyle w:val="FootnoteText"/>
        <w:rPr>
          <w:sz w:val="18"/>
          <w:szCs w:val="18"/>
        </w:rPr>
      </w:pPr>
      <w:r w:rsidRPr="000B31E2">
        <w:rPr>
          <w:rStyle w:val="FootnoteReference"/>
          <w:sz w:val="18"/>
          <w:szCs w:val="18"/>
        </w:rPr>
        <w:footnoteRef/>
      </w:r>
      <w:r w:rsidRPr="000B31E2">
        <w:rPr>
          <w:sz w:val="18"/>
          <w:szCs w:val="18"/>
        </w:rPr>
        <w:t xml:space="preserve"> Freezers and </w:t>
      </w:r>
      <w:r>
        <w:rPr>
          <w:sz w:val="18"/>
          <w:szCs w:val="18"/>
        </w:rPr>
        <w:t>c</w:t>
      </w:r>
      <w:r w:rsidRPr="000B31E2">
        <w:rPr>
          <w:sz w:val="18"/>
          <w:szCs w:val="18"/>
        </w:rPr>
        <w:t xml:space="preserve">lothes </w:t>
      </w:r>
      <w:r>
        <w:rPr>
          <w:sz w:val="18"/>
          <w:szCs w:val="18"/>
        </w:rPr>
        <w:t>d</w:t>
      </w:r>
      <w:r w:rsidRPr="000B31E2">
        <w:rPr>
          <w:sz w:val="18"/>
          <w:szCs w:val="18"/>
        </w:rPr>
        <w:t xml:space="preserve">ryers were considered for inclusion in the 2010-12 MCS but ultimately not included due to a relatively low ranking in </w:t>
      </w:r>
      <w:proofErr w:type="spellStart"/>
      <w:r w:rsidRPr="000B31E2">
        <w:rPr>
          <w:sz w:val="18"/>
          <w:szCs w:val="18"/>
        </w:rPr>
        <w:t>Itron’s</w:t>
      </w:r>
      <w:proofErr w:type="spellEnd"/>
      <w:r w:rsidRPr="000B31E2">
        <w:rPr>
          <w:sz w:val="18"/>
          <w:szCs w:val="18"/>
        </w:rPr>
        <w:t xml:space="preserve"> prioritization order. </w:t>
      </w:r>
    </w:p>
  </w:footnote>
  <w:footnote w:id="14">
    <w:p w14:paraId="4E811B65" w14:textId="77777777" w:rsidR="00A944C5" w:rsidRPr="00AC719F" w:rsidRDefault="00A944C5" w:rsidP="007C3702">
      <w:pPr>
        <w:pStyle w:val="FootnoteText"/>
        <w:rPr>
          <w:sz w:val="18"/>
          <w:szCs w:val="18"/>
        </w:rPr>
      </w:pPr>
      <w:r w:rsidRPr="00AC719F">
        <w:rPr>
          <w:rStyle w:val="FootnoteReference"/>
          <w:sz w:val="18"/>
          <w:szCs w:val="18"/>
        </w:rPr>
        <w:footnoteRef/>
      </w:r>
      <w:r w:rsidRPr="00AC719F">
        <w:rPr>
          <w:sz w:val="18"/>
          <w:szCs w:val="18"/>
        </w:rPr>
        <w:t xml:space="preserve"> This web harvesting approach was initially utilized by the Statewide IOU Codes and Standards team to identify key drivers of product costs for LED lamps from 2012-</w:t>
      </w:r>
      <w:r>
        <w:rPr>
          <w:sz w:val="18"/>
          <w:szCs w:val="18"/>
        </w:rPr>
        <w:t>20</w:t>
      </w:r>
      <w:r w:rsidRPr="00AC719F">
        <w:rPr>
          <w:sz w:val="18"/>
          <w:szCs w:val="18"/>
        </w:rPr>
        <w:t xml:space="preserve">14, and was presented at the ACEEE Summer Study Conference in 2014.   </w:t>
      </w:r>
    </w:p>
    <w:p w14:paraId="4A04D14D" w14:textId="77777777" w:rsidR="00A944C5" w:rsidRPr="00AC719F" w:rsidRDefault="00A944C5" w:rsidP="007C3702">
      <w:pPr>
        <w:pStyle w:val="FootnoteText"/>
        <w:rPr>
          <w:sz w:val="18"/>
          <w:szCs w:val="18"/>
        </w:rPr>
      </w:pPr>
    </w:p>
  </w:footnote>
  <w:footnote w:id="15">
    <w:p w14:paraId="35DE481F" w14:textId="77777777" w:rsidR="00A944C5" w:rsidRPr="0020708D" w:rsidRDefault="00A944C5" w:rsidP="007C3702">
      <w:pPr>
        <w:pStyle w:val="FootnoteText"/>
      </w:pPr>
      <w:r w:rsidRPr="00AC719F">
        <w:rPr>
          <w:rStyle w:val="FootnoteReference"/>
          <w:sz w:val="18"/>
          <w:szCs w:val="18"/>
        </w:rPr>
        <w:footnoteRef/>
      </w:r>
      <w:r w:rsidRPr="00AC719F">
        <w:rPr>
          <w:sz w:val="18"/>
          <w:szCs w:val="18"/>
        </w:rPr>
        <w:t xml:space="preserve"> For additional informat</w:t>
      </w:r>
      <w:r>
        <w:rPr>
          <w:sz w:val="18"/>
          <w:szCs w:val="18"/>
        </w:rPr>
        <w:t>ion on web-</w:t>
      </w:r>
      <w:r w:rsidRPr="00AC719F">
        <w:rPr>
          <w:sz w:val="18"/>
          <w:szCs w:val="18"/>
        </w:rPr>
        <w:t>harvesting techniques, see the Section titled “Big Data” in Young et al</w:t>
      </w:r>
      <w:r>
        <w:rPr>
          <w:sz w:val="18"/>
          <w:szCs w:val="18"/>
        </w:rPr>
        <w:t>.</w:t>
      </w:r>
      <w:r w:rsidRPr="00AC719F">
        <w:rPr>
          <w:sz w:val="18"/>
          <w:szCs w:val="18"/>
        </w:rPr>
        <w:t xml:space="preserve"> 2014.</w:t>
      </w:r>
      <w:r w:rsidRPr="0020708D">
        <w:t xml:space="preserve">  </w:t>
      </w:r>
    </w:p>
  </w:footnote>
  <w:footnote w:id="16">
    <w:p w14:paraId="2B819C3D" w14:textId="77777777" w:rsidR="00A944C5" w:rsidRPr="00AC719F" w:rsidRDefault="00A944C5">
      <w:pPr>
        <w:pStyle w:val="FootnoteText"/>
        <w:rPr>
          <w:sz w:val="18"/>
          <w:szCs w:val="18"/>
        </w:rPr>
      </w:pPr>
      <w:r w:rsidRPr="00AC719F">
        <w:rPr>
          <w:rStyle w:val="FootnoteReference"/>
          <w:sz w:val="18"/>
          <w:szCs w:val="18"/>
        </w:rPr>
        <w:footnoteRef/>
      </w:r>
      <w:r w:rsidRPr="00AC719F">
        <w:rPr>
          <w:sz w:val="18"/>
          <w:szCs w:val="18"/>
        </w:rPr>
        <w:t xml:space="preserve"> Full measure cost = measure equipment cost + installation cost, for first baseline period</w:t>
      </w:r>
    </w:p>
    <w:p w14:paraId="265394DF" w14:textId="77777777" w:rsidR="00A944C5" w:rsidRPr="00AC719F" w:rsidRDefault="00A944C5">
      <w:pPr>
        <w:pStyle w:val="FootnoteText"/>
        <w:rPr>
          <w:sz w:val="18"/>
          <w:szCs w:val="18"/>
        </w:rPr>
      </w:pPr>
    </w:p>
  </w:footnote>
  <w:footnote w:id="17">
    <w:p w14:paraId="6F82F824" w14:textId="77777777" w:rsidR="00A944C5" w:rsidRPr="002C408C" w:rsidRDefault="00A944C5">
      <w:pPr>
        <w:pStyle w:val="FootnoteText"/>
        <w:rPr>
          <w:sz w:val="18"/>
          <w:szCs w:val="18"/>
        </w:rPr>
      </w:pPr>
      <w:r w:rsidRPr="00AC719F">
        <w:rPr>
          <w:rStyle w:val="FootnoteReference"/>
          <w:sz w:val="18"/>
          <w:szCs w:val="18"/>
        </w:rPr>
        <w:footnoteRef/>
      </w:r>
      <w:r w:rsidRPr="00AC719F">
        <w:rPr>
          <w:sz w:val="18"/>
          <w:szCs w:val="18"/>
        </w:rPr>
        <w:t xml:space="preserve"> Full base cost = 2</w:t>
      </w:r>
      <w:r w:rsidRPr="00AC719F">
        <w:rPr>
          <w:sz w:val="18"/>
          <w:szCs w:val="18"/>
          <w:vertAlign w:val="superscript"/>
        </w:rPr>
        <w:t>nd</w:t>
      </w:r>
      <w:r w:rsidRPr="00AC719F">
        <w:rPr>
          <w:sz w:val="18"/>
          <w:szCs w:val="18"/>
        </w:rPr>
        <w:t xml:space="preserve"> baseline equipment cost + installation cost, for the second baseline period</w:t>
      </w:r>
    </w:p>
  </w:footnote>
  <w:footnote w:id="18">
    <w:p w14:paraId="0E7661B6" w14:textId="77777777" w:rsidR="00A944C5" w:rsidRPr="00347920" w:rsidRDefault="00A944C5">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 available.</w:t>
      </w:r>
    </w:p>
  </w:footnote>
  <w:footnote w:id="19">
    <w:p w14:paraId="6E8F347E" w14:textId="77777777" w:rsidR="00A944C5" w:rsidRPr="00347920" w:rsidRDefault="00A944C5" w:rsidP="00973F4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footnote>
  <w:footnote w:id="20">
    <w:p w14:paraId="06DDBA84" w14:textId="77777777" w:rsidR="00A944C5" w:rsidRDefault="00A944C5">
      <w:pPr>
        <w:pStyle w:val="FootnoteText"/>
        <w:rPr>
          <w:sz w:val="18"/>
          <w:szCs w:val="18"/>
        </w:rPr>
      </w:pPr>
      <w:r w:rsidRPr="00AC719F">
        <w:rPr>
          <w:rStyle w:val="FootnoteReference"/>
          <w:sz w:val="18"/>
          <w:szCs w:val="18"/>
        </w:rPr>
        <w:footnoteRef/>
      </w:r>
      <w:r w:rsidRPr="00AC719F">
        <w:rPr>
          <w:sz w:val="18"/>
          <w:szCs w:val="18"/>
        </w:rPr>
        <w:t xml:space="preserve"> The E3 calculator determines the net present value of the second baseline cost and subtracts it from the first baseline cost to determine the measure cost for the early retirement measure.  According to the Energy Efficiency Policy Manual v.5 at page 32,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w:t>
      </w:r>
    </w:p>
    <w:p w14:paraId="03490D6F" w14:textId="77777777" w:rsidR="00A944C5" w:rsidRPr="00AC719F" w:rsidRDefault="00A944C5">
      <w:pPr>
        <w:pStyle w:val="FootnoteText"/>
        <w:rPr>
          <w:sz w:val="18"/>
          <w:szCs w:val="18"/>
        </w:rPr>
      </w:pPr>
    </w:p>
  </w:footnote>
  <w:footnote w:id="21">
    <w:p w14:paraId="249506A3" w14:textId="77777777" w:rsidR="00A944C5" w:rsidRDefault="00A944C5" w:rsidP="00FF13EE">
      <w:pPr>
        <w:pStyle w:val="FootnoteText"/>
        <w:rPr>
          <w:sz w:val="18"/>
          <w:szCs w:val="18"/>
        </w:rPr>
      </w:pPr>
      <w:r w:rsidRPr="00347920">
        <w:rPr>
          <w:rStyle w:val="FootnoteReference"/>
          <w:sz w:val="18"/>
          <w:szCs w:val="18"/>
        </w:rPr>
        <w:footnoteRef/>
      </w:r>
      <w:r w:rsidRPr="00347920">
        <w:rPr>
          <w:sz w:val="18"/>
          <w:szCs w:val="18"/>
        </w:rPr>
        <w:t xml:space="preserve"> Note that we will use the electric clothes </w:t>
      </w:r>
      <w:proofErr w:type="gramStart"/>
      <w:r w:rsidRPr="00347920">
        <w:rPr>
          <w:sz w:val="18"/>
          <w:szCs w:val="18"/>
        </w:rPr>
        <w:t>dryers</w:t>
      </w:r>
      <w:proofErr w:type="gramEnd"/>
      <w:r w:rsidRPr="00347920">
        <w:rPr>
          <w:sz w:val="18"/>
          <w:szCs w:val="18"/>
        </w:rPr>
        <w:t xml:space="preserve"> analysis for gas clothes dryers until better data becomes available.</w:t>
      </w:r>
    </w:p>
    <w:p w14:paraId="042C4E3F" w14:textId="77777777" w:rsidR="00A944C5" w:rsidRPr="00347920" w:rsidRDefault="00A944C5" w:rsidP="00FF13EE">
      <w:pPr>
        <w:pStyle w:val="FootnoteText"/>
        <w:rPr>
          <w:sz w:val="18"/>
          <w:szCs w:val="18"/>
        </w:rPr>
      </w:pPr>
    </w:p>
  </w:footnote>
  <w:footnote w:id="22">
    <w:p w14:paraId="32C285C1" w14:textId="77777777" w:rsidR="00A944C5" w:rsidRPr="005E6F55" w:rsidRDefault="00A944C5" w:rsidP="005E6F55">
      <w:pPr>
        <w:rPr>
          <w:sz w:val="18"/>
          <w:szCs w:val="18"/>
        </w:rPr>
      </w:pPr>
      <w:r>
        <w:rPr>
          <w:rStyle w:val="FootnoteReference"/>
        </w:rPr>
        <w:footnoteRef/>
      </w:r>
      <w:r>
        <w:t xml:space="preserve"> </w:t>
      </w:r>
      <w:r w:rsidRPr="002E0D0C">
        <w:rPr>
          <w:sz w:val="18"/>
          <w:szCs w:val="18"/>
        </w:rPr>
        <w:t>Statistical power is the probability that you will detect an “effect” that is there in the true po</w:t>
      </w:r>
      <w:r>
        <w:rPr>
          <w:sz w:val="18"/>
          <w:szCs w:val="18"/>
        </w:rPr>
        <w:t>pulation that you are studying.</w:t>
      </w:r>
      <w:r w:rsidRPr="002E0D0C">
        <w:rPr>
          <w:sz w:val="18"/>
          <w:szCs w:val="18"/>
        </w:rPr>
        <w:t xml:space="preserve"> Put another way, the power of a statistical test of a null hypothesis is the probability that it will lead to a rejection of the null hypothesis when it is false, i.e., the probability that it will result in the conclusion that the phenomenon exists.  The “effect” could be a difference between two means, a correlation between two variables (r), a regression coefficient (b), a chi-squared, etc.  Power analysis is a statistical technique that can be used (among other things) to determine sample size requirements to ensure that statistical significance can be found (The </w:t>
      </w:r>
      <w:proofErr w:type="spellStart"/>
      <w:r w:rsidRPr="002E0D0C">
        <w:rPr>
          <w:sz w:val="18"/>
          <w:szCs w:val="18"/>
        </w:rPr>
        <w:t>TecMarket</w:t>
      </w:r>
      <w:proofErr w:type="spellEnd"/>
      <w:r w:rsidRPr="002E0D0C">
        <w:rPr>
          <w:sz w:val="18"/>
          <w:szCs w:val="18"/>
        </w:rPr>
        <w:t xml:space="preserve"> Works Team. (2006). </w:t>
      </w:r>
      <w:r w:rsidRPr="003D2142">
        <w:rPr>
          <w:i/>
          <w:sz w:val="18"/>
          <w:szCs w:val="18"/>
        </w:rPr>
        <w:t>California Energy Efficiency Evaluation Protocols: Technical, Methodological, and Reporting</w:t>
      </w:r>
      <w:r w:rsidRPr="002E0D0C">
        <w:rPr>
          <w:sz w:val="18"/>
          <w:szCs w:val="18"/>
        </w:rPr>
        <w:t xml:space="preserve"> </w:t>
      </w:r>
      <w:r w:rsidRPr="003D2142">
        <w:rPr>
          <w:i/>
          <w:sz w:val="18"/>
          <w:szCs w:val="18"/>
        </w:rPr>
        <w:t>Requirements for Evaluation Professionals</w:t>
      </w:r>
      <w:r w:rsidRPr="002E0D0C">
        <w:rPr>
          <w:sz w:val="18"/>
          <w:szCs w:val="18"/>
        </w:rPr>
        <w:t>, p. 249. Directed by the CPUC’s Energy Division, and with guidance from Joint Staff.</w:t>
      </w:r>
    </w:p>
  </w:footnote>
  <w:footnote w:id="23">
    <w:p w14:paraId="6B91FFCC" w14:textId="77777777" w:rsidR="00A944C5" w:rsidRPr="00AC719F" w:rsidRDefault="00A944C5" w:rsidP="001A646D">
      <w:pPr>
        <w:pStyle w:val="FootnoteText"/>
        <w:rPr>
          <w:sz w:val="18"/>
          <w:szCs w:val="18"/>
        </w:rPr>
      </w:pPr>
      <w:r w:rsidRPr="00AC719F">
        <w:rPr>
          <w:rStyle w:val="FootnoteReference"/>
          <w:sz w:val="18"/>
          <w:szCs w:val="18"/>
        </w:rPr>
        <w:footnoteRef/>
      </w:r>
      <w:r w:rsidRPr="00AC719F">
        <w:rPr>
          <w:sz w:val="18"/>
          <w:szCs w:val="18"/>
        </w:rPr>
        <w:t xml:space="preserve"> According to the Energy Efficiency Policy Manual </w:t>
      </w:r>
      <w:r>
        <w:rPr>
          <w:sz w:val="18"/>
          <w:szCs w:val="18"/>
        </w:rPr>
        <w:t>(</w:t>
      </w:r>
      <w:r w:rsidRPr="00AC719F">
        <w:rPr>
          <w:sz w:val="18"/>
          <w:szCs w:val="18"/>
        </w:rPr>
        <w:t>v.5 at page 32</w:t>
      </w:r>
      <w:r>
        <w:rPr>
          <w:sz w:val="18"/>
          <w:szCs w:val="18"/>
        </w:rPr>
        <w:t>)</w:t>
      </w:r>
      <w:r w:rsidRPr="00AC719F">
        <w:rPr>
          <w:sz w:val="18"/>
          <w:szCs w:val="18"/>
        </w:rPr>
        <w:t xml:space="preserve">, the measure cost for an early-retirement case is “the full cost incurred to install the new high-efficiency measure or project, reduced by the net present value of the full cost that would have been incurred to install the standard efficiency second baseline equipment at the end of the [RUL] period”.  Page 33 elaborates that “the period between the RUL and EUL defines the second baseline calculation period…the measure cost for this period is the full cost of equipment, including installation, for the second baseline equipment measure”. </w:t>
      </w:r>
    </w:p>
    <w:p w14:paraId="5B0F2846" w14:textId="77777777" w:rsidR="00A944C5" w:rsidRPr="00AC719F" w:rsidRDefault="00A944C5" w:rsidP="001A646D">
      <w:pPr>
        <w:pStyle w:val="FootnoteText"/>
        <w:rPr>
          <w:sz w:val="18"/>
          <w:szCs w:val="18"/>
        </w:rPr>
      </w:pPr>
      <w:r w:rsidRPr="00AC719F">
        <w:rPr>
          <w:sz w:val="18"/>
          <w:szCs w:val="18"/>
        </w:rPr>
        <w:t xml:space="preserve"> </w:t>
      </w:r>
    </w:p>
  </w:footnote>
  <w:footnote w:id="24">
    <w:p w14:paraId="6F88E64F" w14:textId="77777777" w:rsidR="00A944C5" w:rsidRDefault="00A944C5" w:rsidP="00A54B8A">
      <w:pPr>
        <w:pStyle w:val="FootnoteText"/>
      </w:pPr>
      <w:r w:rsidRPr="00AC719F">
        <w:rPr>
          <w:rStyle w:val="FootnoteReference"/>
          <w:sz w:val="18"/>
          <w:szCs w:val="18"/>
        </w:rPr>
        <w:footnoteRef/>
      </w:r>
      <w:r w:rsidRPr="00AC719F">
        <w:rPr>
          <w:sz w:val="18"/>
          <w:szCs w:val="18"/>
        </w:rPr>
        <w:t xml:space="preserve"> The Energy Efficiency Policy Manual </w:t>
      </w:r>
      <w:r>
        <w:rPr>
          <w:sz w:val="18"/>
          <w:szCs w:val="18"/>
        </w:rPr>
        <w:t>(</w:t>
      </w:r>
      <w:r w:rsidRPr="00AC719F">
        <w:rPr>
          <w:sz w:val="18"/>
          <w:szCs w:val="18"/>
        </w:rPr>
        <w:t>v.5 at page 33</w:t>
      </w:r>
      <w:r>
        <w:rPr>
          <w:sz w:val="18"/>
          <w:szCs w:val="18"/>
        </w:rPr>
        <w:t>)</w:t>
      </w:r>
      <w:r w:rsidRPr="00AC719F">
        <w:rPr>
          <w:sz w:val="18"/>
          <w:szCs w:val="18"/>
        </w:rPr>
        <w:t xml:space="preserve"> states “the remaining useful life (RUL)</w:t>
      </w:r>
      <w:proofErr w:type="gramStart"/>
      <w:r w:rsidRPr="00AC719F">
        <w:rPr>
          <w:sz w:val="18"/>
          <w:szCs w:val="18"/>
        </w:rPr>
        <w:t>…[</w:t>
      </w:r>
      <w:proofErr w:type="gramEnd"/>
      <w:r w:rsidRPr="00AC719F">
        <w:rPr>
          <w:sz w:val="18"/>
          <w:szCs w:val="18"/>
        </w:rPr>
        <w:t>is established by DEER] as one-third of the expected useful life (EUL) for the equipment type”.</w:t>
      </w:r>
    </w:p>
  </w:footnote>
  <w:footnote w:id="25">
    <w:p w14:paraId="71F85F94" w14:textId="77777777" w:rsidR="00A944C5" w:rsidRPr="00AC719F" w:rsidRDefault="00A944C5" w:rsidP="00062208">
      <w:pPr>
        <w:pStyle w:val="FootnoteText"/>
        <w:rPr>
          <w:sz w:val="18"/>
          <w:szCs w:val="18"/>
        </w:rPr>
      </w:pPr>
      <w:r w:rsidRPr="00AC719F">
        <w:rPr>
          <w:rStyle w:val="FootnoteReference"/>
          <w:sz w:val="18"/>
          <w:szCs w:val="18"/>
        </w:rPr>
        <w:footnoteRef/>
      </w:r>
      <w:r w:rsidRPr="00AC719F">
        <w:rPr>
          <w:sz w:val="18"/>
          <w:szCs w:val="18"/>
        </w:rPr>
        <w:t xml:space="preserve"> The Uniform </w:t>
      </w:r>
      <w:proofErr w:type="spellStart"/>
      <w:r w:rsidRPr="00AC719F">
        <w:rPr>
          <w:sz w:val="18"/>
          <w:szCs w:val="18"/>
        </w:rPr>
        <w:t>Workpaper</w:t>
      </w:r>
      <w:proofErr w:type="spellEnd"/>
      <w:r w:rsidRPr="00AC719F">
        <w:rPr>
          <w:sz w:val="18"/>
          <w:szCs w:val="18"/>
        </w:rPr>
        <w:t xml:space="preserve"> Template is not posted on the DEER website as of 4/21/14, and is currently in Microsoft Access Database format.</w:t>
      </w:r>
    </w:p>
    <w:p w14:paraId="6077ACC5" w14:textId="77777777" w:rsidR="00A944C5" w:rsidRPr="00AC719F" w:rsidRDefault="00A944C5" w:rsidP="00062208">
      <w:pPr>
        <w:pStyle w:val="FootnoteText"/>
        <w:rPr>
          <w:sz w:val="18"/>
          <w:szCs w:val="18"/>
        </w:rPr>
      </w:pPr>
    </w:p>
  </w:footnote>
  <w:footnote w:id="26">
    <w:p w14:paraId="6A2BF315" w14:textId="77777777" w:rsidR="00A944C5" w:rsidRPr="00AC719F" w:rsidRDefault="00A944C5" w:rsidP="00062208">
      <w:pPr>
        <w:pStyle w:val="FootnoteText"/>
        <w:rPr>
          <w:sz w:val="18"/>
          <w:szCs w:val="18"/>
        </w:rPr>
      </w:pPr>
      <w:r w:rsidRPr="00AC719F">
        <w:rPr>
          <w:rStyle w:val="FootnoteReference"/>
          <w:sz w:val="18"/>
          <w:szCs w:val="18"/>
        </w:rPr>
        <w:footnoteRef/>
      </w:r>
      <w:r w:rsidRPr="00AC719F">
        <w:rPr>
          <w:sz w:val="18"/>
          <w:szCs w:val="18"/>
        </w:rPr>
        <w:t xml:space="preserve"> Metric 3 is not split among a – d in Attachment 7, however metric 3 was separated into four subcategories in this document for the purposes of identifying individual </w:t>
      </w:r>
      <w:proofErr w:type="spellStart"/>
      <w:r w:rsidRPr="00AC719F">
        <w:rPr>
          <w:sz w:val="18"/>
          <w:szCs w:val="18"/>
        </w:rPr>
        <w:t>workpaper</w:t>
      </w:r>
      <w:proofErr w:type="spellEnd"/>
      <w:r w:rsidRPr="00AC719F">
        <w:rPr>
          <w:sz w:val="18"/>
          <w:szCs w:val="18"/>
        </w:rPr>
        <w:t xml:space="preserve"> development actions to address quality.</w:t>
      </w:r>
    </w:p>
    <w:p w14:paraId="33194D96" w14:textId="77777777" w:rsidR="00A944C5" w:rsidRPr="00AC719F" w:rsidRDefault="00A944C5" w:rsidP="00062208">
      <w:pPr>
        <w:pStyle w:val="FootnoteText"/>
        <w:rPr>
          <w:sz w:val="18"/>
          <w:szCs w:val="18"/>
        </w:rPr>
      </w:pPr>
    </w:p>
  </w:footnote>
  <w:footnote w:id="27">
    <w:p w14:paraId="6CC24EFA" w14:textId="77777777" w:rsidR="00A944C5" w:rsidRPr="00951B69" w:rsidRDefault="00A944C5" w:rsidP="00062208">
      <w:pPr>
        <w:pStyle w:val="FootnoteText"/>
        <w:rPr>
          <w:sz w:val="18"/>
          <w:szCs w:val="18"/>
        </w:rPr>
      </w:pPr>
      <w:r w:rsidRPr="00AC719F">
        <w:rPr>
          <w:rStyle w:val="FootnoteReference"/>
          <w:sz w:val="18"/>
          <w:szCs w:val="18"/>
        </w:rPr>
        <w:footnoteRef/>
      </w:r>
      <w:r w:rsidRPr="00AC719F">
        <w:rPr>
          <w:sz w:val="18"/>
          <w:szCs w:val="18"/>
        </w:rPr>
        <w:t xml:space="preserve"> “Adequate” is defined in Attachment 7 such that derivations of underlying assumptions of </w:t>
      </w:r>
      <w:proofErr w:type="spellStart"/>
      <w:r w:rsidRPr="00AC719F">
        <w:rPr>
          <w:sz w:val="18"/>
          <w:szCs w:val="18"/>
        </w:rPr>
        <w:t>workpaper</w:t>
      </w:r>
      <w:proofErr w:type="spellEnd"/>
      <w:r w:rsidRPr="00AC719F">
        <w:rPr>
          <w:sz w:val="18"/>
          <w:szCs w:val="18"/>
        </w:rPr>
        <w:t xml:space="preserve"> are easy to understand by the CPUC reviewer.</w:t>
      </w:r>
    </w:p>
  </w:footnote>
  <w:footnote w:id="28">
    <w:p w14:paraId="755CC4B4" w14:textId="77777777" w:rsidR="00A944C5" w:rsidRDefault="00A944C5" w:rsidP="0043246D">
      <w:pPr>
        <w:pStyle w:val="FootnoteText"/>
      </w:pPr>
      <w:r w:rsidRPr="00A5186C">
        <w:rPr>
          <w:rStyle w:val="FootnoteReference"/>
          <w:sz w:val="18"/>
          <w:szCs w:val="18"/>
        </w:rPr>
        <w:footnoteRef/>
      </w:r>
      <w:r w:rsidRPr="00A5186C">
        <w:rPr>
          <w:sz w:val="18"/>
          <w:szCs w:val="18"/>
        </w:rPr>
        <w:t xml:space="preserve"> Refrigerators and freezer specifications for both ENERGY STAR and Federal Standards do not report modal power and usage, but instead report values as UEC (in kWh per year).</w:t>
      </w:r>
      <w:r>
        <w:t xml:space="preserve"> </w:t>
      </w:r>
    </w:p>
    <w:p w14:paraId="02F31F36" w14:textId="77777777" w:rsidR="00A944C5" w:rsidRDefault="00A944C5" w:rsidP="0043246D">
      <w:pPr>
        <w:pStyle w:val="FootnoteText"/>
      </w:pPr>
    </w:p>
  </w:footnote>
  <w:footnote w:id="29">
    <w:p w14:paraId="44010ACC" w14:textId="77777777" w:rsidR="00A944C5" w:rsidRDefault="00A944C5" w:rsidP="00B20C5F">
      <w:pPr>
        <w:pStyle w:val="FootnoteText"/>
      </w:pPr>
      <w:r>
        <w:rPr>
          <w:rStyle w:val="FootnoteReference"/>
        </w:rPr>
        <w:footnoteRef/>
      </w:r>
      <w:r>
        <w:t xml:space="preserve"> </w:t>
      </w:r>
      <w:r w:rsidRPr="00FD2EF3">
        <w:t>Th</w:t>
      </w:r>
      <w:r w:rsidRPr="00FD2EF3">
        <w:rPr>
          <w:sz w:val="18"/>
          <w:szCs w:val="18"/>
        </w:rPr>
        <w:t>is is in contrast to simply adding the 5% to the 10% lower than the federal maximum (15% lower than the federal maximum).</w:t>
      </w:r>
    </w:p>
  </w:footnote>
  <w:footnote w:id="30">
    <w:p w14:paraId="77080615" w14:textId="77777777" w:rsidR="00A944C5" w:rsidRPr="00AC719F" w:rsidRDefault="00A944C5">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09DE3989" w14:textId="77777777" w:rsidR="00A944C5" w:rsidRPr="00AC719F" w:rsidRDefault="00A944C5">
      <w:pPr>
        <w:pStyle w:val="FootnoteText"/>
        <w:rPr>
          <w:sz w:val="18"/>
          <w:szCs w:val="18"/>
        </w:rPr>
      </w:pPr>
      <w:r w:rsidRPr="00AC719F">
        <w:rPr>
          <w:sz w:val="18"/>
          <w:szCs w:val="18"/>
        </w:rPr>
        <w:t xml:space="preserve"> </w:t>
      </w:r>
    </w:p>
  </w:footnote>
  <w:footnote w:id="31">
    <w:p w14:paraId="2D51F172" w14:textId="77777777" w:rsidR="00A944C5" w:rsidRPr="00AC719F" w:rsidRDefault="00A944C5" w:rsidP="009003D3">
      <w:pPr>
        <w:pStyle w:val="FootnoteText"/>
        <w:rPr>
          <w:sz w:val="18"/>
          <w:szCs w:val="18"/>
        </w:rPr>
      </w:pPr>
      <w:r w:rsidRPr="00AC719F">
        <w:rPr>
          <w:rStyle w:val="FootnoteReference"/>
          <w:sz w:val="18"/>
          <w:szCs w:val="18"/>
        </w:rPr>
        <w:footnoteRef/>
      </w:r>
      <w:r w:rsidRPr="00AC719F">
        <w:rPr>
          <w:sz w:val="18"/>
          <w:szCs w:val="18"/>
        </w:rPr>
        <w:t xml:space="preserve"> Using the Code of Federal Regulations’ Appendix D2 testing protocol for measuring the energy consumption clothes dryers</w:t>
      </w:r>
    </w:p>
    <w:p w14:paraId="3BA8707D" w14:textId="77777777" w:rsidR="00A944C5" w:rsidRPr="00AC719F" w:rsidRDefault="00A944C5" w:rsidP="009003D3">
      <w:pPr>
        <w:pStyle w:val="FootnoteText"/>
        <w:rPr>
          <w:sz w:val="18"/>
          <w:szCs w:val="18"/>
        </w:rPr>
      </w:pPr>
      <w:r w:rsidRPr="00AC719F">
        <w:rPr>
          <w:sz w:val="18"/>
          <w:szCs w:val="18"/>
        </w:rPr>
        <w:t xml:space="preserve"> </w:t>
      </w:r>
    </w:p>
  </w:footnote>
  <w:footnote w:id="32">
    <w:p w14:paraId="47F04F97" w14:textId="77777777" w:rsidR="00A944C5" w:rsidRDefault="00A944C5" w:rsidP="005B62AE">
      <w:pPr>
        <w:pStyle w:val="FootnoteText"/>
      </w:pPr>
      <w:r w:rsidRPr="00AC719F">
        <w:rPr>
          <w:rStyle w:val="FootnoteReference"/>
          <w:sz w:val="18"/>
          <w:szCs w:val="18"/>
        </w:rPr>
        <w:footnoteRef/>
      </w:r>
      <w:r w:rsidRPr="00AC719F">
        <w:rPr>
          <w:sz w:val="18"/>
          <w:szCs w:val="18"/>
        </w:rPr>
        <w:t xml:space="preserve"> Using the Code of Federal Regulations’ Appendix D1 testing protocol for measuring the energy consumption clothes dryers</w:t>
      </w:r>
    </w:p>
  </w:footnote>
  <w:footnote w:id="33">
    <w:p w14:paraId="692A2813" w14:textId="77777777" w:rsidR="00A944C5" w:rsidRPr="005660DF" w:rsidRDefault="00A944C5" w:rsidP="00FF13EE">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a clothes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4">
    <w:p w14:paraId="1DAB2A3D" w14:textId="77777777" w:rsidR="00A944C5" w:rsidRPr="005660DF" w:rsidRDefault="00A944C5" w:rsidP="00AC61A4">
      <w:pPr>
        <w:rPr>
          <w:rFonts w:cs="Arial"/>
          <w:sz w:val="20"/>
          <w:szCs w:val="20"/>
        </w:rPr>
      </w:pPr>
      <w:r>
        <w:rPr>
          <w:rStyle w:val="FootnoteReference"/>
        </w:rPr>
        <w:footnoteRef/>
      </w:r>
      <w:r>
        <w:t xml:space="preserve"> </w:t>
      </w:r>
      <w:r w:rsidRPr="00E30953">
        <w:rPr>
          <w:rFonts w:cs="Arial"/>
          <w:sz w:val="18"/>
          <w:szCs w:val="18"/>
        </w:rPr>
        <w:t>According to the DOE test procedure “</w:t>
      </w:r>
      <w:proofErr w:type="spellStart"/>
      <w:r w:rsidRPr="00E30953">
        <w:rPr>
          <w:rFonts w:cs="Arial"/>
          <w:sz w:val="18"/>
          <w:szCs w:val="18"/>
        </w:rPr>
        <w:t>ventless</w:t>
      </w:r>
      <w:proofErr w:type="spellEnd"/>
      <w:r w:rsidRPr="00E30953">
        <w:rPr>
          <w:rFonts w:cs="Arial"/>
          <w:sz w:val="18"/>
          <w:szCs w:val="18"/>
        </w:rPr>
        <w:t xml:space="preserve"> clothes dryer” means a clothes dryer that uses a closed-loop system with an internal condenser to remove the evaporated moisture from the heated air. The moist air is not discharged from the cabinet.</w:t>
      </w:r>
      <w:r w:rsidRPr="0029174C">
        <w:rPr>
          <w:rFonts w:cs="Arial"/>
          <w:sz w:val="20"/>
          <w:szCs w:val="20"/>
        </w:rPr>
        <w:t xml:space="preserve"> </w:t>
      </w:r>
    </w:p>
  </w:footnote>
  <w:footnote w:id="35">
    <w:p w14:paraId="4EDBD1D5" w14:textId="77777777" w:rsidR="00A944C5" w:rsidRPr="00AC719F" w:rsidRDefault="00A944C5" w:rsidP="001902E3">
      <w:pPr>
        <w:pStyle w:val="FootnoteText"/>
        <w:rPr>
          <w:sz w:val="18"/>
          <w:szCs w:val="18"/>
        </w:rPr>
      </w:pPr>
      <w:r w:rsidRPr="00AC719F">
        <w:rPr>
          <w:rStyle w:val="FootnoteReference"/>
          <w:sz w:val="18"/>
          <w:szCs w:val="18"/>
        </w:rPr>
        <w:footnoteRef/>
      </w:r>
      <w:r>
        <w:rPr>
          <w:sz w:val="18"/>
          <w:szCs w:val="18"/>
        </w:rPr>
        <w:t xml:space="preserve"> See page 9.</w:t>
      </w:r>
    </w:p>
    <w:p w14:paraId="620DB0DE" w14:textId="77777777" w:rsidR="00A944C5" w:rsidRPr="00AC719F" w:rsidRDefault="00A944C5" w:rsidP="001902E3">
      <w:pPr>
        <w:pStyle w:val="FootnoteText"/>
        <w:rPr>
          <w:sz w:val="18"/>
          <w:szCs w:val="18"/>
        </w:rPr>
      </w:pPr>
    </w:p>
  </w:footnote>
  <w:footnote w:id="36">
    <w:p w14:paraId="42472258" w14:textId="77777777" w:rsidR="00A944C5" w:rsidRPr="00AC719F" w:rsidRDefault="00A944C5" w:rsidP="00AA6DE0">
      <w:pPr>
        <w:pStyle w:val="FootnoteText"/>
        <w:rPr>
          <w:sz w:val="18"/>
          <w:szCs w:val="18"/>
        </w:rPr>
      </w:pPr>
      <w:r w:rsidRPr="00AC719F">
        <w:rPr>
          <w:rStyle w:val="FootnoteReference"/>
          <w:sz w:val="18"/>
          <w:szCs w:val="18"/>
        </w:rPr>
        <w:footnoteRef/>
      </w:r>
      <w:r>
        <w:rPr>
          <w:sz w:val="18"/>
          <w:szCs w:val="18"/>
        </w:rPr>
        <w:t xml:space="preserve"> See page 9.</w:t>
      </w:r>
    </w:p>
  </w:footnote>
  <w:footnote w:id="37">
    <w:p w14:paraId="3DFD60D0" w14:textId="77777777" w:rsidR="00A944C5" w:rsidRPr="00E15820" w:rsidRDefault="00A944C5" w:rsidP="00B93A3F">
      <w:pPr>
        <w:ind w:left="86" w:hanging="86"/>
        <w:rPr>
          <w:rStyle w:val="Hyperlink"/>
          <w:color w:val="4F81BD" w:themeColor="accent1"/>
          <w:sz w:val="18"/>
          <w:szCs w:val="18"/>
        </w:rPr>
      </w:pPr>
      <w:r w:rsidRPr="00E15820">
        <w:rPr>
          <w:rStyle w:val="FootnoteReference"/>
          <w:sz w:val="18"/>
          <w:szCs w:val="18"/>
        </w:rPr>
        <w:footnoteRef/>
      </w:r>
      <w:r w:rsidRPr="00E15820">
        <w:rPr>
          <w:sz w:val="18"/>
          <w:szCs w:val="18"/>
        </w:rPr>
        <w:t xml:space="preserve"> </w:t>
      </w:r>
      <w:r>
        <w:rPr>
          <w:color w:val="262626" w:themeColor="text1" w:themeTint="D9"/>
          <w:sz w:val="18"/>
          <w:szCs w:val="18"/>
        </w:rPr>
        <w:t>See p</w:t>
      </w:r>
      <w:r w:rsidRPr="00E15820">
        <w:rPr>
          <w:sz w:val="18"/>
          <w:szCs w:val="18"/>
        </w:rPr>
        <w:t xml:space="preserve">age 8. </w:t>
      </w:r>
    </w:p>
    <w:p w14:paraId="3C77D30B" w14:textId="77777777" w:rsidR="00A944C5" w:rsidRPr="00E15820" w:rsidRDefault="00A944C5" w:rsidP="00B93A3F">
      <w:pPr>
        <w:ind w:left="86" w:hanging="86"/>
        <w:rPr>
          <w:color w:val="4F81BD" w:themeColor="accent1"/>
          <w:sz w:val="18"/>
          <w:szCs w:val="18"/>
        </w:rPr>
      </w:pPr>
    </w:p>
  </w:footnote>
  <w:footnote w:id="38">
    <w:p w14:paraId="5BE831C6" w14:textId="77777777" w:rsidR="00A944C5" w:rsidRPr="00E15820" w:rsidRDefault="00A944C5" w:rsidP="00B93A3F">
      <w:pPr>
        <w:pStyle w:val="FootnoteText"/>
        <w:rPr>
          <w:sz w:val="18"/>
          <w:szCs w:val="18"/>
        </w:rPr>
      </w:pPr>
      <w:r w:rsidRPr="00E15820">
        <w:rPr>
          <w:rStyle w:val="FootnoteReference"/>
          <w:sz w:val="18"/>
          <w:szCs w:val="18"/>
        </w:rPr>
        <w:footnoteRef/>
      </w:r>
      <w:r>
        <w:rPr>
          <w:sz w:val="18"/>
          <w:szCs w:val="18"/>
        </w:rPr>
        <w:t xml:space="preserve"> Ibid see page</w:t>
      </w:r>
      <w:r w:rsidRPr="00E15820">
        <w:rPr>
          <w:sz w:val="18"/>
          <w:szCs w:val="18"/>
        </w:rPr>
        <w:t xml:space="preserve"> 51.</w:t>
      </w:r>
    </w:p>
  </w:footnote>
  <w:footnote w:id="39">
    <w:p w14:paraId="75CA5E88" w14:textId="77777777" w:rsidR="00A944C5" w:rsidRPr="00E15820" w:rsidRDefault="00A944C5" w:rsidP="00B93A3F">
      <w:pPr>
        <w:pStyle w:val="FootnoteText"/>
        <w:rPr>
          <w:rFonts w:cs="Arial"/>
          <w:sz w:val="18"/>
          <w:szCs w:val="18"/>
        </w:rPr>
      </w:pPr>
      <w:r w:rsidRPr="00E15820">
        <w:rPr>
          <w:rStyle w:val="FootnoteReference"/>
          <w:rFonts w:cs="Arial"/>
          <w:sz w:val="18"/>
          <w:szCs w:val="18"/>
        </w:rPr>
        <w:footnoteRef/>
      </w:r>
      <w:r w:rsidRPr="00E15820">
        <w:rPr>
          <w:rFonts w:cs="Arial"/>
          <w:sz w:val="18"/>
          <w:szCs w:val="18"/>
        </w:rPr>
        <w:t xml:space="preserve"> If there is a change in the specification, the models that do not meet the new specification will not be eligible for incentives but since they meet the original specification, they will be counted toward the market share. Retailers will continue to sell these original models until they are no longer available. We, like NEEA, will also count their savings until those models are no longer commercially available.</w:t>
      </w:r>
    </w:p>
  </w:footnote>
  <w:footnote w:id="40">
    <w:p w14:paraId="6F996CEE" w14:textId="77777777" w:rsidR="00A944C5" w:rsidRDefault="00A944C5" w:rsidP="00B93A3F">
      <w:pPr>
        <w:pStyle w:val="FootnoteText"/>
        <w:rPr>
          <w:sz w:val="18"/>
          <w:szCs w:val="18"/>
        </w:rPr>
      </w:pPr>
      <w:r w:rsidRPr="00894C2F">
        <w:rPr>
          <w:rStyle w:val="FootnoteReference"/>
          <w:sz w:val="18"/>
          <w:szCs w:val="18"/>
        </w:rPr>
        <w:footnoteRef/>
      </w:r>
      <w:r w:rsidRPr="00894C2F">
        <w:rPr>
          <w:sz w:val="18"/>
          <w:szCs w:val="18"/>
        </w:rPr>
        <w:t xml:space="preserve"> The monetized net benefits for both participating and nonparticipating retailers extend 15 years, 2015 through 2029. This is done since at the end of the tenth year of the RPP Program, the behavior of retailers and consumers are assumed to be transformed such that the benefits continue for five additional years through 2029. Note that the savings associated with the purchases in any given year extend for the length of the EUL. </w:t>
      </w:r>
    </w:p>
    <w:p w14:paraId="6BF4EB75" w14:textId="77777777" w:rsidR="00A944C5" w:rsidRPr="00894C2F" w:rsidRDefault="00A944C5" w:rsidP="00B93A3F">
      <w:pPr>
        <w:pStyle w:val="FootnoteText"/>
        <w:rPr>
          <w:sz w:val="18"/>
          <w:szCs w:val="18"/>
        </w:rPr>
      </w:pPr>
    </w:p>
  </w:footnote>
  <w:footnote w:id="41">
    <w:p w14:paraId="2DF9D13B" w14:textId="77777777" w:rsidR="00A944C5" w:rsidRPr="005660DF" w:rsidRDefault="00A944C5" w:rsidP="005660DF">
      <w:pPr>
        <w:jc w:val="both"/>
        <w:rPr>
          <w:rFonts w:cstheme="minorHAnsi"/>
          <w:sz w:val="18"/>
          <w:szCs w:val="18"/>
        </w:rPr>
      </w:pPr>
      <w:r w:rsidRPr="00894C2F">
        <w:rPr>
          <w:rStyle w:val="FootnoteReference"/>
          <w:sz w:val="18"/>
          <w:szCs w:val="18"/>
        </w:rPr>
        <w:footnoteRef/>
      </w:r>
      <w:r w:rsidRPr="00894C2F">
        <w:rPr>
          <w:sz w:val="18"/>
          <w:szCs w:val="18"/>
        </w:rPr>
        <w:t xml:space="preserve"> </w:t>
      </w:r>
      <w:r w:rsidRPr="00894C2F">
        <w:rPr>
          <w:rFonts w:cstheme="minorHAnsi"/>
          <w:sz w:val="18"/>
          <w:szCs w:val="18"/>
        </w:rPr>
        <w:t>This is consistent with the recommend</w:t>
      </w:r>
      <w:r>
        <w:rPr>
          <w:rFonts w:cstheme="minorHAnsi"/>
          <w:sz w:val="18"/>
          <w:szCs w:val="18"/>
        </w:rPr>
        <w:t xml:space="preserve">ation of </w:t>
      </w:r>
      <w:proofErr w:type="spellStart"/>
      <w:r>
        <w:rPr>
          <w:rFonts w:cstheme="minorHAnsi"/>
          <w:sz w:val="18"/>
          <w:szCs w:val="18"/>
        </w:rPr>
        <w:t>Prahl</w:t>
      </w:r>
      <w:proofErr w:type="spellEnd"/>
      <w:r>
        <w:rPr>
          <w:rFonts w:cstheme="minorHAnsi"/>
          <w:sz w:val="18"/>
          <w:szCs w:val="18"/>
        </w:rPr>
        <w:t xml:space="preserve"> and Keating (2014</w:t>
      </w:r>
      <w:r w:rsidRPr="00894C2F">
        <w:rPr>
          <w:rFonts w:cstheme="minorHAnsi"/>
          <w:sz w:val="18"/>
          <w:szCs w:val="18"/>
        </w:rPr>
        <w:t>): “As the appropriate net to gross input for the calculator, using the ratio of forecast total market change minus the forecast of the baseline changes divided by the total market change for the same time period used for both the costs and savings (p. 25).”</w:t>
      </w:r>
    </w:p>
  </w:footnote>
  <w:footnote w:id="42">
    <w:p w14:paraId="63DC834C" w14:textId="77777777" w:rsidR="00A944C5" w:rsidRDefault="00A944C5">
      <w:pPr>
        <w:pStyle w:val="FootnoteText"/>
      </w:pPr>
      <w:r w:rsidRPr="00193D2B">
        <w:rPr>
          <w:rStyle w:val="FootnoteReference"/>
        </w:rPr>
        <w:footnoteRef/>
      </w:r>
      <w:r w:rsidRPr="00193D2B">
        <w:t xml:space="preserve"> </w:t>
      </w:r>
      <w:r w:rsidRPr="00193D2B">
        <w:rPr>
          <w:sz w:val="18"/>
          <w:szCs w:val="18"/>
        </w:rPr>
        <w:t>The Bass diffusion model is also used in the evaluation of the California Codes and Standards Program.</w:t>
      </w:r>
    </w:p>
  </w:footnote>
  <w:footnote w:id="43">
    <w:p w14:paraId="1DA5E3A9" w14:textId="77777777" w:rsidR="00A944C5" w:rsidRPr="009F3578" w:rsidRDefault="00A944C5">
      <w:pPr>
        <w:pStyle w:val="FootnoteText"/>
        <w:rPr>
          <w:sz w:val="18"/>
          <w:szCs w:val="18"/>
        </w:rPr>
      </w:pPr>
      <w:r w:rsidRPr="00193D2B">
        <w:rPr>
          <w:rStyle w:val="FootnoteReference"/>
        </w:rPr>
        <w:footnoteRef/>
      </w:r>
      <w:r w:rsidRPr="00193D2B">
        <w:t xml:space="preserve"> </w:t>
      </w:r>
      <w:r w:rsidRPr="00193D2B">
        <w:rPr>
          <w:sz w:val="18"/>
          <w:szCs w:val="18"/>
        </w:rPr>
        <w:t xml:space="preserve">The source for each parameter is cited in each product-specific workbook in the </w:t>
      </w:r>
      <w:r w:rsidRPr="00193D2B">
        <w:rPr>
          <w:i/>
          <w:sz w:val="18"/>
          <w:szCs w:val="18"/>
        </w:rPr>
        <w:t>Key Parameters</w:t>
      </w:r>
      <w:r w:rsidRPr="00193D2B">
        <w:rPr>
          <w:sz w:val="18"/>
          <w:szCs w:val="18"/>
        </w:rPr>
        <w:t xml:space="preserve"> and </w:t>
      </w:r>
      <w:r w:rsidRPr="00193D2B">
        <w:rPr>
          <w:i/>
          <w:sz w:val="18"/>
          <w:szCs w:val="18"/>
        </w:rPr>
        <w:t>Parameter Summary</w:t>
      </w:r>
      <w:r w:rsidRPr="00193D2B">
        <w:rPr>
          <w:sz w:val="18"/>
          <w:szCs w:val="18"/>
        </w:rPr>
        <w:t xml:space="preserve"> worksheets.</w:t>
      </w:r>
    </w:p>
  </w:footnote>
  <w:footnote w:id="44">
    <w:p w14:paraId="001B9733" w14:textId="77777777" w:rsidR="00A944C5" w:rsidRPr="005822FC" w:rsidRDefault="00A944C5" w:rsidP="00B93A3F">
      <w:pPr>
        <w:pStyle w:val="FootnoteText"/>
        <w:rPr>
          <w:sz w:val="18"/>
          <w:szCs w:val="18"/>
        </w:rPr>
      </w:pPr>
      <w:r w:rsidRPr="005822FC">
        <w:rPr>
          <w:rStyle w:val="FootnoteReference"/>
          <w:sz w:val="18"/>
          <w:szCs w:val="18"/>
        </w:rPr>
        <w:footnoteRef/>
      </w:r>
      <w:r w:rsidRPr="005822FC">
        <w:rPr>
          <w:sz w:val="18"/>
          <w:szCs w:val="18"/>
        </w:rPr>
        <w:t xml:space="preserve"> </w:t>
      </w:r>
      <w:proofErr w:type="spellStart"/>
      <w:r w:rsidRPr="005822FC">
        <w:rPr>
          <w:rFonts w:cstheme="minorHAnsi"/>
          <w:sz w:val="18"/>
          <w:szCs w:val="18"/>
        </w:rPr>
        <w:t>Desroches</w:t>
      </w:r>
      <w:proofErr w:type="spellEnd"/>
      <w:r w:rsidRPr="005822FC">
        <w:rPr>
          <w:rFonts w:cstheme="minorHAnsi"/>
          <w:sz w:val="18"/>
          <w:szCs w:val="18"/>
        </w:rPr>
        <w:t xml:space="preserve"> (2013) notes that omitting price trends “. . . results in a considerable underestimate of consumer benefits of using more efficient appliances. (p. 5)” </w:t>
      </w:r>
    </w:p>
  </w:footnote>
  <w:footnote w:id="45">
    <w:p w14:paraId="3D8439F9" w14:textId="77777777" w:rsidR="00A944C5" w:rsidRDefault="00A944C5" w:rsidP="005948AA">
      <w:pPr>
        <w:pStyle w:val="FootnoteText"/>
      </w:pPr>
      <w:r>
        <w:rPr>
          <w:rStyle w:val="FootnoteReference"/>
        </w:rPr>
        <w:footnoteRef/>
      </w:r>
      <w:r>
        <w:t xml:space="preserve"> This is one approach to assigning some of the increase in market share for a given product category to a variety of non-program factors. Another approach would be to report the change in market share without explicitly accounting for these factors in the model and ask a Delphi panel to assess how much of the increase in market share is due to the program. </w:t>
      </w:r>
    </w:p>
  </w:footnote>
  <w:footnote w:id="46">
    <w:p w14:paraId="14B0D303" w14:textId="77777777" w:rsidR="00A944C5" w:rsidRPr="000C3BEF" w:rsidRDefault="00A944C5" w:rsidP="007159A7">
      <w:pPr>
        <w:rPr>
          <w:sz w:val="20"/>
          <w:szCs w:val="20"/>
        </w:rPr>
      </w:pPr>
      <w:r>
        <w:rPr>
          <w:rStyle w:val="FootnoteReference"/>
        </w:rPr>
        <w:footnoteRef/>
      </w:r>
      <w:r>
        <w:t xml:space="preserve"> </w:t>
      </w:r>
      <w:r w:rsidRPr="007159A7">
        <w:rPr>
          <w:sz w:val="18"/>
          <w:szCs w:val="18"/>
        </w:rPr>
        <w:t>A p</w:t>
      </w:r>
      <w:r w:rsidRPr="007159A7">
        <w:rPr>
          <w:bCs/>
          <w:sz w:val="18"/>
          <w:szCs w:val="18"/>
        </w:rPr>
        <w:t>lanogram is defined as a</w:t>
      </w:r>
      <w:r w:rsidRPr="007159A7">
        <w:rPr>
          <w:b/>
          <w:bCs/>
          <w:sz w:val="18"/>
          <w:szCs w:val="18"/>
        </w:rPr>
        <w:t xml:space="preserve"> v</w:t>
      </w:r>
      <w:r w:rsidRPr="007159A7">
        <w:rPr>
          <w:sz w:val="18"/>
          <w:szCs w:val="18"/>
        </w:rPr>
        <w:t>isual representation of a store's products or services. They are considered a tool for visual merchandising. According to the Oxford Dictionary, "It is a diagram or model that indicates the placement of retail products on shelves in order to maximize sales." Planograms therefore help dictate a retail store's layout. The ultimate effectiveness of the planogram can be measured by sales volume.</w:t>
      </w:r>
    </w:p>
    <w:p w14:paraId="5E9BDBE0" w14:textId="77777777" w:rsidR="00A944C5" w:rsidRDefault="00A944C5" w:rsidP="007159A7">
      <w:pPr>
        <w:pStyle w:val="FootnoteText"/>
      </w:pPr>
    </w:p>
  </w:footnote>
  <w:footnote w:id="47">
    <w:p w14:paraId="1C4F0CA6" w14:textId="77777777" w:rsidR="00A944C5" w:rsidRPr="005660DF" w:rsidRDefault="00A944C5" w:rsidP="00193D2B">
      <w:pPr>
        <w:rPr>
          <w:rFonts w:ascii="Times New Roman" w:hAnsi="Times New Roman"/>
          <w:sz w:val="18"/>
          <w:szCs w:val="18"/>
        </w:rPr>
      </w:pPr>
      <w:r w:rsidRPr="00A916BF">
        <w:rPr>
          <w:rStyle w:val="FootnoteReference"/>
          <w:sz w:val="18"/>
          <w:szCs w:val="18"/>
        </w:rPr>
        <w:footnoteRef/>
      </w:r>
      <w:r w:rsidRPr="00A916BF">
        <w:rPr>
          <w:sz w:val="18"/>
          <w:szCs w:val="18"/>
        </w:rPr>
        <w:t xml:space="preserve"> For this report, elasticity is defined as the percentage change in the market share due to a 1% increase advertising or assortment or a 1% decrease in price. An </w:t>
      </w:r>
      <w:r w:rsidRPr="00A916BF">
        <w:rPr>
          <w:i/>
          <w:iCs/>
          <w:sz w:val="18"/>
          <w:szCs w:val="18"/>
        </w:rPr>
        <w:t>elastic</w:t>
      </w:r>
      <w:r w:rsidRPr="00A916BF">
        <w:rPr>
          <w:sz w:val="18"/>
          <w:szCs w:val="18"/>
        </w:rPr>
        <w:t xml:space="preserve"> variable (or elasticity value greater than 1) is one which responds more than proportionally to changes in other variables. In contrast, an </w:t>
      </w:r>
      <w:r w:rsidRPr="00A916BF">
        <w:rPr>
          <w:i/>
          <w:iCs/>
          <w:sz w:val="18"/>
          <w:szCs w:val="18"/>
        </w:rPr>
        <w:t>inelastic</w:t>
      </w:r>
      <w:r w:rsidRPr="00A916BF">
        <w:rPr>
          <w:sz w:val="18"/>
          <w:szCs w:val="18"/>
        </w:rPr>
        <w:t xml:space="preserve"> variable (or elasticity value less than 1) is one which changes less than proportionally in response to changes in other variables.</w:t>
      </w:r>
    </w:p>
  </w:footnote>
  <w:footnote w:id="48">
    <w:p w14:paraId="1FA501D7" w14:textId="77777777" w:rsidR="00A944C5" w:rsidRDefault="00A944C5" w:rsidP="00D81DED">
      <w:pPr>
        <w:pStyle w:val="FootnoteText"/>
      </w:pPr>
      <w:r>
        <w:rPr>
          <w:rStyle w:val="FootnoteReference"/>
        </w:rPr>
        <w:footnoteRef/>
      </w:r>
      <w:r>
        <w:t xml:space="preserve"> “Forecasts aren’t like lottery tickets that you buy and file away until the big draw. They are judgments that are based on available information and that should be updated in light of changing information.” </w:t>
      </w:r>
      <w:proofErr w:type="spellStart"/>
      <w:r>
        <w:t>Tetlock</w:t>
      </w:r>
      <w:proofErr w:type="spellEnd"/>
      <w:r>
        <w:t xml:space="preserve">, Philip E.; Gardner, Dan (2015-09-29). </w:t>
      </w:r>
      <w:proofErr w:type="spellStart"/>
      <w:r w:rsidRPr="00F053CB">
        <w:rPr>
          <w:i/>
        </w:rPr>
        <w:t>Superforecasting</w:t>
      </w:r>
      <w:proofErr w:type="spellEnd"/>
      <w:r w:rsidRPr="00F053CB">
        <w:rPr>
          <w:i/>
        </w:rPr>
        <w:t>: The Art and Science of Prediction</w:t>
      </w:r>
      <w:r>
        <w:t xml:space="preserve"> (Kindle Locations 2467-2469). Crown/Archetype. Kindle Edition.</w:t>
      </w:r>
    </w:p>
    <w:p w14:paraId="18445E2A" w14:textId="77777777" w:rsidR="00A944C5" w:rsidRDefault="00A944C5">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531F9" w14:textId="77777777" w:rsidR="00A944C5" w:rsidRDefault="00A944C5">
    <w:pPr>
      <w:pStyle w:val="Header"/>
    </w:pPr>
    <w:r>
      <w:rPr>
        <w:noProof/>
      </w:rPr>
      <mc:AlternateContent>
        <mc:Choice Requires="wps">
          <w:drawing>
            <wp:anchor distT="0" distB="0" distL="114300" distR="114300" simplePos="0" relativeHeight="251659264" behindDoc="1" locked="0" layoutInCell="1" allowOverlap="1" wp14:anchorId="7698F7F4" wp14:editId="656D3E34">
              <wp:simplePos x="0" y="0"/>
              <wp:positionH relativeFrom="margin">
                <wp:align>center</wp:align>
              </wp:positionH>
              <wp:positionV relativeFrom="margin">
                <wp:align>center</wp:align>
              </wp:positionV>
              <wp:extent cx="5525135" cy="20208240"/>
              <wp:effectExtent l="0" t="0" r="0" b="0"/>
              <wp:wrapNone/>
              <wp:docPr id="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C69AB5F" w14:textId="77777777" w:rsidR="00A944C5" w:rsidRDefault="00A944C5"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5" o:spid="_x0000_s1026" type="#_x0000_t202" style="position:absolute;margin-left:0;margin-top:0;width:435.05pt;height:1591.2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" filled="f" stroked="f">
              <v:stroke joinstyle="round"/>
              <o:lock v:ext="edit" shapetype="t"/>
              <v:textbox style="mso-fit-shape-to-text:t">
                <w:txbxContent>
                  <w:p w14:paraId="6C69AB5F" w14:textId="77777777" w:rsidR="00A944C5" w:rsidRDefault="00A944C5"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8BA960" w14:textId="77777777" w:rsidR="00A944C5" w:rsidRDefault="00A944C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4B6A39" w14:textId="77777777" w:rsidR="00A944C5" w:rsidRDefault="00A944C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07E551" w14:textId="77777777" w:rsidR="00A944C5" w:rsidRDefault="00A944C5">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0A3E41" w14:textId="77777777" w:rsidR="00A944C5" w:rsidRDefault="00A944C5">
    <w:pPr>
      <w:pStyle w:val="Header"/>
    </w:pPr>
  </w:p>
  <w:p w14:paraId="370316EF" w14:textId="77777777" w:rsidR="00A944C5" w:rsidRDefault="00A944C5"/>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A35478" w14:textId="77777777" w:rsidR="00A944C5" w:rsidRDefault="00A944C5">
    <w:pPr>
      <w:pStyle w:val="Header"/>
    </w:pPr>
  </w:p>
  <w:p w14:paraId="6FEC2D39" w14:textId="77777777" w:rsidR="00A944C5" w:rsidRDefault="00A944C5"/>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2B462D" w14:textId="77777777" w:rsidR="00A944C5" w:rsidRDefault="00A944C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7BB40C" w14:textId="77777777" w:rsidR="00A944C5" w:rsidRDefault="00A944C5" w:rsidP="001A573F">
    <w:pPr>
      <w:pStyle w:val="Header"/>
      <w:jc w:val="right"/>
    </w:pPr>
  </w:p>
  <w:p w14:paraId="04B714D8" w14:textId="77777777" w:rsidR="00A944C5" w:rsidRDefault="00A944C5" w:rsidP="001A573F">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47998E" w14:textId="77777777" w:rsidR="00A944C5" w:rsidRDefault="00A944C5">
    <w:pPr>
      <w:pStyle w:val="Header"/>
    </w:pPr>
    <w:r>
      <w:rPr>
        <w:noProof/>
      </w:rPr>
      <mc:AlternateContent>
        <mc:Choice Requires="wps">
          <w:drawing>
            <wp:anchor distT="0" distB="0" distL="114300" distR="114300" simplePos="0" relativeHeight="251658240" behindDoc="1" locked="0" layoutInCell="1" allowOverlap="1" wp14:anchorId="2AF846C1" wp14:editId="11BF293E">
              <wp:simplePos x="0" y="0"/>
              <wp:positionH relativeFrom="margin">
                <wp:align>center</wp:align>
              </wp:positionH>
              <wp:positionV relativeFrom="margin">
                <wp:align>center</wp:align>
              </wp:positionV>
              <wp:extent cx="5525135" cy="20208240"/>
              <wp:effectExtent l="0" t="0" r="0" b="0"/>
              <wp:wrapNone/>
              <wp:docPr id="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525135" cy="202082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359CD9D" w14:textId="77777777" w:rsidR="00A944C5" w:rsidRDefault="00A944C5" w:rsidP="00DD4BD7">
                          <w:pPr>
                            <w:pStyle w:val="NormalWeb"/>
                            <w:spacing w:before="0" w:beforeAutospacing="0" w:after="0" w:afterAutospacing="0"/>
                            <w:jc w:val="center"/>
                            <w:rPr>
                              <w:sz w:val="24"/>
                            </w:rPr>
                          </w:pPr>
                          <w:r>
                            <w:rPr>
                              <w:color w:val="C0C0C0"/>
                              <w:sz w:val="2"/>
                              <w:szCs w:val="2"/>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027" type="#_x0000_t202" style="position:absolute;margin-left:0;margin-top:0;width:435.05pt;height:1591.2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" filled="f" stroked="f">
              <v:stroke joinstyle="round"/>
              <o:lock v:ext="edit" shapetype="t"/>
              <v:textbox style="mso-fit-shape-to-text:t">
                <w:txbxContent>
                  <w:p w14:paraId="3359CD9D" w14:textId="77777777" w:rsidR="00A944C5" w:rsidRDefault="00A944C5" w:rsidP="00DD4BD7">
                    <w:pPr>
                      <w:pStyle w:val="NormalWeb"/>
                      <w:spacing w:before="0" w:beforeAutospacing="0" w:after="0" w:afterAutospacing="0"/>
                      <w:jc w:val="center"/>
                      <w:rPr>
                        <w:sz w:val="24"/>
                      </w:rPr>
                    </w:pPr>
                    <w:r>
                      <w:rPr>
                        <w:color w:val="C0C0C0"/>
                        <w:sz w:val="2"/>
                        <w:szCs w:val="2"/>
                      </w:rPr>
                      <w:t>DRAFT</w:t>
                    </w:r>
                  </w:p>
                </w:txbxContent>
              </v:textbox>
              <w10:wrap anchorx="margin" anchory="margin"/>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0285A0" w14:textId="77777777" w:rsidR="00A944C5" w:rsidRDefault="00A944C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FBCA4E" w14:textId="77777777" w:rsidR="00A944C5" w:rsidRDefault="00A944C5" w:rsidP="001A573F">
    <w:pPr>
      <w:pStyle w:val="Header"/>
      <w:jc w:val="right"/>
    </w:pPr>
  </w:p>
  <w:p w14:paraId="418D0893" w14:textId="77777777" w:rsidR="00A944C5" w:rsidRDefault="00A944C5" w:rsidP="001A573F">
    <w:pPr>
      <w:pStyle w:val="Header"/>
      <w:jc w:val="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8B6708" w14:textId="77777777" w:rsidR="00A944C5" w:rsidRDefault="00A944C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FACE9D" w14:textId="77777777" w:rsidR="00A944C5" w:rsidRDefault="00A944C5">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D285E" w14:textId="77777777" w:rsidR="00A944C5" w:rsidRDefault="00A944C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8BFAF9" w14:textId="77777777" w:rsidR="00A944C5" w:rsidRDefault="00A944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F1A83"/>
    <w:multiLevelType w:val="hybridMultilevel"/>
    <w:tmpl w:val="1CCE88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4A8598A"/>
    <w:multiLevelType w:val="hybridMultilevel"/>
    <w:tmpl w:val="ADB69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83259D"/>
    <w:multiLevelType w:val="hybridMultilevel"/>
    <w:tmpl w:val="4E0EF4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5CC1269"/>
    <w:multiLevelType w:val="hybridMultilevel"/>
    <w:tmpl w:val="09E62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31D5D"/>
    <w:multiLevelType w:val="hybridMultilevel"/>
    <w:tmpl w:val="08BEC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A4280A"/>
    <w:multiLevelType w:val="hybridMultilevel"/>
    <w:tmpl w:val="79B8210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nsid w:val="0DC73553"/>
    <w:multiLevelType w:val="multilevel"/>
    <w:tmpl w:val="9878B272"/>
    <w:styleLink w:val="Style1-Header2"/>
    <w:lvl w:ilvl="0">
      <w:start w:val="1"/>
      <w:numFmt w:val="decimal"/>
      <w:lvlText w:val="%1.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E1F7D99"/>
    <w:multiLevelType w:val="hybridMultilevel"/>
    <w:tmpl w:val="58B0BEDC"/>
    <w:lvl w:ilvl="0" w:tplc="5C0240DC">
      <w:start w:val="1"/>
      <w:numFmt w:val="bullet"/>
      <w:lvlText w:val=""/>
      <w:lvlJc w:val="left"/>
      <w:pPr>
        <w:ind w:left="720" w:hanging="360"/>
      </w:pPr>
      <w:rPr>
        <w:rFonts w:ascii="Symbol" w:hAnsi="Symbol" w:hint="default"/>
      </w:rPr>
    </w:lvl>
    <w:lvl w:ilvl="1" w:tplc="AD0884B8">
      <w:start w:val="1"/>
      <w:numFmt w:val="bullet"/>
      <w:lvlText w:val="o"/>
      <w:lvlJc w:val="left"/>
      <w:pPr>
        <w:ind w:left="1440" w:hanging="360"/>
      </w:pPr>
      <w:rPr>
        <w:rFonts w:ascii="Courier New" w:hAnsi="Courier New" w:cs="Courier New" w:hint="default"/>
      </w:rPr>
    </w:lvl>
    <w:lvl w:ilvl="2" w:tplc="F3663860" w:tentative="1">
      <w:start w:val="1"/>
      <w:numFmt w:val="bullet"/>
      <w:lvlText w:val=""/>
      <w:lvlJc w:val="left"/>
      <w:pPr>
        <w:ind w:left="2160" w:hanging="360"/>
      </w:pPr>
      <w:rPr>
        <w:rFonts w:ascii="Wingdings" w:hAnsi="Wingdings" w:hint="default"/>
      </w:rPr>
    </w:lvl>
    <w:lvl w:ilvl="3" w:tplc="0C4CFB34" w:tentative="1">
      <w:start w:val="1"/>
      <w:numFmt w:val="bullet"/>
      <w:lvlText w:val=""/>
      <w:lvlJc w:val="left"/>
      <w:pPr>
        <w:ind w:left="2880" w:hanging="360"/>
      </w:pPr>
      <w:rPr>
        <w:rFonts w:ascii="Symbol" w:hAnsi="Symbol" w:hint="default"/>
      </w:rPr>
    </w:lvl>
    <w:lvl w:ilvl="4" w:tplc="C4543C2A" w:tentative="1">
      <w:start w:val="1"/>
      <w:numFmt w:val="bullet"/>
      <w:lvlText w:val="o"/>
      <w:lvlJc w:val="left"/>
      <w:pPr>
        <w:ind w:left="3600" w:hanging="360"/>
      </w:pPr>
      <w:rPr>
        <w:rFonts w:ascii="Courier New" w:hAnsi="Courier New" w:cs="Courier New" w:hint="default"/>
      </w:rPr>
    </w:lvl>
    <w:lvl w:ilvl="5" w:tplc="8AC412FE" w:tentative="1">
      <w:start w:val="1"/>
      <w:numFmt w:val="bullet"/>
      <w:lvlText w:val=""/>
      <w:lvlJc w:val="left"/>
      <w:pPr>
        <w:ind w:left="4320" w:hanging="360"/>
      </w:pPr>
      <w:rPr>
        <w:rFonts w:ascii="Wingdings" w:hAnsi="Wingdings" w:hint="default"/>
      </w:rPr>
    </w:lvl>
    <w:lvl w:ilvl="6" w:tplc="EB628F70" w:tentative="1">
      <w:start w:val="1"/>
      <w:numFmt w:val="bullet"/>
      <w:lvlText w:val=""/>
      <w:lvlJc w:val="left"/>
      <w:pPr>
        <w:ind w:left="5040" w:hanging="360"/>
      </w:pPr>
      <w:rPr>
        <w:rFonts w:ascii="Symbol" w:hAnsi="Symbol" w:hint="default"/>
      </w:rPr>
    </w:lvl>
    <w:lvl w:ilvl="7" w:tplc="41A26282" w:tentative="1">
      <w:start w:val="1"/>
      <w:numFmt w:val="bullet"/>
      <w:lvlText w:val="o"/>
      <w:lvlJc w:val="left"/>
      <w:pPr>
        <w:ind w:left="5760" w:hanging="360"/>
      </w:pPr>
      <w:rPr>
        <w:rFonts w:ascii="Courier New" w:hAnsi="Courier New" w:cs="Courier New" w:hint="default"/>
      </w:rPr>
    </w:lvl>
    <w:lvl w:ilvl="8" w:tplc="895AC65A" w:tentative="1">
      <w:start w:val="1"/>
      <w:numFmt w:val="bullet"/>
      <w:lvlText w:val=""/>
      <w:lvlJc w:val="left"/>
      <w:pPr>
        <w:ind w:left="6480" w:hanging="360"/>
      </w:pPr>
      <w:rPr>
        <w:rFonts w:ascii="Wingdings" w:hAnsi="Wingdings" w:hint="default"/>
      </w:rPr>
    </w:lvl>
  </w:abstractNum>
  <w:abstractNum w:abstractNumId="8">
    <w:nsid w:val="13EE4FD0"/>
    <w:multiLevelType w:val="hybridMultilevel"/>
    <w:tmpl w:val="55CAA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143B6F"/>
    <w:multiLevelType w:val="hybridMultilevel"/>
    <w:tmpl w:val="A11C3E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0211AE"/>
    <w:multiLevelType w:val="multilevel"/>
    <w:tmpl w:val="3C2AA752"/>
    <w:lvl w:ilvl="0">
      <w:start w:val="1"/>
      <w:numFmt w:val="decimal"/>
      <w:pStyle w:val="Heading1-CalTF"/>
      <w:lvlText w:val="Section %1."/>
      <w:lvlJc w:val="left"/>
      <w:pPr>
        <w:ind w:left="432" w:hanging="432"/>
      </w:pPr>
      <w:rPr>
        <w:rFonts w:hint="default"/>
      </w:rPr>
    </w:lvl>
    <w:lvl w:ilvl="1">
      <w:start w:val="1"/>
      <w:numFmt w:val="decimal"/>
      <w:pStyle w:val="Heading2-CalTF2"/>
      <w:lvlText w:val="%1.%2"/>
      <w:lvlJc w:val="left"/>
      <w:pPr>
        <w:ind w:left="576" w:hanging="576"/>
      </w:pPr>
      <w:rPr>
        <w:rFonts w:hint="default"/>
        <w:i w:val="0"/>
      </w:rPr>
    </w:lvl>
    <w:lvl w:ilvl="2">
      <w:start w:val="1"/>
      <w:numFmt w:val="decimal"/>
      <w:pStyle w:val="Heading3-CalTFStyle31"/>
      <w:lvlText w:val="%1.%2.%3"/>
      <w:lvlJc w:val="left"/>
      <w:pPr>
        <w:ind w:left="720" w:hanging="14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FA82A5E"/>
    <w:multiLevelType w:val="hybridMultilevel"/>
    <w:tmpl w:val="2C34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233D12"/>
    <w:multiLevelType w:val="hybridMultilevel"/>
    <w:tmpl w:val="5A76D39E"/>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23F476C2"/>
    <w:multiLevelType w:val="hybridMultilevel"/>
    <w:tmpl w:val="7D0A6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642A9C"/>
    <w:multiLevelType w:val="hybridMultilevel"/>
    <w:tmpl w:val="AE58E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803B73"/>
    <w:multiLevelType w:val="hybridMultilevel"/>
    <w:tmpl w:val="061849BC"/>
    <w:lvl w:ilvl="0" w:tplc="17F0BDE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E94690"/>
    <w:multiLevelType w:val="multilevel"/>
    <w:tmpl w:val="790AD8E6"/>
    <w:lvl w:ilvl="0">
      <w:start w:val="1"/>
      <w:numFmt w:val="bullet"/>
      <w:lvlText w:val=""/>
      <w:lvlJc w:val="left"/>
      <w:pPr>
        <w:ind w:left="72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7">
    <w:nsid w:val="3A7432BF"/>
    <w:multiLevelType w:val="hybridMultilevel"/>
    <w:tmpl w:val="2E12B7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3C0B2013"/>
    <w:multiLevelType w:val="multilevel"/>
    <w:tmpl w:val="D5525770"/>
    <w:lvl w:ilvl="0">
      <w:start w:val="1"/>
      <w:numFmt w:val="decimal"/>
      <w:lvlText w:val="%1."/>
      <w:lvlJc w:val="left"/>
      <w:pPr>
        <w:ind w:left="360" w:hanging="360"/>
      </w:pPr>
      <w:rPr>
        <w:rFonts w:ascii="Arial" w:eastAsia="Times New Roman" w:hAnsi="Arial" w:cs="Arial"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nsid w:val="41285DA3"/>
    <w:multiLevelType w:val="hybridMultilevel"/>
    <w:tmpl w:val="15081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D992E75"/>
    <w:multiLevelType w:val="hybridMultilevel"/>
    <w:tmpl w:val="F63C1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CB71EF"/>
    <w:multiLevelType w:val="hybridMultilevel"/>
    <w:tmpl w:val="4FD86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8713E1"/>
    <w:multiLevelType w:val="hybridMultilevel"/>
    <w:tmpl w:val="A48C247C"/>
    <w:lvl w:ilvl="0" w:tplc="89504034">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F845D8"/>
    <w:multiLevelType w:val="hybridMultilevel"/>
    <w:tmpl w:val="6C7063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57687711"/>
    <w:multiLevelType w:val="hybridMultilevel"/>
    <w:tmpl w:val="27541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7701EF1"/>
    <w:multiLevelType w:val="hybridMultilevel"/>
    <w:tmpl w:val="84FAE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AFC46E7"/>
    <w:multiLevelType w:val="hybridMultilevel"/>
    <w:tmpl w:val="9C8A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0FC69D3"/>
    <w:multiLevelType w:val="hybridMultilevel"/>
    <w:tmpl w:val="41F25B74"/>
    <w:lvl w:ilvl="0" w:tplc="89504034">
      <w:start w:val="1"/>
      <w:numFmt w:val="decimal"/>
      <w:lvlText w:val="%1."/>
      <w:lvlJc w:val="left"/>
      <w:pPr>
        <w:ind w:left="720"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276A99"/>
    <w:multiLevelType w:val="hybridMultilevel"/>
    <w:tmpl w:val="89E2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9F066C4"/>
    <w:multiLevelType w:val="multilevel"/>
    <w:tmpl w:val="BD10828A"/>
    <w:lvl w:ilvl="0">
      <w:start w:val="1"/>
      <w:numFmt w:val="decimal"/>
      <w:lvlText w:val="Section %1."/>
      <w:lvlJc w:val="left"/>
      <w:pPr>
        <w:ind w:left="144" w:hanging="144"/>
      </w:pPr>
      <w:rPr>
        <w:rFonts w:hint="default"/>
      </w:rPr>
    </w:lvl>
    <w:lvl w:ilvl="1">
      <w:start w:val="1"/>
      <w:numFmt w:val="decimal"/>
      <w:pStyle w:val="Heading2"/>
      <w:lvlText w:val="%2."/>
      <w:lvlJc w:val="left"/>
      <w:pPr>
        <w:ind w:left="576" w:hanging="576"/>
      </w:pPr>
      <w:rPr>
        <w:rFonts w:hint="default"/>
      </w:rPr>
    </w:lvl>
    <w:lvl w:ilvl="2">
      <w:start w:val="1"/>
      <w:numFmt w:val="none"/>
      <w:pStyle w:val="Heading3"/>
      <w:lvlText w:val="1.1.1"/>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nsid w:val="6ACF494B"/>
    <w:multiLevelType w:val="hybridMultilevel"/>
    <w:tmpl w:val="4812494A"/>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6E446BDE"/>
    <w:multiLevelType w:val="multilevel"/>
    <w:tmpl w:val="8A9876FE"/>
    <w:lvl w:ilvl="0">
      <w:start w:val="1"/>
      <w:numFmt w:val="decimal"/>
      <w:lvlText w:val="Section %1."/>
      <w:lvlJc w:val="left"/>
      <w:pPr>
        <w:ind w:left="432" w:hanging="432"/>
      </w:pPr>
      <w:rPr>
        <w:rFonts w:hint="default"/>
      </w:rPr>
    </w:lvl>
    <w:lvl w:ilvl="1">
      <w:start w:val="1"/>
      <w:numFmt w:val="decimal"/>
      <w:lvlText w:val="%1.%2"/>
      <w:lvlJc w:val="left"/>
      <w:pPr>
        <w:ind w:left="576" w:hanging="576"/>
      </w:pPr>
      <w:rPr>
        <w:rFonts w:hint="default"/>
        <w:i w:val="0"/>
      </w:rPr>
    </w:lvl>
    <w:lvl w:ilvl="2">
      <w:start w:val="1"/>
      <w:numFmt w:val="decimal"/>
      <w:pStyle w:val="Heading3-CalTFStyle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6EA152B4"/>
    <w:multiLevelType w:val="hybridMultilevel"/>
    <w:tmpl w:val="23A851D8"/>
    <w:lvl w:ilvl="0" w:tplc="3716C212">
      <w:start w:val="1"/>
      <w:numFmt w:val="bullet"/>
      <w:lvlText w:val=""/>
      <w:lvlJc w:val="left"/>
      <w:pPr>
        <w:ind w:left="720" w:hanging="360"/>
      </w:pPr>
      <w:rPr>
        <w:rFonts w:ascii="Symbol" w:hAnsi="Symbol" w:hint="default"/>
      </w:rPr>
    </w:lvl>
    <w:lvl w:ilvl="1" w:tplc="9E7C83EA" w:tentative="1">
      <w:start w:val="1"/>
      <w:numFmt w:val="bullet"/>
      <w:pStyle w:val="MediumGrid21"/>
      <w:lvlText w:val="o"/>
      <w:lvlJc w:val="left"/>
      <w:pPr>
        <w:ind w:left="1440" w:hanging="360"/>
      </w:pPr>
      <w:rPr>
        <w:rFonts w:ascii="Courier New" w:hAnsi="Courier New" w:cs="Courier New" w:hint="default"/>
      </w:rPr>
    </w:lvl>
    <w:lvl w:ilvl="2" w:tplc="47BC4D6A" w:tentative="1">
      <w:start w:val="1"/>
      <w:numFmt w:val="bullet"/>
      <w:lvlText w:val=""/>
      <w:lvlJc w:val="left"/>
      <w:pPr>
        <w:ind w:left="2160" w:hanging="360"/>
      </w:pPr>
      <w:rPr>
        <w:rFonts w:ascii="Wingdings" w:hAnsi="Wingdings" w:hint="default"/>
      </w:rPr>
    </w:lvl>
    <w:lvl w:ilvl="3" w:tplc="59686D20" w:tentative="1">
      <w:start w:val="1"/>
      <w:numFmt w:val="bullet"/>
      <w:lvlText w:val=""/>
      <w:lvlJc w:val="left"/>
      <w:pPr>
        <w:ind w:left="2880" w:hanging="360"/>
      </w:pPr>
      <w:rPr>
        <w:rFonts w:ascii="Symbol" w:hAnsi="Symbol" w:hint="default"/>
      </w:rPr>
    </w:lvl>
    <w:lvl w:ilvl="4" w:tplc="FAAC357A" w:tentative="1">
      <w:start w:val="1"/>
      <w:numFmt w:val="bullet"/>
      <w:lvlText w:val="o"/>
      <w:lvlJc w:val="left"/>
      <w:pPr>
        <w:ind w:left="3600" w:hanging="360"/>
      </w:pPr>
      <w:rPr>
        <w:rFonts w:ascii="Courier New" w:hAnsi="Courier New" w:cs="Courier New" w:hint="default"/>
      </w:rPr>
    </w:lvl>
    <w:lvl w:ilvl="5" w:tplc="DA406148" w:tentative="1">
      <w:start w:val="1"/>
      <w:numFmt w:val="bullet"/>
      <w:lvlText w:val=""/>
      <w:lvlJc w:val="left"/>
      <w:pPr>
        <w:ind w:left="4320" w:hanging="360"/>
      </w:pPr>
      <w:rPr>
        <w:rFonts w:ascii="Wingdings" w:hAnsi="Wingdings" w:hint="default"/>
      </w:rPr>
    </w:lvl>
    <w:lvl w:ilvl="6" w:tplc="7DD8453C" w:tentative="1">
      <w:start w:val="1"/>
      <w:numFmt w:val="bullet"/>
      <w:lvlText w:val=""/>
      <w:lvlJc w:val="left"/>
      <w:pPr>
        <w:ind w:left="5040" w:hanging="360"/>
      </w:pPr>
      <w:rPr>
        <w:rFonts w:ascii="Symbol" w:hAnsi="Symbol" w:hint="default"/>
      </w:rPr>
    </w:lvl>
    <w:lvl w:ilvl="7" w:tplc="A0C097DC" w:tentative="1">
      <w:start w:val="1"/>
      <w:numFmt w:val="bullet"/>
      <w:lvlText w:val="o"/>
      <w:lvlJc w:val="left"/>
      <w:pPr>
        <w:ind w:left="5760" w:hanging="360"/>
      </w:pPr>
      <w:rPr>
        <w:rFonts w:ascii="Courier New" w:hAnsi="Courier New" w:cs="Courier New" w:hint="default"/>
      </w:rPr>
    </w:lvl>
    <w:lvl w:ilvl="8" w:tplc="594AC528" w:tentative="1">
      <w:start w:val="1"/>
      <w:numFmt w:val="bullet"/>
      <w:lvlText w:val=""/>
      <w:lvlJc w:val="left"/>
      <w:pPr>
        <w:ind w:left="6480" w:hanging="360"/>
      </w:pPr>
      <w:rPr>
        <w:rFonts w:ascii="Wingdings" w:hAnsi="Wingdings" w:hint="default"/>
      </w:rPr>
    </w:lvl>
  </w:abstractNum>
  <w:abstractNum w:abstractNumId="33">
    <w:nsid w:val="6F044724"/>
    <w:multiLevelType w:val="hybridMultilevel"/>
    <w:tmpl w:val="0BF054A6"/>
    <w:lvl w:ilvl="0" w:tplc="04090001">
      <w:start w:val="1"/>
      <w:numFmt w:val="bullet"/>
      <w:lvlText w:val=""/>
      <w:lvlJc w:val="left"/>
      <w:pPr>
        <w:ind w:left="865" w:hanging="360"/>
      </w:pPr>
      <w:rPr>
        <w:rFonts w:ascii="Symbol" w:hAnsi="Symbol" w:hint="default"/>
      </w:rPr>
    </w:lvl>
    <w:lvl w:ilvl="1" w:tplc="04090003" w:tentative="1">
      <w:start w:val="1"/>
      <w:numFmt w:val="bullet"/>
      <w:lvlText w:val="o"/>
      <w:lvlJc w:val="left"/>
      <w:pPr>
        <w:ind w:left="1585" w:hanging="360"/>
      </w:pPr>
      <w:rPr>
        <w:rFonts w:ascii="Courier New" w:hAnsi="Courier New" w:cs="Courier New" w:hint="default"/>
      </w:rPr>
    </w:lvl>
    <w:lvl w:ilvl="2" w:tplc="04090005" w:tentative="1">
      <w:start w:val="1"/>
      <w:numFmt w:val="bullet"/>
      <w:lvlText w:val=""/>
      <w:lvlJc w:val="left"/>
      <w:pPr>
        <w:ind w:left="2305" w:hanging="360"/>
      </w:pPr>
      <w:rPr>
        <w:rFonts w:ascii="Wingdings" w:hAnsi="Wingdings" w:hint="default"/>
      </w:rPr>
    </w:lvl>
    <w:lvl w:ilvl="3" w:tplc="04090001" w:tentative="1">
      <w:start w:val="1"/>
      <w:numFmt w:val="bullet"/>
      <w:lvlText w:val=""/>
      <w:lvlJc w:val="left"/>
      <w:pPr>
        <w:ind w:left="3025" w:hanging="360"/>
      </w:pPr>
      <w:rPr>
        <w:rFonts w:ascii="Symbol" w:hAnsi="Symbol" w:hint="default"/>
      </w:rPr>
    </w:lvl>
    <w:lvl w:ilvl="4" w:tplc="04090003" w:tentative="1">
      <w:start w:val="1"/>
      <w:numFmt w:val="bullet"/>
      <w:lvlText w:val="o"/>
      <w:lvlJc w:val="left"/>
      <w:pPr>
        <w:ind w:left="3745" w:hanging="360"/>
      </w:pPr>
      <w:rPr>
        <w:rFonts w:ascii="Courier New" w:hAnsi="Courier New" w:cs="Courier New" w:hint="default"/>
      </w:rPr>
    </w:lvl>
    <w:lvl w:ilvl="5" w:tplc="04090005" w:tentative="1">
      <w:start w:val="1"/>
      <w:numFmt w:val="bullet"/>
      <w:lvlText w:val=""/>
      <w:lvlJc w:val="left"/>
      <w:pPr>
        <w:ind w:left="4465" w:hanging="360"/>
      </w:pPr>
      <w:rPr>
        <w:rFonts w:ascii="Wingdings" w:hAnsi="Wingdings" w:hint="default"/>
      </w:rPr>
    </w:lvl>
    <w:lvl w:ilvl="6" w:tplc="04090001" w:tentative="1">
      <w:start w:val="1"/>
      <w:numFmt w:val="bullet"/>
      <w:lvlText w:val=""/>
      <w:lvlJc w:val="left"/>
      <w:pPr>
        <w:ind w:left="5185" w:hanging="360"/>
      </w:pPr>
      <w:rPr>
        <w:rFonts w:ascii="Symbol" w:hAnsi="Symbol" w:hint="default"/>
      </w:rPr>
    </w:lvl>
    <w:lvl w:ilvl="7" w:tplc="04090003" w:tentative="1">
      <w:start w:val="1"/>
      <w:numFmt w:val="bullet"/>
      <w:lvlText w:val="o"/>
      <w:lvlJc w:val="left"/>
      <w:pPr>
        <w:ind w:left="5905" w:hanging="360"/>
      </w:pPr>
      <w:rPr>
        <w:rFonts w:ascii="Courier New" w:hAnsi="Courier New" w:cs="Courier New" w:hint="default"/>
      </w:rPr>
    </w:lvl>
    <w:lvl w:ilvl="8" w:tplc="04090005" w:tentative="1">
      <w:start w:val="1"/>
      <w:numFmt w:val="bullet"/>
      <w:lvlText w:val=""/>
      <w:lvlJc w:val="left"/>
      <w:pPr>
        <w:ind w:left="6625" w:hanging="360"/>
      </w:pPr>
      <w:rPr>
        <w:rFonts w:ascii="Wingdings" w:hAnsi="Wingdings" w:hint="default"/>
      </w:rPr>
    </w:lvl>
  </w:abstractNum>
  <w:abstractNum w:abstractNumId="34">
    <w:nsid w:val="76AB4526"/>
    <w:multiLevelType w:val="multilevel"/>
    <w:tmpl w:val="13502E42"/>
    <w:lvl w:ilvl="0">
      <w:start w:val="1"/>
      <w:numFmt w:val="decimal"/>
      <w:lvlText w:val="%1."/>
      <w:lvlJc w:val="left"/>
      <w:pPr>
        <w:ind w:left="672" w:hanging="672"/>
      </w:pPr>
      <w:rPr>
        <w:rFonts w:hint="default"/>
      </w:rPr>
    </w:lvl>
    <w:lvl w:ilvl="1">
      <w:start w:val="3"/>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773C0B95"/>
    <w:multiLevelType w:val="hybridMultilevel"/>
    <w:tmpl w:val="1ED4F3AC"/>
    <w:lvl w:ilvl="0" w:tplc="00C4BD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DC0791A"/>
    <w:multiLevelType w:val="multilevel"/>
    <w:tmpl w:val="DF6A93A8"/>
    <w:lvl w:ilvl="0">
      <w:start w:val="1"/>
      <w:numFmt w:val="bullet"/>
      <w:pStyle w:val="ListBullet"/>
      <w:lvlText w:val=""/>
      <w:lvlJc w:val="left"/>
      <w:pPr>
        <w:tabs>
          <w:tab w:val="num" w:pos="720"/>
        </w:tabs>
        <w:ind w:left="720" w:hanging="720"/>
      </w:pPr>
      <w:rPr>
        <w:rFonts w:ascii="Symbol" w:hAnsi="Symbol" w:hint="default"/>
        <w:sz w:val="16"/>
      </w:rPr>
    </w:lvl>
    <w:lvl w:ilvl="1">
      <w:start w:val="1"/>
      <w:numFmt w:val="none"/>
      <w:lvlText w:val=""/>
      <w:lvlJc w:val="left"/>
      <w:pPr>
        <w:tabs>
          <w:tab w:val="num" w:pos="720"/>
        </w:tabs>
        <w:ind w:left="720" w:hanging="720"/>
      </w:pPr>
      <w:rPr>
        <w:rFonts w:hint="default"/>
      </w:rPr>
    </w:lvl>
    <w:lvl w:ilvl="2">
      <w:start w:val="1"/>
      <w:numFmt w:val="none"/>
      <w:lvlText w:val="-"/>
      <w:lvlJc w:val="left"/>
      <w:pPr>
        <w:tabs>
          <w:tab w:val="num" w:pos="1080"/>
        </w:tabs>
        <w:ind w:left="1080" w:hanging="360"/>
      </w:pPr>
      <w:rPr>
        <w:rFonts w:hint="default"/>
      </w:rPr>
    </w:lvl>
    <w:lvl w:ilvl="3">
      <w:start w:val="1"/>
      <w:numFmt w:val="none"/>
      <w:lvlText w:val=""/>
      <w:lvlJc w:val="left"/>
      <w:pPr>
        <w:tabs>
          <w:tab w:val="num" w:pos="1080"/>
        </w:tabs>
        <w:ind w:left="108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7">
    <w:nsid w:val="7F92624B"/>
    <w:multiLevelType w:val="hybridMultilevel"/>
    <w:tmpl w:val="524C9C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6"/>
  </w:num>
  <w:num w:numId="3">
    <w:abstractNumId w:val="31"/>
  </w:num>
  <w:num w:numId="4">
    <w:abstractNumId w:val="10"/>
  </w:num>
  <w:num w:numId="5">
    <w:abstractNumId w:val="11"/>
  </w:num>
  <w:num w:numId="6">
    <w:abstractNumId w:val="30"/>
  </w:num>
  <w:num w:numId="7">
    <w:abstractNumId w:val="35"/>
  </w:num>
  <w:num w:numId="8">
    <w:abstractNumId w:val="33"/>
  </w:num>
  <w:num w:numId="9">
    <w:abstractNumId w:val="7"/>
  </w:num>
  <w:num w:numId="10">
    <w:abstractNumId w:val="36"/>
  </w:num>
  <w:num w:numId="11">
    <w:abstractNumId w:val="0"/>
  </w:num>
  <w:num w:numId="12">
    <w:abstractNumId w:val="32"/>
  </w:num>
  <w:num w:numId="13">
    <w:abstractNumId w:val="25"/>
  </w:num>
  <w:num w:numId="14">
    <w:abstractNumId w:val="37"/>
  </w:num>
  <w:num w:numId="15">
    <w:abstractNumId w:val="8"/>
  </w:num>
  <w:num w:numId="16">
    <w:abstractNumId w:val="34"/>
  </w:num>
  <w:num w:numId="17">
    <w:abstractNumId w:val="17"/>
  </w:num>
  <w:num w:numId="18">
    <w:abstractNumId w:val="12"/>
  </w:num>
  <w:num w:numId="19">
    <w:abstractNumId w:val="18"/>
  </w:num>
  <w:num w:numId="20">
    <w:abstractNumId w:val="22"/>
  </w:num>
  <w:num w:numId="21">
    <w:abstractNumId w:val="24"/>
  </w:num>
  <w:num w:numId="22">
    <w:abstractNumId w:val="27"/>
  </w:num>
  <w:num w:numId="23">
    <w:abstractNumId w:val="19"/>
  </w:num>
  <w:num w:numId="24">
    <w:abstractNumId w:val="9"/>
  </w:num>
  <w:num w:numId="25">
    <w:abstractNumId w:val="21"/>
  </w:num>
  <w:num w:numId="26">
    <w:abstractNumId w:val="4"/>
  </w:num>
  <w:num w:numId="27">
    <w:abstractNumId w:val="13"/>
  </w:num>
  <w:num w:numId="28">
    <w:abstractNumId w:val="15"/>
  </w:num>
  <w:num w:numId="29">
    <w:abstractNumId w:val="3"/>
  </w:num>
  <w:num w:numId="30">
    <w:abstractNumId w:val="28"/>
  </w:num>
  <w:num w:numId="31">
    <w:abstractNumId w:val="16"/>
  </w:num>
  <w:num w:numId="32">
    <w:abstractNumId w:val="26"/>
  </w:num>
  <w:num w:numId="33">
    <w:abstractNumId w:val="20"/>
  </w:num>
  <w:num w:numId="34">
    <w:abstractNumId w:val="29"/>
  </w:num>
  <w:num w:numId="35">
    <w:abstractNumId w:val="14"/>
  </w:num>
  <w:num w:numId="36">
    <w:abstractNumId w:val="2"/>
  </w:num>
  <w:num w:numId="37">
    <w:abstractNumId w:val="1"/>
  </w:num>
  <w:num w:numId="38">
    <w:abstractNumId w:val="23"/>
  </w:num>
  <w:num w:numId="39">
    <w:abstractNumId w:val="5"/>
  </w:num>
  <w:numIdMacAtCleanup w:val="28"/>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a Salazar">
    <w15:presenceInfo w15:providerId="None" w15:userId="Andrea Salaza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noPunctuationKerning/>
  <w:characterSpacingControl w:val="doNotCompress"/>
  <w:hdrShapeDefaults>
    <o:shapedefaults v:ext="edit" spidmax="8193"/>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EF1"/>
    <w:rsid w:val="00001639"/>
    <w:rsid w:val="0000191C"/>
    <w:rsid w:val="0000195F"/>
    <w:rsid w:val="00003527"/>
    <w:rsid w:val="0000450D"/>
    <w:rsid w:val="0000482C"/>
    <w:rsid w:val="00005E70"/>
    <w:rsid w:val="000105BD"/>
    <w:rsid w:val="00011A7E"/>
    <w:rsid w:val="000120C7"/>
    <w:rsid w:val="00012F86"/>
    <w:rsid w:val="00012FC5"/>
    <w:rsid w:val="00014740"/>
    <w:rsid w:val="0001705E"/>
    <w:rsid w:val="000170B5"/>
    <w:rsid w:val="00017488"/>
    <w:rsid w:val="00020042"/>
    <w:rsid w:val="0002064B"/>
    <w:rsid w:val="00020906"/>
    <w:rsid w:val="00020A80"/>
    <w:rsid w:val="00021297"/>
    <w:rsid w:val="0002129F"/>
    <w:rsid w:val="000237EF"/>
    <w:rsid w:val="00023C57"/>
    <w:rsid w:val="00023E12"/>
    <w:rsid w:val="00024AA9"/>
    <w:rsid w:val="000266A9"/>
    <w:rsid w:val="0002670C"/>
    <w:rsid w:val="00026F78"/>
    <w:rsid w:val="000272C2"/>
    <w:rsid w:val="00027BDC"/>
    <w:rsid w:val="00027E1A"/>
    <w:rsid w:val="0003064A"/>
    <w:rsid w:val="0003100A"/>
    <w:rsid w:val="000323FB"/>
    <w:rsid w:val="00032B63"/>
    <w:rsid w:val="00033DCE"/>
    <w:rsid w:val="00034A4C"/>
    <w:rsid w:val="00034CEE"/>
    <w:rsid w:val="000351CB"/>
    <w:rsid w:val="00035586"/>
    <w:rsid w:val="000355C8"/>
    <w:rsid w:val="00035904"/>
    <w:rsid w:val="000374A5"/>
    <w:rsid w:val="00042240"/>
    <w:rsid w:val="00043197"/>
    <w:rsid w:val="00044570"/>
    <w:rsid w:val="00046248"/>
    <w:rsid w:val="00046499"/>
    <w:rsid w:val="00051D5A"/>
    <w:rsid w:val="00054A7A"/>
    <w:rsid w:val="00054AB5"/>
    <w:rsid w:val="00056348"/>
    <w:rsid w:val="00056606"/>
    <w:rsid w:val="00056B06"/>
    <w:rsid w:val="00056F17"/>
    <w:rsid w:val="000571F6"/>
    <w:rsid w:val="00057C09"/>
    <w:rsid w:val="00057CB1"/>
    <w:rsid w:val="00061766"/>
    <w:rsid w:val="00062208"/>
    <w:rsid w:val="00063F59"/>
    <w:rsid w:val="00063FA7"/>
    <w:rsid w:val="0006490F"/>
    <w:rsid w:val="00064B4D"/>
    <w:rsid w:val="000650E0"/>
    <w:rsid w:val="00065A01"/>
    <w:rsid w:val="00066D5B"/>
    <w:rsid w:val="000678A2"/>
    <w:rsid w:val="00067EB5"/>
    <w:rsid w:val="000701EB"/>
    <w:rsid w:val="000719AA"/>
    <w:rsid w:val="00072D35"/>
    <w:rsid w:val="000742C2"/>
    <w:rsid w:val="000749EA"/>
    <w:rsid w:val="000750EB"/>
    <w:rsid w:val="0007589E"/>
    <w:rsid w:val="00076AE4"/>
    <w:rsid w:val="00077161"/>
    <w:rsid w:val="00080A34"/>
    <w:rsid w:val="000814B9"/>
    <w:rsid w:val="00082793"/>
    <w:rsid w:val="00082EE2"/>
    <w:rsid w:val="000842B9"/>
    <w:rsid w:val="00085DF5"/>
    <w:rsid w:val="00085F72"/>
    <w:rsid w:val="00086594"/>
    <w:rsid w:val="00086F2F"/>
    <w:rsid w:val="00087378"/>
    <w:rsid w:val="00094610"/>
    <w:rsid w:val="00094A93"/>
    <w:rsid w:val="00094D57"/>
    <w:rsid w:val="00095361"/>
    <w:rsid w:val="00095395"/>
    <w:rsid w:val="0009559D"/>
    <w:rsid w:val="000955B2"/>
    <w:rsid w:val="00095610"/>
    <w:rsid w:val="00095D85"/>
    <w:rsid w:val="000966CC"/>
    <w:rsid w:val="00097145"/>
    <w:rsid w:val="000972C6"/>
    <w:rsid w:val="000973A8"/>
    <w:rsid w:val="00097473"/>
    <w:rsid w:val="000A046C"/>
    <w:rsid w:val="000A13D5"/>
    <w:rsid w:val="000A17BE"/>
    <w:rsid w:val="000A2ABA"/>
    <w:rsid w:val="000A2FB3"/>
    <w:rsid w:val="000A34C7"/>
    <w:rsid w:val="000A3C6E"/>
    <w:rsid w:val="000A447F"/>
    <w:rsid w:val="000A48A8"/>
    <w:rsid w:val="000A48F2"/>
    <w:rsid w:val="000A4AE9"/>
    <w:rsid w:val="000A4BCA"/>
    <w:rsid w:val="000A5D44"/>
    <w:rsid w:val="000A618B"/>
    <w:rsid w:val="000A75BF"/>
    <w:rsid w:val="000B012B"/>
    <w:rsid w:val="000B043F"/>
    <w:rsid w:val="000B0B1E"/>
    <w:rsid w:val="000B19C1"/>
    <w:rsid w:val="000B31E2"/>
    <w:rsid w:val="000B3440"/>
    <w:rsid w:val="000B4EC1"/>
    <w:rsid w:val="000B53F9"/>
    <w:rsid w:val="000B6431"/>
    <w:rsid w:val="000B6B0B"/>
    <w:rsid w:val="000B6C39"/>
    <w:rsid w:val="000B729A"/>
    <w:rsid w:val="000C06A4"/>
    <w:rsid w:val="000C0F7C"/>
    <w:rsid w:val="000C0FD3"/>
    <w:rsid w:val="000C103A"/>
    <w:rsid w:val="000C14D0"/>
    <w:rsid w:val="000C1990"/>
    <w:rsid w:val="000C35E6"/>
    <w:rsid w:val="000C5B2D"/>
    <w:rsid w:val="000C6D22"/>
    <w:rsid w:val="000C6D7B"/>
    <w:rsid w:val="000C7F9C"/>
    <w:rsid w:val="000D16FC"/>
    <w:rsid w:val="000D17B9"/>
    <w:rsid w:val="000D2AE0"/>
    <w:rsid w:val="000D4BA1"/>
    <w:rsid w:val="000D5482"/>
    <w:rsid w:val="000D5D35"/>
    <w:rsid w:val="000D5F31"/>
    <w:rsid w:val="000D603A"/>
    <w:rsid w:val="000D6519"/>
    <w:rsid w:val="000D689A"/>
    <w:rsid w:val="000E08B9"/>
    <w:rsid w:val="000E132D"/>
    <w:rsid w:val="000E207A"/>
    <w:rsid w:val="000E22C9"/>
    <w:rsid w:val="000E31B5"/>
    <w:rsid w:val="000E53C9"/>
    <w:rsid w:val="000E684B"/>
    <w:rsid w:val="000E72A3"/>
    <w:rsid w:val="000F0069"/>
    <w:rsid w:val="000F11DD"/>
    <w:rsid w:val="000F2987"/>
    <w:rsid w:val="000F2AB7"/>
    <w:rsid w:val="000F3B8A"/>
    <w:rsid w:val="000F43B0"/>
    <w:rsid w:val="000F53E6"/>
    <w:rsid w:val="000F60DF"/>
    <w:rsid w:val="000F6DA7"/>
    <w:rsid w:val="000F6E77"/>
    <w:rsid w:val="00100915"/>
    <w:rsid w:val="001018D5"/>
    <w:rsid w:val="00101D57"/>
    <w:rsid w:val="00102110"/>
    <w:rsid w:val="00102B5B"/>
    <w:rsid w:val="00102DE8"/>
    <w:rsid w:val="001032F2"/>
    <w:rsid w:val="001034BC"/>
    <w:rsid w:val="0010425B"/>
    <w:rsid w:val="00104ACE"/>
    <w:rsid w:val="0010619C"/>
    <w:rsid w:val="001065EB"/>
    <w:rsid w:val="00106CC5"/>
    <w:rsid w:val="00106EB7"/>
    <w:rsid w:val="00107EBF"/>
    <w:rsid w:val="00110092"/>
    <w:rsid w:val="001104B2"/>
    <w:rsid w:val="001104E5"/>
    <w:rsid w:val="00110866"/>
    <w:rsid w:val="00110E35"/>
    <w:rsid w:val="00113464"/>
    <w:rsid w:val="00115EB1"/>
    <w:rsid w:val="001161F5"/>
    <w:rsid w:val="00116887"/>
    <w:rsid w:val="001178BE"/>
    <w:rsid w:val="001204B7"/>
    <w:rsid w:val="00120A91"/>
    <w:rsid w:val="0012176A"/>
    <w:rsid w:val="00121A22"/>
    <w:rsid w:val="00122F79"/>
    <w:rsid w:val="001230AC"/>
    <w:rsid w:val="00123F83"/>
    <w:rsid w:val="001248A3"/>
    <w:rsid w:val="00124A59"/>
    <w:rsid w:val="00124CA2"/>
    <w:rsid w:val="00124F32"/>
    <w:rsid w:val="00126483"/>
    <w:rsid w:val="00126A4E"/>
    <w:rsid w:val="00127CC8"/>
    <w:rsid w:val="0013008A"/>
    <w:rsid w:val="0013046A"/>
    <w:rsid w:val="001307CB"/>
    <w:rsid w:val="0013080C"/>
    <w:rsid w:val="0013087E"/>
    <w:rsid w:val="00130FF7"/>
    <w:rsid w:val="00133198"/>
    <w:rsid w:val="00133C60"/>
    <w:rsid w:val="00134C54"/>
    <w:rsid w:val="0013539C"/>
    <w:rsid w:val="00136472"/>
    <w:rsid w:val="00136D56"/>
    <w:rsid w:val="00137770"/>
    <w:rsid w:val="00140BEF"/>
    <w:rsid w:val="001410F6"/>
    <w:rsid w:val="00141BC6"/>
    <w:rsid w:val="00144011"/>
    <w:rsid w:val="00144063"/>
    <w:rsid w:val="00146024"/>
    <w:rsid w:val="0014629D"/>
    <w:rsid w:val="00146434"/>
    <w:rsid w:val="001465B1"/>
    <w:rsid w:val="001469E1"/>
    <w:rsid w:val="0014767C"/>
    <w:rsid w:val="00150B8A"/>
    <w:rsid w:val="00150E0C"/>
    <w:rsid w:val="00150EC7"/>
    <w:rsid w:val="00151778"/>
    <w:rsid w:val="0015240F"/>
    <w:rsid w:val="00152922"/>
    <w:rsid w:val="00154040"/>
    <w:rsid w:val="00154E7E"/>
    <w:rsid w:val="00155EF5"/>
    <w:rsid w:val="00156C4E"/>
    <w:rsid w:val="00156F0D"/>
    <w:rsid w:val="0015743F"/>
    <w:rsid w:val="001578E0"/>
    <w:rsid w:val="00157CB9"/>
    <w:rsid w:val="00160BCF"/>
    <w:rsid w:val="00161E7A"/>
    <w:rsid w:val="00162B2C"/>
    <w:rsid w:val="00165E87"/>
    <w:rsid w:val="00167F2B"/>
    <w:rsid w:val="0017179F"/>
    <w:rsid w:val="001719B8"/>
    <w:rsid w:val="00171B2C"/>
    <w:rsid w:val="00171B4E"/>
    <w:rsid w:val="00172149"/>
    <w:rsid w:val="00172D19"/>
    <w:rsid w:val="00174B0E"/>
    <w:rsid w:val="00175673"/>
    <w:rsid w:val="00176431"/>
    <w:rsid w:val="0018068E"/>
    <w:rsid w:val="00180D6E"/>
    <w:rsid w:val="00181254"/>
    <w:rsid w:val="00182101"/>
    <w:rsid w:val="00182467"/>
    <w:rsid w:val="00182704"/>
    <w:rsid w:val="00182767"/>
    <w:rsid w:val="00183208"/>
    <w:rsid w:val="001833CA"/>
    <w:rsid w:val="00183C8E"/>
    <w:rsid w:val="0018472A"/>
    <w:rsid w:val="00184C08"/>
    <w:rsid w:val="00185B77"/>
    <w:rsid w:val="00185D18"/>
    <w:rsid w:val="00187267"/>
    <w:rsid w:val="001902E3"/>
    <w:rsid w:val="001904D6"/>
    <w:rsid w:val="00190E60"/>
    <w:rsid w:val="0019200E"/>
    <w:rsid w:val="001920F4"/>
    <w:rsid w:val="00192B77"/>
    <w:rsid w:val="00193D2B"/>
    <w:rsid w:val="00194316"/>
    <w:rsid w:val="001946B1"/>
    <w:rsid w:val="001946E6"/>
    <w:rsid w:val="0019489D"/>
    <w:rsid w:val="00194E14"/>
    <w:rsid w:val="0019501D"/>
    <w:rsid w:val="001952E6"/>
    <w:rsid w:val="0019648A"/>
    <w:rsid w:val="001965AF"/>
    <w:rsid w:val="00196BAA"/>
    <w:rsid w:val="00196D7C"/>
    <w:rsid w:val="00197A23"/>
    <w:rsid w:val="001A1902"/>
    <w:rsid w:val="001A3026"/>
    <w:rsid w:val="001A4109"/>
    <w:rsid w:val="001A42AF"/>
    <w:rsid w:val="001A4516"/>
    <w:rsid w:val="001A550C"/>
    <w:rsid w:val="001A573F"/>
    <w:rsid w:val="001A607E"/>
    <w:rsid w:val="001A646D"/>
    <w:rsid w:val="001A64C6"/>
    <w:rsid w:val="001A7081"/>
    <w:rsid w:val="001A70AD"/>
    <w:rsid w:val="001A73E3"/>
    <w:rsid w:val="001A7AAC"/>
    <w:rsid w:val="001A7D2A"/>
    <w:rsid w:val="001B1EF3"/>
    <w:rsid w:val="001B238D"/>
    <w:rsid w:val="001B242B"/>
    <w:rsid w:val="001B250C"/>
    <w:rsid w:val="001B29AB"/>
    <w:rsid w:val="001B3953"/>
    <w:rsid w:val="001B3E74"/>
    <w:rsid w:val="001B4ACB"/>
    <w:rsid w:val="001B5B3C"/>
    <w:rsid w:val="001B5E15"/>
    <w:rsid w:val="001B69AA"/>
    <w:rsid w:val="001B75E6"/>
    <w:rsid w:val="001B792D"/>
    <w:rsid w:val="001B7C20"/>
    <w:rsid w:val="001C0219"/>
    <w:rsid w:val="001C0CB0"/>
    <w:rsid w:val="001C0E9D"/>
    <w:rsid w:val="001C1BEE"/>
    <w:rsid w:val="001C1D5C"/>
    <w:rsid w:val="001C2470"/>
    <w:rsid w:val="001C2942"/>
    <w:rsid w:val="001C2A3C"/>
    <w:rsid w:val="001C4E2E"/>
    <w:rsid w:val="001C4FDF"/>
    <w:rsid w:val="001C63A2"/>
    <w:rsid w:val="001C6C32"/>
    <w:rsid w:val="001C6D85"/>
    <w:rsid w:val="001C7058"/>
    <w:rsid w:val="001C7AF1"/>
    <w:rsid w:val="001C7EF7"/>
    <w:rsid w:val="001C7F9F"/>
    <w:rsid w:val="001D0B16"/>
    <w:rsid w:val="001D11CE"/>
    <w:rsid w:val="001D1370"/>
    <w:rsid w:val="001D16C2"/>
    <w:rsid w:val="001D2C8F"/>
    <w:rsid w:val="001D2C90"/>
    <w:rsid w:val="001D2DFC"/>
    <w:rsid w:val="001D3805"/>
    <w:rsid w:val="001D3F48"/>
    <w:rsid w:val="001D3F93"/>
    <w:rsid w:val="001D4579"/>
    <w:rsid w:val="001D483C"/>
    <w:rsid w:val="001D5B65"/>
    <w:rsid w:val="001D5D40"/>
    <w:rsid w:val="001D5E4A"/>
    <w:rsid w:val="001D60EB"/>
    <w:rsid w:val="001D69F4"/>
    <w:rsid w:val="001D6F87"/>
    <w:rsid w:val="001E0F95"/>
    <w:rsid w:val="001E126B"/>
    <w:rsid w:val="001E2526"/>
    <w:rsid w:val="001E40B2"/>
    <w:rsid w:val="001E47A2"/>
    <w:rsid w:val="001E4B2C"/>
    <w:rsid w:val="001E4C31"/>
    <w:rsid w:val="001E721C"/>
    <w:rsid w:val="001E7BF2"/>
    <w:rsid w:val="001E7CA0"/>
    <w:rsid w:val="001F0D38"/>
    <w:rsid w:val="001F0E63"/>
    <w:rsid w:val="001F2753"/>
    <w:rsid w:val="001F4083"/>
    <w:rsid w:val="001F4518"/>
    <w:rsid w:val="001F4BAE"/>
    <w:rsid w:val="001F5011"/>
    <w:rsid w:val="001F5ACB"/>
    <w:rsid w:val="001F60D5"/>
    <w:rsid w:val="001F627F"/>
    <w:rsid w:val="001F7023"/>
    <w:rsid w:val="001F77A8"/>
    <w:rsid w:val="001F7DE7"/>
    <w:rsid w:val="00200174"/>
    <w:rsid w:val="00200DD0"/>
    <w:rsid w:val="00201D97"/>
    <w:rsid w:val="00203295"/>
    <w:rsid w:val="00203B60"/>
    <w:rsid w:val="002040D7"/>
    <w:rsid w:val="00204EA5"/>
    <w:rsid w:val="00204F90"/>
    <w:rsid w:val="0020570E"/>
    <w:rsid w:val="00205E94"/>
    <w:rsid w:val="00206031"/>
    <w:rsid w:val="0020670C"/>
    <w:rsid w:val="00207A64"/>
    <w:rsid w:val="002101DB"/>
    <w:rsid w:val="00211340"/>
    <w:rsid w:val="00211BAC"/>
    <w:rsid w:val="002123CB"/>
    <w:rsid w:val="0021273E"/>
    <w:rsid w:val="00213B93"/>
    <w:rsid w:val="00214F48"/>
    <w:rsid w:val="002154B2"/>
    <w:rsid w:val="0021605D"/>
    <w:rsid w:val="0021690A"/>
    <w:rsid w:val="002170D6"/>
    <w:rsid w:val="0021746D"/>
    <w:rsid w:val="00217957"/>
    <w:rsid w:val="00217989"/>
    <w:rsid w:val="00220370"/>
    <w:rsid w:val="002203EA"/>
    <w:rsid w:val="0022055B"/>
    <w:rsid w:val="0022067C"/>
    <w:rsid w:val="002207C3"/>
    <w:rsid w:val="0022428B"/>
    <w:rsid w:val="00225340"/>
    <w:rsid w:val="002257FA"/>
    <w:rsid w:val="00225D5F"/>
    <w:rsid w:val="0022612D"/>
    <w:rsid w:val="00226C1E"/>
    <w:rsid w:val="00227862"/>
    <w:rsid w:val="00230F14"/>
    <w:rsid w:val="00231CCA"/>
    <w:rsid w:val="002346B3"/>
    <w:rsid w:val="00235694"/>
    <w:rsid w:val="00237420"/>
    <w:rsid w:val="00240281"/>
    <w:rsid w:val="00241297"/>
    <w:rsid w:val="0024233E"/>
    <w:rsid w:val="00243BAC"/>
    <w:rsid w:val="00243BC2"/>
    <w:rsid w:val="00243E7F"/>
    <w:rsid w:val="00244BD6"/>
    <w:rsid w:val="00245A56"/>
    <w:rsid w:val="00245F93"/>
    <w:rsid w:val="00246546"/>
    <w:rsid w:val="002466F4"/>
    <w:rsid w:val="002468E1"/>
    <w:rsid w:val="00246A5B"/>
    <w:rsid w:val="0024781D"/>
    <w:rsid w:val="00250729"/>
    <w:rsid w:val="00251B99"/>
    <w:rsid w:val="00251E83"/>
    <w:rsid w:val="00252352"/>
    <w:rsid w:val="00252958"/>
    <w:rsid w:val="00255067"/>
    <w:rsid w:val="0025548F"/>
    <w:rsid w:val="00255AA2"/>
    <w:rsid w:val="00256CE0"/>
    <w:rsid w:val="00256FC1"/>
    <w:rsid w:val="002570CF"/>
    <w:rsid w:val="002571DB"/>
    <w:rsid w:val="0025738E"/>
    <w:rsid w:val="00257989"/>
    <w:rsid w:val="00262569"/>
    <w:rsid w:val="002625C9"/>
    <w:rsid w:val="002628B9"/>
    <w:rsid w:val="00262FC9"/>
    <w:rsid w:val="002636E1"/>
    <w:rsid w:val="00264B03"/>
    <w:rsid w:val="002655EA"/>
    <w:rsid w:val="0026706C"/>
    <w:rsid w:val="00271E01"/>
    <w:rsid w:val="00272499"/>
    <w:rsid w:val="00273D08"/>
    <w:rsid w:val="0027474D"/>
    <w:rsid w:val="00274A7E"/>
    <w:rsid w:val="00274DB1"/>
    <w:rsid w:val="00275564"/>
    <w:rsid w:val="00275CD0"/>
    <w:rsid w:val="00275E95"/>
    <w:rsid w:val="00276918"/>
    <w:rsid w:val="00276B90"/>
    <w:rsid w:val="00276CD0"/>
    <w:rsid w:val="00276ED1"/>
    <w:rsid w:val="002775AB"/>
    <w:rsid w:val="0027792C"/>
    <w:rsid w:val="002818F8"/>
    <w:rsid w:val="002837E9"/>
    <w:rsid w:val="00283CA0"/>
    <w:rsid w:val="002856D4"/>
    <w:rsid w:val="00285AF5"/>
    <w:rsid w:val="00286B14"/>
    <w:rsid w:val="0028709C"/>
    <w:rsid w:val="0029174C"/>
    <w:rsid w:val="00291D75"/>
    <w:rsid w:val="0029206E"/>
    <w:rsid w:val="00292BC1"/>
    <w:rsid w:val="002942F8"/>
    <w:rsid w:val="00294CFE"/>
    <w:rsid w:val="002955D0"/>
    <w:rsid w:val="00295B10"/>
    <w:rsid w:val="00295B67"/>
    <w:rsid w:val="00296512"/>
    <w:rsid w:val="00296638"/>
    <w:rsid w:val="00296A90"/>
    <w:rsid w:val="00296F67"/>
    <w:rsid w:val="00297E52"/>
    <w:rsid w:val="00297E59"/>
    <w:rsid w:val="002A01E9"/>
    <w:rsid w:val="002A163E"/>
    <w:rsid w:val="002A1BEB"/>
    <w:rsid w:val="002A1FC9"/>
    <w:rsid w:val="002A25B2"/>
    <w:rsid w:val="002A2C2E"/>
    <w:rsid w:val="002A332E"/>
    <w:rsid w:val="002A3BC0"/>
    <w:rsid w:val="002A4B6C"/>
    <w:rsid w:val="002A4EC0"/>
    <w:rsid w:val="002A519A"/>
    <w:rsid w:val="002A669E"/>
    <w:rsid w:val="002A6912"/>
    <w:rsid w:val="002A6C9A"/>
    <w:rsid w:val="002A71AF"/>
    <w:rsid w:val="002A750B"/>
    <w:rsid w:val="002B0C2B"/>
    <w:rsid w:val="002B0ECF"/>
    <w:rsid w:val="002B4FEF"/>
    <w:rsid w:val="002B586A"/>
    <w:rsid w:val="002B665F"/>
    <w:rsid w:val="002B7C2D"/>
    <w:rsid w:val="002C000B"/>
    <w:rsid w:val="002C0A7C"/>
    <w:rsid w:val="002C12FA"/>
    <w:rsid w:val="002C19CD"/>
    <w:rsid w:val="002C21F9"/>
    <w:rsid w:val="002C26EB"/>
    <w:rsid w:val="002C321E"/>
    <w:rsid w:val="002C3A10"/>
    <w:rsid w:val="002C408C"/>
    <w:rsid w:val="002C40BC"/>
    <w:rsid w:val="002C42E0"/>
    <w:rsid w:val="002C4CB6"/>
    <w:rsid w:val="002C4F1C"/>
    <w:rsid w:val="002C518C"/>
    <w:rsid w:val="002C5DC6"/>
    <w:rsid w:val="002C6786"/>
    <w:rsid w:val="002C6A39"/>
    <w:rsid w:val="002C7B46"/>
    <w:rsid w:val="002C7BDD"/>
    <w:rsid w:val="002D0A29"/>
    <w:rsid w:val="002D0B3A"/>
    <w:rsid w:val="002D0F51"/>
    <w:rsid w:val="002D1ED3"/>
    <w:rsid w:val="002D27DC"/>
    <w:rsid w:val="002D2C65"/>
    <w:rsid w:val="002D2D24"/>
    <w:rsid w:val="002D4621"/>
    <w:rsid w:val="002D4A61"/>
    <w:rsid w:val="002D5B67"/>
    <w:rsid w:val="002D70DF"/>
    <w:rsid w:val="002E0043"/>
    <w:rsid w:val="002E0D0C"/>
    <w:rsid w:val="002E0E65"/>
    <w:rsid w:val="002E2E3C"/>
    <w:rsid w:val="002E3B99"/>
    <w:rsid w:val="002E40A2"/>
    <w:rsid w:val="002E47B4"/>
    <w:rsid w:val="002E4B46"/>
    <w:rsid w:val="002E5671"/>
    <w:rsid w:val="002E5BC1"/>
    <w:rsid w:val="002E5BF9"/>
    <w:rsid w:val="002E5EA7"/>
    <w:rsid w:val="002E6162"/>
    <w:rsid w:val="002E6831"/>
    <w:rsid w:val="002E6A24"/>
    <w:rsid w:val="002F105C"/>
    <w:rsid w:val="002F12C7"/>
    <w:rsid w:val="002F2D19"/>
    <w:rsid w:val="002F341A"/>
    <w:rsid w:val="002F3610"/>
    <w:rsid w:val="002F3F0E"/>
    <w:rsid w:val="002F3FE5"/>
    <w:rsid w:val="002F4129"/>
    <w:rsid w:val="002F4591"/>
    <w:rsid w:val="002F4B05"/>
    <w:rsid w:val="002F4E8C"/>
    <w:rsid w:val="002F7DAF"/>
    <w:rsid w:val="0030080B"/>
    <w:rsid w:val="0030114D"/>
    <w:rsid w:val="00301E54"/>
    <w:rsid w:val="00302B74"/>
    <w:rsid w:val="003031EE"/>
    <w:rsid w:val="003032B7"/>
    <w:rsid w:val="00305045"/>
    <w:rsid w:val="0030550A"/>
    <w:rsid w:val="0030646F"/>
    <w:rsid w:val="003065A3"/>
    <w:rsid w:val="003068D9"/>
    <w:rsid w:val="003104F2"/>
    <w:rsid w:val="00310F7A"/>
    <w:rsid w:val="003117D3"/>
    <w:rsid w:val="003129E8"/>
    <w:rsid w:val="00313CF3"/>
    <w:rsid w:val="00314534"/>
    <w:rsid w:val="0031497C"/>
    <w:rsid w:val="0031542A"/>
    <w:rsid w:val="00315AB7"/>
    <w:rsid w:val="00316F6C"/>
    <w:rsid w:val="0031775A"/>
    <w:rsid w:val="00317842"/>
    <w:rsid w:val="00320FDC"/>
    <w:rsid w:val="003215DD"/>
    <w:rsid w:val="003216E6"/>
    <w:rsid w:val="00321835"/>
    <w:rsid w:val="003225F7"/>
    <w:rsid w:val="0032305E"/>
    <w:rsid w:val="003230E8"/>
    <w:rsid w:val="003231B8"/>
    <w:rsid w:val="00323974"/>
    <w:rsid w:val="00324AFE"/>
    <w:rsid w:val="00324D0F"/>
    <w:rsid w:val="0032540C"/>
    <w:rsid w:val="003259CD"/>
    <w:rsid w:val="0032657A"/>
    <w:rsid w:val="00326CB3"/>
    <w:rsid w:val="00327347"/>
    <w:rsid w:val="003276E5"/>
    <w:rsid w:val="003302EB"/>
    <w:rsid w:val="00331835"/>
    <w:rsid w:val="0033212C"/>
    <w:rsid w:val="00332AA5"/>
    <w:rsid w:val="00333489"/>
    <w:rsid w:val="00333E01"/>
    <w:rsid w:val="00333F6D"/>
    <w:rsid w:val="0033403D"/>
    <w:rsid w:val="003340AE"/>
    <w:rsid w:val="00335017"/>
    <w:rsid w:val="00335DC0"/>
    <w:rsid w:val="00337D75"/>
    <w:rsid w:val="003408A4"/>
    <w:rsid w:val="00340DAD"/>
    <w:rsid w:val="00340DC8"/>
    <w:rsid w:val="0034161E"/>
    <w:rsid w:val="0034179B"/>
    <w:rsid w:val="00341CDB"/>
    <w:rsid w:val="00341F5D"/>
    <w:rsid w:val="00343105"/>
    <w:rsid w:val="00343659"/>
    <w:rsid w:val="00344739"/>
    <w:rsid w:val="003457BA"/>
    <w:rsid w:val="00345971"/>
    <w:rsid w:val="00345D30"/>
    <w:rsid w:val="00345DE6"/>
    <w:rsid w:val="0034647B"/>
    <w:rsid w:val="00347920"/>
    <w:rsid w:val="00350382"/>
    <w:rsid w:val="0035072D"/>
    <w:rsid w:val="00351579"/>
    <w:rsid w:val="00353CFE"/>
    <w:rsid w:val="00353DC2"/>
    <w:rsid w:val="003541A6"/>
    <w:rsid w:val="00354528"/>
    <w:rsid w:val="00355343"/>
    <w:rsid w:val="00356619"/>
    <w:rsid w:val="00360ACF"/>
    <w:rsid w:val="00362067"/>
    <w:rsid w:val="003629B7"/>
    <w:rsid w:val="00362B67"/>
    <w:rsid w:val="00363423"/>
    <w:rsid w:val="003639F4"/>
    <w:rsid w:val="0036457E"/>
    <w:rsid w:val="00364B8F"/>
    <w:rsid w:val="00364DA3"/>
    <w:rsid w:val="00365470"/>
    <w:rsid w:val="00365C63"/>
    <w:rsid w:val="00367A38"/>
    <w:rsid w:val="00370B45"/>
    <w:rsid w:val="003713B6"/>
    <w:rsid w:val="0037270F"/>
    <w:rsid w:val="0037325F"/>
    <w:rsid w:val="00373409"/>
    <w:rsid w:val="003743E3"/>
    <w:rsid w:val="00374640"/>
    <w:rsid w:val="003748C6"/>
    <w:rsid w:val="00374C7E"/>
    <w:rsid w:val="00374FEF"/>
    <w:rsid w:val="00375AB2"/>
    <w:rsid w:val="00377407"/>
    <w:rsid w:val="003800E3"/>
    <w:rsid w:val="00380973"/>
    <w:rsid w:val="00381EA5"/>
    <w:rsid w:val="0038391A"/>
    <w:rsid w:val="00383BD9"/>
    <w:rsid w:val="003860E0"/>
    <w:rsid w:val="00390A78"/>
    <w:rsid w:val="003915C3"/>
    <w:rsid w:val="00392260"/>
    <w:rsid w:val="00392604"/>
    <w:rsid w:val="003928AE"/>
    <w:rsid w:val="00392B5E"/>
    <w:rsid w:val="00392C05"/>
    <w:rsid w:val="00393343"/>
    <w:rsid w:val="00393618"/>
    <w:rsid w:val="00393B8F"/>
    <w:rsid w:val="00393D41"/>
    <w:rsid w:val="003941B5"/>
    <w:rsid w:val="0039472D"/>
    <w:rsid w:val="00394B87"/>
    <w:rsid w:val="00395845"/>
    <w:rsid w:val="003A066D"/>
    <w:rsid w:val="003A19C8"/>
    <w:rsid w:val="003A1A19"/>
    <w:rsid w:val="003A1B51"/>
    <w:rsid w:val="003A37EC"/>
    <w:rsid w:val="003A46DD"/>
    <w:rsid w:val="003A531F"/>
    <w:rsid w:val="003A6263"/>
    <w:rsid w:val="003A634F"/>
    <w:rsid w:val="003A648E"/>
    <w:rsid w:val="003A64C2"/>
    <w:rsid w:val="003A66D0"/>
    <w:rsid w:val="003A7230"/>
    <w:rsid w:val="003A7FC3"/>
    <w:rsid w:val="003B1213"/>
    <w:rsid w:val="003B1480"/>
    <w:rsid w:val="003B2FE2"/>
    <w:rsid w:val="003B31C9"/>
    <w:rsid w:val="003B384E"/>
    <w:rsid w:val="003B40A5"/>
    <w:rsid w:val="003B51DE"/>
    <w:rsid w:val="003B61E8"/>
    <w:rsid w:val="003B6B5B"/>
    <w:rsid w:val="003B7571"/>
    <w:rsid w:val="003C1379"/>
    <w:rsid w:val="003C27C4"/>
    <w:rsid w:val="003C2D6C"/>
    <w:rsid w:val="003C3A3C"/>
    <w:rsid w:val="003C3D88"/>
    <w:rsid w:val="003C4268"/>
    <w:rsid w:val="003C48C5"/>
    <w:rsid w:val="003C4989"/>
    <w:rsid w:val="003C54EB"/>
    <w:rsid w:val="003C589A"/>
    <w:rsid w:val="003C5980"/>
    <w:rsid w:val="003C599C"/>
    <w:rsid w:val="003C63C2"/>
    <w:rsid w:val="003C6DFA"/>
    <w:rsid w:val="003C73D8"/>
    <w:rsid w:val="003C7837"/>
    <w:rsid w:val="003D04BC"/>
    <w:rsid w:val="003D04C6"/>
    <w:rsid w:val="003D1210"/>
    <w:rsid w:val="003D1CB1"/>
    <w:rsid w:val="003D2142"/>
    <w:rsid w:val="003D298F"/>
    <w:rsid w:val="003D36AD"/>
    <w:rsid w:val="003D36ED"/>
    <w:rsid w:val="003D3F36"/>
    <w:rsid w:val="003D405E"/>
    <w:rsid w:val="003D4879"/>
    <w:rsid w:val="003D508D"/>
    <w:rsid w:val="003D5191"/>
    <w:rsid w:val="003D58BC"/>
    <w:rsid w:val="003D60B8"/>
    <w:rsid w:val="003D722F"/>
    <w:rsid w:val="003E02CE"/>
    <w:rsid w:val="003E0EDE"/>
    <w:rsid w:val="003E1112"/>
    <w:rsid w:val="003E15A5"/>
    <w:rsid w:val="003E16D7"/>
    <w:rsid w:val="003E24CE"/>
    <w:rsid w:val="003E298C"/>
    <w:rsid w:val="003E2A8B"/>
    <w:rsid w:val="003E2CE5"/>
    <w:rsid w:val="003E3441"/>
    <w:rsid w:val="003E3941"/>
    <w:rsid w:val="003E4904"/>
    <w:rsid w:val="003E540D"/>
    <w:rsid w:val="003E6266"/>
    <w:rsid w:val="003E7422"/>
    <w:rsid w:val="003E7CBC"/>
    <w:rsid w:val="003E7CC9"/>
    <w:rsid w:val="003E7CF9"/>
    <w:rsid w:val="003E7D3D"/>
    <w:rsid w:val="003E7E0A"/>
    <w:rsid w:val="003F0CBE"/>
    <w:rsid w:val="003F0CD3"/>
    <w:rsid w:val="003F17E8"/>
    <w:rsid w:val="003F1915"/>
    <w:rsid w:val="003F1F24"/>
    <w:rsid w:val="003F3179"/>
    <w:rsid w:val="003F3670"/>
    <w:rsid w:val="003F3CE9"/>
    <w:rsid w:val="003F3DED"/>
    <w:rsid w:val="003F46C2"/>
    <w:rsid w:val="003F4A0E"/>
    <w:rsid w:val="003F526B"/>
    <w:rsid w:val="003F57BD"/>
    <w:rsid w:val="003F5B70"/>
    <w:rsid w:val="003F7ECB"/>
    <w:rsid w:val="00400D38"/>
    <w:rsid w:val="004018B3"/>
    <w:rsid w:val="00401A61"/>
    <w:rsid w:val="0040323C"/>
    <w:rsid w:val="004039A9"/>
    <w:rsid w:val="00403B19"/>
    <w:rsid w:val="00403FBE"/>
    <w:rsid w:val="00405F01"/>
    <w:rsid w:val="004063FA"/>
    <w:rsid w:val="0040646A"/>
    <w:rsid w:val="00406EDD"/>
    <w:rsid w:val="004078BB"/>
    <w:rsid w:val="00407AB7"/>
    <w:rsid w:val="004110C2"/>
    <w:rsid w:val="00411ABF"/>
    <w:rsid w:val="0041339D"/>
    <w:rsid w:val="00413410"/>
    <w:rsid w:val="00413466"/>
    <w:rsid w:val="0041365D"/>
    <w:rsid w:val="0041563F"/>
    <w:rsid w:val="00415754"/>
    <w:rsid w:val="004158D2"/>
    <w:rsid w:val="004162E3"/>
    <w:rsid w:val="00416911"/>
    <w:rsid w:val="00416B0F"/>
    <w:rsid w:val="00416EDF"/>
    <w:rsid w:val="00417B56"/>
    <w:rsid w:val="00420D15"/>
    <w:rsid w:val="004214BE"/>
    <w:rsid w:val="00421ED8"/>
    <w:rsid w:val="0042297B"/>
    <w:rsid w:val="00422E41"/>
    <w:rsid w:val="00422F19"/>
    <w:rsid w:val="00423A15"/>
    <w:rsid w:val="00423B48"/>
    <w:rsid w:val="00425FE9"/>
    <w:rsid w:val="004262F5"/>
    <w:rsid w:val="004268E1"/>
    <w:rsid w:val="00426EAA"/>
    <w:rsid w:val="00427131"/>
    <w:rsid w:val="004279EA"/>
    <w:rsid w:val="00430775"/>
    <w:rsid w:val="0043111E"/>
    <w:rsid w:val="004312B1"/>
    <w:rsid w:val="004323E9"/>
    <w:rsid w:val="0043246D"/>
    <w:rsid w:val="004328CD"/>
    <w:rsid w:val="00432C65"/>
    <w:rsid w:val="00432E86"/>
    <w:rsid w:val="00433496"/>
    <w:rsid w:val="004339ED"/>
    <w:rsid w:val="00433B89"/>
    <w:rsid w:val="00434892"/>
    <w:rsid w:val="00435A18"/>
    <w:rsid w:val="00435E41"/>
    <w:rsid w:val="00436F7E"/>
    <w:rsid w:val="00437947"/>
    <w:rsid w:val="00437A35"/>
    <w:rsid w:val="00437BE1"/>
    <w:rsid w:val="0044128D"/>
    <w:rsid w:val="004419D3"/>
    <w:rsid w:val="00441C28"/>
    <w:rsid w:val="00441E34"/>
    <w:rsid w:val="00442366"/>
    <w:rsid w:val="0044337C"/>
    <w:rsid w:val="004433C6"/>
    <w:rsid w:val="00444759"/>
    <w:rsid w:val="004448DE"/>
    <w:rsid w:val="00444C2B"/>
    <w:rsid w:val="00445752"/>
    <w:rsid w:val="00445790"/>
    <w:rsid w:val="004462D6"/>
    <w:rsid w:val="00446F56"/>
    <w:rsid w:val="00450273"/>
    <w:rsid w:val="00450661"/>
    <w:rsid w:val="004509A5"/>
    <w:rsid w:val="00451F5A"/>
    <w:rsid w:val="00452747"/>
    <w:rsid w:val="0045285B"/>
    <w:rsid w:val="0045292B"/>
    <w:rsid w:val="00453CE7"/>
    <w:rsid w:val="00454A57"/>
    <w:rsid w:val="004551F3"/>
    <w:rsid w:val="00455856"/>
    <w:rsid w:val="00455A52"/>
    <w:rsid w:val="004563F1"/>
    <w:rsid w:val="00457DB6"/>
    <w:rsid w:val="00460247"/>
    <w:rsid w:val="004602EC"/>
    <w:rsid w:val="004617A6"/>
    <w:rsid w:val="00461AD0"/>
    <w:rsid w:val="00465957"/>
    <w:rsid w:val="00467FE9"/>
    <w:rsid w:val="00471463"/>
    <w:rsid w:val="00471494"/>
    <w:rsid w:val="004716D0"/>
    <w:rsid w:val="0047177E"/>
    <w:rsid w:val="00472136"/>
    <w:rsid w:val="004722C7"/>
    <w:rsid w:val="00472536"/>
    <w:rsid w:val="0047256E"/>
    <w:rsid w:val="00473954"/>
    <w:rsid w:val="00474025"/>
    <w:rsid w:val="00475221"/>
    <w:rsid w:val="0047658F"/>
    <w:rsid w:val="00476B0B"/>
    <w:rsid w:val="0048008C"/>
    <w:rsid w:val="004809C9"/>
    <w:rsid w:val="00480BAD"/>
    <w:rsid w:val="00480C7E"/>
    <w:rsid w:val="00480E2D"/>
    <w:rsid w:val="00481181"/>
    <w:rsid w:val="0048171E"/>
    <w:rsid w:val="00481C2C"/>
    <w:rsid w:val="00481EE4"/>
    <w:rsid w:val="00481F63"/>
    <w:rsid w:val="00482A75"/>
    <w:rsid w:val="00482BEE"/>
    <w:rsid w:val="00483F4A"/>
    <w:rsid w:val="00484D83"/>
    <w:rsid w:val="0048503C"/>
    <w:rsid w:val="00486CF9"/>
    <w:rsid w:val="00487A47"/>
    <w:rsid w:val="00487B20"/>
    <w:rsid w:val="00487D95"/>
    <w:rsid w:val="004904B7"/>
    <w:rsid w:val="00491572"/>
    <w:rsid w:val="00492048"/>
    <w:rsid w:val="0049303C"/>
    <w:rsid w:val="00493A08"/>
    <w:rsid w:val="00493B8A"/>
    <w:rsid w:val="00493E67"/>
    <w:rsid w:val="0049405A"/>
    <w:rsid w:val="004959B4"/>
    <w:rsid w:val="004960E0"/>
    <w:rsid w:val="004967A2"/>
    <w:rsid w:val="00497628"/>
    <w:rsid w:val="00497CD3"/>
    <w:rsid w:val="004A020F"/>
    <w:rsid w:val="004A19C7"/>
    <w:rsid w:val="004A2D46"/>
    <w:rsid w:val="004A32B8"/>
    <w:rsid w:val="004A3A35"/>
    <w:rsid w:val="004A3BA2"/>
    <w:rsid w:val="004A4716"/>
    <w:rsid w:val="004A4A64"/>
    <w:rsid w:val="004A6FCA"/>
    <w:rsid w:val="004A70B6"/>
    <w:rsid w:val="004A7407"/>
    <w:rsid w:val="004B0236"/>
    <w:rsid w:val="004B0B5F"/>
    <w:rsid w:val="004B0F48"/>
    <w:rsid w:val="004B12B1"/>
    <w:rsid w:val="004B2CFB"/>
    <w:rsid w:val="004B30BE"/>
    <w:rsid w:val="004B3497"/>
    <w:rsid w:val="004B3FA2"/>
    <w:rsid w:val="004B4058"/>
    <w:rsid w:val="004B43B7"/>
    <w:rsid w:val="004B4489"/>
    <w:rsid w:val="004B4E7F"/>
    <w:rsid w:val="004B5AA2"/>
    <w:rsid w:val="004B64A1"/>
    <w:rsid w:val="004B7DFD"/>
    <w:rsid w:val="004B7FEF"/>
    <w:rsid w:val="004C0342"/>
    <w:rsid w:val="004C2E63"/>
    <w:rsid w:val="004C4029"/>
    <w:rsid w:val="004C4E2A"/>
    <w:rsid w:val="004C56D1"/>
    <w:rsid w:val="004C6AAF"/>
    <w:rsid w:val="004C7EE7"/>
    <w:rsid w:val="004D0438"/>
    <w:rsid w:val="004D0A55"/>
    <w:rsid w:val="004D1BB4"/>
    <w:rsid w:val="004D20D2"/>
    <w:rsid w:val="004D2C76"/>
    <w:rsid w:val="004D4AFC"/>
    <w:rsid w:val="004D4C71"/>
    <w:rsid w:val="004D5768"/>
    <w:rsid w:val="004D58D5"/>
    <w:rsid w:val="004D71AF"/>
    <w:rsid w:val="004D7301"/>
    <w:rsid w:val="004D78BE"/>
    <w:rsid w:val="004D7A55"/>
    <w:rsid w:val="004E0D9E"/>
    <w:rsid w:val="004E1148"/>
    <w:rsid w:val="004E275B"/>
    <w:rsid w:val="004E2777"/>
    <w:rsid w:val="004E38E9"/>
    <w:rsid w:val="004E4008"/>
    <w:rsid w:val="004E49E4"/>
    <w:rsid w:val="004E56BE"/>
    <w:rsid w:val="004E5B7B"/>
    <w:rsid w:val="004E68A2"/>
    <w:rsid w:val="004E68CF"/>
    <w:rsid w:val="004E7F6F"/>
    <w:rsid w:val="004E7FB2"/>
    <w:rsid w:val="004F1DB8"/>
    <w:rsid w:val="004F21BC"/>
    <w:rsid w:val="004F258E"/>
    <w:rsid w:val="004F3EDB"/>
    <w:rsid w:val="004F42A3"/>
    <w:rsid w:val="004F50FC"/>
    <w:rsid w:val="004F55EC"/>
    <w:rsid w:val="004F5681"/>
    <w:rsid w:val="004F5CCE"/>
    <w:rsid w:val="004F5D1A"/>
    <w:rsid w:val="004F5F89"/>
    <w:rsid w:val="004F61DD"/>
    <w:rsid w:val="0050038F"/>
    <w:rsid w:val="0050048D"/>
    <w:rsid w:val="00502569"/>
    <w:rsid w:val="0050293B"/>
    <w:rsid w:val="00503023"/>
    <w:rsid w:val="00503B3B"/>
    <w:rsid w:val="005040D2"/>
    <w:rsid w:val="00506204"/>
    <w:rsid w:val="00506E05"/>
    <w:rsid w:val="005073A2"/>
    <w:rsid w:val="00510669"/>
    <w:rsid w:val="005110FA"/>
    <w:rsid w:val="00511171"/>
    <w:rsid w:val="005112D2"/>
    <w:rsid w:val="00511518"/>
    <w:rsid w:val="0051238D"/>
    <w:rsid w:val="005123C4"/>
    <w:rsid w:val="005136CC"/>
    <w:rsid w:val="00513858"/>
    <w:rsid w:val="00513F61"/>
    <w:rsid w:val="00514B37"/>
    <w:rsid w:val="00514EEC"/>
    <w:rsid w:val="00515FEB"/>
    <w:rsid w:val="00516E41"/>
    <w:rsid w:val="00517432"/>
    <w:rsid w:val="00517D3F"/>
    <w:rsid w:val="00520400"/>
    <w:rsid w:val="00520480"/>
    <w:rsid w:val="00521874"/>
    <w:rsid w:val="00521920"/>
    <w:rsid w:val="005239AE"/>
    <w:rsid w:val="005246B1"/>
    <w:rsid w:val="00524E19"/>
    <w:rsid w:val="00525455"/>
    <w:rsid w:val="0052546E"/>
    <w:rsid w:val="00526138"/>
    <w:rsid w:val="00530156"/>
    <w:rsid w:val="00530209"/>
    <w:rsid w:val="00530B04"/>
    <w:rsid w:val="00531FB7"/>
    <w:rsid w:val="005321AB"/>
    <w:rsid w:val="00532373"/>
    <w:rsid w:val="00532919"/>
    <w:rsid w:val="00533B34"/>
    <w:rsid w:val="005341D7"/>
    <w:rsid w:val="00534386"/>
    <w:rsid w:val="0053683E"/>
    <w:rsid w:val="00537507"/>
    <w:rsid w:val="00537B0D"/>
    <w:rsid w:val="00537E9B"/>
    <w:rsid w:val="005403E8"/>
    <w:rsid w:val="00540CF1"/>
    <w:rsid w:val="00541273"/>
    <w:rsid w:val="00542990"/>
    <w:rsid w:val="00542A98"/>
    <w:rsid w:val="00543223"/>
    <w:rsid w:val="00544413"/>
    <w:rsid w:val="00544873"/>
    <w:rsid w:val="00544FE3"/>
    <w:rsid w:val="005453C5"/>
    <w:rsid w:val="0054583F"/>
    <w:rsid w:val="0054599C"/>
    <w:rsid w:val="00545A84"/>
    <w:rsid w:val="00547581"/>
    <w:rsid w:val="0055031A"/>
    <w:rsid w:val="00551EF3"/>
    <w:rsid w:val="005524F0"/>
    <w:rsid w:val="00553553"/>
    <w:rsid w:val="00554084"/>
    <w:rsid w:val="00555CE0"/>
    <w:rsid w:val="00555DBF"/>
    <w:rsid w:val="0055606A"/>
    <w:rsid w:val="00556175"/>
    <w:rsid w:val="00557194"/>
    <w:rsid w:val="00557360"/>
    <w:rsid w:val="00557836"/>
    <w:rsid w:val="00557E24"/>
    <w:rsid w:val="00560195"/>
    <w:rsid w:val="00560593"/>
    <w:rsid w:val="00560E6F"/>
    <w:rsid w:val="005611A8"/>
    <w:rsid w:val="0056163A"/>
    <w:rsid w:val="00562217"/>
    <w:rsid w:val="0056338C"/>
    <w:rsid w:val="00563426"/>
    <w:rsid w:val="005638B0"/>
    <w:rsid w:val="00563BE5"/>
    <w:rsid w:val="00565104"/>
    <w:rsid w:val="00565D84"/>
    <w:rsid w:val="005660DF"/>
    <w:rsid w:val="00566346"/>
    <w:rsid w:val="00566417"/>
    <w:rsid w:val="0056650A"/>
    <w:rsid w:val="00567397"/>
    <w:rsid w:val="00567E1F"/>
    <w:rsid w:val="00570246"/>
    <w:rsid w:val="00571DAB"/>
    <w:rsid w:val="00571FC6"/>
    <w:rsid w:val="005722A6"/>
    <w:rsid w:val="005726D5"/>
    <w:rsid w:val="00572817"/>
    <w:rsid w:val="00574A8F"/>
    <w:rsid w:val="00574FBD"/>
    <w:rsid w:val="005750B0"/>
    <w:rsid w:val="00576106"/>
    <w:rsid w:val="00576124"/>
    <w:rsid w:val="005761F7"/>
    <w:rsid w:val="005763EC"/>
    <w:rsid w:val="005765E5"/>
    <w:rsid w:val="005773BB"/>
    <w:rsid w:val="00577E2E"/>
    <w:rsid w:val="00580AF2"/>
    <w:rsid w:val="0058106C"/>
    <w:rsid w:val="0058197D"/>
    <w:rsid w:val="005822FC"/>
    <w:rsid w:val="005823B1"/>
    <w:rsid w:val="005834A4"/>
    <w:rsid w:val="00583F3E"/>
    <w:rsid w:val="0058456E"/>
    <w:rsid w:val="005851F4"/>
    <w:rsid w:val="00585C83"/>
    <w:rsid w:val="00585DD7"/>
    <w:rsid w:val="00586604"/>
    <w:rsid w:val="00586766"/>
    <w:rsid w:val="00587DDD"/>
    <w:rsid w:val="00587F9D"/>
    <w:rsid w:val="0059096B"/>
    <w:rsid w:val="005915A2"/>
    <w:rsid w:val="0059185A"/>
    <w:rsid w:val="00591C1F"/>
    <w:rsid w:val="00591FDD"/>
    <w:rsid w:val="0059256A"/>
    <w:rsid w:val="0059281F"/>
    <w:rsid w:val="005934EA"/>
    <w:rsid w:val="00593A39"/>
    <w:rsid w:val="00594561"/>
    <w:rsid w:val="005948AA"/>
    <w:rsid w:val="00595BDC"/>
    <w:rsid w:val="005964DF"/>
    <w:rsid w:val="005975C4"/>
    <w:rsid w:val="005A03EE"/>
    <w:rsid w:val="005A1F9D"/>
    <w:rsid w:val="005A211E"/>
    <w:rsid w:val="005A269A"/>
    <w:rsid w:val="005A36AC"/>
    <w:rsid w:val="005A3798"/>
    <w:rsid w:val="005A417E"/>
    <w:rsid w:val="005A4202"/>
    <w:rsid w:val="005A5583"/>
    <w:rsid w:val="005A67E5"/>
    <w:rsid w:val="005A7302"/>
    <w:rsid w:val="005A7B1B"/>
    <w:rsid w:val="005B00A6"/>
    <w:rsid w:val="005B01E3"/>
    <w:rsid w:val="005B08E5"/>
    <w:rsid w:val="005B0A2A"/>
    <w:rsid w:val="005B256A"/>
    <w:rsid w:val="005B58E7"/>
    <w:rsid w:val="005B5B1F"/>
    <w:rsid w:val="005B5E73"/>
    <w:rsid w:val="005B61D6"/>
    <w:rsid w:val="005B62AE"/>
    <w:rsid w:val="005B6B84"/>
    <w:rsid w:val="005B6B93"/>
    <w:rsid w:val="005C03C5"/>
    <w:rsid w:val="005C0D78"/>
    <w:rsid w:val="005C14FF"/>
    <w:rsid w:val="005C15DA"/>
    <w:rsid w:val="005C27EA"/>
    <w:rsid w:val="005C2844"/>
    <w:rsid w:val="005C4460"/>
    <w:rsid w:val="005C49BB"/>
    <w:rsid w:val="005C6288"/>
    <w:rsid w:val="005C62D1"/>
    <w:rsid w:val="005C7F3F"/>
    <w:rsid w:val="005D1877"/>
    <w:rsid w:val="005D1D42"/>
    <w:rsid w:val="005D3F7D"/>
    <w:rsid w:val="005D400D"/>
    <w:rsid w:val="005D444E"/>
    <w:rsid w:val="005D5D8C"/>
    <w:rsid w:val="005D5ED3"/>
    <w:rsid w:val="005D6266"/>
    <w:rsid w:val="005D6B94"/>
    <w:rsid w:val="005D73C0"/>
    <w:rsid w:val="005D7ACE"/>
    <w:rsid w:val="005D7DC7"/>
    <w:rsid w:val="005E0ED4"/>
    <w:rsid w:val="005E2187"/>
    <w:rsid w:val="005E2499"/>
    <w:rsid w:val="005E24E7"/>
    <w:rsid w:val="005E258F"/>
    <w:rsid w:val="005E2A28"/>
    <w:rsid w:val="005E2CCC"/>
    <w:rsid w:val="005E411D"/>
    <w:rsid w:val="005E43B4"/>
    <w:rsid w:val="005E4F09"/>
    <w:rsid w:val="005E4FE9"/>
    <w:rsid w:val="005E537A"/>
    <w:rsid w:val="005E66C4"/>
    <w:rsid w:val="005E6F55"/>
    <w:rsid w:val="005E717C"/>
    <w:rsid w:val="005F19E0"/>
    <w:rsid w:val="005F2878"/>
    <w:rsid w:val="005F32CF"/>
    <w:rsid w:val="005F3E96"/>
    <w:rsid w:val="005F42C7"/>
    <w:rsid w:val="005F4B04"/>
    <w:rsid w:val="005F5178"/>
    <w:rsid w:val="005F57B5"/>
    <w:rsid w:val="005F6605"/>
    <w:rsid w:val="005F70AB"/>
    <w:rsid w:val="005F74F8"/>
    <w:rsid w:val="005F7583"/>
    <w:rsid w:val="005F766F"/>
    <w:rsid w:val="005F7AA1"/>
    <w:rsid w:val="00600120"/>
    <w:rsid w:val="006009D2"/>
    <w:rsid w:val="0060152F"/>
    <w:rsid w:val="00601E0B"/>
    <w:rsid w:val="006026D2"/>
    <w:rsid w:val="006033AF"/>
    <w:rsid w:val="00604FAE"/>
    <w:rsid w:val="00606032"/>
    <w:rsid w:val="0060606D"/>
    <w:rsid w:val="006064CC"/>
    <w:rsid w:val="00606AA7"/>
    <w:rsid w:val="00607339"/>
    <w:rsid w:val="00607605"/>
    <w:rsid w:val="0061001E"/>
    <w:rsid w:val="00610037"/>
    <w:rsid w:val="00610B3C"/>
    <w:rsid w:val="00610FC6"/>
    <w:rsid w:val="00611BAE"/>
    <w:rsid w:val="00611DAF"/>
    <w:rsid w:val="0061375B"/>
    <w:rsid w:val="006142DE"/>
    <w:rsid w:val="006157D0"/>
    <w:rsid w:val="006158F1"/>
    <w:rsid w:val="006162E0"/>
    <w:rsid w:val="006165BA"/>
    <w:rsid w:val="00616F90"/>
    <w:rsid w:val="00621DB6"/>
    <w:rsid w:val="00621FB6"/>
    <w:rsid w:val="00622319"/>
    <w:rsid w:val="0062258A"/>
    <w:rsid w:val="00622683"/>
    <w:rsid w:val="00623394"/>
    <w:rsid w:val="00623BA1"/>
    <w:rsid w:val="00623C70"/>
    <w:rsid w:val="00623DF9"/>
    <w:rsid w:val="0062416A"/>
    <w:rsid w:val="00625E09"/>
    <w:rsid w:val="00625ECC"/>
    <w:rsid w:val="00625FB3"/>
    <w:rsid w:val="00626129"/>
    <w:rsid w:val="00627F0E"/>
    <w:rsid w:val="006306C3"/>
    <w:rsid w:val="00631442"/>
    <w:rsid w:val="00632825"/>
    <w:rsid w:val="00632A52"/>
    <w:rsid w:val="00633A9C"/>
    <w:rsid w:val="00634414"/>
    <w:rsid w:val="006346F8"/>
    <w:rsid w:val="00634E35"/>
    <w:rsid w:val="00636012"/>
    <w:rsid w:val="0063638F"/>
    <w:rsid w:val="00636987"/>
    <w:rsid w:val="00636A28"/>
    <w:rsid w:val="00640BB6"/>
    <w:rsid w:val="006416F4"/>
    <w:rsid w:val="0064211E"/>
    <w:rsid w:val="00642FCD"/>
    <w:rsid w:val="006433B2"/>
    <w:rsid w:val="006441E0"/>
    <w:rsid w:val="00644359"/>
    <w:rsid w:val="00644559"/>
    <w:rsid w:val="00644D17"/>
    <w:rsid w:val="00644F97"/>
    <w:rsid w:val="00645027"/>
    <w:rsid w:val="00645C52"/>
    <w:rsid w:val="00645EE0"/>
    <w:rsid w:val="0064609B"/>
    <w:rsid w:val="00646F3B"/>
    <w:rsid w:val="00650D65"/>
    <w:rsid w:val="00651AF3"/>
    <w:rsid w:val="00652DD9"/>
    <w:rsid w:val="006535BA"/>
    <w:rsid w:val="00653E5A"/>
    <w:rsid w:val="00653EFF"/>
    <w:rsid w:val="006559C8"/>
    <w:rsid w:val="0065699D"/>
    <w:rsid w:val="00657405"/>
    <w:rsid w:val="006574FE"/>
    <w:rsid w:val="006576EC"/>
    <w:rsid w:val="006578C3"/>
    <w:rsid w:val="00660577"/>
    <w:rsid w:val="006605C2"/>
    <w:rsid w:val="00660AE2"/>
    <w:rsid w:val="00661332"/>
    <w:rsid w:val="00661864"/>
    <w:rsid w:val="0066371B"/>
    <w:rsid w:val="00663A00"/>
    <w:rsid w:val="00664BC1"/>
    <w:rsid w:val="00664FA6"/>
    <w:rsid w:val="0066588D"/>
    <w:rsid w:val="00665965"/>
    <w:rsid w:val="0066632E"/>
    <w:rsid w:val="00667640"/>
    <w:rsid w:val="00671544"/>
    <w:rsid w:val="0067178A"/>
    <w:rsid w:val="00671943"/>
    <w:rsid w:val="006719F8"/>
    <w:rsid w:val="00673682"/>
    <w:rsid w:val="00674756"/>
    <w:rsid w:val="00674939"/>
    <w:rsid w:val="0067538A"/>
    <w:rsid w:val="006753DB"/>
    <w:rsid w:val="00675CE9"/>
    <w:rsid w:val="00677FB9"/>
    <w:rsid w:val="006804AF"/>
    <w:rsid w:val="006808DF"/>
    <w:rsid w:val="00680EB6"/>
    <w:rsid w:val="00681919"/>
    <w:rsid w:val="0068209B"/>
    <w:rsid w:val="006826ED"/>
    <w:rsid w:val="006832A4"/>
    <w:rsid w:val="00683B43"/>
    <w:rsid w:val="006843F5"/>
    <w:rsid w:val="006846E9"/>
    <w:rsid w:val="0068481A"/>
    <w:rsid w:val="00685421"/>
    <w:rsid w:val="0068575A"/>
    <w:rsid w:val="0068679A"/>
    <w:rsid w:val="00686FF1"/>
    <w:rsid w:val="006872DB"/>
    <w:rsid w:val="00692FAF"/>
    <w:rsid w:val="0069555A"/>
    <w:rsid w:val="00695C6D"/>
    <w:rsid w:val="00695D55"/>
    <w:rsid w:val="00695ED2"/>
    <w:rsid w:val="00695F77"/>
    <w:rsid w:val="00696172"/>
    <w:rsid w:val="006968B4"/>
    <w:rsid w:val="00696B9B"/>
    <w:rsid w:val="00696FA0"/>
    <w:rsid w:val="006A0300"/>
    <w:rsid w:val="006A037B"/>
    <w:rsid w:val="006A1022"/>
    <w:rsid w:val="006A1A83"/>
    <w:rsid w:val="006A2C4B"/>
    <w:rsid w:val="006A3DB2"/>
    <w:rsid w:val="006A49CD"/>
    <w:rsid w:val="006A53F5"/>
    <w:rsid w:val="006A541C"/>
    <w:rsid w:val="006A55D2"/>
    <w:rsid w:val="006A67ED"/>
    <w:rsid w:val="006A79D1"/>
    <w:rsid w:val="006A7C3F"/>
    <w:rsid w:val="006A7DB0"/>
    <w:rsid w:val="006B02FD"/>
    <w:rsid w:val="006B099B"/>
    <w:rsid w:val="006B16C0"/>
    <w:rsid w:val="006B188C"/>
    <w:rsid w:val="006B2BB7"/>
    <w:rsid w:val="006B2D27"/>
    <w:rsid w:val="006B33C5"/>
    <w:rsid w:val="006B37B7"/>
    <w:rsid w:val="006B42B8"/>
    <w:rsid w:val="006B4563"/>
    <w:rsid w:val="006B48C5"/>
    <w:rsid w:val="006B48DC"/>
    <w:rsid w:val="006B50B8"/>
    <w:rsid w:val="006B572D"/>
    <w:rsid w:val="006B5A09"/>
    <w:rsid w:val="006B6104"/>
    <w:rsid w:val="006B71F3"/>
    <w:rsid w:val="006B763D"/>
    <w:rsid w:val="006B7EDD"/>
    <w:rsid w:val="006C0B09"/>
    <w:rsid w:val="006C1127"/>
    <w:rsid w:val="006C305D"/>
    <w:rsid w:val="006C44B4"/>
    <w:rsid w:val="006C53B9"/>
    <w:rsid w:val="006C67D0"/>
    <w:rsid w:val="006C7BD9"/>
    <w:rsid w:val="006D016F"/>
    <w:rsid w:val="006D0365"/>
    <w:rsid w:val="006D0A00"/>
    <w:rsid w:val="006D0DEC"/>
    <w:rsid w:val="006D16F2"/>
    <w:rsid w:val="006D19F5"/>
    <w:rsid w:val="006D2053"/>
    <w:rsid w:val="006D2068"/>
    <w:rsid w:val="006D318D"/>
    <w:rsid w:val="006D3725"/>
    <w:rsid w:val="006D412A"/>
    <w:rsid w:val="006D4261"/>
    <w:rsid w:val="006D4AE1"/>
    <w:rsid w:val="006D52D8"/>
    <w:rsid w:val="006D5A78"/>
    <w:rsid w:val="006D5AAB"/>
    <w:rsid w:val="006D650B"/>
    <w:rsid w:val="006D6BDE"/>
    <w:rsid w:val="006D7049"/>
    <w:rsid w:val="006D78DC"/>
    <w:rsid w:val="006E0111"/>
    <w:rsid w:val="006E173A"/>
    <w:rsid w:val="006E1B56"/>
    <w:rsid w:val="006E23AC"/>
    <w:rsid w:val="006E3C13"/>
    <w:rsid w:val="006E5874"/>
    <w:rsid w:val="006E5CB6"/>
    <w:rsid w:val="006E60CF"/>
    <w:rsid w:val="006E6FFE"/>
    <w:rsid w:val="006E76BD"/>
    <w:rsid w:val="006F0139"/>
    <w:rsid w:val="006F03A6"/>
    <w:rsid w:val="006F0F82"/>
    <w:rsid w:val="006F214B"/>
    <w:rsid w:val="006F28C7"/>
    <w:rsid w:val="006F2A72"/>
    <w:rsid w:val="006F2BB8"/>
    <w:rsid w:val="006F2C22"/>
    <w:rsid w:val="006F53FB"/>
    <w:rsid w:val="006F6461"/>
    <w:rsid w:val="006F7913"/>
    <w:rsid w:val="007001DD"/>
    <w:rsid w:val="0070443C"/>
    <w:rsid w:val="00704534"/>
    <w:rsid w:val="007076F1"/>
    <w:rsid w:val="00707CC3"/>
    <w:rsid w:val="007105EE"/>
    <w:rsid w:val="007112FD"/>
    <w:rsid w:val="00712407"/>
    <w:rsid w:val="00712477"/>
    <w:rsid w:val="00713825"/>
    <w:rsid w:val="007159A7"/>
    <w:rsid w:val="00716C8C"/>
    <w:rsid w:val="00717AE6"/>
    <w:rsid w:val="00720BD1"/>
    <w:rsid w:val="00721A54"/>
    <w:rsid w:val="00721C75"/>
    <w:rsid w:val="007220E4"/>
    <w:rsid w:val="007228DB"/>
    <w:rsid w:val="00722C95"/>
    <w:rsid w:val="00723862"/>
    <w:rsid w:val="00724226"/>
    <w:rsid w:val="00724930"/>
    <w:rsid w:val="00724C6B"/>
    <w:rsid w:val="007269DC"/>
    <w:rsid w:val="00726AD9"/>
    <w:rsid w:val="0072737B"/>
    <w:rsid w:val="007277BE"/>
    <w:rsid w:val="007279A3"/>
    <w:rsid w:val="007304DB"/>
    <w:rsid w:val="00730935"/>
    <w:rsid w:val="00730F7C"/>
    <w:rsid w:val="007310CE"/>
    <w:rsid w:val="00731195"/>
    <w:rsid w:val="00731859"/>
    <w:rsid w:val="007319BD"/>
    <w:rsid w:val="0073202D"/>
    <w:rsid w:val="00732CF5"/>
    <w:rsid w:val="00733275"/>
    <w:rsid w:val="00734294"/>
    <w:rsid w:val="0073451F"/>
    <w:rsid w:val="00734F51"/>
    <w:rsid w:val="007357B4"/>
    <w:rsid w:val="00735A4C"/>
    <w:rsid w:val="00735CB1"/>
    <w:rsid w:val="00735EAC"/>
    <w:rsid w:val="007363D8"/>
    <w:rsid w:val="007401EB"/>
    <w:rsid w:val="007402A5"/>
    <w:rsid w:val="007414FD"/>
    <w:rsid w:val="00741C03"/>
    <w:rsid w:val="00741F74"/>
    <w:rsid w:val="00742A33"/>
    <w:rsid w:val="00742E8A"/>
    <w:rsid w:val="007431B7"/>
    <w:rsid w:val="00743BBA"/>
    <w:rsid w:val="007446F4"/>
    <w:rsid w:val="00744B98"/>
    <w:rsid w:val="00745482"/>
    <w:rsid w:val="00745692"/>
    <w:rsid w:val="0074663B"/>
    <w:rsid w:val="0074677C"/>
    <w:rsid w:val="00746DDC"/>
    <w:rsid w:val="00746F1F"/>
    <w:rsid w:val="00746FDD"/>
    <w:rsid w:val="007475AA"/>
    <w:rsid w:val="0075061C"/>
    <w:rsid w:val="0075076A"/>
    <w:rsid w:val="00750F7D"/>
    <w:rsid w:val="00751FAC"/>
    <w:rsid w:val="00752234"/>
    <w:rsid w:val="00752674"/>
    <w:rsid w:val="00754AFB"/>
    <w:rsid w:val="00754D25"/>
    <w:rsid w:val="00755961"/>
    <w:rsid w:val="00756A18"/>
    <w:rsid w:val="00756EA3"/>
    <w:rsid w:val="00757590"/>
    <w:rsid w:val="00757FCE"/>
    <w:rsid w:val="00760850"/>
    <w:rsid w:val="00761007"/>
    <w:rsid w:val="00761049"/>
    <w:rsid w:val="007620FF"/>
    <w:rsid w:val="007627BC"/>
    <w:rsid w:val="00762950"/>
    <w:rsid w:val="00762F0E"/>
    <w:rsid w:val="007630B3"/>
    <w:rsid w:val="007637E9"/>
    <w:rsid w:val="00764665"/>
    <w:rsid w:val="007652CE"/>
    <w:rsid w:val="00765936"/>
    <w:rsid w:val="00767662"/>
    <w:rsid w:val="00767720"/>
    <w:rsid w:val="007718A1"/>
    <w:rsid w:val="0077217D"/>
    <w:rsid w:val="00774104"/>
    <w:rsid w:val="0077416A"/>
    <w:rsid w:val="00774D72"/>
    <w:rsid w:val="00774ED0"/>
    <w:rsid w:val="007769B9"/>
    <w:rsid w:val="00776B02"/>
    <w:rsid w:val="00776BF8"/>
    <w:rsid w:val="0077706D"/>
    <w:rsid w:val="007777FE"/>
    <w:rsid w:val="00777A25"/>
    <w:rsid w:val="00777C1F"/>
    <w:rsid w:val="00781316"/>
    <w:rsid w:val="00781E00"/>
    <w:rsid w:val="007820D2"/>
    <w:rsid w:val="007821CF"/>
    <w:rsid w:val="007834AA"/>
    <w:rsid w:val="00783DAC"/>
    <w:rsid w:val="0078420C"/>
    <w:rsid w:val="00784500"/>
    <w:rsid w:val="00785112"/>
    <w:rsid w:val="007855CC"/>
    <w:rsid w:val="0078590A"/>
    <w:rsid w:val="00785970"/>
    <w:rsid w:val="00785E3F"/>
    <w:rsid w:val="00786700"/>
    <w:rsid w:val="00786DA0"/>
    <w:rsid w:val="007873CE"/>
    <w:rsid w:val="007878B9"/>
    <w:rsid w:val="00787A8F"/>
    <w:rsid w:val="00790C15"/>
    <w:rsid w:val="00791E85"/>
    <w:rsid w:val="007931BC"/>
    <w:rsid w:val="00793646"/>
    <w:rsid w:val="00793F55"/>
    <w:rsid w:val="007946D2"/>
    <w:rsid w:val="00794DAA"/>
    <w:rsid w:val="0079521E"/>
    <w:rsid w:val="007953E6"/>
    <w:rsid w:val="00795446"/>
    <w:rsid w:val="00796071"/>
    <w:rsid w:val="00796755"/>
    <w:rsid w:val="007A0C2E"/>
    <w:rsid w:val="007A0CA7"/>
    <w:rsid w:val="007A1510"/>
    <w:rsid w:val="007A1838"/>
    <w:rsid w:val="007A1A8B"/>
    <w:rsid w:val="007A27B5"/>
    <w:rsid w:val="007A2A5E"/>
    <w:rsid w:val="007A33CB"/>
    <w:rsid w:val="007A34EE"/>
    <w:rsid w:val="007A36A8"/>
    <w:rsid w:val="007A3DCC"/>
    <w:rsid w:val="007A4835"/>
    <w:rsid w:val="007A4D97"/>
    <w:rsid w:val="007A5DF5"/>
    <w:rsid w:val="007A7138"/>
    <w:rsid w:val="007A768C"/>
    <w:rsid w:val="007A779E"/>
    <w:rsid w:val="007A7D19"/>
    <w:rsid w:val="007A7F09"/>
    <w:rsid w:val="007B06A5"/>
    <w:rsid w:val="007B2771"/>
    <w:rsid w:val="007B28DC"/>
    <w:rsid w:val="007B2CAC"/>
    <w:rsid w:val="007B2E26"/>
    <w:rsid w:val="007B44FB"/>
    <w:rsid w:val="007B5937"/>
    <w:rsid w:val="007B721E"/>
    <w:rsid w:val="007C007E"/>
    <w:rsid w:val="007C028B"/>
    <w:rsid w:val="007C0E38"/>
    <w:rsid w:val="007C18E3"/>
    <w:rsid w:val="007C2C41"/>
    <w:rsid w:val="007C2F5D"/>
    <w:rsid w:val="007C3702"/>
    <w:rsid w:val="007C4130"/>
    <w:rsid w:val="007C4E08"/>
    <w:rsid w:val="007C506F"/>
    <w:rsid w:val="007C67D2"/>
    <w:rsid w:val="007C6D08"/>
    <w:rsid w:val="007D015B"/>
    <w:rsid w:val="007D0411"/>
    <w:rsid w:val="007D047B"/>
    <w:rsid w:val="007D0499"/>
    <w:rsid w:val="007D21F2"/>
    <w:rsid w:val="007D2B5E"/>
    <w:rsid w:val="007D2F4C"/>
    <w:rsid w:val="007D33C5"/>
    <w:rsid w:val="007D39D8"/>
    <w:rsid w:val="007D3DFF"/>
    <w:rsid w:val="007D3F38"/>
    <w:rsid w:val="007D414D"/>
    <w:rsid w:val="007D4DB8"/>
    <w:rsid w:val="007D5456"/>
    <w:rsid w:val="007D6E07"/>
    <w:rsid w:val="007D6F1E"/>
    <w:rsid w:val="007D79AB"/>
    <w:rsid w:val="007E1344"/>
    <w:rsid w:val="007E1AE9"/>
    <w:rsid w:val="007E2197"/>
    <w:rsid w:val="007E3304"/>
    <w:rsid w:val="007E3511"/>
    <w:rsid w:val="007E48A5"/>
    <w:rsid w:val="007E50E0"/>
    <w:rsid w:val="007E583E"/>
    <w:rsid w:val="007E6C79"/>
    <w:rsid w:val="007E6E17"/>
    <w:rsid w:val="007E6FC2"/>
    <w:rsid w:val="007F0A1D"/>
    <w:rsid w:val="007F121B"/>
    <w:rsid w:val="007F12ED"/>
    <w:rsid w:val="007F1E48"/>
    <w:rsid w:val="007F2147"/>
    <w:rsid w:val="007F2EC1"/>
    <w:rsid w:val="007F36E9"/>
    <w:rsid w:val="007F4605"/>
    <w:rsid w:val="007F4626"/>
    <w:rsid w:val="007F5717"/>
    <w:rsid w:val="007F5B6E"/>
    <w:rsid w:val="007F6C7D"/>
    <w:rsid w:val="007F7C01"/>
    <w:rsid w:val="00800522"/>
    <w:rsid w:val="00800561"/>
    <w:rsid w:val="008008FE"/>
    <w:rsid w:val="00802059"/>
    <w:rsid w:val="008026F6"/>
    <w:rsid w:val="00803B7F"/>
    <w:rsid w:val="00803DA0"/>
    <w:rsid w:val="00803F84"/>
    <w:rsid w:val="008056EC"/>
    <w:rsid w:val="00805A12"/>
    <w:rsid w:val="00806070"/>
    <w:rsid w:val="008067AB"/>
    <w:rsid w:val="00806EE8"/>
    <w:rsid w:val="00806F22"/>
    <w:rsid w:val="0080704D"/>
    <w:rsid w:val="00810E11"/>
    <w:rsid w:val="008115CB"/>
    <w:rsid w:val="008118D0"/>
    <w:rsid w:val="00811D89"/>
    <w:rsid w:val="00812FC7"/>
    <w:rsid w:val="00814471"/>
    <w:rsid w:val="00814500"/>
    <w:rsid w:val="00814CB7"/>
    <w:rsid w:val="008158EF"/>
    <w:rsid w:val="00816689"/>
    <w:rsid w:val="008171CF"/>
    <w:rsid w:val="0081772A"/>
    <w:rsid w:val="00817AA0"/>
    <w:rsid w:val="00817D29"/>
    <w:rsid w:val="00821A71"/>
    <w:rsid w:val="008224A7"/>
    <w:rsid w:val="00822F77"/>
    <w:rsid w:val="00823F6C"/>
    <w:rsid w:val="008240D7"/>
    <w:rsid w:val="0082448D"/>
    <w:rsid w:val="00824F86"/>
    <w:rsid w:val="0082508F"/>
    <w:rsid w:val="00825444"/>
    <w:rsid w:val="008259C8"/>
    <w:rsid w:val="00826252"/>
    <w:rsid w:val="00826F22"/>
    <w:rsid w:val="00830688"/>
    <w:rsid w:val="00833516"/>
    <w:rsid w:val="00833AEB"/>
    <w:rsid w:val="00833AF7"/>
    <w:rsid w:val="00834023"/>
    <w:rsid w:val="00835579"/>
    <w:rsid w:val="008359DA"/>
    <w:rsid w:val="00836089"/>
    <w:rsid w:val="00836F9B"/>
    <w:rsid w:val="008374D6"/>
    <w:rsid w:val="0083750A"/>
    <w:rsid w:val="00837A06"/>
    <w:rsid w:val="00837B9D"/>
    <w:rsid w:val="00837C63"/>
    <w:rsid w:val="008400FC"/>
    <w:rsid w:val="0084012D"/>
    <w:rsid w:val="00840D28"/>
    <w:rsid w:val="00842958"/>
    <w:rsid w:val="00844106"/>
    <w:rsid w:val="00844B27"/>
    <w:rsid w:val="00844D29"/>
    <w:rsid w:val="008459A0"/>
    <w:rsid w:val="00846195"/>
    <w:rsid w:val="00846FA0"/>
    <w:rsid w:val="008479B6"/>
    <w:rsid w:val="0085197D"/>
    <w:rsid w:val="00851ABA"/>
    <w:rsid w:val="0085202A"/>
    <w:rsid w:val="008520F0"/>
    <w:rsid w:val="0085290E"/>
    <w:rsid w:val="00852E52"/>
    <w:rsid w:val="00853B76"/>
    <w:rsid w:val="00853C21"/>
    <w:rsid w:val="00853D26"/>
    <w:rsid w:val="0085465D"/>
    <w:rsid w:val="008549E3"/>
    <w:rsid w:val="0085508A"/>
    <w:rsid w:val="008552FE"/>
    <w:rsid w:val="00856D30"/>
    <w:rsid w:val="00856F4C"/>
    <w:rsid w:val="008576EC"/>
    <w:rsid w:val="00857BF9"/>
    <w:rsid w:val="0086002F"/>
    <w:rsid w:val="008601E8"/>
    <w:rsid w:val="00861287"/>
    <w:rsid w:val="00862DC4"/>
    <w:rsid w:val="00863174"/>
    <w:rsid w:val="00863357"/>
    <w:rsid w:val="00863403"/>
    <w:rsid w:val="00863EEF"/>
    <w:rsid w:val="00863F9D"/>
    <w:rsid w:val="008645F9"/>
    <w:rsid w:val="00865486"/>
    <w:rsid w:val="0086628A"/>
    <w:rsid w:val="0086738A"/>
    <w:rsid w:val="00867B35"/>
    <w:rsid w:val="00870D31"/>
    <w:rsid w:val="008711CC"/>
    <w:rsid w:val="00871279"/>
    <w:rsid w:val="00871689"/>
    <w:rsid w:val="008726FA"/>
    <w:rsid w:val="00872913"/>
    <w:rsid w:val="008729A8"/>
    <w:rsid w:val="00873F82"/>
    <w:rsid w:val="00875723"/>
    <w:rsid w:val="0087599D"/>
    <w:rsid w:val="00875C3E"/>
    <w:rsid w:val="00880493"/>
    <w:rsid w:val="00880CA5"/>
    <w:rsid w:val="008813B7"/>
    <w:rsid w:val="00881449"/>
    <w:rsid w:val="008816A6"/>
    <w:rsid w:val="008817B1"/>
    <w:rsid w:val="008834BB"/>
    <w:rsid w:val="008840FA"/>
    <w:rsid w:val="008846D2"/>
    <w:rsid w:val="0088483F"/>
    <w:rsid w:val="00884F09"/>
    <w:rsid w:val="00885167"/>
    <w:rsid w:val="008851BE"/>
    <w:rsid w:val="008853EA"/>
    <w:rsid w:val="00885447"/>
    <w:rsid w:val="00885EA0"/>
    <w:rsid w:val="00887158"/>
    <w:rsid w:val="008902CA"/>
    <w:rsid w:val="0089068E"/>
    <w:rsid w:val="00890F95"/>
    <w:rsid w:val="00891BA4"/>
    <w:rsid w:val="008929C7"/>
    <w:rsid w:val="0089311A"/>
    <w:rsid w:val="008946C3"/>
    <w:rsid w:val="008948E0"/>
    <w:rsid w:val="00894C2F"/>
    <w:rsid w:val="0089528C"/>
    <w:rsid w:val="00896578"/>
    <w:rsid w:val="008A1884"/>
    <w:rsid w:val="008A4919"/>
    <w:rsid w:val="008A5BCA"/>
    <w:rsid w:val="008A5FB5"/>
    <w:rsid w:val="008A6467"/>
    <w:rsid w:val="008A7F15"/>
    <w:rsid w:val="008B010A"/>
    <w:rsid w:val="008B034D"/>
    <w:rsid w:val="008B0BBC"/>
    <w:rsid w:val="008B1FC7"/>
    <w:rsid w:val="008B332E"/>
    <w:rsid w:val="008B4153"/>
    <w:rsid w:val="008B5356"/>
    <w:rsid w:val="008B7927"/>
    <w:rsid w:val="008C08B1"/>
    <w:rsid w:val="008C1EE2"/>
    <w:rsid w:val="008C3903"/>
    <w:rsid w:val="008C4318"/>
    <w:rsid w:val="008C5AF3"/>
    <w:rsid w:val="008C6AD1"/>
    <w:rsid w:val="008C71B5"/>
    <w:rsid w:val="008D25AF"/>
    <w:rsid w:val="008D39A9"/>
    <w:rsid w:val="008D3AF4"/>
    <w:rsid w:val="008D72DE"/>
    <w:rsid w:val="008D7F70"/>
    <w:rsid w:val="008E1A31"/>
    <w:rsid w:val="008E1BEB"/>
    <w:rsid w:val="008E1CC5"/>
    <w:rsid w:val="008E1E88"/>
    <w:rsid w:val="008E2687"/>
    <w:rsid w:val="008E271C"/>
    <w:rsid w:val="008E2EEC"/>
    <w:rsid w:val="008E431F"/>
    <w:rsid w:val="008E4777"/>
    <w:rsid w:val="008E53C9"/>
    <w:rsid w:val="008E5708"/>
    <w:rsid w:val="008E5E12"/>
    <w:rsid w:val="008F0181"/>
    <w:rsid w:val="008F04C6"/>
    <w:rsid w:val="008F0D2A"/>
    <w:rsid w:val="008F0FE0"/>
    <w:rsid w:val="008F12D4"/>
    <w:rsid w:val="008F17A0"/>
    <w:rsid w:val="008F1A14"/>
    <w:rsid w:val="008F23EF"/>
    <w:rsid w:val="008F364C"/>
    <w:rsid w:val="008F386F"/>
    <w:rsid w:val="008F415C"/>
    <w:rsid w:val="008F41A0"/>
    <w:rsid w:val="008F420F"/>
    <w:rsid w:val="008F48E1"/>
    <w:rsid w:val="008F4975"/>
    <w:rsid w:val="008F504D"/>
    <w:rsid w:val="008F50A7"/>
    <w:rsid w:val="008F5377"/>
    <w:rsid w:val="008F5BD0"/>
    <w:rsid w:val="008F6A82"/>
    <w:rsid w:val="008F6B5F"/>
    <w:rsid w:val="009003D3"/>
    <w:rsid w:val="009003FE"/>
    <w:rsid w:val="00900CE0"/>
    <w:rsid w:val="00901A66"/>
    <w:rsid w:val="00901F81"/>
    <w:rsid w:val="0090227A"/>
    <w:rsid w:val="009022ED"/>
    <w:rsid w:val="0090268B"/>
    <w:rsid w:val="00902CD7"/>
    <w:rsid w:val="00903C95"/>
    <w:rsid w:val="009046D4"/>
    <w:rsid w:val="00904927"/>
    <w:rsid w:val="009054C6"/>
    <w:rsid w:val="00907264"/>
    <w:rsid w:val="00907FA5"/>
    <w:rsid w:val="0091058D"/>
    <w:rsid w:val="009105C8"/>
    <w:rsid w:val="00910FA5"/>
    <w:rsid w:val="009124B3"/>
    <w:rsid w:val="009135CF"/>
    <w:rsid w:val="00913858"/>
    <w:rsid w:val="00913A0F"/>
    <w:rsid w:val="00914748"/>
    <w:rsid w:val="00914959"/>
    <w:rsid w:val="0091578B"/>
    <w:rsid w:val="00915CE6"/>
    <w:rsid w:val="00915E98"/>
    <w:rsid w:val="0091601E"/>
    <w:rsid w:val="00916468"/>
    <w:rsid w:val="00916657"/>
    <w:rsid w:val="009168A1"/>
    <w:rsid w:val="009168DD"/>
    <w:rsid w:val="009173B7"/>
    <w:rsid w:val="00917FA1"/>
    <w:rsid w:val="00921BCB"/>
    <w:rsid w:val="009223B8"/>
    <w:rsid w:val="00923308"/>
    <w:rsid w:val="00923584"/>
    <w:rsid w:val="00924681"/>
    <w:rsid w:val="00925E60"/>
    <w:rsid w:val="0092622E"/>
    <w:rsid w:val="0092664A"/>
    <w:rsid w:val="00926C8D"/>
    <w:rsid w:val="009272F7"/>
    <w:rsid w:val="0092758B"/>
    <w:rsid w:val="0092768E"/>
    <w:rsid w:val="009301A2"/>
    <w:rsid w:val="00930490"/>
    <w:rsid w:val="00930877"/>
    <w:rsid w:val="00933507"/>
    <w:rsid w:val="009341FB"/>
    <w:rsid w:val="009375ED"/>
    <w:rsid w:val="00937CD6"/>
    <w:rsid w:val="00940640"/>
    <w:rsid w:val="009408E4"/>
    <w:rsid w:val="00941697"/>
    <w:rsid w:val="009424B3"/>
    <w:rsid w:val="00942831"/>
    <w:rsid w:val="00943046"/>
    <w:rsid w:val="00943481"/>
    <w:rsid w:val="00944503"/>
    <w:rsid w:val="00945967"/>
    <w:rsid w:val="00945CB0"/>
    <w:rsid w:val="0094659A"/>
    <w:rsid w:val="00946C17"/>
    <w:rsid w:val="0095104B"/>
    <w:rsid w:val="00951188"/>
    <w:rsid w:val="00951300"/>
    <w:rsid w:val="00952403"/>
    <w:rsid w:val="00953B23"/>
    <w:rsid w:val="0095412B"/>
    <w:rsid w:val="00955732"/>
    <w:rsid w:val="00955C8E"/>
    <w:rsid w:val="00955CBA"/>
    <w:rsid w:val="009572CE"/>
    <w:rsid w:val="009576D9"/>
    <w:rsid w:val="00960D9F"/>
    <w:rsid w:val="00960F2F"/>
    <w:rsid w:val="0096195B"/>
    <w:rsid w:val="00962F53"/>
    <w:rsid w:val="009634F6"/>
    <w:rsid w:val="00963898"/>
    <w:rsid w:val="00963A94"/>
    <w:rsid w:val="00963B5E"/>
    <w:rsid w:val="00963FA0"/>
    <w:rsid w:val="00963FF1"/>
    <w:rsid w:val="0096491F"/>
    <w:rsid w:val="009652F8"/>
    <w:rsid w:val="0096670C"/>
    <w:rsid w:val="00966FC9"/>
    <w:rsid w:val="009673A7"/>
    <w:rsid w:val="0096760E"/>
    <w:rsid w:val="0096787E"/>
    <w:rsid w:val="00967B81"/>
    <w:rsid w:val="00970A26"/>
    <w:rsid w:val="0097212B"/>
    <w:rsid w:val="00972610"/>
    <w:rsid w:val="00972F20"/>
    <w:rsid w:val="00973F4E"/>
    <w:rsid w:val="00974893"/>
    <w:rsid w:val="00974E95"/>
    <w:rsid w:val="0097572C"/>
    <w:rsid w:val="00975F2D"/>
    <w:rsid w:val="00977BF5"/>
    <w:rsid w:val="00977C73"/>
    <w:rsid w:val="00977DD2"/>
    <w:rsid w:val="00977FC8"/>
    <w:rsid w:val="00980C54"/>
    <w:rsid w:val="00982478"/>
    <w:rsid w:val="0098302D"/>
    <w:rsid w:val="009833EF"/>
    <w:rsid w:val="00984091"/>
    <w:rsid w:val="00984A6F"/>
    <w:rsid w:val="00987608"/>
    <w:rsid w:val="0099045C"/>
    <w:rsid w:val="0099360B"/>
    <w:rsid w:val="00993B49"/>
    <w:rsid w:val="009943A0"/>
    <w:rsid w:val="009953BC"/>
    <w:rsid w:val="00995D52"/>
    <w:rsid w:val="009963D2"/>
    <w:rsid w:val="0099654A"/>
    <w:rsid w:val="00996639"/>
    <w:rsid w:val="009970A4"/>
    <w:rsid w:val="00997707"/>
    <w:rsid w:val="009977F7"/>
    <w:rsid w:val="009A0568"/>
    <w:rsid w:val="009A0AF9"/>
    <w:rsid w:val="009A16BE"/>
    <w:rsid w:val="009A2337"/>
    <w:rsid w:val="009A2E00"/>
    <w:rsid w:val="009A355A"/>
    <w:rsid w:val="009A3647"/>
    <w:rsid w:val="009A5258"/>
    <w:rsid w:val="009A5365"/>
    <w:rsid w:val="009A5CE8"/>
    <w:rsid w:val="009A65CA"/>
    <w:rsid w:val="009A6E9A"/>
    <w:rsid w:val="009A7B5A"/>
    <w:rsid w:val="009A7E91"/>
    <w:rsid w:val="009A7F69"/>
    <w:rsid w:val="009A7F79"/>
    <w:rsid w:val="009B014F"/>
    <w:rsid w:val="009B02BE"/>
    <w:rsid w:val="009B1580"/>
    <w:rsid w:val="009B1863"/>
    <w:rsid w:val="009B2BDC"/>
    <w:rsid w:val="009B345F"/>
    <w:rsid w:val="009B46F7"/>
    <w:rsid w:val="009B5F5D"/>
    <w:rsid w:val="009B6201"/>
    <w:rsid w:val="009B6259"/>
    <w:rsid w:val="009B6326"/>
    <w:rsid w:val="009B73BA"/>
    <w:rsid w:val="009B759B"/>
    <w:rsid w:val="009B7A6C"/>
    <w:rsid w:val="009C0A29"/>
    <w:rsid w:val="009C10D9"/>
    <w:rsid w:val="009C1653"/>
    <w:rsid w:val="009C17B5"/>
    <w:rsid w:val="009C2051"/>
    <w:rsid w:val="009C2459"/>
    <w:rsid w:val="009C2F17"/>
    <w:rsid w:val="009C425A"/>
    <w:rsid w:val="009C5CA7"/>
    <w:rsid w:val="009C67A2"/>
    <w:rsid w:val="009D03F8"/>
    <w:rsid w:val="009D1716"/>
    <w:rsid w:val="009D1DF4"/>
    <w:rsid w:val="009D23A8"/>
    <w:rsid w:val="009D34FD"/>
    <w:rsid w:val="009D6C4D"/>
    <w:rsid w:val="009D7A24"/>
    <w:rsid w:val="009E00E4"/>
    <w:rsid w:val="009E0D20"/>
    <w:rsid w:val="009E0F6B"/>
    <w:rsid w:val="009E0FB1"/>
    <w:rsid w:val="009E22AC"/>
    <w:rsid w:val="009E23B7"/>
    <w:rsid w:val="009E27D7"/>
    <w:rsid w:val="009E2964"/>
    <w:rsid w:val="009E3A31"/>
    <w:rsid w:val="009E4352"/>
    <w:rsid w:val="009E4476"/>
    <w:rsid w:val="009E4953"/>
    <w:rsid w:val="009E5BCB"/>
    <w:rsid w:val="009E5D18"/>
    <w:rsid w:val="009E76A3"/>
    <w:rsid w:val="009E7DB3"/>
    <w:rsid w:val="009E7DCD"/>
    <w:rsid w:val="009F0DDC"/>
    <w:rsid w:val="009F1872"/>
    <w:rsid w:val="009F3057"/>
    <w:rsid w:val="009F3324"/>
    <w:rsid w:val="009F3578"/>
    <w:rsid w:val="009F3B8A"/>
    <w:rsid w:val="009F55F9"/>
    <w:rsid w:val="009F5CC0"/>
    <w:rsid w:val="009F659E"/>
    <w:rsid w:val="009F6AAC"/>
    <w:rsid w:val="009F6BD4"/>
    <w:rsid w:val="009F6F8B"/>
    <w:rsid w:val="009F7164"/>
    <w:rsid w:val="009F722C"/>
    <w:rsid w:val="00A0011E"/>
    <w:rsid w:val="00A0034A"/>
    <w:rsid w:val="00A00DEB"/>
    <w:rsid w:val="00A00EC4"/>
    <w:rsid w:val="00A01631"/>
    <w:rsid w:val="00A01F57"/>
    <w:rsid w:val="00A02F0A"/>
    <w:rsid w:val="00A03173"/>
    <w:rsid w:val="00A0376A"/>
    <w:rsid w:val="00A037B0"/>
    <w:rsid w:val="00A1074D"/>
    <w:rsid w:val="00A11375"/>
    <w:rsid w:val="00A11832"/>
    <w:rsid w:val="00A11BB9"/>
    <w:rsid w:val="00A11E3D"/>
    <w:rsid w:val="00A12570"/>
    <w:rsid w:val="00A127DD"/>
    <w:rsid w:val="00A12C9B"/>
    <w:rsid w:val="00A13980"/>
    <w:rsid w:val="00A14E6C"/>
    <w:rsid w:val="00A15711"/>
    <w:rsid w:val="00A167EC"/>
    <w:rsid w:val="00A172E6"/>
    <w:rsid w:val="00A176F6"/>
    <w:rsid w:val="00A20A79"/>
    <w:rsid w:val="00A20EF1"/>
    <w:rsid w:val="00A22CD8"/>
    <w:rsid w:val="00A23FA5"/>
    <w:rsid w:val="00A24434"/>
    <w:rsid w:val="00A24C8D"/>
    <w:rsid w:val="00A2607B"/>
    <w:rsid w:val="00A26F15"/>
    <w:rsid w:val="00A275B5"/>
    <w:rsid w:val="00A30BD4"/>
    <w:rsid w:val="00A30E37"/>
    <w:rsid w:val="00A329A3"/>
    <w:rsid w:val="00A32EE2"/>
    <w:rsid w:val="00A33742"/>
    <w:rsid w:val="00A33AE3"/>
    <w:rsid w:val="00A342C5"/>
    <w:rsid w:val="00A35CF8"/>
    <w:rsid w:val="00A360E7"/>
    <w:rsid w:val="00A36350"/>
    <w:rsid w:val="00A400FB"/>
    <w:rsid w:val="00A4318C"/>
    <w:rsid w:val="00A433CB"/>
    <w:rsid w:val="00A43787"/>
    <w:rsid w:val="00A44300"/>
    <w:rsid w:val="00A443D1"/>
    <w:rsid w:val="00A44D3E"/>
    <w:rsid w:val="00A456B3"/>
    <w:rsid w:val="00A45E2B"/>
    <w:rsid w:val="00A45E3A"/>
    <w:rsid w:val="00A47BFE"/>
    <w:rsid w:val="00A5087E"/>
    <w:rsid w:val="00A51808"/>
    <w:rsid w:val="00A5186C"/>
    <w:rsid w:val="00A51D78"/>
    <w:rsid w:val="00A51EA8"/>
    <w:rsid w:val="00A52962"/>
    <w:rsid w:val="00A52E4C"/>
    <w:rsid w:val="00A53322"/>
    <w:rsid w:val="00A549C3"/>
    <w:rsid w:val="00A54B8A"/>
    <w:rsid w:val="00A54F45"/>
    <w:rsid w:val="00A5528E"/>
    <w:rsid w:val="00A553A8"/>
    <w:rsid w:val="00A55DD1"/>
    <w:rsid w:val="00A561A8"/>
    <w:rsid w:val="00A562A6"/>
    <w:rsid w:val="00A5791C"/>
    <w:rsid w:val="00A57B83"/>
    <w:rsid w:val="00A60373"/>
    <w:rsid w:val="00A603F2"/>
    <w:rsid w:val="00A60F23"/>
    <w:rsid w:val="00A61041"/>
    <w:rsid w:val="00A61188"/>
    <w:rsid w:val="00A614C3"/>
    <w:rsid w:val="00A62ADB"/>
    <w:rsid w:val="00A62B26"/>
    <w:rsid w:val="00A62BDB"/>
    <w:rsid w:val="00A631B0"/>
    <w:rsid w:val="00A63A4A"/>
    <w:rsid w:val="00A646B3"/>
    <w:rsid w:val="00A64AB6"/>
    <w:rsid w:val="00A64B80"/>
    <w:rsid w:val="00A67F3E"/>
    <w:rsid w:val="00A7007B"/>
    <w:rsid w:val="00A71004"/>
    <w:rsid w:val="00A71623"/>
    <w:rsid w:val="00A71F50"/>
    <w:rsid w:val="00A72E63"/>
    <w:rsid w:val="00A73473"/>
    <w:rsid w:val="00A745D5"/>
    <w:rsid w:val="00A74F7D"/>
    <w:rsid w:val="00A76117"/>
    <w:rsid w:val="00A7650A"/>
    <w:rsid w:val="00A77218"/>
    <w:rsid w:val="00A77CF2"/>
    <w:rsid w:val="00A80394"/>
    <w:rsid w:val="00A81CF8"/>
    <w:rsid w:val="00A84B87"/>
    <w:rsid w:val="00A84D4B"/>
    <w:rsid w:val="00A85485"/>
    <w:rsid w:val="00A8592D"/>
    <w:rsid w:val="00A85944"/>
    <w:rsid w:val="00A85A6A"/>
    <w:rsid w:val="00A85C97"/>
    <w:rsid w:val="00A867F8"/>
    <w:rsid w:val="00A86F72"/>
    <w:rsid w:val="00A90876"/>
    <w:rsid w:val="00A90D08"/>
    <w:rsid w:val="00A916BF"/>
    <w:rsid w:val="00A93C5F"/>
    <w:rsid w:val="00A93C80"/>
    <w:rsid w:val="00A93FFF"/>
    <w:rsid w:val="00A944C5"/>
    <w:rsid w:val="00A9513D"/>
    <w:rsid w:val="00A95746"/>
    <w:rsid w:val="00A95924"/>
    <w:rsid w:val="00A95AB5"/>
    <w:rsid w:val="00A96D45"/>
    <w:rsid w:val="00A973EE"/>
    <w:rsid w:val="00AA091A"/>
    <w:rsid w:val="00AA18DD"/>
    <w:rsid w:val="00AA1F91"/>
    <w:rsid w:val="00AA2FD7"/>
    <w:rsid w:val="00AA44D6"/>
    <w:rsid w:val="00AA50EA"/>
    <w:rsid w:val="00AA5CE1"/>
    <w:rsid w:val="00AA6241"/>
    <w:rsid w:val="00AA6DE0"/>
    <w:rsid w:val="00AA7365"/>
    <w:rsid w:val="00AB0A99"/>
    <w:rsid w:val="00AB1C89"/>
    <w:rsid w:val="00AB1E69"/>
    <w:rsid w:val="00AB2137"/>
    <w:rsid w:val="00AB2906"/>
    <w:rsid w:val="00AB2D9E"/>
    <w:rsid w:val="00AB4404"/>
    <w:rsid w:val="00AB4566"/>
    <w:rsid w:val="00AB630D"/>
    <w:rsid w:val="00AB65D8"/>
    <w:rsid w:val="00AB68E3"/>
    <w:rsid w:val="00AB723D"/>
    <w:rsid w:val="00AB7A11"/>
    <w:rsid w:val="00AC0264"/>
    <w:rsid w:val="00AC06B9"/>
    <w:rsid w:val="00AC0713"/>
    <w:rsid w:val="00AC117E"/>
    <w:rsid w:val="00AC1329"/>
    <w:rsid w:val="00AC14D7"/>
    <w:rsid w:val="00AC21EE"/>
    <w:rsid w:val="00AC2BFC"/>
    <w:rsid w:val="00AC2F19"/>
    <w:rsid w:val="00AC3B22"/>
    <w:rsid w:val="00AC4101"/>
    <w:rsid w:val="00AC427C"/>
    <w:rsid w:val="00AC452E"/>
    <w:rsid w:val="00AC504F"/>
    <w:rsid w:val="00AC51BC"/>
    <w:rsid w:val="00AC52D9"/>
    <w:rsid w:val="00AC5597"/>
    <w:rsid w:val="00AC5A21"/>
    <w:rsid w:val="00AC61A4"/>
    <w:rsid w:val="00AC6C3F"/>
    <w:rsid w:val="00AC6DF4"/>
    <w:rsid w:val="00AC6F59"/>
    <w:rsid w:val="00AC719F"/>
    <w:rsid w:val="00AD0116"/>
    <w:rsid w:val="00AD07F2"/>
    <w:rsid w:val="00AD1B42"/>
    <w:rsid w:val="00AD1CDA"/>
    <w:rsid w:val="00AD1F9E"/>
    <w:rsid w:val="00AD2548"/>
    <w:rsid w:val="00AD2D48"/>
    <w:rsid w:val="00AD3ACE"/>
    <w:rsid w:val="00AD4177"/>
    <w:rsid w:val="00AD4698"/>
    <w:rsid w:val="00AD47B0"/>
    <w:rsid w:val="00AD4B84"/>
    <w:rsid w:val="00AD4BF5"/>
    <w:rsid w:val="00AE0F1C"/>
    <w:rsid w:val="00AE2091"/>
    <w:rsid w:val="00AE20A0"/>
    <w:rsid w:val="00AE23BE"/>
    <w:rsid w:val="00AE2794"/>
    <w:rsid w:val="00AE32F9"/>
    <w:rsid w:val="00AE4E5D"/>
    <w:rsid w:val="00AE55B6"/>
    <w:rsid w:val="00AE5772"/>
    <w:rsid w:val="00AE57DC"/>
    <w:rsid w:val="00AE630C"/>
    <w:rsid w:val="00AE7001"/>
    <w:rsid w:val="00AF03DA"/>
    <w:rsid w:val="00AF0AC0"/>
    <w:rsid w:val="00AF1807"/>
    <w:rsid w:val="00AF1D4B"/>
    <w:rsid w:val="00AF2E0C"/>
    <w:rsid w:val="00AF2E93"/>
    <w:rsid w:val="00AF323C"/>
    <w:rsid w:val="00AF33E5"/>
    <w:rsid w:val="00AF4CA9"/>
    <w:rsid w:val="00AF5B52"/>
    <w:rsid w:val="00AF6745"/>
    <w:rsid w:val="00AF682C"/>
    <w:rsid w:val="00B005E2"/>
    <w:rsid w:val="00B008BF"/>
    <w:rsid w:val="00B010F0"/>
    <w:rsid w:val="00B011DD"/>
    <w:rsid w:val="00B023B6"/>
    <w:rsid w:val="00B03197"/>
    <w:rsid w:val="00B031F6"/>
    <w:rsid w:val="00B039D3"/>
    <w:rsid w:val="00B03A70"/>
    <w:rsid w:val="00B04739"/>
    <w:rsid w:val="00B047E4"/>
    <w:rsid w:val="00B04CAF"/>
    <w:rsid w:val="00B05440"/>
    <w:rsid w:val="00B07460"/>
    <w:rsid w:val="00B10EE5"/>
    <w:rsid w:val="00B10F5F"/>
    <w:rsid w:val="00B1121F"/>
    <w:rsid w:val="00B11836"/>
    <w:rsid w:val="00B12D5F"/>
    <w:rsid w:val="00B12D6A"/>
    <w:rsid w:val="00B1301A"/>
    <w:rsid w:val="00B131A0"/>
    <w:rsid w:val="00B13646"/>
    <w:rsid w:val="00B14C60"/>
    <w:rsid w:val="00B14C96"/>
    <w:rsid w:val="00B15B73"/>
    <w:rsid w:val="00B15DC7"/>
    <w:rsid w:val="00B16978"/>
    <w:rsid w:val="00B16BE4"/>
    <w:rsid w:val="00B177A4"/>
    <w:rsid w:val="00B17EBB"/>
    <w:rsid w:val="00B200B7"/>
    <w:rsid w:val="00B20507"/>
    <w:rsid w:val="00B20C5F"/>
    <w:rsid w:val="00B20F75"/>
    <w:rsid w:val="00B20FC6"/>
    <w:rsid w:val="00B2145C"/>
    <w:rsid w:val="00B22137"/>
    <w:rsid w:val="00B2307D"/>
    <w:rsid w:val="00B2365A"/>
    <w:rsid w:val="00B23CCF"/>
    <w:rsid w:val="00B244F0"/>
    <w:rsid w:val="00B24985"/>
    <w:rsid w:val="00B24A6F"/>
    <w:rsid w:val="00B265FE"/>
    <w:rsid w:val="00B267EF"/>
    <w:rsid w:val="00B278DB"/>
    <w:rsid w:val="00B300B1"/>
    <w:rsid w:val="00B30D4F"/>
    <w:rsid w:val="00B31160"/>
    <w:rsid w:val="00B31B36"/>
    <w:rsid w:val="00B323C5"/>
    <w:rsid w:val="00B32A90"/>
    <w:rsid w:val="00B32CFB"/>
    <w:rsid w:val="00B3337E"/>
    <w:rsid w:val="00B33F59"/>
    <w:rsid w:val="00B3434E"/>
    <w:rsid w:val="00B351FD"/>
    <w:rsid w:val="00B35BFD"/>
    <w:rsid w:val="00B36678"/>
    <w:rsid w:val="00B40EAD"/>
    <w:rsid w:val="00B421F2"/>
    <w:rsid w:val="00B42822"/>
    <w:rsid w:val="00B42C54"/>
    <w:rsid w:val="00B4395A"/>
    <w:rsid w:val="00B43B66"/>
    <w:rsid w:val="00B44586"/>
    <w:rsid w:val="00B44D59"/>
    <w:rsid w:val="00B4553E"/>
    <w:rsid w:val="00B45BC0"/>
    <w:rsid w:val="00B46773"/>
    <w:rsid w:val="00B46B92"/>
    <w:rsid w:val="00B47091"/>
    <w:rsid w:val="00B4731E"/>
    <w:rsid w:val="00B47E14"/>
    <w:rsid w:val="00B50E39"/>
    <w:rsid w:val="00B512BA"/>
    <w:rsid w:val="00B52DFA"/>
    <w:rsid w:val="00B52E20"/>
    <w:rsid w:val="00B5370C"/>
    <w:rsid w:val="00B53B91"/>
    <w:rsid w:val="00B54256"/>
    <w:rsid w:val="00B545F4"/>
    <w:rsid w:val="00B5595B"/>
    <w:rsid w:val="00B560BC"/>
    <w:rsid w:val="00B56303"/>
    <w:rsid w:val="00B60F82"/>
    <w:rsid w:val="00B616C5"/>
    <w:rsid w:val="00B61D92"/>
    <w:rsid w:val="00B62187"/>
    <w:rsid w:val="00B6370E"/>
    <w:rsid w:val="00B63B1A"/>
    <w:rsid w:val="00B64F62"/>
    <w:rsid w:val="00B65B82"/>
    <w:rsid w:val="00B66898"/>
    <w:rsid w:val="00B66C53"/>
    <w:rsid w:val="00B7093D"/>
    <w:rsid w:val="00B7164C"/>
    <w:rsid w:val="00B72B5E"/>
    <w:rsid w:val="00B731BD"/>
    <w:rsid w:val="00B74152"/>
    <w:rsid w:val="00B74832"/>
    <w:rsid w:val="00B74917"/>
    <w:rsid w:val="00B74E7A"/>
    <w:rsid w:val="00B762D3"/>
    <w:rsid w:val="00B77A04"/>
    <w:rsid w:val="00B8055F"/>
    <w:rsid w:val="00B807AB"/>
    <w:rsid w:val="00B80A82"/>
    <w:rsid w:val="00B80F53"/>
    <w:rsid w:val="00B812D0"/>
    <w:rsid w:val="00B81AB0"/>
    <w:rsid w:val="00B82DF5"/>
    <w:rsid w:val="00B82E26"/>
    <w:rsid w:val="00B8310D"/>
    <w:rsid w:val="00B837EF"/>
    <w:rsid w:val="00B83D6A"/>
    <w:rsid w:val="00B8462C"/>
    <w:rsid w:val="00B84B0D"/>
    <w:rsid w:val="00B8545C"/>
    <w:rsid w:val="00B87109"/>
    <w:rsid w:val="00B90672"/>
    <w:rsid w:val="00B907E9"/>
    <w:rsid w:val="00B90B7F"/>
    <w:rsid w:val="00B90FAE"/>
    <w:rsid w:val="00B92559"/>
    <w:rsid w:val="00B93803"/>
    <w:rsid w:val="00B93A3F"/>
    <w:rsid w:val="00B93B3A"/>
    <w:rsid w:val="00B9438B"/>
    <w:rsid w:val="00B94C53"/>
    <w:rsid w:val="00B953D3"/>
    <w:rsid w:val="00B95FBC"/>
    <w:rsid w:val="00B95FFF"/>
    <w:rsid w:val="00B97C44"/>
    <w:rsid w:val="00B97E60"/>
    <w:rsid w:val="00BA05AE"/>
    <w:rsid w:val="00BA0D5A"/>
    <w:rsid w:val="00BA1035"/>
    <w:rsid w:val="00BA1C1E"/>
    <w:rsid w:val="00BA267E"/>
    <w:rsid w:val="00BA28D8"/>
    <w:rsid w:val="00BA2FA3"/>
    <w:rsid w:val="00BA37A7"/>
    <w:rsid w:val="00BA380B"/>
    <w:rsid w:val="00BA48DE"/>
    <w:rsid w:val="00BA5FBF"/>
    <w:rsid w:val="00BA6418"/>
    <w:rsid w:val="00BA7263"/>
    <w:rsid w:val="00BA7D18"/>
    <w:rsid w:val="00BB0463"/>
    <w:rsid w:val="00BB09F4"/>
    <w:rsid w:val="00BB0A33"/>
    <w:rsid w:val="00BB1D60"/>
    <w:rsid w:val="00BB2C79"/>
    <w:rsid w:val="00BB3A8F"/>
    <w:rsid w:val="00BB48AA"/>
    <w:rsid w:val="00BB5606"/>
    <w:rsid w:val="00BB6048"/>
    <w:rsid w:val="00BB67D4"/>
    <w:rsid w:val="00BC00F6"/>
    <w:rsid w:val="00BC0925"/>
    <w:rsid w:val="00BC19F6"/>
    <w:rsid w:val="00BC2A83"/>
    <w:rsid w:val="00BC47A5"/>
    <w:rsid w:val="00BC496C"/>
    <w:rsid w:val="00BC4AA4"/>
    <w:rsid w:val="00BC6AE5"/>
    <w:rsid w:val="00BD02D0"/>
    <w:rsid w:val="00BD0D15"/>
    <w:rsid w:val="00BD1834"/>
    <w:rsid w:val="00BD4EF8"/>
    <w:rsid w:val="00BD5425"/>
    <w:rsid w:val="00BD6270"/>
    <w:rsid w:val="00BD664B"/>
    <w:rsid w:val="00BD6786"/>
    <w:rsid w:val="00BD6ACD"/>
    <w:rsid w:val="00BD6C5B"/>
    <w:rsid w:val="00BD6CEF"/>
    <w:rsid w:val="00BE1D8B"/>
    <w:rsid w:val="00BE38FC"/>
    <w:rsid w:val="00BE56C0"/>
    <w:rsid w:val="00BE5887"/>
    <w:rsid w:val="00BE5E74"/>
    <w:rsid w:val="00BF0332"/>
    <w:rsid w:val="00BF09D0"/>
    <w:rsid w:val="00BF0D70"/>
    <w:rsid w:val="00BF0EE0"/>
    <w:rsid w:val="00BF3007"/>
    <w:rsid w:val="00BF5FCC"/>
    <w:rsid w:val="00BF6219"/>
    <w:rsid w:val="00BF6503"/>
    <w:rsid w:val="00BF7FBD"/>
    <w:rsid w:val="00C00FA2"/>
    <w:rsid w:val="00C016D9"/>
    <w:rsid w:val="00C0265C"/>
    <w:rsid w:val="00C03228"/>
    <w:rsid w:val="00C03BC5"/>
    <w:rsid w:val="00C045E7"/>
    <w:rsid w:val="00C059AF"/>
    <w:rsid w:val="00C069A2"/>
    <w:rsid w:val="00C069EC"/>
    <w:rsid w:val="00C07630"/>
    <w:rsid w:val="00C07C1B"/>
    <w:rsid w:val="00C10950"/>
    <w:rsid w:val="00C10B5F"/>
    <w:rsid w:val="00C12374"/>
    <w:rsid w:val="00C127ED"/>
    <w:rsid w:val="00C13E01"/>
    <w:rsid w:val="00C13FD3"/>
    <w:rsid w:val="00C14717"/>
    <w:rsid w:val="00C14729"/>
    <w:rsid w:val="00C15AF6"/>
    <w:rsid w:val="00C15DC4"/>
    <w:rsid w:val="00C15F8A"/>
    <w:rsid w:val="00C17416"/>
    <w:rsid w:val="00C1748F"/>
    <w:rsid w:val="00C17DDD"/>
    <w:rsid w:val="00C20972"/>
    <w:rsid w:val="00C2157B"/>
    <w:rsid w:val="00C22110"/>
    <w:rsid w:val="00C221D5"/>
    <w:rsid w:val="00C2280A"/>
    <w:rsid w:val="00C25E9E"/>
    <w:rsid w:val="00C2652B"/>
    <w:rsid w:val="00C270B5"/>
    <w:rsid w:val="00C274E0"/>
    <w:rsid w:val="00C30598"/>
    <w:rsid w:val="00C30F90"/>
    <w:rsid w:val="00C31646"/>
    <w:rsid w:val="00C31934"/>
    <w:rsid w:val="00C324A4"/>
    <w:rsid w:val="00C34197"/>
    <w:rsid w:val="00C346C7"/>
    <w:rsid w:val="00C352B9"/>
    <w:rsid w:val="00C358DD"/>
    <w:rsid w:val="00C36C8B"/>
    <w:rsid w:val="00C373FB"/>
    <w:rsid w:val="00C37A42"/>
    <w:rsid w:val="00C4149A"/>
    <w:rsid w:val="00C41E61"/>
    <w:rsid w:val="00C422F7"/>
    <w:rsid w:val="00C4272F"/>
    <w:rsid w:val="00C44E1C"/>
    <w:rsid w:val="00C45C85"/>
    <w:rsid w:val="00C4676A"/>
    <w:rsid w:val="00C515CA"/>
    <w:rsid w:val="00C5188C"/>
    <w:rsid w:val="00C533E6"/>
    <w:rsid w:val="00C552A6"/>
    <w:rsid w:val="00C554DB"/>
    <w:rsid w:val="00C55BED"/>
    <w:rsid w:val="00C55C71"/>
    <w:rsid w:val="00C56730"/>
    <w:rsid w:val="00C601BF"/>
    <w:rsid w:val="00C6024F"/>
    <w:rsid w:val="00C60761"/>
    <w:rsid w:val="00C60852"/>
    <w:rsid w:val="00C60BD6"/>
    <w:rsid w:val="00C60C3A"/>
    <w:rsid w:val="00C60CE3"/>
    <w:rsid w:val="00C619CF"/>
    <w:rsid w:val="00C623B4"/>
    <w:rsid w:val="00C626FF"/>
    <w:rsid w:val="00C62AC1"/>
    <w:rsid w:val="00C62EE2"/>
    <w:rsid w:val="00C63D95"/>
    <w:rsid w:val="00C64B94"/>
    <w:rsid w:val="00C651B9"/>
    <w:rsid w:val="00C65E19"/>
    <w:rsid w:val="00C66525"/>
    <w:rsid w:val="00C67820"/>
    <w:rsid w:val="00C67985"/>
    <w:rsid w:val="00C6798B"/>
    <w:rsid w:val="00C72E55"/>
    <w:rsid w:val="00C736F9"/>
    <w:rsid w:val="00C739BF"/>
    <w:rsid w:val="00C747DF"/>
    <w:rsid w:val="00C74B4B"/>
    <w:rsid w:val="00C74F44"/>
    <w:rsid w:val="00C7554E"/>
    <w:rsid w:val="00C768C1"/>
    <w:rsid w:val="00C76C24"/>
    <w:rsid w:val="00C7740D"/>
    <w:rsid w:val="00C77E69"/>
    <w:rsid w:val="00C77EEC"/>
    <w:rsid w:val="00C8088E"/>
    <w:rsid w:val="00C80E3F"/>
    <w:rsid w:val="00C816D1"/>
    <w:rsid w:val="00C8367D"/>
    <w:rsid w:val="00C83F72"/>
    <w:rsid w:val="00C84E24"/>
    <w:rsid w:val="00C87166"/>
    <w:rsid w:val="00C87539"/>
    <w:rsid w:val="00C90663"/>
    <w:rsid w:val="00C924A8"/>
    <w:rsid w:val="00C92B85"/>
    <w:rsid w:val="00C92F1A"/>
    <w:rsid w:val="00C93DCA"/>
    <w:rsid w:val="00C94058"/>
    <w:rsid w:val="00C94248"/>
    <w:rsid w:val="00C95847"/>
    <w:rsid w:val="00C95E1E"/>
    <w:rsid w:val="00C9760E"/>
    <w:rsid w:val="00CA01F0"/>
    <w:rsid w:val="00CA071B"/>
    <w:rsid w:val="00CA08A9"/>
    <w:rsid w:val="00CA0EE2"/>
    <w:rsid w:val="00CA3612"/>
    <w:rsid w:val="00CA3C2D"/>
    <w:rsid w:val="00CA4516"/>
    <w:rsid w:val="00CA4DFF"/>
    <w:rsid w:val="00CA5131"/>
    <w:rsid w:val="00CA5466"/>
    <w:rsid w:val="00CA591D"/>
    <w:rsid w:val="00CA734B"/>
    <w:rsid w:val="00CA763B"/>
    <w:rsid w:val="00CB0475"/>
    <w:rsid w:val="00CB06F3"/>
    <w:rsid w:val="00CB0D2E"/>
    <w:rsid w:val="00CB0FF1"/>
    <w:rsid w:val="00CB1532"/>
    <w:rsid w:val="00CB176F"/>
    <w:rsid w:val="00CB2C4F"/>
    <w:rsid w:val="00CB3185"/>
    <w:rsid w:val="00CB3402"/>
    <w:rsid w:val="00CB3583"/>
    <w:rsid w:val="00CB5B5D"/>
    <w:rsid w:val="00CB5F96"/>
    <w:rsid w:val="00CB6A8C"/>
    <w:rsid w:val="00CB748B"/>
    <w:rsid w:val="00CB7DB0"/>
    <w:rsid w:val="00CC04FC"/>
    <w:rsid w:val="00CC0B40"/>
    <w:rsid w:val="00CC1C09"/>
    <w:rsid w:val="00CC27F3"/>
    <w:rsid w:val="00CC3006"/>
    <w:rsid w:val="00CC34FF"/>
    <w:rsid w:val="00CC428C"/>
    <w:rsid w:val="00CC44F0"/>
    <w:rsid w:val="00CC4F83"/>
    <w:rsid w:val="00CC690F"/>
    <w:rsid w:val="00CC7C0C"/>
    <w:rsid w:val="00CD0E5B"/>
    <w:rsid w:val="00CD0FE9"/>
    <w:rsid w:val="00CD1AD6"/>
    <w:rsid w:val="00CD396E"/>
    <w:rsid w:val="00CD4064"/>
    <w:rsid w:val="00CD4785"/>
    <w:rsid w:val="00CD4B09"/>
    <w:rsid w:val="00CD4E03"/>
    <w:rsid w:val="00CD5104"/>
    <w:rsid w:val="00CD538A"/>
    <w:rsid w:val="00CD6046"/>
    <w:rsid w:val="00CD6D62"/>
    <w:rsid w:val="00CD7829"/>
    <w:rsid w:val="00CD7899"/>
    <w:rsid w:val="00CE06A5"/>
    <w:rsid w:val="00CE1F5E"/>
    <w:rsid w:val="00CE202E"/>
    <w:rsid w:val="00CE2229"/>
    <w:rsid w:val="00CE374E"/>
    <w:rsid w:val="00CE5BF7"/>
    <w:rsid w:val="00CE71B4"/>
    <w:rsid w:val="00CE7729"/>
    <w:rsid w:val="00CE797F"/>
    <w:rsid w:val="00CF0534"/>
    <w:rsid w:val="00CF07B0"/>
    <w:rsid w:val="00CF0FBE"/>
    <w:rsid w:val="00CF2779"/>
    <w:rsid w:val="00CF2C82"/>
    <w:rsid w:val="00CF3FF0"/>
    <w:rsid w:val="00CF41AF"/>
    <w:rsid w:val="00CF4567"/>
    <w:rsid w:val="00CF53AB"/>
    <w:rsid w:val="00CF5E27"/>
    <w:rsid w:val="00CF6815"/>
    <w:rsid w:val="00CF6D0B"/>
    <w:rsid w:val="00CF7D01"/>
    <w:rsid w:val="00D00766"/>
    <w:rsid w:val="00D0274B"/>
    <w:rsid w:val="00D0372A"/>
    <w:rsid w:val="00D03B88"/>
    <w:rsid w:val="00D03E18"/>
    <w:rsid w:val="00D04562"/>
    <w:rsid w:val="00D04D3D"/>
    <w:rsid w:val="00D06AF9"/>
    <w:rsid w:val="00D0707F"/>
    <w:rsid w:val="00D076DF"/>
    <w:rsid w:val="00D115B2"/>
    <w:rsid w:val="00D11B02"/>
    <w:rsid w:val="00D1202C"/>
    <w:rsid w:val="00D12477"/>
    <w:rsid w:val="00D12617"/>
    <w:rsid w:val="00D13798"/>
    <w:rsid w:val="00D139B4"/>
    <w:rsid w:val="00D15AC6"/>
    <w:rsid w:val="00D15C27"/>
    <w:rsid w:val="00D16197"/>
    <w:rsid w:val="00D16DDF"/>
    <w:rsid w:val="00D16E24"/>
    <w:rsid w:val="00D174C1"/>
    <w:rsid w:val="00D17764"/>
    <w:rsid w:val="00D17DE2"/>
    <w:rsid w:val="00D17FC1"/>
    <w:rsid w:val="00D20390"/>
    <w:rsid w:val="00D20486"/>
    <w:rsid w:val="00D216FC"/>
    <w:rsid w:val="00D219E2"/>
    <w:rsid w:val="00D228D8"/>
    <w:rsid w:val="00D254F0"/>
    <w:rsid w:val="00D26B2C"/>
    <w:rsid w:val="00D27F3F"/>
    <w:rsid w:val="00D309C5"/>
    <w:rsid w:val="00D30ACE"/>
    <w:rsid w:val="00D31439"/>
    <w:rsid w:val="00D31FD1"/>
    <w:rsid w:val="00D330D4"/>
    <w:rsid w:val="00D33144"/>
    <w:rsid w:val="00D331D0"/>
    <w:rsid w:val="00D33404"/>
    <w:rsid w:val="00D33677"/>
    <w:rsid w:val="00D34934"/>
    <w:rsid w:val="00D34A55"/>
    <w:rsid w:val="00D35F3F"/>
    <w:rsid w:val="00D370B0"/>
    <w:rsid w:val="00D373EC"/>
    <w:rsid w:val="00D4180D"/>
    <w:rsid w:val="00D42875"/>
    <w:rsid w:val="00D42B44"/>
    <w:rsid w:val="00D43623"/>
    <w:rsid w:val="00D43F0B"/>
    <w:rsid w:val="00D44A14"/>
    <w:rsid w:val="00D45FED"/>
    <w:rsid w:val="00D475EC"/>
    <w:rsid w:val="00D47738"/>
    <w:rsid w:val="00D479DE"/>
    <w:rsid w:val="00D47DD5"/>
    <w:rsid w:val="00D51A9B"/>
    <w:rsid w:val="00D51D95"/>
    <w:rsid w:val="00D5282B"/>
    <w:rsid w:val="00D52FEB"/>
    <w:rsid w:val="00D537BA"/>
    <w:rsid w:val="00D53EC6"/>
    <w:rsid w:val="00D540D2"/>
    <w:rsid w:val="00D55A00"/>
    <w:rsid w:val="00D56F77"/>
    <w:rsid w:val="00D618FB"/>
    <w:rsid w:val="00D61D03"/>
    <w:rsid w:val="00D61E9F"/>
    <w:rsid w:val="00D620D1"/>
    <w:rsid w:val="00D62621"/>
    <w:rsid w:val="00D62CC8"/>
    <w:rsid w:val="00D63714"/>
    <w:rsid w:val="00D6402F"/>
    <w:rsid w:val="00D648BC"/>
    <w:rsid w:val="00D66148"/>
    <w:rsid w:val="00D670BE"/>
    <w:rsid w:val="00D678E5"/>
    <w:rsid w:val="00D703B1"/>
    <w:rsid w:val="00D7047A"/>
    <w:rsid w:val="00D719E9"/>
    <w:rsid w:val="00D72225"/>
    <w:rsid w:val="00D72E38"/>
    <w:rsid w:val="00D73550"/>
    <w:rsid w:val="00D73F61"/>
    <w:rsid w:val="00D742EE"/>
    <w:rsid w:val="00D74D47"/>
    <w:rsid w:val="00D756E9"/>
    <w:rsid w:val="00D76726"/>
    <w:rsid w:val="00D80ABC"/>
    <w:rsid w:val="00D81DED"/>
    <w:rsid w:val="00D834F6"/>
    <w:rsid w:val="00D838F7"/>
    <w:rsid w:val="00D839CC"/>
    <w:rsid w:val="00D8479E"/>
    <w:rsid w:val="00D84D68"/>
    <w:rsid w:val="00D860CA"/>
    <w:rsid w:val="00D868F1"/>
    <w:rsid w:val="00D87650"/>
    <w:rsid w:val="00D87EFF"/>
    <w:rsid w:val="00D91AE6"/>
    <w:rsid w:val="00D91F03"/>
    <w:rsid w:val="00D941A2"/>
    <w:rsid w:val="00D941E0"/>
    <w:rsid w:val="00D943D0"/>
    <w:rsid w:val="00D95840"/>
    <w:rsid w:val="00D95984"/>
    <w:rsid w:val="00D96486"/>
    <w:rsid w:val="00D96490"/>
    <w:rsid w:val="00D9689A"/>
    <w:rsid w:val="00D96E83"/>
    <w:rsid w:val="00D97203"/>
    <w:rsid w:val="00DA1878"/>
    <w:rsid w:val="00DA2709"/>
    <w:rsid w:val="00DA288B"/>
    <w:rsid w:val="00DA3202"/>
    <w:rsid w:val="00DA4C49"/>
    <w:rsid w:val="00DA4DCF"/>
    <w:rsid w:val="00DA554C"/>
    <w:rsid w:val="00DA5F07"/>
    <w:rsid w:val="00DA6039"/>
    <w:rsid w:val="00DA7119"/>
    <w:rsid w:val="00DA7B00"/>
    <w:rsid w:val="00DA7C16"/>
    <w:rsid w:val="00DB09D5"/>
    <w:rsid w:val="00DB30D5"/>
    <w:rsid w:val="00DB4231"/>
    <w:rsid w:val="00DB42FB"/>
    <w:rsid w:val="00DB44B1"/>
    <w:rsid w:val="00DB4894"/>
    <w:rsid w:val="00DB4C63"/>
    <w:rsid w:val="00DB62DD"/>
    <w:rsid w:val="00DB6F30"/>
    <w:rsid w:val="00DB7258"/>
    <w:rsid w:val="00DB7AEE"/>
    <w:rsid w:val="00DC0370"/>
    <w:rsid w:val="00DC0925"/>
    <w:rsid w:val="00DC17C4"/>
    <w:rsid w:val="00DC1D53"/>
    <w:rsid w:val="00DC2AB5"/>
    <w:rsid w:val="00DC349B"/>
    <w:rsid w:val="00DC39C4"/>
    <w:rsid w:val="00DC3F5C"/>
    <w:rsid w:val="00DC4019"/>
    <w:rsid w:val="00DC4423"/>
    <w:rsid w:val="00DC443C"/>
    <w:rsid w:val="00DC4568"/>
    <w:rsid w:val="00DC4C2C"/>
    <w:rsid w:val="00DC500F"/>
    <w:rsid w:val="00DC5393"/>
    <w:rsid w:val="00DC5E9B"/>
    <w:rsid w:val="00DC6532"/>
    <w:rsid w:val="00DC6DD3"/>
    <w:rsid w:val="00DD014A"/>
    <w:rsid w:val="00DD0941"/>
    <w:rsid w:val="00DD1C47"/>
    <w:rsid w:val="00DD29B8"/>
    <w:rsid w:val="00DD3759"/>
    <w:rsid w:val="00DD4062"/>
    <w:rsid w:val="00DD42D8"/>
    <w:rsid w:val="00DD4BD7"/>
    <w:rsid w:val="00DD4EBA"/>
    <w:rsid w:val="00DD594B"/>
    <w:rsid w:val="00DD5FD3"/>
    <w:rsid w:val="00DD668B"/>
    <w:rsid w:val="00DD6B5E"/>
    <w:rsid w:val="00DD6C69"/>
    <w:rsid w:val="00DD72BF"/>
    <w:rsid w:val="00DD7A49"/>
    <w:rsid w:val="00DE0A3C"/>
    <w:rsid w:val="00DE0ADB"/>
    <w:rsid w:val="00DE11EC"/>
    <w:rsid w:val="00DE21B1"/>
    <w:rsid w:val="00DE2F9A"/>
    <w:rsid w:val="00DE4BF6"/>
    <w:rsid w:val="00DE5A08"/>
    <w:rsid w:val="00DE655D"/>
    <w:rsid w:val="00DE69D0"/>
    <w:rsid w:val="00DE7070"/>
    <w:rsid w:val="00DE77A3"/>
    <w:rsid w:val="00DE7DC0"/>
    <w:rsid w:val="00DF01F7"/>
    <w:rsid w:val="00DF02F6"/>
    <w:rsid w:val="00DF07A5"/>
    <w:rsid w:val="00DF1BCC"/>
    <w:rsid w:val="00DF1FE0"/>
    <w:rsid w:val="00DF21B8"/>
    <w:rsid w:val="00DF2A05"/>
    <w:rsid w:val="00DF31EE"/>
    <w:rsid w:val="00DF3395"/>
    <w:rsid w:val="00DF4F71"/>
    <w:rsid w:val="00DF51D7"/>
    <w:rsid w:val="00DF5635"/>
    <w:rsid w:val="00DF6C86"/>
    <w:rsid w:val="00DF7681"/>
    <w:rsid w:val="00DF7902"/>
    <w:rsid w:val="00E014A7"/>
    <w:rsid w:val="00E0179E"/>
    <w:rsid w:val="00E01C69"/>
    <w:rsid w:val="00E026C2"/>
    <w:rsid w:val="00E02D36"/>
    <w:rsid w:val="00E03431"/>
    <w:rsid w:val="00E03A22"/>
    <w:rsid w:val="00E04E43"/>
    <w:rsid w:val="00E05B80"/>
    <w:rsid w:val="00E05E74"/>
    <w:rsid w:val="00E0668D"/>
    <w:rsid w:val="00E0693F"/>
    <w:rsid w:val="00E0717C"/>
    <w:rsid w:val="00E079A3"/>
    <w:rsid w:val="00E10511"/>
    <w:rsid w:val="00E115F0"/>
    <w:rsid w:val="00E117E7"/>
    <w:rsid w:val="00E132CB"/>
    <w:rsid w:val="00E13448"/>
    <w:rsid w:val="00E149CE"/>
    <w:rsid w:val="00E15820"/>
    <w:rsid w:val="00E1594C"/>
    <w:rsid w:val="00E166DD"/>
    <w:rsid w:val="00E16AC4"/>
    <w:rsid w:val="00E17C14"/>
    <w:rsid w:val="00E17C58"/>
    <w:rsid w:val="00E17D81"/>
    <w:rsid w:val="00E2013E"/>
    <w:rsid w:val="00E206B2"/>
    <w:rsid w:val="00E20AC2"/>
    <w:rsid w:val="00E210AE"/>
    <w:rsid w:val="00E2178D"/>
    <w:rsid w:val="00E22DE5"/>
    <w:rsid w:val="00E23958"/>
    <w:rsid w:val="00E23AD4"/>
    <w:rsid w:val="00E23BEC"/>
    <w:rsid w:val="00E23EC3"/>
    <w:rsid w:val="00E243A7"/>
    <w:rsid w:val="00E24604"/>
    <w:rsid w:val="00E24B2F"/>
    <w:rsid w:val="00E24E4D"/>
    <w:rsid w:val="00E2548E"/>
    <w:rsid w:val="00E25566"/>
    <w:rsid w:val="00E25EB7"/>
    <w:rsid w:val="00E2618B"/>
    <w:rsid w:val="00E262A5"/>
    <w:rsid w:val="00E267F1"/>
    <w:rsid w:val="00E26880"/>
    <w:rsid w:val="00E26A68"/>
    <w:rsid w:val="00E271B3"/>
    <w:rsid w:val="00E275B3"/>
    <w:rsid w:val="00E277E1"/>
    <w:rsid w:val="00E3023D"/>
    <w:rsid w:val="00E30953"/>
    <w:rsid w:val="00E31668"/>
    <w:rsid w:val="00E32B31"/>
    <w:rsid w:val="00E335BF"/>
    <w:rsid w:val="00E33FE0"/>
    <w:rsid w:val="00E34E73"/>
    <w:rsid w:val="00E35A14"/>
    <w:rsid w:val="00E3604C"/>
    <w:rsid w:val="00E36C12"/>
    <w:rsid w:val="00E37155"/>
    <w:rsid w:val="00E375C8"/>
    <w:rsid w:val="00E40076"/>
    <w:rsid w:val="00E41ADC"/>
    <w:rsid w:val="00E41FA7"/>
    <w:rsid w:val="00E4302B"/>
    <w:rsid w:val="00E43983"/>
    <w:rsid w:val="00E43DD7"/>
    <w:rsid w:val="00E4452C"/>
    <w:rsid w:val="00E45C31"/>
    <w:rsid w:val="00E473B3"/>
    <w:rsid w:val="00E47B2A"/>
    <w:rsid w:val="00E47E64"/>
    <w:rsid w:val="00E513E3"/>
    <w:rsid w:val="00E528AF"/>
    <w:rsid w:val="00E53131"/>
    <w:rsid w:val="00E5328B"/>
    <w:rsid w:val="00E54553"/>
    <w:rsid w:val="00E54832"/>
    <w:rsid w:val="00E5504E"/>
    <w:rsid w:val="00E5518E"/>
    <w:rsid w:val="00E55AC0"/>
    <w:rsid w:val="00E56222"/>
    <w:rsid w:val="00E566D8"/>
    <w:rsid w:val="00E566FB"/>
    <w:rsid w:val="00E569E9"/>
    <w:rsid w:val="00E56C92"/>
    <w:rsid w:val="00E57743"/>
    <w:rsid w:val="00E577C9"/>
    <w:rsid w:val="00E578F2"/>
    <w:rsid w:val="00E57A97"/>
    <w:rsid w:val="00E62C06"/>
    <w:rsid w:val="00E62DD3"/>
    <w:rsid w:val="00E6396D"/>
    <w:rsid w:val="00E63D6B"/>
    <w:rsid w:val="00E63F61"/>
    <w:rsid w:val="00E65A65"/>
    <w:rsid w:val="00E65AF5"/>
    <w:rsid w:val="00E65D96"/>
    <w:rsid w:val="00E66A86"/>
    <w:rsid w:val="00E66D8F"/>
    <w:rsid w:val="00E6742D"/>
    <w:rsid w:val="00E709D6"/>
    <w:rsid w:val="00E71707"/>
    <w:rsid w:val="00E71723"/>
    <w:rsid w:val="00E71EF1"/>
    <w:rsid w:val="00E72385"/>
    <w:rsid w:val="00E72414"/>
    <w:rsid w:val="00E724DA"/>
    <w:rsid w:val="00E731C6"/>
    <w:rsid w:val="00E734D1"/>
    <w:rsid w:val="00E7375C"/>
    <w:rsid w:val="00E740C4"/>
    <w:rsid w:val="00E740F9"/>
    <w:rsid w:val="00E742BD"/>
    <w:rsid w:val="00E74686"/>
    <w:rsid w:val="00E74750"/>
    <w:rsid w:val="00E75266"/>
    <w:rsid w:val="00E75411"/>
    <w:rsid w:val="00E7568E"/>
    <w:rsid w:val="00E76118"/>
    <w:rsid w:val="00E76686"/>
    <w:rsid w:val="00E76876"/>
    <w:rsid w:val="00E77D58"/>
    <w:rsid w:val="00E80520"/>
    <w:rsid w:val="00E8064A"/>
    <w:rsid w:val="00E80A33"/>
    <w:rsid w:val="00E81AD4"/>
    <w:rsid w:val="00E81BD0"/>
    <w:rsid w:val="00E83419"/>
    <w:rsid w:val="00E83830"/>
    <w:rsid w:val="00E83C98"/>
    <w:rsid w:val="00E83E67"/>
    <w:rsid w:val="00E840FE"/>
    <w:rsid w:val="00E843F3"/>
    <w:rsid w:val="00E84DBD"/>
    <w:rsid w:val="00E85031"/>
    <w:rsid w:val="00E855A0"/>
    <w:rsid w:val="00E8670C"/>
    <w:rsid w:val="00E8675B"/>
    <w:rsid w:val="00E879C6"/>
    <w:rsid w:val="00E90BF2"/>
    <w:rsid w:val="00E9128A"/>
    <w:rsid w:val="00E915CA"/>
    <w:rsid w:val="00E91C15"/>
    <w:rsid w:val="00E91EED"/>
    <w:rsid w:val="00E92890"/>
    <w:rsid w:val="00E93F27"/>
    <w:rsid w:val="00E943E8"/>
    <w:rsid w:val="00E945CE"/>
    <w:rsid w:val="00E94FAF"/>
    <w:rsid w:val="00E9724B"/>
    <w:rsid w:val="00E9724F"/>
    <w:rsid w:val="00EA023B"/>
    <w:rsid w:val="00EA0528"/>
    <w:rsid w:val="00EA15C3"/>
    <w:rsid w:val="00EA172F"/>
    <w:rsid w:val="00EA1BFB"/>
    <w:rsid w:val="00EA32BE"/>
    <w:rsid w:val="00EA347E"/>
    <w:rsid w:val="00EA38B4"/>
    <w:rsid w:val="00EA3F2B"/>
    <w:rsid w:val="00EA4E02"/>
    <w:rsid w:val="00EA5BC8"/>
    <w:rsid w:val="00EA6276"/>
    <w:rsid w:val="00EA62A5"/>
    <w:rsid w:val="00EB043E"/>
    <w:rsid w:val="00EB048C"/>
    <w:rsid w:val="00EB141D"/>
    <w:rsid w:val="00EB207F"/>
    <w:rsid w:val="00EB2B7D"/>
    <w:rsid w:val="00EB2C4F"/>
    <w:rsid w:val="00EB2C67"/>
    <w:rsid w:val="00EB367C"/>
    <w:rsid w:val="00EB39D0"/>
    <w:rsid w:val="00EB424E"/>
    <w:rsid w:val="00EB4304"/>
    <w:rsid w:val="00EB43BA"/>
    <w:rsid w:val="00EB4429"/>
    <w:rsid w:val="00EB46D0"/>
    <w:rsid w:val="00EB4700"/>
    <w:rsid w:val="00EB51DF"/>
    <w:rsid w:val="00EB5A4A"/>
    <w:rsid w:val="00EB62B9"/>
    <w:rsid w:val="00EB6AAD"/>
    <w:rsid w:val="00EB7291"/>
    <w:rsid w:val="00EB7B24"/>
    <w:rsid w:val="00EB7D3B"/>
    <w:rsid w:val="00EB7F72"/>
    <w:rsid w:val="00EC0230"/>
    <w:rsid w:val="00EC1C62"/>
    <w:rsid w:val="00EC257C"/>
    <w:rsid w:val="00EC2A6E"/>
    <w:rsid w:val="00EC4357"/>
    <w:rsid w:val="00EC4429"/>
    <w:rsid w:val="00EC45F7"/>
    <w:rsid w:val="00EC49A4"/>
    <w:rsid w:val="00EC4EF3"/>
    <w:rsid w:val="00EC6183"/>
    <w:rsid w:val="00EC6B19"/>
    <w:rsid w:val="00EC7A41"/>
    <w:rsid w:val="00EC7E56"/>
    <w:rsid w:val="00ED0359"/>
    <w:rsid w:val="00ED20C9"/>
    <w:rsid w:val="00ED21EE"/>
    <w:rsid w:val="00ED261F"/>
    <w:rsid w:val="00ED272D"/>
    <w:rsid w:val="00ED33CE"/>
    <w:rsid w:val="00ED354A"/>
    <w:rsid w:val="00ED37E1"/>
    <w:rsid w:val="00ED3B31"/>
    <w:rsid w:val="00ED4EC4"/>
    <w:rsid w:val="00ED538A"/>
    <w:rsid w:val="00ED5593"/>
    <w:rsid w:val="00ED55DC"/>
    <w:rsid w:val="00ED6C04"/>
    <w:rsid w:val="00ED71BE"/>
    <w:rsid w:val="00ED7D3D"/>
    <w:rsid w:val="00EE03DA"/>
    <w:rsid w:val="00EE0807"/>
    <w:rsid w:val="00EE0A04"/>
    <w:rsid w:val="00EE18D4"/>
    <w:rsid w:val="00EE1CBD"/>
    <w:rsid w:val="00EE2041"/>
    <w:rsid w:val="00EE4094"/>
    <w:rsid w:val="00EE4BB9"/>
    <w:rsid w:val="00EE4C9D"/>
    <w:rsid w:val="00EE4D57"/>
    <w:rsid w:val="00EE53FF"/>
    <w:rsid w:val="00EE5E83"/>
    <w:rsid w:val="00EE7092"/>
    <w:rsid w:val="00EE7B0C"/>
    <w:rsid w:val="00EF05E3"/>
    <w:rsid w:val="00EF0E7D"/>
    <w:rsid w:val="00EF1872"/>
    <w:rsid w:val="00EF1BB1"/>
    <w:rsid w:val="00EF27A7"/>
    <w:rsid w:val="00EF2F5C"/>
    <w:rsid w:val="00EF320D"/>
    <w:rsid w:val="00EF3314"/>
    <w:rsid w:val="00EF36D8"/>
    <w:rsid w:val="00EF3720"/>
    <w:rsid w:val="00EF3A92"/>
    <w:rsid w:val="00EF4733"/>
    <w:rsid w:val="00EF4E0E"/>
    <w:rsid w:val="00EF5CCE"/>
    <w:rsid w:val="00EF6B5F"/>
    <w:rsid w:val="00EF7590"/>
    <w:rsid w:val="00EF7A74"/>
    <w:rsid w:val="00EF7EB8"/>
    <w:rsid w:val="00F024CA"/>
    <w:rsid w:val="00F028EF"/>
    <w:rsid w:val="00F0354F"/>
    <w:rsid w:val="00F04974"/>
    <w:rsid w:val="00F06CE5"/>
    <w:rsid w:val="00F06EA4"/>
    <w:rsid w:val="00F07009"/>
    <w:rsid w:val="00F07C21"/>
    <w:rsid w:val="00F07FEF"/>
    <w:rsid w:val="00F1013F"/>
    <w:rsid w:val="00F10A99"/>
    <w:rsid w:val="00F11785"/>
    <w:rsid w:val="00F11907"/>
    <w:rsid w:val="00F11B50"/>
    <w:rsid w:val="00F12719"/>
    <w:rsid w:val="00F12E28"/>
    <w:rsid w:val="00F138A2"/>
    <w:rsid w:val="00F13FC8"/>
    <w:rsid w:val="00F154DC"/>
    <w:rsid w:val="00F154EB"/>
    <w:rsid w:val="00F165E1"/>
    <w:rsid w:val="00F1748F"/>
    <w:rsid w:val="00F179CA"/>
    <w:rsid w:val="00F17A7D"/>
    <w:rsid w:val="00F20632"/>
    <w:rsid w:val="00F2117A"/>
    <w:rsid w:val="00F215CC"/>
    <w:rsid w:val="00F22CE4"/>
    <w:rsid w:val="00F23738"/>
    <w:rsid w:val="00F2392E"/>
    <w:rsid w:val="00F3068C"/>
    <w:rsid w:val="00F30846"/>
    <w:rsid w:val="00F30878"/>
    <w:rsid w:val="00F30CAB"/>
    <w:rsid w:val="00F31576"/>
    <w:rsid w:val="00F32321"/>
    <w:rsid w:val="00F32479"/>
    <w:rsid w:val="00F327DF"/>
    <w:rsid w:val="00F33121"/>
    <w:rsid w:val="00F336D8"/>
    <w:rsid w:val="00F33769"/>
    <w:rsid w:val="00F339A9"/>
    <w:rsid w:val="00F34704"/>
    <w:rsid w:val="00F34CC6"/>
    <w:rsid w:val="00F3576B"/>
    <w:rsid w:val="00F35B0C"/>
    <w:rsid w:val="00F36DEB"/>
    <w:rsid w:val="00F372E4"/>
    <w:rsid w:val="00F406FD"/>
    <w:rsid w:val="00F411EC"/>
    <w:rsid w:val="00F414D0"/>
    <w:rsid w:val="00F41DA4"/>
    <w:rsid w:val="00F434DF"/>
    <w:rsid w:val="00F44ADB"/>
    <w:rsid w:val="00F4532C"/>
    <w:rsid w:val="00F46078"/>
    <w:rsid w:val="00F47020"/>
    <w:rsid w:val="00F47D9D"/>
    <w:rsid w:val="00F50201"/>
    <w:rsid w:val="00F50558"/>
    <w:rsid w:val="00F50A8E"/>
    <w:rsid w:val="00F52372"/>
    <w:rsid w:val="00F52572"/>
    <w:rsid w:val="00F5362E"/>
    <w:rsid w:val="00F55847"/>
    <w:rsid w:val="00F55E34"/>
    <w:rsid w:val="00F5618E"/>
    <w:rsid w:val="00F56EE0"/>
    <w:rsid w:val="00F57142"/>
    <w:rsid w:val="00F5756D"/>
    <w:rsid w:val="00F611B4"/>
    <w:rsid w:val="00F61DDE"/>
    <w:rsid w:val="00F624F2"/>
    <w:rsid w:val="00F62951"/>
    <w:rsid w:val="00F62CF6"/>
    <w:rsid w:val="00F630A2"/>
    <w:rsid w:val="00F63538"/>
    <w:rsid w:val="00F63E1C"/>
    <w:rsid w:val="00F652AB"/>
    <w:rsid w:val="00F65942"/>
    <w:rsid w:val="00F65FCA"/>
    <w:rsid w:val="00F67C37"/>
    <w:rsid w:val="00F70638"/>
    <w:rsid w:val="00F71FA9"/>
    <w:rsid w:val="00F72384"/>
    <w:rsid w:val="00F72AA0"/>
    <w:rsid w:val="00F7578E"/>
    <w:rsid w:val="00F75D26"/>
    <w:rsid w:val="00F76A40"/>
    <w:rsid w:val="00F7779F"/>
    <w:rsid w:val="00F77D5B"/>
    <w:rsid w:val="00F802A0"/>
    <w:rsid w:val="00F805C3"/>
    <w:rsid w:val="00F80C07"/>
    <w:rsid w:val="00F81AAE"/>
    <w:rsid w:val="00F8399D"/>
    <w:rsid w:val="00F83E20"/>
    <w:rsid w:val="00F84BD3"/>
    <w:rsid w:val="00F853BD"/>
    <w:rsid w:val="00F85DA5"/>
    <w:rsid w:val="00F8716B"/>
    <w:rsid w:val="00F87264"/>
    <w:rsid w:val="00F908E9"/>
    <w:rsid w:val="00F90A3E"/>
    <w:rsid w:val="00F90E53"/>
    <w:rsid w:val="00F912FD"/>
    <w:rsid w:val="00F91578"/>
    <w:rsid w:val="00F950B8"/>
    <w:rsid w:val="00F96C94"/>
    <w:rsid w:val="00FA1206"/>
    <w:rsid w:val="00FA1BA6"/>
    <w:rsid w:val="00FA1C3A"/>
    <w:rsid w:val="00FA228C"/>
    <w:rsid w:val="00FA28D9"/>
    <w:rsid w:val="00FA2B8F"/>
    <w:rsid w:val="00FA2D39"/>
    <w:rsid w:val="00FA47E6"/>
    <w:rsid w:val="00FA56D6"/>
    <w:rsid w:val="00FA5943"/>
    <w:rsid w:val="00FA595F"/>
    <w:rsid w:val="00FA6794"/>
    <w:rsid w:val="00FA6A2D"/>
    <w:rsid w:val="00FA6C24"/>
    <w:rsid w:val="00FA7CCD"/>
    <w:rsid w:val="00FA7E13"/>
    <w:rsid w:val="00FB17DB"/>
    <w:rsid w:val="00FB22FE"/>
    <w:rsid w:val="00FB641F"/>
    <w:rsid w:val="00FB651A"/>
    <w:rsid w:val="00FB6BC9"/>
    <w:rsid w:val="00FB6F32"/>
    <w:rsid w:val="00FB7BE5"/>
    <w:rsid w:val="00FC0997"/>
    <w:rsid w:val="00FC0CB3"/>
    <w:rsid w:val="00FC1199"/>
    <w:rsid w:val="00FC1A17"/>
    <w:rsid w:val="00FC2501"/>
    <w:rsid w:val="00FC2999"/>
    <w:rsid w:val="00FC3C4F"/>
    <w:rsid w:val="00FC3F75"/>
    <w:rsid w:val="00FC410F"/>
    <w:rsid w:val="00FC422F"/>
    <w:rsid w:val="00FC462E"/>
    <w:rsid w:val="00FC568E"/>
    <w:rsid w:val="00FC765F"/>
    <w:rsid w:val="00FC781D"/>
    <w:rsid w:val="00FC7EA8"/>
    <w:rsid w:val="00FD0824"/>
    <w:rsid w:val="00FD1145"/>
    <w:rsid w:val="00FD1249"/>
    <w:rsid w:val="00FD1861"/>
    <w:rsid w:val="00FD2537"/>
    <w:rsid w:val="00FD2EF3"/>
    <w:rsid w:val="00FD3B76"/>
    <w:rsid w:val="00FD3D4B"/>
    <w:rsid w:val="00FD5375"/>
    <w:rsid w:val="00FD5E35"/>
    <w:rsid w:val="00FD6146"/>
    <w:rsid w:val="00FD61A3"/>
    <w:rsid w:val="00FD659C"/>
    <w:rsid w:val="00FD66C9"/>
    <w:rsid w:val="00FD6721"/>
    <w:rsid w:val="00FD718B"/>
    <w:rsid w:val="00FD78C0"/>
    <w:rsid w:val="00FD79F6"/>
    <w:rsid w:val="00FD7E17"/>
    <w:rsid w:val="00FD7EEF"/>
    <w:rsid w:val="00FE0371"/>
    <w:rsid w:val="00FE0665"/>
    <w:rsid w:val="00FE1258"/>
    <w:rsid w:val="00FE31D0"/>
    <w:rsid w:val="00FE3504"/>
    <w:rsid w:val="00FE3581"/>
    <w:rsid w:val="00FE3E69"/>
    <w:rsid w:val="00FE4679"/>
    <w:rsid w:val="00FE51A2"/>
    <w:rsid w:val="00FE53FF"/>
    <w:rsid w:val="00FE5EB3"/>
    <w:rsid w:val="00FE694E"/>
    <w:rsid w:val="00FE78ED"/>
    <w:rsid w:val="00FE7A3F"/>
    <w:rsid w:val="00FF0A6F"/>
    <w:rsid w:val="00FF0D5B"/>
    <w:rsid w:val="00FF13EE"/>
    <w:rsid w:val="00FF19E4"/>
    <w:rsid w:val="00FF2534"/>
    <w:rsid w:val="00FF2F9E"/>
    <w:rsid w:val="00FF34FF"/>
    <w:rsid w:val="00FF4830"/>
    <w:rsid w:val="00FF49B2"/>
    <w:rsid w:val="00FF4E87"/>
    <w:rsid w:val="00FF50EE"/>
    <w:rsid w:val="00FF5821"/>
    <w:rsid w:val="00FF5C5C"/>
    <w:rsid w:val="00FF71F7"/>
    <w:rsid w:val="00FF7228"/>
    <w:rsid w:val="00FF7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7D89A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1" w:unhideWhenUsed="0" w:qFormat="1"/>
    <w:lsdException w:name="heading 3" w:semiHidden="0" w:uiPriority="9"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note text" w:qFormat="1"/>
    <w:lsdException w:name="annotation text" w:uiPriority="99"/>
    <w:lsdException w:name="header" w:uiPriority="99"/>
    <w:lsdException w:name="footer" w:uiPriority="99"/>
    <w:lsdException w:name="caption" w:uiPriority="35" w:qFormat="1"/>
    <w:lsdException w:name="table of figures" w:uiPriority="99"/>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iPriority="9" w:unhideWhenUsed="0" w:qFormat="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22C9"/>
    <w:rPr>
      <w:rFonts w:ascii="Arial" w:hAnsi="Arial"/>
      <w:sz w:val="22"/>
    </w:rPr>
  </w:style>
  <w:style w:type="paragraph" w:styleId="Heading1">
    <w:name w:val="heading 1"/>
    <w:basedOn w:val="Normal"/>
    <w:next w:val="Normal"/>
    <w:link w:val="Heading1Char"/>
    <w:uiPriority w:val="9"/>
    <w:qFormat/>
    <w:rsid w:val="00E71EF1"/>
    <w:pPr>
      <w:keepNext/>
      <w:spacing w:before="240" w:after="60"/>
      <w:outlineLvl w:val="0"/>
    </w:pPr>
    <w:rPr>
      <w:rFonts w:cs="Arial"/>
      <w:b/>
      <w:bCs/>
      <w:kern w:val="32"/>
      <w:sz w:val="32"/>
      <w:szCs w:val="32"/>
    </w:rPr>
  </w:style>
  <w:style w:type="paragraph" w:styleId="Heading2">
    <w:name w:val="heading 2"/>
    <w:basedOn w:val="Normal"/>
    <w:next w:val="Normal"/>
    <w:link w:val="Heading2Char"/>
    <w:uiPriority w:val="1"/>
    <w:qFormat/>
    <w:rsid w:val="00E71EF1"/>
    <w:pPr>
      <w:keepNext/>
      <w:numPr>
        <w:ilvl w:val="1"/>
        <w:numId w:val="1"/>
      </w:numPr>
      <w:spacing w:before="240" w:after="60"/>
      <w:outlineLvl w:val="1"/>
    </w:pPr>
    <w:rPr>
      <w:rFonts w:cs="Arial"/>
      <w:b/>
      <w:bCs/>
      <w:i/>
      <w:iCs/>
      <w:sz w:val="28"/>
      <w:szCs w:val="28"/>
    </w:rPr>
  </w:style>
  <w:style w:type="paragraph" w:styleId="Heading3">
    <w:name w:val="heading 3"/>
    <w:basedOn w:val="Normal"/>
    <w:next w:val="Normal"/>
    <w:link w:val="Heading3Char"/>
    <w:uiPriority w:val="9"/>
    <w:qFormat/>
    <w:rsid w:val="003129E8"/>
    <w:pPr>
      <w:keepNext/>
      <w:numPr>
        <w:ilvl w:val="2"/>
        <w:numId w:val="1"/>
      </w:numPr>
      <w:spacing w:before="240" w:after="60"/>
      <w:outlineLvl w:val="2"/>
    </w:pPr>
    <w:rPr>
      <w:rFonts w:cs="Arial"/>
      <w:b/>
      <w:bCs/>
      <w:sz w:val="26"/>
      <w:szCs w:val="26"/>
    </w:rPr>
  </w:style>
  <w:style w:type="paragraph" w:styleId="Heading4">
    <w:name w:val="heading 4"/>
    <w:basedOn w:val="Normal"/>
    <w:next w:val="Normal"/>
    <w:link w:val="Heading4Char"/>
    <w:unhideWhenUsed/>
    <w:qFormat/>
    <w:rsid w:val="00960D9F"/>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960D9F"/>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nhideWhenUsed/>
    <w:qFormat/>
    <w:rsid w:val="00960D9F"/>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nhideWhenUsed/>
    <w:qFormat/>
    <w:rsid w:val="00960D9F"/>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semiHidden/>
    <w:unhideWhenUsed/>
    <w:qFormat/>
    <w:rsid w:val="00960D9F"/>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semiHidden/>
    <w:unhideWhenUsed/>
    <w:qFormat/>
    <w:rsid w:val="00960D9F"/>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rsid w:val="00220370"/>
    <w:pPr>
      <w:tabs>
        <w:tab w:val="right" w:leader="dot" w:pos="9350"/>
      </w:tabs>
    </w:pPr>
  </w:style>
  <w:style w:type="paragraph" w:styleId="TOC2">
    <w:name w:val="toc 2"/>
    <w:basedOn w:val="Normal"/>
    <w:next w:val="Normal"/>
    <w:autoRedefine/>
    <w:uiPriority w:val="39"/>
    <w:rsid w:val="00D61D03"/>
    <w:pPr>
      <w:tabs>
        <w:tab w:val="left" w:pos="663"/>
        <w:tab w:val="right" w:leader="dot" w:pos="9080"/>
      </w:tabs>
    </w:pPr>
  </w:style>
  <w:style w:type="character" w:styleId="Hyperlink">
    <w:name w:val="Hyperlink"/>
    <w:uiPriority w:val="99"/>
    <w:rsid w:val="000966CC"/>
    <w:rPr>
      <w:color w:val="0000FF"/>
      <w:u w:val="single"/>
    </w:rPr>
  </w:style>
  <w:style w:type="paragraph" w:styleId="Footer">
    <w:name w:val="footer"/>
    <w:basedOn w:val="Normal"/>
    <w:link w:val="FooterChar"/>
    <w:uiPriority w:val="99"/>
    <w:rsid w:val="000966CC"/>
    <w:pPr>
      <w:tabs>
        <w:tab w:val="center" w:pos="4320"/>
        <w:tab w:val="right" w:pos="8640"/>
      </w:tabs>
    </w:pPr>
  </w:style>
  <w:style w:type="character" w:styleId="PageNumber">
    <w:name w:val="page number"/>
    <w:basedOn w:val="DefaultParagraphFont"/>
    <w:rsid w:val="000966CC"/>
  </w:style>
  <w:style w:type="paragraph" w:styleId="Header">
    <w:name w:val="header"/>
    <w:basedOn w:val="Normal"/>
    <w:link w:val="HeaderChar"/>
    <w:uiPriority w:val="99"/>
    <w:rsid w:val="000966CC"/>
    <w:pPr>
      <w:tabs>
        <w:tab w:val="center" w:pos="4320"/>
        <w:tab w:val="right" w:pos="8640"/>
      </w:tabs>
    </w:pPr>
  </w:style>
  <w:style w:type="paragraph" w:styleId="TOC3">
    <w:name w:val="toc 3"/>
    <w:basedOn w:val="Normal"/>
    <w:next w:val="Normal"/>
    <w:autoRedefine/>
    <w:uiPriority w:val="39"/>
    <w:rsid w:val="00D33677"/>
    <w:pPr>
      <w:ind w:left="480"/>
    </w:pPr>
  </w:style>
  <w:style w:type="paragraph" w:styleId="EndnoteText">
    <w:name w:val="endnote text"/>
    <w:basedOn w:val="Normal"/>
    <w:link w:val="EndnoteTextChar"/>
    <w:rsid w:val="004551F3"/>
    <w:rPr>
      <w:sz w:val="20"/>
      <w:szCs w:val="20"/>
    </w:rPr>
  </w:style>
  <w:style w:type="character" w:styleId="EndnoteReference">
    <w:name w:val="endnote reference"/>
    <w:rsid w:val="004551F3"/>
    <w:rPr>
      <w:vertAlign w:val="superscript"/>
    </w:rPr>
  </w:style>
  <w:style w:type="paragraph" w:styleId="Index1">
    <w:name w:val="index 1"/>
    <w:basedOn w:val="Normal"/>
    <w:next w:val="Normal"/>
    <w:autoRedefine/>
    <w:semiHidden/>
    <w:rsid w:val="00F630A2"/>
    <w:pPr>
      <w:ind w:left="240" w:hanging="240"/>
    </w:pPr>
  </w:style>
  <w:style w:type="table" w:styleId="TableGrid">
    <w:name w:val="Table Grid"/>
    <w:basedOn w:val="TableNormal"/>
    <w:uiPriority w:val="59"/>
    <w:rsid w:val="002154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ntemporary">
    <w:name w:val="Table Contemporary"/>
    <w:basedOn w:val="TableNormal"/>
    <w:rsid w:val="000571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BalloonText">
    <w:name w:val="Balloon Text"/>
    <w:basedOn w:val="Normal"/>
    <w:link w:val="BalloonTextChar"/>
    <w:uiPriority w:val="99"/>
    <w:rsid w:val="00B24A6F"/>
    <w:rPr>
      <w:rFonts w:ascii="Tahoma" w:hAnsi="Tahoma" w:cs="Tahoma"/>
      <w:sz w:val="16"/>
      <w:szCs w:val="16"/>
    </w:rPr>
  </w:style>
  <w:style w:type="paragraph" w:styleId="Caption">
    <w:name w:val="caption"/>
    <w:basedOn w:val="Normal"/>
    <w:next w:val="Normal"/>
    <w:link w:val="CaptionChar"/>
    <w:uiPriority w:val="35"/>
    <w:qFormat/>
    <w:rsid w:val="00A7007B"/>
    <w:rPr>
      <w:b/>
      <w:bCs/>
      <w:sz w:val="20"/>
      <w:szCs w:val="20"/>
    </w:rPr>
  </w:style>
  <w:style w:type="paragraph" w:styleId="TableofFigures">
    <w:name w:val="table of figures"/>
    <w:basedOn w:val="Normal"/>
    <w:next w:val="Normal"/>
    <w:uiPriority w:val="99"/>
    <w:rsid w:val="0054599C"/>
  </w:style>
  <w:style w:type="paragraph" w:styleId="NormalWeb">
    <w:name w:val="Normal (Web)"/>
    <w:basedOn w:val="Normal"/>
    <w:uiPriority w:val="99"/>
    <w:rsid w:val="00D73550"/>
    <w:pPr>
      <w:spacing w:before="100" w:beforeAutospacing="1" w:after="100" w:afterAutospacing="1"/>
    </w:pPr>
  </w:style>
  <w:style w:type="character" w:styleId="FollowedHyperlink">
    <w:name w:val="FollowedHyperlink"/>
    <w:rsid w:val="00EA4E02"/>
    <w:rPr>
      <w:color w:val="800080"/>
      <w:u w:val="single"/>
    </w:rPr>
  </w:style>
  <w:style w:type="paragraph" w:customStyle="1" w:styleId="xl27">
    <w:name w:val="xl27"/>
    <w:basedOn w:val="Normal"/>
    <w:rsid w:val="00200174"/>
    <w:pPr>
      <w:pBdr>
        <w:bottom w:val="single" w:sz="12" w:space="0" w:color="FFFFFF"/>
        <w:right w:val="single" w:sz="12" w:space="0" w:color="FFFFFF"/>
      </w:pBdr>
      <w:shd w:val="pct75" w:color="000000" w:fill="333333"/>
      <w:spacing w:before="100" w:beforeAutospacing="1" w:after="100" w:afterAutospacing="1"/>
      <w:jc w:val="center"/>
    </w:pPr>
    <w:rPr>
      <w:b/>
      <w:bCs/>
      <w:color w:val="FFFFFF"/>
      <w:sz w:val="16"/>
      <w:szCs w:val="16"/>
    </w:rPr>
  </w:style>
  <w:style w:type="paragraph" w:customStyle="1" w:styleId="xl28">
    <w:name w:val="xl28"/>
    <w:basedOn w:val="Normal"/>
    <w:rsid w:val="00200174"/>
    <w:pPr>
      <w:pBdr>
        <w:bottom w:val="single" w:sz="12" w:space="0" w:color="FFFFFF"/>
        <w:right w:val="single" w:sz="12" w:space="0" w:color="FFFFFF"/>
      </w:pBdr>
      <w:spacing w:before="100" w:beforeAutospacing="1" w:after="100" w:afterAutospacing="1"/>
    </w:pPr>
    <w:rPr>
      <w:b/>
      <w:bCs/>
    </w:rPr>
  </w:style>
  <w:style w:type="paragraph" w:customStyle="1" w:styleId="xl29">
    <w:name w:val="xl29"/>
    <w:basedOn w:val="Normal"/>
    <w:rsid w:val="00200174"/>
    <w:pPr>
      <w:pBdr>
        <w:bottom w:val="single" w:sz="12" w:space="0" w:color="FFFFFF"/>
        <w:right w:val="single" w:sz="12" w:space="0" w:color="FFFFFF"/>
      </w:pBdr>
      <w:shd w:val="clear" w:color="auto" w:fill="FFCC99"/>
      <w:spacing w:before="100" w:beforeAutospacing="1" w:after="100" w:afterAutospacing="1"/>
    </w:pPr>
    <w:rPr>
      <w:b/>
      <w:bCs/>
    </w:rPr>
  </w:style>
  <w:style w:type="paragraph" w:customStyle="1" w:styleId="xl30">
    <w:name w:val="xl30"/>
    <w:basedOn w:val="Normal"/>
    <w:rsid w:val="00200174"/>
    <w:pPr>
      <w:pBdr>
        <w:bottom w:val="single" w:sz="12" w:space="0" w:color="FFFFFF"/>
        <w:right w:val="single" w:sz="12" w:space="0" w:color="FFFFFF"/>
      </w:pBdr>
      <w:shd w:val="clear" w:color="auto" w:fill="FFFF99"/>
      <w:spacing w:before="100" w:beforeAutospacing="1" w:after="100" w:afterAutospacing="1"/>
    </w:pPr>
    <w:rPr>
      <w:b/>
      <w:bCs/>
    </w:rPr>
  </w:style>
  <w:style w:type="paragraph" w:customStyle="1" w:styleId="xl31">
    <w:name w:val="xl31"/>
    <w:basedOn w:val="Normal"/>
    <w:rsid w:val="00200174"/>
    <w:pPr>
      <w:pBdr>
        <w:bottom w:val="single" w:sz="12" w:space="0" w:color="FFFFFF"/>
        <w:right w:val="single" w:sz="12" w:space="0" w:color="FFFFFF"/>
      </w:pBdr>
      <w:shd w:val="clear" w:color="auto" w:fill="CCFFCC"/>
      <w:spacing w:before="100" w:beforeAutospacing="1" w:after="100" w:afterAutospacing="1"/>
    </w:pPr>
    <w:rPr>
      <w:b/>
      <w:bCs/>
    </w:rPr>
  </w:style>
  <w:style w:type="paragraph" w:customStyle="1" w:styleId="xl32">
    <w:name w:val="xl32"/>
    <w:basedOn w:val="Normal"/>
    <w:rsid w:val="00200174"/>
    <w:pPr>
      <w:pBdr>
        <w:bottom w:val="single" w:sz="12" w:space="0" w:color="FFFFFF"/>
        <w:right w:val="single" w:sz="12" w:space="0" w:color="FFFFFF"/>
      </w:pBdr>
      <w:shd w:val="clear" w:color="auto" w:fill="CCFFFF"/>
      <w:spacing w:before="100" w:beforeAutospacing="1" w:after="100" w:afterAutospacing="1"/>
    </w:pPr>
    <w:rPr>
      <w:b/>
      <w:bCs/>
    </w:rPr>
  </w:style>
  <w:style w:type="paragraph" w:customStyle="1" w:styleId="xl33">
    <w:name w:val="xl33"/>
    <w:basedOn w:val="Normal"/>
    <w:rsid w:val="00200174"/>
    <w:pPr>
      <w:pBdr>
        <w:bottom w:val="single" w:sz="12" w:space="0" w:color="FFFFFF"/>
        <w:right w:val="single" w:sz="12" w:space="0" w:color="FFFFFF"/>
      </w:pBdr>
      <w:shd w:val="clear" w:color="auto" w:fill="99CCFF"/>
      <w:spacing w:before="100" w:beforeAutospacing="1" w:after="100" w:afterAutospacing="1"/>
    </w:pPr>
    <w:rPr>
      <w:b/>
      <w:bCs/>
    </w:rPr>
  </w:style>
  <w:style w:type="paragraph" w:customStyle="1" w:styleId="xl34">
    <w:name w:val="xl34"/>
    <w:basedOn w:val="Normal"/>
    <w:rsid w:val="00200174"/>
    <w:pPr>
      <w:pBdr>
        <w:bottom w:val="single" w:sz="12" w:space="0" w:color="FFFFFF"/>
        <w:right w:val="single" w:sz="12" w:space="0" w:color="FFFFFF"/>
      </w:pBdr>
      <w:shd w:val="clear" w:color="auto" w:fill="CC99FF"/>
      <w:spacing w:before="100" w:beforeAutospacing="1" w:after="100" w:afterAutospacing="1"/>
    </w:pPr>
    <w:rPr>
      <w:b/>
      <w:bCs/>
    </w:rPr>
  </w:style>
  <w:style w:type="paragraph" w:customStyle="1" w:styleId="xl35">
    <w:name w:val="xl35"/>
    <w:basedOn w:val="Normal"/>
    <w:rsid w:val="00200174"/>
    <w:pPr>
      <w:pBdr>
        <w:bottom w:val="single" w:sz="12" w:space="0" w:color="FFFFFF"/>
        <w:right w:val="single" w:sz="12" w:space="0" w:color="FFFFFF"/>
      </w:pBdr>
      <w:shd w:val="clear" w:color="auto" w:fill="00CCFF"/>
      <w:spacing w:before="100" w:beforeAutospacing="1" w:after="100" w:afterAutospacing="1"/>
    </w:pPr>
    <w:rPr>
      <w:b/>
      <w:bCs/>
    </w:rPr>
  </w:style>
  <w:style w:type="paragraph" w:customStyle="1" w:styleId="xl36">
    <w:name w:val="xl36"/>
    <w:basedOn w:val="Normal"/>
    <w:rsid w:val="00200174"/>
    <w:pPr>
      <w:pBdr>
        <w:bottom w:val="single" w:sz="12" w:space="0" w:color="FFFFFF"/>
        <w:right w:val="single" w:sz="12" w:space="0" w:color="FFFFFF"/>
      </w:pBdr>
      <w:shd w:val="clear" w:color="auto" w:fill="800080"/>
      <w:spacing w:before="100" w:beforeAutospacing="1" w:after="100" w:afterAutospacing="1"/>
    </w:pPr>
    <w:rPr>
      <w:b/>
      <w:bCs/>
    </w:rPr>
  </w:style>
  <w:style w:type="paragraph" w:customStyle="1" w:styleId="xl37">
    <w:name w:val="xl37"/>
    <w:basedOn w:val="Normal"/>
    <w:rsid w:val="00200174"/>
    <w:pPr>
      <w:pBdr>
        <w:bottom w:val="single" w:sz="12" w:space="0" w:color="FFFFFF"/>
        <w:right w:val="single" w:sz="12" w:space="0" w:color="FFFFFF"/>
      </w:pBdr>
      <w:shd w:val="clear" w:color="auto" w:fill="FF00FF"/>
      <w:spacing w:before="100" w:beforeAutospacing="1" w:after="100" w:afterAutospacing="1"/>
    </w:pPr>
    <w:rPr>
      <w:b/>
      <w:bCs/>
    </w:rPr>
  </w:style>
  <w:style w:type="paragraph" w:customStyle="1" w:styleId="xl38">
    <w:name w:val="xl38"/>
    <w:basedOn w:val="Normal"/>
    <w:rsid w:val="00200174"/>
    <w:pPr>
      <w:pBdr>
        <w:bottom w:val="single" w:sz="12" w:space="0" w:color="FFFFFF"/>
        <w:right w:val="single" w:sz="12" w:space="0" w:color="FFFFFF"/>
      </w:pBdr>
      <w:shd w:val="clear" w:color="auto" w:fill="FFCC00"/>
      <w:spacing w:before="100" w:beforeAutospacing="1" w:after="100" w:afterAutospacing="1"/>
    </w:pPr>
    <w:rPr>
      <w:b/>
      <w:bCs/>
    </w:rPr>
  </w:style>
  <w:style w:type="paragraph" w:customStyle="1" w:styleId="xl39">
    <w:name w:val="xl39"/>
    <w:basedOn w:val="Normal"/>
    <w:rsid w:val="00200174"/>
    <w:pPr>
      <w:pBdr>
        <w:bottom w:val="single" w:sz="12" w:space="0" w:color="FFFFFF"/>
        <w:right w:val="single" w:sz="12" w:space="0" w:color="FFFFFF"/>
      </w:pBdr>
      <w:shd w:val="clear" w:color="auto" w:fill="FFFF00"/>
      <w:spacing w:before="100" w:beforeAutospacing="1" w:after="100" w:afterAutospacing="1"/>
    </w:pPr>
    <w:rPr>
      <w:b/>
      <w:bCs/>
    </w:rPr>
  </w:style>
  <w:style w:type="paragraph" w:customStyle="1" w:styleId="xl40">
    <w:name w:val="xl40"/>
    <w:basedOn w:val="Normal"/>
    <w:rsid w:val="00200174"/>
    <w:pPr>
      <w:pBdr>
        <w:bottom w:val="single" w:sz="12" w:space="0" w:color="FFFFFF"/>
        <w:right w:val="single" w:sz="12" w:space="0" w:color="FFFFFF"/>
      </w:pBdr>
      <w:shd w:val="clear" w:color="auto" w:fill="00FF00"/>
      <w:spacing w:before="100" w:beforeAutospacing="1" w:after="100" w:afterAutospacing="1"/>
    </w:pPr>
    <w:rPr>
      <w:b/>
      <w:bCs/>
    </w:rPr>
  </w:style>
  <w:style w:type="paragraph" w:customStyle="1" w:styleId="xl41">
    <w:name w:val="xl41"/>
    <w:basedOn w:val="Normal"/>
    <w:rsid w:val="00200174"/>
    <w:pPr>
      <w:pBdr>
        <w:bottom w:val="single" w:sz="12" w:space="0" w:color="FFFFFF"/>
        <w:right w:val="single" w:sz="12" w:space="0" w:color="FFFFFF"/>
      </w:pBdr>
      <w:shd w:val="clear" w:color="auto" w:fill="00FFFF"/>
      <w:spacing w:before="100" w:beforeAutospacing="1" w:after="100" w:afterAutospacing="1"/>
    </w:pPr>
    <w:rPr>
      <w:b/>
      <w:bCs/>
    </w:rPr>
  </w:style>
  <w:style w:type="paragraph" w:customStyle="1" w:styleId="xl42">
    <w:name w:val="xl42"/>
    <w:basedOn w:val="Normal"/>
    <w:rsid w:val="00200174"/>
    <w:pPr>
      <w:pBdr>
        <w:bottom w:val="single" w:sz="12" w:space="0" w:color="FFFFFF"/>
        <w:right w:val="single" w:sz="12" w:space="0" w:color="FFFFFF"/>
      </w:pBdr>
      <w:shd w:val="clear" w:color="auto" w:fill="993366"/>
      <w:spacing w:before="100" w:beforeAutospacing="1" w:after="100" w:afterAutospacing="1"/>
    </w:pPr>
    <w:rPr>
      <w:b/>
      <w:bCs/>
    </w:rPr>
  </w:style>
  <w:style w:type="paragraph" w:customStyle="1" w:styleId="xl43">
    <w:name w:val="xl43"/>
    <w:basedOn w:val="Normal"/>
    <w:rsid w:val="00200174"/>
    <w:pPr>
      <w:pBdr>
        <w:bottom w:val="single" w:sz="12" w:space="0" w:color="FFFFFF"/>
        <w:right w:val="single" w:sz="12" w:space="0" w:color="FFFFFF"/>
      </w:pBdr>
      <w:shd w:val="clear" w:color="auto" w:fill="FF6600"/>
      <w:spacing w:before="100" w:beforeAutospacing="1" w:after="100" w:afterAutospacing="1"/>
    </w:pPr>
    <w:rPr>
      <w:b/>
      <w:bCs/>
    </w:rPr>
  </w:style>
  <w:style w:type="paragraph" w:customStyle="1" w:styleId="xl44">
    <w:name w:val="xl44"/>
    <w:basedOn w:val="Normal"/>
    <w:rsid w:val="00200174"/>
    <w:pPr>
      <w:pBdr>
        <w:bottom w:val="single" w:sz="12" w:space="0" w:color="FFFFFF"/>
        <w:right w:val="single" w:sz="12" w:space="0" w:color="FFFFFF"/>
      </w:pBdr>
      <w:shd w:val="clear" w:color="auto" w:fill="FF99CC"/>
      <w:spacing w:before="100" w:beforeAutospacing="1" w:after="100" w:afterAutospacing="1"/>
    </w:pPr>
    <w:rPr>
      <w:b/>
      <w:bCs/>
    </w:rPr>
  </w:style>
  <w:style w:type="paragraph" w:customStyle="1" w:styleId="xl45">
    <w:name w:val="xl45"/>
    <w:basedOn w:val="Normal"/>
    <w:rsid w:val="00200174"/>
    <w:pPr>
      <w:pBdr>
        <w:bottom w:val="single" w:sz="12" w:space="0" w:color="FFFFFF"/>
        <w:right w:val="single" w:sz="12" w:space="0" w:color="FFFFFF"/>
      </w:pBdr>
      <w:shd w:val="clear" w:color="auto" w:fill="3366FF"/>
      <w:spacing w:before="100" w:beforeAutospacing="1" w:after="100" w:afterAutospacing="1"/>
    </w:pPr>
    <w:rPr>
      <w:b/>
      <w:bCs/>
    </w:rPr>
  </w:style>
  <w:style w:type="paragraph" w:customStyle="1" w:styleId="xl46">
    <w:name w:val="xl46"/>
    <w:basedOn w:val="Normal"/>
    <w:rsid w:val="00200174"/>
    <w:pPr>
      <w:pBdr>
        <w:bottom w:val="single" w:sz="12" w:space="0" w:color="FFFFFF"/>
        <w:right w:val="single" w:sz="12" w:space="0" w:color="FFFFFF"/>
      </w:pBdr>
      <w:shd w:val="clear" w:color="auto" w:fill="808000"/>
      <w:spacing w:before="100" w:beforeAutospacing="1" w:after="100" w:afterAutospacing="1"/>
    </w:pPr>
    <w:rPr>
      <w:b/>
      <w:bCs/>
    </w:rPr>
  </w:style>
  <w:style w:type="paragraph" w:customStyle="1" w:styleId="xl47">
    <w:name w:val="xl47"/>
    <w:basedOn w:val="Normal"/>
    <w:rsid w:val="00200174"/>
    <w:pPr>
      <w:pBdr>
        <w:bottom w:val="single" w:sz="12" w:space="0" w:color="FFFFFF"/>
        <w:right w:val="single" w:sz="12" w:space="0" w:color="FFFFFF"/>
      </w:pBdr>
      <w:shd w:val="clear" w:color="auto" w:fill="008000"/>
      <w:spacing w:before="100" w:beforeAutospacing="1" w:after="100" w:afterAutospacing="1"/>
    </w:pPr>
    <w:rPr>
      <w:b/>
      <w:bCs/>
    </w:rPr>
  </w:style>
  <w:style w:type="paragraph" w:customStyle="1" w:styleId="xl48">
    <w:name w:val="xl48"/>
    <w:basedOn w:val="Normal"/>
    <w:rsid w:val="00200174"/>
    <w:pPr>
      <w:pBdr>
        <w:bottom w:val="single" w:sz="12" w:space="0" w:color="FFFFFF"/>
        <w:right w:val="single" w:sz="12" w:space="0" w:color="FFFFFF"/>
      </w:pBdr>
      <w:shd w:val="clear" w:color="auto" w:fill="008080"/>
      <w:spacing w:before="100" w:beforeAutospacing="1" w:after="100" w:afterAutospacing="1"/>
    </w:pPr>
    <w:rPr>
      <w:b/>
      <w:bCs/>
    </w:rPr>
  </w:style>
  <w:style w:type="paragraph" w:customStyle="1" w:styleId="xl49">
    <w:name w:val="xl49"/>
    <w:basedOn w:val="Normal"/>
    <w:rsid w:val="00200174"/>
    <w:pPr>
      <w:pBdr>
        <w:bottom w:val="single" w:sz="12" w:space="0" w:color="FFFFFF"/>
        <w:right w:val="single" w:sz="12" w:space="0" w:color="FFFFFF"/>
      </w:pBdr>
      <w:shd w:val="clear" w:color="auto" w:fill="0000FF"/>
      <w:spacing w:before="100" w:beforeAutospacing="1" w:after="100" w:afterAutospacing="1"/>
    </w:pPr>
    <w:rPr>
      <w:b/>
      <w:bCs/>
    </w:rPr>
  </w:style>
  <w:style w:type="paragraph" w:customStyle="1" w:styleId="xl50">
    <w:name w:val="xl50"/>
    <w:basedOn w:val="Normal"/>
    <w:rsid w:val="00200174"/>
    <w:pPr>
      <w:pBdr>
        <w:bottom w:val="single" w:sz="12" w:space="0" w:color="FFFFFF"/>
        <w:right w:val="single" w:sz="12" w:space="0" w:color="FFFFFF"/>
      </w:pBdr>
      <w:shd w:val="clear" w:color="auto" w:fill="666699"/>
      <w:spacing w:before="100" w:beforeAutospacing="1" w:after="100" w:afterAutospacing="1"/>
    </w:pPr>
    <w:rPr>
      <w:b/>
      <w:bCs/>
    </w:rPr>
  </w:style>
  <w:style w:type="paragraph" w:customStyle="1" w:styleId="xl51">
    <w:name w:val="xl51"/>
    <w:basedOn w:val="Normal"/>
    <w:rsid w:val="00200174"/>
    <w:pPr>
      <w:pBdr>
        <w:bottom w:val="single" w:sz="12" w:space="0" w:color="FFFFFF"/>
        <w:right w:val="single" w:sz="12" w:space="0" w:color="FFFFFF"/>
      </w:pBdr>
      <w:shd w:val="clear" w:color="auto" w:fill="FF0000"/>
      <w:spacing w:before="100" w:beforeAutospacing="1" w:after="100" w:afterAutospacing="1"/>
    </w:pPr>
    <w:rPr>
      <w:b/>
      <w:bCs/>
    </w:rPr>
  </w:style>
  <w:style w:type="paragraph" w:customStyle="1" w:styleId="xl52">
    <w:name w:val="xl52"/>
    <w:basedOn w:val="Normal"/>
    <w:rsid w:val="00200174"/>
    <w:pPr>
      <w:pBdr>
        <w:bottom w:val="single" w:sz="12" w:space="0" w:color="FFFFFF"/>
        <w:right w:val="single" w:sz="12" w:space="0" w:color="FFFFFF"/>
      </w:pBdr>
      <w:shd w:val="clear" w:color="auto" w:fill="FF9900"/>
      <w:spacing w:before="100" w:beforeAutospacing="1" w:after="100" w:afterAutospacing="1"/>
    </w:pPr>
    <w:rPr>
      <w:b/>
      <w:bCs/>
    </w:rPr>
  </w:style>
  <w:style w:type="paragraph" w:customStyle="1" w:styleId="xl53">
    <w:name w:val="xl53"/>
    <w:basedOn w:val="Normal"/>
    <w:rsid w:val="00200174"/>
    <w:pPr>
      <w:pBdr>
        <w:bottom w:val="single" w:sz="12" w:space="0" w:color="FFFFFF"/>
        <w:right w:val="single" w:sz="12" w:space="0" w:color="FFFFFF"/>
      </w:pBdr>
      <w:shd w:val="clear" w:color="auto" w:fill="C0C0C0"/>
      <w:spacing w:before="100" w:beforeAutospacing="1" w:after="100" w:afterAutospacing="1"/>
      <w:jc w:val="center"/>
    </w:pPr>
    <w:rPr>
      <w:sz w:val="16"/>
      <w:szCs w:val="16"/>
    </w:rPr>
  </w:style>
  <w:style w:type="paragraph" w:customStyle="1" w:styleId="xl54">
    <w:name w:val="xl54"/>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5">
    <w:name w:val="xl55"/>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56">
    <w:name w:val="xl56"/>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57">
    <w:name w:val="xl57"/>
    <w:basedOn w:val="Normal"/>
    <w:rsid w:val="00200174"/>
    <w:pPr>
      <w:pBdr>
        <w:bottom w:val="single" w:sz="12" w:space="0" w:color="FFFFFF"/>
        <w:right w:val="single" w:sz="12" w:space="0" w:color="FFFFFF"/>
      </w:pBdr>
      <w:shd w:val="clear" w:color="auto" w:fill="969696"/>
      <w:spacing w:before="100" w:beforeAutospacing="1" w:after="100" w:afterAutospacing="1"/>
      <w:jc w:val="center"/>
    </w:pPr>
    <w:rPr>
      <w:sz w:val="16"/>
      <w:szCs w:val="16"/>
    </w:rPr>
  </w:style>
  <w:style w:type="paragraph" w:customStyle="1" w:styleId="xl58">
    <w:name w:val="xl58"/>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59">
    <w:name w:val="xl59"/>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0">
    <w:name w:val="xl60"/>
    <w:basedOn w:val="Normal"/>
    <w:rsid w:val="00200174"/>
    <w:pPr>
      <w:pBdr>
        <w:bottom w:val="single" w:sz="12" w:space="0" w:color="FFFFFF"/>
        <w:right w:val="single" w:sz="12" w:space="0" w:color="FFFFFF"/>
      </w:pBdr>
      <w:shd w:val="clear" w:color="auto" w:fill="969696"/>
      <w:spacing w:before="100" w:beforeAutospacing="1" w:after="100" w:afterAutospacing="1"/>
    </w:pPr>
  </w:style>
  <w:style w:type="paragraph" w:customStyle="1" w:styleId="xl61">
    <w:name w:val="xl61"/>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2">
    <w:name w:val="xl62"/>
    <w:basedOn w:val="Normal"/>
    <w:rsid w:val="00200174"/>
    <w:pPr>
      <w:pBdr>
        <w:bottom w:val="single" w:sz="12" w:space="0" w:color="FFFFFF"/>
        <w:right w:val="single" w:sz="12" w:space="0" w:color="FFFFFF"/>
      </w:pBdr>
      <w:shd w:val="clear" w:color="auto" w:fill="C0C0C0"/>
      <w:spacing w:before="100" w:beforeAutospacing="1" w:after="100" w:afterAutospacing="1"/>
    </w:pPr>
    <w:rPr>
      <w:b/>
      <w:bCs/>
    </w:rPr>
  </w:style>
  <w:style w:type="paragraph" w:customStyle="1" w:styleId="xl63">
    <w:name w:val="xl63"/>
    <w:basedOn w:val="Normal"/>
    <w:rsid w:val="00200174"/>
    <w:pPr>
      <w:pBdr>
        <w:bottom w:val="single" w:sz="12" w:space="0" w:color="FFFFFF"/>
        <w:right w:val="single" w:sz="12" w:space="0" w:color="FFFFFF"/>
      </w:pBdr>
      <w:shd w:val="clear" w:color="auto" w:fill="C0C0C0"/>
      <w:spacing w:before="100" w:beforeAutospacing="1" w:after="100" w:afterAutospacing="1"/>
    </w:pPr>
  </w:style>
  <w:style w:type="paragraph" w:customStyle="1" w:styleId="xl64">
    <w:name w:val="xl64"/>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5">
    <w:name w:val="xl65"/>
    <w:basedOn w:val="Normal"/>
    <w:rsid w:val="00200174"/>
    <w:pPr>
      <w:pBdr>
        <w:bottom w:val="single" w:sz="12" w:space="0" w:color="FFFFFF"/>
        <w:right w:val="single" w:sz="12" w:space="0" w:color="FFFFFF"/>
      </w:pBdr>
      <w:shd w:val="clear" w:color="auto" w:fill="969696"/>
      <w:spacing w:before="100" w:beforeAutospacing="1" w:after="100" w:afterAutospacing="1"/>
    </w:pPr>
    <w:rPr>
      <w:b/>
      <w:bCs/>
    </w:rPr>
  </w:style>
  <w:style w:type="paragraph" w:customStyle="1" w:styleId="xl66">
    <w:name w:val="xl66"/>
    <w:basedOn w:val="Normal"/>
    <w:rsid w:val="00200174"/>
    <w:pPr>
      <w:pBdr>
        <w:bottom w:val="single" w:sz="12" w:space="0" w:color="FFFFFF"/>
        <w:right w:val="single" w:sz="12" w:space="0" w:color="FFFFFF"/>
      </w:pBdr>
      <w:shd w:val="clear" w:color="auto" w:fill="969696"/>
      <w:spacing w:before="100" w:beforeAutospacing="1" w:after="100" w:afterAutospacing="1"/>
    </w:pPr>
  </w:style>
  <w:style w:type="table" w:styleId="TableElegant">
    <w:name w:val="Table Elegant"/>
    <w:basedOn w:val="TableNormal"/>
    <w:rsid w:val="00B351F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num1">
    <w:name w:val="num1"/>
    <w:basedOn w:val="Normal"/>
    <w:rsid w:val="00F652AB"/>
    <w:pPr>
      <w:tabs>
        <w:tab w:val="left" w:pos="-720"/>
      </w:tabs>
      <w:suppressAutoHyphens/>
      <w:spacing w:line="360" w:lineRule="auto"/>
      <w:ind w:firstLine="360"/>
    </w:pPr>
    <w:rPr>
      <w:rFonts w:ascii="Palatino" w:hAnsi="Palatino"/>
      <w:sz w:val="26"/>
      <w:szCs w:val="20"/>
    </w:rPr>
  </w:style>
  <w:style w:type="paragraph" w:styleId="DocumentMap">
    <w:name w:val="Document Map"/>
    <w:basedOn w:val="Normal"/>
    <w:link w:val="DocumentMapChar"/>
    <w:uiPriority w:val="99"/>
    <w:semiHidden/>
    <w:rsid w:val="00B008BF"/>
    <w:pPr>
      <w:shd w:val="clear" w:color="auto" w:fill="000080"/>
    </w:pPr>
    <w:rPr>
      <w:rFonts w:ascii="Tahoma" w:hAnsi="Tahoma" w:cs="Tahoma"/>
      <w:sz w:val="20"/>
      <w:szCs w:val="20"/>
    </w:rPr>
  </w:style>
  <w:style w:type="character" w:styleId="CommentReference">
    <w:name w:val="annotation reference"/>
    <w:uiPriority w:val="99"/>
    <w:rsid w:val="0042297B"/>
    <w:rPr>
      <w:sz w:val="16"/>
      <w:szCs w:val="16"/>
    </w:rPr>
  </w:style>
  <w:style w:type="paragraph" w:styleId="CommentText">
    <w:name w:val="annotation text"/>
    <w:basedOn w:val="Normal"/>
    <w:link w:val="CommentTextChar"/>
    <w:uiPriority w:val="99"/>
    <w:rsid w:val="0042297B"/>
    <w:rPr>
      <w:sz w:val="20"/>
      <w:szCs w:val="20"/>
    </w:rPr>
  </w:style>
  <w:style w:type="paragraph" w:styleId="CommentSubject">
    <w:name w:val="annotation subject"/>
    <w:basedOn w:val="CommentText"/>
    <w:next w:val="CommentText"/>
    <w:link w:val="CommentSubjectChar"/>
    <w:rsid w:val="0042297B"/>
    <w:rPr>
      <w:b/>
      <w:bCs/>
    </w:rPr>
  </w:style>
  <w:style w:type="paragraph" w:styleId="FootnoteText">
    <w:name w:val="footnote text"/>
    <w:aliases w:val="EMI Footnote Text"/>
    <w:basedOn w:val="Normal"/>
    <w:link w:val="FootnoteTextChar"/>
    <w:qFormat/>
    <w:rsid w:val="007475AA"/>
    <w:rPr>
      <w:sz w:val="20"/>
      <w:szCs w:val="20"/>
    </w:rPr>
  </w:style>
  <w:style w:type="character" w:styleId="FootnoteReference">
    <w:name w:val="footnote reference"/>
    <w:aliases w:val="o,fr,Style 3,o1,o2,o3,o4,o5,o6,o11,o21,o7"/>
    <w:uiPriority w:val="99"/>
    <w:rsid w:val="007475AA"/>
    <w:rPr>
      <w:vertAlign w:val="superscript"/>
    </w:rPr>
  </w:style>
  <w:style w:type="paragraph" w:customStyle="1" w:styleId="Reminders">
    <w:name w:val="Reminders"/>
    <w:basedOn w:val="Normal"/>
    <w:link w:val="RemindersChar"/>
    <w:rsid w:val="001C2942"/>
    <w:pPr>
      <w:spacing w:before="40" w:after="40"/>
    </w:pPr>
    <w:rPr>
      <w:rFonts w:ascii="Trebuchet MS" w:eastAsia="Calibri" w:hAnsi="Trebuchet MS"/>
      <w:i/>
      <w:color w:val="FF0000"/>
    </w:rPr>
  </w:style>
  <w:style w:type="paragraph" w:customStyle="1" w:styleId="Reminder">
    <w:name w:val="Reminder"/>
    <w:basedOn w:val="Reminders"/>
    <w:link w:val="ReminderChar"/>
    <w:rsid w:val="001C2942"/>
  </w:style>
  <w:style w:type="character" w:customStyle="1" w:styleId="RemindersChar">
    <w:name w:val="Reminders Char"/>
    <w:link w:val="Reminders"/>
    <w:locked/>
    <w:rsid w:val="001C2942"/>
    <w:rPr>
      <w:rFonts w:ascii="Trebuchet MS" w:eastAsia="Calibri" w:hAnsi="Trebuchet MS"/>
      <w:i/>
      <w:color w:val="FF0000"/>
      <w:sz w:val="24"/>
      <w:szCs w:val="24"/>
      <w:lang w:val="en-US" w:eastAsia="en-US" w:bidi="ar-SA"/>
    </w:rPr>
  </w:style>
  <w:style w:type="character" w:customStyle="1" w:styleId="ReminderChar">
    <w:name w:val="Reminder Char"/>
    <w:link w:val="Reminder"/>
    <w:locked/>
    <w:rsid w:val="001C2942"/>
    <w:rPr>
      <w:rFonts w:ascii="Trebuchet MS" w:eastAsia="Calibri" w:hAnsi="Trebuchet MS"/>
      <w:i/>
      <w:color w:val="FF0000"/>
      <w:sz w:val="24"/>
      <w:szCs w:val="24"/>
      <w:lang w:val="en-US" w:eastAsia="en-US" w:bidi="ar-SA"/>
    </w:rPr>
  </w:style>
  <w:style w:type="character" w:customStyle="1" w:styleId="CaptionChar">
    <w:name w:val="Caption Char"/>
    <w:link w:val="Caption"/>
    <w:uiPriority w:val="35"/>
    <w:locked/>
    <w:rsid w:val="001C2942"/>
    <w:rPr>
      <w:b/>
      <w:bCs/>
      <w:lang w:val="en-US" w:eastAsia="en-US" w:bidi="ar-SA"/>
    </w:rPr>
  </w:style>
  <w:style w:type="character" w:styleId="Strong">
    <w:name w:val="Strong"/>
    <w:qFormat/>
    <w:rsid w:val="00003527"/>
    <w:rPr>
      <w:rFonts w:ascii="Arial" w:hAnsi="Arial"/>
      <w:b/>
      <w:bCs/>
      <w:sz w:val="22"/>
    </w:rPr>
  </w:style>
  <w:style w:type="character" w:customStyle="1" w:styleId="TitleChar">
    <w:name w:val="Title Char"/>
    <w:link w:val="Title"/>
    <w:uiPriority w:val="9"/>
    <w:locked/>
    <w:rsid w:val="000E22C9"/>
    <w:rPr>
      <w:rFonts w:ascii="Arial" w:hAnsi="Arial"/>
      <w:b/>
      <w:color w:val="17365D"/>
      <w:spacing w:val="5"/>
      <w:kern w:val="28"/>
      <w:sz w:val="48"/>
      <w:szCs w:val="52"/>
      <w:lang w:eastAsia="ko-KR"/>
    </w:rPr>
  </w:style>
  <w:style w:type="character" w:customStyle="1" w:styleId="Heading1Char">
    <w:name w:val="Heading 1 Char"/>
    <w:link w:val="Heading1"/>
    <w:uiPriority w:val="9"/>
    <w:locked/>
    <w:rsid w:val="002F3610"/>
    <w:rPr>
      <w:rFonts w:ascii="Arial" w:hAnsi="Arial" w:cs="Arial"/>
      <w:b/>
      <w:bCs/>
      <w:kern w:val="32"/>
      <w:sz w:val="32"/>
      <w:szCs w:val="32"/>
      <w:lang w:val="en-US" w:eastAsia="en-US" w:bidi="ar-SA"/>
    </w:rPr>
  </w:style>
  <w:style w:type="character" w:customStyle="1" w:styleId="Strong1">
    <w:name w:val="Strong1"/>
    <w:qFormat/>
    <w:rsid w:val="00A55DD1"/>
    <w:rPr>
      <w:b/>
      <w:bCs/>
    </w:rPr>
  </w:style>
  <w:style w:type="character" w:customStyle="1" w:styleId="SubtitleChar">
    <w:name w:val="Subtitle Char"/>
    <w:rsid w:val="000E22C9"/>
    <w:rPr>
      <w:rFonts w:ascii="Arial" w:eastAsia="Times New Roman" w:hAnsi="Arial" w:cs="Times New Roman"/>
      <w:b/>
      <w:sz w:val="36"/>
      <w:szCs w:val="24"/>
    </w:rPr>
  </w:style>
  <w:style w:type="paragraph" w:styleId="TOCHeading">
    <w:name w:val="TOC Heading"/>
    <w:basedOn w:val="Heading1"/>
    <w:next w:val="Normal"/>
    <w:uiPriority w:val="39"/>
    <w:unhideWhenUsed/>
    <w:qFormat/>
    <w:rsid w:val="00FA47E6"/>
    <w:pPr>
      <w:keepLines/>
      <w:spacing w:before="480" w:after="0" w:line="276" w:lineRule="auto"/>
      <w:outlineLvl w:val="9"/>
    </w:pPr>
    <w:rPr>
      <w:rFonts w:ascii="Cambria" w:eastAsia="MS Gothic" w:hAnsi="Cambria" w:cs="Times New Roman"/>
      <w:color w:val="365F91"/>
      <w:kern w:val="0"/>
      <w:sz w:val="28"/>
      <w:szCs w:val="28"/>
      <w:lang w:eastAsia="ja-JP"/>
    </w:rPr>
  </w:style>
  <w:style w:type="table" w:customStyle="1" w:styleId="PGEWorkPaper">
    <w:name w:val="PG&amp;E Work Paper"/>
    <w:basedOn w:val="TableContemporary"/>
    <w:uiPriority w:val="99"/>
    <w:rsid w:val="009B1863"/>
    <w:pPr>
      <w:jc w:val="center"/>
    </w:pPr>
    <w:rPr>
      <w:rFonts w:ascii="Arial" w:hAnsi="Arial"/>
    </w:rPr>
    <w:tblPr>
      <w:tblBorders>
        <w:top w:val="single" w:sz="18" w:space="0" w:color="FFFFFF"/>
        <w:left w:val="single" w:sz="18" w:space="0" w:color="FFFFFF"/>
        <w:bottom w:val="single" w:sz="18" w:space="0" w:color="FFFFFF"/>
        <w:right w:val="single" w:sz="18" w:space="0" w:color="FFFFFF"/>
        <w:insideH w:val="none" w:sz="0" w:space="0" w:color="auto"/>
        <w:insideV w:val="none" w:sz="0" w:space="0" w:color="auto"/>
      </w:tblBorders>
    </w:tblPr>
    <w:tcPr>
      <w:shd w:val="clear" w:color="auto" w:fill="CBCBCB"/>
      <w:vAlign w:val="bottom"/>
    </w:tcPr>
    <w:tblStylePr w:type="firstRow">
      <w:pPr>
        <w:keepNext w:val="0"/>
        <w:keepLines/>
        <w:widowControl/>
        <w:wordWrap/>
        <w:jc w:val="center"/>
      </w:pPr>
      <w:rPr>
        <w:rFonts w:ascii="Arial" w:hAnsi="Arial"/>
        <w:b/>
        <w:bCs/>
        <w:color w:val="F2F2F2"/>
        <w:position w:val="0"/>
      </w:rPr>
      <w:tblPr/>
      <w:tcPr>
        <w:tcBorders>
          <w:tl2br w:val="none" w:sz="0" w:space="0" w:color="auto"/>
          <w:tr2bl w:val="none" w:sz="0" w:space="0" w:color="auto"/>
        </w:tcBorders>
        <w:shd w:val="clear" w:color="auto" w:fill="262626"/>
        <w:vAlign w:val="bottom"/>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Revision">
    <w:name w:val="Revision"/>
    <w:hidden/>
    <w:uiPriority w:val="99"/>
    <w:semiHidden/>
    <w:rsid w:val="001E4C31"/>
    <w:rPr>
      <w:rFonts w:ascii="Arial" w:hAnsi="Arial"/>
      <w:sz w:val="22"/>
    </w:rPr>
  </w:style>
  <w:style w:type="character" w:customStyle="1" w:styleId="breadcrumbs">
    <w:name w:val="breadcrumbs"/>
    <w:rsid w:val="007B2E26"/>
  </w:style>
  <w:style w:type="character" w:customStyle="1" w:styleId="FooterChar">
    <w:name w:val="Footer Char"/>
    <w:link w:val="Footer"/>
    <w:uiPriority w:val="99"/>
    <w:rsid w:val="00E9724F"/>
    <w:rPr>
      <w:rFonts w:ascii="Arial" w:hAnsi="Arial"/>
      <w:sz w:val="22"/>
      <w:szCs w:val="24"/>
    </w:rPr>
  </w:style>
  <w:style w:type="paragraph" w:styleId="ListParagraph">
    <w:name w:val="List Paragraph"/>
    <w:basedOn w:val="Normal"/>
    <w:uiPriority w:val="34"/>
    <w:qFormat/>
    <w:rsid w:val="00761007"/>
    <w:pPr>
      <w:ind w:left="720"/>
      <w:contextualSpacing/>
    </w:pPr>
    <w:rPr>
      <w:rFonts w:ascii="Times New Roman" w:hAnsi="Times New Roman"/>
      <w:sz w:val="24"/>
    </w:rPr>
  </w:style>
  <w:style w:type="paragraph" w:customStyle="1" w:styleId="Default">
    <w:name w:val="Default"/>
    <w:rsid w:val="00E4452C"/>
    <w:pPr>
      <w:autoSpaceDE w:val="0"/>
      <w:autoSpaceDN w:val="0"/>
      <w:adjustRightInd w:val="0"/>
    </w:pPr>
    <w:rPr>
      <w:rFonts w:ascii="Times" w:hAnsi="Times" w:cs="Times"/>
      <w:color w:val="000000"/>
    </w:rPr>
  </w:style>
  <w:style w:type="character" w:styleId="PlaceholderText">
    <w:name w:val="Placeholder Text"/>
    <w:basedOn w:val="DefaultParagraphFont"/>
    <w:uiPriority w:val="99"/>
    <w:semiHidden/>
    <w:rsid w:val="00A433CB"/>
    <w:rPr>
      <w:color w:val="808080"/>
    </w:rPr>
  </w:style>
  <w:style w:type="character" w:customStyle="1" w:styleId="HeaderChar">
    <w:name w:val="Header Char"/>
    <w:basedOn w:val="DefaultParagraphFont"/>
    <w:link w:val="Header"/>
    <w:uiPriority w:val="99"/>
    <w:rsid w:val="00DA288B"/>
    <w:rPr>
      <w:rFonts w:ascii="Arial" w:hAnsi="Arial"/>
      <w:sz w:val="22"/>
      <w:szCs w:val="24"/>
    </w:rPr>
  </w:style>
  <w:style w:type="paragraph" w:customStyle="1" w:styleId="CalTFHeading1">
    <w:name w:val="Cal TF Heading 1"/>
    <w:basedOn w:val="Heading1"/>
    <w:link w:val="CalTFHeading1Char"/>
    <w:rsid w:val="001D4579"/>
  </w:style>
  <w:style w:type="paragraph" w:customStyle="1" w:styleId="Heading1-CalTF">
    <w:name w:val="Heading 1 - Cal TF"/>
    <w:basedOn w:val="CalTFHeading1"/>
    <w:link w:val="Heading1-CalTFChar"/>
    <w:qFormat/>
    <w:rsid w:val="003E7CC9"/>
    <w:pPr>
      <w:numPr>
        <w:numId w:val="4"/>
      </w:numPr>
      <w:tabs>
        <w:tab w:val="left" w:pos="1620"/>
      </w:tabs>
      <w:spacing w:before="400" w:after="200"/>
    </w:pPr>
  </w:style>
  <w:style w:type="paragraph" w:customStyle="1" w:styleId="Heading2-CalTF">
    <w:name w:val="Heading 2 - Cal TF"/>
    <w:basedOn w:val="Heading2"/>
    <w:rsid w:val="007112FD"/>
    <w:rPr>
      <w:b w:val="0"/>
      <w:i w:val="0"/>
      <w:color w:val="0000FF"/>
      <w:sz w:val="24"/>
    </w:rPr>
  </w:style>
  <w:style w:type="numbering" w:customStyle="1" w:styleId="Style1-Header2">
    <w:name w:val="Style1 - Header 2"/>
    <w:uiPriority w:val="99"/>
    <w:rsid w:val="00960D9F"/>
    <w:pPr>
      <w:numPr>
        <w:numId w:val="2"/>
      </w:numPr>
    </w:pPr>
  </w:style>
  <w:style w:type="character" w:customStyle="1" w:styleId="Heading4Char">
    <w:name w:val="Heading 4 Char"/>
    <w:basedOn w:val="DefaultParagraphFont"/>
    <w:link w:val="Heading4"/>
    <w:rsid w:val="00960D9F"/>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link w:val="Heading5"/>
    <w:rsid w:val="00960D9F"/>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link w:val="Heading6"/>
    <w:rsid w:val="00960D9F"/>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link w:val="Heading7"/>
    <w:rsid w:val="00960D9F"/>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link w:val="Heading8"/>
    <w:semiHidden/>
    <w:rsid w:val="00960D9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semiHidden/>
    <w:rsid w:val="00960D9F"/>
    <w:rPr>
      <w:rFonts w:asciiTheme="majorHAnsi" w:eastAsiaTheme="majorEastAsia" w:hAnsiTheme="majorHAnsi" w:cstheme="majorBidi"/>
      <w:i/>
      <w:iCs/>
      <w:color w:val="272727" w:themeColor="text1" w:themeTint="D8"/>
      <w:sz w:val="21"/>
      <w:szCs w:val="21"/>
    </w:rPr>
  </w:style>
  <w:style w:type="paragraph" w:customStyle="1" w:styleId="StyleCalTF2">
    <w:name w:val="StyleCalTF2"/>
    <w:basedOn w:val="Heading1-CalTF"/>
    <w:link w:val="StyleCalTF2Char"/>
    <w:qFormat/>
    <w:rsid w:val="009341FB"/>
    <w:pPr>
      <w:numPr>
        <w:numId w:val="0"/>
      </w:numPr>
    </w:pPr>
    <w:rPr>
      <w:b w:val="0"/>
      <w:color w:val="0000FF"/>
      <w:sz w:val="24"/>
      <w:szCs w:val="24"/>
    </w:rPr>
  </w:style>
  <w:style w:type="paragraph" w:customStyle="1" w:styleId="Heading2-CalTF2">
    <w:name w:val="Heading 2 - CalTF2"/>
    <w:basedOn w:val="StyleCalTF2"/>
    <w:qFormat/>
    <w:rsid w:val="00271E01"/>
    <w:pPr>
      <w:numPr>
        <w:ilvl w:val="1"/>
        <w:numId w:val="4"/>
      </w:numPr>
      <w:spacing w:before="300" w:after="260"/>
    </w:pPr>
  </w:style>
  <w:style w:type="character" w:customStyle="1" w:styleId="CalTFHeading1Char">
    <w:name w:val="Cal TF Heading 1 Char"/>
    <w:basedOn w:val="Heading1Char"/>
    <w:link w:val="CalTFHeading1"/>
    <w:rsid w:val="009341FB"/>
    <w:rPr>
      <w:rFonts w:ascii="Arial" w:hAnsi="Arial" w:cs="Arial"/>
      <w:b/>
      <w:bCs/>
      <w:kern w:val="32"/>
      <w:sz w:val="32"/>
      <w:szCs w:val="32"/>
      <w:lang w:val="en-US" w:eastAsia="en-US" w:bidi="ar-SA"/>
    </w:rPr>
  </w:style>
  <w:style w:type="character" w:customStyle="1" w:styleId="Heading1-CalTFChar">
    <w:name w:val="Heading 1 - Cal TF Char"/>
    <w:basedOn w:val="CalTFHeading1Char"/>
    <w:link w:val="Heading1-CalTF"/>
    <w:rsid w:val="003E7CC9"/>
    <w:rPr>
      <w:rFonts w:ascii="Arial" w:hAnsi="Arial" w:cs="Arial"/>
      <w:b/>
      <w:bCs/>
      <w:kern w:val="32"/>
      <w:sz w:val="32"/>
      <w:szCs w:val="32"/>
      <w:lang w:val="en-US" w:eastAsia="en-US" w:bidi="ar-SA"/>
    </w:rPr>
  </w:style>
  <w:style w:type="character" w:customStyle="1" w:styleId="StyleCalTF2Char">
    <w:name w:val="StyleCalTF2 Char"/>
    <w:basedOn w:val="Heading1-CalTFChar"/>
    <w:link w:val="StyleCalTF2"/>
    <w:rsid w:val="009341FB"/>
    <w:rPr>
      <w:rFonts w:ascii="Arial" w:hAnsi="Arial" w:cs="Arial"/>
      <w:b w:val="0"/>
      <w:bCs/>
      <w:color w:val="0000FF"/>
      <w:kern w:val="32"/>
      <w:sz w:val="24"/>
      <w:szCs w:val="24"/>
      <w:lang w:val="en-US" w:eastAsia="en-US" w:bidi="ar-SA"/>
    </w:rPr>
  </w:style>
  <w:style w:type="paragraph" w:customStyle="1" w:styleId="Heading3-CalTFStyle3">
    <w:name w:val="Heading 3 - CalTFStyle3"/>
    <w:basedOn w:val="StyleCalTF2"/>
    <w:link w:val="Heading3-CalTFStyle3Char"/>
    <w:rsid w:val="003F526B"/>
    <w:pPr>
      <w:numPr>
        <w:ilvl w:val="2"/>
        <w:numId w:val="3"/>
      </w:numPr>
    </w:pPr>
    <w:rPr>
      <w:i/>
      <w:sz w:val="20"/>
      <w:szCs w:val="20"/>
    </w:rPr>
  </w:style>
  <w:style w:type="paragraph" w:customStyle="1" w:styleId="Heading3-CalTFStyle31">
    <w:name w:val="Heading 3 - CalTFStyle3.1"/>
    <w:basedOn w:val="Heading3-CalTFStyle3"/>
    <w:link w:val="Heading3-CalTFStyle31Char"/>
    <w:qFormat/>
    <w:rsid w:val="00F81AAE"/>
    <w:pPr>
      <w:numPr>
        <w:numId w:val="4"/>
      </w:numPr>
      <w:tabs>
        <w:tab w:val="clear" w:pos="1620"/>
        <w:tab w:val="left" w:pos="1260"/>
      </w:tabs>
      <w:spacing w:after="100"/>
    </w:pPr>
    <w:rPr>
      <w:b/>
    </w:rPr>
  </w:style>
  <w:style w:type="character" w:customStyle="1" w:styleId="Heading3-CalTFStyle3Char">
    <w:name w:val="Heading 3 - CalTFStyle3 Char"/>
    <w:basedOn w:val="StyleCalTF2Char"/>
    <w:link w:val="Heading3-CalTFStyle3"/>
    <w:rsid w:val="003F526B"/>
    <w:rPr>
      <w:rFonts w:ascii="Arial" w:hAnsi="Arial" w:cs="Arial"/>
      <w:b w:val="0"/>
      <w:bCs/>
      <w:i/>
      <w:color w:val="0000FF"/>
      <w:kern w:val="32"/>
      <w:sz w:val="24"/>
      <w:szCs w:val="24"/>
      <w:lang w:val="en-US" w:eastAsia="en-US" w:bidi="ar-SA"/>
    </w:rPr>
  </w:style>
  <w:style w:type="character" w:customStyle="1" w:styleId="Heading3-CalTFStyle31Char">
    <w:name w:val="Heading 3 - CalTFStyle3.1 Char"/>
    <w:basedOn w:val="Heading3-CalTFStyle3Char"/>
    <w:link w:val="Heading3-CalTFStyle31"/>
    <w:rsid w:val="00F81AAE"/>
    <w:rPr>
      <w:rFonts w:ascii="Arial" w:hAnsi="Arial" w:cs="Arial"/>
      <w:b/>
      <w:bCs/>
      <w:i/>
      <w:color w:val="0000FF"/>
      <w:kern w:val="32"/>
      <w:sz w:val="24"/>
      <w:szCs w:val="24"/>
      <w:lang w:val="en-US" w:eastAsia="en-US" w:bidi="ar-SA"/>
    </w:rPr>
  </w:style>
  <w:style w:type="character" w:customStyle="1" w:styleId="FootnoteTextChar">
    <w:name w:val="Footnote Text Char"/>
    <w:aliases w:val="EMI Footnote Text Char"/>
    <w:basedOn w:val="DefaultParagraphFont"/>
    <w:link w:val="FootnoteText"/>
    <w:rsid w:val="00695C6D"/>
    <w:rPr>
      <w:rFonts w:ascii="Arial" w:hAnsi="Arial"/>
    </w:rPr>
  </w:style>
  <w:style w:type="paragraph" w:customStyle="1" w:styleId="Heading1-NoSectionNo">
    <w:name w:val="Heading 1 - No Section No"/>
    <w:basedOn w:val="Heading1"/>
    <w:qFormat/>
    <w:rsid w:val="006D318D"/>
    <w:pPr>
      <w:spacing w:before="400" w:after="200"/>
      <w:ind w:left="432" w:hanging="432"/>
    </w:pPr>
  </w:style>
  <w:style w:type="table" w:customStyle="1" w:styleId="TableGrid1">
    <w:name w:val="Table Grid1"/>
    <w:basedOn w:val="TableNormal"/>
    <w:next w:val="TableGrid"/>
    <w:uiPriority w:val="59"/>
    <w:rsid w:val="0006220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677FB9"/>
    <w:rPr>
      <w:rFonts w:ascii="Arial" w:hAnsi="Arial"/>
    </w:rPr>
  </w:style>
  <w:style w:type="table" w:customStyle="1" w:styleId="EMITable">
    <w:name w:val="EMI Table"/>
    <w:basedOn w:val="TableNormal"/>
    <w:uiPriority w:val="99"/>
    <w:rsid w:val="00491572"/>
    <w:pPr>
      <w:keepNext/>
      <w:spacing w:before="40" w:after="40"/>
      <w:jc w:val="right"/>
    </w:pPr>
    <w:rPr>
      <w:rFonts w:asciiTheme="minorHAnsi" w:eastAsiaTheme="minorEastAsia" w:hAnsiTheme="minorHAnsi" w:cstheme="minorBidi"/>
      <w:sz w:val="18"/>
      <w:szCs w:val="18"/>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V w:val="single" w:sz="4" w:space="0" w:color="D9D9D9" w:themeColor="background1" w:themeShade="D9"/>
      </w:tblBorders>
    </w:tblPr>
    <w:tcPr>
      <w:shd w:val="clear" w:color="auto" w:fill="F2F9F8"/>
      <w:vAlign w:val="center"/>
    </w:tcPr>
    <w:tblStylePr w:type="firstRow">
      <w:pPr>
        <w:wordWrap/>
        <w:spacing w:beforeLines="0" w:beforeAutospacing="0" w:afterLines="0" w:afterAutospacing="0"/>
        <w:ind w:leftChars="0" w:left="0" w:rightChars="0" w:right="0"/>
        <w:jc w:val="center"/>
      </w:pPr>
      <w:rPr>
        <w:rFonts w:asciiTheme="majorHAnsi" w:hAnsiTheme="majorHAnsi"/>
        <w:b w:val="0"/>
        <w:i w:val="0"/>
        <w:color w:val="auto"/>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E4E5E6"/>
      </w:tcPr>
    </w:tblStylePr>
    <w:tblStylePr w:type="lastRow">
      <w:pPr>
        <w:wordWrap/>
        <w:ind w:rightChars="0" w:right="0"/>
      </w:pPr>
      <w:rPr>
        <w:rFonts w:asciiTheme="majorHAnsi" w:hAnsiTheme="majorHAnsi"/>
        <w:b w:val="0"/>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auto"/>
      </w:tcPr>
    </w:tblStylePr>
    <w:tblStylePr w:type="firstCol">
      <w:pPr>
        <w:wordWrap/>
        <w:ind w:firstLineChars="0" w:firstLine="0"/>
        <w:jc w:val="left"/>
      </w:pPr>
      <w:rPr>
        <w:rFonts w:asciiTheme="minorHAnsi" w:hAnsiTheme="minorHAnsi"/>
        <w:b w:val="0"/>
        <w:i w:val="0"/>
        <w:sz w:val="18"/>
      </w:rPr>
    </w:tblStylePr>
    <w:tblStylePr w:type="lastCol">
      <w:rPr>
        <w:sz w:val="18"/>
      </w:rPr>
    </w:tblStylePr>
    <w:tblStylePr w:type="band1Vert">
      <w:rPr>
        <w:sz w:val="18"/>
      </w:rPr>
    </w:tblStylePr>
    <w:tblStylePr w:type="band2Vert">
      <w:rPr>
        <w:sz w:val="18"/>
      </w:rPr>
    </w:tblStylePr>
    <w:tblStylePr w:type="band1Horz">
      <w:pPr>
        <w:keepNext/>
        <w:wordWrap/>
        <w:ind w:rightChars="0" w:right="0" w:firstLineChars="0" w:firstLine="0"/>
      </w:pPr>
      <w:rPr>
        <w:color w:val="auto"/>
        <w:sz w:val="18"/>
      </w:rPr>
      <w:tblPr/>
      <w:tcPr>
        <w:tcBorders>
          <w:top w:val="nil"/>
          <w:left w:val="single" w:sz="4" w:space="0" w:color="D9D9D9" w:themeColor="background1" w:themeShade="D9"/>
          <w:bottom w:val="single" w:sz="4" w:space="0" w:color="D9D9D9" w:themeColor="background1" w:themeShade="D9"/>
          <w:right w:val="single" w:sz="4" w:space="0" w:color="D9D9D9" w:themeColor="background1" w:themeShade="D9"/>
          <w:insideH w:val="nil"/>
          <w:insideV w:val="single" w:sz="4" w:space="0" w:color="D9D9D9" w:themeColor="background1" w:themeShade="D9"/>
          <w:tl2br w:val="nil"/>
          <w:tr2bl w:val="nil"/>
        </w:tcBorders>
        <w:shd w:val="clear" w:color="auto" w:fill="FFFFFF" w:themeFill="background1"/>
      </w:tcPr>
    </w:tblStylePr>
    <w:tblStylePr w:type="band2Horz">
      <w:pPr>
        <w:keepNext/>
        <w:wordWrap/>
        <w:ind w:rightChars="0" w:right="0"/>
      </w:pPr>
      <w:rPr>
        <w:sz w:val="18"/>
      </w:rPr>
      <w:tblPr/>
      <w:tcPr>
        <w:tcBorders>
          <w:top w:val="single" w:sz="2" w:space="0" w:color="D9D9D9" w:themeColor="background1" w:themeShade="D9"/>
          <w:left w:val="single" w:sz="2" w:space="0" w:color="D9D9D9" w:themeColor="background1" w:themeShade="D9"/>
          <w:bottom w:val="single" w:sz="2" w:space="0" w:color="D9D9D9" w:themeColor="background1" w:themeShade="D9"/>
          <w:right w:val="single" w:sz="2" w:space="0" w:color="D9D9D9" w:themeColor="background1" w:themeShade="D9"/>
          <w:insideH w:val="nil"/>
          <w:insideV w:val="single" w:sz="2" w:space="0" w:color="D9D9D9" w:themeColor="background1" w:themeShade="D9"/>
          <w:tl2br w:val="nil"/>
          <w:tr2bl w:val="nil"/>
        </w:tcBorders>
        <w:shd w:val="clear" w:color="auto" w:fill="F9F9F8"/>
      </w:tcPr>
    </w:tblStylePr>
    <w:tblStylePr w:type="neCell">
      <w:rPr>
        <w:sz w:val="18"/>
      </w:rPr>
    </w:tblStylePr>
    <w:tblStylePr w:type="nwCell">
      <w:rPr>
        <w:sz w:val="18"/>
      </w:rPr>
    </w:tblStylePr>
    <w:tblStylePr w:type="seCell">
      <w:rPr>
        <w:sz w:val="18"/>
      </w:rPr>
    </w:tblStylePr>
    <w:tblStylePr w:type="swCell">
      <w:rPr>
        <w:sz w:val="18"/>
      </w:rPr>
    </w:tblStylePr>
  </w:style>
  <w:style w:type="paragraph" w:styleId="BodyText">
    <w:name w:val="Body Text"/>
    <w:basedOn w:val="Normal"/>
    <w:link w:val="BodyTextChar"/>
    <w:uiPriority w:val="1"/>
    <w:qFormat/>
    <w:rsid w:val="00963898"/>
    <w:pPr>
      <w:widowControl w:val="0"/>
      <w:ind w:left="140"/>
    </w:pPr>
    <w:rPr>
      <w:rFonts w:ascii="Times New Roman" w:hAnsi="Times New Roman" w:cstheme="minorBidi"/>
      <w:sz w:val="24"/>
    </w:rPr>
  </w:style>
  <w:style w:type="character" w:customStyle="1" w:styleId="BodyTextChar">
    <w:name w:val="Body Text Char"/>
    <w:basedOn w:val="DefaultParagraphFont"/>
    <w:link w:val="BodyText"/>
    <w:uiPriority w:val="1"/>
    <w:rsid w:val="00963898"/>
    <w:rPr>
      <w:rFonts w:cstheme="minorBidi"/>
      <w:sz w:val="24"/>
      <w:szCs w:val="24"/>
    </w:rPr>
  </w:style>
  <w:style w:type="character" w:customStyle="1" w:styleId="ListBulletChar">
    <w:name w:val="List Bullet Char"/>
    <w:basedOn w:val="DefaultParagraphFont"/>
    <w:link w:val="ListBullet"/>
    <w:rsid w:val="008C3903"/>
    <w:rPr>
      <w:szCs w:val="24"/>
    </w:rPr>
  </w:style>
  <w:style w:type="paragraph" w:styleId="ListBullet">
    <w:name w:val="List Bullet"/>
    <w:basedOn w:val="Normal"/>
    <w:link w:val="ListBulletChar"/>
    <w:rsid w:val="008C3903"/>
    <w:pPr>
      <w:numPr>
        <w:numId w:val="10"/>
      </w:numPr>
      <w:spacing w:before="160" w:line="360" w:lineRule="auto"/>
    </w:pPr>
    <w:rPr>
      <w:rFonts w:ascii="Times New Roman" w:hAnsi="Times New Roman"/>
      <w:sz w:val="20"/>
    </w:rPr>
  </w:style>
  <w:style w:type="paragraph" w:customStyle="1" w:styleId="msolistparagraph0">
    <w:name w:val="msolistparagraph"/>
    <w:basedOn w:val="Normal"/>
    <w:rsid w:val="006E60CF"/>
    <w:pPr>
      <w:ind w:left="720"/>
    </w:pPr>
    <w:rPr>
      <w:rFonts w:ascii="Calibri" w:eastAsia="MS Mincho" w:hAnsi="Calibri"/>
      <w:szCs w:val="22"/>
      <w:lang w:eastAsia="ja-JP"/>
    </w:rPr>
  </w:style>
  <w:style w:type="character" w:customStyle="1" w:styleId="BalloonTextChar">
    <w:name w:val="Balloon Text Char"/>
    <w:link w:val="BalloonText"/>
    <w:uiPriority w:val="99"/>
    <w:rsid w:val="006E60CF"/>
    <w:rPr>
      <w:rFonts w:ascii="Tahoma" w:hAnsi="Tahoma" w:cs="Tahoma"/>
      <w:sz w:val="16"/>
      <w:szCs w:val="16"/>
    </w:rPr>
  </w:style>
  <w:style w:type="character" w:customStyle="1" w:styleId="CommentSubjectChar">
    <w:name w:val="Comment Subject Char"/>
    <w:link w:val="CommentSubject"/>
    <w:rsid w:val="006E60CF"/>
    <w:rPr>
      <w:rFonts w:ascii="Arial" w:hAnsi="Arial"/>
      <w:b/>
      <w:bCs/>
    </w:rPr>
  </w:style>
  <w:style w:type="character" w:customStyle="1" w:styleId="FootnoteTextChar1">
    <w:name w:val="Footnote Text Char1"/>
    <w:semiHidden/>
    <w:locked/>
    <w:rsid w:val="006E60CF"/>
    <w:rPr>
      <w:rFonts w:eastAsia="MS Mincho"/>
      <w:lang w:val="en-US" w:eastAsia="ja-JP" w:bidi="ar-SA"/>
    </w:rPr>
  </w:style>
  <w:style w:type="paragraph" w:customStyle="1" w:styleId="ColorfulList-Accent11">
    <w:name w:val="Colorful List - Accent 11"/>
    <w:basedOn w:val="Normal"/>
    <w:qFormat/>
    <w:rsid w:val="006E60CF"/>
    <w:pPr>
      <w:ind w:left="720"/>
      <w:contextualSpacing/>
    </w:pPr>
    <w:rPr>
      <w:rFonts w:ascii="Times New Roman" w:eastAsia="MS Mincho" w:hAnsi="Times New Roman"/>
      <w:sz w:val="24"/>
      <w:lang w:eastAsia="ja-JP"/>
    </w:rPr>
  </w:style>
  <w:style w:type="paragraph" w:customStyle="1" w:styleId="ColorfulShading-Accent11">
    <w:name w:val="Colorful Shading - Accent 11"/>
    <w:hidden/>
    <w:uiPriority w:val="99"/>
    <w:semiHidden/>
    <w:rsid w:val="006E60CF"/>
    <w:rPr>
      <w:rFonts w:eastAsia="MS Mincho"/>
      <w:lang w:eastAsia="ja-JP"/>
    </w:rPr>
  </w:style>
  <w:style w:type="paragraph" w:customStyle="1" w:styleId="MediumGrid21">
    <w:name w:val="Medium Grid 21"/>
    <w:basedOn w:val="Normal"/>
    <w:uiPriority w:val="1"/>
    <w:qFormat/>
    <w:rsid w:val="006E60CF"/>
    <w:pPr>
      <w:keepNext/>
      <w:numPr>
        <w:ilvl w:val="1"/>
        <w:numId w:val="12"/>
      </w:numPr>
      <w:contextualSpacing/>
      <w:outlineLvl w:val="1"/>
    </w:pPr>
    <w:rPr>
      <w:rFonts w:ascii="Verdana" w:eastAsia="MS Mincho" w:hAnsi="Verdana"/>
      <w:sz w:val="24"/>
      <w:lang w:eastAsia="ja-JP"/>
    </w:rPr>
  </w:style>
  <w:style w:type="paragraph" w:customStyle="1" w:styleId="ColorfulShading-Accent12">
    <w:name w:val="Colorful Shading - Accent 12"/>
    <w:hidden/>
    <w:uiPriority w:val="99"/>
    <w:semiHidden/>
    <w:rsid w:val="006E60CF"/>
    <w:rPr>
      <w:rFonts w:eastAsia="MS Mincho"/>
      <w:lang w:eastAsia="ja-JP"/>
    </w:rPr>
  </w:style>
  <w:style w:type="paragraph" w:customStyle="1" w:styleId="ColorfulShading-Accent13">
    <w:name w:val="Colorful Shading - Accent 13"/>
    <w:hidden/>
    <w:uiPriority w:val="99"/>
    <w:semiHidden/>
    <w:rsid w:val="006E60CF"/>
    <w:rPr>
      <w:rFonts w:eastAsia="MS Mincho"/>
      <w:lang w:eastAsia="ja-JP"/>
    </w:rPr>
  </w:style>
  <w:style w:type="paragraph" w:customStyle="1" w:styleId="ColorfulShading-Accent14">
    <w:name w:val="Colorful Shading - Accent 14"/>
    <w:hidden/>
    <w:uiPriority w:val="71"/>
    <w:rsid w:val="006E60CF"/>
    <w:rPr>
      <w:rFonts w:eastAsia="MS Mincho"/>
      <w:lang w:eastAsia="ja-JP"/>
    </w:rPr>
  </w:style>
  <w:style w:type="paragraph" w:customStyle="1" w:styleId="Style1">
    <w:name w:val="Style1"/>
    <w:basedOn w:val="Heading1"/>
    <w:qFormat/>
    <w:rsid w:val="006E60CF"/>
    <w:rPr>
      <w:rFonts w:ascii="Calibri" w:eastAsia="MS Gothic" w:hAnsi="Calibri" w:cs="Times New Roman"/>
      <w:sz w:val="28"/>
      <w:szCs w:val="24"/>
      <w:lang w:eastAsia="ja-JP"/>
    </w:rPr>
  </w:style>
  <w:style w:type="paragraph" w:customStyle="1" w:styleId="Style2">
    <w:name w:val="Style2"/>
    <w:basedOn w:val="Heading1"/>
    <w:autoRedefine/>
    <w:qFormat/>
    <w:rsid w:val="006E60CF"/>
    <w:rPr>
      <w:rFonts w:ascii="Calibri" w:eastAsia="MS Gothic" w:hAnsi="Calibri" w:cs="Times New Roman"/>
      <w:sz w:val="24"/>
      <w:szCs w:val="24"/>
      <w:lang w:eastAsia="ja-JP"/>
    </w:rPr>
  </w:style>
  <w:style w:type="character" w:customStyle="1" w:styleId="Heading2Char">
    <w:name w:val="Heading 2 Char"/>
    <w:link w:val="Heading2"/>
    <w:uiPriority w:val="1"/>
    <w:rsid w:val="006E60CF"/>
    <w:rPr>
      <w:rFonts w:ascii="Arial" w:hAnsi="Arial" w:cs="Arial"/>
      <w:b/>
      <w:bCs/>
      <w:i/>
      <w:iCs/>
      <w:sz w:val="28"/>
      <w:szCs w:val="28"/>
    </w:rPr>
  </w:style>
  <w:style w:type="paragraph" w:customStyle="1" w:styleId="Style3">
    <w:name w:val="Style3"/>
    <w:basedOn w:val="Heading1"/>
    <w:qFormat/>
    <w:rsid w:val="006E60CF"/>
    <w:rPr>
      <w:rFonts w:ascii="Calibri" w:eastAsia="MS Gothic" w:hAnsi="Calibri" w:cs="Times New Roman"/>
      <w:b w:val="0"/>
      <w:i/>
      <w:sz w:val="24"/>
      <w:szCs w:val="24"/>
      <w:lang w:eastAsia="ja-JP"/>
    </w:rPr>
  </w:style>
  <w:style w:type="character" w:customStyle="1" w:styleId="Heading3Char">
    <w:name w:val="Heading 3 Char"/>
    <w:link w:val="Heading3"/>
    <w:uiPriority w:val="9"/>
    <w:rsid w:val="006E60CF"/>
    <w:rPr>
      <w:rFonts w:ascii="Arial" w:hAnsi="Arial" w:cs="Arial"/>
      <w:b/>
      <w:bCs/>
      <w:sz w:val="26"/>
      <w:szCs w:val="26"/>
    </w:rPr>
  </w:style>
  <w:style w:type="paragraph" w:styleId="TOC4">
    <w:name w:val="toc 4"/>
    <w:basedOn w:val="Normal"/>
    <w:next w:val="Normal"/>
    <w:autoRedefine/>
    <w:rsid w:val="006E60CF"/>
    <w:pPr>
      <w:ind w:left="720"/>
    </w:pPr>
    <w:rPr>
      <w:rFonts w:ascii="Cambria" w:eastAsia="MS Mincho" w:hAnsi="Cambria"/>
      <w:sz w:val="20"/>
      <w:szCs w:val="20"/>
      <w:lang w:eastAsia="ja-JP"/>
    </w:rPr>
  </w:style>
  <w:style w:type="paragraph" w:styleId="TOC5">
    <w:name w:val="toc 5"/>
    <w:basedOn w:val="Normal"/>
    <w:next w:val="Normal"/>
    <w:autoRedefine/>
    <w:rsid w:val="006E60CF"/>
    <w:pPr>
      <w:ind w:left="960"/>
    </w:pPr>
    <w:rPr>
      <w:rFonts w:ascii="Cambria" w:eastAsia="MS Mincho" w:hAnsi="Cambria"/>
      <w:sz w:val="20"/>
      <w:szCs w:val="20"/>
      <w:lang w:eastAsia="ja-JP"/>
    </w:rPr>
  </w:style>
  <w:style w:type="paragraph" w:styleId="TOC6">
    <w:name w:val="toc 6"/>
    <w:basedOn w:val="Normal"/>
    <w:next w:val="Normal"/>
    <w:autoRedefine/>
    <w:rsid w:val="006E60CF"/>
    <w:pPr>
      <w:ind w:left="1200"/>
    </w:pPr>
    <w:rPr>
      <w:rFonts w:ascii="Cambria" w:eastAsia="MS Mincho" w:hAnsi="Cambria"/>
      <w:sz w:val="20"/>
      <w:szCs w:val="20"/>
      <w:lang w:eastAsia="ja-JP"/>
    </w:rPr>
  </w:style>
  <w:style w:type="paragraph" w:styleId="TOC7">
    <w:name w:val="toc 7"/>
    <w:basedOn w:val="Normal"/>
    <w:next w:val="Normal"/>
    <w:autoRedefine/>
    <w:rsid w:val="006E60CF"/>
    <w:pPr>
      <w:ind w:left="1440"/>
    </w:pPr>
    <w:rPr>
      <w:rFonts w:ascii="Cambria" w:eastAsia="MS Mincho" w:hAnsi="Cambria"/>
      <w:sz w:val="20"/>
      <w:szCs w:val="20"/>
      <w:lang w:eastAsia="ja-JP"/>
    </w:rPr>
  </w:style>
  <w:style w:type="paragraph" w:styleId="TOC8">
    <w:name w:val="toc 8"/>
    <w:basedOn w:val="Normal"/>
    <w:next w:val="Normal"/>
    <w:autoRedefine/>
    <w:rsid w:val="006E60CF"/>
    <w:pPr>
      <w:ind w:left="1680"/>
    </w:pPr>
    <w:rPr>
      <w:rFonts w:ascii="Cambria" w:eastAsia="MS Mincho" w:hAnsi="Cambria"/>
      <w:sz w:val="20"/>
      <w:szCs w:val="20"/>
      <w:lang w:eastAsia="ja-JP"/>
    </w:rPr>
  </w:style>
  <w:style w:type="paragraph" w:styleId="TOC9">
    <w:name w:val="toc 9"/>
    <w:basedOn w:val="Normal"/>
    <w:next w:val="Normal"/>
    <w:autoRedefine/>
    <w:rsid w:val="006E60CF"/>
    <w:pPr>
      <w:ind w:left="1920"/>
    </w:pPr>
    <w:rPr>
      <w:rFonts w:ascii="Cambria" w:eastAsia="MS Mincho" w:hAnsi="Cambria"/>
      <w:sz w:val="20"/>
      <w:szCs w:val="20"/>
      <w:lang w:eastAsia="ja-JP"/>
    </w:rPr>
  </w:style>
  <w:style w:type="character" w:customStyle="1" w:styleId="EndnoteTextChar">
    <w:name w:val="Endnote Text Char"/>
    <w:link w:val="EndnoteText"/>
    <w:rsid w:val="006E60CF"/>
    <w:rPr>
      <w:rFonts w:ascii="Arial" w:hAnsi="Arial"/>
    </w:rPr>
  </w:style>
  <w:style w:type="paragraph" w:styleId="Title">
    <w:name w:val="Title"/>
    <w:basedOn w:val="Normal"/>
    <w:link w:val="TitleChar"/>
    <w:uiPriority w:val="9"/>
    <w:qFormat/>
    <w:rsid w:val="00116887"/>
    <w:pPr>
      <w:spacing w:after="240"/>
      <w:ind w:firstLine="720"/>
      <w:jc w:val="center"/>
      <w:outlineLvl w:val="0"/>
    </w:pPr>
    <w:rPr>
      <w:rFonts w:ascii="Times New Roman" w:hAnsi="Times New Roman"/>
      <w:b/>
      <w:kern w:val="28"/>
      <w:sz w:val="28"/>
      <w:szCs w:val="20"/>
    </w:rPr>
  </w:style>
  <w:style w:type="character" w:customStyle="1" w:styleId="TitleChar1">
    <w:name w:val="Title Char1"/>
    <w:basedOn w:val="DefaultParagraphFont"/>
    <w:rsid w:val="00116887"/>
    <w:rPr>
      <w:rFonts w:asciiTheme="majorHAnsi" w:eastAsiaTheme="majorEastAsia" w:hAnsiTheme="majorHAnsi" w:cstheme="majorBidi"/>
      <w:color w:val="17365D" w:themeColor="text2" w:themeShade="BF"/>
      <w:spacing w:val="5"/>
      <w:kern w:val="28"/>
      <w:sz w:val="52"/>
      <w:szCs w:val="52"/>
    </w:rPr>
  </w:style>
  <w:style w:type="paragraph" w:customStyle="1" w:styleId="Tabletitle">
    <w:name w:val="Table title"/>
    <w:basedOn w:val="Normal"/>
    <w:uiPriority w:val="5"/>
    <w:qFormat/>
    <w:rsid w:val="00116887"/>
    <w:pPr>
      <w:keepLines/>
      <w:spacing w:before="120"/>
      <w:ind w:left="2340"/>
    </w:pPr>
    <w:rPr>
      <w:rFonts w:ascii="Times New Roman" w:hAnsi="Times New Roman"/>
      <w:sz w:val="20"/>
      <w:szCs w:val="20"/>
    </w:rPr>
  </w:style>
  <w:style w:type="paragraph" w:customStyle="1" w:styleId="Abstractheading">
    <w:name w:val="Abstract heading"/>
    <w:basedOn w:val="Title"/>
    <w:uiPriority w:val="11"/>
    <w:qFormat/>
    <w:rsid w:val="00116887"/>
    <w:pPr>
      <w:ind w:firstLine="0"/>
      <w:jc w:val="left"/>
    </w:pPr>
    <w:rPr>
      <w:caps/>
      <w:sz w:val="24"/>
    </w:rPr>
  </w:style>
  <w:style w:type="paragraph" w:customStyle="1" w:styleId="Reference">
    <w:name w:val="Reference"/>
    <w:qFormat/>
    <w:rsid w:val="00116887"/>
    <w:pPr>
      <w:spacing w:after="120"/>
      <w:ind w:left="446" w:hanging="446"/>
    </w:pPr>
    <w:rPr>
      <w:rFonts w:ascii="Calibri" w:hAnsi="Calibri"/>
      <w:sz w:val="22"/>
      <w:szCs w:val="22"/>
    </w:rPr>
  </w:style>
  <w:style w:type="character" w:customStyle="1" w:styleId="DocumentMapChar">
    <w:name w:val="Document Map Char"/>
    <w:basedOn w:val="DefaultParagraphFont"/>
    <w:link w:val="DocumentMap"/>
    <w:uiPriority w:val="99"/>
    <w:semiHidden/>
    <w:rsid w:val="00B93A3F"/>
    <w:rPr>
      <w:rFonts w:ascii="Tahoma" w:hAnsi="Tahoma" w:cs="Tahoma"/>
      <w:shd w:val="clear" w:color="auto" w:fill="000080"/>
    </w:rPr>
  </w:style>
  <w:style w:type="paragraph" w:styleId="Bibliography">
    <w:name w:val="Bibliography"/>
    <w:basedOn w:val="Normal"/>
    <w:next w:val="Normal"/>
    <w:uiPriority w:val="37"/>
    <w:unhideWhenUsed/>
    <w:rsid w:val="00F02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16269">
      <w:bodyDiv w:val="1"/>
      <w:marLeft w:val="0"/>
      <w:marRight w:val="0"/>
      <w:marTop w:val="0"/>
      <w:marBottom w:val="0"/>
      <w:divBdr>
        <w:top w:val="none" w:sz="0" w:space="0" w:color="auto"/>
        <w:left w:val="none" w:sz="0" w:space="0" w:color="auto"/>
        <w:bottom w:val="none" w:sz="0" w:space="0" w:color="auto"/>
        <w:right w:val="none" w:sz="0" w:space="0" w:color="auto"/>
      </w:divBdr>
    </w:div>
    <w:div w:id="19943175">
      <w:bodyDiv w:val="1"/>
      <w:marLeft w:val="0"/>
      <w:marRight w:val="0"/>
      <w:marTop w:val="0"/>
      <w:marBottom w:val="0"/>
      <w:divBdr>
        <w:top w:val="none" w:sz="0" w:space="0" w:color="auto"/>
        <w:left w:val="none" w:sz="0" w:space="0" w:color="auto"/>
        <w:bottom w:val="none" w:sz="0" w:space="0" w:color="auto"/>
        <w:right w:val="none" w:sz="0" w:space="0" w:color="auto"/>
      </w:divBdr>
    </w:div>
    <w:div w:id="27609898">
      <w:bodyDiv w:val="1"/>
      <w:marLeft w:val="0"/>
      <w:marRight w:val="0"/>
      <w:marTop w:val="0"/>
      <w:marBottom w:val="0"/>
      <w:divBdr>
        <w:top w:val="none" w:sz="0" w:space="0" w:color="auto"/>
        <w:left w:val="none" w:sz="0" w:space="0" w:color="auto"/>
        <w:bottom w:val="none" w:sz="0" w:space="0" w:color="auto"/>
        <w:right w:val="none" w:sz="0" w:space="0" w:color="auto"/>
      </w:divBdr>
    </w:div>
    <w:div w:id="33309277">
      <w:bodyDiv w:val="1"/>
      <w:marLeft w:val="0"/>
      <w:marRight w:val="0"/>
      <w:marTop w:val="0"/>
      <w:marBottom w:val="0"/>
      <w:divBdr>
        <w:top w:val="none" w:sz="0" w:space="0" w:color="auto"/>
        <w:left w:val="none" w:sz="0" w:space="0" w:color="auto"/>
        <w:bottom w:val="none" w:sz="0" w:space="0" w:color="auto"/>
        <w:right w:val="none" w:sz="0" w:space="0" w:color="auto"/>
      </w:divBdr>
    </w:div>
    <w:div w:id="35009932">
      <w:bodyDiv w:val="1"/>
      <w:marLeft w:val="0"/>
      <w:marRight w:val="0"/>
      <w:marTop w:val="0"/>
      <w:marBottom w:val="0"/>
      <w:divBdr>
        <w:top w:val="none" w:sz="0" w:space="0" w:color="auto"/>
        <w:left w:val="none" w:sz="0" w:space="0" w:color="auto"/>
        <w:bottom w:val="none" w:sz="0" w:space="0" w:color="auto"/>
        <w:right w:val="none" w:sz="0" w:space="0" w:color="auto"/>
      </w:divBdr>
    </w:div>
    <w:div w:id="35084313">
      <w:bodyDiv w:val="1"/>
      <w:marLeft w:val="0"/>
      <w:marRight w:val="0"/>
      <w:marTop w:val="0"/>
      <w:marBottom w:val="0"/>
      <w:divBdr>
        <w:top w:val="none" w:sz="0" w:space="0" w:color="auto"/>
        <w:left w:val="none" w:sz="0" w:space="0" w:color="auto"/>
        <w:bottom w:val="none" w:sz="0" w:space="0" w:color="auto"/>
        <w:right w:val="none" w:sz="0" w:space="0" w:color="auto"/>
      </w:divBdr>
    </w:div>
    <w:div w:id="38818925">
      <w:bodyDiv w:val="1"/>
      <w:marLeft w:val="0"/>
      <w:marRight w:val="0"/>
      <w:marTop w:val="0"/>
      <w:marBottom w:val="0"/>
      <w:divBdr>
        <w:top w:val="none" w:sz="0" w:space="0" w:color="auto"/>
        <w:left w:val="none" w:sz="0" w:space="0" w:color="auto"/>
        <w:bottom w:val="none" w:sz="0" w:space="0" w:color="auto"/>
        <w:right w:val="none" w:sz="0" w:space="0" w:color="auto"/>
      </w:divBdr>
    </w:div>
    <w:div w:id="44063097">
      <w:bodyDiv w:val="1"/>
      <w:marLeft w:val="0"/>
      <w:marRight w:val="0"/>
      <w:marTop w:val="0"/>
      <w:marBottom w:val="0"/>
      <w:divBdr>
        <w:top w:val="none" w:sz="0" w:space="0" w:color="auto"/>
        <w:left w:val="none" w:sz="0" w:space="0" w:color="auto"/>
        <w:bottom w:val="none" w:sz="0" w:space="0" w:color="auto"/>
        <w:right w:val="none" w:sz="0" w:space="0" w:color="auto"/>
      </w:divBdr>
    </w:div>
    <w:div w:id="48575820">
      <w:bodyDiv w:val="1"/>
      <w:marLeft w:val="0"/>
      <w:marRight w:val="0"/>
      <w:marTop w:val="0"/>
      <w:marBottom w:val="0"/>
      <w:divBdr>
        <w:top w:val="none" w:sz="0" w:space="0" w:color="auto"/>
        <w:left w:val="none" w:sz="0" w:space="0" w:color="auto"/>
        <w:bottom w:val="none" w:sz="0" w:space="0" w:color="auto"/>
        <w:right w:val="none" w:sz="0" w:space="0" w:color="auto"/>
      </w:divBdr>
    </w:div>
    <w:div w:id="62794892">
      <w:bodyDiv w:val="1"/>
      <w:marLeft w:val="0"/>
      <w:marRight w:val="0"/>
      <w:marTop w:val="0"/>
      <w:marBottom w:val="0"/>
      <w:divBdr>
        <w:top w:val="none" w:sz="0" w:space="0" w:color="auto"/>
        <w:left w:val="none" w:sz="0" w:space="0" w:color="auto"/>
        <w:bottom w:val="none" w:sz="0" w:space="0" w:color="auto"/>
        <w:right w:val="none" w:sz="0" w:space="0" w:color="auto"/>
      </w:divBdr>
    </w:div>
    <w:div w:id="78991460">
      <w:bodyDiv w:val="1"/>
      <w:marLeft w:val="0"/>
      <w:marRight w:val="0"/>
      <w:marTop w:val="0"/>
      <w:marBottom w:val="0"/>
      <w:divBdr>
        <w:top w:val="none" w:sz="0" w:space="0" w:color="auto"/>
        <w:left w:val="none" w:sz="0" w:space="0" w:color="auto"/>
        <w:bottom w:val="none" w:sz="0" w:space="0" w:color="auto"/>
        <w:right w:val="none" w:sz="0" w:space="0" w:color="auto"/>
      </w:divBdr>
    </w:div>
    <w:div w:id="86390792">
      <w:bodyDiv w:val="1"/>
      <w:marLeft w:val="0"/>
      <w:marRight w:val="0"/>
      <w:marTop w:val="0"/>
      <w:marBottom w:val="0"/>
      <w:divBdr>
        <w:top w:val="none" w:sz="0" w:space="0" w:color="auto"/>
        <w:left w:val="none" w:sz="0" w:space="0" w:color="auto"/>
        <w:bottom w:val="none" w:sz="0" w:space="0" w:color="auto"/>
        <w:right w:val="none" w:sz="0" w:space="0" w:color="auto"/>
      </w:divBdr>
    </w:div>
    <w:div w:id="105471551">
      <w:bodyDiv w:val="1"/>
      <w:marLeft w:val="0"/>
      <w:marRight w:val="0"/>
      <w:marTop w:val="0"/>
      <w:marBottom w:val="0"/>
      <w:divBdr>
        <w:top w:val="none" w:sz="0" w:space="0" w:color="auto"/>
        <w:left w:val="none" w:sz="0" w:space="0" w:color="auto"/>
        <w:bottom w:val="none" w:sz="0" w:space="0" w:color="auto"/>
        <w:right w:val="none" w:sz="0" w:space="0" w:color="auto"/>
      </w:divBdr>
    </w:div>
    <w:div w:id="110517248">
      <w:bodyDiv w:val="1"/>
      <w:marLeft w:val="0"/>
      <w:marRight w:val="0"/>
      <w:marTop w:val="0"/>
      <w:marBottom w:val="0"/>
      <w:divBdr>
        <w:top w:val="none" w:sz="0" w:space="0" w:color="auto"/>
        <w:left w:val="none" w:sz="0" w:space="0" w:color="auto"/>
        <w:bottom w:val="none" w:sz="0" w:space="0" w:color="auto"/>
        <w:right w:val="none" w:sz="0" w:space="0" w:color="auto"/>
      </w:divBdr>
    </w:div>
    <w:div w:id="110828559">
      <w:bodyDiv w:val="1"/>
      <w:marLeft w:val="0"/>
      <w:marRight w:val="0"/>
      <w:marTop w:val="0"/>
      <w:marBottom w:val="0"/>
      <w:divBdr>
        <w:top w:val="none" w:sz="0" w:space="0" w:color="auto"/>
        <w:left w:val="none" w:sz="0" w:space="0" w:color="auto"/>
        <w:bottom w:val="none" w:sz="0" w:space="0" w:color="auto"/>
        <w:right w:val="none" w:sz="0" w:space="0" w:color="auto"/>
      </w:divBdr>
      <w:divsChild>
        <w:div w:id="936443911">
          <w:marLeft w:val="0"/>
          <w:marRight w:val="0"/>
          <w:marTop w:val="0"/>
          <w:marBottom w:val="0"/>
          <w:divBdr>
            <w:top w:val="none" w:sz="0" w:space="0" w:color="auto"/>
            <w:left w:val="none" w:sz="0" w:space="0" w:color="auto"/>
            <w:bottom w:val="none" w:sz="0" w:space="0" w:color="auto"/>
            <w:right w:val="none" w:sz="0" w:space="0" w:color="auto"/>
          </w:divBdr>
          <w:divsChild>
            <w:div w:id="427774139">
              <w:marLeft w:val="0"/>
              <w:marRight w:val="0"/>
              <w:marTop w:val="0"/>
              <w:marBottom w:val="0"/>
              <w:divBdr>
                <w:top w:val="none" w:sz="0" w:space="0" w:color="auto"/>
                <w:left w:val="none" w:sz="0" w:space="0" w:color="auto"/>
                <w:bottom w:val="none" w:sz="0" w:space="0" w:color="auto"/>
                <w:right w:val="none" w:sz="0" w:space="0" w:color="auto"/>
              </w:divBdr>
              <w:divsChild>
                <w:div w:id="27278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12711">
      <w:bodyDiv w:val="1"/>
      <w:marLeft w:val="0"/>
      <w:marRight w:val="0"/>
      <w:marTop w:val="0"/>
      <w:marBottom w:val="0"/>
      <w:divBdr>
        <w:top w:val="none" w:sz="0" w:space="0" w:color="auto"/>
        <w:left w:val="none" w:sz="0" w:space="0" w:color="auto"/>
        <w:bottom w:val="none" w:sz="0" w:space="0" w:color="auto"/>
        <w:right w:val="none" w:sz="0" w:space="0" w:color="auto"/>
      </w:divBdr>
    </w:div>
    <w:div w:id="123542570">
      <w:bodyDiv w:val="1"/>
      <w:marLeft w:val="0"/>
      <w:marRight w:val="0"/>
      <w:marTop w:val="0"/>
      <w:marBottom w:val="0"/>
      <w:divBdr>
        <w:top w:val="none" w:sz="0" w:space="0" w:color="auto"/>
        <w:left w:val="none" w:sz="0" w:space="0" w:color="auto"/>
        <w:bottom w:val="none" w:sz="0" w:space="0" w:color="auto"/>
        <w:right w:val="none" w:sz="0" w:space="0" w:color="auto"/>
      </w:divBdr>
    </w:div>
    <w:div w:id="126968711">
      <w:bodyDiv w:val="1"/>
      <w:marLeft w:val="0"/>
      <w:marRight w:val="0"/>
      <w:marTop w:val="0"/>
      <w:marBottom w:val="0"/>
      <w:divBdr>
        <w:top w:val="none" w:sz="0" w:space="0" w:color="auto"/>
        <w:left w:val="none" w:sz="0" w:space="0" w:color="auto"/>
        <w:bottom w:val="none" w:sz="0" w:space="0" w:color="auto"/>
        <w:right w:val="none" w:sz="0" w:space="0" w:color="auto"/>
      </w:divBdr>
    </w:div>
    <w:div w:id="153182629">
      <w:bodyDiv w:val="1"/>
      <w:marLeft w:val="0"/>
      <w:marRight w:val="0"/>
      <w:marTop w:val="0"/>
      <w:marBottom w:val="0"/>
      <w:divBdr>
        <w:top w:val="none" w:sz="0" w:space="0" w:color="auto"/>
        <w:left w:val="none" w:sz="0" w:space="0" w:color="auto"/>
        <w:bottom w:val="none" w:sz="0" w:space="0" w:color="auto"/>
        <w:right w:val="none" w:sz="0" w:space="0" w:color="auto"/>
      </w:divBdr>
    </w:div>
    <w:div w:id="156113756">
      <w:bodyDiv w:val="1"/>
      <w:marLeft w:val="0"/>
      <w:marRight w:val="0"/>
      <w:marTop w:val="0"/>
      <w:marBottom w:val="0"/>
      <w:divBdr>
        <w:top w:val="none" w:sz="0" w:space="0" w:color="auto"/>
        <w:left w:val="none" w:sz="0" w:space="0" w:color="auto"/>
        <w:bottom w:val="none" w:sz="0" w:space="0" w:color="auto"/>
        <w:right w:val="none" w:sz="0" w:space="0" w:color="auto"/>
      </w:divBdr>
      <w:divsChild>
        <w:div w:id="570195570">
          <w:marLeft w:val="0"/>
          <w:marRight w:val="0"/>
          <w:marTop w:val="0"/>
          <w:marBottom w:val="0"/>
          <w:divBdr>
            <w:top w:val="none" w:sz="0" w:space="0" w:color="auto"/>
            <w:left w:val="none" w:sz="0" w:space="0" w:color="auto"/>
            <w:bottom w:val="none" w:sz="0" w:space="0" w:color="auto"/>
            <w:right w:val="none" w:sz="0" w:space="0" w:color="auto"/>
          </w:divBdr>
          <w:divsChild>
            <w:div w:id="1525438091">
              <w:marLeft w:val="0"/>
              <w:marRight w:val="0"/>
              <w:marTop w:val="0"/>
              <w:marBottom w:val="0"/>
              <w:divBdr>
                <w:top w:val="none" w:sz="0" w:space="0" w:color="auto"/>
                <w:left w:val="none" w:sz="0" w:space="0" w:color="auto"/>
                <w:bottom w:val="none" w:sz="0" w:space="0" w:color="auto"/>
                <w:right w:val="none" w:sz="0" w:space="0" w:color="auto"/>
              </w:divBdr>
              <w:divsChild>
                <w:div w:id="1950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5078">
      <w:bodyDiv w:val="1"/>
      <w:marLeft w:val="0"/>
      <w:marRight w:val="0"/>
      <w:marTop w:val="0"/>
      <w:marBottom w:val="0"/>
      <w:divBdr>
        <w:top w:val="none" w:sz="0" w:space="0" w:color="auto"/>
        <w:left w:val="none" w:sz="0" w:space="0" w:color="auto"/>
        <w:bottom w:val="none" w:sz="0" w:space="0" w:color="auto"/>
        <w:right w:val="none" w:sz="0" w:space="0" w:color="auto"/>
      </w:divBdr>
      <w:divsChild>
        <w:div w:id="1282230421">
          <w:marLeft w:val="0"/>
          <w:marRight w:val="0"/>
          <w:marTop w:val="0"/>
          <w:marBottom w:val="0"/>
          <w:divBdr>
            <w:top w:val="none" w:sz="0" w:space="0" w:color="auto"/>
            <w:left w:val="none" w:sz="0" w:space="0" w:color="auto"/>
            <w:bottom w:val="none" w:sz="0" w:space="0" w:color="auto"/>
            <w:right w:val="none" w:sz="0" w:space="0" w:color="auto"/>
          </w:divBdr>
          <w:divsChild>
            <w:div w:id="580136678">
              <w:marLeft w:val="0"/>
              <w:marRight w:val="0"/>
              <w:marTop w:val="0"/>
              <w:marBottom w:val="0"/>
              <w:divBdr>
                <w:top w:val="none" w:sz="0" w:space="0" w:color="auto"/>
                <w:left w:val="none" w:sz="0" w:space="0" w:color="auto"/>
                <w:bottom w:val="none" w:sz="0" w:space="0" w:color="auto"/>
                <w:right w:val="none" w:sz="0" w:space="0" w:color="auto"/>
              </w:divBdr>
              <w:divsChild>
                <w:div w:id="187488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42096">
      <w:bodyDiv w:val="1"/>
      <w:marLeft w:val="0"/>
      <w:marRight w:val="0"/>
      <w:marTop w:val="0"/>
      <w:marBottom w:val="0"/>
      <w:divBdr>
        <w:top w:val="none" w:sz="0" w:space="0" w:color="auto"/>
        <w:left w:val="none" w:sz="0" w:space="0" w:color="auto"/>
        <w:bottom w:val="none" w:sz="0" w:space="0" w:color="auto"/>
        <w:right w:val="none" w:sz="0" w:space="0" w:color="auto"/>
      </w:divBdr>
      <w:divsChild>
        <w:div w:id="387463916">
          <w:marLeft w:val="0"/>
          <w:marRight w:val="0"/>
          <w:marTop w:val="0"/>
          <w:marBottom w:val="0"/>
          <w:divBdr>
            <w:top w:val="none" w:sz="0" w:space="0" w:color="auto"/>
            <w:left w:val="none" w:sz="0" w:space="0" w:color="auto"/>
            <w:bottom w:val="none" w:sz="0" w:space="0" w:color="auto"/>
            <w:right w:val="none" w:sz="0" w:space="0" w:color="auto"/>
          </w:divBdr>
          <w:divsChild>
            <w:div w:id="1419137594">
              <w:marLeft w:val="0"/>
              <w:marRight w:val="0"/>
              <w:marTop w:val="0"/>
              <w:marBottom w:val="0"/>
              <w:divBdr>
                <w:top w:val="none" w:sz="0" w:space="0" w:color="auto"/>
                <w:left w:val="none" w:sz="0" w:space="0" w:color="auto"/>
                <w:bottom w:val="none" w:sz="0" w:space="0" w:color="auto"/>
                <w:right w:val="none" w:sz="0" w:space="0" w:color="auto"/>
              </w:divBdr>
              <w:divsChild>
                <w:div w:id="1526291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791347">
      <w:bodyDiv w:val="1"/>
      <w:marLeft w:val="0"/>
      <w:marRight w:val="0"/>
      <w:marTop w:val="0"/>
      <w:marBottom w:val="0"/>
      <w:divBdr>
        <w:top w:val="none" w:sz="0" w:space="0" w:color="auto"/>
        <w:left w:val="none" w:sz="0" w:space="0" w:color="auto"/>
        <w:bottom w:val="none" w:sz="0" w:space="0" w:color="auto"/>
        <w:right w:val="none" w:sz="0" w:space="0" w:color="auto"/>
      </w:divBdr>
    </w:div>
    <w:div w:id="173301512">
      <w:bodyDiv w:val="1"/>
      <w:marLeft w:val="0"/>
      <w:marRight w:val="0"/>
      <w:marTop w:val="0"/>
      <w:marBottom w:val="0"/>
      <w:divBdr>
        <w:top w:val="none" w:sz="0" w:space="0" w:color="auto"/>
        <w:left w:val="none" w:sz="0" w:space="0" w:color="auto"/>
        <w:bottom w:val="none" w:sz="0" w:space="0" w:color="auto"/>
        <w:right w:val="none" w:sz="0" w:space="0" w:color="auto"/>
      </w:divBdr>
    </w:div>
    <w:div w:id="173695066">
      <w:bodyDiv w:val="1"/>
      <w:marLeft w:val="0"/>
      <w:marRight w:val="0"/>
      <w:marTop w:val="0"/>
      <w:marBottom w:val="0"/>
      <w:divBdr>
        <w:top w:val="none" w:sz="0" w:space="0" w:color="auto"/>
        <w:left w:val="none" w:sz="0" w:space="0" w:color="auto"/>
        <w:bottom w:val="none" w:sz="0" w:space="0" w:color="auto"/>
        <w:right w:val="none" w:sz="0" w:space="0" w:color="auto"/>
      </w:divBdr>
    </w:div>
    <w:div w:id="179052491">
      <w:bodyDiv w:val="1"/>
      <w:marLeft w:val="0"/>
      <w:marRight w:val="0"/>
      <w:marTop w:val="0"/>
      <w:marBottom w:val="0"/>
      <w:divBdr>
        <w:top w:val="none" w:sz="0" w:space="0" w:color="auto"/>
        <w:left w:val="none" w:sz="0" w:space="0" w:color="auto"/>
        <w:bottom w:val="none" w:sz="0" w:space="0" w:color="auto"/>
        <w:right w:val="none" w:sz="0" w:space="0" w:color="auto"/>
      </w:divBdr>
    </w:div>
    <w:div w:id="203100043">
      <w:bodyDiv w:val="1"/>
      <w:marLeft w:val="0"/>
      <w:marRight w:val="0"/>
      <w:marTop w:val="0"/>
      <w:marBottom w:val="0"/>
      <w:divBdr>
        <w:top w:val="none" w:sz="0" w:space="0" w:color="auto"/>
        <w:left w:val="none" w:sz="0" w:space="0" w:color="auto"/>
        <w:bottom w:val="none" w:sz="0" w:space="0" w:color="auto"/>
        <w:right w:val="none" w:sz="0" w:space="0" w:color="auto"/>
      </w:divBdr>
    </w:div>
    <w:div w:id="208500405">
      <w:bodyDiv w:val="1"/>
      <w:marLeft w:val="0"/>
      <w:marRight w:val="0"/>
      <w:marTop w:val="0"/>
      <w:marBottom w:val="0"/>
      <w:divBdr>
        <w:top w:val="none" w:sz="0" w:space="0" w:color="auto"/>
        <w:left w:val="none" w:sz="0" w:space="0" w:color="auto"/>
        <w:bottom w:val="none" w:sz="0" w:space="0" w:color="auto"/>
        <w:right w:val="none" w:sz="0" w:space="0" w:color="auto"/>
      </w:divBdr>
    </w:div>
    <w:div w:id="218715517">
      <w:bodyDiv w:val="1"/>
      <w:marLeft w:val="0"/>
      <w:marRight w:val="0"/>
      <w:marTop w:val="0"/>
      <w:marBottom w:val="0"/>
      <w:divBdr>
        <w:top w:val="none" w:sz="0" w:space="0" w:color="auto"/>
        <w:left w:val="none" w:sz="0" w:space="0" w:color="auto"/>
        <w:bottom w:val="none" w:sz="0" w:space="0" w:color="auto"/>
        <w:right w:val="none" w:sz="0" w:space="0" w:color="auto"/>
      </w:divBdr>
    </w:div>
    <w:div w:id="220554123">
      <w:bodyDiv w:val="1"/>
      <w:marLeft w:val="0"/>
      <w:marRight w:val="0"/>
      <w:marTop w:val="0"/>
      <w:marBottom w:val="0"/>
      <w:divBdr>
        <w:top w:val="none" w:sz="0" w:space="0" w:color="auto"/>
        <w:left w:val="none" w:sz="0" w:space="0" w:color="auto"/>
        <w:bottom w:val="none" w:sz="0" w:space="0" w:color="auto"/>
        <w:right w:val="none" w:sz="0" w:space="0" w:color="auto"/>
      </w:divBdr>
    </w:div>
    <w:div w:id="266885445">
      <w:bodyDiv w:val="1"/>
      <w:marLeft w:val="0"/>
      <w:marRight w:val="0"/>
      <w:marTop w:val="0"/>
      <w:marBottom w:val="0"/>
      <w:divBdr>
        <w:top w:val="none" w:sz="0" w:space="0" w:color="auto"/>
        <w:left w:val="none" w:sz="0" w:space="0" w:color="auto"/>
        <w:bottom w:val="none" w:sz="0" w:space="0" w:color="auto"/>
        <w:right w:val="none" w:sz="0" w:space="0" w:color="auto"/>
      </w:divBdr>
    </w:div>
    <w:div w:id="280650238">
      <w:bodyDiv w:val="1"/>
      <w:marLeft w:val="0"/>
      <w:marRight w:val="0"/>
      <w:marTop w:val="0"/>
      <w:marBottom w:val="0"/>
      <w:divBdr>
        <w:top w:val="none" w:sz="0" w:space="0" w:color="auto"/>
        <w:left w:val="none" w:sz="0" w:space="0" w:color="auto"/>
        <w:bottom w:val="none" w:sz="0" w:space="0" w:color="auto"/>
        <w:right w:val="none" w:sz="0" w:space="0" w:color="auto"/>
      </w:divBdr>
    </w:div>
    <w:div w:id="286668460">
      <w:bodyDiv w:val="1"/>
      <w:marLeft w:val="0"/>
      <w:marRight w:val="0"/>
      <w:marTop w:val="0"/>
      <w:marBottom w:val="0"/>
      <w:divBdr>
        <w:top w:val="none" w:sz="0" w:space="0" w:color="auto"/>
        <w:left w:val="none" w:sz="0" w:space="0" w:color="auto"/>
        <w:bottom w:val="none" w:sz="0" w:space="0" w:color="auto"/>
        <w:right w:val="none" w:sz="0" w:space="0" w:color="auto"/>
      </w:divBdr>
    </w:div>
    <w:div w:id="288438879">
      <w:bodyDiv w:val="1"/>
      <w:marLeft w:val="0"/>
      <w:marRight w:val="0"/>
      <w:marTop w:val="0"/>
      <w:marBottom w:val="0"/>
      <w:divBdr>
        <w:top w:val="none" w:sz="0" w:space="0" w:color="auto"/>
        <w:left w:val="none" w:sz="0" w:space="0" w:color="auto"/>
        <w:bottom w:val="none" w:sz="0" w:space="0" w:color="auto"/>
        <w:right w:val="none" w:sz="0" w:space="0" w:color="auto"/>
      </w:divBdr>
    </w:div>
    <w:div w:id="292565922">
      <w:bodyDiv w:val="1"/>
      <w:marLeft w:val="0"/>
      <w:marRight w:val="0"/>
      <w:marTop w:val="0"/>
      <w:marBottom w:val="0"/>
      <w:divBdr>
        <w:top w:val="none" w:sz="0" w:space="0" w:color="auto"/>
        <w:left w:val="none" w:sz="0" w:space="0" w:color="auto"/>
        <w:bottom w:val="none" w:sz="0" w:space="0" w:color="auto"/>
        <w:right w:val="none" w:sz="0" w:space="0" w:color="auto"/>
      </w:divBdr>
    </w:div>
    <w:div w:id="298850117">
      <w:bodyDiv w:val="1"/>
      <w:marLeft w:val="0"/>
      <w:marRight w:val="0"/>
      <w:marTop w:val="0"/>
      <w:marBottom w:val="0"/>
      <w:divBdr>
        <w:top w:val="none" w:sz="0" w:space="0" w:color="auto"/>
        <w:left w:val="none" w:sz="0" w:space="0" w:color="auto"/>
        <w:bottom w:val="none" w:sz="0" w:space="0" w:color="auto"/>
        <w:right w:val="none" w:sz="0" w:space="0" w:color="auto"/>
      </w:divBdr>
    </w:div>
    <w:div w:id="302394618">
      <w:bodyDiv w:val="1"/>
      <w:marLeft w:val="0"/>
      <w:marRight w:val="0"/>
      <w:marTop w:val="0"/>
      <w:marBottom w:val="0"/>
      <w:divBdr>
        <w:top w:val="none" w:sz="0" w:space="0" w:color="auto"/>
        <w:left w:val="none" w:sz="0" w:space="0" w:color="auto"/>
        <w:bottom w:val="none" w:sz="0" w:space="0" w:color="auto"/>
        <w:right w:val="none" w:sz="0" w:space="0" w:color="auto"/>
      </w:divBdr>
    </w:div>
    <w:div w:id="332488632">
      <w:bodyDiv w:val="1"/>
      <w:marLeft w:val="0"/>
      <w:marRight w:val="0"/>
      <w:marTop w:val="0"/>
      <w:marBottom w:val="0"/>
      <w:divBdr>
        <w:top w:val="none" w:sz="0" w:space="0" w:color="auto"/>
        <w:left w:val="none" w:sz="0" w:space="0" w:color="auto"/>
        <w:bottom w:val="none" w:sz="0" w:space="0" w:color="auto"/>
        <w:right w:val="none" w:sz="0" w:space="0" w:color="auto"/>
      </w:divBdr>
    </w:div>
    <w:div w:id="344746999">
      <w:bodyDiv w:val="1"/>
      <w:marLeft w:val="0"/>
      <w:marRight w:val="0"/>
      <w:marTop w:val="0"/>
      <w:marBottom w:val="0"/>
      <w:divBdr>
        <w:top w:val="none" w:sz="0" w:space="0" w:color="auto"/>
        <w:left w:val="none" w:sz="0" w:space="0" w:color="auto"/>
        <w:bottom w:val="none" w:sz="0" w:space="0" w:color="auto"/>
        <w:right w:val="none" w:sz="0" w:space="0" w:color="auto"/>
      </w:divBdr>
    </w:div>
    <w:div w:id="345208229">
      <w:bodyDiv w:val="1"/>
      <w:marLeft w:val="0"/>
      <w:marRight w:val="0"/>
      <w:marTop w:val="0"/>
      <w:marBottom w:val="0"/>
      <w:divBdr>
        <w:top w:val="none" w:sz="0" w:space="0" w:color="auto"/>
        <w:left w:val="none" w:sz="0" w:space="0" w:color="auto"/>
        <w:bottom w:val="none" w:sz="0" w:space="0" w:color="auto"/>
        <w:right w:val="none" w:sz="0" w:space="0" w:color="auto"/>
      </w:divBdr>
    </w:div>
    <w:div w:id="352195217">
      <w:bodyDiv w:val="1"/>
      <w:marLeft w:val="0"/>
      <w:marRight w:val="0"/>
      <w:marTop w:val="0"/>
      <w:marBottom w:val="0"/>
      <w:divBdr>
        <w:top w:val="none" w:sz="0" w:space="0" w:color="auto"/>
        <w:left w:val="none" w:sz="0" w:space="0" w:color="auto"/>
        <w:bottom w:val="none" w:sz="0" w:space="0" w:color="auto"/>
        <w:right w:val="none" w:sz="0" w:space="0" w:color="auto"/>
      </w:divBdr>
    </w:div>
    <w:div w:id="355274662">
      <w:bodyDiv w:val="1"/>
      <w:marLeft w:val="0"/>
      <w:marRight w:val="0"/>
      <w:marTop w:val="0"/>
      <w:marBottom w:val="0"/>
      <w:divBdr>
        <w:top w:val="none" w:sz="0" w:space="0" w:color="auto"/>
        <w:left w:val="none" w:sz="0" w:space="0" w:color="auto"/>
        <w:bottom w:val="none" w:sz="0" w:space="0" w:color="auto"/>
        <w:right w:val="none" w:sz="0" w:space="0" w:color="auto"/>
      </w:divBdr>
    </w:div>
    <w:div w:id="357512931">
      <w:bodyDiv w:val="1"/>
      <w:marLeft w:val="0"/>
      <w:marRight w:val="0"/>
      <w:marTop w:val="0"/>
      <w:marBottom w:val="0"/>
      <w:divBdr>
        <w:top w:val="none" w:sz="0" w:space="0" w:color="auto"/>
        <w:left w:val="none" w:sz="0" w:space="0" w:color="auto"/>
        <w:bottom w:val="none" w:sz="0" w:space="0" w:color="auto"/>
        <w:right w:val="none" w:sz="0" w:space="0" w:color="auto"/>
      </w:divBdr>
      <w:divsChild>
        <w:div w:id="820654838">
          <w:marLeft w:val="0"/>
          <w:marRight w:val="0"/>
          <w:marTop w:val="0"/>
          <w:marBottom w:val="0"/>
          <w:divBdr>
            <w:top w:val="none" w:sz="0" w:space="0" w:color="auto"/>
            <w:left w:val="none" w:sz="0" w:space="0" w:color="auto"/>
            <w:bottom w:val="none" w:sz="0" w:space="0" w:color="auto"/>
            <w:right w:val="none" w:sz="0" w:space="0" w:color="auto"/>
          </w:divBdr>
          <w:divsChild>
            <w:div w:id="657150993">
              <w:marLeft w:val="0"/>
              <w:marRight w:val="0"/>
              <w:marTop w:val="0"/>
              <w:marBottom w:val="0"/>
              <w:divBdr>
                <w:top w:val="none" w:sz="0" w:space="0" w:color="auto"/>
                <w:left w:val="none" w:sz="0" w:space="0" w:color="auto"/>
                <w:bottom w:val="none" w:sz="0" w:space="0" w:color="auto"/>
                <w:right w:val="none" w:sz="0" w:space="0" w:color="auto"/>
              </w:divBdr>
              <w:divsChild>
                <w:div w:id="8765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401890">
      <w:bodyDiv w:val="1"/>
      <w:marLeft w:val="0"/>
      <w:marRight w:val="0"/>
      <w:marTop w:val="0"/>
      <w:marBottom w:val="0"/>
      <w:divBdr>
        <w:top w:val="none" w:sz="0" w:space="0" w:color="auto"/>
        <w:left w:val="none" w:sz="0" w:space="0" w:color="auto"/>
        <w:bottom w:val="none" w:sz="0" w:space="0" w:color="auto"/>
        <w:right w:val="none" w:sz="0" w:space="0" w:color="auto"/>
      </w:divBdr>
    </w:div>
    <w:div w:id="359550558">
      <w:bodyDiv w:val="1"/>
      <w:marLeft w:val="0"/>
      <w:marRight w:val="0"/>
      <w:marTop w:val="0"/>
      <w:marBottom w:val="0"/>
      <w:divBdr>
        <w:top w:val="none" w:sz="0" w:space="0" w:color="auto"/>
        <w:left w:val="none" w:sz="0" w:space="0" w:color="auto"/>
        <w:bottom w:val="none" w:sz="0" w:space="0" w:color="auto"/>
        <w:right w:val="none" w:sz="0" w:space="0" w:color="auto"/>
      </w:divBdr>
    </w:div>
    <w:div w:id="363602388">
      <w:bodyDiv w:val="1"/>
      <w:marLeft w:val="0"/>
      <w:marRight w:val="0"/>
      <w:marTop w:val="0"/>
      <w:marBottom w:val="0"/>
      <w:divBdr>
        <w:top w:val="none" w:sz="0" w:space="0" w:color="auto"/>
        <w:left w:val="none" w:sz="0" w:space="0" w:color="auto"/>
        <w:bottom w:val="none" w:sz="0" w:space="0" w:color="auto"/>
        <w:right w:val="none" w:sz="0" w:space="0" w:color="auto"/>
      </w:divBdr>
    </w:div>
    <w:div w:id="366565002">
      <w:bodyDiv w:val="1"/>
      <w:marLeft w:val="0"/>
      <w:marRight w:val="0"/>
      <w:marTop w:val="0"/>
      <w:marBottom w:val="0"/>
      <w:divBdr>
        <w:top w:val="none" w:sz="0" w:space="0" w:color="auto"/>
        <w:left w:val="none" w:sz="0" w:space="0" w:color="auto"/>
        <w:bottom w:val="none" w:sz="0" w:space="0" w:color="auto"/>
        <w:right w:val="none" w:sz="0" w:space="0" w:color="auto"/>
      </w:divBdr>
    </w:div>
    <w:div w:id="380062926">
      <w:bodyDiv w:val="1"/>
      <w:marLeft w:val="0"/>
      <w:marRight w:val="0"/>
      <w:marTop w:val="0"/>
      <w:marBottom w:val="0"/>
      <w:divBdr>
        <w:top w:val="none" w:sz="0" w:space="0" w:color="auto"/>
        <w:left w:val="none" w:sz="0" w:space="0" w:color="auto"/>
        <w:bottom w:val="none" w:sz="0" w:space="0" w:color="auto"/>
        <w:right w:val="none" w:sz="0" w:space="0" w:color="auto"/>
      </w:divBdr>
    </w:div>
    <w:div w:id="387267022">
      <w:bodyDiv w:val="1"/>
      <w:marLeft w:val="0"/>
      <w:marRight w:val="0"/>
      <w:marTop w:val="0"/>
      <w:marBottom w:val="0"/>
      <w:divBdr>
        <w:top w:val="none" w:sz="0" w:space="0" w:color="auto"/>
        <w:left w:val="none" w:sz="0" w:space="0" w:color="auto"/>
        <w:bottom w:val="none" w:sz="0" w:space="0" w:color="auto"/>
        <w:right w:val="none" w:sz="0" w:space="0" w:color="auto"/>
      </w:divBdr>
    </w:div>
    <w:div w:id="391196819">
      <w:bodyDiv w:val="1"/>
      <w:marLeft w:val="0"/>
      <w:marRight w:val="0"/>
      <w:marTop w:val="0"/>
      <w:marBottom w:val="0"/>
      <w:divBdr>
        <w:top w:val="none" w:sz="0" w:space="0" w:color="auto"/>
        <w:left w:val="none" w:sz="0" w:space="0" w:color="auto"/>
        <w:bottom w:val="none" w:sz="0" w:space="0" w:color="auto"/>
        <w:right w:val="none" w:sz="0" w:space="0" w:color="auto"/>
      </w:divBdr>
    </w:div>
    <w:div w:id="411394156">
      <w:bodyDiv w:val="1"/>
      <w:marLeft w:val="0"/>
      <w:marRight w:val="0"/>
      <w:marTop w:val="0"/>
      <w:marBottom w:val="0"/>
      <w:divBdr>
        <w:top w:val="none" w:sz="0" w:space="0" w:color="auto"/>
        <w:left w:val="none" w:sz="0" w:space="0" w:color="auto"/>
        <w:bottom w:val="none" w:sz="0" w:space="0" w:color="auto"/>
        <w:right w:val="none" w:sz="0" w:space="0" w:color="auto"/>
      </w:divBdr>
    </w:div>
    <w:div w:id="419254829">
      <w:bodyDiv w:val="1"/>
      <w:marLeft w:val="0"/>
      <w:marRight w:val="0"/>
      <w:marTop w:val="0"/>
      <w:marBottom w:val="0"/>
      <w:divBdr>
        <w:top w:val="none" w:sz="0" w:space="0" w:color="auto"/>
        <w:left w:val="none" w:sz="0" w:space="0" w:color="auto"/>
        <w:bottom w:val="none" w:sz="0" w:space="0" w:color="auto"/>
        <w:right w:val="none" w:sz="0" w:space="0" w:color="auto"/>
      </w:divBdr>
    </w:div>
    <w:div w:id="431631108">
      <w:bodyDiv w:val="1"/>
      <w:marLeft w:val="0"/>
      <w:marRight w:val="0"/>
      <w:marTop w:val="0"/>
      <w:marBottom w:val="0"/>
      <w:divBdr>
        <w:top w:val="none" w:sz="0" w:space="0" w:color="auto"/>
        <w:left w:val="none" w:sz="0" w:space="0" w:color="auto"/>
        <w:bottom w:val="none" w:sz="0" w:space="0" w:color="auto"/>
        <w:right w:val="none" w:sz="0" w:space="0" w:color="auto"/>
      </w:divBdr>
    </w:div>
    <w:div w:id="451629795">
      <w:bodyDiv w:val="1"/>
      <w:marLeft w:val="0"/>
      <w:marRight w:val="0"/>
      <w:marTop w:val="0"/>
      <w:marBottom w:val="0"/>
      <w:divBdr>
        <w:top w:val="none" w:sz="0" w:space="0" w:color="auto"/>
        <w:left w:val="none" w:sz="0" w:space="0" w:color="auto"/>
        <w:bottom w:val="none" w:sz="0" w:space="0" w:color="auto"/>
        <w:right w:val="none" w:sz="0" w:space="0" w:color="auto"/>
      </w:divBdr>
    </w:div>
    <w:div w:id="455684610">
      <w:bodyDiv w:val="1"/>
      <w:marLeft w:val="0"/>
      <w:marRight w:val="0"/>
      <w:marTop w:val="0"/>
      <w:marBottom w:val="0"/>
      <w:divBdr>
        <w:top w:val="none" w:sz="0" w:space="0" w:color="auto"/>
        <w:left w:val="none" w:sz="0" w:space="0" w:color="auto"/>
        <w:bottom w:val="none" w:sz="0" w:space="0" w:color="auto"/>
        <w:right w:val="none" w:sz="0" w:space="0" w:color="auto"/>
      </w:divBdr>
    </w:div>
    <w:div w:id="456679645">
      <w:bodyDiv w:val="1"/>
      <w:marLeft w:val="0"/>
      <w:marRight w:val="0"/>
      <w:marTop w:val="0"/>
      <w:marBottom w:val="0"/>
      <w:divBdr>
        <w:top w:val="none" w:sz="0" w:space="0" w:color="auto"/>
        <w:left w:val="none" w:sz="0" w:space="0" w:color="auto"/>
        <w:bottom w:val="none" w:sz="0" w:space="0" w:color="auto"/>
        <w:right w:val="none" w:sz="0" w:space="0" w:color="auto"/>
      </w:divBdr>
    </w:div>
    <w:div w:id="461312187">
      <w:bodyDiv w:val="1"/>
      <w:marLeft w:val="0"/>
      <w:marRight w:val="0"/>
      <w:marTop w:val="0"/>
      <w:marBottom w:val="0"/>
      <w:divBdr>
        <w:top w:val="none" w:sz="0" w:space="0" w:color="auto"/>
        <w:left w:val="none" w:sz="0" w:space="0" w:color="auto"/>
        <w:bottom w:val="none" w:sz="0" w:space="0" w:color="auto"/>
        <w:right w:val="none" w:sz="0" w:space="0" w:color="auto"/>
      </w:divBdr>
    </w:div>
    <w:div w:id="478229962">
      <w:bodyDiv w:val="1"/>
      <w:marLeft w:val="0"/>
      <w:marRight w:val="0"/>
      <w:marTop w:val="0"/>
      <w:marBottom w:val="0"/>
      <w:divBdr>
        <w:top w:val="none" w:sz="0" w:space="0" w:color="auto"/>
        <w:left w:val="none" w:sz="0" w:space="0" w:color="auto"/>
        <w:bottom w:val="none" w:sz="0" w:space="0" w:color="auto"/>
        <w:right w:val="none" w:sz="0" w:space="0" w:color="auto"/>
      </w:divBdr>
    </w:div>
    <w:div w:id="480729170">
      <w:bodyDiv w:val="1"/>
      <w:marLeft w:val="0"/>
      <w:marRight w:val="0"/>
      <w:marTop w:val="0"/>
      <w:marBottom w:val="0"/>
      <w:divBdr>
        <w:top w:val="none" w:sz="0" w:space="0" w:color="auto"/>
        <w:left w:val="none" w:sz="0" w:space="0" w:color="auto"/>
        <w:bottom w:val="none" w:sz="0" w:space="0" w:color="auto"/>
        <w:right w:val="none" w:sz="0" w:space="0" w:color="auto"/>
      </w:divBdr>
    </w:div>
    <w:div w:id="486171513">
      <w:bodyDiv w:val="1"/>
      <w:marLeft w:val="0"/>
      <w:marRight w:val="0"/>
      <w:marTop w:val="0"/>
      <w:marBottom w:val="0"/>
      <w:divBdr>
        <w:top w:val="none" w:sz="0" w:space="0" w:color="auto"/>
        <w:left w:val="none" w:sz="0" w:space="0" w:color="auto"/>
        <w:bottom w:val="none" w:sz="0" w:space="0" w:color="auto"/>
        <w:right w:val="none" w:sz="0" w:space="0" w:color="auto"/>
      </w:divBdr>
    </w:div>
    <w:div w:id="499741143">
      <w:bodyDiv w:val="1"/>
      <w:marLeft w:val="0"/>
      <w:marRight w:val="0"/>
      <w:marTop w:val="0"/>
      <w:marBottom w:val="0"/>
      <w:divBdr>
        <w:top w:val="none" w:sz="0" w:space="0" w:color="auto"/>
        <w:left w:val="none" w:sz="0" w:space="0" w:color="auto"/>
        <w:bottom w:val="none" w:sz="0" w:space="0" w:color="auto"/>
        <w:right w:val="none" w:sz="0" w:space="0" w:color="auto"/>
      </w:divBdr>
    </w:div>
    <w:div w:id="500320824">
      <w:bodyDiv w:val="1"/>
      <w:marLeft w:val="0"/>
      <w:marRight w:val="0"/>
      <w:marTop w:val="0"/>
      <w:marBottom w:val="0"/>
      <w:divBdr>
        <w:top w:val="none" w:sz="0" w:space="0" w:color="auto"/>
        <w:left w:val="none" w:sz="0" w:space="0" w:color="auto"/>
        <w:bottom w:val="none" w:sz="0" w:space="0" w:color="auto"/>
        <w:right w:val="none" w:sz="0" w:space="0" w:color="auto"/>
      </w:divBdr>
    </w:div>
    <w:div w:id="506096921">
      <w:bodyDiv w:val="1"/>
      <w:marLeft w:val="0"/>
      <w:marRight w:val="0"/>
      <w:marTop w:val="0"/>
      <w:marBottom w:val="0"/>
      <w:divBdr>
        <w:top w:val="none" w:sz="0" w:space="0" w:color="auto"/>
        <w:left w:val="none" w:sz="0" w:space="0" w:color="auto"/>
        <w:bottom w:val="none" w:sz="0" w:space="0" w:color="auto"/>
        <w:right w:val="none" w:sz="0" w:space="0" w:color="auto"/>
      </w:divBdr>
    </w:div>
    <w:div w:id="514077139">
      <w:bodyDiv w:val="1"/>
      <w:marLeft w:val="0"/>
      <w:marRight w:val="0"/>
      <w:marTop w:val="0"/>
      <w:marBottom w:val="0"/>
      <w:divBdr>
        <w:top w:val="none" w:sz="0" w:space="0" w:color="auto"/>
        <w:left w:val="none" w:sz="0" w:space="0" w:color="auto"/>
        <w:bottom w:val="none" w:sz="0" w:space="0" w:color="auto"/>
        <w:right w:val="none" w:sz="0" w:space="0" w:color="auto"/>
      </w:divBdr>
    </w:div>
    <w:div w:id="523717093">
      <w:bodyDiv w:val="1"/>
      <w:marLeft w:val="0"/>
      <w:marRight w:val="0"/>
      <w:marTop w:val="0"/>
      <w:marBottom w:val="0"/>
      <w:divBdr>
        <w:top w:val="none" w:sz="0" w:space="0" w:color="auto"/>
        <w:left w:val="none" w:sz="0" w:space="0" w:color="auto"/>
        <w:bottom w:val="none" w:sz="0" w:space="0" w:color="auto"/>
        <w:right w:val="none" w:sz="0" w:space="0" w:color="auto"/>
      </w:divBdr>
    </w:div>
    <w:div w:id="530189908">
      <w:bodyDiv w:val="1"/>
      <w:marLeft w:val="0"/>
      <w:marRight w:val="0"/>
      <w:marTop w:val="0"/>
      <w:marBottom w:val="0"/>
      <w:divBdr>
        <w:top w:val="none" w:sz="0" w:space="0" w:color="auto"/>
        <w:left w:val="none" w:sz="0" w:space="0" w:color="auto"/>
        <w:bottom w:val="none" w:sz="0" w:space="0" w:color="auto"/>
        <w:right w:val="none" w:sz="0" w:space="0" w:color="auto"/>
      </w:divBdr>
      <w:divsChild>
        <w:div w:id="1892493949">
          <w:marLeft w:val="0"/>
          <w:marRight w:val="0"/>
          <w:marTop w:val="0"/>
          <w:marBottom w:val="0"/>
          <w:divBdr>
            <w:top w:val="none" w:sz="0" w:space="0" w:color="auto"/>
            <w:left w:val="none" w:sz="0" w:space="0" w:color="auto"/>
            <w:bottom w:val="none" w:sz="0" w:space="0" w:color="auto"/>
            <w:right w:val="none" w:sz="0" w:space="0" w:color="auto"/>
          </w:divBdr>
          <w:divsChild>
            <w:div w:id="458499314">
              <w:marLeft w:val="0"/>
              <w:marRight w:val="0"/>
              <w:marTop w:val="0"/>
              <w:marBottom w:val="0"/>
              <w:divBdr>
                <w:top w:val="none" w:sz="0" w:space="0" w:color="auto"/>
                <w:left w:val="none" w:sz="0" w:space="0" w:color="auto"/>
                <w:bottom w:val="none" w:sz="0" w:space="0" w:color="auto"/>
                <w:right w:val="none" w:sz="0" w:space="0" w:color="auto"/>
              </w:divBdr>
              <w:divsChild>
                <w:div w:id="811799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249328">
      <w:bodyDiv w:val="1"/>
      <w:marLeft w:val="0"/>
      <w:marRight w:val="0"/>
      <w:marTop w:val="0"/>
      <w:marBottom w:val="0"/>
      <w:divBdr>
        <w:top w:val="none" w:sz="0" w:space="0" w:color="auto"/>
        <w:left w:val="none" w:sz="0" w:space="0" w:color="auto"/>
        <w:bottom w:val="none" w:sz="0" w:space="0" w:color="auto"/>
        <w:right w:val="none" w:sz="0" w:space="0" w:color="auto"/>
      </w:divBdr>
    </w:div>
    <w:div w:id="550504625">
      <w:bodyDiv w:val="1"/>
      <w:marLeft w:val="0"/>
      <w:marRight w:val="0"/>
      <w:marTop w:val="0"/>
      <w:marBottom w:val="0"/>
      <w:divBdr>
        <w:top w:val="none" w:sz="0" w:space="0" w:color="auto"/>
        <w:left w:val="none" w:sz="0" w:space="0" w:color="auto"/>
        <w:bottom w:val="none" w:sz="0" w:space="0" w:color="auto"/>
        <w:right w:val="none" w:sz="0" w:space="0" w:color="auto"/>
      </w:divBdr>
    </w:div>
    <w:div w:id="556472996">
      <w:bodyDiv w:val="1"/>
      <w:marLeft w:val="0"/>
      <w:marRight w:val="0"/>
      <w:marTop w:val="0"/>
      <w:marBottom w:val="0"/>
      <w:divBdr>
        <w:top w:val="none" w:sz="0" w:space="0" w:color="auto"/>
        <w:left w:val="none" w:sz="0" w:space="0" w:color="auto"/>
        <w:bottom w:val="none" w:sz="0" w:space="0" w:color="auto"/>
        <w:right w:val="none" w:sz="0" w:space="0" w:color="auto"/>
      </w:divBdr>
    </w:div>
    <w:div w:id="557204002">
      <w:bodyDiv w:val="1"/>
      <w:marLeft w:val="0"/>
      <w:marRight w:val="0"/>
      <w:marTop w:val="0"/>
      <w:marBottom w:val="0"/>
      <w:divBdr>
        <w:top w:val="none" w:sz="0" w:space="0" w:color="auto"/>
        <w:left w:val="none" w:sz="0" w:space="0" w:color="auto"/>
        <w:bottom w:val="none" w:sz="0" w:space="0" w:color="auto"/>
        <w:right w:val="none" w:sz="0" w:space="0" w:color="auto"/>
      </w:divBdr>
    </w:div>
    <w:div w:id="587815635">
      <w:bodyDiv w:val="1"/>
      <w:marLeft w:val="0"/>
      <w:marRight w:val="0"/>
      <w:marTop w:val="0"/>
      <w:marBottom w:val="0"/>
      <w:divBdr>
        <w:top w:val="none" w:sz="0" w:space="0" w:color="auto"/>
        <w:left w:val="none" w:sz="0" w:space="0" w:color="auto"/>
        <w:bottom w:val="none" w:sz="0" w:space="0" w:color="auto"/>
        <w:right w:val="none" w:sz="0" w:space="0" w:color="auto"/>
      </w:divBdr>
    </w:div>
    <w:div w:id="592013452">
      <w:bodyDiv w:val="1"/>
      <w:marLeft w:val="0"/>
      <w:marRight w:val="0"/>
      <w:marTop w:val="0"/>
      <w:marBottom w:val="0"/>
      <w:divBdr>
        <w:top w:val="none" w:sz="0" w:space="0" w:color="auto"/>
        <w:left w:val="none" w:sz="0" w:space="0" w:color="auto"/>
        <w:bottom w:val="none" w:sz="0" w:space="0" w:color="auto"/>
        <w:right w:val="none" w:sz="0" w:space="0" w:color="auto"/>
      </w:divBdr>
    </w:div>
    <w:div w:id="608121675">
      <w:bodyDiv w:val="1"/>
      <w:marLeft w:val="0"/>
      <w:marRight w:val="0"/>
      <w:marTop w:val="0"/>
      <w:marBottom w:val="0"/>
      <w:divBdr>
        <w:top w:val="none" w:sz="0" w:space="0" w:color="auto"/>
        <w:left w:val="none" w:sz="0" w:space="0" w:color="auto"/>
        <w:bottom w:val="none" w:sz="0" w:space="0" w:color="auto"/>
        <w:right w:val="none" w:sz="0" w:space="0" w:color="auto"/>
      </w:divBdr>
    </w:div>
    <w:div w:id="609166920">
      <w:bodyDiv w:val="1"/>
      <w:marLeft w:val="0"/>
      <w:marRight w:val="0"/>
      <w:marTop w:val="0"/>
      <w:marBottom w:val="0"/>
      <w:divBdr>
        <w:top w:val="none" w:sz="0" w:space="0" w:color="auto"/>
        <w:left w:val="none" w:sz="0" w:space="0" w:color="auto"/>
        <w:bottom w:val="none" w:sz="0" w:space="0" w:color="auto"/>
        <w:right w:val="none" w:sz="0" w:space="0" w:color="auto"/>
      </w:divBdr>
    </w:div>
    <w:div w:id="613488657">
      <w:bodyDiv w:val="1"/>
      <w:marLeft w:val="0"/>
      <w:marRight w:val="0"/>
      <w:marTop w:val="0"/>
      <w:marBottom w:val="0"/>
      <w:divBdr>
        <w:top w:val="none" w:sz="0" w:space="0" w:color="auto"/>
        <w:left w:val="none" w:sz="0" w:space="0" w:color="auto"/>
        <w:bottom w:val="none" w:sz="0" w:space="0" w:color="auto"/>
        <w:right w:val="none" w:sz="0" w:space="0" w:color="auto"/>
      </w:divBdr>
    </w:div>
    <w:div w:id="629671831">
      <w:bodyDiv w:val="1"/>
      <w:marLeft w:val="0"/>
      <w:marRight w:val="0"/>
      <w:marTop w:val="0"/>
      <w:marBottom w:val="0"/>
      <w:divBdr>
        <w:top w:val="none" w:sz="0" w:space="0" w:color="auto"/>
        <w:left w:val="none" w:sz="0" w:space="0" w:color="auto"/>
        <w:bottom w:val="none" w:sz="0" w:space="0" w:color="auto"/>
        <w:right w:val="none" w:sz="0" w:space="0" w:color="auto"/>
      </w:divBdr>
    </w:div>
    <w:div w:id="643314052">
      <w:bodyDiv w:val="1"/>
      <w:marLeft w:val="0"/>
      <w:marRight w:val="0"/>
      <w:marTop w:val="0"/>
      <w:marBottom w:val="0"/>
      <w:divBdr>
        <w:top w:val="none" w:sz="0" w:space="0" w:color="auto"/>
        <w:left w:val="none" w:sz="0" w:space="0" w:color="auto"/>
        <w:bottom w:val="none" w:sz="0" w:space="0" w:color="auto"/>
        <w:right w:val="none" w:sz="0" w:space="0" w:color="auto"/>
      </w:divBdr>
    </w:div>
    <w:div w:id="648091865">
      <w:bodyDiv w:val="1"/>
      <w:marLeft w:val="0"/>
      <w:marRight w:val="0"/>
      <w:marTop w:val="0"/>
      <w:marBottom w:val="0"/>
      <w:divBdr>
        <w:top w:val="none" w:sz="0" w:space="0" w:color="auto"/>
        <w:left w:val="none" w:sz="0" w:space="0" w:color="auto"/>
        <w:bottom w:val="none" w:sz="0" w:space="0" w:color="auto"/>
        <w:right w:val="none" w:sz="0" w:space="0" w:color="auto"/>
      </w:divBdr>
      <w:divsChild>
        <w:div w:id="1472669776">
          <w:marLeft w:val="0"/>
          <w:marRight w:val="0"/>
          <w:marTop w:val="0"/>
          <w:marBottom w:val="0"/>
          <w:divBdr>
            <w:top w:val="none" w:sz="0" w:space="0" w:color="auto"/>
            <w:left w:val="none" w:sz="0" w:space="0" w:color="auto"/>
            <w:bottom w:val="none" w:sz="0" w:space="0" w:color="auto"/>
            <w:right w:val="none" w:sz="0" w:space="0" w:color="auto"/>
          </w:divBdr>
          <w:divsChild>
            <w:div w:id="447238365">
              <w:marLeft w:val="0"/>
              <w:marRight w:val="0"/>
              <w:marTop w:val="0"/>
              <w:marBottom w:val="0"/>
              <w:divBdr>
                <w:top w:val="none" w:sz="0" w:space="0" w:color="auto"/>
                <w:left w:val="none" w:sz="0" w:space="0" w:color="auto"/>
                <w:bottom w:val="none" w:sz="0" w:space="0" w:color="auto"/>
                <w:right w:val="none" w:sz="0" w:space="0" w:color="auto"/>
              </w:divBdr>
              <w:divsChild>
                <w:div w:id="676808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3508611">
      <w:bodyDiv w:val="1"/>
      <w:marLeft w:val="0"/>
      <w:marRight w:val="0"/>
      <w:marTop w:val="0"/>
      <w:marBottom w:val="0"/>
      <w:divBdr>
        <w:top w:val="none" w:sz="0" w:space="0" w:color="auto"/>
        <w:left w:val="none" w:sz="0" w:space="0" w:color="auto"/>
        <w:bottom w:val="none" w:sz="0" w:space="0" w:color="auto"/>
        <w:right w:val="none" w:sz="0" w:space="0" w:color="auto"/>
      </w:divBdr>
      <w:divsChild>
        <w:div w:id="1113212620">
          <w:marLeft w:val="0"/>
          <w:marRight w:val="0"/>
          <w:marTop w:val="0"/>
          <w:marBottom w:val="0"/>
          <w:divBdr>
            <w:top w:val="none" w:sz="0" w:space="0" w:color="auto"/>
            <w:left w:val="none" w:sz="0" w:space="0" w:color="auto"/>
            <w:bottom w:val="none" w:sz="0" w:space="0" w:color="auto"/>
            <w:right w:val="none" w:sz="0" w:space="0" w:color="auto"/>
          </w:divBdr>
          <w:divsChild>
            <w:div w:id="910121685">
              <w:marLeft w:val="0"/>
              <w:marRight w:val="0"/>
              <w:marTop w:val="0"/>
              <w:marBottom w:val="0"/>
              <w:divBdr>
                <w:top w:val="none" w:sz="0" w:space="0" w:color="auto"/>
                <w:left w:val="none" w:sz="0" w:space="0" w:color="auto"/>
                <w:bottom w:val="none" w:sz="0" w:space="0" w:color="auto"/>
                <w:right w:val="none" w:sz="0" w:space="0" w:color="auto"/>
              </w:divBdr>
              <w:divsChild>
                <w:div w:id="756829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5790711">
      <w:bodyDiv w:val="1"/>
      <w:marLeft w:val="0"/>
      <w:marRight w:val="0"/>
      <w:marTop w:val="0"/>
      <w:marBottom w:val="0"/>
      <w:divBdr>
        <w:top w:val="none" w:sz="0" w:space="0" w:color="auto"/>
        <w:left w:val="none" w:sz="0" w:space="0" w:color="auto"/>
        <w:bottom w:val="none" w:sz="0" w:space="0" w:color="auto"/>
        <w:right w:val="none" w:sz="0" w:space="0" w:color="auto"/>
      </w:divBdr>
    </w:div>
    <w:div w:id="691034635">
      <w:bodyDiv w:val="1"/>
      <w:marLeft w:val="0"/>
      <w:marRight w:val="0"/>
      <w:marTop w:val="0"/>
      <w:marBottom w:val="0"/>
      <w:divBdr>
        <w:top w:val="none" w:sz="0" w:space="0" w:color="auto"/>
        <w:left w:val="none" w:sz="0" w:space="0" w:color="auto"/>
        <w:bottom w:val="none" w:sz="0" w:space="0" w:color="auto"/>
        <w:right w:val="none" w:sz="0" w:space="0" w:color="auto"/>
      </w:divBdr>
    </w:div>
    <w:div w:id="694189492">
      <w:bodyDiv w:val="1"/>
      <w:marLeft w:val="0"/>
      <w:marRight w:val="0"/>
      <w:marTop w:val="0"/>
      <w:marBottom w:val="0"/>
      <w:divBdr>
        <w:top w:val="none" w:sz="0" w:space="0" w:color="auto"/>
        <w:left w:val="none" w:sz="0" w:space="0" w:color="auto"/>
        <w:bottom w:val="none" w:sz="0" w:space="0" w:color="auto"/>
        <w:right w:val="none" w:sz="0" w:space="0" w:color="auto"/>
      </w:divBdr>
      <w:divsChild>
        <w:div w:id="346561042">
          <w:marLeft w:val="0"/>
          <w:marRight w:val="0"/>
          <w:marTop w:val="0"/>
          <w:marBottom w:val="0"/>
          <w:divBdr>
            <w:top w:val="none" w:sz="0" w:space="0" w:color="auto"/>
            <w:left w:val="none" w:sz="0" w:space="0" w:color="auto"/>
            <w:bottom w:val="none" w:sz="0" w:space="0" w:color="auto"/>
            <w:right w:val="none" w:sz="0" w:space="0" w:color="auto"/>
          </w:divBdr>
          <w:divsChild>
            <w:div w:id="806167635">
              <w:marLeft w:val="0"/>
              <w:marRight w:val="0"/>
              <w:marTop w:val="0"/>
              <w:marBottom w:val="0"/>
              <w:divBdr>
                <w:top w:val="none" w:sz="0" w:space="0" w:color="auto"/>
                <w:left w:val="none" w:sz="0" w:space="0" w:color="auto"/>
                <w:bottom w:val="none" w:sz="0" w:space="0" w:color="auto"/>
                <w:right w:val="none" w:sz="0" w:space="0" w:color="auto"/>
              </w:divBdr>
              <w:divsChild>
                <w:div w:id="134717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6739605">
      <w:bodyDiv w:val="1"/>
      <w:marLeft w:val="0"/>
      <w:marRight w:val="0"/>
      <w:marTop w:val="0"/>
      <w:marBottom w:val="0"/>
      <w:divBdr>
        <w:top w:val="none" w:sz="0" w:space="0" w:color="auto"/>
        <w:left w:val="none" w:sz="0" w:space="0" w:color="auto"/>
        <w:bottom w:val="none" w:sz="0" w:space="0" w:color="auto"/>
        <w:right w:val="none" w:sz="0" w:space="0" w:color="auto"/>
      </w:divBdr>
    </w:div>
    <w:div w:id="705837205">
      <w:bodyDiv w:val="1"/>
      <w:marLeft w:val="0"/>
      <w:marRight w:val="0"/>
      <w:marTop w:val="0"/>
      <w:marBottom w:val="0"/>
      <w:divBdr>
        <w:top w:val="none" w:sz="0" w:space="0" w:color="auto"/>
        <w:left w:val="none" w:sz="0" w:space="0" w:color="auto"/>
        <w:bottom w:val="none" w:sz="0" w:space="0" w:color="auto"/>
        <w:right w:val="none" w:sz="0" w:space="0" w:color="auto"/>
      </w:divBdr>
    </w:div>
    <w:div w:id="715541707">
      <w:bodyDiv w:val="1"/>
      <w:marLeft w:val="0"/>
      <w:marRight w:val="0"/>
      <w:marTop w:val="0"/>
      <w:marBottom w:val="0"/>
      <w:divBdr>
        <w:top w:val="none" w:sz="0" w:space="0" w:color="auto"/>
        <w:left w:val="none" w:sz="0" w:space="0" w:color="auto"/>
        <w:bottom w:val="none" w:sz="0" w:space="0" w:color="auto"/>
        <w:right w:val="none" w:sz="0" w:space="0" w:color="auto"/>
      </w:divBdr>
    </w:div>
    <w:div w:id="724722616">
      <w:bodyDiv w:val="1"/>
      <w:marLeft w:val="0"/>
      <w:marRight w:val="0"/>
      <w:marTop w:val="0"/>
      <w:marBottom w:val="0"/>
      <w:divBdr>
        <w:top w:val="none" w:sz="0" w:space="0" w:color="auto"/>
        <w:left w:val="none" w:sz="0" w:space="0" w:color="auto"/>
        <w:bottom w:val="none" w:sz="0" w:space="0" w:color="auto"/>
        <w:right w:val="none" w:sz="0" w:space="0" w:color="auto"/>
      </w:divBdr>
    </w:div>
    <w:div w:id="729352654">
      <w:bodyDiv w:val="1"/>
      <w:marLeft w:val="0"/>
      <w:marRight w:val="0"/>
      <w:marTop w:val="0"/>
      <w:marBottom w:val="0"/>
      <w:divBdr>
        <w:top w:val="none" w:sz="0" w:space="0" w:color="auto"/>
        <w:left w:val="none" w:sz="0" w:space="0" w:color="auto"/>
        <w:bottom w:val="none" w:sz="0" w:space="0" w:color="auto"/>
        <w:right w:val="none" w:sz="0" w:space="0" w:color="auto"/>
      </w:divBdr>
      <w:divsChild>
        <w:div w:id="1233737121">
          <w:marLeft w:val="0"/>
          <w:marRight w:val="0"/>
          <w:marTop w:val="0"/>
          <w:marBottom w:val="0"/>
          <w:divBdr>
            <w:top w:val="none" w:sz="0" w:space="0" w:color="auto"/>
            <w:left w:val="none" w:sz="0" w:space="0" w:color="auto"/>
            <w:bottom w:val="none" w:sz="0" w:space="0" w:color="auto"/>
            <w:right w:val="none" w:sz="0" w:space="0" w:color="auto"/>
          </w:divBdr>
          <w:divsChild>
            <w:div w:id="1610771549">
              <w:marLeft w:val="0"/>
              <w:marRight w:val="0"/>
              <w:marTop w:val="0"/>
              <w:marBottom w:val="0"/>
              <w:divBdr>
                <w:top w:val="none" w:sz="0" w:space="0" w:color="auto"/>
                <w:left w:val="none" w:sz="0" w:space="0" w:color="auto"/>
                <w:bottom w:val="none" w:sz="0" w:space="0" w:color="auto"/>
                <w:right w:val="none" w:sz="0" w:space="0" w:color="auto"/>
              </w:divBdr>
              <w:divsChild>
                <w:div w:id="55223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492594">
      <w:bodyDiv w:val="1"/>
      <w:marLeft w:val="0"/>
      <w:marRight w:val="0"/>
      <w:marTop w:val="0"/>
      <w:marBottom w:val="0"/>
      <w:divBdr>
        <w:top w:val="none" w:sz="0" w:space="0" w:color="auto"/>
        <w:left w:val="none" w:sz="0" w:space="0" w:color="auto"/>
        <w:bottom w:val="none" w:sz="0" w:space="0" w:color="auto"/>
        <w:right w:val="none" w:sz="0" w:space="0" w:color="auto"/>
      </w:divBdr>
      <w:divsChild>
        <w:div w:id="1437796117">
          <w:marLeft w:val="0"/>
          <w:marRight w:val="0"/>
          <w:marTop w:val="0"/>
          <w:marBottom w:val="0"/>
          <w:divBdr>
            <w:top w:val="none" w:sz="0" w:space="0" w:color="auto"/>
            <w:left w:val="none" w:sz="0" w:space="0" w:color="auto"/>
            <w:bottom w:val="none" w:sz="0" w:space="0" w:color="auto"/>
            <w:right w:val="none" w:sz="0" w:space="0" w:color="auto"/>
          </w:divBdr>
          <w:divsChild>
            <w:div w:id="1653489751">
              <w:marLeft w:val="0"/>
              <w:marRight w:val="0"/>
              <w:marTop w:val="0"/>
              <w:marBottom w:val="0"/>
              <w:divBdr>
                <w:top w:val="none" w:sz="0" w:space="0" w:color="auto"/>
                <w:left w:val="none" w:sz="0" w:space="0" w:color="auto"/>
                <w:bottom w:val="none" w:sz="0" w:space="0" w:color="auto"/>
                <w:right w:val="none" w:sz="0" w:space="0" w:color="auto"/>
              </w:divBdr>
              <w:divsChild>
                <w:div w:id="184728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760005">
      <w:bodyDiv w:val="1"/>
      <w:marLeft w:val="0"/>
      <w:marRight w:val="0"/>
      <w:marTop w:val="0"/>
      <w:marBottom w:val="0"/>
      <w:divBdr>
        <w:top w:val="none" w:sz="0" w:space="0" w:color="auto"/>
        <w:left w:val="none" w:sz="0" w:space="0" w:color="auto"/>
        <w:bottom w:val="none" w:sz="0" w:space="0" w:color="auto"/>
        <w:right w:val="none" w:sz="0" w:space="0" w:color="auto"/>
      </w:divBdr>
    </w:div>
    <w:div w:id="760952783">
      <w:bodyDiv w:val="1"/>
      <w:marLeft w:val="0"/>
      <w:marRight w:val="0"/>
      <w:marTop w:val="0"/>
      <w:marBottom w:val="0"/>
      <w:divBdr>
        <w:top w:val="none" w:sz="0" w:space="0" w:color="auto"/>
        <w:left w:val="none" w:sz="0" w:space="0" w:color="auto"/>
        <w:bottom w:val="none" w:sz="0" w:space="0" w:color="auto"/>
        <w:right w:val="none" w:sz="0" w:space="0" w:color="auto"/>
      </w:divBdr>
    </w:div>
    <w:div w:id="765462337">
      <w:bodyDiv w:val="1"/>
      <w:marLeft w:val="0"/>
      <w:marRight w:val="0"/>
      <w:marTop w:val="0"/>
      <w:marBottom w:val="0"/>
      <w:divBdr>
        <w:top w:val="none" w:sz="0" w:space="0" w:color="auto"/>
        <w:left w:val="none" w:sz="0" w:space="0" w:color="auto"/>
        <w:bottom w:val="none" w:sz="0" w:space="0" w:color="auto"/>
        <w:right w:val="none" w:sz="0" w:space="0" w:color="auto"/>
      </w:divBdr>
    </w:div>
    <w:div w:id="770927915">
      <w:bodyDiv w:val="1"/>
      <w:marLeft w:val="0"/>
      <w:marRight w:val="0"/>
      <w:marTop w:val="0"/>
      <w:marBottom w:val="0"/>
      <w:divBdr>
        <w:top w:val="none" w:sz="0" w:space="0" w:color="auto"/>
        <w:left w:val="none" w:sz="0" w:space="0" w:color="auto"/>
        <w:bottom w:val="none" w:sz="0" w:space="0" w:color="auto"/>
        <w:right w:val="none" w:sz="0" w:space="0" w:color="auto"/>
      </w:divBdr>
    </w:div>
    <w:div w:id="791092033">
      <w:bodyDiv w:val="1"/>
      <w:marLeft w:val="0"/>
      <w:marRight w:val="0"/>
      <w:marTop w:val="0"/>
      <w:marBottom w:val="0"/>
      <w:divBdr>
        <w:top w:val="none" w:sz="0" w:space="0" w:color="auto"/>
        <w:left w:val="none" w:sz="0" w:space="0" w:color="auto"/>
        <w:bottom w:val="none" w:sz="0" w:space="0" w:color="auto"/>
        <w:right w:val="none" w:sz="0" w:space="0" w:color="auto"/>
      </w:divBdr>
    </w:div>
    <w:div w:id="798454835">
      <w:bodyDiv w:val="1"/>
      <w:marLeft w:val="0"/>
      <w:marRight w:val="0"/>
      <w:marTop w:val="0"/>
      <w:marBottom w:val="0"/>
      <w:divBdr>
        <w:top w:val="none" w:sz="0" w:space="0" w:color="auto"/>
        <w:left w:val="none" w:sz="0" w:space="0" w:color="auto"/>
        <w:bottom w:val="none" w:sz="0" w:space="0" w:color="auto"/>
        <w:right w:val="none" w:sz="0" w:space="0" w:color="auto"/>
      </w:divBdr>
    </w:div>
    <w:div w:id="809590091">
      <w:bodyDiv w:val="1"/>
      <w:marLeft w:val="0"/>
      <w:marRight w:val="0"/>
      <w:marTop w:val="0"/>
      <w:marBottom w:val="0"/>
      <w:divBdr>
        <w:top w:val="none" w:sz="0" w:space="0" w:color="auto"/>
        <w:left w:val="none" w:sz="0" w:space="0" w:color="auto"/>
        <w:bottom w:val="none" w:sz="0" w:space="0" w:color="auto"/>
        <w:right w:val="none" w:sz="0" w:space="0" w:color="auto"/>
      </w:divBdr>
    </w:div>
    <w:div w:id="824128256">
      <w:bodyDiv w:val="1"/>
      <w:marLeft w:val="0"/>
      <w:marRight w:val="0"/>
      <w:marTop w:val="0"/>
      <w:marBottom w:val="0"/>
      <w:divBdr>
        <w:top w:val="none" w:sz="0" w:space="0" w:color="auto"/>
        <w:left w:val="none" w:sz="0" w:space="0" w:color="auto"/>
        <w:bottom w:val="none" w:sz="0" w:space="0" w:color="auto"/>
        <w:right w:val="none" w:sz="0" w:space="0" w:color="auto"/>
      </w:divBdr>
      <w:divsChild>
        <w:div w:id="851722105">
          <w:marLeft w:val="0"/>
          <w:marRight w:val="0"/>
          <w:marTop w:val="0"/>
          <w:marBottom w:val="0"/>
          <w:divBdr>
            <w:top w:val="none" w:sz="0" w:space="0" w:color="auto"/>
            <w:left w:val="none" w:sz="0" w:space="0" w:color="auto"/>
            <w:bottom w:val="none" w:sz="0" w:space="0" w:color="auto"/>
            <w:right w:val="none" w:sz="0" w:space="0" w:color="auto"/>
          </w:divBdr>
          <w:divsChild>
            <w:div w:id="1328896514">
              <w:marLeft w:val="0"/>
              <w:marRight w:val="0"/>
              <w:marTop w:val="0"/>
              <w:marBottom w:val="0"/>
              <w:divBdr>
                <w:top w:val="none" w:sz="0" w:space="0" w:color="auto"/>
                <w:left w:val="none" w:sz="0" w:space="0" w:color="auto"/>
                <w:bottom w:val="none" w:sz="0" w:space="0" w:color="auto"/>
                <w:right w:val="none" w:sz="0" w:space="0" w:color="auto"/>
              </w:divBdr>
              <w:divsChild>
                <w:div w:id="95737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15235">
      <w:bodyDiv w:val="1"/>
      <w:marLeft w:val="0"/>
      <w:marRight w:val="0"/>
      <w:marTop w:val="0"/>
      <w:marBottom w:val="0"/>
      <w:divBdr>
        <w:top w:val="none" w:sz="0" w:space="0" w:color="auto"/>
        <w:left w:val="none" w:sz="0" w:space="0" w:color="auto"/>
        <w:bottom w:val="none" w:sz="0" w:space="0" w:color="auto"/>
        <w:right w:val="none" w:sz="0" w:space="0" w:color="auto"/>
      </w:divBdr>
    </w:div>
    <w:div w:id="836311552">
      <w:bodyDiv w:val="1"/>
      <w:marLeft w:val="0"/>
      <w:marRight w:val="0"/>
      <w:marTop w:val="0"/>
      <w:marBottom w:val="0"/>
      <w:divBdr>
        <w:top w:val="none" w:sz="0" w:space="0" w:color="auto"/>
        <w:left w:val="none" w:sz="0" w:space="0" w:color="auto"/>
        <w:bottom w:val="none" w:sz="0" w:space="0" w:color="auto"/>
        <w:right w:val="none" w:sz="0" w:space="0" w:color="auto"/>
      </w:divBdr>
    </w:div>
    <w:div w:id="869607699">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879978038">
      <w:bodyDiv w:val="1"/>
      <w:marLeft w:val="0"/>
      <w:marRight w:val="0"/>
      <w:marTop w:val="0"/>
      <w:marBottom w:val="0"/>
      <w:divBdr>
        <w:top w:val="none" w:sz="0" w:space="0" w:color="auto"/>
        <w:left w:val="none" w:sz="0" w:space="0" w:color="auto"/>
        <w:bottom w:val="none" w:sz="0" w:space="0" w:color="auto"/>
        <w:right w:val="none" w:sz="0" w:space="0" w:color="auto"/>
      </w:divBdr>
    </w:div>
    <w:div w:id="894002381">
      <w:bodyDiv w:val="1"/>
      <w:marLeft w:val="0"/>
      <w:marRight w:val="0"/>
      <w:marTop w:val="0"/>
      <w:marBottom w:val="0"/>
      <w:divBdr>
        <w:top w:val="none" w:sz="0" w:space="0" w:color="auto"/>
        <w:left w:val="none" w:sz="0" w:space="0" w:color="auto"/>
        <w:bottom w:val="none" w:sz="0" w:space="0" w:color="auto"/>
        <w:right w:val="none" w:sz="0" w:space="0" w:color="auto"/>
      </w:divBdr>
    </w:div>
    <w:div w:id="894926487">
      <w:bodyDiv w:val="1"/>
      <w:marLeft w:val="0"/>
      <w:marRight w:val="0"/>
      <w:marTop w:val="0"/>
      <w:marBottom w:val="0"/>
      <w:divBdr>
        <w:top w:val="none" w:sz="0" w:space="0" w:color="auto"/>
        <w:left w:val="none" w:sz="0" w:space="0" w:color="auto"/>
        <w:bottom w:val="none" w:sz="0" w:space="0" w:color="auto"/>
        <w:right w:val="none" w:sz="0" w:space="0" w:color="auto"/>
      </w:divBdr>
    </w:div>
    <w:div w:id="895628288">
      <w:bodyDiv w:val="1"/>
      <w:marLeft w:val="0"/>
      <w:marRight w:val="0"/>
      <w:marTop w:val="0"/>
      <w:marBottom w:val="0"/>
      <w:divBdr>
        <w:top w:val="none" w:sz="0" w:space="0" w:color="auto"/>
        <w:left w:val="none" w:sz="0" w:space="0" w:color="auto"/>
        <w:bottom w:val="none" w:sz="0" w:space="0" w:color="auto"/>
        <w:right w:val="none" w:sz="0" w:space="0" w:color="auto"/>
      </w:divBdr>
    </w:div>
    <w:div w:id="907106095">
      <w:bodyDiv w:val="1"/>
      <w:marLeft w:val="0"/>
      <w:marRight w:val="0"/>
      <w:marTop w:val="0"/>
      <w:marBottom w:val="0"/>
      <w:divBdr>
        <w:top w:val="none" w:sz="0" w:space="0" w:color="auto"/>
        <w:left w:val="none" w:sz="0" w:space="0" w:color="auto"/>
        <w:bottom w:val="none" w:sz="0" w:space="0" w:color="auto"/>
        <w:right w:val="none" w:sz="0" w:space="0" w:color="auto"/>
      </w:divBdr>
      <w:divsChild>
        <w:div w:id="1323386322">
          <w:marLeft w:val="0"/>
          <w:marRight w:val="0"/>
          <w:marTop w:val="0"/>
          <w:marBottom w:val="0"/>
          <w:divBdr>
            <w:top w:val="none" w:sz="0" w:space="0" w:color="auto"/>
            <w:left w:val="none" w:sz="0" w:space="0" w:color="auto"/>
            <w:bottom w:val="none" w:sz="0" w:space="0" w:color="auto"/>
            <w:right w:val="none" w:sz="0" w:space="0" w:color="auto"/>
          </w:divBdr>
          <w:divsChild>
            <w:div w:id="1245603566">
              <w:marLeft w:val="0"/>
              <w:marRight w:val="0"/>
              <w:marTop w:val="0"/>
              <w:marBottom w:val="0"/>
              <w:divBdr>
                <w:top w:val="none" w:sz="0" w:space="0" w:color="auto"/>
                <w:left w:val="none" w:sz="0" w:space="0" w:color="auto"/>
                <w:bottom w:val="none" w:sz="0" w:space="0" w:color="auto"/>
                <w:right w:val="none" w:sz="0" w:space="0" w:color="auto"/>
              </w:divBdr>
              <w:divsChild>
                <w:div w:id="178901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4708445">
      <w:bodyDiv w:val="1"/>
      <w:marLeft w:val="0"/>
      <w:marRight w:val="0"/>
      <w:marTop w:val="0"/>
      <w:marBottom w:val="0"/>
      <w:divBdr>
        <w:top w:val="none" w:sz="0" w:space="0" w:color="auto"/>
        <w:left w:val="none" w:sz="0" w:space="0" w:color="auto"/>
        <w:bottom w:val="none" w:sz="0" w:space="0" w:color="auto"/>
        <w:right w:val="none" w:sz="0" w:space="0" w:color="auto"/>
      </w:divBdr>
    </w:div>
    <w:div w:id="933560481">
      <w:bodyDiv w:val="1"/>
      <w:marLeft w:val="0"/>
      <w:marRight w:val="0"/>
      <w:marTop w:val="0"/>
      <w:marBottom w:val="0"/>
      <w:divBdr>
        <w:top w:val="none" w:sz="0" w:space="0" w:color="auto"/>
        <w:left w:val="none" w:sz="0" w:space="0" w:color="auto"/>
        <w:bottom w:val="none" w:sz="0" w:space="0" w:color="auto"/>
        <w:right w:val="none" w:sz="0" w:space="0" w:color="auto"/>
      </w:divBdr>
    </w:div>
    <w:div w:id="939532680">
      <w:bodyDiv w:val="1"/>
      <w:marLeft w:val="0"/>
      <w:marRight w:val="0"/>
      <w:marTop w:val="0"/>
      <w:marBottom w:val="0"/>
      <w:divBdr>
        <w:top w:val="none" w:sz="0" w:space="0" w:color="auto"/>
        <w:left w:val="none" w:sz="0" w:space="0" w:color="auto"/>
        <w:bottom w:val="none" w:sz="0" w:space="0" w:color="auto"/>
        <w:right w:val="none" w:sz="0" w:space="0" w:color="auto"/>
      </w:divBdr>
    </w:div>
    <w:div w:id="944965103">
      <w:bodyDiv w:val="1"/>
      <w:marLeft w:val="0"/>
      <w:marRight w:val="0"/>
      <w:marTop w:val="0"/>
      <w:marBottom w:val="0"/>
      <w:divBdr>
        <w:top w:val="none" w:sz="0" w:space="0" w:color="auto"/>
        <w:left w:val="none" w:sz="0" w:space="0" w:color="auto"/>
        <w:bottom w:val="none" w:sz="0" w:space="0" w:color="auto"/>
        <w:right w:val="none" w:sz="0" w:space="0" w:color="auto"/>
      </w:divBdr>
    </w:div>
    <w:div w:id="945767164">
      <w:bodyDiv w:val="1"/>
      <w:marLeft w:val="0"/>
      <w:marRight w:val="0"/>
      <w:marTop w:val="0"/>
      <w:marBottom w:val="0"/>
      <w:divBdr>
        <w:top w:val="none" w:sz="0" w:space="0" w:color="auto"/>
        <w:left w:val="none" w:sz="0" w:space="0" w:color="auto"/>
        <w:bottom w:val="none" w:sz="0" w:space="0" w:color="auto"/>
        <w:right w:val="none" w:sz="0" w:space="0" w:color="auto"/>
      </w:divBdr>
    </w:div>
    <w:div w:id="949898582">
      <w:bodyDiv w:val="1"/>
      <w:marLeft w:val="0"/>
      <w:marRight w:val="0"/>
      <w:marTop w:val="0"/>
      <w:marBottom w:val="0"/>
      <w:divBdr>
        <w:top w:val="none" w:sz="0" w:space="0" w:color="auto"/>
        <w:left w:val="none" w:sz="0" w:space="0" w:color="auto"/>
        <w:bottom w:val="none" w:sz="0" w:space="0" w:color="auto"/>
        <w:right w:val="none" w:sz="0" w:space="0" w:color="auto"/>
      </w:divBdr>
    </w:div>
    <w:div w:id="958494538">
      <w:bodyDiv w:val="1"/>
      <w:marLeft w:val="0"/>
      <w:marRight w:val="0"/>
      <w:marTop w:val="0"/>
      <w:marBottom w:val="0"/>
      <w:divBdr>
        <w:top w:val="none" w:sz="0" w:space="0" w:color="auto"/>
        <w:left w:val="none" w:sz="0" w:space="0" w:color="auto"/>
        <w:bottom w:val="none" w:sz="0" w:space="0" w:color="auto"/>
        <w:right w:val="none" w:sz="0" w:space="0" w:color="auto"/>
      </w:divBdr>
    </w:div>
    <w:div w:id="975065185">
      <w:bodyDiv w:val="1"/>
      <w:marLeft w:val="0"/>
      <w:marRight w:val="0"/>
      <w:marTop w:val="0"/>
      <w:marBottom w:val="0"/>
      <w:divBdr>
        <w:top w:val="none" w:sz="0" w:space="0" w:color="auto"/>
        <w:left w:val="none" w:sz="0" w:space="0" w:color="auto"/>
        <w:bottom w:val="none" w:sz="0" w:space="0" w:color="auto"/>
        <w:right w:val="none" w:sz="0" w:space="0" w:color="auto"/>
      </w:divBdr>
    </w:div>
    <w:div w:id="975180114">
      <w:bodyDiv w:val="1"/>
      <w:marLeft w:val="0"/>
      <w:marRight w:val="0"/>
      <w:marTop w:val="0"/>
      <w:marBottom w:val="0"/>
      <w:divBdr>
        <w:top w:val="none" w:sz="0" w:space="0" w:color="auto"/>
        <w:left w:val="none" w:sz="0" w:space="0" w:color="auto"/>
        <w:bottom w:val="none" w:sz="0" w:space="0" w:color="auto"/>
        <w:right w:val="none" w:sz="0" w:space="0" w:color="auto"/>
      </w:divBdr>
    </w:div>
    <w:div w:id="981151252">
      <w:bodyDiv w:val="1"/>
      <w:marLeft w:val="0"/>
      <w:marRight w:val="0"/>
      <w:marTop w:val="0"/>
      <w:marBottom w:val="0"/>
      <w:divBdr>
        <w:top w:val="none" w:sz="0" w:space="0" w:color="auto"/>
        <w:left w:val="none" w:sz="0" w:space="0" w:color="auto"/>
        <w:bottom w:val="none" w:sz="0" w:space="0" w:color="auto"/>
        <w:right w:val="none" w:sz="0" w:space="0" w:color="auto"/>
      </w:divBdr>
    </w:div>
    <w:div w:id="1023215292">
      <w:bodyDiv w:val="1"/>
      <w:marLeft w:val="0"/>
      <w:marRight w:val="0"/>
      <w:marTop w:val="0"/>
      <w:marBottom w:val="0"/>
      <w:divBdr>
        <w:top w:val="none" w:sz="0" w:space="0" w:color="auto"/>
        <w:left w:val="none" w:sz="0" w:space="0" w:color="auto"/>
        <w:bottom w:val="none" w:sz="0" w:space="0" w:color="auto"/>
        <w:right w:val="none" w:sz="0" w:space="0" w:color="auto"/>
      </w:divBdr>
    </w:div>
    <w:div w:id="1029182362">
      <w:bodyDiv w:val="1"/>
      <w:marLeft w:val="0"/>
      <w:marRight w:val="0"/>
      <w:marTop w:val="0"/>
      <w:marBottom w:val="0"/>
      <w:divBdr>
        <w:top w:val="none" w:sz="0" w:space="0" w:color="auto"/>
        <w:left w:val="none" w:sz="0" w:space="0" w:color="auto"/>
        <w:bottom w:val="none" w:sz="0" w:space="0" w:color="auto"/>
        <w:right w:val="none" w:sz="0" w:space="0" w:color="auto"/>
      </w:divBdr>
    </w:div>
    <w:div w:id="1044213102">
      <w:bodyDiv w:val="1"/>
      <w:marLeft w:val="0"/>
      <w:marRight w:val="0"/>
      <w:marTop w:val="0"/>
      <w:marBottom w:val="0"/>
      <w:divBdr>
        <w:top w:val="none" w:sz="0" w:space="0" w:color="auto"/>
        <w:left w:val="none" w:sz="0" w:space="0" w:color="auto"/>
        <w:bottom w:val="none" w:sz="0" w:space="0" w:color="auto"/>
        <w:right w:val="none" w:sz="0" w:space="0" w:color="auto"/>
      </w:divBdr>
    </w:div>
    <w:div w:id="1048914526">
      <w:bodyDiv w:val="1"/>
      <w:marLeft w:val="0"/>
      <w:marRight w:val="0"/>
      <w:marTop w:val="0"/>
      <w:marBottom w:val="0"/>
      <w:divBdr>
        <w:top w:val="none" w:sz="0" w:space="0" w:color="auto"/>
        <w:left w:val="none" w:sz="0" w:space="0" w:color="auto"/>
        <w:bottom w:val="none" w:sz="0" w:space="0" w:color="auto"/>
        <w:right w:val="none" w:sz="0" w:space="0" w:color="auto"/>
      </w:divBdr>
    </w:div>
    <w:div w:id="1058044817">
      <w:bodyDiv w:val="1"/>
      <w:marLeft w:val="0"/>
      <w:marRight w:val="0"/>
      <w:marTop w:val="0"/>
      <w:marBottom w:val="0"/>
      <w:divBdr>
        <w:top w:val="none" w:sz="0" w:space="0" w:color="auto"/>
        <w:left w:val="none" w:sz="0" w:space="0" w:color="auto"/>
        <w:bottom w:val="none" w:sz="0" w:space="0" w:color="auto"/>
        <w:right w:val="none" w:sz="0" w:space="0" w:color="auto"/>
      </w:divBdr>
    </w:div>
    <w:div w:id="1067459966">
      <w:bodyDiv w:val="1"/>
      <w:marLeft w:val="0"/>
      <w:marRight w:val="0"/>
      <w:marTop w:val="0"/>
      <w:marBottom w:val="0"/>
      <w:divBdr>
        <w:top w:val="none" w:sz="0" w:space="0" w:color="auto"/>
        <w:left w:val="none" w:sz="0" w:space="0" w:color="auto"/>
        <w:bottom w:val="none" w:sz="0" w:space="0" w:color="auto"/>
        <w:right w:val="none" w:sz="0" w:space="0" w:color="auto"/>
      </w:divBdr>
    </w:div>
    <w:div w:id="1080559426">
      <w:bodyDiv w:val="1"/>
      <w:marLeft w:val="0"/>
      <w:marRight w:val="0"/>
      <w:marTop w:val="0"/>
      <w:marBottom w:val="0"/>
      <w:divBdr>
        <w:top w:val="none" w:sz="0" w:space="0" w:color="auto"/>
        <w:left w:val="none" w:sz="0" w:space="0" w:color="auto"/>
        <w:bottom w:val="none" w:sz="0" w:space="0" w:color="auto"/>
        <w:right w:val="none" w:sz="0" w:space="0" w:color="auto"/>
      </w:divBdr>
    </w:div>
    <w:div w:id="1088651169">
      <w:bodyDiv w:val="1"/>
      <w:marLeft w:val="0"/>
      <w:marRight w:val="0"/>
      <w:marTop w:val="0"/>
      <w:marBottom w:val="0"/>
      <w:divBdr>
        <w:top w:val="none" w:sz="0" w:space="0" w:color="auto"/>
        <w:left w:val="none" w:sz="0" w:space="0" w:color="auto"/>
        <w:bottom w:val="none" w:sz="0" w:space="0" w:color="auto"/>
        <w:right w:val="none" w:sz="0" w:space="0" w:color="auto"/>
      </w:divBdr>
    </w:div>
    <w:div w:id="1110274640">
      <w:bodyDiv w:val="1"/>
      <w:marLeft w:val="0"/>
      <w:marRight w:val="0"/>
      <w:marTop w:val="0"/>
      <w:marBottom w:val="0"/>
      <w:divBdr>
        <w:top w:val="none" w:sz="0" w:space="0" w:color="auto"/>
        <w:left w:val="none" w:sz="0" w:space="0" w:color="auto"/>
        <w:bottom w:val="none" w:sz="0" w:space="0" w:color="auto"/>
        <w:right w:val="none" w:sz="0" w:space="0" w:color="auto"/>
      </w:divBdr>
    </w:div>
    <w:div w:id="1120534869">
      <w:bodyDiv w:val="1"/>
      <w:marLeft w:val="0"/>
      <w:marRight w:val="0"/>
      <w:marTop w:val="0"/>
      <w:marBottom w:val="0"/>
      <w:divBdr>
        <w:top w:val="none" w:sz="0" w:space="0" w:color="auto"/>
        <w:left w:val="none" w:sz="0" w:space="0" w:color="auto"/>
        <w:bottom w:val="none" w:sz="0" w:space="0" w:color="auto"/>
        <w:right w:val="none" w:sz="0" w:space="0" w:color="auto"/>
      </w:divBdr>
    </w:div>
    <w:div w:id="1125662379">
      <w:bodyDiv w:val="1"/>
      <w:marLeft w:val="0"/>
      <w:marRight w:val="0"/>
      <w:marTop w:val="0"/>
      <w:marBottom w:val="0"/>
      <w:divBdr>
        <w:top w:val="none" w:sz="0" w:space="0" w:color="auto"/>
        <w:left w:val="none" w:sz="0" w:space="0" w:color="auto"/>
        <w:bottom w:val="none" w:sz="0" w:space="0" w:color="auto"/>
        <w:right w:val="none" w:sz="0" w:space="0" w:color="auto"/>
      </w:divBdr>
    </w:div>
    <w:div w:id="1129593880">
      <w:bodyDiv w:val="1"/>
      <w:marLeft w:val="0"/>
      <w:marRight w:val="0"/>
      <w:marTop w:val="0"/>
      <w:marBottom w:val="0"/>
      <w:divBdr>
        <w:top w:val="none" w:sz="0" w:space="0" w:color="auto"/>
        <w:left w:val="none" w:sz="0" w:space="0" w:color="auto"/>
        <w:bottom w:val="none" w:sz="0" w:space="0" w:color="auto"/>
        <w:right w:val="none" w:sz="0" w:space="0" w:color="auto"/>
      </w:divBdr>
    </w:div>
    <w:div w:id="1139954112">
      <w:bodyDiv w:val="1"/>
      <w:marLeft w:val="0"/>
      <w:marRight w:val="0"/>
      <w:marTop w:val="0"/>
      <w:marBottom w:val="0"/>
      <w:divBdr>
        <w:top w:val="none" w:sz="0" w:space="0" w:color="auto"/>
        <w:left w:val="none" w:sz="0" w:space="0" w:color="auto"/>
        <w:bottom w:val="none" w:sz="0" w:space="0" w:color="auto"/>
        <w:right w:val="none" w:sz="0" w:space="0" w:color="auto"/>
      </w:divBdr>
    </w:div>
    <w:div w:id="1140462738">
      <w:bodyDiv w:val="1"/>
      <w:marLeft w:val="0"/>
      <w:marRight w:val="0"/>
      <w:marTop w:val="0"/>
      <w:marBottom w:val="0"/>
      <w:divBdr>
        <w:top w:val="none" w:sz="0" w:space="0" w:color="auto"/>
        <w:left w:val="none" w:sz="0" w:space="0" w:color="auto"/>
        <w:bottom w:val="none" w:sz="0" w:space="0" w:color="auto"/>
        <w:right w:val="none" w:sz="0" w:space="0" w:color="auto"/>
      </w:divBdr>
    </w:div>
    <w:div w:id="1143043101">
      <w:bodyDiv w:val="1"/>
      <w:marLeft w:val="0"/>
      <w:marRight w:val="0"/>
      <w:marTop w:val="0"/>
      <w:marBottom w:val="0"/>
      <w:divBdr>
        <w:top w:val="none" w:sz="0" w:space="0" w:color="auto"/>
        <w:left w:val="none" w:sz="0" w:space="0" w:color="auto"/>
        <w:bottom w:val="none" w:sz="0" w:space="0" w:color="auto"/>
        <w:right w:val="none" w:sz="0" w:space="0" w:color="auto"/>
      </w:divBdr>
    </w:div>
    <w:div w:id="1146356870">
      <w:bodyDiv w:val="1"/>
      <w:marLeft w:val="0"/>
      <w:marRight w:val="0"/>
      <w:marTop w:val="0"/>
      <w:marBottom w:val="0"/>
      <w:divBdr>
        <w:top w:val="none" w:sz="0" w:space="0" w:color="auto"/>
        <w:left w:val="none" w:sz="0" w:space="0" w:color="auto"/>
        <w:bottom w:val="none" w:sz="0" w:space="0" w:color="auto"/>
        <w:right w:val="none" w:sz="0" w:space="0" w:color="auto"/>
      </w:divBdr>
    </w:div>
    <w:div w:id="1159809651">
      <w:bodyDiv w:val="1"/>
      <w:marLeft w:val="0"/>
      <w:marRight w:val="0"/>
      <w:marTop w:val="0"/>
      <w:marBottom w:val="0"/>
      <w:divBdr>
        <w:top w:val="none" w:sz="0" w:space="0" w:color="auto"/>
        <w:left w:val="none" w:sz="0" w:space="0" w:color="auto"/>
        <w:bottom w:val="none" w:sz="0" w:space="0" w:color="auto"/>
        <w:right w:val="none" w:sz="0" w:space="0" w:color="auto"/>
      </w:divBdr>
    </w:div>
    <w:div w:id="1188250933">
      <w:bodyDiv w:val="1"/>
      <w:marLeft w:val="0"/>
      <w:marRight w:val="0"/>
      <w:marTop w:val="0"/>
      <w:marBottom w:val="0"/>
      <w:divBdr>
        <w:top w:val="none" w:sz="0" w:space="0" w:color="auto"/>
        <w:left w:val="none" w:sz="0" w:space="0" w:color="auto"/>
        <w:bottom w:val="none" w:sz="0" w:space="0" w:color="auto"/>
        <w:right w:val="none" w:sz="0" w:space="0" w:color="auto"/>
      </w:divBdr>
    </w:div>
    <w:div w:id="1193109886">
      <w:bodyDiv w:val="1"/>
      <w:marLeft w:val="0"/>
      <w:marRight w:val="0"/>
      <w:marTop w:val="0"/>
      <w:marBottom w:val="0"/>
      <w:divBdr>
        <w:top w:val="none" w:sz="0" w:space="0" w:color="auto"/>
        <w:left w:val="none" w:sz="0" w:space="0" w:color="auto"/>
        <w:bottom w:val="none" w:sz="0" w:space="0" w:color="auto"/>
        <w:right w:val="none" w:sz="0" w:space="0" w:color="auto"/>
      </w:divBdr>
    </w:div>
    <w:div w:id="1196113111">
      <w:bodyDiv w:val="1"/>
      <w:marLeft w:val="0"/>
      <w:marRight w:val="0"/>
      <w:marTop w:val="0"/>
      <w:marBottom w:val="0"/>
      <w:divBdr>
        <w:top w:val="none" w:sz="0" w:space="0" w:color="auto"/>
        <w:left w:val="none" w:sz="0" w:space="0" w:color="auto"/>
        <w:bottom w:val="none" w:sz="0" w:space="0" w:color="auto"/>
        <w:right w:val="none" w:sz="0" w:space="0" w:color="auto"/>
      </w:divBdr>
      <w:divsChild>
        <w:div w:id="267929200">
          <w:marLeft w:val="0"/>
          <w:marRight w:val="0"/>
          <w:marTop w:val="0"/>
          <w:marBottom w:val="0"/>
          <w:divBdr>
            <w:top w:val="none" w:sz="0" w:space="0" w:color="auto"/>
            <w:left w:val="none" w:sz="0" w:space="0" w:color="auto"/>
            <w:bottom w:val="none" w:sz="0" w:space="0" w:color="auto"/>
            <w:right w:val="none" w:sz="0" w:space="0" w:color="auto"/>
          </w:divBdr>
          <w:divsChild>
            <w:div w:id="1245844775">
              <w:marLeft w:val="0"/>
              <w:marRight w:val="0"/>
              <w:marTop w:val="0"/>
              <w:marBottom w:val="0"/>
              <w:divBdr>
                <w:top w:val="none" w:sz="0" w:space="0" w:color="auto"/>
                <w:left w:val="none" w:sz="0" w:space="0" w:color="auto"/>
                <w:bottom w:val="none" w:sz="0" w:space="0" w:color="auto"/>
                <w:right w:val="none" w:sz="0" w:space="0" w:color="auto"/>
              </w:divBdr>
              <w:divsChild>
                <w:div w:id="19176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113632">
      <w:bodyDiv w:val="1"/>
      <w:marLeft w:val="0"/>
      <w:marRight w:val="0"/>
      <w:marTop w:val="0"/>
      <w:marBottom w:val="0"/>
      <w:divBdr>
        <w:top w:val="none" w:sz="0" w:space="0" w:color="auto"/>
        <w:left w:val="none" w:sz="0" w:space="0" w:color="auto"/>
        <w:bottom w:val="none" w:sz="0" w:space="0" w:color="auto"/>
        <w:right w:val="none" w:sz="0" w:space="0" w:color="auto"/>
      </w:divBdr>
      <w:divsChild>
        <w:div w:id="1209997726">
          <w:marLeft w:val="0"/>
          <w:marRight w:val="0"/>
          <w:marTop w:val="0"/>
          <w:marBottom w:val="0"/>
          <w:divBdr>
            <w:top w:val="none" w:sz="0" w:space="0" w:color="auto"/>
            <w:left w:val="none" w:sz="0" w:space="0" w:color="auto"/>
            <w:bottom w:val="none" w:sz="0" w:space="0" w:color="auto"/>
            <w:right w:val="none" w:sz="0" w:space="0" w:color="auto"/>
          </w:divBdr>
          <w:divsChild>
            <w:div w:id="621150603">
              <w:marLeft w:val="0"/>
              <w:marRight w:val="0"/>
              <w:marTop w:val="0"/>
              <w:marBottom w:val="0"/>
              <w:divBdr>
                <w:top w:val="none" w:sz="0" w:space="0" w:color="auto"/>
                <w:left w:val="none" w:sz="0" w:space="0" w:color="auto"/>
                <w:bottom w:val="none" w:sz="0" w:space="0" w:color="auto"/>
                <w:right w:val="none" w:sz="0" w:space="0" w:color="auto"/>
              </w:divBdr>
              <w:divsChild>
                <w:div w:id="1158037326">
                  <w:marLeft w:val="2928"/>
                  <w:marRight w:val="0"/>
                  <w:marTop w:val="720"/>
                  <w:marBottom w:val="0"/>
                  <w:divBdr>
                    <w:top w:val="none" w:sz="0" w:space="0" w:color="auto"/>
                    <w:left w:val="none" w:sz="0" w:space="0" w:color="auto"/>
                    <w:bottom w:val="none" w:sz="0" w:space="0" w:color="auto"/>
                    <w:right w:val="none" w:sz="0" w:space="0" w:color="auto"/>
                  </w:divBdr>
                  <w:divsChild>
                    <w:div w:id="417793153">
                      <w:marLeft w:val="2928"/>
                      <w:marRight w:val="0"/>
                      <w:marTop w:val="720"/>
                      <w:marBottom w:val="0"/>
                      <w:divBdr>
                        <w:top w:val="none" w:sz="0" w:space="0" w:color="auto"/>
                        <w:left w:val="none" w:sz="0" w:space="0" w:color="auto"/>
                        <w:bottom w:val="none" w:sz="0" w:space="0" w:color="auto"/>
                        <w:right w:val="none" w:sz="0" w:space="0" w:color="auto"/>
                      </w:divBdr>
                    </w:div>
                  </w:divsChild>
                </w:div>
              </w:divsChild>
            </w:div>
          </w:divsChild>
        </w:div>
      </w:divsChild>
    </w:div>
    <w:div w:id="1213617788">
      <w:bodyDiv w:val="1"/>
      <w:marLeft w:val="0"/>
      <w:marRight w:val="0"/>
      <w:marTop w:val="0"/>
      <w:marBottom w:val="0"/>
      <w:divBdr>
        <w:top w:val="none" w:sz="0" w:space="0" w:color="auto"/>
        <w:left w:val="none" w:sz="0" w:space="0" w:color="auto"/>
        <w:bottom w:val="none" w:sz="0" w:space="0" w:color="auto"/>
        <w:right w:val="none" w:sz="0" w:space="0" w:color="auto"/>
      </w:divBdr>
    </w:div>
    <w:div w:id="1220440230">
      <w:bodyDiv w:val="1"/>
      <w:marLeft w:val="0"/>
      <w:marRight w:val="0"/>
      <w:marTop w:val="0"/>
      <w:marBottom w:val="0"/>
      <w:divBdr>
        <w:top w:val="none" w:sz="0" w:space="0" w:color="auto"/>
        <w:left w:val="none" w:sz="0" w:space="0" w:color="auto"/>
        <w:bottom w:val="none" w:sz="0" w:space="0" w:color="auto"/>
        <w:right w:val="none" w:sz="0" w:space="0" w:color="auto"/>
      </w:divBdr>
    </w:div>
    <w:div w:id="1225094619">
      <w:bodyDiv w:val="1"/>
      <w:marLeft w:val="0"/>
      <w:marRight w:val="0"/>
      <w:marTop w:val="0"/>
      <w:marBottom w:val="0"/>
      <w:divBdr>
        <w:top w:val="none" w:sz="0" w:space="0" w:color="auto"/>
        <w:left w:val="none" w:sz="0" w:space="0" w:color="auto"/>
        <w:bottom w:val="none" w:sz="0" w:space="0" w:color="auto"/>
        <w:right w:val="none" w:sz="0" w:space="0" w:color="auto"/>
      </w:divBdr>
    </w:div>
    <w:div w:id="1235553932">
      <w:bodyDiv w:val="1"/>
      <w:marLeft w:val="0"/>
      <w:marRight w:val="0"/>
      <w:marTop w:val="0"/>
      <w:marBottom w:val="0"/>
      <w:divBdr>
        <w:top w:val="none" w:sz="0" w:space="0" w:color="auto"/>
        <w:left w:val="none" w:sz="0" w:space="0" w:color="auto"/>
        <w:bottom w:val="none" w:sz="0" w:space="0" w:color="auto"/>
        <w:right w:val="none" w:sz="0" w:space="0" w:color="auto"/>
      </w:divBdr>
    </w:div>
    <w:div w:id="1242255348">
      <w:bodyDiv w:val="1"/>
      <w:marLeft w:val="0"/>
      <w:marRight w:val="0"/>
      <w:marTop w:val="0"/>
      <w:marBottom w:val="0"/>
      <w:divBdr>
        <w:top w:val="none" w:sz="0" w:space="0" w:color="auto"/>
        <w:left w:val="none" w:sz="0" w:space="0" w:color="auto"/>
        <w:bottom w:val="none" w:sz="0" w:space="0" w:color="auto"/>
        <w:right w:val="none" w:sz="0" w:space="0" w:color="auto"/>
      </w:divBdr>
    </w:div>
    <w:div w:id="1246763622">
      <w:bodyDiv w:val="1"/>
      <w:marLeft w:val="0"/>
      <w:marRight w:val="0"/>
      <w:marTop w:val="0"/>
      <w:marBottom w:val="0"/>
      <w:divBdr>
        <w:top w:val="none" w:sz="0" w:space="0" w:color="auto"/>
        <w:left w:val="none" w:sz="0" w:space="0" w:color="auto"/>
        <w:bottom w:val="none" w:sz="0" w:space="0" w:color="auto"/>
        <w:right w:val="none" w:sz="0" w:space="0" w:color="auto"/>
      </w:divBdr>
    </w:div>
    <w:div w:id="1257716344">
      <w:bodyDiv w:val="1"/>
      <w:marLeft w:val="0"/>
      <w:marRight w:val="0"/>
      <w:marTop w:val="0"/>
      <w:marBottom w:val="0"/>
      <w:divBdr>
        <w:top w:val="none" w:sz="0" w:space="0" w:color="auto"/>
        <w:left w:val="none" w:sz="0" w:space="0" w:color="auto"/>
        <w:bottom w:val="none" w:sz="0" w:space="0" w:color="auto"/>
        <w:right w:val="none" w:sz="0" w:space="0" w:color="auto"/>
      </w:divBdr>
    </w:div>
    <w:div w:id="1259831076">
      <w:bodyDiv w:val="1"/>
      <w:marLeft w:val="0"/>
      <w:marRight w:val="0"/>
      <w:marTop w:val="0"/>
      <w:marBottom w:val="0"/>
      <w:divBdr>
        <w:top w:val="none" w:sz="0" w:space="0" w:color="auto"/>
        <w:left w:val="none" w:sz="0" w:space="0" w:color="auto"/>
        <w:bottom w:val="none" w:sz="0" w:space="0" w:color="auto"/>
        <w:right w:val="none" w:sz="0" w:space="0" w:color="auto"/>
      </w:divBdr>
    </w:div>
    <w:div w:id="1262640015">
      <w:bodyDiv w:val="1"/>
      <w:marLeft w:val="0"/>
      <w:marRight w:val="0"/>
      <w:marTop w:val="0"/>
      <w:marBottom w:val="0"/>
      <w:divBdr>
        <w:top w:val="none" w:sz="0" w:space="0" w:color="auto"/>
        <w:left w:val="none" w:sz="0" w:space="0" w:color="auto"/>
        <w:bottom w:val="none" w:sz="0" w:space="0" w:color="auto"/>
        <w:right w:val="none" w:sz="0" w:space="0" w:color="auto"/>
      </w:divBdr>
      <w:divsChild>
        <w:div w:id="354963083">
          <w:marLeft w:val="0"/>
          <w:marRight w:val="0"/>
          <w:marTop w:val="0"/>
          <w:marBottom w:val="0"/>
          <w:divBdr>
            <w:top w:val="none" w:sz="0" w:space="0" w:color="auto"/>
            <w:left w:val="none" w:sz="0" w:space="0" w:color="auto"/>
            <w:bottom w:val="none" w:sz="0" w:space="0" w:color="auto"/>
            <w:right w:val="none" w:sz="0" w:space="0" w:color="auto"/>
          </w:divBdr>
          <w:divsChild>
            <w:div w:id="732116953">
              <w:marLeft w:val="0"/>
              <w:marRight w:val="0"/>
              <w:marTop w:val="0"/>
              <w:marBottom w:val="0"/>
              <w:divBdr>
                <w:top w:val="none" w:sz="0" w:space="0" w:color="auto"/>
                <w:left w:val="none" w:sz="0" w:space="0" w:color="auto"/>
                <w:bottom w:val="none" w:sz="0" w:space="0" w:color="auto"/>
                <w:right w:val="none" w:sz="0" w:space="0" w:color="auto"/>
              </w:divBdr>
              <w:divsChild>
                <w:div w:id="153538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3413215">
      <w:bodyDiv w:val="1"/>
      <w:marLeft w:val="0"/>
      <w:marRight w:val="0"/>
      <w:marTop w:val="0"/>
      <w:marBottom w:val="0"/>
      <w:divBdr>
        <w:top w:val="none" w:sz="0" w:space="0" w:color="auto"/>
        <w:left w:val="none" w:sz="0" w:space="0" w:color="auto"/>
        <w:bottom w:val="none" w:sz="0" w:space="0" w:color="auto"/>
        <w:right w:val="none" w:sz="0" w:space="0" w:color="auto"/>
      </w:divBdr>
      <w:divsChild>
        <w:div w:id="195235536">
          <w:marLeft w:val="0"/>
          <w:marRight w:val="0"/>
          <w:marTop w:val="0"/>
          <w:marBottom w:val="0"/>
          <w:divBdr>
            <w:top w:val="none" w:sz="0" w:space="0" w:color="auto"/>
            <w:left w:val="none" w:sz="0" w:space="0" w:color="auto"/>
            <w:bottom w:val="none" w:sz="0" w:space="0" w:color="auto"/>
            <w:right w:val="none" w:sz="0" w:space="0" w:color="auto"/>
          </w:divBdr>
          <w:divsChild>
            <w:div w:id="1699969837">
              <w:marLeft w:val="0"/>
              <w:marRight w:val="0"/>
              <w:marTop w:val="0"/>
              <w:marBottom w:val="0"/>
              <w:divBdr>
                <w:top w:val="none" w:sz="0" w:space="0" w:color="auto"/>
                <w:left w:val="none" w:sz="0" w:space="0" w:color="auto"/>
                <w:bottom w:val="none" w:sz="0" w:space="0" w:color="auto"/>
                <w:right w:val="none" w:sz="0" w:space="0" w:color="auto"/>
              </w:divBdr>
              <w:divsChild>
                <w:div w:id="84328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722346">
      <w:bodyDiv w:val="1"/>
      <w:marLeft w:val="0"/>
      <w:marRight w:val="0"/>
      <w:marTop w:val="0"/>
      <w:marBottom w:val="0"/>
      <w:divBdr>
        <w:top w:val="none" w:sz="0" w:space="0" w:color="auto"/>
        <w:left w:val="none" w:sz="0" w:space="0" w:color="auto"/>
        <w:bottom w:val="none" w:sz="0" w:space="0" w:color="auto"/>
        <w:right w:val="none" w:sz="0" w:space="0" w:color="auto"/>
      </w:divBdr>
    </w:div>
    <w:div w:id="1293948997">
      <w:bodyDiv w:val="1"/>
      <w:marLeft w:val="0"/>
      <w:marRight w:val="0"/>
      <w:marTop w:val="0"/>
      <w:marBottom w:val="0"/>
      <w:divBdr>
        <w:top w:val="none" w:sz="0" w:space="0" w:color="auto"/>
        <w:left w:val="none" w:sz="0" w:space="0" w:color="auto"/>
        <w:bottom w:val="none" w:sz="0" w:space="0" w:color="auto"/>
        <w:right w:val="none" w:sz="0" w:space="0" w:color="auto"/>
      </w:divBdr>
    </w:div>
    <w:div w:id="1298292402">
      <w:bodyDiv w:val="1"/>
      <w:marLeft w:val="0"/>
      <w:marRight w:val="0"/>
      <w:marTop w:val="0"/>
      <w:marBottom w:val="0"/>
      <w:divBdr>
        <w:top w:val="none" w:sz="0" w:space="0" w:color="auto"/>
        <w:left w:val="none" w:sz="0" w:space="0" w:color="auto"/>
        <w:bottom w:val="none" w:sz="0" w:space="0" w:color="auto"/>
        <w:right w:val="none" w:sz="0" w:space="0" w:color="auto"/>
      </w:divBdr>
    </w:div>
    <w:div w:id="1307852526">
      <w:bodyDiv w:val="1"/>
      <w:marLeft w:val="0"/>
      <w:marRight w:val="0"/>
      <w:marTop w:val="0"/>
      <w:marBottom w:val="0"/>
      <w:divBdr>
        <w:top w:val="none" w:sz="0" w:space="0" w:color="auto"/>
        <w:left w:val="none" w:sz="0" w:space="0" w:color="auto"/>
        <w:bottom w:val="none" w:sz="0" w:space="0" w:color="auto"/>
        <w:right w:val="none" w:sz="0" w:space="0" w:color="auto"/>
      </w:divBdr>
    </w:div>
    <w:div w:id="1317032412">
      <w:bodyDiv w:val="1"/>
      <w:marLeft w:val="0"/>
      <w:marRight w:val="0"/>
      <w:marTop w:val="0"/>
      <w:marBottom w:val="0"/>
      <w:divBdr>
        <w:top w:val="none" w:sz="0" w:space="0" w:color="auto"/>
        <w:left w:val="none" w:sz="0" w:space="0" w:color="auto"/>
        <w:bottom w:val="none" w:sz="0" w:space="0" w:color="auto"/>
        <w:right w:val="none" w:sz="0" w:space="0" w:color="auto"/>
      </w:divBdr>
    </w:div>
    <w:div w:id="1317416775">
      <w:bodyDiv w:val="1"/>
      <w:marLeft w:val="0"/>
      <w:marRight w:val="0"/>
      <w:marTop w:val="0"/>
      <w:marBottom w:val="0"/>
      <w:divBdr>
        <w:top w:val="none" w:sz="0" w:space="0" w:color="auto"/>
        <w:left w:val="none" w:sz="0" w:space="0" w:color="auto"/>
        <w:bottom w:val="none" w:sz="0" w:space="0" w:color="auto"/>
        <w:right w:val="none" w:sz="0" w:space="0" w:color="auto"/>
      </w:divBdr>
    </w:div>
    <w:div w:id="1319109968">
      <w:bodyDiv w:val="1"/>
      <w:marLeft w:val="0"/>
      <w:marRight w:val="0"/>
      <w:marTop w:val="0"/>
      <w:marBottom w:val="0"/>
      <w:divBdr>
        <w:top w:val="none" w:sz="0" w:space="0" w:color="auto"/>
        <w:left w:val="none" w:sz="0" w:space="0" w:color="auto"/>
        <w:bottom w:val="none" w:sz="0" w:space="0" w:color="auto"/>
        <w:right w:val="none" w:sz="0" w:space="0" w:color="auto"/>
      </w:divBdr>
    </w:div>
    <w:div w:id="1328021878">
      <w:bodyDiv w:val="1"/>
      <w:marLeft w:val="0"/>
      <w:marRight w:val="0"/>
      <w:marTop w:val="0"/>
      <w:marBottom w:val="0"/>
      <w:divBdr>
        <w:top w:val="none" w:sz="0" w:space="0" w:color="auto"/>
        <w:left w:val="none" w:sz="0" w:space="0" w:color="auto"/>
        <w:bottom w:val="none" w:sz="0" w:space="0" w:color="auto"/>
        <w:right w:val="none" w:sz="0" w:space="0" w:color="auto"/>
      </w:divBdr>
      <w:divsChild>
        <w:div w:id="819348070">
          <w:marLeft w:val="0"/>
          <w:marRight w:val="0"/>
          <w:marTop w:val="0"/>
          <w:marBottom w:val="0"/>
          <w:divBdr>
            <w:top w:val="none" w:sz="0" w:space="0" w:color="auto"/>
            <w:left w:val="none" w:sz="0" w:space="0" w:color="auto"/>
            <w:bottom w:val="none" w:sz="0" w:space="0" w:color="auto"/>
            <w:right w:val="none" w:sz="0" w:space="0" w:color="auto"/>
          </w:divBdr>
          <w:divsChild>
            <w:div w:id="277030682">
              <w:marLeft w:val="0"/>
              <w:marRight w:val="0"/>
              <w:marTop w:val="0"/>
              <w:marBottom w:val="0"/>
              <w:divBdr>
                <w:top w:val="none" w:sz="0" w:space="0" w:color="auto"/>
                <w:left w:val="none" w:sz="0" w:space="0" w:color="auto"/>
                <w:bottom w:val="none" w:sz="0" w:space="0" w:color="auto"/>
                <w:right w:val="none" w:sz="0" w:space="0" w:color="auto"/>
              </w:divBdr>
              <w:divsChild>
                <w:div w:id="1445035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15465">
      <w:bodyDiv w:val="1"/>
      <w:marLeft w:val="0"/>
      <w:marRight w:val="0"/>
      <w:marTop w:val="0"/>
      <w:marBottom w:val="0"/>
      <w:divBdr>
        <w:top w:val="none" w:sz="0" w:space="0" w:color="auto"/>
        <w:left w:val="none" w:sz="0" w:space="0" w:color="auto"/>
        <w:bottom w:val="none" w:sz="0" w:space="0" w:color="auto"/>
        <w:right w:val="none" w:sz="0" w:space="0" w:color="auto"/>
      </w:divBdr>
    </w:div>
    <w:div w:id="1341931432">
      <w:bodyDiv w:val="1"/>
      <w:marLeft w:val="0"/>
      <w:marRight w:val="0"/>
      <w:marTop w:val="0"/>
      <w:marBottom w:val="0"/>
      <w:divBdr>
        <w:top w:val="none" w:sz="0" w:space="0" w:color="auto"/>
        <w:left w:val="none" w:sz="0" w:space="0" w:color="auto"/>
        <w:bottom w:val="none" w:sz="0" w:space="0" w:color="auto"/>
        <w:right w:val="none" w:sz="0" w:space="0" w:color="auto"/>
      </w:divBdr>
    </w:div>
    <w:div w:id="1350527977">
      <w:bodyDiv w:val="1"/>
      <w:marLeft w:val="0"/>
      <w:marRight w:val="0"/>
      <w:marTop w:val="0"/>
      <w:marBottom w:val="0"/>
      <w:divBdr>
        <w:top w:val="none" w:sz="0" w:space="0" w:color="auto"/>
        <w:left w:val="none" w:sz="0" w:space="0" w:color="auto"/>
        <w:bottom w:val="none" w:sz="0" w:space="0" w:color="auto"/>
        <w:right w:val="none" w:sz="0" w:space="0" w:color="auto"/>
      </w:divBdr>
    </w:div>
    <w:div w:id="1355307417">
      <w:bodyDiv w:val="1"/>
      <w:marLeft w:val="0"/>
      <w:marRight w:val="0"/>
      <w:marTop w:val="0"/>
      <w:marBottom w:val="0"/>
      <w:divBdr>
        <w:top w:val="none" w:sz="0" w:space="0" w:color="auto"/>
        <w:left w:val="none" w:sz="0" w:space="0" w:color="auto"/>
        <w:bottom w:val="none" w:sz="0" w:space="0" w:color="auto"/>
        <w:right w:val="none" w:sz="0" w:space="0" w:color="auto"/>
      </w:divBdr>
    </w:div>
    <w:div w:id="1363481215">
      <w:bodyDiv w:val="1"/>
      <w:marLeft w:val="0"/>
      <w:marRight w:val="0"/>
      <w:marTop w:val="0"/>
      <w:marBottom w:val="0"/>
      <w:divBdr>
        <w:top w:val="none" w:sz="0" w:space="0" w:color="auto"/>
        <w:left w:val="none" w:sz="0" w:space="0" w:color="auto"/>
        <w:bottom w:val="none" w:sz="0" w:space="0" w:color="auto"/>
        <w:right w:val="none" w:sz="0" w:space="0" w:color="auto"/>
      </w:divBdr>
    </w:div>
    <w:div w:id="1378430032">
      <w:bodyDiv w:val="1"/>
      <w:marLeft w:val="0"/>
      <w:marRight w:val="0"/>
      <w:marTop w:val="0"/>
      <w:marBottom w:val="0"/>
      <w:divBdr>
        <w:top w:val="none" w:sz="0" w:space="0" w:color="auto"/>
        <w:left w:val="none" w:sz="0" w:space="0" w:color="auto"/>
        <w:bottom w:val="none" w:sz="0" w:space="0" w:color="auto"/>
        <w:right w:val="none" w:sz="0" w:space="0" w:color="auto"/>
      </w:divBdr>
    </w:div>
    <w:div w:id="1382902259">
      <w:bodyDiv w:val="1"/>
      <w:marLeft w:val="0"/>
      <w:marRight w:val="0"/>
      <w:marTop w:val="0"/>
      <w:marBottom w:val="0"/>
      <w:divBdr>
        <w:top w:val="none" w:sz="0" w:space="0" w:color="auto"/>
        <w:left w:val="none" w:sz="0" w:space="0" w:color="auto"/>
        <w:bottom w:val="none" w:sz="0" w:space="0" w:color="auto"/>
        <w:right w:val="none" w:sz="0" w:space="0" w:color="auto"/>
      </w:divBdr>
    </w:div>
    <w:div w:id="1383209250">
      <w:bodyDiv w:val="1"/>
      <w:marLeft w:val="0"/>
      <w:marRight w:val="0"/>
      <w:marTop w:val="0"/>
      <w:marBottom w:val="0"/>
      <w:divBdr>
        <w:top w:val="none" w:sz="0" w:space="0" w:color="auto"/>
        <w:left w:val="none" w:sz="0" w:space="0" w:color="auto"/>
        <w:bottom w:val="none" w:sz="0" w:space="0" w:color="auto"/>
        <w:right w:val="none" w:sz="0" w:space="0" w:color="auto"/>
      </w:divBdr>
    </w:div>
    <w:div w:id="1389643469">
      <w:bodyDiv w:val="1"/>
      <w:marLeft w:val="0"/>
      <w:marRight w:val="0"/>
      <w:marTop w:val="0"/>
      <w:marBottom w:val="0"/>
      <w:divBdr>
        <w:top w:val="none" w:sz="0" w:space="0" w:color="auto"/>
        <w:left w:val="none" w:sz="0" w:space="0" w:color="auto"/>
        <w:bottom w:val="none" w:sz="0" w:space="0" w:color="auto"/>
        <w:right w:val="none" w:sz="0" w:space="0" w:color="auto"/>
      </w:divBdr>
    </w:div>
    <w:div w:id="1413547485">
      <w:bodyDiv w:val="1"/>
      <w:marLeft w:val="0"/>
      <w:marRight w:val="0"/>
      <w:marTop w:val="0"/>
      <w:marBottom w:val="0"/>
      <w:divBdr>
        <w:top w:val="none" w:sz="0" w:space="0" w:color="auto"/>
        <w:left w:val="none" w:sz="0" w:space="0" w:color="auto"/>
        <w:bottom w:val="none" w:sz="0" w:space="0" w:color="auto"/>
        <w:right w:val="none" w:sz="0" w:space="0" w:color="auto"/>
      </w:divBdr>
    </w:div>
    <w:div w:id="1417433602">
      <w:bodyDiv w:val="1"/>
      <w:marLeft w:val="0"/>
      <w:marRight w:val="0"/>
      <w:marTop w:val="0"/>
      <w:marBottom w:val="0"/>
      <w:divBdr>
        <w:top w:val="none" w:sz="0" w:space="0" w:color="auto"/>
        <w:left w:val="none" w:sz="0" w:space="0" w:color="auto"/>
        <w:bottom w:val="none" w:sz="0" w:space="0" w:color="auto"/>
        <w:right w:val="none" w:sz="0" w:space="0" w:color="auto"/>
      </w:divBdr>
    </w:div>
    <w:div w:id="1423187136">
      <w:bodyDiv w:val="1"/>
      <w:marLeft w:val="0"/>
      <w:marRight w:val="0"/>
      <w:marTop w:val="0"/>
      <w:marBottom w:val="0"/>
      <w:divBdr>
        <w:top w:val="none" w:sz="0" w:space="0" w:color="auto"/>
        <w:left w:val="none" w:sz="0" w:space="0" w:color="auto"/>
        <w:bottom w:val="none" w:sz="0" w:space="0" w:color="auto"/>
        <w:right w:val="none" w:sz="0" w:space="0" w:color="auto"/>
      </w:divBdr>
    </w:div>
    <w:div w:id="1424178771">
      <w:bodyDiv w:val="1"/>
      <w:marLeft w:val="0"/>
      <w:marRight w:val="0"/>
      <w:marTop w:val="0"/>
      <w:marBottom w:val="0"/>
      <w:divBdr>
        <w:top w:val="none" w:sz="0" w:space="0" w:color="auto"/>
        <w:left w:val="none" w:sz="0" w:space="0" w:color="auto"/>
        <w:bottom w:val="none" w:sz="0" w:space="0" w:color="auto"/>
        <w:right w:val="none" w:sz="0" w:space="0" w:color="auto"/>
      </w:divBdr>
    </w:div>
    <w:div w:id="1432437063">
      <w:bodyDiv w:val="1"/>
      <w:marLeft w:val="0"/>
      <w:marRight w:val="0"/>
      <w:marTop w:val="0"/>
      <w:marBottom w:val="0"/>
      <w:divBdr>
        <w:top w:val="none" w:sz="0" w:space="0" w:color="auto"/>
        <w:left w:val="none" w:sz="0" w:space="0" w:color="auto"/>
        <w:bottom w:val="none" w:sz="0" w:space="0" w:color="auto"/>
        <w:right w:val="none" w:sz="0" w:space="0" w:color="auto"/>
      </w:divBdr>
    </w:div>
    <w:div w:id="1433745772">
      <w:bodyDiv w:val="1"/>
      <w:marLeft w:val="0"/>
      <w:marRight w:val="0"/>
      <w:marTop w:val="0"/>
      <w:marBottom w:val="0"/>
      <w:divBdr>
        <w:top w:val="none" w:sz="0" w:space="0" w:color="auto"/>
        <w:left w:val="none" w:sz="0" w:space="0" w:color="auto"/>
        <w:bottom w:val="none" w:sz="0" w:space="0" w:color="auto"/>
        <w:right w:val="none" w:sz="0" w:space="0" w:color="auto"/>
      </w:divBdr>
    </w:div>
    <w:div w:id="1437210999">
      <w:bodyDiv w:val="1"/>
      <w:marLeft w:val="0"/>
      <w:marRight w:val="0"/>
      <w:marTop w:val="0"/>
      <w:marBottom w:val="0"/>
      <w:divBdr>
        <w:top w:val="none" w:sz="0" w:space="0" w:color="auto"/>
        <w:left w:val="none" w:sz="0" w:space="0" w:color="auto"/>
        <w:bottom w:val="none" w:sz="0" w:space="0" w:color="auto"/>
        <w:right w:val="none" w:sz="0" w:space="0" w:color="auto"/>
      </w:divBdr>
    </w:div>
    <w:div w:id="1445464866">
      <w:bodyDiv w:val="1"/>
      <w:marLeft w:val="0"/>
      <w:marRight w:val="0"/>
      <w:marTop w:val="0"/>
      <w:marBottom w:val="0"/>
      <w:divBdr>
        <w:top w:val="none" w:sz="0" w:space="0" w:color="auto"/>
        <w:left w:val="none" w:sz="0" w:space="0" w:color="auto"/>
        <w:bottom w:val="none" w:sz="0" w:space="0" w:color="auto"/>
        <w:right w:val="none" w:sz="0" w:space="0" w:color="auto"/>
      </w:divBdr>
    </w:div>
    <w:div w:id="1459031921">
      <w:bodyDiv w:val="1"/>
      <w:marLeft w:val="0"/>
      <w:marRight w:val="0"/>
      <w:marTop w:val="0"/>
      <w:marBottom w:val="0"/>
      <w:divBdr>
        <w:top w:val="none" w:sz="0" w:space="0" w:color="auto"/>
        <w:left w:val="none" w:sz="0" w:space="0" w:color="auto"/>
        <w:bottom w:val="none" w:sz="0" w:space="0" w:color="auto"/>
        <w:right w:val="none" w:sz="0" w:space="0" w:color="auto"/>
      </w:divBdr>
    </w:div>
    <w:div w:id="1459838507">
      <w:bodyDiv w:val="1"/>
      <w:marLeft w:val="0"/>
      <w:marRight w:val="0"/>
      <w:marTop w:val="0"/>
      <w:marBottom w:val="0"/>
      <w:divBdr>
        <w:top w:val="none" w:sz="0" w:space="0" w:color="auto"/>
        <w:left w:val="none" w:sz="0" w:space="0" w:color="auto"/>
        <w:bottom w:val="none" w:sz="0" w:space="0" w:color="auto"/>
        <w:right w:val="none" w:sz="0" w:space="0" w:color="auto"/>
      </w:divBdr>
    </w:div>
    <w:div w:id="1462528278">
      <w:bodyDiv w:val="1"/>
      <w:marLeft w:val="0"/>
      <w:marRight w:val="0"/>
      <w:marTop w:val="0"/>
      <w:marBottom w:val="0"/>
      <w:divBdr>
        <w:top w:val="none" w:sz="0" w:space="0" w:color="auto"/>
        <w:left w:val="none" w:sz="0" w:space="0" w:color="auto"/>
        <w:bottom w:val="none" w:sz="0" w:space="0" w:color="auto"/>
        <w:right w:val="none" w:sz="0" w:space="0" w:color="auto"/>
      </w:divBdr>
    </w:div>
    <w:div w:id="1477188354">
      <w:bodyDiv w:val="1"/>
      <w:marLeft w:val="0"/>
      <w:marRight w:val="0"/>
      <w:marTop w:val="0"/>
      <w:marBottom w:val="0"/>
      <w:divBdr>
        <w:top w:val="none" w:sz="0" w:space="0" w:color="auto"/>
        <w:left w:val="none" w:sz="0" w:space="0" w:color="auto"/>
        <w:bottom w:val="none" w:sz="0" w:space="0" w:color="auto"/>
        <w:right w:val="none" w:sz="0" w:space="0" w:color="auto"/>
      </w:divBdr>
    </w:div>
    <w:div w:id="1484390487">
      <w:bodyDiv w:val="1"/>
      <w:marLeft w:val="0"/>
      <w:marRight w:val="0"/>
      <w:marTop w:val="0"/>
      <w:marBottom w:val="0"/>
      <w:divBdr>
        <w:top w:val="none" w:sz="0" w:space="0" w:color="auto"/>
        <w:left w:val="none" w:sz="0" w:space="0" w:color="auto"/>
        <w:bottom w:val="none" w:sz="0" w:space="0" w:color="auto"/>
        <w:right w:val="none" w:sz="0" w:space="0" w:color="auto"/>
      </w:divBdr>
    </w:div>
    <w:div w:id="1493835873">
      <w:bodyDiv w:val="1"/>
      <w:marLeft w:val="0"/>
      <w:marRight w:val="0"/>
      <w:marTop w:val="0"/>
      <w:marBottom w:val="0"/>
      <w:divBdr>
        <w:top w:val="none" w:sz="0" w:space="0" w:color="auto"/>
        <w:left w:val="none" w:sz="0" w:space="0" w:color="auto"/>
        <w:bottom w:val="none" w:sz="0" w:space="0" w:color="auto"/>
        <w:right w:val="none" w:sz="0" w:space="0" w:color="auto"/>
      </w:divBdr>
    </w:div>
    <w:div w:id="1499426224">
      <w:bodyDiv w:val="1"/>
      <w:marLeft w:val="0"/>
      <w:marRight w:val="0"/>
      <w:marTop w:val="0"/>
      <w:marBottom w:val="0"/>
      <w:divBdr>
        <w:top w:val="none" w:sz="0" w:space="0" w:color="auto"/>
        <w:left w:val="none" w:sz="0" w:space="0" w:color="auto"/>
        <w:bottom w:val="none" w:sz="0" w:space="0" w:color="auto"/>
        <w:right w:val="none" w:sz="0" w:space="0" w:color="auto"/>
      </w:divBdr>
    </w:div>
    <w:div w:id="1510295994">
      <w:bodyDiv w:val="1"/>
      <w:marLeft w:val="0"/>
      <w:marRight w:val="0"/>
      <w:marTop w:val="0"/>
      <w:marBottom w:val="0"/>
      <w:divBdr>
        <w:top w:val="none" w:sz="0" w:space="0" w:color="auto"/>
        <w:left w:val="none" w:sz="0" w:space="0" w:color="auto"/>
        <w:bottom w:val="none" w:sz="0" w:space="0" w:color="auto"/>
        <w:right w:val="none" w:sz="0" w:space="0" w:color="auto"/>
      </w:divBdr>
    </w:div>
    <w:div w:id="1513834835">
      <w:bodyDiv w:val="1"/>
      <w:marLeft w:val="0"/>
      <w:marRight w:val="0"/>
      <w:marTop w:val="0"/>
      <w:marBottom w:val="0"/>
      <w:divBdr>
        <w:top w:val="none" w:sz="0" w:space="0" w:color="auto"/>
        <w:left w:val="none" w:sz="0" w:space="0" w:color="auto"/>
        <w:bottom w:val="none" w:sz="0" w:space="0" w:color="auto"/>
        <w:right w:val="none" w:sz="0" w:space="0" w:color="auto"/>
      </w:divBdr>
    </w:div>
    <w:div w:id="1514303543">
      <w:bodyDiv w:val="1"/>
      <w:marLeft w:val="0"/>
      <w:marRight w:val="0"/>
      <w:marTop w:val="0"/>
      <w:marBottom w:val="0"/>
      <w:divBdr>
        <w:top w:val="none" w:sz="0" w:space="0" w:color="auto"/>
        <w:left w:val="none" w:sz="0" w:space="0" w:color="auto"/>
        <w:bottom w:val="none" w:sz="0" w:space="0" w:color="auto"/>
        <w:right w:val="none" w:sz="0" w:space="0" w:color="auto"/>
      </w:divBdr>
      <w:divsChild>
        <w:div w:id="601186353">
          <w:marLeft w:val="0"/>
          <w:marRight w:val="0"/>
          <w:marTop w:val="0"/>
          <w:marBottom w:val="0"/>
          <w:divBdr>
            <w:top w:val="none" w:sz="0" w:space="0" w:color="auto"/>
            <w:left w:val="none" w:sz="0" w:space="0" w:color="auto"/>
            <w:bottom w:val="none" w:sz="0" w:space="0" w:color="auto"/>
            <w:right w:val="none" w:sz="0" w:space="0" w:color="auto"/>
          </w:divBdr>
          <w:divsChild>
            <w:div w:id="1688603126">
              <w:marLeft w:val="0"/>
              <w:marRight w:val="0"/>
              <w:marTop w:val="0"/>
              <w:marBottom w:val="0"/>
              <w:divBdr>
                <w:top w:val="none" w:sz="0" w:space="0" w:color="auto"/>
                <w:left w:val="none" w:sz="0" w:space="0" w:color="auto"/>
                <w:bottom w:val="none" w:sz="0" w:space="0" w:color="auto"/>
                <w:right w:val="none" w:sz="0" w:space="0" w:color="auto"/>
              </w:divBdr>
              <w:divsChild>
                <w:div w:id="7937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633709">
      <w:bodyDiv w:val="1"/>
      <w:marLeft w:val="0"/>
      <w:marRight w:val="0"/>
      <w:marTop w:val="0"/>
      <w:marBottom w:val="0"/>
      <w:divBdr>
        <w:top w:val="none" w:sz="0" w:space="0" w:color="auto"/>
        <w:left w:val="none" w:sz="0" w:space="0" w:color="auto"/>
        <w:bottom w:val="none" w:sz="0" w:space="0" w:color="auto"/>
        <w:right w:val="none" w:sz="0" w:space="0" w:color="auto"/>
      </w:divBdr>
    </w:div>
    <w:div w:id="1532764111">
      <w:bodyDiv w:val="1"/>
      <w:marLeft w:val="0"/>
      <w:marRight w:val="0"/>
      <w:marTop w:val="0"/>
      <w:marBottom w:val="0"/>
      <w:divBdr>
        <w:top w:val="none" w:sz="0" w:space="0" w:color="auto"/>
        <w:left w:val="none" w:sz="0" w:space="0" w:color="auto"/>
        <w:bottom w:val="none" w:sz="0" w:space="0" w:color="auto"/>
        <w:right w:val="none" w:sz="0" w:space="0" w:color="auto"/>
      </w:divBdr>
    </w:div>
    <w:div w:id="1533221962">
      <w:bodyDiv w:val="1"/>
      <w:marLeft w:val="0"/>
      <w:marRight w:val="0"/>
      <w:marTop w:val="0"/>
      <w:marBottom w:val="0"/>
      <w:divBdr>
        <w:top w:val="none" w:sz="0" w:space="0" w:color="auto"/>
        <w:left w:val="none" w:sz="0" w:space="0" w:color="auto"/>
        <w:bottom w:val="none" w:sz="0" w:space="0" w:color="auto"/>
        <w:right w:val="none" w:sz="0" w:space="0" w:color="auto"/>
      </w:divBdr>
    </w:div>
    <w:div w:id="1533303846">
      <w:bodyDiv w:val="1"/>
      <w:marLeft w:val="0"/>
      <w:marRight w:val="0"/>
      <w:marTop w:val="0"/>
      <w:marBottom w:val="0"/>
      <w:divBdr>
        <w:top w:val="none" w:sz="0" w:space="0" w:color="auto"/>
        <w:left w:val="none" w:sz="0" w:space="0" w:color="auto"/>
        <w:bottom w:val="none" w:sz="0" w:space="0" w:color="auto"/>
        <w:right w:val="none" w:sz="0" w:space="0" w:color="auto"/>
      </w:divBdr>
    </w:div>
    <w:div w:id="1541242872">
      <w:bodyDiv w:val="1"/>
      <w:marLeft w:val="0"/>
      <w:marRight w:val="0"/>
      <w:marTop w:val="0"/>
      <w:marBottom w:val="0"/>
      <w:divBdr>
        <w:top w:val="none" w:sz="0" w:space="0" w:color="auto"/>
        <w:left w:val="none" w:sz="0" w:space="0" w:color="auto"/>
        <w:bottom w:val="none" w:sz="0" w:space="0" w:color="auto"/>
        <w:right w:val="none" w:sz="0" w:space="0" w:color="auto"/>
      </w:divBdr>
    </w:div>
    <w:div w:id="1562593226">
      <w:bodyDiv w:val="1"/>
      <w:marLeft w:val="0"/>
      <w:marRight w:val="0"/>
      <w:marTop w:val="0"/>
      <w:marBottom w:val="0"/>
      <w:divBdr>
        <w:top w:val="none" w:sz="0" w:space="0" w:color="auto"/>
        <w:left w:val="none" w:sz="0" w:space="0" w:color="auto"/>
        <w:bottom w:val="none" w:sz="0" w:space="0" w:color="auto"/>
        <w:right w:val="none" w:sz="0" w:space="0" w:color="auto"/>
      </w:divBdr>
    </w:div>
    <w:div w:id="1563175222">
      <w:bodyDiv w:val="1"/>
      <w:marLeft w:val="0"/>
      <w:marRight w:val="0"/>
      <w:marTop w:val="0"/>
      <w:marBottom w:val="0"/>
      <w:divBdr>
        <w:top w:val="none" w:sz="0" w:space="0" w:color="auto"/>
        <w:left w:val="none" w:sz="0" w:space="0" w:color="auto"/>
        <w:bottom w:val="none" w:sz="0" w:space="0" w:color="auto"/>
        <w:right w:val="none" w:sz="0" w:space="0" w:color="auto"/>
      </w:divBdr>
    </w:div>
    <w:div w:id="1572930706">
      <w:bodyDiv w:val="1"/>
      <w:marLeft w:val="0"/>
      <w:marRight w:val="0"/>
      <w:marTop w:val="0"/>
      <w:marBottom w:val="0"/>
      <w:divBdr>
        <w:top w:val="none" w:sz="0" w:space="0" w:color="auto"/>
        <w:left w:val="none" w:sz="0" w:space="0" w:color="auto"/>
        <w:bottom w:val="none" w:sz="0" w:space="0" w:color="auto"/>
        <w:right w:val="none" w:sz="0" w:space="0" w:color="auto"/>
      </w:divBdr>
    </w:div>
    <w:div w:id="1577206126">
      <w:bodyDiv w:val="1"/>
      <w:marLeft w:val="0"/>
      <w:marRight w:val="0"/>
      <w:marTop w:val="0"/>
      <w:marBottom w:val="0"/>
      <w:divBdr>
        <w:top w:val="none" w:sz="0" w:space="0" w:color="auto"/>
        <w:left w:val="none" w:sz="0" w:space="0" w:color="auto"/>
        <w:bottom w:val="none" w:sz="0" w:space="0" w:color="auto"/>
        <w:right w:val="none" w:sz="0" w:space="0" w:color="auto"/>
      </w:divBdr>
      <w:divsChild>
        <w:div w:id="93550649">
          <w:marLeft w:val="0"/>
          <w:marRight w:val="0"/>
          <w:marTop w:val="0"/>
          <w:marBottom w:val="0"/>
          <w:divBdr>
            <w:top w:val="none" w:sz="0" w:space="0" w:color="auto"/>
            <w:left w:val="none" w:sz="0" w:space="0" w:color="auto"/>
            <w:bottom w:val="none" w:sz="0" w:space="0" w:color="auto"/>
            <w:right w:val="none" w:sz="0" w:space="0" w:color="auto"/>
          </w:divBdr>
          <w:divsChild>
            <w:div w:id="2080520626">
              <w:marLeft w:val="0"/>
              <w:marRight w:val="0"/>
              <w:marTop w:val="0"/>
              <w:marBottom w:val="0"/>
              <w:divBdr>
                <w:top w:val="none" w:sz="0" w:space="0" w:color="auto"/>
                <w:left w:val="none" w:sz="0" w:space="0" w:color="auto"/>
                <w:bottom w:val="none" w:sz="0" w:space="0" w:color="auto"/>
                <w:right w:val="none" w:sz="0" w:space="0" w:color="auto"/>
              </w:divBdr>
              <w:divsChild>
                <w:div w:id="135044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492809">
      <w:bodyDiv w:val="1"/>
      <w:marLeft w:val="0"/>
      <w:marRight w:val="0"/>
      <w:marTop w:val="0"/>
      <w:marBottom w:val="0"/>
      <w:divBdr>
        <w:top w:val="none" w:sz="0" w:space="0" w:color="auto"/>
        <w:left w:val="none" w:sz="0" w:space="0" w:color="auto"/>
        <w:bottom w:val="none" w:sz="0" w:space="0" w:color="auto"/>
        <w:right w:val="none" w:sz="0" w:space="0" w:color="auto"/>
      </w:divBdr>
    </w:div>
    <w:div w:id="1605071729">
      <w:bodyDiv w:val="1"/>
      <w:marLeft w:val="0"/>
      <w:marRight w:val="0"/>
      <w:marTop w:val="0"/>
      <w:marBottom w:val="0"/>
      <w:divBdr>
        <w:top w:val="none" w:sz="0" w:space="0" w:color="auto"/>
        <w:left w:val="none" w:sz="0" w:space="0" w:color="auto"/>
        <w:bottom w:val="none" w:sz="0" w:space="0" w:color="auto"/>
        <w:right w:val="none" w:sz="0" w:space="0" w:color="auto"/>
      </w:divBdr>
    </w:div>
    <w:div w:id="1606839466">
      <w:bodyDiv w:val="1"/>
      <w:marLeft w:val="0"/>
      <w:marRight w:val="0"/>
      <w:marTop w:val="0"/>
      <w:marBottom w:val="0"/>
      <w:divBdr>
        <w:top w:val="none" w:sz="0" w:space="0" w:color="auto"/>
        <w:left w:val="none" w:sz="0" w:space="0" w:color="auto"/>
        <w:bottom w:val="none" w:sz="0" w:space="0" w:color="auto"/>
        <w:right w:val="none" w:sz="0" w:space="0" w:color="auto"/>
      </w:divBdr>
    </w:div>
    <w:div w:id="1611625156">
      <w:bodyDiv w:val="1"/>
      <w:marLeft w:val="0"/>
      <w:marRight w:val="0"/>
      <w:marTop w:val="0"/>
      <w:marBottom w:val="0"/>
      <w:divBdr>
        <w:top w:val="none" w:sz="0" w:space="0" w:color="auto"/>
        <w:left w:val="none" w:sz="0" w:space="0" w:color="auto"/>
        <w:bottom w:val="none" w:sz="0" w:space="0" w:color="auto"/>
        <w:right w:val="none" w:sz="0" w:space="0" w:color="auto"/>
      </w:divBdr>
    </w:div>
    <w:div w:id="1632707928">
      <w:bodyDiv w:val="1"/>
      <w:marLeft w:val="0"/>
      <w:marRight w:val="0"/>
      <w:marTop w:val="0"/>
      <w:marBottom w:val="0"/>
      <w:divBdr>
        <w:top w:val="none" w:sz="0" w:space="0" w:color="auto"/>
        <w:left w:val="none" w:sz="0" w:space="0" w:color="auto"/>
        <w:bottom w:val="none" w:sz="0" w:space="0" w:color="auto"/>
        <w:right w:val="none" w:sz="0" w:space="0" w:color="auto"/>
      </w:divBdr>
    </w:div>
    <w:div w:id="1653943601">
      <w:bodyDiv w:val="1"/>
      <w:marLeft w:val="0"/>
      <w:marRight w:val="0"/>
      <w:marTop w:val="0"/>
      <w:marBottom w:val="0"/>
      <w:divBdr>
        <w:top w:val="none" w:sz="0" w:space="0" w:color="auto"/>
        <w:left w:val="none" w:sz="0" w:space="0" w:color="auto"/>
        <w:bottom w:val="none" w:sz="0" w:space="0" w:color="auto"/>
        <w:right w:val="none" w:sz="0" w:space="0" w:color="auto"/>
      </w:divBdr>
    </w:div>
    <w:div w:id="1670671838">
      <w:bodyDiv w:val="1"/>
      <w:marLeft w:val="0"/>
      <w:marRight w:val="0"/>
      <w:marTop w:val="0"/>
      <w:marBottom w:val="0"/>
      <w:divBdr>
        <w:top w:val="none" w:sz="0" w:space="0" w:color="auto"/>
        <w:left w:val="none" w:sz="0" w:space="0" w:color="auto"/>
        <w:bottom w:val="none" w:sz="0" w:space="0" w:color="auto"/>
        <w:right w:val="none" w:sz="0" w:space="0" w:color="auto"/>
      </w:divBdr>
    </w:div>
    <w:div w:id="1675918641">
      <w:bodyDiv w:val="1"/>
      <w:marLeft w:val="0"/>
      <w:marRight w:val="0"/>
      <w:marTop w:val="0"/>
      <w:marBottom w:val="0"/>
      <w:divBdr>
        <w:top w:val="none" w:sz="0" w:space="0" w:color="auto"/>
        <w:left w:val="none" w:sz="0" w:space="0" w:color="auto"/>
        <w:bottom w:val="none" w:sz="0" w:space="0" w:color="auto"/>
        <w:right w:val="none" w:sz="0" w:space="0" w:color="auto"/>
      </w:divBdr>
    </w:div>
    <w:div w:id="1678649414">
      <w:bodyDiv w:val="1"/>
      <w:marLeft w:val="0"/>
      <w:marRight w:val="0"/>
      <w:marTop w:val="0"/>
      <w:marBottom w:val="0"/>
      <w:divBdr>
        <w:top w:val="none" w:sz="0" w:space="0" w:color="auto"/>
        <w:left w:val="none" w:sz="0" w:space="0" w:color="auto"/>
        <w:bottom w:val="none" w:sz="0" w:space="0" w:color="auto"/>
        <w:right w:val="none" w:sz="0" w:space="0" w:color="auto"/>
      </w:divBdr>
    </w:div>
    <w:div w:id="1681392315">
      <w:bodyDiv w:val="1"/>
      <w:marLeft w:val="0"/>
      <w:marRight w:val="0"/>
      <w:marTop w:val="0"/>
      <w:marBottom w:val="0"/>
      <w:divBdr>
        <w:top w:val="none" w:sz="0" w:space="0" w:color="auto"/>
        <w:left w:val="none" w:sz="0" w:space="0" w:color="auto"/>
        <w:bottom w:val="none" w:sz="0" w:space="0" w:color="auto"/>
        <w:right w:val="none" w:sz="0" w:space="0" w:color="auto"/>
      </w:divBdr>
    </w:div>
    <w:div w:id="1682857896">
      <w:bodyDiv w:val="1"/>
      <w:marLeft w:val="0"/>
      <w:marRight w:val="0"/>
      <w:marTop w:val="0"/>
      <w:marBottom w:val="0"/>
      <w:divBdr>
        <w:top w:val="none" w:sz="0" w:space="0" w:color="auto"/>
        <w:left w:val="none" w:sz="0" w:space="0" w:color="auto"/>
        <w:bottom w:val="none" w:sz="0" w:space="0" w:color="auto"/>
        <w:right w:val="none" w:sz="0" w:space="0" w:color="auto"/>
      </w:divBdr>
    </w:div>
    <w:div w:id="1688436565">
      <w:bodyDiv w:val="1"/>
      <w:marLeft w:val="0"/>
      <w:marRight w:val="0"/>
      <w:marTop w:val="0"/>
      <w:marBottom w:val="0"/>
      <w:divBdr>
        <w:top w:val="none" w:sz="0" w:space="0" w:color="auto"/>
        <w:left w:val="none" w:sz="0" w:space="0" w:color="auto"/>
        <w:bottom w:val="none" w:sz="0" w:space="0" w:color="auto"/>
        <w:right w:val="none" w:sz="0" w:space="0" w:color="auto"/>
      </w:divBdr>
    </w:div>
    <w:div w:id="1691641396">
      <w:bodyDiv w:val="1"/>
      <w:marLeft w:val="0"/>
      <w:marRight w:val="0"/>
      <w:marTop w:val="0"/>
      <w:marBottom w:val="0"/>
      <w:divBdr>
        <w:top w:val="none" w:sz="0" w:space="0" w:color="auto"/>
        <w:left w:val="none" w:sz="0" w:space="0" w:color="auto"/>
        <w:bottom w:val="none" w:sz="0" w:space="0" w:color="auto"/>
        <w:right w:val="none" w:sz="0" w:space="0" w:color="auto"/>
      </w:divBdr>
    </w:div>
    <w:div w:id="1698966733">
      <w:bodyDiv w:val="1"/>
      <w:marLeft w:val="0"/>
      <w:marRight w:val="0"/>
      <w:marTop w:val="0"/>
      <w:marBottom w:val="0"/>
      <w:divBdr>
        <w:top w:val="none" w:sz="0" w:space="0" w:color="auto"/>
        <w:left w:val="none" w:sz="0" w:space="0" w:color="auto"/>
        <w:bottom w:val="none" w:sz="0" w:space="0" w:color="auto"/>
        <w:right w:val="none" w:sz="0" w:space="0" w:color="auto"/>
      </w:divBdr>
    </w:div>
    <w:div w:id="1706712361">
      <w:bodyDiv w:val="1"/>
      <w:marLeft w:val="0"/>
      <w:marRight w:val="0"/>
      <w:marTop w:val="0"/>
      <w:marBottom w:val="0"/>
      <w:divBdr>
        <w:top w:val="none" w:sz="0" w:space="0" w:color="auto"/>
        <w:left w:val="none" w:sz="0" w:space="0" w:color="auto"/>
        <w:bottom w:val="none" w:sz="0" w:space="0" w:color="auto"/>
        <w:right w:val="none" w:sz="0" w:space="0" w:color="auto"/>
      </w:divBdr>
    </w:div>
    <w:div w:id="1714620113">
      <w:bodyDiv w:val="1"/>
      <w:marLeft w:val="0"/>
      <w:marRight w:val="0"/>
      <w:marTop w:val="0"/>
      <w:marBottom w:val="0"/>
      <w:divBdr>
        <w:top w:val="none" w:sz="0" w:space="0" w:color="auto"/>
        <w:left w:val="none" w:sz="0" w:space="0" w:color="auto"/>
        <w:bottom w:val="none" w:sz="0" w:space="0" w:color="auto"/>
        <w:right w:val="none" w:sz="0" w:space="0" w:color="auto"/>
      </w:divBdr>
    </w:div>
    <w:div w:id="1714840553">
      <w:bodyDiv w:val="1"/>
      <w:marLeft w:val="0"/>
      <w:marRight w:val="0"/>
      <w:marTop w:val="0"/>
      <w:marBottom w:val="0"/>
      <w:divBdr>
        <w:top w:val="none" w:sz="0" w:space="0" w:color="auto"/>
        <w:left w:val="none" w:sz="0" w:space="0" w:color="auto"/>
        <w:bottom w:val="none" w:sz="0" w:space="0" w:color="auto"/>
        <w:right w:val="none" w:sz="0" w:space="0" w:color="auto"/>
      </w:divBdr>
    </w:div>
    <w:div w:id="1715502305">
      <w:bodyDiv w:val="1"/>
      <w:marLeft w:val="0"/>
      <w:marRight w:val="0"/>
      <w:marTop w:val="0"/>
      <w:marBottom w:val="0"/>
      <w:divBdr>
        <w:top w:val="none" w:sz="0" w:space="0" w:color="auto"/>
        <w:left w:val="none" w:sz="0" w:space="0" w:color="auto"/>
        <w:bottom w:val="none" w:sz="0" w:space="0" w:color="auto"/>
        <w:right w:val="none" w:sz="0" w:space="0" w:color="auto"/>
      </w:divBdr>
    </w:div>
    <w:div w:id="1717974325">
      <w:bodyDiv w:val="1"/>
      <w:marLeft w:val="0"/>
      <w:marRight w:val="0"/>
      <w:marTop w:val="0"/>
      <w:marBottom w:val="0"/>
      <w:divBdr>
        <w:top w:val="none" w:sz="0" w:space="0" w:color="auto"/>
        <w:left w:val="none" w:sz="0" w:space="0" w:color="auto"/>
        <w:bottom w:val="none" w:sz="0" w:space="0" w:color="auto"/>
        <w:right w:val="none" w:sz="0" w:space="0" w:color="auto"/>
      </w:divBdr>
    </w:div>
    <w:div w:id="1723870962">
      <w:bodyDiv w:val="1"/>
      <w:marLeft w:val="0"/>
      <w:marRight w:val="0"/>
      <w:marTop w:val="0"/>
      <w:marBottom w:val="0"/>
      <w:divBdr>
        <w:top w:val="none" w:sz="0" w:space="0" w:color="auto"/>
        <w:left w:val="none" w:sz="0" w:space="0" w:color="auto"/>
        <w:bottom w:val="none" w:sz="0" w:space="0" w:color="auto"/>
        <w:right w:val="none" w:sz="0" w:space="0" w:color="auto"/>
      </w:divBdr>
    </w:div>
    <w:div w:id="1726946783">
      <w:bodyDiv w:val="1"/>
      <w:marLeft w:val="0"/>
      <w:marRight w:val="0"/>
      <w:marTop w:val="0"/>
      <w:marBottom w:val="0"/>
      <w:divBdr>
        <w:top w:val="none" w:sz="0" w:space="0" w:color="auto"/>
        <w:left w:val="none" w:sz="0" w:space="0" w:color="auto"/>
        <w:bottom w:val="none" w:sz="0" w:space="0" w:color="auto"/>
        <w:right w:val="none" w:sz="0" w:space="0" w:color="auto"/>
      </w:divBdr>
    </w:div>
    <w:div w:id="1727023589">
      <w:bodyDiv w:val="1"/>
      <w:marLeft w:val="0"/>
      <w:marRight w:val="0"/>
      <w:marTop w:val="0"/>
      <w:marBottom w:val="0"/>
      <w:divBdr>
        <w:top w:val="none" w:sz="0" w:space="0" w:color="auto"/>
        <w:left w:val="none" w:sz="0" w:space="0" w:color="auto"/>
        <w:bottom w:val="none" w:sz="0" w:space="0" w:color="auto"/>
        <w:right w:val="none" w:sz="0" w:space="0" w:color="auto"/>
      </w:divBdr>
    </w:div>
    <w:div w:id="1748379568">
      <w:bodyDiv w:val="1"/>
      <w:marLeft w:val="0"/>
      <w:marRight w:val="0"/>
      <w:marTop w:val="0"/>
      <w:marBottom w:val="0"/>
      <w:divBdr>
        <w:top w:val="none" w:sz="0" w:space="0" w:color="auto"/>
        <w:left w:val="none" w:sz="0" w:space="0" w:color="auto"/>
        <w:bottom w:val="none" w:sz="0" w:space="0" w:color="auto"/>
        <w:right w:val="none" w:sz="0" w:space="0" w:color="auto"/>
      </w:divBdr>
    </w:div>
    <w:div w:id="1760786048">
      <w:bodyDiv w:val="1"/>
      <w:marLeft w:val="0"/>
      <w:marRight w:val="0"/>
      <w:marTop w:val="0"/>
      <w:marBottom w:val="0"/>
      <w:divBdr>
        <w:top w:val="none" w:sz="0" w:space="0" w:color="auto"/>
        <w:left w:val="none" w:sz="0" w:space="0" w:color="auto"/>
        <w:bottom w:val="none" w:sz="0" w:space="0" w:color="auto"/>
        <w:right w:val="none" w:sz="0" w:space="0" w:color="auto"/>
      </w:divBdr>
    </w:div>
    <w:div w:id="1765957713">
      <w:bodyDiv w:val="1"/>
      <w:marLeft w:val="0"/>
      <w:marRight w:val="0"/>
      <w:marTop w:val="0"/>
      <w:marBottom w:val="0"/>
      <w:divBdr>
        <w:top w:val="none" w:sz="0" w:space="0" w:color="auto"/>
        <w:left w:val="none" w:sz="0" w:space="0" w:color="auto"/>
        <w:bottom w:val="none" w:sz="0" w:space="0" w:color="auto"/>
        <w:right w:val="none" w:sz="0" w:space="0" w:color="auto"/>
      </w:divBdr>
    </w:div>
    <w:div w:id="1767186750">
      <w:bodyDiv w:val="1"/>
      <w:marLeft w:val="0"/>
      <w:marRight w:val="0"/>
      <w:marTop w:val="0"/>
      <w:marBottom w:val="0"/>
      <w:divBdr>
        <w:top w:val="none" w:sz="0" w:space="0" w:color="auto"/>
        <w:left w:val="none" w:sz="0" w:space="0" w:color="auto"/>
        <w:bottom w:val="none" w:sz="0" w:space="0" w:color="auto"/>
        <w:right w:val="none" w:sz="0" w:space="0" w:color="auto"/>
      </w:divBdr>
    </w:div>
    <w:div w:id="1784180085">
      <w:bodyDiv w:val="1"/>
      <w:marLeft w:val="0"/>
      <w:marRight w:val="0"/>
      <w:marTop w:val="0"/>
      <w:marBottom w:val="0"/>
      <w:divBdr>
        <w:top w:val="none" w:sz="0" w:space="0" w:color="auto"/>
        <w:left w:val="none" w:sz="0" w:space="0" w:color="auto"/>
        <w:bottom w:val="none" w:sz="0" w:space="0" w:color="auto"/>
        <w:right w:val="none" w:sz="0" w:space="0" w:color="auto"/>
      </w:divBdr>
    </w:div>
    <w:div w:id="1800108817">
      <w:bodyDiv w:val="1"/>
      <w:marLeft w:val="0"/>
      <w:marRight w:val="0"/>
      <w:marTop w:val="0"/>
      <w:marBottom w:val="0"/>
      <w:divBdr>
        <w:top w:val="none" w:sz="0" w:space="0" w:color="auto"/>
        <w:left w:val="none" w:sz="0" w:space="0" w:color="auto"/>
        <w:bottom w:val="none" w:sz="0" w:space="0" w:color="auto"/>
        <w:right w:val="none" w:sz="0" w:space="0" w:color="auto"/>
      </w:divBdr>
    </w:div>
    <w:div w:id="1810587744">
      <w:bodyDiv w:val="1"/>
      <w:marLeft w:val="0"/>
      <w:marRight w:val="0"/>
      <w:marTop w:val="0"/>
      <w:marBottom w:val="0"/>
      <w:divBdr>
        <w:top w:val="none" w:sz="0" w:space="0" w:color="auto"/>
        <w:left w:val="none" w:sz="0" w:space="0" w:color="auto"/>
        <w:bottom w:val="none" w:sz="0" w:space="0" w:color="auto"/>
        <w:right w:val="none" w:sz="0" w:space="0" w:color="auto"/>
      </w:divBdr>
    </w:div>
    <w:div w:id="1818261809">
      <w:bodyDiv w:val="1"/>
      <w:marLeft w:val="0"/>
      <w:marRight w:val="0"/>
      <w:marTop w:val="0"/>
      <w:marBottom w:val="0"/>
      <w:divBdr>
        <w:top w:val="none" w:sz="0" w:space="0" w:color="auto"/>
        <w:left w:val="none" w:sz="0" w:space="0" w:color="auto"/>
        <w:bottom w:val="none" w:sz="0" w:space="0" w:color="auto"/>
        <w:right w:val="none" w:sz="0" w:space="0" w:color="auto"/>
      </w:divBdr>
    </w:div>
    <w:div w:id="1837649006">
      <w:bodyDiv w:val="1"/>
      <w:marLeft w:val="0"/>
      <w:marRight w:val="0"/>
      <w:marTop w:val="0"/>
      <w:marBottom w:val="0"/>
      <w:divBdr>
        <w:top w:val="none" w:sz="0" w:space="0" w:color="auto"/>
        <w:left w:val="none" w:sz="0" w:space="0" w:color="auto"/>
        <w:bottom w:val="none" w:sz="0" w:space="0" w:color="auto"/>
        <w:right w:val="none" w:sz="0" w:space="0" w:color="auto"/>
      </w:divBdr>
    </w:div>
    <w:div w:id="1839346674">
      <w:bodyDiv w:val="1"/>
      <w:marLeft w:val="0"/>
      <w:marRight w:val="0"/>
      <w:marTop w:val="0"/>
      <w:marBottom w:val="0"/>
      <w:divBdr>
        <w:top w:val="none" w:sz="0" w:space="0" w:color="auto"/>
        <w:left w:val="none" w:sz="0" w:space="0" w:color="auto"/>
        <w:bottom w:val="none" w:sz="0" w:space="0" w:color="auto"/>
        <w:right w:val="none" w:sz="0" w:space="0" w:color="auto"/>
      </w:divBdr>
    </w:div>
    <w:div w:id="1840541429">
      <w:bodyDiv w:val="1"/>
      <w:marLeft w:val="0"/>
      <w:marRight w:val="0"/>
      <w:marTop w:val="0"/>
      <w:marBottom w:val="0"/>
      <w:divBdr>
        <w:top w:val="none" w:sz="0" w:space="0" w:color="auto"/>
        <w:left w:val="none" w:sz="0" w:space="0" w:color="auto"/>
        <w:bottom w:val="none" w:sz="0" w:space="0" w:color="auto"/>
        <w:right w:val="none" w:sz="0" w:space="0" w:color="auto"/>
      </w:divBdr>
    </w:div>
    <w:div w:id="1857188326">
      <w:bodyDiv w:val="1"/>
      <w:marLeft w:val="0"/>
      <w:marRight w:val="0"/>
      <w:marTop w:val="0"/>
      <w:marBottom w:val="0"/>
      <w:divBdr>
        <w:top w:val="none" w:sz="0" w:space="0" w:color="auto"/>
        <w:left w:val="none" w:sz="0" w:space="0" w:color="auto"/>
        <w:bottom w:val="none" w:sz="0" w:space="0" w:color="auto"/>
        <w:right w:val="none" w:sz="0" w:space="0" w:color="auto"/>
      </w:divBdr>
    </w:div>
    <w:div w:id="1869874431">
      <w:bodyDiv w:val="1"/>
      <w:marLeft w:val="0"/>
      <w:marRight w:val="0"/>
      <w:marTop w:val="0"/>
      <w:marBottom w:val="0"/>
      <w:divBdr>
        <w:top w:val="none" w:sz="0" w:space="0" w:color="auto"/>
        <w:left w:val="none" w:sz="0" w:space="0" w:color="auto"/>
        <w:bottom w:val="none" w:sz="0" w:space="0" w:color="auto"/>
        <w:right w:val="none" w:sz="0" w:space="0" w:color="auto"/>
      </w:divBdr>
    </w:div>
    <w:div w:id="1871139657">
      <w:bodyDiv w:val="1"/>
      <w:marLeft w:val="0"/>
      <w:marRight w:val="0"/>
      <w:marTop w:val="0"/>
      <w:marBottom w:val="0"/>
      <w:divBdr>
        <w:top w:val="none" w:sz="0" w:space="0" w:color="auto"/>
        <w:left w:val="none" w:sz="0" w:space="0" w:color="auto"/>
        <w:bottom w:val="none" w:sz="0" w:space="0" w:color="auto"/>
        <w:right w:val="none" w:sz="0" w:space="0" w:color="auto"/>
      </w:divBdr>
    </w:div>
    <w:div w:id="1881898397">
      <w:bodyDiv w:val="1"/>
      <w:marLeft w:val="0"/>
      <w:marRight w:val="0"/>
      <w:marTop w:val="0"/>
      <w:marBottom w:val="0"/>
      <w:divBdr>
        <w:top w:val="none" w:sz="0" w:space="0" w:color="auto"/>
        <w:left w:val="none" w:sz="0" w:space="0" w:color="auto"/>
        <w:bottom w:val="none" w:sz="0" w:space="0" w:color="auto"/>
        <w:right w:val="none" w:sz="0" w:space="0" w:color="auto"/>
      </w:divBdr>
    </w:div>
    <w:div w:id="1882397176">
      <w:bodyDiv w:val="1"/>
      <w:marLeft w:val="0"/>
      <w:marRight w:val="0"/>
      <w:marTop w:val="0"/>
      <w:marBottom w:val="0"/>
      <w:divBdr>
        <w:top w:val="none" w:sz="0" w:space="0" w:color="auto"/>
        <w:left w:val="none" w:sz="0" w:space="0" w:color="auto"/>
        <w:bottom w:val="none" w:sz="0" w:space="0" w:color="auto"/>
        <w:right w:val="none" w:sz="0" w:space="0" w:color="auto"/>
      </w:divBdr>
    </w:div>
    <w:div w:id="1887835896">
      <w:bodyDiv w:val="1"/>
      <w:marLeft w:val="0"/>
      <w:marRight w:val="0"/>
      <w:marTop w:val="0"/>
      <w:marBottom w:val="0"/>
      <w:divBdr>
        <w:top w:val="none" w:sz="0" w:space="0" w:color="auto"/>
        <w:left w:val="none" w:sz="0" w:space="0" w:color="auto"/>
        <w:bottom w:val="none" w:sz="0" w:space="0" w:color="auto"/>
        <w:right w:val="none" w:sz="0" w:space="0" w:color="auto"/>
      </w:divBdr>
    </w:div>
    <w:div w:id="1904295263">
      <w:bodyDiv w:val="1"/>
      <w:marLeft w:val="0"/>
      <w:marRight w:val="0"/>
      <w:marTop w:val="0"/>
      <w:marBottom w:val="0"/>
      <w:divBdr>
        <w:top w:val="none" w:sz="0" w:space="0" w:color="auto"/>
        <w:left w:val="none" w:sz="0" w:space="0" w:color="auto"/>
        <w:bottom w:val="none" w:sz="0" w:space="0" w:color="auto"/>
        <w:right w:val="none" w:sz="0" w:space="0" w:color="auto"/>
      </w:divBdr>
    </w:div>
    <w:div w:id="1904832912">
      <w:bodyDiv w:val="1"/>
      <w:marLeft w:val="0"/>
      <w:marRight w:val="0"/>
      <w:marTop w:val="0"/>
      <w:marBottom w:val="0"/>
      <w:divBdr>
        <w:top w:val="none" w:sz="0" w:space="0" w:color="auto"/>
        <w:left w:val="none" w:sz="0" w:space="0" w:color="auto"/>
        <w:bottom w:val="none" w:sz="0" w:space="0" w:color="auto"/>
        <w:right w:val="none" w:sz="0" w:space="0" w:color="auto"/>
      </w:divBdr>
    </w:div>
    <w:div w:id="1932002302">
      <w:bodyDiv w:val="1"/>
      <w:marLeft w:val="0"/>
      <w:marRight w:val="0"/>
      <w:marTop w:val="0"/>
      <w:marBottom w:val="0"/>
      <w:divBdr>
        <w:top w:val="none" w:sz="0" w:space="0" w:color="auto"/>
        <w:left w:val="none" w:sz="0" w:space="0" w:color="auto"/>
        <w:bottom w:val="none" w:sz="0" w:space="0" w:color="auto"/>
        <w:right w:val="none" w:sz="0" w:space="0" w:color="auto"/>
      </w:divBdr>
      <w:divsChild>
        <w:div w:id="19671413">
          <w:marLeft w:val="0"/>
          <w:marRight w:val="0"/>
          <w:marTop w:val="0"/>
          <w:marBottom w:val="0"/>
          <w:divBdr>
            <w:top w:val="none" w:sz="0" w:space="0" w:color="auto"/>
            <w:left w:val="none" w:sz="0" w:space="0" w:color="auto"/>
            <w:bottom w:val="none" w:sz="0" w:space="0" w:color="auto"/>
            <w:right w:val="none" w:sz="0" w:space="0" w:color="auto"/>
          </w:divBdr>
          <w:divsChild>
            <w:div w:id="1822695009">
              <w:marLeft w:val="0"/>
              <w:marRight w:val="0"/>
              <w:marTop w:val="0"/>
              <w:marBottom w:val="0"/>
              <w:divBdr>
                <w:top w:val="none" w:sz="0" w:space="0" w:color="auto"/>
                <w:left w:val="none" w:sz="0" w:space="0" w:color="auto"/>
                <w:bottom w:val="none" w:sz="0" w:space="0" w:color="auto"/>
                <w:right w:val="none" w:sz="0" w:space="0" w:color="auto"/>
              </w:divBdr>
              <w:divsChild>
                <w:div w:id="90507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797112">
      <w:bodyDiv w:val="1"/>
      <w:marLeft w:val="0"/>
      <w:marRight w:val="0"/>
      <w:marTop w:val="0"/>
      <w:marBottom w:val="0"/>
      <w:divBdr>
        <w:top w:val="none" w:sz="0" w:space="0" w:color="auto"/>
        <w:left w:val="none" w:sz="0" w:space="0" w:color="auto"/>
        <w:bottom w:val="none" w:sz="0" w:space="0" w:color="auto"/>
        <w:right w:val="none" w:sz="0" w:space="0" w:color="auto"/>
      </w:divBdr>
    </w:div>
    <w:div w:id="1944343191">
      <w:bodyDiv w:val="1"/>
      <w:marLeft w:val="0"/>
      <w:marRight w:val="0"/>
      <w:marTop w:val="0"/>
      <w:marBottom w:val="0"/>
      <w:divBdr>
        <w:top w:val="none" w:sz="0" w:space="0" w:color="auto"/>
        <w:left w:val="none" w:sz="0" w:space="0" w:color="auto"/>
        <w:bottom w:val="none" w:sz="0" w:space="0" w:color="auto"/>
        <w:right w:val="none" w:sz="0" w:space="0" w:color="auto"/>
      </w:divBdr>
    </w:div>
    <w:div w:id="1961716004">
      <w:bodyDiv w:val="1"/>
      <w:marLeft w:val="0"/>
      <w:marRight w:val="0"/>
      <w:marTop w:val="0"/>
      <w:marBottom w:val="0"/>
      <w:divBdr>
        <w:top w:val="none" w:sz="0" w:space="0" w:color="auto"/>
        <w:left w:val="none" w:sz="0" w:space="0" w:color="auto"/>
        <w:bottom w:val="none" w:sz="0" w:space="0" w:color="auto"/>
        <w:right w:val="none" w:sz="0" w:space="0" w:color="auto"/>
      </w:divBdr>
    </w:div>
    <w:div w:id="1974871357">
      <w:bodyDiv w:val="1"/>
      <w:marLeft w:val="0"/>
      <w:marRight w:val="0"/>
      <w:marTop w:val="0"/>
      <w:marBottom w:val="0"/>
      <w:divBdr>
        <w:top w:val="none" w:sz="0" w:space="0" w:color="auto"/>
        <w:left w:val="none" w:sz="0" w:space="0" w:color="auto"/>
        <w:bottom w:val="none" w:sz="0" w:space="0" w:color="auto"/>
        <w:right w:val="none" w:sz="0" w:space="0" w:color="auto"/>
      </w:divBdr>
    </w:div>
    <w:div w:id="1976568220">
      <w:bodyDiv w:val="1"/>
      <w:marLeft w:val="0"/>
      <w:marRight w:val="0"/>
      <w:marTop w:val="0"/>
      <w:marBottom w:val="0"/>
      <w:divBdr>
        <w:top w:val="none" w:sz="0" w:space="0" w:color="auto"/>
        <w:left w:val="none" w:sz="0" w:space="0" w:color="auto"/>
        <w:bottom w:val="none" w:sz="0" w:space="0" w:color="auto"/>
        <w:right w:val="none" w:sz="0" w:space="0" w:color="auto"/>
      </w:divBdr>
    </w:div>
    <w:div w:id="1993899140">
      <w:bodyDiv w:val="1"/>
      <w:marLeft w:val="0"/>
      <w:marRight w:val="0"/>
      <w:marTop w:val="0"/>
      <w:marBottom w:val="0"/>
      <w:divBdr>
        <w:top w:val="none" w:sz="0" w:space="0" w:color="auto"/>
        <w:left w:val="none" w:sz="0" w:space="0" w:color="auto"/>
        <w:bottom w:val="none" w:sz="0" w:space="0" w:color="auto"/>
        <w:right w:val="none" w:sz="0" w:space="0" w:color="auto"/>
      </w:divBdr>
    </w:div>
    <w:div w:id="1995989558">
      <w:bodyDiv w:val="1"/>
      <w:marLeft w:val="0"/>
      <w:marRight w:val="0"/>
      <w:marTop w:val="0"/>
      <w:marBottom w:val="0"/>
      <w:divBdr>
        <w:top w:val="none" w:sz="0" w:space="0" w:color="auto"/>
        <w:left w:val="none" w:sz="0" w:space="0" w:color="auto"/>
        <w:bottom w:val="none" w:sz="0" w:space="0" w:color="auto"/>
        <w:right w:val="none" w:sz="0" w:space="0" w:color="auto"/>
      </w:divBdr>
    </w:div>
    <w:div w:id="1996294916">
      <w:bodyDiv w:val="1"/>
      <w:marLeft w:val="0"/>
      <w:marRight w:val="0"/>
      <w:marTop w:val="0"/>
      <w:marBottom w:val="0"/>
      <w:divBdr>
        <w:top w:val="none" w:sz="0" w:space="0" w:color="auto"/>
        <w:left w:val="none" w:sz="0" w:space="0" w:color="auto"/>
        <w:bottom w:val="none" w:sz="0" w:space="0" w:color="auto"/>
        <w:right w:val="none" w:sz="0" w:space="0" w:color="auto"/>
      </w:divBdr>
    </w:div>
    <w:div w:id="2008827135">
      <w:bodyDiv w:val="1"/>
      <w:marLeft w:val="0"/>
      <w:marRight w:val="0"/>
      <w:marTop w:val="0"/>
      <w:marBottom w:val="0"/>
      <w:divBdr>
        <w:top w:val="none" w:sz="0" w:space="0" w:color="auto"/>
        <w:left w:val="none" w:sz="0" w:space="0" w:color="auto"/>
        <w:bottom w:val="none" w:sz="0" w:space="0" w:color="auto"/>
        <w:right w:val="none" w:sz="0" w:space="0" w:color="auto"/>
      </w:divBdr>
    </w:div>
    <w:div w:id="2017228856">
      <w:bodyDiv w:val="1"/>
      <w:marLeft w:val="0"/>
      <w:marRight w:val="0"/>
      <w:marTop w:val="0"/>
      <w:marBottom w:val="0"/>
      <w:divBdr>
        <w:top w:val="none" w:sz="0" w:space="0" w:color="auto"/>
        <w:left w:val="none" w:sz="0" w:space="0" w:color="auto"/>
        <w:bottom w:val="none" w:sz="0" w:space="0" w:color="auto"/>
        <w:right w:val="none" w:sz="0" w:space="0" w:color="auto"/>
      </w:divBdr>
    </w:div>
    <w:div w:id="2018578816">
      <w:bodyDiv w:val="1"/>
      <w:marLeft w:val="0"/>
      <w:marRight w:val="0"/>
      <w:marTop w:val="0"/>
      <w:marBottom w:val="0"/>
      <w:divBdr>
        <w:top w:val="none" w:sz="0" w:space="0" w:color="auto"/>
        <w:left w:val="none" w:sz="0" w:space="0" w:color="auto"/>
        <w:bottom w:val="none" w:sz="0" w:space="0" w:color="auto"/>
        <w:right w:val="none" w:sz="0" w:space="0" w:color="auto"/>
      </w:divBdr>
    </w:div>
    <w:div w:id="2023506514">
      <w:bodyDiv w:val="1"/>
      <w:marLeft w:val="0"/>
      <w:marRight w:val="0"/>
      <w:marTop w:val="0"/>
      <w:marBottom w:val="0"/>
      <w:divBdr>
        <w:top w:val="none" w:sz="0" w:space="0" w:color="auto"/>
        <w:left w:val="none" w:sz="0" w:space="0" w:color="auto"/>
        <w:bottom w:val="none" w:sz="0" w:space="0" w:color="auto"/>
        <w:right w:val="none" w:sz="0" w:space="0" w:color="auto"/>
      </w:divBdr>
    </w:div>
    <w:div w:id="2033262724">
      <w:bodyDiv w:val="1"/>
      <w:marLeft w:val="0"/>
      <w:marRight w:val="0"/>
      <w:marTop w:val="0"/>
      <w:marBottom w:val="0"/>
      <w:divBdr>
        <w:top w:val="none" w:sz="0" w:space="0" w:color="auto"/>
        <w:left w:val="none" w:sz="0" w:space="0" w:color="auto"/>
        <w:bottom w:val="none" w:sz="0" w:space="0" w:color="auto"/>
        <w:right w:val="none" w:sz="0" w:space="0" w:color="auto"/>
      </w:divBdr>
    </w:div>
    <w:div w:id="2046832031">
      <w:bodyDiv w:val="1"/>
      <w:marLeft w:val="0"/>
      <w:marRight w:val="0"/>
      <w:marTop w:val="0"/>
      <w:marBottom w:val="0"/>
      <w:divBdr>
        <w:top w:val="none" w:sz="0" w:space="0" w:color="auto"/>
        <w:left w:val="none" w:sz="0" w:space="0" w:color="auto"/>
        <w:bottom w:val="none" w:sz="0" w:space="0" w:color="auto"/>
        <w:right w:val="none" w:sz="0" w:space="0" w:color="auto"/>
      </w:divBdr>
    </w:div>
    <w:div w:id="2054041125">
      <w:bodyDiv w:val="1"/>
      <w:marLeft w:val="0"/>
      <w:marRight w:val="0"/>
      <w:marTop w:val="0"/>
      <w:marBottom w:val="0"/>
      <w:divBdr>
        <w:top w:val="none" w:sz="0" w:space="0" w:color="auto"/>
        <w:left w:val="none" w:sz="0" w:space="0" w:color="auto"/>
        <w:bottom w:val="none" w:sz="0" w:space="0" w:color="auto"/>
        <w:right w:val="none" w:sz="0" w:space="0" w:color="auto"/>
      </w:divBdr>
    </w:div>
    <w:div w:id="2065709778">
      <w:bodyDiv w:val="1"/>
      <w:marLeft w:val="0"/>
      <w:marRight w:val="0"/>
      <w:marTop w:val="0"/>
      <w:marBottom w:val="0"/>
      <w:divBdr>
        <w:top w:val="none" w:sz="0" w:space="0" w:color="auto"/>
        <w:left w:val="none" w:sz="0" w:space="0" w:color="auto"/>
        <w:bottom w:val="none" w:sz="0" w:space="0" w:color="auto"/>
        <w:right w:val="none" w:sz="0" w:space="0" w:color="auto"/>
      </w:divBdr>
    </w:div>
    <w:div w:id="2068020432">
      <w:bodyDiv w:val="1"/>
      <w:marLeft w:val="0"/>
      <w:marRight w:val="0"/>
      <w:marTop w:val="0"/>
      <w:marBottom w:val="0"/>
      <w:divBdr>
        <w:top w:val="none" w:sz="0" w:space="0" w:color="auto"/>
        <w:left w:val="none" w:sz="0" w:space="0" w:color="auto"/>
        <w:bottom w:val="none" w:sz="0" w:space="0" w:color="auto"/>
        <w:right w:val="none" w:sz="0" w:space="0" w:color="auto"/>
      </w:divBdr>
    </w:div>
    <w:div w:id="2069263437">
      <w:bodyDiv w:val="1"/>
      <w:marLeft w:val="0"/>
      <w:marRight w:val="0"/>
      <w:marTop w:val="0"/>
      <w:marBottom w:val="0"/>
      <w:divBdr>
        <w:top w:val="none" w:sz="0" w:space="0" w:color="auto"/>
        <w:left w:val="none" w:sz="0" w:space="0" w:color="auto"/>
        <w:bottom w:val="none" w:sz="0" w:space="0" w:color="auto"/>
        <w:right w:val="none" w:sz="0" w:space="0" w:color="auto"/>
      </w:divBdr>
    </w:div>
    <w:div w:id="2076002875">
      <w:bodyDiv w:val="1"/>
      <w:marLeft w:val="0"/>
      <w:marRight w:val="0"/>
      <w:marTop w:val="0"/>
      <w:marBottom w:val="0"/>
      <w:divBdr>
        <w:top w:val="none" w:sz="0" w:space="0" w:color="auto"/>
        <w:left w:val="none" w:sz="0" w:space="0" w:color="auto"/>
        <w:bottom w:val="none" w:sz="0" w:space="0" w:color="auto"/>
        <w:right w:val="none" w:sz="0" w:space="0" w:color="auto"/>
      </w:divBdr>
    </w:div>
    <w:div w:id="2080252645">
      <w:bodyDiv w:val="1"/>
      <w:marLeft w:val="0"/>
      <w:marRight w:val="0"/>
      <w:marTop w:val="0"/>
      <w:marBottom w:val="0"/>
      <w:divBdr>
        <w:top w:val="none" w:sz="0" w:space="0" w:color="auto"/>
        <w:left w:val="none" w:sz="0" w:space="0" w:color="auto"/>
        <w:bottom w:val="none" w:sz="0" w:space="0" w:color="auto"/>
        <w:right w:val="none" w:sz="0" w:space="0" w:color="auto"/>
      </w:divBdr>
    </w:div>
    <w:div w:id="2083259737">
      <w:bodyDiv w:val="1"/>
      <w:marLeft w:val="0"/>
      <w:marRight w:val="0"/>
      <w:marTop w:val="0"/>
      <w:marBottom w:val="0"/>
      <w:divBdr>
        <w:top w:val="none" w:sz="0" w:space="0" w:color="auto"/>
        <w:left w:val="none" w:sz="0" w:space="0" w:color="auto"/>
        <w:bottom w:val="none" w:sz="0" w:space="0" w:color="auto"/>
        <w:right w:val="none" w:sz="0" w:space="0" w:color="auto"/>
      </w:divBdr>
    </w:div>
    <w:div w:id="2083945149">
      <w:bodyDiv w:val="1"/>
      <w:marLeft w:val="0"/>
      <w:marRight w:val="0"/>
      <w:marTop w:val="0"/>
      <w:marBottom w:val="0"/>
      <w:divBdr>
        <w:top w:val="none" w:sz="0" w:space="0" w:color="auto"/>
        <w:left w:val="none" w:sz="0" w:space="0" w:color="auto"/>
        <w:bottom w:val="none" w:sz="0" w:space="0" w:color="auto"/>
        <w:right w:val="none" w:sz="0" w:space="0" w:color="auto"/>
      </w:divBdr>
      <w:divsChild>
        <w:div w:id="943417645">
          <w:marLeft w:val="0"/>
          <w:marRight w:val="0"/>
          <w:marTop w:val="0"/>
          <w:marBottom w:val="0"/>
          <w:divBdr>
            <w:top w:val="none" w:sz="0" w:space="0" w:color="auto"/>
            <w:left w:val="none" w:sz="0" w:space="0" w:color="auto"/>
            <w:bottom w:val="none" w:sz="0" w:space="0" w:color="auto"/>
            <w:right w:val="none" w:sz="0" w:space="0" w:color="auto"/>
          </w:divBdr>
          <w:divsChild>
            <w:div w:id="193154442">
              <w:marLeft w:val="0"/>
              <w:marRight w:val="0"/>
              <w:marTop w:val="0"/>
              <w:marBottom w:val="0"/>
              <w:divBdr>
                <w:top w:val="none" w:sz="0" w:space="0" w:color="auto"/>
                <w:left w:val="none" w:sz="0" w:space="0" w:color="auto"/>
                <w:bottom w:val="none" w:sz="0" w:space="0" w:color="auto"/>
                <w:right w:val="none" w:sz="0" w:space="0" w:color="auto"/>
              </w:divBdr>
              <w:divsChild>
                <w:div w:id="170879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252939">
      <w:bodyDiv w:val="1"/>
      <w:marLeft w:val="0"/>
      <w:marRight w:val="0"/>
      <w:marTop w:val="0"/>
      <w:marBottom w:val="0"/>
      <w:divBdr>
        <w:top w:val="none" w:sz="0" w:space="0" w:color="auto"/>
        <w:left w:val="none" w:sz="0" w:space="0" w:color="auto"/>
        <w:bottom w:val="none" w:sz="0" w:space="0" w:color="auto"/>
        <w:right w:val="none" w:sz="0" w:space="0" w:color="auto"/>
      </w:divBdr>
    </w:div>
    <w:div w:id="2118602275">
      <w:bodyDiv w:val="1"/>
      <w:marLeft w:val="0"/>
      <w:marRight w:val="0"/>
      <w:marTop w:val="0"/>
      <w:marBottom w:val="0"/>
      <w:divBdr>
        <w:top w:val="none" w:sz="0" w:space="0" w:color="auto"/>
        <w:left w:val="none" w:sz="0" w:space="0" w:color="auto"/>
        <w:bottom w:val="none" w:sz="0" w:space="0" w:color="auto"/>
        <w:right w:val="none" w:sz="0" w:space="0" w:color="auto"/>
      </w:divBdr>
    </w:div>
    <w:div w:id="2123381417">
      <w:bodyDiv w:val="1"/>
      <w:marLeft w:val="0"/>
      <w:marRight w:val="0"/>
      <w:marTop w:val="0"/>
      <w:marBottom w:val="0"/>
      <w:divBdr>
        <w:top w:val="none" w:sz="0" w:space="0" w:color="auto"/>
        <w:left w:val="none" w:sz="0" w:space="0" w:color="auto"/>
        <w:bottom w:val="none" w:sz="0" w:space="0" w:color="auto"/>
        <w:right w:val="none" w:sz="0" w:space="0" w:color="auto"/>
      </w:divBdr>
    </w:div>
    <w:div w:id="2134978722">
      <w:bodyDiv w:val="1"/>
      <w:marLeft w:val="0"/>
      <w:marRight w:val="0"/>
      <w:marTop w:val="0"/>
      <w:marBottom w:val="0"/>
      <w:divBdr>
        <w:top w:val="none" w:sz="0" w:space="0" w:color="auto"/>
        <w:left w:val="none" w:sz="0" w:space="0" w:color="auto"/>
        <w:bottom w:val="none" w:sz="0" w:space="0" w:color="auto"/>
        <w:right w:val="none" w:sz="0" w:space="0" w:color="auto"/>
      </w:divBdr>
    </w:div>
    <w:div w:id="2136560468">
      <w:bodyDiv w:val="1"/>
      <w:marLeft w:val="0"/>
      <w:marRight w:val="0"/>
      <w:marTop w:val="0"/>
      <w:marBottom w:val="0"/>
      <w:divBdr>
        <w:top w:val="none" w:sz="0" w:space="0" w:color="auto"/>
        <w:left w:val="none" w:sz="0" w:space="0" w:color="auto"/>
        <w:bottom w:val="none" w:sz="0" w:space="0" w:color="auto"/>
        <w:right w:val="none" w:sz="0" w:space="0" w:color="auto"/>
      </w:divBdr>
    </w:div>
    <w:div w:id="2139714789">
      <w:bodyDiv w:val="1"/>
      <w:marLeft w:val="0"/>
      <w:marRight w:val="0"/>
      <w:marTop w:val="0"/>
      <w:marBottom w:val="0"/>
      <w:divBdr>
        <w:top w:val="none" w:sz="0" w:space="0" w:color="auto"/>
        <w:left w:val="none" w:sz="0" w:space="0" w:color="auto"/>
        <w:bottom w:val="none" w:sz="0" w:space="0" w:color="auto"/>
        <w:right w:val="none" w:sz="0" w:space="0" w:color="auto"/>
      </w:divBdr>
    </w:div>
    <w:div w:id="214107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header" Target="header7.xml"/><Relationship Id="rId39" Type="http://schemas.openxmlformats.org/officeDocument/2006/relationships/hyperlink" Target="http://en.wikipedia.org/wiki/Television" TargetMode="External"/><Relationship Id="rId21" Type="http://schemas.openxmlformats.org/officeDocument/2006/relationships/footer" Target="footer5.xml"/><Relationship Id="rId34" Type="http://schemas.openxmlformats.org/officeDocument/2006/relationships/hyperlink" Target="http://en.wikipedia.org/wiki/Loudspeaker_enclosure" TargetMode="External"/><Relationship Id="rId42" Type="http://schemas.openxmlformats.org/officeDocument/2006/relationships/image" Target="media/image2.emf"/><Relationship Id="rId47" Type="http://schemas.openxmlformats.org/officeDocument/2006/relationships/image" Target="media/image7.tiff"/><Relationship Id="rId50" Type="http://schemas.openxmlformats.org/officeDocument/2006/relationships/image" Target="media/image10.png"/><Relationship Id="rId55" Type="http://schemas.openxmlformats.org/officeDocument/2006/relationships/package" Target="embeddings/Microsoft_Word_Document2.docx"/><Relationship Id="rId63" Type="http://schemas.openxmlformats.org/officeDocument/2006/relationships/package" Target="embeddings/Microsoft_Excel_Worksheet4.xlsx"/><Relationship Id="rId68" Type="http://schemas.openxmlformats.org/officeDocument/2006/relationships/header" Target="header14.xml"/><Relationship Id="rId76" Type="http://schemas.openxmlformats.org/officeDocument/2006/relationships/image" Target="media/image25.emf"/><Relationship Id="rId84" Type="http://schemas.openxmlformats.org/officeDocument/2006/relationships/image" Target="media/image33.emf"/><Relationship Id="rId7" Type="http://schemas.microsoft.com/office/2007/relationships/stylesWithEffects" Target="stylesWithEffects.xml"/><Relationship Id="rId71" Type="http://schemas.openxmlformats.org/officeDocument/2006/relationships/image" Target="media/image20.emf"/><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eader" Target="header9.xml"/><Relationship Id="rId11" Type="http://schemas.openxmlformats.org/officeDocument/2006/relationships/endnotes" Target="endnotes.xml"/><Relationship Id="rId24" Type="http://schemas.openxmlformats.org/officeDocument/2006/relationships/image" Target="media/image1.emf"/><Relationship Id="rId32" Type="http://schemas.openxmlformats.org/officeDocument/2006/relationships/footer" Target="footer8.xml"/><Relationship Id="rId37" Type="http://schemas.openxmlformats.org/officeDocument/2006/relationships/hyperlink" Target="http://en.wikipedia.org/wiki/Display_device" TargetMode="External"/><Relationship Id="rId40" Type="http://schemas.openxmlformats.org/officeDocument/2006/relationships/hyperlink" Target="http://en.wikipedia.org/wiki/Home_cinema" TargetMode="External"/><Relationship Id="rId45" Type="http://schemas.openxmlformats.org/officeDocument/2006/relationships/image" Target="media/image5.tiff"/><Relationship Id="rId53" Type="http://schemas.openxmlformats.org/officeDocument/2006/relationships/oleObject" Target="embeddings/Microsoft_Word_97_-_2003_Document1.doc"/><Relationship Id="rId58" Type="http://schemas.openxmlformats.org/officeDocument/2006/relationships/image" Target="media/image15.emf"/><Relationship Id="rId66" Type="http://schemas.openxmlformats.org/officeDocument/2006/relationships/image" Target="media/image19.emf"/><Relationship Id="rId74" Type="http://schemas.openxmlformats.org/officeDocument/2006/relationships/image" Target="media/image23.png"/><Relationship Id="rId79" Type="http://schemas.openxmlformats.org/officeDocument/2006/relationships/image" Target="media/image28.emf"/><Relationship Id="rId87" Type="http://schemas.microsoft.com/office/2011/relationships/people" Target="people.xml"/><Relationship Id="rId5" Type="http://schemas.openxmlformats.org/officeDocument/2006/relationships/numbering" Target="numbering.xml"/><Relationship Id="rId61" Type="http://schemas.openxmlformats.org/officeDocument/2006/relationships/package" Target="embeddings/Microsoft_Word_Document3.docx"/><Relationship Id="rId82" Type="http://schemas.openxmlformats.org/officeDocument/2006/relationships/image" Target="media/image31.emf"/><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hyperlink" Target="http://en.wikipedia.org/wiki/Stereo" TargetMode="External"/><Relationship Id="rId43" Type="http://schemas.openxmlformats.org/officeDocument/2006/relationships/image" Target="media/image3.emf"/><Relationship Id="rId48" Type="http://schemas.openxmlformats.org/officeDocument/2006/relationships/image" Target="media/image8.tiff"/><Relationship Id="rId56" Type="http://schemas.openxmlformats.org/officeDocument/2006/relationships/image" Target="media/image14.emf"/><Relationship Id="rId64" Type="http://schemas.openxmlformats.org/officeDocument/2006/relationships/hyperlink" Target="http://www.deeresources.com" TargetMode="External"/><Relationship Id="rId69" Type="http://schemas.openxmlformats.org/officeDocument/2006/relationships/footer" Target="footer9.xml"/><Relationship Id="rId77" Type="http://schemas.openxmlformats.org/officeDocument/2006/relationships/image" Target="media/image26.emf"/><Relationship Id="rId8" Type="http://schemas.openxmlformats.org/officeDocument/2006/relationships/settings" Target="settings.xml"/><Relationship Id="rId51" Type="http://schemas.openxmlformats.org/officeDocument/2006/relationships/image" Target="media/image11.png"/><Relationship Id="rId72" Type="http://schemas.openxmlformats.org/officeDocument/2006/relationships/image" Target="media/image21.emf"/><Relationship Id="rId80" Type="http://schemas.openxmlformats.org/officeDocument/2006/relationships/image" Target="media/image29.e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1.docx"/><Relationship Id="rId33" Type="http://schemas.openxmlformats.org/officeDocument/2006/relationships/header" Target="header12.xml"/><Relationship Id="rId38" Type="http://schemas.openxmlformats.org/officeDocument/2006/relationships/hyperlink" Target="http://en.wikipedia.org/wiki/Computer_monitor" TargetMode="External"/><Relationship Id="rId46" Type="http://schemas.openxmlformats.org/officeDocument/2006/relationships/image" Target="media/image6.tiff"/><Relationship Id="rId59" Type="http://schemas.openxmlformats.org/officeDocument/2006/relationships/oleObject" Target="embeddings/oleObject2.bin"/><Relationship Id="rId67" Type="http://schemas.openxmlformats.org/officeDocument/2006/relationships/header" Target="header13.xml"/><Relationship Id="rId20" Type="http://schemas.openxmlformats.org/officeDocument/2006/relationships/footer" Target="footer4.xml"/><Relationship Id="rId41" Type="http://schemas.openxmlformats.org/officeDocument/2006/relationships/hyperlink" Target="http://www.nyserda.ny.gov" TargetMode="External"/><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header" Target="header15.xml"/><Relationship Id="rId75" Type="http://schemas.openxmlformats.org/officeDocument/2006/relationships/image" Target="media/image24.emf"/><Relationship Id="rId83"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footer" Target="footer7.xml"/><Relationship Id="rId36" Type="http://schemas.openxmlformats.org/officeDocument/2006/relationships/hyperlink" Target="http://en.wikipedia.org/wiki/Acoustics" TargetMode="External"/><Relationship Id="rId49" Type="http://schemas.openxmlformats.org/officeDocument/2006/relationships/image" Target="media/image9.tiff"/><Relationship Id="rId57" Type="http://schemas.openxmlformats.org/officeDocument/2006/relationships/oleObject" Target="embeddings/oleObject1.bin"/><Relationship Id="rId10" Type="http://schemas.openxmlformats.org/officeDocument/2006/relationships/footnotes" Target="footnotes.xml"/><Relationship Id="rId31" Type="http://schemas.openxmlformats.org/officeDocument/2006/relationships/header" Target="header11.xml"/><Relationship Id="rId44" Type="http://schemas.openxmlformats.org/officeDocument/2006/relationships/image" Target="media/image4.emf"/><Relationship Id="rId52" Type="http://schemas.openxmlformats.org/officeDocument/2006/relationships/image" Target="media/image12.emf"/><Relationship Id="rId60" Type="http://schemas.openxmlformats.org/officeDocument/2006/relationships/image" Target="media/image16.emf"/><Relationship Id="rId65" Type="http://schemas.openxmlformats.org/officeDocument/2006/relationships/image" Target="media/image18.emf"/><Relationship Id="rId73" Type="http://schemas.openxmlformats.org/officeDocument/2006/relationships/image" Target="media/image22.emf"/><Relationship Id="rId78" Type="http://schemas.openxmlformats.org/officeDocument/2006/relationships/image" Target="media/image27.emf"/><Relationship Id="rId81" Type="http://schemas.openxmlformats.org/officeDocument/2006/relationships/image" Target="media/image30.emf"/><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chultf\Desktop\WorkPaperReview2ndQtr2007\SCE%20Work%20Paper%20Template%20-%20Fin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20EA4F4CB40DD419C6CAF9467FB7C04" ma:contentTypeVersion="2" ma:contentTypeDescription="Create a new document." ma:contentTypeScope="" ma:versionID="828d551e8869ea3dc498503510246c4f">
  <xsd:schema xmlns:xsd="http://www.w3.org/2001/XMLSchema" xmlns:p="http://schemas.microsoft.com/office/2006/metadata/properties" targetNamespace="http://schemas.microsoft.com/office/2006/metadata/properties" ma:root="true" ma:fieldsID="bfb85531492299a443187b2d09fe2a1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MLA Seventh Edition">
  <b:Source>
    <b:Tag>USE15</b:Tag>
    <b:SourceType>InternetSite</b:SourceType>
    <b:Guid>{CFEEF915-FCD5-9F47-9E22-E6A825E8ADA7}</b:Guid>
    <b:Author>
      <b:Author>
        <b:Corporate>U.S. Environmental Protection Agency</b:Corporate>
      </b:Author>
    </b:Author>
    <b:InternetSiteTitle>Energy Star</b:InternetSiteTitle>
    <b:URL>http://www.energystar.gov/products/certified-products/detail/air-purifiers-cleaners</b:URL>
    <b:YearAccessed>2015</b:YearAccessed>
    <b:Title>Air Purifiers (Cleaners)</b:Title>
    <b:MonthAccessed>January</b:MonthAccessed>
    <b:DayAccessed>21</b:DayAccessed>
    <b:RefOrder>3</b:RefOrder>
  </b:Source>
  <b:Source>
    <b:Tag>Cal11</b:Tag>
    <b:SourceType>DocumentFromInternetSite</b:SourceType>
    <b:Guid>{01D514B2-626B-A84E-8FC8-75C0286804F5}</b:Guid>
    <b:Title>California Energy Efficiency Strategic Plan, January 2011 Update</b:Title>
    <b:URL>http://www.cpuc.ca.gov/NR/rdonlyres/A54B59C2-D571-440D-9477-3363726F573A/0/CAEnergyEfficiencyStrategicPlan_Jan2011.pdf</b:URL>
    <b:Year>2011</b:Year>
    <b:Month>January</b:Month>
    <b:YearAccessed>2015</b:YearAccessed>
    <b:MonthAccessed>February</b:MonthAccessed>
    <b:DayAccessed>5</b:DayAccessed>
    <b:Author>
      <b:Author>
        <b:Corporate>California Public Utilities Commission</b:Corporate>
      </b:Author>
    </b:Author>
    <b:RefOrder>1</b:RefOrder>
  </b:Source>
  <b:Source>
    <b:Tag>Sou15</b:Tag>
    <b:SourceType>InternetSite</b:SourceType>
    <b:Guid>{05D5306B-A85E-F94B-A969-B4FA05F5BC30}</b:Guid>
    <b:Title>Soundbar</b:Title>
    <b:InternetSiteTitle>Wikipedia</b:InternetSiteTitle>
    <b:URL>http://en.wikipedia.org/wiki/Soundbar</b:URL>
    <b:ProductionCompany>Wikimedia Foundation</b:ProductionCompany>
    <b:YearAccessed>2015</b:YearAccessed>
    <b:MonthAccessed>January</b:MonthAccessed>
    <b:DayAccessed>26</b:DayAccessed>
    <b:RefOrder>4</b:RefOrder>
  </b:Source>
  <b:Source>
    <b:Tag>EMI15</b:Tag>
    <b:SourceType>Report</b:SourceType>
    <b:Guid>{CA636F20-8E55-2E4B-8FF9-394B0FFB0CA0}</b:Guid>
    <b:Title>Pacific Gas and Electric Company 2015 Retail Plug-Load Portfolio Program: Draft Evaluation Plan</b:Title>
    <b:Year>2015</b:Year>
    <b:Author>
      <b:Author>
        <b:Corporate>EMI Consulting</b:Corporate>
      </b:Author>
    </b:Author>
    <b:Institution>Pacific Gas and Electric Company</b:Institution>
    <b:RefOrder>5</b:RefOrder>
  </b:Source>
  <b:Source>
    <b:Tag>Pra14</b:Tag>
    <b:SourceType>Report</b:SourceType>
    <b:Guid>{F107B7B8-647D-9A48-B078-55A132298BFE}</b:Guid>
    <b:Title>Building a Policy Framework to Support Energy Efficiency Market Transformation in California</b:Title>
    <b:Institution>California Public Utilities Commission</b:Institution>
    <b:Department>Energy Division</b:Department>
    <b:Year>2014</b:Year>
    <b:Author>
      <b:Author>
        <b:NameList>
          <b:Person>
            <b:Last>Prahl</b:Last>
            <b:First>Ralph</b:First>
          </b:Person>
          <b:Person>
            <b:Last>Keating</b:Last>
            <b:First>Ken</b:First>
          </b:Person>
        </b:NameList>
      </b:Author>
    </b:Author>
    <b:RefOrder>6</b:RefOrder>
  </b:Source>
  <b:Source>
    <b:Tag>Rid12</b:Tag>
    <b:SourceType>Report</b:SourceType>
    <b:Guid>{0F394C70-E5DB-AB4A-943B-D615BD1C6DFA}</b:Guid>
    <b:Title>Spillover Estimates for Selected 2013-2014 Energy Efficiency Programs</b:Title>
    <b:Institution>Pacific Gas &amp; Electric Company, Southern California Edison Company, Southern California Gas Company, and San Diego Gas and Electric Company</b:Institution>
    <b:Year>2012</b:Year>
    <b:Author>
      <b:Author>
        <b:NameList>
          <b:Person>
            <b:Last>Ridge</b:Last>
            <b:First>Richard</b:First>
          </b:Person>
          <b:Person>
            <b:Last>Chen</b:Last>
            <b:First>Caroline</b:First>
          </b:Person>
        </b:NameList>
      </b:Author>
    </b:Author>
    <b:RefOrder>7</b:RefOrder>
  </b:Source>
  <b:Source>
    <b:Tag>USD21</b:Tag>
    <b:SourceType>InternetSite</b:SourceType>
    <b:Guid>{03A20AAE-4D8B-0D41-A1D6-643648395907}</b:Guid>
    <b:Title>Residential Refrigerators and Freezers</b:Title>
    <b:InternetSiteTitle>Appliances and Commercial Equipment Standards</b:InternetSiteTitle>
    <b:URL>http://www1.eere.energy.gov/buildings/appliance_standards/product.aspx/productid/43</b:URL>
    <b:YearAccessed>21</b:YearAccessed>
    <b:MonthAccessed>January</b:MonthAccessed>
    <b:DayAccessed>2015</b:DayAccessed>
    <b:ProductionCompany>U.S Department of Energy, Energy Efficiency &amp; Renewable Energy, Building Technologies Office</b:ProductionCompany>
    <b:RefOrder>8</b:RefOrder>
  </b:Source>
  <b:Source>
    <b:Tag>Res15</b:Tag>
    <b:SourceType>InternetSite</b:SourceType>
    <b:Guid>{1ADF5E0A-E1F0-1545-9104-FB450F585E77}</b:Guid>
    <b:Title>Residential Clothes Dryers</b:Title>
    <b:InternetSiteTitle>Appliances and Commercial Equipment Standards</b:InternetSiteTitle>
    <b:URL>http://www1.eere.energy.gov/buildings/appliance_standards/product.aspx/productid/36</b:URL>
    <b:ProductionCompany>U.S. Department of Energy, Energy Efficiency &amp; Renewable Energy, Building Technologies Office</b:ProductionCompany>
    <b:YearAccessed>2015</b:YearAccessed>
    <b:MonthAccessed>January</b:MonthAccessed>
    <b:DayAccessed>21</b:DayAccessed>
    <b:RefOrder>9</b:RefOrder>
  </b:Source>
  <b:Source>
    <b:Tag>Tit15</b:Tag>
    <b:SourceType>InternetSite</b:SourceType>
    <b:Guid>{FB34F94C-0D1A-7441-81C9-B0E6A470D1A5}</b:Guid>
    <b:Title>Title 10: Energy, Part 430 - Energy Conservation Program for Consumer Products</b:Title>
    <b:InternetSiteTitle>ECFR — Electronic Code of Federal Regulations</b:InternetSiteTitle>
    <b:URL>http://www.ecfr.gov/cgi-bin/retrieveECFR?gp=&amp;SID=ab47f0d87e4d2e34334fc7be6b62f468&amp;n=pt10.3.430&amp;r=PART&amp;ty=HTML#ap10.3.430_127.d1</b:URL>
    <b:ProductionCompany>U.S. Government Publishing Office</b:ProductionCompany>
    <b:Year>2015</b:Year>
    <b:Month>February</b:Month>
    <b:Day>2</b:Day>
    <b:YearAccessed>2015</b:YearAccessed>
    <b:MonthAccessed>February</b:MonthAccessed>
    <b:DayAccessed>4</b:DayAccessed>
    <b:Comments>
		</b:Comments>
    <b:RefOrder>10</b:RefOrder>
  </b:Source>
  <b:Source>
    <b:Tag>Dim14</b:Tag>
    <b:SourceType>DocumentFromInternetSite</b:SourceType>
    <b:Guid>{F1BE8821-35B5-3A45-8025-E212734C0380}</b:Guid>
    <b:Title>New York Products Program Market Characterization, Assessment, Process, and Market-Based Impact Evaluation Final Report</b:Title>
    <b:InternetSiteTitle>NEEP</b:InternetSiteTitle>
    <b:URL>http://www.neep.org/sites/default/files/resources/2014%20New%20York%20Products%20Program%20Evaluation.PDF</b:URL>
    <b:ProductionCompany>New York State Energy Research and Development Authority</b:ProductionCompany>
    <b:Year>2014</b:Year>
    <b:Month>April</b:Month>
    <b:YearAccessed>2015</b:YearAccessed>
    <b:MonthAccessed>January</b:MonthAccessed>
    <b:DayAccessed>27</b:DayAccessed>
    <b:Comments>Rep. no. 26276. </b:Comments>
    <b:Author>
      <b:Author>
        <b:NameList>
          <b:Person>
            <b:Last>Dimetrosky</b:Last>
            <b:First>Scott</b:First>
          </b:Person>
          <b:Person>
            <b:Last>Lieb</b:Last>
            <b:First>Noah</b:First>
          </b:Person>
          <b:Person>
            <b:Last>Rowberry</b:Last>
            <b:First>Jacob</b:First>
          </b:Person>
          <b:Person>
            <b:Last>Peters</b:Last>
            <b:Middle>S.</b:Middle>
            <b:First>Jane</b:First>
          </b:Person>
          <b:Person>
            <b:Last>Scholl</b:Last>
            <b:First>Robert</b:First>
          </b:Person>
        </b:NameList>
      </b:Author>
    </b:Author>
    <b:RefOrder>11</b:RefOrder>
  </b:Source>
  <b:Source>
    <b:Tag>USE13</b:Tag>
    <b:SourceType>DocumentFromInternetSite</b:SourceType>
    <b:Guid>{08812C84-58E3-7242-9A6C-C0F4FA082A69}</b:Guid>
    <b:Author>
      <b:Author>
        <b:Corporate>U.S. Environmental Protection Agency</b:Corporate>
      </b:Author>
    </b:Author>
    <b:Title>National Awareness of ENERGY STAR® for 2012: Analysis of 2012 CEE Household Survey</b:Title>
    <b:URL>http://library.cee1.org/sites/default/files/library/10550/National_Awareness_of_ENERGY_STAR_2012.pdf</b:URL>
    <b:ProductionCompany>EPA Office of Air and Radiation, Climate Protection Partnerships Division</b:ProductionCompany>
    <b:Year>2013</b:Year>
    <b:InternetSiteTitle>CEE</b:InternetSiteTitle>
    <b:RefOrder>12</b:RefOrder>
  </b:Source>
  <b:Source>
    <b:Tag>Kem13</b:Tag>
    <b:SourceType>DocumentFromInternetSite</b:SourceType>
    <b:Guid>{8C920501-DFE1-8D43-A65C-81970415B409}</b:Guid>
    <b:Author>
      <b:Author>
        <b:Corporate>Kema, Inc.</b:Corporate>
      </b:Author>
    </b:Author>
    <b:Title>Impact Evaluation Report: Business and Consumer Electronics Program (WO34)</b:Title>
    <b:InternetSiteTitle>CALMAC</b:InternetSiteTitle>
    <b:URL>http://www.calmac.org/publications/WO34_BCE_Impact_Evaluation_Report_-_Phase_1_FINAL_2013-04-15.pdf</b:URL>
    <b:Year>2013</b:Year>
    <b:Month>April</b:Month>
    <b:Day>15</b:Day>
    <b:YearAccessed>2015</b:YearAccessed>
    <b:MonthAccessed>January</b:MonthAccessed>
    <b:DayAccessed>27</b:DayAccessed>
    <b:Comments>Rep. no. CPU0060.01</b:Comments>
    <b:RefOrder>13</b:RefOrder>
  </b:Source>
  <b:Source>
    <b:Tag>Cal13</b:Tag>
    <b:SourceType>Report</b:SourceType>
    <b:Guid>{04AA8F25-7072-6A46-907D-13201953CA68}</b:Guid>
    <b:Title>Workpaper Disposition for Energy Efficient Televisions</b:Title>
    <b:Year>2013</b:Year>
    <b:Author>
      <b:Author>
        <b:Corporate>California Public Utilities Commission, Energy Division</b:Corporate>
      </b:Author>
    </b:Author>
    <b:RefOrder>15</b:RefOrder>
  </b:Source>
  <b:Source>
    <b:Tag>USE14</b:Tag>
    <b:SourceType>Misc</b:SourceType>
    <b:Guid>{D51DB1A7-8970-9E45-A284-B220B3933AE3}</b:Guid>
    <b:Title>Savings Calculator for ENERGY STAR-Qualified Appliances</b:Title>
    <b:Year>2014</b:Year>
    <b:Author>
      <b:Author>
        <b:Corporate>U.S. Environmental Protection Agency</b:Corporate>
      </b:Author>
    </b:Author>
    <b:Medium>Microsoft Excel-Based Calculator</b:Medium>
    <b:Month>May</b:Month>
    <b:RefOrder>16</b:RefOrder>
  </b:Source>
  <b:Source>
    <b:Tag>USE131</b:Tag>
    <b:SourceType>Misc</b:SourceType>
    <b:Guid>{ABA593AA-0359-8644-A480-458B2936BA94}</b:Guid>
    <b:Author>
      <b:Author>
        <b:Corporate>U.S. Environmental Protection Agency</b:Corporate>
      </b:Author>
    </b:Author>
    <b:Title>Savings Calculator for ENERGY STAR-Qualified Consumer Electronics</b:Title>
    <b:Medium>Microsoft Excel-Based Calculator</b:Medium>
    <b:Year>2013</b:Year>
    <b:Month>September</b:Month>
    <b:RefOrder>17</b:RefOrder>
  </b:Source>
  <b:Source>
    <b:Tag>Boe12</b:Tag>
    <b:SourceType>DocumentFromInternetSite</b:SourceType>
    <b:Guid>{9BC794D3-8F01-7644-8C2E-BCAB8EAEAD38}</b:Guid>
    <b:Title>Modeling the Impact of Marketing Mix on the Diffusion of Innovation in the Generalized Bass Model of Firm Demand</b:Title>
    <b:Year>2012</b:Year>
    <b:Author>
      <b:Author>
        <b:NameList>
          <b:Person>
            <b:Last>Boehner</b:Last>
            <b:First>Robert</b:First>
          </b:Person>
          <b:Person>
            <b:Last>Gold</b:Last>
            <b:First>Steven</b:First>
          </b:Person>
        </b:NameList>
      </b:Author>
    </b:Author>
    <b:InternetSiteTitle>Developments in Business Simulation and Experiential Learning</b:InternetSiteTitle>
    <b:URL>https://absel-ojs-ttu.tdl.org/absel/index.php/absel/article/viewFile/71/69</b:URL>
    <b:ProductionCompany>Association for Business Simulation and Experiential Learning</b:ProductionCompany>
    <b:YearAccessed>2015</b:YearAccessed>
    <b:MonthAccessed>January</b:MonthAccessed>
    <b:DayAccessed>30</b:DayAccessed>
    <b:RefOrder>19</b:RefOrder>
  </b:Source>
  <b:Source>
    <b:Tag>Bas94</b:Tag>
    <b:SourceType>JournalArticle</b:SourceType>
    <b:Guid>{87F699D7-8186-5540-BE38-096DA5E9A154}</b:Guid>
    <b:Title>Why the Bass Model Fits without Decision Variables</b:Title>
    <b:Year>1994</b:Year>
    <b:Pages>203-223</b:Pages>
    <b:Volume>13</b:Volume>
    <b:Issue>August</b:Issue>
    <b:JournalName>Marketing Science</b:JournalName>
    <b:Author>
      <b:Author>
        <b:NameList>
          <b:Person>
            <b:Last>Bass</b:Last>
            <b:Middle>M.</b:Middle>
            <b:First>Frank</b:First>
          </b:Person>
          <b:Person>
            <b:Last>Trichy</b:Last>
            <b:Middle>V.</b:Middle>
            <b:First>Krishnan</b:First>
          </b:Person>
          <b:Person>
            <b:Last>Dipak</b:Last>
            <b:Middle>C.</b:Middle>
            <b:First>Jain</b:First>
          </b:Person>
        </b:NameList>
      </b:Author>
    </b:Author>
    <b:RefOrder>18</b:RefOrder>
  </b:Source>
  <b:Source>
    <b:Tag>Cal14</b:Tag>
    <b:SourceType>Misc</b:SourceType>
    <b:Guid>{42DE1FF7-AB22-694B-B74A-3A80CF69C55D}</b:Guid>
    <b:Author>
      <b:Author>
        <b:Corporate>California Public Utilities Commission</b:Corporate>
      </b:Author>
    </b:Author>
    <b:Title>DEER2014 Lighting Measures HVAC Interactive Effects and Adjustment Factor Tables</b:Title>
    <b:Medium>Microsoft Excel-Based Tables</b:Medium>
    <b:Year>2014</b:Year>
    <b:Month>February</b:Month>
    <b:Comments>http://deeresources.com/files/DEER2013codeUpdate/download/DEER2014-Lighting-IE_and_Adjustment-Factor-Tables-17Feb2014.xlsx </b:Comments>
    <b:RefOrder>20</b:RefOrder>
  </b:Source>
  <b:Source>
    <b:Tag>Itr14</b:Tag>
    <b:SourceType>DocumentFromInternetSite</b:SourceType>
    <b:Guid>{0AB64DF5-EC9E-6446-92E4-FBD367E94672}</b:Guid>
    <b:Title>2010-2012 WO017 Ex Ante Measure Cost Study Final Report</b:Title>
    <b:Year>2014</b:Year>
    <b:Month>May</b:Month>
    <b:Day>27</b:Day>
    <b:Author>
      <b:Author>
        <b:Corporate>Itron, Inc.</b:Corporate>
      </b:Author>
    </b:Author>
    <b:InternetSiteTitle>CALMAC</b:InternetSiteTitle>
    <b:URL>http://www.calmac.org/publications/2010-2012_WO017_Ex_Ante_Measure_Cost_Study_-_Final_Report.pdf </b:URL>
    <b:ProductionCompany>California Public Utilities Commission</b:ProductionCompany>
    <b:YearAccessed>2015</b:YearAccessed>
    <b:MonthAccessed>February</b:MonthAccessed>
    <b:DayAccessed>6</b:DayAccessed>
    <b:RefOrder>21</b:RefOrder>
  </b:Source>
  <b:Source>
    <b:Tag>You14</b:Tag>
    <b:SourceType>DocumentFromInternetSite</b:SourceType>
    <b:Guid>{BF9189F6-049C-EC48-8203-035F5CA9EE66}</b:Guid>
    <b:Title>Leveraging Big Data to Develop Next Generation Demand Side Management Programs and Energy Regulations</b:Title>
    <b:Year>2014</b:Year>
    <b:InternetSiteTitle>Energy Solutions</b:InternetSiteTitle>
    <b:URL>http://energy-solution.com/wp-content/uploads/2015/01/Leveraging-Big-Data-to-Develop-Next-Generation-Demand-Side-Management-Programs-and-Energy-Regulations_EnergySolutions_ACEEE-2014.pdf</b:URL>
    <b:YearAccessed>2015</b:YearAccessed>
    <b:MonthAccessed>February</b:MonthAccessed>
    <b:DayAccessed>6</b:DayAccessed>
    <b:Author>
      <b:Author>
        <b:NameList>
          <b:Person>
            <b:Last>Young</b:Last>
            <b:First>Daniel</b:First>
          </b:Person>
          <b:Person>
            <b:Last>McGaraghan</b:Last>
            <b:First>Mike</b:First>
          </b:Person>
          <b:Person>
            <b:Last>Dewart</b:Last>
            <b:First>Nate</b:First>
          </b:Person>
          <b:Person>
            <b:Last>Hopper</b:Last>
            <b:First>Daniel</b:First>
          </b:Person>
          <b:Person>
            <b:Last>Borocz</b:Last>
            <b:First>Peter</b:First>
          </b:Person>
          <b:Person>
            <b:Last>Kaser</b:Last>
            <b:First>Forest</b:First>
          </b:Person>
          <b:Person>
            <b:Last>Eilert</b:Last>
            <b:First>Pat</b:First>
          </b:Person>
        </b:NameList>
      </b:Author>
      <b:ProducerName>
        <b:NameList>
          <b:Person>
            <b:Last>Buildings</b:Last>
            <b:First>2014</b:First>
            <b:Middle>ACEEEE Summer Study on Energy Efficiency in</b:Middle>
          </b:Person>
        </b:NameList>
      </b:ProducerName>
    </b:Author>
    <b:RefOrder>22</b:RefOrder>
  </b:Source>
  <b:Source>
    <b:Tag>Des13</b:Tag>
    <b:SourceType>DocumentFromInternetSite</b:SourceType>
    <b:Guid>{53975B75-4BCD-B846-AA2C-3D63085F1DDC}</b:Guid>
    <b:Title>Trends in the Cost of Efficiency for Appliances and Consumer Electronics</b:Title>
    <b:InternetSiteTitle>EScholarship University of California</b:InternetSiteTitle>
    <b:URL>http://www.escholarship.org/uc/item/6cv286q0</b:URL>
    <b:ProductionCompany>Lawrence Berkeley National Laboratory, Environmental Energy Technologies Division</b:ProductionCompany>
    <b:Year>2013</b:Year>
    <b:Month>May</b:Month>
    <b:Day>9</b:Day>
    <b:YearAccessed>2015</b:YearAccessed>
    <b:MonthAccessed>February</b:MonthAccessed>
    <b:DayAccessed>6</b:DayAccessed>
    <b:Author>
      <b:Author>
        <b:NameList>
          <b:Person>
            <b:Last>Desroches</b:Last>
            <b:First>Louis-Benoit</b:First>
          </b:Person>
          <b:Person>
            <b:Last>Garbesi</b:Last>
            <b:First>Karina</b:First>
          </b:Person>
          <b:Person>
            <b:Last>Kantner</b:Last>
            <b:First>Colleen</b:First>
          </b:Person>
          <b:Person>
            <b:Last>Van Buskirk</b:Last>
            <b:First>Robert</b:First>
          </b:Person>
          <b:Person>
            <b:Last>Yang</b:Last>
            <b:First>Hung-Chia</b:First>
          </b:Person>
          <b:Person>
            <b:Last>Ganeshalingam</b:Last>
            <b:First>Mohan </b:First>
          </b:Person>
        </b:NameList>
      </b:Author>
    </b:Author>
    <b:RefOrder>23</b:RefOrder>
  </b:Source>
  <b:Source>
    <b:Tag>Don14</b:Tag>
    <b:SourceType>Report</b:SourceType>
    <b:Guid>{39D6B156-DB1B-AC4F-8B2F-6C93126B53C9}</b:Guid>
    <b:Title>Innovations in Cost and Efficiency Analyses for Consumer Electronics: A Technical Analysis of Display Components and Features</b:Title>
    <b:Author>
      <b:ProducerName>
        <b:NameList>
          <b:Person>
            <b:Last>Buildings</b:Last>
            <b:First>2014</b:First>
            <b:Middle>ACEEE Summer Study on Energy Efficiency in</b:Middle>
          </b:Person>
        </b:NameList>
      </b:ProducerName>
      <b:Author>
        <b:NameList>
          <b:Person>
            <b:Last>Donnelly</b:Last>
            <b:First>Clancy</b:First>
          </b:Person>
          <b:Person>
            <b:Last>Dayem</b:Last>
            <b:First>Katherine </b:First>
          </b:Person>
        </b:NameList>
      </b:Author>
    </b:Author>
    <b:Year>2014</b:Year>
    <b:Publisher>2014 ACEEE Summer Study on Energy Efficiency in Buildings</b:Publisher>
    <b:RefOrder>25</b:RefOrder>
  </b:Source>
  <b:Source>
    <b:Tag>USD15</b:Tag>
    <b:SourceType>InternetSite</b:SourceType>
    <b:Guid>{07A15F52-DF79-0640-ADA6-40B5C9ED9737}</b:Guid>
    <b:Title>Compliance Certification Database</b:Title>
    <b:Year>2015</b:Year>
    <b:Author>
      <b:Author>
        <b:Corporate>U.S. Department of Energy, Energy Efficiency &amp; Renewable Energy</b:Corporate>
      </b:Author>
    </b:Author>
    <b:InternetSiteTitle>Compliance Certification Management System</b:InternetSiteTitle>
    <b:URL>http://www.regulations.doe.gov/certification-data/</b:URL>
    <b:Month>February</b:Month>
    <b:Day>1</b:Day>
    <b:YearAccessed>2015</b:YearAccessed>
    <b:MonthAccessed>February</b:MonthAccessed>
    <b:DayAccessed>11</b:DayAccessed>
    <b:RefOrder>26</b:RefOrder>
  </b:Source>
  <b:Source>
    <b:Tag>Nav11</b:Tag>
    <b:SourceType>Report</b:SourceType>
    <b:Guid>{FBA91CB5-F15F-6C45-B1EA-0BC6D1DD0FA2}</b:Guid>
    <b:Title>Technical Support Document: Energy Efficiency Program for Consumer Products and Commercial and Industrial Equipment: Residential Clothes Dryers and Room Air Conditioners</b:Title>
    <b:Year>2011</b:Year>
    <b:Author>
      <b:Author>
        <b:Corporate>Navigant Consulting and LBNL</b:Corporate>
      </b:Author>
    </b:Author>
    <b:RefOrder>27</b:RefOrder>
  </b:Source>
  <b:Source>
    <b:Tag>Eco14</b:Tag>
    <b:SourceType>Report</b:SourceType>
    <b:Guid>{880DE73F-B8B3-894D-B0B7-4CB9C59AECDC}</b:Guid>
    <b:Author>
      <b:Author>
        <b:Corporate>Ecotope Inc.</b:Corporate>
      </b:Author>
    </b:Author>
    <b:Title>NEEA Dryer Field Study</b:Title>
    <b:Year>2014</b:Year>
    <b:RefOrder>28</b:RefOrder>
  </b:Source>
  <b:Source>
    <b:Tag>USG15</b:Tag>
    <b:SourceType>InternetSite</b:SourceType>
    <b:Guid>{3EC7E862-87B5-3441-9922-DD5F579C90D6}</b:Guid>
    <b:Title>Appendix D2 to Subpart B of Part 430 – Uniform Test Method for Measuring the Energy Consumption of Clothes Dryers</b:Title>
    <b:Year>2015</b:Year>
    <b:InternetSiteTitle>ECFR — Electronic Code of Federal Regulations</b:InternetSiteTitle>
    <b:URL>http://www.ecfr.gov/cgi-bin/retrieveECFR?gp=&amp;SID=ab47f0d87e4d2e34334fc7be6b62f468&amp;n=pt10.3.430&amp;r=PART&amp;ty=HTML#ap10.3.430_127.d2</b:URL>
    <b:Author>
      <b:ProducerName>
        <b:NameList>
          <b:Person>
            <b:Last>Office</b:Last>
            <b:First>U.S.</b:First>
            <b:Middle>Government Publishing</b:Middle>
          </b:Person>
        </b:NameList>
      </b:ProducerName>
    </b:Author>
    <b:Month>Febrary</b:Month>
    <b:Day>2</b:Day>
    <b:YearAccessed>2015</b:YearAccessed>
    <b:MonthAccessed>February</b:MonthAccessed>
    <b:DayAccessed>4</b:DayAccessed>
    <b:RefOrder>29</b:RefOrder>
  </b:Source>
  <b:Source>
    <b:Tag>USD13</b:Tag>
    <b:SourceType>InternetSite</b:SourceType>
    <b:Guid>{F00F91A9-55F3-0F4D-BC07-D2175360976F}</b:Guid>
    <b:Author>
      <b:Author>
        <b:Corporate>U.S. Department of Energy, Energy Efficiency &amp; Renewable Energy</b:Corporate>
      </b:Author>
    </b:Author>
    <b:Title>2013-01-02 Energy Conservation Program: Test Procedures for Residential Clothes Dryers; Notice of Proposed Rulemaking</b:Title>
    <b:InternetSiteTitle>Regulations.gov</b:InternetSiteTitle>
    <b:URL>http://www.regulations.gov/#!documentDetail;D=EERE-2011-BT-TP-0054-0006</b:URL>
    <b:Year>2013</b:Year>
    <b:Month>January</b:Month>
    <b:Day>2</b:Day>
    <b:YearAccessed>2015</b:YearAccessed>
    <b:MonthAccessed>January</b:MonthAccessed>
    <b:DayAccessed>21</b:DayAccessed>
    <b:RefOrder>30</b:RefOrder>
  </b:Source>
  <b:Source>
    <b:Tag>USD14</b:Tag>
    <b:SourceType>Report</b:SourceType>
    <b:Guid>{FBE29A6F-B5A7-9C4B-A857-B0658038282F}</b:Guid>
    <b:Title>Technical Support Document: Energy Efficiency Program For Consumer Products And Commercial And Industrial Equipment: Commercial Clothes Washers</b:Title>
    <b:Year>2014</b:Year>
    <b:Author>
      <b:Author>
        <b:Corporate>U.S. Department of Energy</b:Corporate>
      </b:Author>
    </b:Author>
    <b:RefOrder>31</b:RefOrder>
  </b:Source>
  <b:Source>
    <b:Tag>Dav04</b:Tag>
    <b:SourceType>DocumentFromInternetSite</b:SourceType>
    <b:Guid>{18E02D9B-037D-BE4C-AC45-105822CA3ECC}</b:Guid>
    <b:Title>Draft Analysis of Standards Options For Portable Room Air Cleaners</b:Title>
    <b:Year>2004</b:Year>
    <b:Author>
      <b:Author>
        <b:Corporate>Davis Energy Group and Energy Solutions</b:Corporate>
      </b:Author>
      <b:ProducerName>
        <b:NameList>
          <b:Person>
            <b:Last>Electric</b:Last>
            <b:First>Pacific</b:First>
            <b:Middle>Gas and</b:Middle>
          </b:Person>
        </b:NameList>
      </b:ProducerName>
    </b:Author>
    <b:InternetSiteTitle>California Energy Commission</b:InternetSiteTitle>
    <b:URL>http://www.energy.ca.gov/appliances/2003rulemaking/documents/case_studies/CASE_Port_Room_Air_Cleaner.pdf</b:URL>
    <b:YearAccessed>2015</b:YearAccessed>
    <b:MonthAccessed>May</b:MonthAccessed>
    <b:DayAccessed>5</b:DayAccessed>
    <b:RefOrder>32</b:RefOrder>
  </b:Source>
  <b:Source>
    <b:Tag>Mor04</b:Tag>
    <b:SourceType>DocumentFromInternetSite</b:SourceType>
    <b:Guid>{C47EEED2-DBAF-874C-8B6A-40292B0A51B1}</b:Guid>
    <b:Author>
      <b:Author>
        <b:NameList>
          <b:Person>
            <b:Last>Morris</b:Last>
            <b:First>Wayne</b:First>
          </b:Person>
        </b:NameList>
      </b:Author>
      <b:ProducerName>
        <b:NameList>
          <b:Person>
            <b:Last>Manufacturers</b:Last>
            <b:First>Association</b:First>
            <b:Middle>of Home Appliance</b:Middle>
          </b:Person>
        </b:NameList>
      </b:ProducerName>
    </b:Author>
    <b:Title>Report to California Energy Commission: Analysis of Energy Efficiency of Room Air Cleaners</b:Title>
    <b:InternetSiteTitle>California Energy Commission</b:InternetSiteTitle>
    <b:URL>http://www.energy.ca.gov/appliances/2003rulemaking/documents/public_comments/2004-8-13_AHAM.PDF</b:URL>
    <b:Year>2004</b:Year>
    <b:YearAccessed>2015</b:YearAccessed>
    <b:MonthAccessed>May</b:MonthAccessed>
    <b:DayAccessed>5</b:DayAccessed>
    <b:RefOrder>33</b:RefOrder>
  </b:Source>
  <b:Source>
    <b:Tag>Ben10</b:Tag>
    <b:SourceType>DocumentFromInternetSite</b:SourceType>
    <b:Guid>{8BA6516E-3042-104D-9C3C-96D5340505BB}</b:Guid>
    <b:Title>Electricity Savings Opportunities for Home Electronics and Other Plug-In Devices in Minnesota Homes</b:Title>
    <b:InternetSiteTitle>Energy Center of Wisconsin</b:InternetSiteTitle>
    <b:URL>http://www.ecw.org/resource_detail.php?resultid=430</b:URL>
    <b:Year>2010</b:Year>
    <b:Author>
      <b:Author>
        <b:NameList>
          <b:Person>
            <b:Last>Bensch</b:Last>
            <b:First>I</b:First>
          </b:Person>
          <b:Person>
            <b:Last>Pigg</b:Last>
            <b:First>S</b:First>
          </b:Person>
          <b:Person>
            <b:Last>Koski</b:Last>
            <b:First>K</b:First>
          </b:Person>
          <b:Person>
            <b:Last>Belshe</b:Last>
            <b:First>R</b:First>
          </b:Person>
        </b:NameList>
      </b:Author>
    </b:Author>
    <b:RefOrder>34</b:RefOrder>
  </b:Source>
  <b:Source>
    <b:Tag>Rot07</b:Tag>
    <b:SourceType>DocumentFromInternetSite</b:SourceType>
    <b:Guid>{F28ADA8C-26B2-4648-A513-344D77F1319F}</b:Guid>
    <b:Title>Energy Consumption by Consumer Electronics in U.S. Residences</b:Title>
    <b:InternetSiteTitle>Consumer Electronics Association</b:InternetSiteTitle>
    <b:URL>http://www.ce.org/CorporateSite/media/Government-Media/Green/Energy-Consumption-by-Consumer-Electronics-in-U-S-Residences.pdf</b:URL>
    <b:Year>2007</b:Year>
    <b:Month>December</b:Month>
    <b:YearAccessed>2015</b:YearAccessed>
    <b:MonthAccessed>January</b:MonthAccessed>
    <b:DayAccessed>21</b:DayAccessed>
    <b:Comments>Rep. no. D5525</b:Comments>
    <b:Author>
      <b:Author>
        <b:NameList>
          <b:Person>
            <b:Last>Roth </b:Last>
            <b:Middle>W</b:Middle>
            <b:First>Kurt </b:First>
          </b:Person>
          <b:Person>
            <b:Last>McKenney</b:Last>
            <b:First>Kurtis </b:First>
          </b:Person>
        </b:NameList>
      </b:Author>
    </b:Author>
    <b:RefOrder>35</b:RefOrder>
  </b:Source>
  <b:Source>
    <b:Tag>Urb14</b:Tag>
    <b:SourceType>DocumentFromInternetSite</b:SourceType>
    <b:Guid>{CFA45829-1A93-2543-BF63-4239CAA6EB1E}</b:Guid>
    <b:Author>
      <b:Author>
        <b:NameList>
          <b:Person>
            <b:Last>Urban</b:Last>
            <b:First>Bryan</b:First>
          </b:Person>
          <b:Person>
            <b:Last>Shmakova</b:Last>
            <b:First>Victoria </b:First>
          </b:Person>
          <b:Person>
            <b:Last>Lim</b:Last>
            <b:First>Brian </b:First>
          </b:Person>
          <b:Person>
            <b:Last>Roth</b:Last>
            <b:First>Kurt</b:First>
          </b:Person>
        </b:NameList>
      </b:Author>
      <b:ProducerName>
        <b:NameList>
          <b:Person>
            <b:Last>USA</b:Last>
            <b:First>Fraunhofer</b:First>
          </b:Person>
        </b:NameList>
      </b:ProducerName>
    </b:Author>
    <b:Title>Energy Consumption of Consumer Electronics in U.S. Homes in 2013</b:Title>
    <b:InternetSiteTitle>Consumer Electronics Association</b:InternetSiteTitle>
    <b:URL>http://www.ce.org/CorporateSite/media/environment/Energy-Consumption-of-Consumer-Electronics.pdf</b:URL>
    <b:Year>2014</b:Year>
    <b:Month>June</b:Month>
    <b:YearAccessed>2015</b:YearAccessed>
    <b:MonthAccessed>January</b:MonthAccessed>
    <b:DayAccessed>21</b:DayAccessed>
    <b:Comments>Rep. no. 617 575-7256</b:Comments>
    <b:RefOrder>36</b:RefOrder>
  </b:Source>
  <b:Source>
    <b:Tag>USE</b:Tag>
    <b:SourceType>DocumentFromInternetSite</b:SourceType>
    <b:Guid>{D4A7A39A-1937-F448-861C-DC6B94938356}</b:Guid>
    <b:Author>
      <b:Author>
        <b:Corporate>U.S. Environmental Protection Agency</b:Corporate>
      </b:Author>
    </b:Author>
    <b:Title>ENERGY STAR Program Requirements Product Specification for Room Air Conditioners Eligibility Criteria Version 4.0</b:Title>
    <b:InternetSiteTitle>ENERGY STAR</b:InternetSiteTitle>
    <b:URL>https://www.energystar.gov/sites/default/files/ENERGY%20STAR%20Version%204.0%20Room%20Air%20Conditioners%20Program%20Requirements.pdf</b:URL>
    <b:RefOrder>40</b:RefOrder>
  </b:Source>
  <b:Source>
    <b:Tag>The13</b:Tag>
    <b:SourceType>JournalArticle</b:SourceType>
    <b:Guid>{B1506A9B-2A51-6A43-A7AF-E35B86008D70}</b:Guid>
    <b:Title>The U.S. Appliance Industry: Market Value, Life Expectancy &amp; Replacement Picture 2013</b:Title>
    <b:Year>2013</b:Year>
    <b:Month>December</b:Month>
    <b:JournalName>Appliance Magazine</b:JournalName>
    <b:RefOrder>41</b:RefOrder>
  </b:Source>
  <b:Source>
    <b:Tag>Eco08</b:Tag>
    <b:SourceType>Report</b:SourceType>
    <b:Guid>{12A42137-8EC9-3D42-AE7E-A3ACFBD7D0D1}</b:Guid>
    <b:Title>Market Analysis for Standby Power</b:Title>
    <b:Publisher>Natural Resources Canada</b:Publisher>
    <b:Year>2008</b:Year>
    <b:Author>
      <b:Author>
        <b:Corporate>Ecos</b:Corporate>
      </b:Author>
    </b:Author>
    <b:RefOrder>42</b:RefOrder>
  </b:Source>
  <b:Source>
    <b:Tag>USD12</b:Tag>
    <b:SourceType>Misc</b:SourceType>
    <b:Guid>{186E8F58-C4B0-EA4D-A956-6829345926E2}</b:Guid>
    <b:Title>Energy Conservation Standards Rulemaking - Battery Chargers and External Power Supplies, Market Assessment and Product Price Determination Workbook</b:Title>
    <b:Year>2012</b:Year>
    <b:Author>
      <b:Author>
        <b:Corporate>U.S. Department of Energy</b:Corporate>
      </b:Author>
    </b:Author>
    <b:Medium>Microsoft Excel-Based Calculator</b:Medium>
    <b:Month>March</b:Month>
    <b:RefOrder>43</b:RefOrder>
  </b:Source>
  <b:Source>
    <b:Tag>Aru12</b:Tag>
    <b:SourceType>DocumentFromInternetSite</b:SourceType>
    <b:Guid>{B3B63EED-3ED3-DF4D-8BCA-E5BF82A85569}</b:Guid>
    <b:Title>The Technical Feasibility of Zero Net Energy Buildings in California</b:Title>
    <b:Year>2012</b:Year>
    <b:Month>December</b:Month>
    <b:Day>31</b:Day>
    <b:Comments>Rep. no. 219664 31</b:Comments>
    <b:Author>
      <b:Author>
        <b:Corporate>Arup, Davis Energy Group, Sun Light &amp; Power, New Buildings Institute, Engineering 350, and Sustainable Design + Behavior</b:Corporate>
      </b:Author>
      <b:ProducerName>
        <b:NameList>
          <b:Person>
            <b:Last>Electric</b:Last>
            <b:First>Pacific</b:First>
            <b:Middle>Gas and</b:Middle>
          </b:Person>
        </b:NameList>
      </b:ProducerName>
    </b:Author>
    <b:InternetSiteTitle>Energy Data Web</b:InternetSiteTitle>
    <b:URL>http://www.energydataweb.com/cpucFiles/pdaDocs/904/California_ZNE_Technical_Feasibility_Report_Final.pdf</b:URL>
    <b:YearAccessed>2015</b:YearAccessed>
    <b:MonthAccessed>February</b:MonthAccessed>
    <b:DayAccessed>6</b:DayAccessed>
    <b:RefOrder>44</b:RefOrder>
  </b:Source>
  <b:Source>
    <b:Tag>Nav13</b:Tag>
    <b:SourceType>Report</b:SourceType>
    <b:Guid>{7BABD3E6-61F5-3044-A2A4-75834A456B3A}</b:Guid>
    <b:Title>PG&amp;E Retail Plug-Load Portfolio (RPP) Trial Plan</b:Title>
    <b:Year>2013</b:Year>
    <b:Author>
      <b:Author>
        <b:Corporate>Navitas Partners</b:Corporate>
      </b:Author>
    </b:Author>
    <b:Publisher>Pacific Gas and Electric</b:Publisher>
    <b:RefOrder>45</b:RefOrder>
  </b:Source>
  <b:Source>
    <b:Tag>Hor11</b:Tag>
    <b:SourceType>InternetSite</b:SourceType>
    <b:Guid>{0EBBC1C7-EC02-C04A-8FCF-3A0343DE329E}</b:Guid>
    <b:Title>Glossary of Terms</b:Title>
    <b:Year>2011</b:Year>
    <b:Author>
      <b:Author>
        <b:NameList>
          <b:Person>
            <b:Last>Horowitz</b:Last>
            <b:First>Paul</b:First>
          </b:Person>
        </b:NameList>
      </b:Author>
    </b:Author>
    <b:InternetSiteTitle>Northeast Energy Efficiency Partnerships</b:InternetSiteTitle>
    <b:URL>http://www.neep.org/emv-forum-glossary-terms-and-acronyms</b:URL>
    <b:RefOrder>46</b:RefOrder>
  </b:Source>
  <b:Source>
    <b:Tag>Seb01</b:Tag>
    <b:SourceType>Report</b:SourceType>
    <b:Guid>{6D6AD7EF-5A50-4240-A170-9227D3A855D0}</b:Guid>
    <b:Title>A Framework for Planning and Assessing Publicly Funded Energy Efficiency: Study ID PG&amp;E-SW040</b:Title>
    <b:Year>2001</b:Year>
    <b:Publisher>Pacific Gas and Electric Company</b:Publisher>
    <b:Author>
      <b:Author>
        <b:NameList>
          <b:Person>
            <b:Last>Sebold</b:Last>
            <b:First>Frederick</b:First>
            <b:Middle>D</b:Middle>
          </b:Person>
          <b:Person>
            <b:Last>Alan</b:Last>
            <b:First>Fields</b:First>
          </b:Person>
          <b:Person>
            <b:Last>Skumatz</b:Last>
            <b:First>Lisa</b:First>
          </b:Person>
          <b:Person>
            <b:Last>Feldman</b:Last>
            <b:First>Shel</b:First>
          </b:Person>
          <b:Person>
            <b:Last>Goldberg</b:Last>
            <b:First>Mimi</b:First>
          </b:Person>
          <b:Person>
            <b:Last>Keating</b:Last>
            <b:First>Ken</b:First>
          </b:Person>
          <b:Person>
            <b:Last>Peters</b:Last>
            <b:First>Jane</b:First>
          </b:Person>
        </b:NameList>
      </b:Author>
    </b:Author>
    <b:RefOrder>51</b:RefOrder>
  </b:Source>
  <b:Source>
    <b:Tag>Boe121</b:Tag>
    <b:SourceType>JournalArticle</b:SourceType>
    <b:Guid>{4234E891-5981-C34F-9A40-F9B803E0E745}</b:Guid>
    <b:Title>Modeling the Impact of Marketing Mix on the Diffusion of Innovation in the Generalized Bass Model of Firm Demand</b:Title>
    <b:Year>2012</b:Year>
    <b:Pages>75</b:Pages>
    <b:JournalName>Development in Business Simulation and Experiential Learning</b:JournalName>
    <b:Volume>39</b:Volume>
    <b:Author>
      <b:Author>
        <b:NameList>
          <b:Person>
            <b:Last>Boehner</b:Last>
            <b:First>Robert</b:First>
          </b:Person>
          <b:Person>
            <b:Last>Gold</b:Last>
            <b:First>Steven</b:First>
          </b:Person>
        </b:NameList>
      </b:Author>
    </b:Author>
    <b:RefOrder>47</b:RefOrder>
  </b:Source>
  <b:Source>
    <b:Tag>Zhe06</b:Tag>
    <b:SourceType>JournalArticle</b:SourceType>
    <b:Guid>{34587B3A-3F74-4C4D-9744-7C4F154B3554}</b:Guid>
    <b:Title>Virtual Bass Model and the Left-hand Data-truncation Bias in Diffusion of Innovation Studies</b:Title>
    <b:JournalName>International Journal of Research in Marketing</b:JournalName>
    <b:Publisher>Iowa State University, College of Business</b:Publisher>
    <b:Year>2006</b:Year>
    <b:Volume>23</b:Volume>
    <b:Issue>1</b:Issue>
    <b:Pages>93-106</b:Pages>
    <b:Comments>http://www.bus.iastate.edu/zjiang/research/vbm_ijrm.pdf</b:Comments>
    <b:Author>
      <b:Author>
        <b:NameList>
          <b:Person>
            <b:Last>Zhengrui</b:Last>
            <b:First>Jiang</b:First>
          </b:Person>
          <b:Person>
            <b:Last>Bass</b:Last>
            <b:Middle>M</b:Middle>
            <b:First>Frank</b:First>
          </b:Person>
          <b:Person>
            <b:Last>Isaacson Bass</b:Last>
            <b:First>Portia</b:First>
          </b:Person>
        </b:NameList>
      </b:Author>
    </b:Author>
    <b:RefOrder>48</b:RefOrder>
  </b:Source>
  <b:Source>
    <b:Tag>Eis14</b:Tag>
    <b:SourceType>JournalArticle</b:SourceType>
    <b:Guid>{00BD9ABE-CD86-1343-AD9D-3DBE53A97B28}</b:Guid>
    <b:Title>Shelf space elasticity: A meta-analysis</b:Title>
    <b:JournalName>Journal of Retailing</b:JournalName>
    <b:Year>2014</b:Year>
    <b:Volume>90</b:Volume>
    <b:Issue>2</b:Issue>
    <b:Pages>175</b:Pages>
    <b:Comments>http://www.researchgate.net/publication/259091939_Shelf_space_elasticity_A_meta-analysis</b:Comments>
    <b:Author>
      <b:Author>
        <b:NameList>
          <b:Person>
            <b:Last>Eisend</b:Last>
            <b:First>Martin </b:First>
          </b:Person>
        </b:NameList>
      </b:Author>
    </b:Author>
    <b:RefOrder>52</b:RefOrder>
  </b:Source>
  <b:Source>
    <b:Tag>Gwa15</b:Tag>
    <b:SourceType>Report</b:SourceType>
    <b:Guid>{4DD7A0E3-D06E-3B49-BDB9-BFEDFDCB7260}</b:Guid>
    <b:Title>Microeconomics: Private and Public Choice</b:Title>
    <b:Publisher>CENGAGE Learning</b:Publisher>
    <b:City>Stamford, CT</b:City>
    <b:Year>2015</b:Year>
    <b:Author>
      <b:Author>
        <b:NameList>
          <b:Person>
            <b:Last>Gwartney</b:Last>
            <b:Middle>A</b:Middle>
            <b:First>James</b:First>
          </b:Person>
          <b:Person>
            <b:Last>Stroup</b:Last>
            <b:Middle>L</b:Middle>
            <b:First>Richard</b:First>
          </b:Person>
          <b:Person>
            <b:Last>Sobel</b:Last>
            <b:Middle>S</b:Middle>
            <b:First>Russell</b:First>
          </b:Person>
          <b:Person>
            <b:Last>Macpherson</b:Last>
            <b:Middle>A</b:Middle>
            <b:First>David</b:First>
          </b:Person>
        </b:NameList>
      </b:Author>
    </b:Author>
    <b:RefOrder>53</b:RefOrder>
  </b:Source>
  <b:Source>
    <b:Tag>Kis15</b:Tag>
    <b:SourceType>Report</b:SourceType>
    <b:Guid>{8BE32240-9501-714E-B8E9-262C00AEE7E4}</b:Guid>
    <b:Title>Memorandum for Analysis of Incremental Measure Costs for the Retail Plug Load Portfolio</b:Title>
    <b:Publisher>Pacific Gas and Electric Company</b:Publisher>
    <b:Year>2015</b:Year>
    <b:Author>
      <b:Author>
        <b:NameList>
          <b:Person>
            <b:Last>Kisch</b:Last>
            <b:First>Teddy</b:First>
          </b:Person>
          <b:Person>
            <b:Last>Rubin</b:Last>
            <b:First>Eric</b:First>
          </b:Person>
          <b:Person>
            <b:Last>Richter</b:Last>
            <b:First>Carolyn</b:First>
          </b:Person>
          <b:Person>
            <b:Last>Peter</b:Last>
            <b:First>Borocz</b:First>
          </b:Person>
        </b:NameList>
      </b:Author>
    </b:Author>
    <b:RefOrder>24</b:RefOrder>
  </b:Source>
  <b:Source>
    <b:Tag>Cal</b:Tag>
    <b:SourceType>Report</b:SourceType>
    <b:Guid>{6B69D15A-6A01-554A-81F8-E0EE933D3802}</b:Guid>
    <b:Title>California Energy Demand 2010-2020 Staff Revised Forecast Form 2.2: Planning Area and Economic and Demographic Assumptions: PG&amp;E Planning Area</b:Title>
    <b:Author>
      <b:Author>
        <b:Corporate>California Energy Commission</b:Corporate>
      </b:Author>
    </b:Author>
    <b:RefOrder>49</b:RefOrder>
  </b:Source>
  <b:Source>
    <b:Tag>Fra14</b:Tag>
    <b:SourceType>InternetSite</b:SourceType>
    <b:Guid>{EFDFCB93-08D1-924B-9DCC-DC6C4B6262BC}</b:Guid>
    <b:Author>
      <b:Author>
        <b:NameList>
          <b:Person>
            <b:Last>Frank</b:Last>
            <b:First>Marti,</b:First>
            <b:Middle>Ph.D., Hale Forester, Zac Hathaway, Dore Mangan, Joe Van Clock, and Jane S. Peters, Ph.D.</b:Middle>
          </b:Person>
        </b:NameList>
      </b:Author>
    </b:Author>
    <b:Title>Residential Solutions Workbook Phase I: Market View</b:Title>
    <b:Institution>Research Into Action</b:Institution>
    <b:Year>2014</b:Year>
    <b:Comments>CALMAC Study ID SCE0361.01.</b:Comments>
    <b:URL>http://www.calmac.org/publications/SCE_RSW_Phase_I_Documentation_Report_07-23-2014_final.pdf</b:URL>
    <b:ProductionCompany>Southern California Edison, Pacific Gas and Electric Company, San Diego Gas and Electric, and Southern California Gas Company</b:ProductionCompany>
    <b:Month>July</b:Month>
    <b:Day>15</b:Day>
    <b:YearAccessed>2015</b:YearAccessed>
    <b:MonthAccessed>February</b:MonthAccessed>
    <b:DayAccessed>6</b:DayAccessed>
    <b:RefOrder>50</b:RefOrder>
  </b:Source>
  <b:Source>
    <b:Tag>Sin15</b:Tag>
    <b:SourceType>Report</b:SourceType>
    <b:Guid>{C67D2E38-447C-2B43-A5C7-9F3E9727661E}</b:Guid>
    <b:Title>2015 Title 20 Appliance Efficiency Regulations</b:Title>
    <b:Publisher>California Energy Commission</b:Publisher>
    <b:Year>2015</b:Year>
    <b:StandardNumber>CEC‐400‐2015‐021</b:StandardNumber>
    <b:Author>
      <b:Author>
        <b:NameList>
          <b:Person>
            <b:Last>Singh</b:Last>
            <b:First>Harinder</b:First>
          </b:Person>
          <b:Person>
            <b:Last>Rider</b:Last>
            <b:First>Ken</b:First>
          </b:Person>
          <b:Person>
            <b:Last>Babula</b:Last>
            <b:First>Jared</b:First>
          </b:Person>
        </b:NameList>
      </b:Author>
    </b:Author>
    <b:RefOrder>2</b:RefOrder>
  </b:Source>
  <b:Source>
    <b:Tag>Res14</b:Tag>
    <b:SourceType>DocumentFromInternetSite</b:SourceType>
    <b:Guid>{09C093E5-B588-1349-A152-BB484985365D}</b:Guid>
    <b:Title>Consumer Electronics Television Initiative Market Progress Evaluation Report #3</b:Title>
    <b:InternetSiteTitle>NEEA</b:InternetSiteTitle>
    <b:URL>http://neea.org/docs/default-source/reports/consumer-electronics-television-initiative-market-progress-evaluation-report-3.pdf?sfvrsn=7</b:URL>
    <b:Year>2014</b:Year>
    <b:Month>July</b:Month>
    <b:Day>9</b:Day>
    <b:YearAccessed>2015</b:YearAccessed>
    <b:MonthAccessed>January</b:MonthAccessed>
    <b:DayAccessed>27</b:DayAccessed>
    <b:Comments>Rep. no. E14-290</b:Comments>
    <b:Author>
      <b:Author>
        <b:NameList>
          <b:Person>
            <b:Last>Research Into Action, Inc.</b:Last>
          </b:Person>
          <b:Person>
            <b:Last>DeHoratius</b:Last>
            <b:First>Nicole</b:First>
          </b:Person>
        </b:NameList>
      </b:Author>
    </b:Author>
    <b:RefOrder>14</b:RefOrder>
  </b:Source>
  <b:Source>
    <b:Tag>Sou</b:Tag>
    <b:SourceType>Report</b:SourceType>
    <b:Guid>{CDAF8B7C-0141-B14C-9D84-709674C0B4A5}</b:Guid>
    <b:Author>
      <b:Author>
        <b:Corporate>Southern California Edison</b:Corporate>
      </b:Author>
    </b:Author>
    <b:Title>Work Paper SCE13HC001, Revision 1: ENERGY STAR Room Air Conditioners</b:Title>
    <b:Year>2014</b:Year>
    <b:RefOrder>37</b:RefOrder>
  </b:Source>
  <b:Source>
    <b:Tag>Placeholder1</b:Tag>
    <b:SourceType>Report</b:SourceType>
    <b:Guid>{9B363A39-D62C-2B4D-8C4C-255205179921}</b:Guid>
    <b:Author>
      <b:Author>
        <b:Corporate>The Cadmus Group, Inc.; Itron, Inc.; Jai J. Mitchell Analytics; KEMA; PA Consulting Group; Summit Blue Consulting, LLC</b:Corporate>
      </b:Author>
    </b:Author>
    <b:Title>Residential Retrofit High Impact Measure Evaluation Report</b:Title>
    <b:Publisher>California Public Utilities Commission, Energy Division</b:Publisher>
    <b:Year>2010</b:Year>
    <b:RefOrder>38</b:RefOrder>
  </b:Source>
  <b:Source>
    <b:Tag>KEM10</b:Tag>
    <b:SourceType>Report</b:SourceType>
    <b:Guid>{D4729140-1C11-794D-830D-4ECFE61FBB5F}</b:Guid>
    <b:Author>
      <b:Author>
        <b:Corporate>KEMA</b:Corporate>
      </b:Author>
    </b:Author>
    <b:Title>2009 California Residential Appliance Saturation Study, Volume 2: Results</b:Title>
    <b:Year>2010</b:Year>
    <b:Publisher>California Energy Commission</b:Publisher>
    <b:RefOrder>39</b:RefOrder>
  </b:Source>
</b:Sources>
</file>

<file path=customXml/itemProps1.xml><?xml version="1.0" encoding="utf-8"?>
<ds:datastoreItem xmlns:ds="http://schemas.openxmlformats.org/officeDocument/2006/customXml" ds:itemID="{0D280A6B-5D68-411B-8FF7-88DFD64A4E4A}">
  <ds:schemaRefs>
    <ds:schemaRef ds:uri="http://schemas.microsoft.com/sharepoint/v3/contenttype/forms"/>
  </ds:schemaRefs>
</ds:datastoreItem>
</file>

<file path=customXml/itemProps2.xml><?xml version="1.0" encoding="utf-8"?>
<ds:datastoreItem xmlns:ds="http://schemas.openxmlformats.org/officeDocument/2006/customXml" ds:itemID="{90AC4E56-104E-4524-9907-9F647E8A4177}">
  <ds:schemaRefs>
    <ds:schemaRef ds:uri="http://schemas.microsoft.com/office/2006/documentManagement/types"/>
    <ds:schemaRef ds:uri="http://purl.org/dc/elements/1.1/"/>
    <ds:schemaRef ds:uri="http://www.w3.org/XML/1998/namespace"/>
    <ds:schemaRef ds:uri="http://purl.org/dc/terms/"/>
    <ds:schemaRef ds:uri="http://schemas.microsoft.com/office/2006/metadata/propertie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44F72AB3-3614-44E4-AD3D-4602D86190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41819684-6AF2-4E48-A532-DF3ED55B3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SCE Work Paper Template - Final.dot</Template>
  <TotalTime>5</TotalTime>
  <Pages>110</Pages>
  <Words>31281</Words>
  <Characters>189708</Characters>
  <Application>Microsoft Office Word</Application>
  <DocSecurity>0</DocSecurity>
  <Lines>1580</Lines>
  <Paragraphs>441</Paragraphs>
  <ScaleCrop>false</ScaleCrop>
  <HeadingPairs>
    <vt:vector size="2" baseType="variant">
      <vt:variant>
        <vt:lpstr>Title</vt:lpstr>
      </vt:variant>
      <vt:variant>
        <vt:i4>1</vt:i4>
      </vt:variant>
    </vt:vector>
  </HeadingPairs>
  <TitlesOfParts>
    <vt:vector size="1" baseType="lpstr">
      <vt:lpstr/>
    </vt:vector>
  </TitlesOfParts>
  <Company>PG&amp;E</Company>
  <LinksUpToDate>false</LinksUpToDate>
  <CharactersWithSpaces>220548</CharactersWithSpaces>
  <SharedDoc>false</SharedDoc>
  <HLinks>
    <vt:vector size="186" baseType="variant">
      <vt:variant>
        <vt:i4>1572920</vt:i4>
      </vt:variant>
      <vt:variant>
        <vt:i4>188</vt:i4>
      </vt:variant>
      <vt:variant>
        <vt:i4>0</vt:i4>
      </vt:variant>
      <vt:variant>
        <vt:i4>5</vt:i4>
      </vt:variant>
      <vt:variant>
        <vt:lpwstr/>
      </vt:variant>
      <vt:variant>
        <vt:lpwstr>_Toc174189507</vt:lpwstr>
      </vt:variant>
      <vt:variant>
        <vt:i4>1572920</vt:i4>
      </vt:variant>
      <vt:variant>
        <vt:i4>182</vt:i4>
      </vt:variant>
      <vt:variant>
        <vt:i4>0</vt:i4>
      </vt:variant>
      <vt:variant>
        <vt:i4>5</vt:i4>
      </vt:variant>
      <vt:variant>
        <vt:lpwstr/>
      </vt:variant>
      <vt:variant>
        <vt:lpwstr>_Toc174189506</vt:lpwstr>
      </vt:variant>
      <vt:variant>
        <vt:i4>1441840</vt:i4>
      </vt:variant>
      <vt:variant>
        <vt:i4>173</vt:i4>
      </vt:variant>
      <vt:variant>
        <vt:i4>0</vt:i4>
      </vt:variant>
      <vt:variant>
        <vt:i4>5</vt:i4>
      </vt:variant>
      <vt:variant>
        <vt:lpwstr/>
      </vt:variant>
      <vt:variant>
        <vt:lpwstr>_Toc184119412</vt:lpwstr>
      </vt:variant>
      <vt:variant>
        <vt:i4>1900597</vt:i4>
      </vt:variant>
      <vt:variant>
        <vt:i4>164</vt:i4>
      </vt:variant>
      <vt:variant>
        <vt:i4>0</vt:i4>
      </vt:variant>
      <vt:variant>
        <vt:i4>5</vt:i4>
      </vt:variant>
      <vt:variant>
        <vt:lpwstr/>
      </vt:variant>
      <vt:variant>
        <vt:lpwstr>_Toc304800222</vt:lpwstr>
      </vt:variant>
      <vt:variant>
        <vt:i4>1900597</vt:i4>
      </vt:variant>
      <vt:variant>
        <vt:i4>158</vt:i4>
      </vt:variant>
      <vt:variant>
        <vt:i4>0</vt:i4>
      </vt:variant>
      <vt:variant>
        <vt:i4>5</vt:i4>
      </vt:variant>
      <vt:variant>
        <vt:lpwstr/>
      </vt:variant>
      <vt:variant>
        <vt:lpwstr>_Toc304800221</vt:lpwstr>
      </vt:variant>
      <vt:variant>
        <vt:i4>1900597</vt:i4>
      </vt:variant>
      <vt:variant>
        <vt:i4>152</vt:i4>
      </vt:variant>
      <vt:variant>
        <vt:i4>0</vt:i4>
      </vt:variant>
      <vt:variant>
        <vt:i4>5</vt:i4>
      </vt:variant>
      <vt:variant>
        <vt:lpwstr/>
      </vt:variant>
      <vt:variant>
        <vt:lpwstr>_Toc304800220</vt:lpwstr>
      </vt:variant>
      <vt:variant>
        <vt:i4>1966133</vt:i4>
      </vt:variant>
      <vt:variant>
        <vt:i4>146</vt:i4>
      </vt:variant>
      <vt:variant>
        <vt:i4>0</vt:i4>
      </vt:variant>
      <vt:variant>
        <vt:i4>5</vt:i4>
      </vt:variant>
      <vt:variant>
        <vt:lpwstr/>
      </vt:variant>
      <vt:variant>
        <vt:lpwstr>_Toc304800219</vt:lpwstr>
      </vt:variant>
      <vt:variant>
        <vt:i4>1966133</vt:i4>
      </vt:variant>
      <vt:variant>
        <vt:i4>140</vt:i4>
      </vt:variant>
      <vt:variant>
        <vt:i4>0</vt:i4>
      </vt:variant>
      <vt:variant>
        <vt:i4>5</vt:i4>
      </vt:variant>
      <vt:variant>
        <vt:lpwstr/>
      </vt:variant>
      <vt:variant>
        <vt:lpwstr>_Toc304800218</vt:lpwstr>
      </vt:variant>
      <vt:variant>
        <vt:i4>1966133</vt:i4>
      </vt:variant>
      <vt:variant>
        <vt:i4>134</vt:i4>
      </vt:variant>
      <vt:variant>
        <vt:i4>0</vt:i4>
      </vt:variant>
      <vt:variant>
        <vt:i4>5</vt:i4>
      </vt:variant>
      <vt:variant>
        <vt:lpwstr/>
      </vt:variant>
      <vt:variant>
        <vt:lpwstr>_Toc304800217</vt:lpwstr>
      </vt:variant>
      <vt:variant>
        <vt:i4>1966133</vt:i4>
      </vt:variant>
      <vt:variant>
        <vt:i4>128</vt:i4>
      </vt:variant>
      <vt:variant>
        <vt:i4>0</vt:i4>
      </vt:variant>
      <vt:variant>
        <vt:i4>5</vt:i4>
      </vt:variant>
      <vt:variant>
        <vt:lpwstr/>
      </vt:variant>
      <vt:variant>
        <vt:lpwstr>_Toc304800216</vt:lpwstr>
      </vt:variant>
      <vt:variant>
        <vt:i4>1966133</vt:i4>
      </vt:variant>
      <vt:variant>
        <vt:i4>122</vt:i4>
      </vt:variant>
      <vt:variant>
        <vt:i4>0</vt:i4>
      </vt:variant>
      <vt:variant>
        <vt:i4>5</vt:i4>
      </vt:variant>
      <vt:variant>
        <vt:lpwstr/>
      </vt:variant>
      <vt:variant>
        <vt:lpwstr>_Toc304800215</vt:lpwstr>
      </vt:variant>
      <vt:variant>
        <vt:i4>1966133</vt:i4>
      </vt:variant>
      <vt:variant>
        <vt:i4>116</vt:i4>
      </vt:variant>
      <vt:variant>
        <vt:i4>0</vt:i4>
      </vt:variant>
      <vt:variant>
        <vt:i4>5</vt:i4>
      </vt:variant>
      <vt:variant>
        <vt:lpwstr/>
      </vt:variant>
      <vt:variant>
        <vt:lpwstr>_Toc304800214</vt:lpwstr>
      </vt:variant>
      <vt:variant>
        <vt:i4>1966133</vt:i4>
      </vt:variant>
      <vt:variant>
        <vt:i4>110</vt:i4>
      </vt:variant>
      <vt:variant>
        <vt:i4>0</vt:i4>
      </vt:variant>
      <vt:variant>
        <vt:i4>5</vt:i4>
      </vt:variant>
      <vt:variant>
        <vt:lpwstr/>
      </vt:variant>
      <vt:variant>
        <vt:lpwstr>_Toc304800213</vt:lpwstr>
      </vt:variant>
      <vt:variant>
        <vt:i4>1966133</vt:i4>
      </vt:variant>
      <vt:variant>
        <vt:i4>104</vt:i4>
      </vt:variant>
      <vt:variant>
        <vt:i4>0</vt:i4>
      </vt:variant>
      <vt:variant>
        <vt:i4>5</vt:i4>
      </vt:variant>
      <vt:variant>
        <vt:lpwstr/>
      </vt:variant>
      <vt:variant>
        <vt:lpwstr>_Toc304800212</vt:lpwstr>
      </vt:variant>
      <vt:variant>
        <vt:i4>1966133</vt:i4>
      </vt:variant>
      <vt:variant>
        <vt:i4>98</vt:i4>
      </vt:variant>
      <vt:variant>
        <vt:i4>0</vt:i4>
      </vt:variant>
      <vt:variant>
        <vt:i4>5</vt:i4>
      </vt:variant>
      <vt:variant>
        <vt:lpwstr/>
      </vt:variant>
      <vt:variant>
        <vt:lpwstr>_Toc304800211</vt:lpwstr>
      </vt:variant>
      <vt:variant>
        <vt:i4>1966133</vt:i4>
      </vt:variant>
      <vt:variant>
        <vt:i4>92</vt:i4>
      </vt:variant>
      <vt:variant>
        <vt:i4>0</vt:i4>
      </vt:variant>
      <vt:variant>
        <vt:i4>5</vt:i4>
      </vt:variant>
      <vt:variant>
        <vt:lpwstr/>
      </vt:variant>
      <vt:variant>
        <vt:lpwstr>_Toc304800210</vt:lpwstr>
      </vt:variant>
      <vt:variant>
        <vt:i4>2031669</vt:i4>
      </vt:variant>
      <vt:variant>
        <vt:i4>86</vt:i4>
      </vt:variant>
      <vt:variant>
        <vt:i4>0</vt:i4>
      </vt:variant>
      <vt:variant>
        <vt:i4>5</vt:i4>
      </vt:variant>
      <vt:variant>
        <vt:lpwstr/>
      </vt:variant>
      <vt:variant>
        <vt:lpwstr>_Toc304800209</vt:lpwstr>
      </vt:variant>
      <vt:variant>
        <vt:i4>2031669</vt:i4>
      </vt:variant>
      <vt:variant>
        <vt:i4>80</vt:i4>
      </vt:variant>
      <vt:variant>
        <vt:i4>0</vt:i4>
      </vt:variant>
      <vt:variant>
        <vt:i4>5</vt:i4>
      </vt:variant>
      <vt:variant>
        <vt:lpwstr/>
      </vt:variant>
      <vt:variant>
        <vt:lpwstr>_Toc304800208</vt:lpwstr>
      </vt:variant>
      <vt:variant>
        <vt:i4>2031669</vt:i4>
      </vt:variant>
      <vt:variant>
        <vt:i4>74</vt:i4>
      </vt:variant>
      <vt:variant>
        <vt:i4>0</vt:i4>
      </vt:variant>
      <vt:variant>
        <vt:i4>5</vt:i4>
      </vt:variant>
      <vt:variant>
        <vt:lpwstr/>
      </vt:variant>
      <vt:variant>
        <vt:lpwstr>_Toc304800207</vt:lpwstr>
      </vt:variant>
      <vt:variant>
        <vt:i4>2031669</vt:i4>
      </vt:variant>
      <vt:variant>
        <vt:i4>68</vt:i4>
      </vt:variant>
      <vt:variant>
        <vt:i4>0</vt:i4>
      </vt:variant>
      <vt:variant>
        <vt:i4>5</vt:i4>
      </vt:variant>
      <vt:variant>
        <vt:lpwstr/>
      </vt:variant>
      <vt:variant>
        <vt:lpwstr>_Toc304800206</vt:lpwstr>
      </vt:variant>
      <vt:variant>
        <vt:i4>2031669</vt:i4>
      </vt:variant>
      <vt:variant>
        <vt:i4>62</vt:i4>
      </vt:variant>
      <vt:variant>
        <vt:i4>0</vt:i4>
      </vt:variant>
      <vt:variant>
        <vt:i4>5</vt:i4>
      </vt:variant>
      <vt:variant>
        <vt:lpwstr/>
      </vt:variant>
      <vt:variant>
        <vt:lpwstr>_Toc304800205</vt:lpwstr>
      </vt:variant>
      <vt:variant>
        <vt:i4>2031669</vt:i4>
      </vt:variant>
      <vt:variant>
        <vt:i4>56</vt:i4>
      </vt:variant>
      <vt:variant>
        <vt:i4>0</vt:i4>
      </vt:variant>
      <vt:variant>
        <vt:i4>5</vt:i4>
      </vt:variant>
      <vt:variant>
        <vt:lpwstr/>
      </vt:variant>
      <vt:variant>
        <vt:lpwstr>_Toc304800204</vt:lpwstr>
      </vt:variant>
      <vt:variant>
        <vt:i4>2031669</vt:i4>
      </vt:variant>
      <vt:variant>
        <vt:i4>50</vt:i4>
      </vt:variant>
      <vt:variant>
        <vt:i4>0</vt:i4>
      </vt:variant>
      <vt:variant>
        <vt:i4>5</vt:i4>
      </vt:variant>
      <vt:variant>
        <vt:lpwstr/>
      </vt:variant>
      <vt:variant>
        <vt:lpwstr>_Toc304800203</vt:lpwstr>
      </vt:variant>
      <vt:variant>
        <vt:i4>2031669</vt:i4>
      </vt:variant>
      <vt:variant>
        <vt:i4>44</vt:i4>
      </vt:variant>
      <vt:variant>
        <vt:i4>0</vt:i4>
      </vt:variant>
      <vt:variant>
        <vt:i4>5</vt:i4>
      </vt:variant>
      <vt:variant>
        <vt:lpwstr/>
      </vt:variant>
      <vt:variant>
        <vt:lpwstr>_Toc304800202</vt:lpwstr>
      </vt:variant>
      <vt:variant>
        <vt:i4>2031669</vt:i4>
      </vt:variant>
      <vt:variant>
        <vt:i4>38</vt:i4>
      </vt:variant>
      <vt:variant>
        <vt:i4>0</vt:i4>
      </vt:variant>
      <vt:variant>
        <vt:i4>5</vt:i4>
      </vt:variant>
      <vt:variant>
        <vt:lpwstr/>
      </vt:variant>
      <vt:variant>
        <vt:lpwstr>_Toc304800201</vt:lpwstr>
      </vt:variant>
      <vt:variant>
        <vt:i4>2031669</vt:i4>
      </vt:variant>
      <vt:variant>
        <vt:i4>32</vt:i4>
      </vt:variant>
      <vt:variant>
        <vt:i4>0</vt:i4>
      </vt:variant>
      <vt:variant>
        <vt:i4>5</vt:i4>
      </vt:variant>
      <vt:variant>
        <vt:lpwstr/>
      </vt:variant>
      <vt:variant>
        <vt:lpwstr>_Toc304800200</vt:lpwstr>
      </vt:variant>
      <vt:variant>
        <vt:i4>1441846</vt:i4>
      </vt:variant>
      <vt:variant>
        <vt:i4>26</vt:i4>
      </vt:variant>
      <vt:variant>
        <vt:i4>0</vt:i4>
      </vt:variant>
      <vt:variant>
        <vt:i4>5</vt:i4>
      </vt:variant>
      <vt:variant>
        <vt:lpwstr/>
      </vt:variant>
      <vt:variant>
        <vt:lpwstr>_Toc304800199</vt:lpwstr>
      </vt:variant>
      <vt:variant>
        <vt:i4>1441846</vt:i4>
      </vt:variant>
      <vt:variant>
        <vt:i4>20</vt:i4>
      </vt:variant>
      <vt:variant>
        <vt:i4>0</vt:i4>
      </vt:variant>
      <vt:variant>
        <vt:i4>5</vt:i4>
      </vt:variant>
      <vt:variant>
        <vt:lpwstr/>
      </vt:variant>
      <vt:variant>
        <vt:lpwstr>_Toc304800198</vt:lpwstr>
      </vt:variant>
      <vt:variant>
        <vt:i4>1441846</vt:i4>
      </vt:variant>
      <vt:variant>
        <vt:i4>14</vt:i4>
      </vt:variant>
      <vt:variant>
        <vt:i4>0</vt:i4>
      </vt:variant>
      <vt:variant>
        <vt:i4>5</vt:i4>
      </vt:variant>
      <vt:variant>
        <vt:lpwstr/>
      </vt:variant>
      <vt:variant>
        <vt:lpwstr>_Toc304800196</vt:lpwstr>
      </vt:variant>
      <vt:variant>
        <vt:i4>1441846</vt:i4>
      </vt:variant>
      <vt:variant>
        <vt:i4>8</vt:i4>
      </vt:variant>
      <vt:variant>
        <vt:i4>0</vt:i4>
      </vt:variant>
      <vt:variant>
        <vt:i4>5</vt:i4>
      </vt:variant>
      <vt:variant>
        <vt:lpwstr/>
      </vt:variant>
      <vt:variant>
        <vt:lpwstr>_Toc304800195</vt:lpwstr>
      </vt:variant>
      <vt:variant>
        <vt:i4>1441846</vt:i4>
      </vt:variant>
      <vt:variant>
        <vt:i4>2</vt:i4>
      </vt:variant>
      <vt:variant>
        <vt:i4>0</vt:i4>
      </vt:variant>
      <vt:variant>
        <vt:i4>5</vt:i4>
      </vt:variant>
      <vt:variant>
        <vt:lpwstr/>
      </vt:variant>
      <vt:variant>
        <vt:lpwstr>_Toc304800192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Smith, Brian A (EM&amp;V)</dc:creator>
  <cp:lastModifiedBy>Huang, Jia Chang</cp:lastModifiedBy>
  <cp:revision>4</cp:revision>
  <cp:lastPrinted>2015-09-01T19:49:00Z</cp:lastPrinted>
  <dcterms:created xsi:type="dcterms:W3CDTF">2016-01-05T00:19:00Z</dcterms:created>
  <dcterms:modified xsi:type="dcterms:W3CDTF">2016-01-05T00:26:00Z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0x010100E20EA4F4CB40DD419C6CAF9467FB7C04</vt:lpwstr>
  </property>
</Properties>
</file>