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100BE8" w14:textId="6B021F16" w:rsidR="00002A7A" w:rsidRDefault="008D277C" w:rsidP="0027321C">
      <w:pPr>
        <w:tabs>
          <w:tab w:val="left" w:pos="900"/>
        </w:tabs>
        <w:spacing w:after="20"/>
      </w:pPr>
      <w:r w:rsidRPr="002F52B5">
        <w:rPr>
          <w:rStyle w:val="Semibold"/>
        </w:rPr>
        <w:t>To:</w:t>
      </w:r>
      <w:r>
        <w:rPr>
          <w:b/>
        </w:rPr>
        <w:tab/>
      </w:r>
      <w:r w:rsidR="0027321C">
        <w:t>PG&amp;E</w:t>
      </w:r>
    </w:p>
    <w:p w14:paraId="17A57244" w14:textId="77777777" w:rsidR="008D277C" w:rsidRPr="00727285" w:rsidRDefault="008D277C" w:rsidP="008D277C">
      <w:pPr>
        <w:rPr>
          <w:sz w:val="18"/>
          <w:szCs w:val="18"/>
        </w:rPr>
      </w:pPr>
    </w:p>
    <w:p w14:paraId="736D29F5" w14:textId="28F3EE28" w:rsidR="0024208D" w:rsidRDefault="008D277C" w:rsidP="00002EF3">
      <w:pPr>
        <w:tabs>
          <w:tab w:val="left" w:pos="900"/>
        </w:tabs>
        <w:spacing w:after="20"/>
        <w:outlineLvl w:val="0"/>
      </w:pPr>
      <w:r w:rsidRPr="002F52B5">
        <w:rPr>
          <w:rStyle w:val="Semibold"/>
        </w:rPr>
        <w:t>From:</w:t>
      </w:r>
      <w:r>
        <w:rPr>
          <w:b/>
        </w:rPr>
        <w:t xml:space="preserve"> </w:t>
      </w:r>
      <w:r>
        <w:tab/>
      </w:r>
      <w:r w:rsidR="00B66E41">
        <w:t xml:space="preserve">Andrea Salazar, </w:t>
      </w:r>
      <w:r w:rsidR="0027321C">
        <w:t>EMI Consulting</w:t>
      </w:r>
    </w:p>
    <w:p w14:paraId="46A5B038" w14:textId="55BDC3A5" w:rsidR="008D277C" w:rsidRPr="0027321C" w:rsidRDefault="00002A7A" w:rsidP="0027321C">
      <w:pPr>
        <w:spacing w:after="20"/>
        <w:ind w:left="900" w:hanging="900"/>
      </w:pPr>
      <w:r>
        <w:tab/>
      </w:r>
    </w:p>
    <w:p w14:paraId="5D6637EC" w14:textId="412A49D6" w:rsidR="008D277C" w:rsidRPr="00727285" w:rsidRDefault="008D277C" w:rsidP="008D277C">
      <w:pPr>
        <w:tabs>
          <w:tab w:val="left" w:pos="900"/>
        </w:tabs>
        <w:rPr>
          <w:szCs w:val="20"/>
        </w:rPr>
      </w:pPr>
      <w:r w:rsidRPr="0083512C">
        <w:rPr>
          <w:rStyle w:val="Semibold"/>
        </w:rPr>
        <w:t>Date:</w:t>
      </w:r>
      <w:r w:rsidRPr="0083512C">
        <w:rPr>
          <w:b/>
          <w:szCs w:val="20"/>
        </w:rPr>
        <w:tab/>
      </w:r>
      <w:r w:rsidR="0083512C" w:rsidRPr="0083512C">
        <w:rPr>
          <w:szCs w:val="20"/>
        </w:rPr>
        <w:t>Dec</w:t>
      </w:r>
      <w:r w:rsidR="00002A7A" w:rsidRPr="0083512C">
        <w:rPr>
          <w:szCs w:val="20"/>
        </w:rPr>
        <w:t xml:space="preserve">ember </w:t>
      </w:r>
      <w:r w:rsidR="00B07B73">
        <w:rPr>
          <w:szCs w:val="20"/>
        </w:rPr>
        <w:t>30</w:t>
      </w:r>
      <w:r w:rsidR="00002A7A" w:rsidRPr="0083512C">
        <w:rPr>
          <w:szCs w:val="20"/>
        </w:rPr>
        <w:t>, 2016</w:t>
      </w:r>
    </w:p>
    <w:p w14:paraId="357C41EF" w14:textId="77777777" w:rsidR="008D277C" w:rsidRPr="00727285" w:rsidRDefault="008D277C" w:rsidP="008D277C">
      <w:pPr>
        <w:rPr>
          <w:sz w:val="18"/>
          <w:szCs w:val="18"/>
        </w:rPr>
      </w:pPr>
    </w:p>
    <w:p w14:paraId="7AFA488F" w14:textId="2580A70E" w:rsidR="008D277C" w:rsidRPr="003543A0" w:rsidRDefault="008D277C" w:rsidP="00002A7A">
      <w:pPr>
        <w:tabs>
          <w:tab w:val="left" w:pos="900"/>
        </w:tabs>
        <w:spacing w:after="20"/>
        <w:ind w:left="900" w:hanging="900"/>
        <w:rPr>
          <w:b/>
          <w:szCs w:val="20"/>
        </w:rPr>
      </w:pPr>
      <w:r w:rsidRPr="002F52B5">
        <w:rPr>
          <w:rStyle w:val="Semibold"/>
        </w:rPr>
        <w:t>RE:</w:t>
      </w:r>
      <w:r>
        <w:rPr>
          <w:b/>
          <w:szCs w:val="20"/>
        </w:rPr>
        <w:tab/>
      </w:r>
      <w:r w:rsidR="00002A7A" w:rsidRPr="005B357F">
        <w:t xml:space="preserve">2016 PG&amp;E Retail Products Platform (RPP) – </w:t>
      </w:r>
      <w:r w:rsidR="00002A7A">
        <w:t>Air Cleaner</w:t>
      </w:r>
      <w:r w:rsidR="00002A7A" w:rsidRPr="005B357F">
        <w:t xml:space="preserve"> </w:t>
      </w:r>
      <w:r w:rsidR="006A412F">
        <w:t xml:space="preserve">Laboratory </w:t>
      </w:r>
      <w:r w:rsidR="00002A7A" w:rsidRPr="005B357F">
        <w:t xml:space="preserve">Research </w:t>
      </w:r>
      <w:r w:rsidR="006A412F">
        <w:t>Results</w:t>
      </w:r>
    </w:p>
    <w:p w14:paraId="6EBE94E0" w14:textId="77777777" w:rsidR="008D277C" w:rsidRPr="00A32EE5" w:rsidRDefault="008D277C" w:rsidP="00F44652">
      <w:pPr>
        <w:pBdr>
          <w:bottom w:val="single" w:sz="18" w:space="1" w:color="D9D9D9" w:themeColor="background1" w:themeShade="D9"/>
        </w:pBdr>
        <w:rPr>
          <w:sz w:val="24"/>
        </w:rPr>
      </w:pPr>
    </w:p>
    <w:p w14:paraId="20624A31" w14:textId="77777777" w:rsidR="00AC11D5" w:rsidRDefault="001217DF" w:rsidP="00002EF3">
      <w:pPr>
        <w:pStyle w:val="ESMemoHeading1"/>
        <w:outlineLvl w:val="0"/>
      </w:pPr>
      <w:r w:rsidRPr="00E96529">
        <w:t>Introduction</w:t>
      </w:r>
    </w:p>
    <w:p w14:paraId="09B6F6E8" w14:textId="77777777" w:rsidR="00B66E41" w:rsidRDefault="00B66E41" w:rsidP="00B66E41">
      <w:r>
        <w:t xml:space="preserve">The Pacific Gas and Electric Company (PG&amp;E) submitted a </w:t>
      </w:r>
      <w:proofErr w:type="spellStart"/>
      <w:r>
        <w:t>workpaper</w:t>
      </w:r>
      <w:proofErr w:type="spellEnd"/>
      <w:r>
        <w:t xml:space="preserve"> for the Retail Products Platform (RPP) Program in December 2015. In its </w:t>
      </w:r>
      <w:proofErr w:type="spellStart"/>
      <w:r>
        <w:t>workpaper</w:t>
      </w:r>
      <w:proofErr w:type="spellEnd"/>
      <w:r>
        <w:t xml:space="preserve"> disposition the California Public Utilities Commission – Energy Division (CPUC-ED) identified the need for further research to support the unit energy savings (UES) values for room air cleaners.</w:t>
      </w:r>
      <w:r>
        <w:rPr>
          <w:rStyle w:val="FootnoteReference"/>
        </w:rPr>
        <w:footnoteReference w:id="1"/>
      </w:r>
      <w:r>
        <w:t xml:space="preserve"> Resultant</w:t>
      </w:r>
      <w:bookmarkStart w:id="0" w:name="_GoBack"/>
      <w:bookmarkEnd w:id="0"/>
      <w:r>
        <w:t>ly, PG&amp;E is currently conducting two distinct but related research efforts on room air cleaners:</w:t>
      </w:r>
    </w:p>
    <w:p w14:paraId="4B2AD3A9" w14:textId="77777777" w:rsidR="00B66E41" w:rsidRDefault="00B66E41" w:rsidP="00B66E41"/>
    <w:p w14:paraId="4506C8C5" w14:textId="77777777" w:rsidR="00B66E41" w:rsidRDefault="00B66E41" w:rsidP="00B66E41">
      <w:pPr>
        <w:pStyle w:val="ListParagraph"/>
        <w:numPr>
          <w:ilvl w:val="0"/>
          <w:numId w:val="57"/>
        </w:numPr>
        <w:rPr>
          <w:b/>
        </w:rPr>
      </w:pPr>
      <w:r w:rsidRPr="00F654B8">
        <w:rPr>
          <w:b/>
        </w:rPr>
        <w:t xml:space="preserve">Lab testing of non-ENERGY STAR </w:t>
      </w:r>
      <w:r>
        <w:rPr>
          <w:b/>
        </w:rPr>
        <w:t>air cleaners to measure power draw and efficiency and determine if any models meet ENERGY STAR criteria.</w:t>
      </w:r>
      <w:r w:rsidRPr="00F654B8">
        <w:rPr>
          <w:b/>
        </w:rPr>
        <w:t xml:space="preserve"> </w:t>
      </w:r>
      <w:r>
        <w:t>In this research effort, PG&amp;E has partnered with Intertek, an EPA-certified third-party test lab, to test and meter room air cleaner models that are not ENERGY STAR certified.</w:t>
      </w:r>
    </w:p>
    <w:p w14:paraId="30510742" w14:textId="77777777" w:rsidR="00B66E41" w:rsidRPr="00B66E41" w:rsidRDefault="00B66E41" w:rsidP="00B66E41">
      <w:pPr>
        <w:pStyle w:val="ListParagraph"/>
        <w:numPr>
          <w:ilvl w:val="0"/>
          <w:numId w:val="57"/>
        </w:numPr>
        <w:rPr>
          <w:b/>
        </w:rPr>
      </w:pPr>
      <w:r>
        <w:rPr>
          <w:b/>
        </w:rPr>
        <w:t xml:space="preserve">Surveys to determine hours of use (HOU) and coincident demand factor (CDF) for air cleaners. </w:t>
      </w:r>
      <w:r w:rsidRPr="00F654B8">
        <w:t xml:space="preserve">For this effort, PG&amp;E and EMI Consulting are conducting a survey of </w:t>
      </w:r>
      <w:r>
        <w:t>PG&amp;E residential customers</w:t>
      </w:r>
      <w:r w:rsidRPr="00F654B8">
        <w:t xml:space="preserve"> </w:t>
      </w:r>
      <w:r>
        <w:t>to derive more accurate and reliable HOU and CDF estimates.</w:t>
      </w:r>
    </w:p>
    <w:p w14:paraId="5C9242A5" w14:textId="77777777" w:rsidR="00B66E41" w:rsidRPr="00B337D1" w:rsidRDefault="00B66E41" w:rsidP="00B66E41">
      <w:pPr>
        <w:pStyle w:val="ListParagraph"/>
        <w:rPr>
          <w:b/>
        </w:rPr>
      </w:pPr>
    </w:p>
    <w:p w14:paraId="7C2FE4F0" w14:textId="62CBCDC8" w:rsidR="00B66E41" w:rsidRDefault="00B66E41" w:rsidP="00567588">
      <w:pPr>
        <w:rPr>
          <w:i/>
          <w:u w:val="single"/>
        </w:rPr>
      </w:pPr>
      <w:r w:rsidRPr="00C63819">
        <w:rPr>
          <w:i/>
          <w:u w:val="single"/>
        </w:rPr>
        <w:t xml:space="preserve">This memo only summarizes the results of the </w:t>
      </w:r>
      <w:r>
        <w:rPr>
          <w:i/>
          <w:u w:val="single"/>
        </w:rPr>
        <w:t>first</w:t>
      </w:r>
      <w:r w:rsidRPr="00C63819">
        <w:rPr>
          <w:i/>
          <w:u w:val="single"/>
        </w:rPr>
        <w:t xml:space="preserve"> effort</w:t>
      </w:r>
      <w:r>
        <w:rPr>
          <w:i/>
          <w:u w:val="single"/>
        </w:rPr>
        <w:t xml:space="preserve"> (lab testing</w:t>
      </w:r>
      <w:r w:rsidRPr="00C63819">
        <w:rPr>
          <w:i/>
          <w:u w:val="single"/>
        </w:rPr>
        <w:t>).</w:t>
      </w:r>
    </w:p>
    <w:p w14:paraId="362AB35B" w14:textId="77777777" w:rsidR="00B66E41" w:rsidRDefault="00B66E41" w:rsidP="00567588">
      <w:pPr>
        <w:rPr>
          <w:i/>
          <w:u w:val="single"/>
        </w:rPr>
      </w:pPr>
    </w:p>
    <w:p w14:paraId="31B6AEE0" w14:textId="6D7BB9ED" w:rsidR="00567588" w:rsidRDefault="00B66E41" w:rsidP="00567588">
      <w:r>
        <w:t>The lab testing is being conducted because c</w:t>
      </w:r>
      <w:r w:rsidR="00567588">
        <w:t xml:space="preserve">ommission staff </w:t>
      </w:r>
      <w:r w:rsidR="000700E9">
        <w:t>were</w:t>
      </w:r>
      <w:r w:rsidR="00567588">
        <w:t xml:space="preserve"> concern</w:t>
      </w:r>
      <w:r w:rsidR="000700E9">
        <w:t>ed</w:t>
      </w:r>
      <w:r w:rsidR="00567588">
        <w:t xml:space="preserve"> </w:t>
      </w:r>
      <w:r w:rsidR="000700E9">
        <w:t>about the</w:t>
      </w:r>
      <w:r w:rsidR="00567588">
        <w:t xml:space="preserve"> lack of data to support the assumption that </w:t>
      </w:r>
      <w:r w:rsidR="004B29CF">
        <w:t xml:space="preserve">non-ENERGY STAR models of </w:t>
      </w:r>
      <w:r w:rsidR="00567588">
        <w:t>products in</w:t>
      </w:r>
      <w:r w:rsidR="004B29CF">
        <w:t>cluded in the</w:t>
      </w:r>
      <w:r w:rsidR="00567588">
        <w:t xml:space="preserve"> RPP </w:t>
      </w:r>
      <w:r w:rsidR="004B29CF">
        <w:t>program (</w:t>
      </w:r>
      <w:r w:rsidR="00567588">
        <w:t xml:space="preserve">such as </w:t>
      </w:r>
      <w:proofErr w:type="spellStart"/>
      <w:r w:rsidR="00567588">
        <w:t>soundbars</w:t>
      </w:r>
      <w:proofErr w:type="spellEnd"/>
      <w:r w:rsidR="00567588">
        <w:t>, air cleaners, and freezers</w:t>
      </w:r>
      <w:r w:rsidR="004B29CF">
        <w:t>)</w:t>
      </w:r>
      <w:r w:rsidR="00567588">
        <w:t xml:space="preserve"> </w:t>
      </w:r>
      <w:r w:rsidR="004B29CF">
        <w:t>do</w:t>
      </w:r>
      <w:r w:rsidR="000700E9">
        <w:t xml:space="preserve"> </w:t>
      </w:r>
      <w:r w:rsidR="004B29CF">
        <w:t>n</w:t>
      </w:r>
      <w:r w:rsidR="000700E9">
        <w:t>o</w:t>
      </w:r>
      <w:r w:rsidR="004B29CF">
        <w:t>t meet ENERGY STAR specification requirements</w:t>
      </w:r>
      <w:r w:rsidR="00567588">
        <w:t xml:space="preserve">. </w:t>
      </w:r>
      <w:r w:rsidR="004B29CF">
        <w:t>Staff stated that t</w:t>
      </w:r>
      <w:r w:rsidR="00567588">
        <w:t xml:space="preserve">here needs to be evidence that </w:t>
      </w:r>
      <w:r w:rsidR="007224D9">
        <w:t>non-ENERGY</w:t>
      </w:r>
      <w:r w:rsidR="00567588">
        <w:t xml:space="preserve"> STAR products </w:t>
      </w:r>
      <w:r w:rsidR="004B29CF">
        <w:t xml:space="preserve">do, </w:t>
      </w:r>
      <w:r w:rsidR="00567588">
        <w:t>in fact</w:t>
      </w:r>
      <w:r w:rsidR="004B29CF">
        <w:t>,</w:t>
      </w:r>
      <w:r w:rsidR="00567588">
        <w:t xml:space="preserve"> use more energy than ENERGY STAR products.</w:t>
      </w:r>
      <w:r w:rsidR="004B29CF">
        <w:t xml:space="preserve"> In other words, a product that is not ENERGY STAR certified does not, by default, consume more energy than an ENERGY STAR product. It may be, for example, that ENERGY STAR certification was too costly for the manufacturer,</w:t>
      </w:r>
      <w:r w:rsidR="00EA1F84">
        <w:t xml:space="preserve"> but that the product meets </w:t>
      </w:r>
      <w:r w:rsidR="004B29CF">
        <w:t>ENERGY STAR requirements nonetheless.</w:t>
      </w:r>
    </w:p>
    <w:p w14:paraId="2DE07EE0" w14:textId="77777777" w:rsidR="00567588" w:rsidRDefault="00567588" w:rsidP="00567588"/>
    <w:p w14:paraId="79456925" w14:textId="57D8D5D0" w:rsidR="00013769" w:rsidRDefault="00567588" w:rsidP="00BC062E">
      <w:r>
        <w:t xml:space="preserve">The RPP program incents a portfolio of ENERGY STAR certified products that are sold by retailers to residential customers. </w:t>
      </w:r>
      <w:r w:rsidR="004B29CF">
        <w:t>Some of these</w:t>
      </w:r>
      <w:r>
        <w:t xml:space="preserve"> products have </w:t>
      </w:r>
      <w:r w:rsidR="004B29CF">
        <w:t xml:space="preserve">federal </w:t>
      </w:r>
      <w:r>
        <w:t xml:space="preserve">energy efficiency regulations in place, and all such models are required to be tested to show compliance with </w:t>
      </w:r>
      <w:r w:rsidR="004B29CF">
        <w:t>f</w:t>
      </w:r>
      <w:r>
        <w:t xml:space="preserve">ederal standards. However, certain plug load devices such as </w:t>
      </w:r>
      <w:proofErr w:type="spellStart"/>
      <w:r>
        <w:t>soundbars</w:t>
      </w:r>
      <w:proofErr w:type="spellEnd"/>
      <w:r>
        <w:t xml:space="preserve"> and air cleaners are not federally regulated, </w:t>
      </w:r>
      <w:r w:rsidR="004B29CF">
        <w:t xml:space="preserve">so test data is only available </w:t>
      </w:r>
      <w:r w:rsidR="004B29CF">
        <w:lastRenderedPageBreak/>
        <w:t xml:space="preserve">for </w:t>
      </w:r>
      <w:r>
        <w:t xml:space="preserve">ENERGY STAR </w:t>
      </w:r>
      <w:r w:rsidR="004B29CF">
        <w:t>cert</w:t>
      </w:r>
      <w:r>
        <w:t>ified models</w:t>
      </w:r>
      <w:r w:rsidR="004B29CF">
        <w:t>.</w:t>
      </w:r>
      <w:r>
        <w:t xml:space="preserve"> With limited data available for non-ENERGY STAR </w:t>
      </w:r>
      <w:r w:rsidR="004B29CF">
        <w:t>cert</w:t>
      </w:r>
      <w:r>
        <w:t xml:space="preserve">ified models, it </w:t>
      </w:r>
      <w:r w:rsidR="000700E9">
        <w:t>is</w:t>
      </w:r>
      <w:r>
        <w:t xml:space="preserve"> difficult to determine whether those models that have not been tested </w:t>
      </w:r>
      <w:r w:rsidR="004B29CF">
        <w:t xml:space="preserve">via the certification process </w:t>
      </w:r>
      <w:r>
        <w:t>have efficiencies below ENERGY STAR spe</w:t>
      </w:r>
      <w:r w:rsidR="007224D9">
        <w:t xml:space="preserve">cifications. </w:t>
      </w:r>
      <w:r w:rsidR="00EE188B">
        <w:t>In the research described here, PG&amp;E</w:t>
      </w:r>
      <w:r w:rsidR="007224D9">
        <w:t xml:space="preserve"> identified</w:t>
      </w:r>
      <w:r>
        <w:t xml:space="preserve"> models of non-ENERGY STAR </w:t>
      </w:r>
      <w:r w:rsidR="004B29CF">
        <w:t>cert</w:t>
      </w:r>
      <w:r>
        <w:t xml:space="preserve">ified air cleaners with </w:t>
      </w:r>
      <w:r w:rsidR="00EE188B">
        <w:t>high</w:t>
      </w:r>
      <w:r>
        <w:t xml:space="preserve"> market share and </w:t>
      </w:r>
      <w:r w:rsidR="00EE188B">
        <w:t>tested</w:t>
      </w:r>
      <w:r>
        <w:t xml:space="preserve"> </w:t>
      </w:r>
      <w:r w:rsidR="00EE188B">
        <w:t>them</w:t>
      </w:r>
      <w:r>
        <w:t xml:space="preserve"> using the applicable ENERGY STAR test protocol. The test</w:t>
      </w:r>
      <w:r w:rsidR="00EE188B">
        <w:t xml:space="preserve">ing </w:t>
      </w:r>
      <w:r>
        <w:t>provide</w:t>
      </w:r>
      <w:r w:rsidR="00EE188B">
        <w:t>d</w:t>
      </w:r>
      <w:r>
        <w:t xml:space="preserve"> key parameters </w:t>
      </w:r>
      <w:r w:rsidR="00EE188B">
        <w:t>such as</w:t>
      </w:r>
      <w:r>
        <w:t xml:space="preserve"> power draw and determine</w:t>
      </w:r>
      <w:r w:rsidR="00EE188B">
        <w:t>d</w:t>
      </w:r>
      <w:r>
        <w:t xml:space="preserve"> whether </w:t>
      </w:r>
      <w:r w:rsidR="00EE188B">
        <w:t>the</w:t>
      </w:r>
      <w:r w:rsidR="004B29CF">
        <w:t xml:space="preserve"> selected</w:t>
      </w:r>
      <w:r>
        <w:t xml:space="preserve"> models meet ENERGY STAR requirements. </w:t>
      </w:r>
    </w:p>
    <w:p w14:paraId="7360CB9C" w14:textId="77777777" w:rsidR="00567588" w:rsidRDefault="00567588" w:rsidP="00B66E41">
      <w:pPr>
        <w:pStyle w:val="ESMemoHeading1"/>
        <w:outlineLvl w:val="0"/>
      </w:pPr>
      <w:r>
        <w:t>Research Questions/Objectives</w:t>
      </w:r>
    </w:p>
    <w:p w14:paraId="0B58469A" w14:textId="080DDEDF" w:rsidR="00EA1F84" w:rsidRDefault="000C42C0" w:rsidP="00EA1F84">
      <w:r>
        <w:t>This purpose of this research wa</w:t>
      </w:r>
      <w:r w:rsidR="00567588">
        <w:t>s to answer the question</w:t>
      </w:r>
      <w:r w:rsidR="00EA1F84">
        <w:t>s</w:t>
      </w:r>
      <w:r w:rsidR="00567588">
        <w:t xml:space="preserve">: </w:t>
      </w:r>
    </w:p>
    <w:p w14:paraId="567E02D5" w14:textId="77777777" w:rsidR="00EA1F84" w:rsidRDefault="00EA1F84" w:rsidP="00EA1F84">
      <w:pPr>
        <w:pStyle w:val="ListParagraph"/>
        <w:numPr>
          <w:ilvl w:val="0"/>
          <w:numId w:val="58"/>
        </w:numPr>
      </w:pPr>
      <w:r>
        <w:t xml:space="preserve">What is the power draw of non-ENERGY STAR certified air cleaners? </w:t>
      </w:r>
    </w:p>
    <w:p w14:paraId="10507E61" w14:textId="6A7A8F00" w:rsidR="00EA1F84" w:rsidRDefault="00EA1F84" w:rsidP="00EA1F84">
      <w:pPr>
        <w:pStyle w:val="ListParagraph"/>
        <w:numPr>
          <w:ilvl w:val="0"/>
          <w:numId w:val="58"/>
        </w:numPr>
      </w:pPr>
      <w:r>
        <w:t xml:space="preserve">Is </w:t>
      </w:r>
      <w:r w:rsidR="000700E9">
        <w:t xml:space="preserve">the power draw for non-ENERGY STAR models </w:t>
      </w:r>
      <w:r>
        <w:t>substantially higher than ENERGY STAR certified models?</w:t>
      </w:r>
    </w:p>
    <w:p w14:paraId="5000DF80" w14:textId="6910CEFB" w:rsidR="00567588" w:rsidRPr="00F654B8" w:rsidRDefault="00567588" w:rsidP="00EA1F84">
      <w:pPr>
        <w:pStyle w:val="ListParagraph"/>
        <w:numPr>
          <w:ilvl w:val="0"/>
          <w:numId w:val="58"/>
        </w:numPr>
      </w:pPr>
      <w:r>
        <w:t xml:space="preserve">Are there models </w:t>
      </w:r>
      <w:r w:rsidR="00EA1F84">
        <w:t xml:space="preserve">of air cleaners </w:t>
      </w:r>
      <w:r>
        <w:t>that have not been ENERGY STAR certified, but would me</w:t>
      </w:r>
      <w:r w:rsidR="00EA1F84">
        <w:t>e</w:t>
      </w:r>
      <w:r>
        <w:t xml:space="preserve">t ENERGY STAR specifications if they were tested? </w:t>
      </w:r>
    </w:p>
    <w:p w14:paraId="40D8B550" w14:textId="0F3E97A2" w:rsidR="00B66E41" w:rsidRDefault="00B66E41" w:rsidP="00B66E41">
      <w:pPr>
        <w:pStyle w:val="ESMemoHeading1"/>
        <w:outlineLvl w:val="0"/>
      </w:pPr>
      <w:r>
        <w:t>Summary of Key Findings</w:t>
      </w:r>
    </w:p>
    <w:p w14:paraId="13F73F28" w14:textId="7ACCD0E2" w:rsidR="00B66E41" w:rsidRDefault="00CA7FBF" w:rsidP="00B66E41">
      <w:pPr>
        <w:pStyle w:val="ListParagraph"/>
        <w:numPr>
          <w:ilvl w:val="0"/>
          <w:numId w:val="59"/>
        </w:numPr>
      </w:pPr>
      <w:r>
        <w:t>A</w:t>
      </w:r>
      <w:r w:rsidR="00B66E41">
        <w:t xml:space="preserve">verage </w:t>
      </w:r>
      <w:r>
        <w:t>active mode power draw of the</w:t>
      </w:r>
      <w:r w:rsidR="00B66E41">
        <w:t xml:space="preserve"> non-ENERGY STAR mod</w:t>
      </w:r>
      <w:r>
        <w:t>els tested i</w:t>
      </w:r>
      <w:r w:rsidR="00B66E41">
        <w:t xml:space="preserve">s </w:t>
      </w:r>
      <w:r>
        <w:t>39.7 W (there is no active mode power draw requirement in the ENERGY STAR specification)</w:t>
      </w:r>
      <w:r w:rsidR="000700E9">
        <w:t>.</w:t>
      </w:r>
    </w:p>
    <w:p w14:paraId="4E955FA0" w14:textId="1E765ECC" w:rsidR="00B66E41" w:rsidRDefault="00CA7FBF" w:rsidP="00B66E41">
      <w:pPr>
        <w:pStyle w:val="ListParagraph"/>
        <w:numPr>
          <w:ilvl w:val="0"/>
          <w:numId w:val="59"/>
        </w:numPr>
      </w:pPr>
      <w:r>
        <w:t>Average standby mode power draw of the non-ENERGY STAR models tested is 4.1 W (ENERGY STAR maximum is 2 W)</w:t>
      </w:r>
      <w:r w:rsidR="000700E9">
        <w:t>.</w:t>
      </w:r>
    </w:p>
    <w:p w14:paraId="773DEC28" w14:textId="3E1F72C7" w:rsidR="00B66E41" w:rsidRDefault="00CA7FBF" w:rsidP="00B66E41">
      <w:pPr>
        <w:pStyle w:val="ListParagraph"/>
        <w:numPr>
          <w:ilvl w:val="0"/>
          <w:numId w:val="59"/>
        </w:numPr>
      </w:pPr>
      <w:r>
        <w:t xml:space="preserve">Average efficiency (for dust) is </w:t>
      </w:r>
      <w:r w:rsidR="00AD2DA3">
        <w:t>1.7</w:t>
      </w:r>
      <w:r>
        <w:t xml:space="preserve"> CADR</w:t>
      </w:r>
      <w:r w:rsidR="00AD2DA3">
        <w:t>/W</w:t>
      </w:r>
      <w:r>
        <w:t xml:space="preserve"> (ENERGY STAR minimum is 50 CADR)</w:t>
      </w:r>
      <w:r w:rsidR="000700E9">
        <w:t>.</w:t>
      </w:r>
    </w:p>
    <w:p w14:paraId="20C33A74" w14:textId="57831EBF" w:rsidR="00CA7FBF" w:rsidRDefault="00CA7FBF" w:rsidP="00B66E41">
      <w:pPr>
        <w:pStyle w:val="ListParagraph"/>
        <w:numPr>
          <w:ilvl w:val="0"/>
          <w:numId w:val="59"/>
        </w:numPr>
      </w:pPr>
      <w:r>
        <w:t>Seven of the thirteen models tested produce less than 50 CADR and would not be considered under the ENERGY STAR specification</w:t>
      </w:r>
      <w:r w:rsidR="000700E9">
        <w:t>.</w:t>
      </w:r>
    </w:p>
    <w:p w14:paraId="23C53762" w14:textId="5C3F7926" w:rsidR="00CA7FBF" w:rsidRDefault="00CA7FBF" w:rsidP="00B66E41">
      <w:pPr>
        <w:pStyle w:val="ListParagraph"/>
        <w:numPr>
          <w:ilvl w:val="0"/>
          <w:numId w:val="59"/>
        </w:numPr>
      </w:pPr>
      <w:r>
        <w:t>One of the thirteen models tested meets the ENERGY STAR specification requirements</w:t>
      </w:r>
      <w:r w:rsidR="000700E9">
        <w:t>.</w:t>
      </w:r>
    </w:p>
    <w:p w14:paraId="7DB95E27" w14:textId="5482954E" w:rsidR="005C6E07" w:rsidRPr="00B66E41" w:rsidRDefault="005A653F" w:rsidP="00B66E41">
      <w:pPr>
        <w:pStyle w:val="ListParagraph"/>
        <w:numPr>
          <w:ilvl w:val="0"/>
          <w:numId w:val="59"/>
        </w:numPr>
      </w:pPr>
      <w:r>
        <w:t>When operating at modes other than the maximum fan setting, the average “low” setting power draw is 59% of the “high” setting power draw and the average “medium” setting power draw is 63% of the “high” setting power draw.</w:t>
      </w:r>
    </w:p>
    <w:p w14:paraId="6370274A" w14:textId="1DBF3387" w:rsidR="00567588" w:rsidRDefault="00567588" w:rsidP="00002EF3">
      <w:pPr>
        <w:pStyle w:val="ESMemoHeading1"/>
        <w:outlineLvl w:val="0"/>
      </w:pPr>
      <w:r>
        <w:t>Research Approach</w:t>
      </w:r>
    </w:p>
    <w:p w14:paraId="517CD6D5" w14:textId="77777777" w:rsidR="00FE538A" w:rsidRDefault="00FE538A" w:rsidP="00FE538A">
      <w:r>
        <w:t>PG&amp;E contracted Intertek, an EPA-certified third-party test lab, to test and meter models selected by PG&amp;E using the methodology discussed below.</w:t>
      </w:r>
    </w:p>
    <w:p w14:paraId="62296B0D" w14:textId="3D4A9C65" w:rsidR="009F770E" w:rsidRDefault="00002EF3" w:rsidP="00FE538A">
      <w:pPr>
        <w:pStyle w:val="ESMemoHeading3"/>
        <w:outlineLvl w:val="0"/>
      </w:pPr>
      <w:r>
        <w:t>Model Selection</w:t>
      </w:r>
    </w:p>
    <w:p w14:paraId="150966E0" w14:textId="1257FC7D" w:rsidR="00045446" w:rsidRDefault="00045446" w:rsidP="00045446">
      <w:pPr>
        <w:rPr>
          <w:color w:val="191919" w:themeColor="text1"/>
        </w:rPr>
      </w:pPr>
      <w:r>
        <w:t>Under contract with PG&amp;E, Energy Solutions identified</w:t>
      </w:r>
      <w:r w:rsidRPr="001A64D6">
        <w:rPr>
          <w:color w:val="191919" w:themeColor="text1"/>
        </w:rPr>
        <w:t xml:space="preserve"> top-selling </w:t>
      </w:r>
      <w:r>
        <w:rPr>
          <w:color w:val="191919" w:themeColor="text1"/>
        </w:rPr>
        <w:t>air cleaner models</w:t>
      </w:r>
      <w:r w:rsidRPr="001A64D6">
        <w:rPr>
          <w:color w:val="191919" w:themeColor="text1"/>
        </w:rPr>
        <w:t xml:space="preserve"> </w:t>
      </w:r>
      <w:r>
        <w:rPr>
          <w:color w:val="191919" w:themeColor="text1"/>
        </w:rPr>
        <w:t xml:space="preserve">(both ENERGY STAR and non-ENERGY STAR) by reviewing major retail websites and </w:t>
      </w:r>
      <w:r w:rsidRPr="001A64D6">
        <w:rPr>
          <w:color w:val="191919" w:themeColor="text1"/>
        </w:rPr>
        <w:t>sorting the products using the “</w:t>
      </w:r>
      <w:r w:rsidR="000C035F" w:rsidRPr="001A64D6">
        <w:rPr>
          <w:color w:val="191919" w:themeColor="text1"/>
        </w:rPr>
        <w:t>best-selling</w:t>
      </w:r>
      <w:r w:rsidRPr="001A64D6">
        <w:rPr>
          <w:color w:val="191919" w:themeColor="text1"/>
        </w:rPr>
        <w:t xml:space="preserve">” </w:t>
      </w:r>
      <w:r>
        <w:rPr>
          <w:color w:val="191919" w:themeColor="text1"/>
        </w:rPr>
        <w:t>sorting</w:t>
      </w:r>
      <w:r w:rsidRPr="001A64D6">
        <w:rPr>
          <w:color w:val="191919" w:themeColor="text1"/>
        </w:rPr>
        <w:t xml:space="preserve"> option. </w:t>
      </w:r>
      <w:r>
        <w:rPr>
          <w:color w:val="191919" w:themeColor="text1"/>
        </w:rPr>
        <w:t xml:space="preserve">Each model was then determined to be ENERGY STAR </w:t>
      </w:r>
      <w:r w:rsidR="00002EF3">
        <w:rPr>
          <w:color w:val="191919" w:themeColor="text1"/>
        </w:rPr>
        <w:t>certified</w:t>
      </w:r>
      <w:r>
        <w:rPr>
          <w:color w:val="191919" w:themeColor="text1"/>
        </w:rPr>
        <w:t xml:space="preserve"> or </w:t>
      </w:r>
      <w:r w:rsidR="00C2481C">
        <w:rPr>
          <w:color w:val="191919" w:themeColor="text1"/>
        </w:rPr>
        <w:t>non-ENERGY STAR</w:t>
      </w:r>
      <w:r>
        <w:rPr>
          <w:color w:val="191919" w:themeColor="text1"/>
        </w:rPr>
        <w:t xml:space="preserve"> based by matching its model number to the ENERGY STAR Qualified Products list. This generated a ranked list of top selling </w:t>
      </w:r>
      <w:r w:rsidR="00C2481C">
        <w:rPr>
          <w:color w:val="191919" w:themeColor="text1"/>
        </w:rPr>
        <w:t>non-ENERGY STAR</w:t>
      </w:r>
      <w:r>
        <w:rPr>
          <w:color w:val="191919" w:themeColor="text1"/>
        </w:rPr>
        <w:t xml:space="preserve"> models for each retailer.  </w:t>
      </w:r>
    </w:p>
    <w:p w14:paraId="6AB464FB" w14:textId="77777777" w:rsidR="00045446" w:rsidRDefault="00045446" w:rsidP="00045446">
      <w:pPr>
        <w:rPr>
          <w:color w:val="191919" w:themeColor="text1"/>
        </w:rPr>
      </w:pPr>
    </w:p>
    <w:p w14:paraId="2770F449" w14:textId="61942434" w:rsidR="00045446" w:rsidRPr="001A64D6" w:rsidRDefault="003055EE" w:rsidP="00045446">
      <w:pPr>
        <w:rPr>
          <w:color w:val="191919" w:themeColor="text1"/>
        </w:rPr>
      </w:pPr>
      <w:r>
        <w:rPr>
          <w:color w:val="191919" w:themeColor="text1"/>
        </w:rPr>
        <w:t>At the time of air cleaner model selection, r</w:t>
      </w:r>
      <w:r w:rsidR="00045446">
        <w:rPr>
          <w:color w:val="191919" w:themeColor="text1"/>
        </w:rPr>
        <w:t xml:space="preserve">etailers </w:t>
      </w:r>
      <w:r>
        <w:rPr>
          <w:color w:val="191919" w:themeColor="text1"/>
        </w:rPr>
        <w:t xml:space="preserve">had </w:t>
      </w:r>
      <w:r w:rsidR="00045446">
        <w:rPr>
          <w:color w:val="191919" w:themeColor="text1"/>
        </w:rPr>
        <w:t xml:space="preserve">not </w:t>
      </w:r>
      <w:r>
        <w:rPr>
          <w:color w:val="191919" w:themeColor="text1"/>
        </w:rPr>
        <w:t xml:space="preserve">yet </w:t>
      </w:r>
      <w:r w:rsidR="00045446">
        <w:rPr>
          <w:color w:val="191919" w:themeColor="text1"/>
        </w:rPr>
        <w:t>provide</w:t>
      </w:r>
      <w:r>
        <w:rPr>
          <w:color w:val="191919" w:themeColor="text1"/>
        </w:rPr>
        <w:t>d</w:t>
      </w:r>
      <w:r w:rsidR="00045446">
        <w:rPr>
          <w:color w:val="191919" w:themeColor="text1"/>
        </w:rPr>
        <w:t xml:space="preserve"> RPP program administrators with sales data for </w:t>
      </w:r>
      <w:r w:rsidR="00C2481C">
        <w:rPr>
          <w:color w:val="191919" w:themeColor="text1"/>
        </w:rPr>
        <w:t>non-ENERGY STAR</w:t>
      </w:r>
      <w:r w:rsidR="00045446">
        <w:rPr>
          <w:color w:val="191919" w:themeColor="text1"/>
        </w:rPr>
        <w:t xml:space="preserve"> models of products included in the program. Therefore</w:t>
      </w:r>
      <w:r>
        <w:rPr>
          <w:color w:val="191919" w:themeColor="text1"/>
        </w:rPr>
        <w:t>,</w:t>
      </w:r>
      <w:r w:rsidR="00045446">
        <w:rPr>
          <w:color w:val="191919" w:themeColor="text1"/>
        </w:rPr>
        <w:t xml:space="preserve"> </w:t>
      </w:r>
      <w:r w:rsidR="00694DE2">
        <w:rPr>
          <w:color w:val="191919" w:themeColor="text1"/>
        </w:rPr>
        <w:t xml:space="preserve">to </w:t>
      </w:r>
      <w:r w:rsidR="00045446">
        <w:rPr>
          <w:color w:val="191919" w:themeColor="text1"/>
        </w:rPr>
        <w:t xml:space="preserve">determine the relative market share of each </w:t>
      </w:r>
      <w:r w:rsidR="00C2481C">
        <w:rPr>
          <w:color w:val="191919" w:themeColor="text1"/>
        </w:rPr>
        <w:t>non-ENERGY STAR</w:t>
      </w:r>
      <w:r w:rsidR="00045446">
        <w:rPr>
          <w:color w:val="191919" w:themeColor="text1"/>
        </w:rPr>
        <w:t xml:space="preserve"> </w:t>
      </w:r>
      <w:r w:rsidR="00694DE2">
        <w:rPr>
          <w:color w:val="191919" w:themeColor="text1"/>
        </w:rPr>
        <w:t>model, Energy Solutions</w:t>
      </w:r>
      <w:r w:rsidR="00045446">
        <w:rPr>
          <w:color w:val="191919" w:themeColor="text1"/>
        </w:rPr>
        <w:t xml:space="preserve"> plotted model rank by </w:t>
      </w:r>
      <w:r w:rsidR="00694DE2">
        <w:rPr>
          <w:color w:val="191919" w:themeColor="text1"/>
        </w:rPr>
        <w:lastRenderedPageBreak/>
        <w:t xml:space="preserve">retailer </w:t>
      </w:r>
      <w:r w:rsidR="00045446">
        <w:rPr>
          <w:color w:val="191919" w:themeColor="text1"/>
        </w:rPr>
        <w:t xml:space="preserve">website and total </w:t>
      </w:r>
      <w:r w:rsidR="00694DE2">
        <w:rPr>
          <w:color w:val="191919" w:themeColor="text1"/>
        </w:rPr>
        <w:t xml:space="preserve">retailer </w:t>
      </w:r>
      <w:r w:rsidR="00045446">
        <w:rPr>
          <w:color w:val="191919" w:themeColor="text1"/>
        </w:rPr>
        <w:t xml:space="preserve">sales for ENERGY STAR </w:t>
      </w:r>
      <w:r w:rsidR="00694DE2">
        <w:rPr>
          <w:color w:val="191919" w:themeColor="text1"/>
        </w:rPr>
        <w:t>models</w:t>
      </w:r>
      <w:r w:rsidR="00045446">
        <w:rPr>
          <w:color w:val="191919" w:themeColor="text1"/>
        </w:rPr>
        <w:t xml:space="preserve"> to create a regression equation </w:t>
      </w:r>
      <w:r w:rsidR="00694DE2">
        <w:rPr>
          <w:color w:val="191919" w:themeColor="text1"/>
        </w:rPr>
        <w:t>that was used to</w:t>
      </w:r>
      <w:r w:rsidR="00045446">
        <w:rPr>
          <w:color w:val="191919" w:themeColor="text1"/>
        </w:rPr>
        <w:t xml:space="preserve"> estimate sales </w:t>
      </w:r>
      <w:r w:rsidR="00694DE2">
        <w:rPr>
          <w:color w:val="191919" w:themeColor="text1"/>
        </w:rPr>
        <w:t xml:space="preserve">of </w:t>
      </w:r>
      <w:r w:rsidR="00C2481C">
        <w:rPr>
          <w:color w:val="191919" w:themeColor="text1"/>
        </w:rPr>
        <w:t>non-ENERGY STAR</w:t>
      </w:r>
      <w:r w:rsidR="00694DE2">
        <w:rPr>
          <w:color w:val="191919" w:themeColor="text1"/>
        </w:rPr>
        <w:t xml:space="preserve"> models </w:t>
      </w:r>
      <w:r w:rsidR="00045446">
        <w:rPr>
          <w:color w:val="191919" w:themeColor="text1"/>
        </w:rPr>
        <w:t xml:space="preserve">based on website rank </w:t>
      </w:r>
      <w:r w:rsidR="00045446" w:rsidRPr="001A64D6">
        <w:rPr>
          <w:color w:val="191919" w:themeColor="text1"/>
        </w:rPr>
        <w:t xml:space="preserve">(Figure 1). </w:t>
      </w:r>
    </w:p>
    <w:p w14:paraId="33584E97" w14:textId="77777777" w:rsidR="00045446" w:rsidRPr="004E0CF0" w:rsidRDefault="00045446" w:rsidP="00045446">
      <w:pPr>
        <w:jc w:val="center"/>
        <w:rPr>
          <w:color w:val="191919" w:themeColor="text1"/>
          <w:sz w:val="20"/>
          <w:szCs w:val="20"/>
        </w:rPr>
      </w:pPr>
      <w:r w:rsidRPr="001A64D6">
        <w:rPr>
          <w:noProof/>
          <w:color w:val="191919" w:themeColor="text1"/>
        </w:rPr>
        <w:drawing>
          <wp:inline distT="0" distB="0" distL="0" distR="0" wp14:anchorId="3C8E6D6D" wp14:editId="3F08B75A">
            <wp:extent cx="4444409" cy="2052083"/>
            <wp:effectExtent l="0" t="0" r="0" b="571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DCBC7ED" w14:textId="77777777" w:rsidR="00045446" w:rsidRPr="001A64D6" w:rsidRDefault="00045446" w:rsidP="00002EF3">
      <w:pPr>
        <w:jc w:val="center"/>
        <w:outlineLvl w:val="0"/>
        <w:rPr>
          <w:color w:val="191919" w:themeColor="text1"/>
          <w:sz w:val="20"/>
          <w:szCs w:val="20"/>
        </w:rPr>
      </w:pPr>
      <w:proofErr w:type="gramStart"/>
      <w:r w:rsidRPr="001A64D6">
        <w:rPr>
          <w:color w:val="191919" w:themeColor="text1"/>
          <w:sz w:val="20"/>
          <w:szCs w:val="20"/>
        </w:rPr>
        <w:t>Figure 1.</w:t>
      </w:r>
      <w:proofErr w:type="gramEnd"/>
      <w:r w:rsidRPr="001A64D6">
        <w:rPr>
          <w:color w:val="191919" w:themeColor="text1"/>
          <w:sz w:val="20"/>
          <w:szCs w:val="20"/>
        </w:rPr>
        <w:t xml:space="preserve"> </w:t>
      </w:r>
      <w:r>
        <w:rPr>
          <w:color w:val="191919" w:themeColor="text1"/>
          <w:sz w:val="20"/>
          <w:szCs w:val="20"/>
        </w:rPr>
        <w:t xml:space="preserve">Example curve fitting of </w:t>
      </w:r>
      <w:r w:rsidRPr="001A64D6">
        <w:rPr>
          <w:color w:val="191919" w:themeColor="text1"/>
          <w:sz w:val="20"/>
          <w:szCs w:val="20"/>
        </w:rPr>
        <w:t xml:space="preserve">RPP-reported air cleaner sales by top-selling rank </w:t>
      </w:r>
    </w:p>
    <w:p w14:paraId="4C6CF4F7" w14:textId="77777777" w:rsidR="00694DE2" w:rsidRDefault="00694DE2" w:rsidP="00045446">
      <w:pPr>
        <w:rPr>
          <w:color w:val="191919" w:themeColor="text1"/>
        </w:rPr>
      </w:pPr>
    </w:p>
    <w:p w14:paraId="59A5FD0F" w14:textId="4ADB81CB" w:rsidR="00002EF3" w:rsidRDefault="00045446" w:rsidP="00045446">
      <w:pPr>
        <w:rPr>
          <w:color w:val="191919" w:themeColor="text1"/>
        </w:rPr>
      </w:pPr>
      <w:r>
        <w:rPr>
          <w:color w:val="191919" w:themeColor="text1"/>
        </w:rPr>
        <w:t>Based on these regression equations</w:t>
      </w:r>
      <w:r w:rsidR="005218BB">
        <w:rPr>
          <w:color w:val="191919" w:themeColor="text1"/>
        </w:rPr>
        <w:t>, Energy Solutions</w:t>
      </w:r>
      <w:r>
        <w:rPr>
          <w:color w:val="191919" w:themeColor="text1"/>
        </w:rPr>
        <w:t xml:space="preserve"> interpolated the sales of </w:t>
      </w:r>
      <w:r w:rsidR="00C2481C">
        <w:rPr>
          <w:color w:val="191919" w:themeColor="text1"/>
        </w:rPr>
        <w:t>non-ENERGY STAR</w:t>
      </w:r>
      <w:r>
        <w:rPr>
          <w:color w:val="191919" w:themeColor="text1"/>
        </w:rPr>
        <w:t xml:space="preserve"> products based on their website rank, </w:t>
      </w:r>
      <w:r w:rsidR="00002EF3">
        <w:rPr>
          <w:color w:val="191919" w:themeColor="text1"/>
        </w:rPr>
        <w:t>and created</w:t>
      </w:r>
      <w:r>
        <w:rPr>
          <w:color w:val="191919" w:themeColor="text1"/>
        </w:rPr>
        <w:t xml:space="preserve"> a list of </w:t>
      </w:r>
      <w:r w:rsidR="00C2481C">
        <w:rPr>
          <w:color w:val="191919" w:themeColor="text1"/>
        </w:rPr>
        <w:t>non-ENERGY STAR</w:t>
      </w:r>
      <w:r>
        <w:rPr>
          <w:color w:val="191919" w:themeColor="text1"/>
        </w:rPr>
        <w:t xml:space="preserve"> models and their estimated sales volume. From this overall lis</w:t>
      </w:r>
      <w:r w:rsidR="00002EF3">
        <w:rPr>
          <w:color w:val="191919" w:themeColor="text1"/>
        </w:rPr>
        <w:t xml:space="preserve">t of </w:t>
      </w:r>
      <w:r w:rsidR="00C2481C">
        <w:rPr>
          <w:color w:val="191919" w:themeColor="text1"/>
        </w:rPr>
        <w:t>non-ENERGY STAR</w:t>
      </w:r>
      <w:r w:rsidR="00002EF3">
        <w:rPr>
          <w:color w:val="191919" w:themeColor="text1"/>
        </w:rPr>
        <w:t xml:space="preserve"> products, Energy Solutions</w:t>
      </w:r>
      <w:r>
        <w:rPr>
          <w:color w:val="191919" w:themeColor="text1"/>
        </w:rPr>
        <w:t xml:space="preserve"> created a shortlist of products comprised of </w:t>
      </w:r>
      <w:r w:rsidRPr="005E0472">
        <w:rPr>
          <w:color w:val="191919" w:themeColor="text1"/>
        </w:rPr>
        <w:t xml:space="preserve">top-selling models </w:t>
      </w:r>
      <w:r>
        <w:rPr>
          <w:color w:val="191919" w:themeColor="text1"/>
        </w:rPr>
        <w:t>with good representation across a variety of manufacturers, retail channels</w:t>
      </w:r>
      <w:r w:rsidR="000700E9">
        <w:rPr>
          <w:color w:val="191919" w:themeColor="text1"/>
        </w:rPr>
        <w:t>,</w:t>
      </w:r>
      <w:r>
        <w:rPr>
          <w:color w:val="191919" w:themeColor="text1"/>
        </w:rPr>
        <w:t xml:space="preserve"> and product capabilities. </w:t>
      </w:r>
      <w:r w:rsidRPr="005E0472">
        <w:rPr>
          <w:color w:val="191919" w:themeColor="text1"/>
        </w:rPr>
        <w:t xml:space="preserve">The final </w:t>
      </w:r>
      <w:r w:rsidR="00CC45B8">
        <w:rPr>
          <w:color w:val="191919" w:themeColor="text1"/>
        </w:rPr>
        <w:t xml:space="preserve">list of models tested is shown </w:t>
      </w:r>
      <w:r w:rsidR="000700E9">
        <w:rPr>
          <w:color w:val="191919" w:themeColor="text1"/>
        </w:rPr>
        <w:t xml:space="preserve">in </w:t>
      </w:r>
      <w:r w:rsidR="000700E9">
        <w:rPr>
          <w:color w:val="191919" w:themeColor="text1"/>
        </w:rPr>
        <w:fldChar w:fldCharType="begin"/>
      </w:r>
      <w:r w:rsidR="000700E9">
        <w:rPr>
          <w:color w:val="191919" w:themeColor="text1"/>
        </w:rPr>
        <w:instrText xml:space="preserve"> REF _Ref468257712 \h </w:instrText>
      </w:r>
      <w:r w:rsidR="000700E9">
        <w:rPr>
          <w:color w:val="191919" w:themeColor="text1"/>
        </w:rPr>
      </w:r>
      <w:r w:rsidR="000700E9">
        <w:rPr>
          <w:color w:val="191919" w:themeColor="text1"/>
        </w:rPr>
        <w:fldChar w:fldCharType="separate"/>
      </w:r>
      <w:r w:rsidR="00A92E1A" w:rsidRPr="001A64D6">
        <w:t xml:space="preserve">Table </w:t>
      </w:r>
      <w:r w:rsidR="00A92E1A">
        <w:rPr>
          <w:noProof/>
        </w:rPr>
        <w:t>1</w:t>
      </w:r>
      <w:r w:rsidR="000700E9">
        <w:rPr>
          <w:color w:val="191919" w:themeColor="text1"/>
        </w:rPr>
        <w:fldChar w:fldCharType="end"/>
      </w:r>
      <w:r w:rsidRPr="005E0472">
        <w:rPr>
          <w:color w:val="191919" w:themeColor="text1"/>
        </w:rPr>
        <w:t>.</w:t>
      </w:r>
    </w:p>
    <w:p w14:paraId="61E4C5D8" w14:textId="76FD80B7" w:rsidR="00002EF3" w:rsidRPr="001A64D6" w:rsidRDefault="00002EF3" w:rsidP="00002EF3">
      <w:pPr>
        <w:pStyle w:val="Caption"/>
        <w:outlineLvl w:val="0"/>
        <w:rPr>
          <w:rStyle w:val="Heading2Char"/>
          <w:b w:val="0"/>
          <w:i/>
          <w:color w:val="191919" w:themeColor="text1"/>
        </w:rPr>
      </w:pPr>
      <w:bookmarkStart w:id="1" w:name="_Ref468257712"/>
      <w:r w:rsidRPr="001A64D6">
        <w:t xml:space="preserve">Table </w:t>
      </w:r>
      <w:r w:rsidR="00B07B73">
        <w:fldChar w:fldCharType="begin"/>
      </w:r>
      <w:r w:rsidR="00B07B73">
        <w:instrText xml:space="preserve"> SEQ Table \* ARABIC </w:instrText>
      </w:r>
      <w:r w:rsidR="00B07B73">
        <w:fldChar w:fldCharType="separate"/>
      </w:r>
      <w:r w:rsidR="00881FE0">
        <w:rPr>
          <w:noProof/>
        </w:rPr>
        <w:t>1</w:t>
      </w:r>
      <w:r w:rsidR="00B07B73">
        <w:rPr>
          <w:noProof/>
        </w:rPr>
        <w:fldChar w:fldCharType="end"/>
      </w:r>
      <w:bookmarkEnd w:id="1"/>
      <w:r w:rsidRPr="001A64D6">
        <w:t xml:space="preserve">: Non-ENERGY STAR Air Cleaners </w:t>
      </w:r>
      <w:r w:rsidR="0027767C">
        <w:t>Selected for Testing</w:t>
      </w:r>
    </w:p>
    <w:tbl>
      <w:tblPr>
        <w:tblStyle w:val="PlainTable31"/>
        <w:tblW w:w="6228" w:type="dxa"/>
        <w:tblBorders>
          <w:left w:val="single" w:sz="4" w:space="0" w:color="auto"/>
          <w:right w:val="single" w:sz="4" w:space="0" w:color="auto"/>
          <w:insideV w:val="single" w:sz="4" w:space="0" w:color="auto"/>
        </w:tblBorders>
        <w:tblLook w:val="04A0" w:firstRow="1" w:lastRow="0" w:firstColumn="1" w:lastColumn="0" w:noHBand="0" w:noVBand="1"/>
      </w:tblPr>
      <w:tblGrid>
        <w:gridCol w:w="918"/>
        <w:gridCol w:w="2160"/>
        <w:gridCol w:w="1980"/>
        <w:gridCol w:w="1170"/>
      </w:tblGrid>
      <w:tr w:rsidR="007A5133" w:rsidRPr="001A64D6" w14:paraId="640EA85B" w14:textId="3B517C52" w:rsidTr="007A5133">
        <w:trPr>
          <w:cnfStyle w:val="100000000000" w:firstRow="1" w:lastRow="0" w:firstColumn="0" w:lastColumn="0" w:oddVBand="0" w:evenVBand="0" w:oddHBand="0" w:evenHBand="0" w:firstRowFirstColumn="0" w:firstRowLastColumn="0" w:lastRowFirstColumn="0" w:lastRowLastColumn="0"/>
          <w:trHeight w:val="317"/>
        </w:trPr>
        <w:tc>
          <w:tcPr>
            <w:cnfStyle w:val="001000000100" w:firstRow="0" w:lastRow="0" w:firstColumn="1" w:lastColumn="0" w:oddVBand="0" w:evenVBand="0" w:oddHBand="0" w:evenHBand="0" w:firstRowFirstColumn="1" w:firstRowLastColumn="0" w:lastRowFirstColumn="0" w:lastRowLastColumn="0"/>
            <w:tcW w:w="918" w:type="dxa"/>
            <w:vMerge w:val="restart"/>
            <w:tcBorders>
              <w:left w:val="nil"/>
            </w:tcBorders>
            <w:noWrap/>
            <w:vAlign w:val="center"/>
          </w:tcPr>
          <w:p w14:paraId="21333AF0" w14:textId="48F86D5E" w:rsidR="007A5133" w:rsidRPr="001A64D6" w:rsidRDefault="007A5133" w:rsidP="00024BB2">
            <w:pPr>
              <w:rPr>
                <w:rFonts w:asciiTheme="majorHAnsi" w:eastAsia="Times New Roman" w:hAnsiTheme="majorHAnsi" w:cstheme="majorHAnsi"/>
                <w:color w:val="191919" w:themeColor="text1"/>
                <w:sz w:val="16"/>
              </w:rPr>
            </w:pPr>
            <w:r>
              <w:rPr>
                <w:rFonts w:asciiTheme="majorHAnsi" w:eastAsia="Times New Roman" w:hAnsiTheme="majorHAnsi" w:cstheme="majorHAnsi"/>
                <w:color w:val="191919" w:themeColor="text1"/>
                <w:sz w:val="16"/>
              </w:rPr>
              <w:t>MODEL</w:t>
            </w:r>
            <w:r w:rsidRPr="00C83F4B">
              <w:rPr>
                <w:rFonts w:eastAsia="Times New Roman" w:cs="Times New Roman"/>
                <w:b w:val="0"/>
                <w:sz w:val="18"/>
                <w:vertAlign w:val="superscript"/>
              </w:rPr>
              <w:t>a</w:t>
            </w:r>
          </w:p>
        </w:tc>
        <w:tc>
          <w:tcPr>
            <w:tcW w:w="5310" w:type="dxa"/>
            <w:gridSpan w:val="3"/>
            <w:tcBorders>
              <w:left w:val="nil"/>
              <w:right w:val="nil"/>
            </w:tcBorders>
            <w:vAlign w:val="center"/>
          </w:tcPr>
          <w:p w14:paraId="401B26DD" w14:textId="2DDB7ABC" w:rsidR="007A5133" w:rsidRDefault="007A5133" w:rsidP="007A513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191919" w:themeColor="text1"/>
                <w:sz w:val="16"/>
              </w:rPr>
            </w:pPr>
            <w:r>
              <w:rPr>
                <w:rFonts w:asciiTheme="majorHAnsi" w:eastAsia="Times New Roman" w:hAnsiTheme="majorHAnsi" w:cstheme="majorHAnsi"/>
                <w:color w:val="191919" w:themeColor="text1"/>
                <w:sz w:val="16"/>
              </w:rPr>
              <w:t>RPP Retailer non-energy star Market share</w:t>
            </w:r>
            <w:r>
              <w:rPr>
                <w:rFonts w:eastAsia="Times New Roman" w:cs="Times New Roman"/>
                <w:b w:val="0"/>
                <w:sz w:val="18"/>
                <w:vertAlign w:val="superscript"/>
              </w:rPr>
              <w:t>B</w:t>
            </w:r>
          </w:p>
        </w:tc>
      </w:tr>
      <w:tr w:rsidR="007A5133" w:rsidRPr="001A64D6" w14:paraId="2306B708" w14:textId="6CAEB44A" w:rsidTr="007A5133">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18" w:type="dxa"/>
            <w:vMerge/>
            <w:tcBorders>
              <w:left w:val="nil"/>
              <w:right w:val="nil"/>
            </w:tcBorders>
            <w:noWrap/>
            <w:vAlign w:val="center"/>
          </w:tcPr>
          <w:p w14:paraId="2086CEB4" w14:textId="283C67BC" w:rsidR="007A5133" w:rsidRPr="001A64D6" w:rsidRDefault="007A5133" w:rsidP="00024BB2">
            <w:pPr>
              <w:rPr>
                <w:rFonts w:asciiTheme="majorHAnsi" w:eastAsia="Times New Roman" w:hAnsiTheme="majorHAnsi" w:cstheme="majorHAnsi"/>
                <w:color w:val="191919" w:themeColor="text1"/>
                <w:sz w:val="16"/>
              </w:rPr>
            </w:pPr>
          </w:p>
        </w:tc>
        <w:tc>
          <w:tcPr>
            <w:tcW w:w="2160" w:type="dxa"/>
            <w:tcBorders>
              <w:left w:val="nil"/>
              <w:right w:val="nil"/>
            </w:tcBorders>
            <w:vAlign w:val="center"/>
          </w:tcPr>
          <w:p w14:paraId="21806DEE" w14:textId="05008950" w:rsidR="007A5133" w:rsidRPr="001A64D6" w:rsidRDefault="007A5133" w:rsidP="00111A84">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191919" w:themeColor="text1"/>
                <w:sz w:val="16"/>
              </w:rPr>
            </w:pPr>
            <w:r>
              <w:rPr>
                <w:rFonts w:asciiTheme="majorHAnsi" w:eastAsia="Times New Roman" w:hAnsiTheme="majorHAnsi" w:cstheme="majorHAnsi"/>
                <w:color w:val="191919" w:themeColor="text1"/>
                <w:sz w:val="16"/>
              </w:rPr>
              <w:t xml:space="preserve">NUMBER OF UNITS SOLD </w:t>
            </w:r>
          </w:p>
        </w:tc>
        <w:tc>
          <w:tcPr>
            <w:tcW w:w="1980" w:type="dxa"/>
            <w:tcBorders>
              <w:left w:val="nil"/>
              <w:right w:val="nil"/>
            </w:tcBorders>
            <w:vAlign w:val="center"/>
          </w:tcPr>
          <w:p w14:paraId="7767A14E" w14:textId="1BA77D6A" w:rsidR="007A5133" w:rsidRDefault="007A5133" w:rsidP="007A5133">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191919" w:themeColor="text1"/>
                <w:sz w:val="16"/>
              </w:rPr>
            </w:pPr>
            <w:r>
              <w:rPr>
                <w:rFonts w:asciiTheme="majorHAnsi" w:eastAsia="Times New Roman" w:hAnsiTheme="majorHAnsi" w:cstheme="majorHAnsi"/>
                <w:color w:val="191919" w:themeColor="text1"/>
                <w:sz w:val="16"/>
              </w:rPr>
              <w:t>SALES VOLUME RANK</w:t>
            </w:r>
            <w:r>
              <w:rPr>
                <w:rFonts w:eastAsia="Times New Roman" w:cs="Times New Roman"/>
                <w:sz w:val="18"/>
                <w:vertAlign w:val="superscript"/>
              </w:rPr>
              <w:t>C</w:t>
            </w:r>
          </w:p>
        </w:tc>
        <w:tc>
          <w:tcPr>
            <w:tcW w:w="1170" w:type="dxa"/>
            <w:tcBorders>
              <w:left w:val="nil"/>
              <w:right w:val="nil"/>
            </w:tcBorders>
          </w:tcPr>
          <w:p w14:paraId="05476A15" w14:textId="3D509525" w:rsidR="007A5133" w:rsidRDefault="007A5133" w:rsidP="006611C6">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191919" w:themeColor="text1"/>
                <w:sz w:val="16"/>
              </w:rPr>
            </w:pPr>
            <w:r>
              <w:rPr>
                <w:rFonts w:asciiTheme="majorHAnsi" w:eastAsia="Times New Roman" w:hAnsiTheme="majorHAnsi" w:cstheme="majorHAnsi"/>
                <w:color w:val="191919" w:themeColor="text1"/>
                <w:sz w:val="16"/>
              </w:rPr>
              <w:t>% OF SALES</w:t>
            </w:r>
          </w:p>
        </w:tc>
      </w:tr>
      <w:tr w:rsidR="007A5133" w:rsidRPr="001A64D6" w14:paraId="31EE3A22" w14:textId="77777777" w:rsidTr="007A5133">
        <w:trPr>
          <w:trHeight w:val="317"/>
        </w:trPr>
        <w:tc>
          <w:tcPr>
            <w:cnfStyle w:val="001000000000" w:firstRow="0" w:lastRow="0" w:firstColumn="1" w:lastColumn="0" w:oddVBand="0" w:evenVBand="0" w:oddHBand="0" w:evenHBand="0" w:firstRowFirstColumn="0" w:firstRowLastColumn="0" w:lastRowFirstColumn="0" w:lastRowLastColumn="0"/>
            <w:tcW w:w="918" w:type="dxa"/>
            <w:noWrap/>
            <w:vAlign w:val="center"/>
          </w:tcPr>
          <w:p w14:paraId="1EBB4936" w14:textId="3EAEF492" w:rsidR="007A5133" w:rsidRPr="001A64D6" w:rsidRDefault="007A5133" w:rsidP="0027767C">
            <w:pPr>
              <w:pStyle w:val="ListParagraph"/>
              <w:ind w:left="343"/>
              <w:rPr>
                <w:rFonts w:eastAsia="Times New Roman" w:cstheme="minorHAnsi"/>
                <w:color w:val="191919" w:themeColor="text1"/>
                <w:sz w:val="16"/>
              </w:rPr>
            </w:pPr>
            <w:r>
              <w:rPr>
                <w:rFonts w:eastAsia="Times New Roman" w:cstheme="minorHAnsi"/>
                <w:color w:val="191919" w:themeColor="text1"/>
                <w:sz w:val="16"/>
              </w:rPr>
              <w:t>2</w:t>
            </w:r>
          </w:p>
        </w:tc>
        <w:tc>
          <w:tcPr>
            <w:tcW w:w="2160" w:type="dxa"/>
          </w:tcPr>
          <w:p w14:paraId="65B14EE1" w14:textId="77777777"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271</w:t>
            </w:r>
          </w:p>
        </w:tc>
        <w:tc>
          <w:tcPr>
            <w:tcW w:w="1980" w:type="dxa"/>
          </w:tcPr>
          <w:p w14:paraId="5E2BF7FC" w14:textId="77777777"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1</w:t>
            </w:r>
            <w:r w:rsidRPr="002B2C27">
              <w:rPr>
                <w:rFonts w:eastAsia="Times New Roman" w:cstheme="minorHAnsi"/>
                <w:color w:val="191919" w:themeColor="text1"/>
                <w:sz w:val="16"/>
                <w:vertAlign w:val="superscript"/>
              </w:rPr>
              <w:t>st</w:t>
            </w:r>
            <w:r>
              <w:rPr>
                <w:rFonts w:eastAsia="Times New Roman" w:cstheme="minorHAnsi"/>
                <w:color w:val="191919" w:themeColor="text1"/>
                <w:sz w:val="16"/>
              </w:rPr>
              <w:t xml:space="preserve"> </w:t>
            </w:r>
          </w:p>
        </w:tc>
        <w:tc>
          <w:tcPr>
            <w:tcW w:w="1170" w:type="dxa"/>
          </w:tcPr>
          <w:p w14:paraId="57D56E1D" w14:textId="64911A7D"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38.0%</w:t>
            </w:r>
          </w:p>
        </w:tc>
      </w:tr>
      <w:tr w:rsidR="007A5133" w:rsidRPr="001A64D6" w14:paraId="673F481E" w14:textId="77777777" w:rsidTr="007A5133">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18" w:type="dxa"/>
            <w:noWrap/>
            <w:vAlign w:val="center"/>
          </w:tcPr>
          <w:p w14:paraId="1B38FDE6" w14:textId="09D8C736" w:rsidR="007A5133" w:rsidRPr="001A64D6" w:rsidRDefault="007A5133" w:rsidP="0027767C">
            <w:pPr>
              <w:pStyle w:val="ListParagraph"/>
              <w:ind w:left="343"/>
              <w:rPr>
                <w:rFonts w:eastAsia="Times New Roman" w:cstheme="minorHAnsi"/>
                <w:color w:val="191919" w:themeColor="text1"/>
                <w:sz w:val="16"/>
              </w:rPr>
            </w:pPr>
            <w:r>
              <w:rPr>
                <w:rFonts w:eastAsia="Times New Roman" w:cstheme="minorHAnsi"/>
                <w:color w:val="191919" w:themeColor="text1"/>
                <w:sz w:val="16"/>
              </w:rPr>
              <w:t>5</w:t>
            </w:r>
          </w:p>
        </w:tc>
        <w:tc>
          <w:tcPr>
            <w:tcW w:w="2160" w:type="dxa"/>
          </w:tcPr>
          <w:p w14:paraId="34254588" w14:textId="77777777" w:rsidR="007A5133" w:rsidRPr="001A64D6"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200</w:t>
            </w:r>
          </w:p>
        </w:tc>
        <w:tc>
          <w:tcPr>
            <w:tcW w:w="1980" w:type="dxa"/>
          </w:tcPr>
          <w:p w14:paraId="14E9479A" w14:textId="77777777" w:rsidR="007A5133" w:rsidRPr="001A64D6"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2</w:t>
            </w:r>
            <w:r w:rsidRPr="002B2C27">
              <w:rPr>
                <w:rFonts w:eastAsia="Times New Roman" w:cstheme="minorHAnsi"/>
                <w:color w:val="191919" w:themeColor="text1"/>
                <w:sz w:val="16"/>
                <w:vertAlign w:val="superscript"/>
              </w:rPr>
              <w:t>nd</w:t>
            </w:r>
            <w:r>
              <w:rPr>
                <w:rFonts w:eastAsia="Times New Roman" w:cstheme="minorHAnsi"/>
                <w:color w:val="191919" w:themeColor="text1"/>
                <w:sz w:val="16"/>
              </w:rPr>
              <w:t xml:space="preserve"> </w:t>
            </w:r>
          </w:p>
        </w:tc>
        <w:tc>
          <w:tcPr>
            <w:tcW w:w="1170" w:type="dxa"/>
          </w:tcPr>
          <w:p w14:paraId="546CA693" w14:textId="09A55232" w:rsidR="007A5133" w:rsidRPr="001A64D6"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28.1%</w:t>
            </w:r>
          </w:p>
        </w:tc>
      </w:tr>
      <w:tr w:rsidR="007A5133" w:rsidRPr="001A64D6" w14:paraId="5A2753D3" w14:textId="77777777" w:rsidTr="007A5133">
        <w:trPr>
          <w:trHeight w:val="317"/>
        </w:trPr>
        <w:tc>
          <w:tcPr>
            <w:cnfStyle w:val="001000000000" w:firstRow="0" w:lastRow="0" w:firstColumn="1" w:lastColumn="0" w:oddVBand="0" w:evenVBand="0" w:oddHBand="0" w:evenHBand="0" w:firstRowFirstColumn="0" w:firstRowLastColumn="0" w:lastRowFirstColumn="0" w:lastRowLastColumn="0"/>
            <w:tcW w:w="918" w:type="dxa"/>
            <w:noWrap/>
            <w:vAlign w:val="center"/>
          </w:tcPr>
          <w:p w14:paraId="01BE8443" w14:textId="457538B0" w:rsidR="007A5133" w:rsidRPr="001A64D6" w:rsidRDefault="007A5133" w:rsidP="00024BB2">
            <w:pPr>
              <w:pStyle w:val="ListParagraph"/>
              <w:ind w:left="343"/>
              <w:rPr>
                <w:rFonts w:eastAsia="Times New Roman" w:cstheme="minorHAnsi"/>
                <w:color w:val="191919" w:themeColor="text1"/>
                <w:sz w:val="16"/>
              </w:rPr>
            </w:pPr>
            <w:r>
              <w:rPr>
                <w:rFonts w:eastAsia="Times New Roman" w:cstheme="minorHAnsi"/>
                <w:color w:val="191919" w:themeColor="text1"/>
                <w:sz w:val="16"/>
              </w:rPr>
              <w:t>12</w:t>
            </w:r>
          </w:p>
        </w:tc>
        <w:tc>
          <w:tcPr>
            <w:tcW w:w="2160" w:type="dxa"/>
          </w:tcPr>
          <w:p w14:paraId="56639B21" w14:textId="77777777" w:rsidR="007A5133"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31</w:t>
            </w:r>
          </w:p>
        </w:tc>
        <w:tc>
          <w:tcPr>
            <w:tcW w:w="1980" w:type="dxa"/>
          </w:tcPr>
          <w:p w14:paraId="464337D1" w14:textId="67C2B443" w:rsidR="007A5133"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3</w:t>
            </w:r>
            <w:r w:rsidRPr="00BD71CE">
              <w:rPr>
                <w:rFonts w:eastAsia="Times New Roman" w:cstheme="minorHAnsi"/>
                <w:color w:val="191919" w:themeColor="text1"/>
                <w:sz w:val="16"/>
                <w:vertAlign w:val="superscript"/>
              </w:rPr>
              <w:t>rd</w:t>
            </w:r>
            <w:r>
              <w:rPr>
                <w:rFonts w:eastAsia="Times New Roman" w:cstheme="minorHAnsi"/>
                <w:color w:val="191919" w:themeColor="text1"/>
                <w:sz w:val="16"/>
              </w:rPr>
              <w:t xml:space="preserve"> </w:t>
            </w:r>
          </w:p>
        </w:tc>
        <w:tc>
          <w:tcPr>
            <w:tcW w:w="1170" w:type="dxa"/>
          </w:tcPr>
          <w:p w14:paraId="1BC11AA1" w14:textId="53AAD926" w:rsidR="007A5133" w:rsidRDefault="007A5133" w:rsidP="007A513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10.8%</w:t>
            </w:r>
            <w:r>
              <w:rPr>
                <w:rFonts w:eastAsia="Times New Roman" w:cs="Times New Roman"/>
                <w:sz w:val="18"/>
                <w:vertAlign w:val="superscript"/>
              </w:rPr>
              <w:t>D</w:t>
            </w:r>
          </w:p>
        </w:tc>
      </w:tr>
      <w:tr w:rsidR="007A5133" w:rsidRPr="001A64D6" w14:paraId="01D369F2" w14:textId="77777777" w:rsidTr="007A5133">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18" w:type="dxa"/>
            <w:noWrap/>
            <w:vAlign w:val="center"/>
          </w:tcPr>
          <w:p w14:paraId="31C7AE7A" w14:textId="2383F086" w:rsidR="007A5133" w:rsidRPr="001A64D6" w:rsidRDefault="007A5133" w:rsidP="0027767C">
            <w:pPr>
              <w:pStyle w:val="ListParagraph"/>
              <w:ind w:left="343"/>
              <w:rPr>
                <w:rFonts w:eastAsia="Times New Roman" w:cstheme="minorHAnsi"/>
                <w:color w:val="191919" w:themeColor="text1"/>
                <w:sz w:val="16"/>
              </w:rPr>
            </w:pPr>
            <w:r>
              <w:rPr>
                <w:rFonts w:eastAsia="Times New Roman" w:cstheme="minorHAnsi"/>
                <w:color w:val="191919" w:themeColor="text1"/>
                <w:sz w:val="16"/>
              </w:rPr>
              <w:t>4</w:t>
            </w:r>
          </w:p>
        </w:tc>
        <w:tc>
          <w:tcPr>
            <w:tcW w:w="2160" w:type="dxa"/>
          </w:tcPr>
          <w:p w14:paraId="685586EF" w14:textId="77777777" w:rsidR="007A5133" w:rsidRPr="001A64D6"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20</w:t>
            </w:r>
          </w:p>
        </w:tc>
        <w:tc>
          <w:tcPr>
            <w:tcW w:w="1980" w:type="dxa"/>
          </w:tcPr>
          <w:p w14:paraId="3426719E" w14:textId="2E284BFE" w:rsidR="007A5133" w:rsidRPr="001A64D6"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6</w:t>
            </w:r>
            <w:r w:rsidRPr="002B2C27">
              <w:rPr>
                <w:rFonts w:eastAsia="Times New Roman" w:cstheme="minorHAnsi"/>
                <w:color w:val="191919" w:themeColor="text1"/>
                <w:sz w:val="16"/>
                <w:vertAlign w:val="superscript"/>
              </w:rPr>
              <w:t>th</w:t>
            </w:r>
            <w:r>
              <w:rPr>
                <w:rFonts w:eastAsia="Times New Roman" w:cstheme="minorHAnsi"/>
                <w:color w:val="191919" w:themeColor="text1"/>
                <w:sz w:val="16"/>
              </w:rPr>
              <w:t xml:space="preserve"> </w:t>
            </w:r>
          </w:p>
        </w:tc>
        <w:tc>
          <w:tcPr>
            <w:tcW w:w="1170" w:type="dxa"/>
          </w:tcPr>
          <w:p w14:paraId="41E1785D" w14:textId="799F399F" w:rsidR="007A5133" w:rsidRPr="001A64D6"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2.8%</w:t>
            </w:r>
          </w:p>
        </w:tc>
      </w:tr>
      <w:tr w:rsidR="007A5133" w:rsidRPr="001A64D6" w14:paraId="236D1044" w14:textId="77777777" w:rsidTr="007A5133">
        <w:trPr>
          <w:trHeight w:val="317"/>
        </w:trPr>
        <w:tc>
          <w:tcPr>
            <w:cnfStyle w:val="001000000000" w:firstRow="0" w:lastRow="0" w:firstColumn="1" w:lastColumn="0" w:oddVBand="0" w:evenVBand="0" w:oddHBand="0" w:evenHBand="0" w:firstRowFirstColumn="0" w:firstRowLastColumn="0" w:lastRowFirstColumn="0" w:lastRowLastColumn="0"/>
            <w:tcW w:w="918" w:type="dxa"/>
            <w:noWrap/>
            <w:vAlign w:val="center"/>
          </w:tcPr>
          <w:p w14:paraId="26941A72" w14:textId="2F981B03" w:rsidR="007A5133" w:rsidRDefault="007A5133" w:rsidP="0027767C">
            <w:pPr>
              <w:pStyle w:val="ListParagraph"/>
              <w:ind w:left="343"/>
              <w:rPr>
                <w:rFonts w:eastAsia="Times New Roman" w:cstheme="minorHAnsi"/>
                <w:color w:val="191919" w:themeColor="text1"/>
                <w:sz w:val="16"/>
              </w:rPr>
            </w:pPr>
            <w:r>
              <w:rPr>
                <w:rFonts w:eastAsia="Times New Roman" w:cstheme="minorHAnsi"/>
                <w:color w:val="191919" w:themeColor="text1"/>
                <w:sz w:val="16"/>
              </w:rPr>
              <w:t>7</w:t>
            </w:r>
          </w:p>
        </w:tc>
        <w:tc>
          <w:tcPr>
            <w:tcW w:w="2160" w:type="dxa"/>
          </w:tcPr>
          <w:p w14:paraId="688A013C" w14:textId="77777777"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8</w:t>
            </w:r>
          </w:p>
        </w:tc>
        <w:tc>
          <w:tcPr>
            <w:tcW w:w="1980" w:type="dxa"/>
          </w:tcPr>
          <w:p w14:paraId="115E3C95" w14:textId="66843A83"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8</w:t>
            </w:r>
            <w:r w:rsidRPr="002B2C27">
              <w:rPr>
                <w:rFonts w:eastAsia="Times New Roman" w:cstheme="minorHAnsi"/>
                <w:color w:val="191919" w:themeColor="text1"/>
                <w:sz w:val="16"/>
                <w:vertAlign w:val="superscript"/>
              </w:rPr>
              <w:t>th</w:t>
            </w:r>
            <w:r>
              <w:rPr>
                <w:rFonts w:eastAsia="Times New Roman" w:cstheme="minorHAnsi"/>
                <w:color w:val="191919" w:themeColor="text1"/>
                <w:sz w:val="16"/>
              </w:rPr>
              <w:t xml:space="preserve"> </w:t>
            </w:r>
          </w:p>
        </w:tc>
        <w:tc>
          <w:tcPr>
            <w:tcW w:w="1170" w:type="dxa"/>
          </w:tcPr>
          <w:p w14:paraId="6746D52D" w14:textId="0244EEBD"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1.1%</w:t>
            </w:r>
          </w:p>
        </w:tc>
      </w:tr>
      <w:tr w:rsidR="007A5133" w:rsidRPr="001A64D6" w14:paraId="76D58D81" w14:textId="77777777" w:rsidTr="007A5133">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18" w:type="dxa"/>
            <w:noWrap/>
            <w:vAlign w:val="center"/>
          </w:tcPr>
          <w:p w14:paraId="2A15D047" w14:textId="37D74910" w:rsidR="007A5133" w:rsidRPr="001A64D6" w:rsidRDefault="007A5133" w:rsidP="0027767C">
            <w:pPr>
              <w:pStyle w:val="ListParagraph"/>
              <w:ind w:left="343"/>
              <w:rPr>
                <w:rFonts w:eastAsia="Times New Roman" w:cstheme="minorHAnsi"/>
                <w:color w:val="191919" w:themeColor="text1"/>
                <w:sz w:val="16"/>
              </w:rPr>
            </w:pPr>
            <w:r>
              <w:rPr>
                <w:rFonts w:eastAsia="Times New Roman" w:cstheme="minorHAnsi"/>
                <w:color w:val="191919" w:themeColor="text1"/>
                <w:sz w:val="16"/>
              </w:rPr>
              <w:t>6</w:t>
            </w:r>
          </w:p>
        </w:tc>
        <w:tc>
          <w:tcPr>
            <w:tcW w:w="2160" w:type="dxa"/>
          </w:tcPr>
          <w:p w14:paraId="445C17FD" w14:textId="77777777" w:rsidR="007A5133"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3</w:t>
            </w:r>
          </w:p>
        </w:tc>
        <w:tc>
          <w:tcPr>
            <w:tcW w:w="1980" w:type="dxa"/>
          </w:tcPr>
          <w:p w14:paraId="1C112C8A" w14:textId="4713D536" w:rsidR="007A5133"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9</w:t>
            </w:r>
            <w:r w:rsidRPr="002B2C27">
              <w:rPr>
                <w:rFonts w:eastAsia="Times New Roman" w:cstheme="minorHAnsi"/>
                <w:color w:val="191919" w:themeColor="text1"/>
                <w:sz w:val="16"/>
                <w:vertAlign w:val="superscript"/>
              </w:rPr>
              <w:t>th</w:t>
            </w:r>
            <w:r>
              <w:rPr>
                <w:rFonts w:eastAsia="Times New Roman" w:cstheme="minorHAnsi"/>
                <w:color w:val="191919" w:themeColor="text1"/>
                <w:sz w:val="16"/>
              </w:rPr>
              <w:t xml:space="preserve"> </w:t>
            </w:r>
          </w:p>
        </w:tc>
        <w:tc>
          <w:tcPr>
            <w:tcW w:w="1170" w:type="dxa"/>
          </w:tcPr>
          <w:p w14:paraId="59E665A0" w14:textId="77777777" w:rsidR="007A5133"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0.4%</w:t>
            </w:r>
          </w:p>
        </w:tc>
      </w:tr>
      <w:tr w:rsidR="007A5133" w:rsidRPr="001A64D6" w14:paraId="7D92962D" w14:textId="77777777" w:rsidTr="007A5133">
        <w:trPr>
          <w:trHeight w:val="317"/>
        </w:trPr>
        <w:tc>
          <w:tcPr>
            <w:cnfStyle w:val="001000000000" w:firstRow="0" w:lastRow="0" w:firstColumn="1" w:lastColumn="0" w:oddVBand="0" w:evenVBand="0" w:oddHBand="0" w:evenHBand="0" w:firstRowFirstColumn="0" w:firstRowLastColumn="0" w:lastRowFirstColumn="0" w:lastRowLastColumn="0"/>
            <w:tcW w:w="918" w:type="dxa"/>
            <w:noWrap/>
            <w:vAlign w:val="center"/>
          </w:tcPr>
          <w:p w14:paraId="79A27AA8" w14:textId="74897A3B" w:rsidR="007A5133" w:rsidRPr="001A64D6" w:rsidRDefault="007A5133" w:rsidP="0027767C">
            <w:pPr>
              <w:pStyle w:val="ListParagraph"/>
              <w:ind w:left="343"/>
              <w:rPr>
                <w:rFonts w:eastAsia="Times New Roman" w:cstheme="minorHAnsi"/>
                <w:color w:val="191919" w:themeColor="text1"/>
                <w:sz w:val="16"/>
              </w:rPr>
            </w:pPr>
            <w:r>
              <w:rPr>
                <w:rFonts w:eastAsia="Times New Roman" w:cstheme="minorHAnsi"/>
                <w:color w:val="191919" w:themeColor="text1"/>
                <w:sz w:val="16"/>
              </w:rPr>
              <w:t>8</w:t>
            </w:r>
          </w:p>
        </w:tc>
        <w:tc>
          <w:tcPr>
            <w:tcW w:w="2160" w:type="dxa"/>
          </w:tcPr>
          <w:p w14:paraId="1BCA839E" w14:textId="77777777"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3</w:t>
            </w:r>
          </w:p>
        </w:tc>
        <w:tc>
          <w:tcPr>
            <w:tcW w:w="1980" w:type="dxa"/>
          </w:tcPr>
          <w:p w14:paraId="43280549" w14:textId="3E40B18A"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9</w:t>
            </w:r>
            <w:r w:rsidRPr="002B2C27">
              <w:rPr>
                <w:rFonts w:eastAsia="Times New Roman" w:cstheme="minorHAnsi"/>
                <w:color w:val="191919" w:themeColor="text1"/>
                <w:sz w:val="16"/>
                <w:vertAlign w:val="superscript"/>
              </w:rPr>
              <w:t>th</w:t>
            </w:r>
          </w:p>
        </w:tc>
        <w:tc>
          <w:tcPr>
            <w:tcW w:w="1170" w:type="dxa"/>
          </w:tcPr>
          <w:p w14:paraId="715FA6E5" w14:textId="77777777"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0.4%</w:t>
            </w:r>
          </w:p>
        </w:tc>
      </w:tr>
      <w:tr w:rsidR="007A5133" w:rsidRPr="001A64D6" w14:paraId="43147DC2" w14:textId="77777777" w:rsidTr="007A5133">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18" w:type="dxa"/>
            <w:noWrap/>
            <w:vAlign w:val="center"/>
          </w:tcPr>
          <w:p w14:paraId="7B982744" w14:textId="34B66753" w:rsidR="007A5133" w:rsidRPr="001A64D6" w:rsidRDefault="007A5133" w:rsidP="00024BB2">
            <w:pPr>
              <w:pStyle w:val="ListParagraph"/>
              <w:ind w:left="343"/>
              <w:rPr>
                <w:rFonts w:eastAsia="Times New Roman" w:cstheme="minorHAnsi"/>
                <w:color w:val="191919" w:themeColor="text1"/>
                <w:sz w:val="16"/>
              </w:rPr>
            </w:pPr>
            <w:r>
              <w:rPr>
                <w:rFonts w:eastAsia="Times New Roman" w:cstheme="minorHAnsi"/>
                <w:color w:val="191919" w:themeColor="text1"/>
                <w:sz w:val="16"/>
              </w:rPr>
              <w:t>11</w:t>
            </w:r>
          </w:p>
        </w:tc>
        <w:tc>
          <w:tcPr>
            <w:tcW w:w="2160" w:type="dxa"/>
          </w:tcPr>
          <w:p w14:paraId="5D289794" w14:textId="77777777" w:rsidR="007A5133"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1</w:t>
            </w:r>
          </w:p>
        </w:tc>
        <w:tc>
          <w:tcPr>
            <w:tcW w:w="1980" w:type="dxa"/>
          </w:tcPr>
          <w:p w14:paraId="794BE287" w14:textId="1F9ACBE5" w:rsidR="007A5133"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11</w:t>
            </w:r>
            <w:r w:rsidRPr="002B2C27">
              <w:rPr>
                <w:rFonts w:eastAsia="Times New Roman" w:cstheme="minorHAnsi"/>
                <w:color w:val="191919" w:themeColor="text1"/>
                <w:sz w:val="16"/>
                <w:vertAlign w:val="superscript"/>
              </w:rPr>
              <w:t>th</w:t>
            </w:r>
            <w:r>
              <w:rPr>
                <w:rFonts w:eastAsia="Times New Roman" w:cstheme="minorHAnsi"/>
                <w:color w:val="191919" w:themeColor="text1"/>
                <w:sz w:val="16"/>
              </w:rPr>
              <w:t xml:space="preserve"> </w:t>
            </w:r>
          </w:p>
        </w:tc>
        <w:tc>
          <w:tcPr>
            <w:tcW w:w="1170" w:type="dxa"/>
          </w:tcPr>
          <w:p w14:paraId="6F3E461B" w14:textId="77777777" w:rsidR="007A5133"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0.1%</w:t>
            </w:r>
          </w:p>
        </w:tc>
      </w:tr>
      <w:tr w:rsidR="007A5133" w:rsidRPr="001A64D6" w14:paraId="75FDECFB" w14:textId="77777777" w:rsidTr="007A5133">
        <w:trPr>
          <w:trHeight w:val="317"/>
        </w:trPr>
        <w:tc>
          <w:tcPr>
            <w:cnfStyle w:val="001000000000" w:firstRow="0" w:lastRow="0" w:firstColumn="1" w:lastColumn="0" w:oddVBand="0" w:evenVBand="0" w:oddHBand="0" w:evenHBand="0" w:firstRowFirstColumn="0" w:firstRowLastColumn="0" w:lastRowFirstColumn="0" w:lastRowLastColumn="0"/>
            <w:tcW w:w="918" w:type="dxa"/>
            <w:noWrap/>
            <w:vAlign w:val="center"/>
            <w:hideMark/>
          </w:tcPr>
          <w:p w14:paraId="04295060" w14:textId="1A43A868" w:rsidR="007A5133" w:rsidRPr="001A64D6" w:rsidRDefault="007A5133" w:rsidP="00024BB2">
            <w:pPr>
              <w:pStyle w:val="ListParagraph"/>
              <w:ind w:left="343"/>
              <w:rPr>
                <w:rFonts w:eastAsia="Times New Roman" w:cstheme="minorHAnsi"/>
                <w:color w:val="191919" w:themeColor="text1"/>
                <w:sz w:val="16"/>
              </w:rPr>
            </w:pPr>
            <w:r>
              <w:rPr>
                <w:rFonts w:eastAsia="Times New Roman" w:cstheme="minorHAnsi"/>
                <w:color w:val="191919" w:themeColor="text1"/>
                <w:sz w:val="16"/>
              </w:rPr>
              <w:t>13</w:t>
            </w:r>
          </w:p>
        </w:tc>
        <w:tc>
          <w:tcPr>
            <w:tcW w:w="2160" w:type="dxa"/>
          </w:tcPr>
          <w:p w14:paraId="6C8D09AF" w14:textId="77777777"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1</w:t>
            </w:r>
          </w:p>
        </w:tc>
        <w:tc>
          <w:tcPr>
            <w:tcW w:w="1980" w:type="dxa"/>
          </w:tcPr>
          <w:p w14:paraId="79B980CC" w14:textId="05467142"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11</w:t>
            </w:r>
            <w:r w:rsidRPr="002B2C27">
              <w:rPr>
                <w:rFonts w:eastAsia="Times New Roman" w:cstheme="minorHAnsi"/>
                <w:color w:val="191919" w:themeColor="text1"/>
                <w:sz w:val="16"/>
                <w:vertAlign w:val="superscript"/>
              </w:rPr>
              <w:t>th</w:t>
            </w:r>
            <w:r>
              <w:rPr>
                <w:rFonts w:eastAsia="Times New Roman" w:cstheme="minorHAnsi"/>
                <w:color w:val="191919" w:themeColor="text1"/>
                <w:sz w:val="16"/>
              </w:rPr>
              <w:t xml:space="preserve"> </w:t>
            </w:r>
          </w:p>
        </w:tc>
        <w:tc>
          <w:tcPr>
            <w:tcW w:w="1170" w:type="dxa"/>
          </w:tcPr>
          <w:p w14:paraId="5C8F069F" w14:textId="77777777"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0.1%</w:t>
            </w:r>
          </w:p>
        </w:tc>
      </w:tr>
      <w:tr w:rsidR="007A5133" w:rsidRPr="001A64D6" w14:paraId="5B1C6CDB" w14:textId="77777777" w:rsidTr="007A5133">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18" w:type="dxa"/>
            <w:noWrap/>
            <w:vAlign w:val="center"/>
            <w:hideMark/>
          </w:tcPr>
          <w:p w14:paraId="2979569E" w14:textId="118540B6" w:rsidR="007A5133" w:rsidRPr="001A64D6" w:rsidRDefault="007A5133" w:rsidP="0027767C">
            <w:pPr>
              <w:pStyle w:val="ListParagraph"/>
              <w:ind w:left="343"/>
              <w:rPr>
                <w:rFonts w:eastAsia="Times New Roman" w:cstheme="minorHAnsi"/>
                <w:color w:val="191919" w:themeColor="text1"/>
                <w:sz w:val="16"/>
              </w:rPr>
            </w:pPr>
            <w:r>
              <w:rPr>
                <w:rFonts w:eastAsia="Times New Roman" w:cstheme="minorHAnsi"/>
                <w:color w:val="191919" w:themeColor="text1"/>
                <w:sz w:val="16"/>
              </w:rPr>
              <w:t xml:space="preserve">1 </w:t>
            </w:r>
          </w:p>
        </w:tc>
        <w:tc>
          <w:tcPr>
            <w:tcW w:w="2160" w:type="dxa"/>
          </w:tcPr>
          <w:p w14:paraId="2CCF4465" w14:textId="77777777" w:rsidR="007A5133" w:rsidRPr="001A64D6"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0</w:t>
            </w:r>
          </w:p>
        </w:tc>
        <w:tc>
          <w:tcPr>
            <w:tcW w:w="1980" w:type="dxa"/>
          </w:tcPr>
          <w:p w14:paraId="267F8ED1" w14:textId="77777777" w:rsidR="007A5133" w:rsidRPr="001A64D6"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NA</w:t>
            </w:r>
          </w:p>
        </w:tc>
        <w:tc>
          <w:tcPr>
            <w:tcW w:w="1170" w:type="dxa"/>
          </w:tcPr>
          <w:p w14:paraId="06969D47" w14:textId="77777777" w:rsidR="007A5133" w:rsidRPr="001A64D6"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0.0%</w:t>
            </w:r>
          </w:p>
        </w:tc>
      </w:tr>
      <w:tr w:rsidR="007A5133" w:rsidRPr="001A64D6" w14:paraId="6893E922" w14:textId="77777777" w:rsidTr="007A5133">
        <w:trPr>
          <w:trHeight w:val="317"/>
        </w:trPr>
        <w:tc>
          <w:tcPr>
            <w:cnfStyle w:val="001000000000" w:firstRow="0" w:lastRow="0" w:firstColumn="1" w:lastColumn="0" w:oddVBand="0" w:evenVBand="0" w:oddHBand="0" w:evenHBand="0" w:firstRowFirstColumn="0" w:firstRowLastColumn="0" w:lastRowFirstColumn="0" w:lastRowLastColumn="0"/>
            <w:tcW w:w="918" w:type="dxa"/>
            <w:noWrap/>
            <w:vAlign w:val="center"/>
          </w:tcPr>
          <w:p w14:paraId="6C88F302" w14:textId="4BA914EE" w:rsidR="007A5133" w:rsidRPr="001A64D6" w:rsidRDefault="007A5133" w:rsidP="0027767C">
            <w:pPr>
              <w:pStyle w:val="ListParagraph"/>
              <w:ind w:left="343"/>
              <w:rPr>
                <w:rFonts w:eastAsia="Times New Roman" w:cstheme="minorHAnsi"/>
                <w:color w:val="191919" w:themeColor="text1"/>
                <w:sz w:val="16"/>
              </w:rPr>
            </w:pPr>
            <w:r>
              <w:rPr>
                <w:rFonts w:eastAsia="Times New Roman" w:cstheme="minorHAnsi"/>
                <w:color w:val="191919" w:themeColor="text1"/>
                <w:sz w:val="16"/>
              </w:rPr>
              <w:t>3</w:t>
            </w:r>
          </w:p>
        </w:tc>
        <w:tc>
          <w:tcPr>
            <w:tcW w:w="2160" w:type="dxa"/>
          </w:tcPr>
          <w:p w14:paraId="07E4A717" w14:textId="77777777"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0</w:t>
            </w:r>
          </w:p>
        </w:tc>
        <w:tc>
          <w:tcPr>
            <w:tcW w:w="1980" w:type="dxa"/>
          </w:tcPr>
          <w:p w14:paraId="69EADFE4" w14:textId="77777777"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NA</w:t>
            </w:r>
          </w:p>
        </w:tc>
        <w:tc>
          <w:tcPr>
            <w:tcW w:w="1170" w:type="dxa"/>
          </w:tcPr>
          <w:p w14:paraId="729C130E" w14:textId="77777777"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0.0%</w:t>
            </w:r>
          </w:p>
        </w:tc>
      </w:tr>
      <w:tr w:rsidR="007A5133" w:rsidRPr="001A64D6" w14:paraId="41B5C58F" w14:textId="77777777" w:rsidTr="007A5133">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18" w:type="dxa"/>
            <w:noWrap/>
            <w:vAlign w:val="center"/>
            <w:hideMark/>
          </w:tcPr>
          <w:p w14:paraId="0D63B0AB" w14:textId="584D92B4" w:rsidR="007A5133" w:rsidRPr="001A64D6" w:rsidRDefault="007A5133" w:rsidP="00024BB2">
            <w:pPr>
              <w:pStyle w:val="ListParagraph"/>
              <w:ind w:left="343"/>
              <w:rPr>
                <w:rFonts w:eastAsia="Times New Roman" w:cstheme="minorHAnsi"/>
                <w:color w:val="191919" w:themeColor="text1"/>
                <w:sz w:val="16"/>
              </w:rPr>
            </w:pPr>
            <w:r>
              <w:rPr>
                <w:rFonts w:eastAsia="Times New Roman" w:cstheme="minorHAnsi"/>
                <w:color w:val="191919" w:themeColor="text1"/>
                <w:sz w:val="16"/>
              </w:rPr>
              <w:t>9</w:t>
            </w:r>
          </w:p>
        </w:tc>
        <w:tc>
          <w:tcPr>
            <w:tcW w:w="2160" w:type="dxa"/>
          </w:tcPr>
          <w:p w14:paraId="17B9122D" w14:textId="77777777" w:rsidR="007A5133" w:rsidRPr="001A64D6"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0</w:t>
            </w:r>
          </w:p>
        </w:tc>
        <w:tc>
          <w:tcPr>
            <w:tcW w:w="1980" w:type="dxa"/>
          </w:tcPr>
          <w:p w14:paraId="31FAFC80" w14:textId="77777777" w:rsidR="007A5133" w:rsidRPr="001A64D6"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NA</w:t>
            </w:r>
          </w:p>
        </w:tc>
        <w:tc>
          <w:tcPr>
            <w:tcW w:w="1170" w:type="dxa"/>
          </w:tcPr>
          <w:p w14:paraId="04B57E2A" w14:textId="77777777" w:rsidR="007A5133" w:rsidRPr="001A64D6" w:rsidRDefault="007A5133" w:rsidP="002B2C27">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0.0%</w:t>
            </w:r>
          </w:p>
        </w:tc>
      </w:tr>
      <w:tr w:rsidR="007A5133" w:rsidRPr="001A64D6" w14:paraId="15FC404F" w14:textId="77777777" w:rsidTr="007A5133">
        <w:trPr>
          <w:trHeight w:val="317"/>
        </w:trPr>
        <w:tc>
          <w:tcPr>
            <w:cnfStyle w:val="001000000000" w:firstRow="0" w:lastRow="0" w:firstColumn="1" w:lastColumn="0" w:oddVBand="0" w:evenVBand="0" w:oddHBand="0" w:evenHBand="0" w:firstRowFirstColumn="0" w:firstRowLastColumn="0" w:lastRowFirstColumn="0" w:lastRowLastColumn="0"/>
            <w:tcW w:w="918" w:type="dxa"/>
            <w:noWrap/>
            <w:vAlign w:val="center"/>
          </w:tcPr>
          <w:p w14:paraId="7568D08B" w14:textId="691557AA" w:rsidR="007A5133" w:rsidRPr="001A64D6" w:rsidRDefault="007A5133" w:rsidP="00024BB2">
            <w:pPr>
              <w:pStyle w:val="ListParagraph"/>
              <w:ind w:left="343"/>
              <w:rPr>
                <w:rFonts w:eastAsia="Times New Roman" w:cstheme="minorHAnsi"/>
                <w:color w:val="191919" w:themeColor="text1"/>
                <w:sz w:val="16"/>
              </w:rPr>
            </w:pPr>
            <w:r>
              <w:rPr>
                <w:rFonts w:eastAsia="Times New Roman" w:cstheme="minorHAnsi"/>
                <w:color w:val="191919" w:themeColor="text1"/>
                <w:sz w:val="16"/>
              </w:rPr>
              <w:t>10</w:t>
            </w:r>
          </w:p>
        </w:tc>
        <w:tc>
          <w:tcPr>
            <w:tcW w:w="2160" w:type="dxa"/>
          </w:tcPr>
          <w:p w14:paraId="3BA86581" w14:textId="77777777"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0</w:t>
            </w:r>
          </w:p>
        </w:tc>
        <w:tc>
          <w:tcPr>
            <w:tcW w:w="1980" w:type="dxa"/>
          </w:tcPr>
          <w:p w14:paraId="464AD13E" w14:textId="77777777"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NA</w:t>
            </w:r>
          </w:p>
        </w:tc>
        <w:tc>
          <w:tcPr>
            <w:tcW w:w="1170" w:type="dxa"/>
          </w:tcPr>
          <w:p w14:paraId="3F4A0706" w14:textId="77777777" w:rsidR="007A5133" w:rsidRPr="001A64D6" w:rsidRDefault="007A5133" w:rsidP="002B2C27">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191919" w:themeColor="text1"/>
                <w:sz w:val="16"/>
              </w:rPr>
            </w:pPr>
            <w:r>
              <w:rPr>
                <w:rFonts w:eastAsia="Times New Roman" w:cstheme="minorHAnsi"/>
                <w:color w:val="191919" w:themeColor="text1"/>
                <w:sz w:val="16"/>
              </w:rPr>
              <w:t>0.0%</w:t>
            </w:r>
          </w:p>
        </w:tc>
      </w:tr>
    </w:tbl>
    <w:p w14:paraId="178DBFBE" w14:textId="77777777" w:rsidR="00FB5320" w:rsidRDefault="00FB5320" w:rsidP="00FB5320">
      <w:pPr>
        <w:pStyle w:val="TableFootnote"/>
        <w:spacing w:before="0"/>
        <w:rPr>
          <w:vertAlign w:val="superscript"/>
        </w:rPr>
      </w:pPr>
    </w:p>
    <w:p w14:paraId="103FC534" w14:textId="09A014BE" w:rsidR="007A5133" w:rsidRDefault="007A5133" w:rsidP="007A5133">
      <w:pPr>
        <w:pStyle w:val="TableFootnote"/>
        <w:spacing w:before="0"/>
      </w:pPr>
      <w:proofErr w:type="gramStart"/>
      <w:r>
        <w:rPr>
          <w:vertAlign w:val="superscript"/>
        </w:rPr>
        <w:t>A</w:t>
      </w:r>
      <w:r>
        <w:t xml:space="preserve"> </w:t>
      </w:r>
      <w:r w:rsidRPr="003C1BAC">
        <w:t>Manufacturer</w:t>
      </w:r>
      <w:proofErr w:type="gramEnd"/>
      <w:r w:rsidRPr="003C1BAC">
        <w:t>/model information is confidential, but can be provided if requested to the CPUC-ED and/or other utility partners on an as needed basis.</w:t>
      </w:r>
    </w:p>
    <w:p w14:paraId="1DD4C0C5" w14:textId="4D619F38" w:rsidR="00FB5320" w:rsidRDefault="007A5133" w:rsidP="00FB5320">
      <w:pPr>
        <w:pStyle w:val="TableFootnote"/>
        <w:spacing w:before="0"/>
      </w:pPr>
      <w:r>
        <w:rPr>
          <w:vertAlign w:val="superscript"/>
        </w:rPr>
        <w:t>B</w:t>
      </w:r>
      <w:r w:rsidR="00FB5320">
        <w:t xml:space="preserve"> </w:t>
      </w:r>
      <w:r w:rsidR="00FB5320" w:rsidRPr="00FB5320">
        <w:t>Market share is based on RPP retailer sales data from January 2015 – November 2016 from the ICF database.</w:t>
      </w:r>
    </w:p>
    <w:p w14:paraId="05F413B8" w14:textId="0BF7518C" w:rsidR="00FB5320" w:rsidRPr="00DF584A" w:rsidRDefault="007A5133" w:rsidP="00FB5320">
      <w:pPr>
        <w:pStyle w:val="p1"/>
        <w:rPr>
          <w:rFonts w:asciiTheme="minorHAnsi" w:hAnsiTheme="minorHAnsi" w:cstheme="minorBidi"/>
          <w:sz w:val="18"/>
          <w:szCs w:val="18"/>
        </w:rPr>
      </w:pPr>
      <w:r>
        <w:rPr>
          <w:rFonts w:asciiTheme="minorHAnsi" w:hAnsiTheme="minorHAnsi" w:cstheme="minorBidi"/>
          <w:sz w:val="18"/>
          <w:szCs w:val="18"/>
          <w:vertAlign w:val="superscript"/>
        </w:rPr>
        <w:t>C</w:t>
      </w:r>
      <w:r w:rsidR="00FB5320" w:rsidRPr="00FB5320">
        <w:rPr>
          <w:rFonts w:asciiTheme="minorHAnsi" w:hAnsiTheme="minorHAnsi" w:cstheme="minorBidi"/>
          <w:sz w:val="18"/>
          <w:szCs w:val="18"/>
          <w:vertAlign w:val="superscript"/>
        </w:rPr>
        <w:t xml:space="preserve"> </w:t>
      </w:r>
      <w:proofErr w:type="gramStart"/>
      <w:r w:rsidR="00FB5320" w:rsidRPr="00FB5320">
        <w:rPr>
          <w:rFonts w:asciiTheme="minorHAnsi" w:hAnsiTheme="minorHAnsi" w:cstheme="minorBidi"/>
          <w:sz w:val="18"/>
          <w:szCs w:val="18"/>
        </w:rPr>
        <w:t>Out</w:t>
      </w:r>
      <w:proofErr w:type="gramEnd"/>
      <w:r w:rsidR="00FB5320" w:rsidRPr="00FB5320">
        <w:rPr>
          <w:rFonts w:asciiTheme="minorHAnsi" w:hAnsiTheme="minorHAnsi" w:cstheme="minorBidi"/>
          <w:sz w:val="18"/>
          <w:szCs w:val="18"/>
        </w:rPr>
        <w:t xml:space="preserve"> of 34 different non-ENERGY STAR models that are sold by RPP retailers</w:t>
      </w:r>
    </w:p>
    <w:p w14:paraId="4FEA12EC" w14:textId="1A6B5457" w:rsidR="00002EF3" w:rsidRPr="001A64D6" w:rsidRDefault="007A5133" w:rsidP="00FB5320">
      <w:pPr>
        <w:spacing w:line="240" w:lineRule="auto"/>
        <w:rPr>
          <w:rStyle w:val="Heading2Char"/>
          <w:color w:val="191919" w:themeColor="text1"/>
        </w:rPr>
      </w:pPr>
      <w:r>
        <w:rPr>
          <w:sz w:val="18"/>
          <w:szCs w:val="18"/>
          <w:vertAlign w:val="superscript"/>
        </w:rPr>
        <w:t>D</w:t>
      </w:r>
      <w:r w:rsidR="00FB5320" w:rsidRPr="00FB5320">
        <w:rPr>
          <w:sz w:val="18"/>
          <w:szCs w:val="18"/>
          <w:vertAlign w:val="superscript"/>
        </w:rPr>
        <w:t xml:space="preserve"> </w:t>
      </w:r>
      <w:r w:rsidR="00FB5320" w:rsidRPr="00FB5320">
        <w:rPr>
          <w:sz w:val="18"/>
          <w:szCs w:val="18"/>
        </w:rPr>
        <w:t xml:space="preserve">Here we have included </w:t>
      </w:r>
      <w:r>
        <w:rPr>
          <w:sz w:val="18"/>
          <w:szCs w:val="18"/>
        </w:rPr>
        <w:t xml:space="preserve">additional </w:t>
      </w:r>
      <w:r w:rsidR="00FB5320" w:rsidRPr="00FB5320">
        <w:rPr>
          <w:sz w:val="18"/>
          <w:szCs w:val="18"/>
        </w:rPr>
        <w:t>models</w:t>
      </w:r>
      <w:r>
        <w:rPr>
          <w:sz w:val="18"/>
          <w:szCs w:val="18"/>
        </w:rPr>
        <w:t xml:space="preserve"> numbers that only differ by color.</w:t>
      </w:r>
      <w:r w:rsidR="00FB5320" w:rsidRPr="00FB5320">
        <w:rPr>
          <w:sz w:val="18"/>
          <w:szCs w:val="18"/>
        </w:rPr>
        <w:t xml:space="preserve"> </w:t>
      </w:r>
    </w:p>
    <w:p w14:paraId="53151ADA" w14:textId="03806630" w:rsidR="00BD71CE" w:rsidRPr="00470ACE" w:rsidRDefault="00A03C05" w:rsidP="00567588">
      <w:pPr>
        <w:rPr>
          <w:color w:val="191919" w:themeColor="text1"/>
        </w:rPr>
      </w:pPr>
      <w:r w:rsidRPr="00A03C05">
        <w:rPr>
          <w:color w:val="191919" w:themeColor="text1"/>
        </w:rPr>
        <w:lastRenderedPageBreak/>
        <w:t>Using the RPP retailer sales data that has since become available, we determined that this list of models represents</w:t>
      </w:r>
      <w:r w:rsidR="000700E9">
        <w:rPr>
          <w:color w:val="191919" w:themeColor="text1"/>
        </w:rPr>
        <w:t xml:space="preserve"> roughly</w:t>
      </w:r>
      <w:r w:rsidRPr="00A03C05">
        <w:rPr>
          <w:color w:val="191919" w:themeColor="text1"/>
        </w:rPr>
        <w:t xml:space="preserve"> </w:t>
      </w:r>
      <w:r w:rsidR="00BD71CE">
        <w:rPr>
          <w:color w:val="191919" w:themeColor="text1"/>
        </w:rPr>
        <w:t>82</w:t>
      </w:r>
      <w:r w:rsidRPr="00A03C05">
        <w:rPr>
          <w:color w:val="191919" w:themeColor="text1"/>
        </w:rPr>
        <w:t xml:space="preserve">% of non-ENERGY STAR air cleaner </w:t>
      </w:r>
      <w:r w:rsidR="000700E9">
        <w:rPr>
          <w:color w:val="191919" w:themeColor="text1"/>
        </w:rPr>
        <w:t xml:space="preserve">market </w:t>
      </w:r>
      <w:r w:rsidRPr="00A03C05">
        <w:rPr>
          <w:color w:val="191919" w:themeColor="text1"/>
        </w:rPr>
        <w:t>sales.</w:t>
      </w:r>
      <w:r w:rsidR="000700E9">
        <w:rPr>
          <w:rStyle w:val="FootnoteReference"/>
          <w:color w:val="191919" w:themeColor="text1"/>
        </w:rPr>
        <w:footnoteReference w:id="2"/>
      </w:r>
      <w:r w:rsidR="00BD71CE">
        <w:rPr>
          <w:color w:val="191919" w:themeColor="text1"/>
        </w:rPr>
        <w:t xml:space="preserve"> </w:t>
      </w:r>
      <w:r w:rsidR="005C6E07">
        <w:rPr>
          <w:color w:val="191919" w:themeColor="text1"/>
        </w:rPr>
        <w:t>The top three selling models (all of which were tested) represent 77% of non-ENERGY STAR sales. The top ten selling models (seven of which were tested) represent 96% of non-ENERGY STAR sales.</w:t>
      </w:r>
    </w:p>
    <w:p w14:paraId="70ECC992" w14:textId="5E74F3C8" w:rsidR="00002EF3" w:rsidRDefault="00470ACE" w:rsidP="00470ACE">
      <w:pPr>
        <w:pStyle w:val="ESMemoHeading3"/>
        <w:outlineLvl w:val="0"/>
      </w:pPr>
      <w:r>
        <w:t>Model Testing</w:t>
      </w:r>
    </w:p>
    <w:p w14:paraId="72EDDD3D" w14:textId="6C85FB1E" w:rsidR="00567588" w:rsidRDefault="00567588" w:rsidP="00567588">
      <w:r>
        <w:t xml:space="preserve">Each model </w:t>
      </w:r>
      <w:r w:rsidR="00694DE2">
        <w:t>was</w:t>
      </w:r>
      <w:r>
        <w:t xml:space="preserve"> lab tested in accordance with the test method outlined in the ENERGY STAR Program Requirements Product Specification for Room Air Cleaners.</w:t>
      </w:r>
      <w:r w:rsidR="000700E9">
        <w:rPr>
          <w:rStyle w:val="FootnoteReference"/>
        </w:rPr>
        <w:footnoteReference w:id="3"/>
      </w:r>
      <w:r>
        <w:t xml:space="preserve"> </w:t>
      </w:r>
    </w:p>
    <w:p w14:paraId="20189B29" w14:textId="77777777" w:rsidR="00567588" w:rsidRDefault="00567588" w:rsidP="00567588">
      <w:pPr>
        <w:rPr>
          <w:b/>
        </w:rPr>
      </w:pPr>
    </w:p>
    <w:p w14:paraId="7EB2A39E" w14:textId="23BD872E" w:rsidR="00567588" w:rsidRPr="00B54B4A" w:rsidRDefault="00567588" w:rsidP="00567588">
      <w:r>
        <w:t>The f</w:t>
      </w:r>
      <w:r w:rsidR="00470ACE">
        <w:t>ollowing characteristics were</w:t>
      </w:r>
      <w:r>
        <w:t xml:space="preserve"> collected from manufacturer specifications</w:t>
      </w:r>
      <w:r w:rsidR="00172A65">
        <w:t xml:space="preserve"> for each model</w:t>
      </w:r>
      <w:r>
        <w:t>:</w:t>
      </w:r>
    </w:p>
    <w:p w14:paraId="263BEB45" w14:textId="77777777" w:rsidR="00567588" w:rsidRDefault="00567588" w:rsidP="00567588">
      <w:pPr>
        <w:pStyle w:val="ListParagraph"/>
        <w:numPr>
          <w:ilvl w:val="0"/>
          <w:numId w:val="52"/>
        </w:numPr>
        <w:spacing w:after="200" w:line="276" w:lineRule="auto"/>
      </w:pPr>
      <w:r>
        <w:t>Manufacturer and model number</w:t>
      </w:r>
    </w:p>
    <w:p w14:paraId="63BD8E1B" w14:textId="622B797E" w:rsidR="00567588" w:rsidRDefault="00567588" w:rsidP="00567588">
      <w:pPr>
        <w:pStyle w:val="ListParagraph"/>
        <w:numPr>
          <w:ilvl w:val="0"/>
          <w:numId w:val="52"/>
        </w:numPr>
        <w:spacing w:after="200" w:line="276" w:lineRule="auto"/>
      </w:pPr>
      <w:r>
        <w:t xml:space="preserve">Clean </w:t>
      </w:r>
      <w:r w:rsidR="00172A65">
        <w:t>a</w:t>
      </w:r>
      <w:r>
        <w:t xml:space="preserve">ir </w:t>
      </w:r>
      <w:r w:rsidR="00172A65">
        <w:t>d</w:t>
      </w:r>
      <w:r>
        <w:t xml:space="preserve">elivery </w:t>
      </w:r>
      <w:r w:rsidR="00172A65">
        <w:t>r</w:t>
      </w:r>
      <w:r>
        <w:t xml:space="preserve">ate (CADR) for </w:t>
      </w:r>
      <w:r w:rsidR="00172A65">
        <w:t>d</w:t>
      </w:r>
      <w:r>
        <w:t xml:space="preserve">ust, </w:t>
      </w:r>
      <w:r w:rsidR="00172A65">
        <w:t>t</w:t>
      </w:r>
      <w:r>
        <w:t xml:space="preserve">obacco </w:t>
      </w:r>
      <w:r w:rsidR="00172A65">
        <w:t>s</w:t>
      </w:r>
      <w:r>
        <w:t xml:space="preserve">moke, and </w:t>
      </w:r>
      <w:r w:rsidR="00172A65">
        <w:t>p</w:t>
      </w:r>
      <w:r>
        <w:t>ollen if available</w:t>
      </w:r>
    </w:p>
    <w:p w14:paraId="2866E4A8" w14:textId="12F96F0C" w:rsidR="00567588" w:rsidRDefault="00470ACE" w:rsidP="00567588">
      <w:r>
        <w:t>The following data were</w:t>
      </w:r>
      <w:r w:rsidR="00567588">
        <w:t xml:space="preserve"> collected </w:t>
      </w:r>
      <w:r w:rsidR="00172A65">
        <w:t xml:space="preserve">through </w:t>
      </w:r>
      <w:r w:rsidR="00567588">
        <w:t>the testing process:</w:t>
      </w:r>
    </w:p>
    <w:p w14:paraId="0E5EC658" w14:textId="1F87BAD2" w:rsidR="00567588" w:rsidRDefault="00567588" w:rsidP="00567588">
      <w:pPr>
        <w:pStyle w:val="ListParagraph"/>
        <w:numPr>
          <w:ilvl w:val="0"/>
          <w:numId w:val="53"/>
        </w:numPr>
        <w:spacing w:after="200" w:line="276" w:lineRule="auto"/>
      </w:pPr>
      <w:r>
        <w:t xml:space="preserve">Dust-free </w:t>
      </w:r>
      <w:r w:rsidR="00172A65">
        <w:t>a</w:t>
      </w:r>
      <w:r>
        <w:t xml:space="preserve">ir </w:t>
      </w:r>
      <w:r w:rsidR="00172A65">
        <w:t>d</w:t>
      </w:r>
      <w:r>
        <w:t xml:space="preserve">elivery </w:t>
      </w:r>
      <w:r w:rsidR="00172A65">
        <w:t>r</w:t>
      </w:r>
      <w:r>
        <w:t>ate (cfm) tested under ANSI/AHAM AC-1-2015</w:t>
      </w:r>
    </w:p>
    <w:p w14:paraId="64EBD21E" w14:textId="3516C1E3" w:rsidR="00567588" w:rsidRDefault="00567588" w:rsidP="00567588">
      <w:pPr>
        <w:pStyle w:val="ListParagraph"/>
        <w:numPr>
          <w:ilvl w:val="0"/>
          <w:numId w:val="53"/>
        </w:numPr>
        <w:spacing w:after="200" w:line="276" w:lineRule="auto"/>
      </w:pPr>
      <w:r>
        <w:t xml:space="preserve">Active </w:t>
      </w:r>
      <w:r w:rsidR="00172A65">
        <w:t>m</w:t>
      </w:r>
      <w:r>
        <w:t>ode power consumption</w:t>
      </w:r>
    </w:p>
    <w:p w14:paraId="4B9AB4AD" w14:textId="4518F2C3" w:rsidR="00567588" w:rsidRDefault="00567588" w:rsidP="00EA1F84">
      <w:pPr>
        <w:pStyle w:val="ListParagraph"/>
        <w:numPr>
          <w:ilvl w:val="0"/>
          <w:numId w:val="53"/>
        </w:numPr>
        <w:spacing w:after="200" w:line="276" w:lineRule="auto"/>
      </w:pPr>
      <w:r>
        <w:t xml:space="preserve">Standby </w:t>
      </w:r>
      <w:r w:rsidR="00172A65">
        <w:t>m</w:t>
      </w:r>
      <w:r>
        <w:t>ode power consumption</w:t>
      </w:r>
    </w:p>
    <w:p w14:paraId="0625DB28" w14:textId="76AADBAA" w:rsidR="00470ACE" w:rsidRDefault="00470ACE" w:rsidP="00EA1F84">
      <w:pPr>
        <w:pStyle w:val="ListParagraph"/>
        <w:numPr>
          <w:ilvl w:val="0"/>
          <w:numId w:val="53"/>
        </w:numPr>
        <w:spacing w:after="200" w:line="276" w:lineRule="auto"/>
      </w:pPr>
      <w:r>
        <w:t>Efficiency in CADR/W</w:t>
      </w:r>
      <w:r w:rsidR="003C33EC">
        <w:t xml:space="preserve"> (dust)</w:t>
      </w:r>
    </w:p>
    <w:p w14:paraId="30300D03" w14:textId="07F88CE2" w:rsidR="00FB5320" w:rsidRPr="00F654B8" w:rsidRDefault="005A653F" w:rsidP="00EA1F84">
      <w:pPr>
        <w:pStyle w:val="ListParagraph"/>
        <w:numPr>
          <w:ilvl w:val="0"/>
          <w:numId w:val="53"/>
        </w:numPr>
        <w:spacing w:after="200" w:line="276" w:lineRule="auto"/>
      </w:pPr>
      <w:r>
        <w:t>Power consumption at multiple fan settings</w:t>
      </w:r>
    </w:p>
    <w:p w14:paraId="6FFFD049" w14:textId="62061B04" w:rsidR="00470ACE" w:rsidRDefault="00470ACE" w:rsidP="00470ACE">
      <w:pPr>
        <w:pStyle w:val="ESMemoHeading1"/>
        <w:outlineLvl w:val="0"/>
      </w:pPr>
      <w:r>
        <w:t xml:space="preserve">Research </w:t>
      </w:r>
      <w:r w:rsidR="00225F9C">
        <w:t>Results</w:t>
      </w:r>
    </w:p>
    <w:p w14:paraId="22968B8A" w14:textId="77777777" w:rsidR="005C6E07" w:rsidRDefault="005C6E07" w:rsidP="005C6E07">
      <w:pPr>
        <w:pStyle w:val="ESMemoHeading2"/>
      </w:pPr>
      <w:r>
        <w:t>ENERGY STAR Testing</w:t>
      </w:r>
    </w:p>
    <w:p w14:paraId="667E03AC" w14:textId="09646967" w:rsidR="00567588" w:rsidRDefault="005C6E07" w:rsidP="00EA1F84">
      <w:r>
        <w:t>ENERGY STAR t</w:t>
      </w:r>
      <w:r w:rsidR="0024088F">
        <w:t xml:space="preserve">est results are shown in the table below. </w:t>
      </w:r>
    </w:p>
    <w:p w14:paraId="3A508908" w14:textId="350C3D70" w:rsidR="0055014A" w:rsidRDefault="0055014A" w:rsidP="0055014A">
      <w:pPr>
        <w:pStyle w:val="Caption"/>
      </w:pPr>
      <w:bookmarkStart w:id="2" w:name="_Ref191914477"/>
      <w:bookmarkStart w:id="3" w:name="_Ref191914463"/>
      <w:bookmarkStart w:id="4" w:name="_Toc214538325"/>
      <w:bookmarkStart w:id="5" w:name="_Toc264129966"/>
      <w:r>
        <w:lastRenderedPageBreak/>
        <w:t>T</w:t>
      </w:r>
      <w:r w:rsidR="00C83F4B">
        <w:t>able</w:t>
      </w:r>
      <w:bookmarkEnd w:id="2"/>
      <w:r w:rsidR="00510691">
        <w:t xml:space="preserve"> 2</w:t>
      </w:r>
      <w:r>
        <w:t xml:space="preserve">: </w:t>
      </w:r>
      <w:bookmarkEnd w:id="3"/>
      <w:bookmarkEnd w:id="4"/>
      <w:bookmarkEnd w:id="5"/>
      <w:r w:rsidR="00C83F4B">
        <w:t>Non-ENERGY STAR Air</w:t>
      </w:r>
      <w:r w:rsidR="00A92E1A">
        <w:t>/</w:t>
      </w:r>
      <w:r w:rsidR="00C83F4B">
        <w:t xml:space="preserve"> Cleaner Lab Testing Results </w:t>
      </w:r>
    </w:p>
    <w:tbl>
      <w:tblPr>
        <w:tblStyle w:val="EMITable"/>
        <w:tblW w:w="9828" w:type="dxa"/>
        <w:tblLayout w:type="fixed"/>
        <w:tblLook w:val="04A0" w:firstRow="1" w:lastRow="0" w:firstColumn="1" w:lastColumn="0" w:noHBand="0" w:noVBand="1"/>
      </w:tblPr>
      <w:tblGrid>
        <w:gridCol w:w="1368"/>
        <w:gridCol w:w="2970"/>
        <w:gridCol w:w="1620"/>
        <w:gridCol w:w="1875"/>
        <w:gridCol w:w="1995"/>
      </w:tblGrid>
      <w:tr w:rsidR="00C83F4B" w:rsidRPr="00A80506" w14:paraId="153C6E88" w14:textId="53880576" w:rsidTr="00C83F4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68" w:type="dxa"/>
            <w:noWrap/>
            <w:hideMark/>
          </w:tcPr>
          <w:p w14:paraId="3EA5D86A" w14:textId="139ECE1B" w:rsidR="003C33EC" w:rsidRPr="00A80506" w:rsidRDefault="003C33EC" w:rsidP="00C83F4B">
            <w:pPr>
              <w:rPr>
                <w:rFonts w:eastAsia="Times New Roman" w:cs="Times New Roman"/>
                <w:sz w:val="18"/>
              </w:rPr>
            </w:pPr>
            <w:proofErr w:type="spellStart"/>
            <w:r>
              <w:rPr>
                <w:rFonts w:eastAsia="Times New Roman" w:cs="Times New Roman"/>
                <w:sz w:val="18"/>
              </w:rPr>
              <w:t>Model</w:t>
            </w:r>
            <w:r w:rsidR="00C83F4B" w:rsidRPr="00C83F4B">
              <w:rPr>
                <w:rFonts w:eastAsia="Times New Roman" w:cs="Times New Roman"/>
                <w:b w:val="0"/>
                <w:sz w:val="18"/>
                <w:vertAlign w:val="superscript"/>
              </w:rPr>
              <w:t>a</w:t>
            </w:r>
            <w:proofErr w:type="spellEnd"/>
          </w:p>
        </w:tc>
        <w:tc>
          <w:tcPr>
            <w:tcW w:w="2970" w:type="dxa"/>
            <w:noWrap/>
            <w:hideMark/>
          </w:tcPr>
          <w:p w14:paraId="7B6C328C" w14:textId="400DAE20" w:rsidR="003C33EC" w:rsidRPr="00A80506" w:rsidRDefault="003C33EC" w:rsidP="00024BB2">
            <w:pPr>
              <w:cnfStyle w:val="100000000000" w:firstRow="1" w:lastRow="0" w:firstColumn="0" w:lastColumn="0" w:oddVBand="0" w:evenVBand="0" w:oddHBand="0" w:evenHBand="0" w:firstRowFirstColumn="0" w:firstRowLastColumn="0" w:lastRowFirstColumn="0" w:lastRowLastColumn="0"/>
              <w:rPr>
                <w:rFonts w:eastAsia="Times New Roman" w:cs="Times New Roman"/>
                <w:sz w:val="18"/>
              </w:rPr>
            </w:pPr>
            <w:r>
              <w:rPr>
                <w:rFonts w:eastAsia="Times New Roman" w:cs="Times New Roman"/>
                <w:sz w:val="18"/>
              </w:rPr>
              <w:t>Dust-Fr</w:t>
            </w:r>
            <w:r w:rsidR="00891F8C">
              <w:rPr>
                <w:rFonts w:eastAsia="Times New Roman" w:cs="Times New Roman"/>
                <w:sz w:val="18"/>
              </w:rPr>
              <w:t>ee Clean Air Delivery Rate (CADR, in cfm</w:t>
            </w:r>
            <w:r>
              <w:rPr>
                <w:rFonts w:eastAsia="Times New Roman" w:cs="Times New Roman"/>
                <w:sz w:val="18"/>
              </w:rPr>
              <w:t>)</w:t>
            </w:r>
          </w:p>
        </w:tc>
        <w:tc>
          <w:tcPr>
            <w:tcW w:w="1620" w:type="dxa"/>
          </w:tcPr>
          <w:p w14:paraId="00DC0F1D" w14:textId="339F84B5" w:rsidR="003C33EC" w:rsidRPr="00A80506" w:rsidRDefault="003C33EC" w:rsidP="00024BB2">
            <w:pPr>
              <w:cnfStyle w:val="100000000000" w:firstRow="1" w:lastRow="0" w:firstColumn="0" w:lastColumn="0" w:oddVBand="0" w:evenVBand="0" w:oddHBand="0" w:evenHBand="0" w:firstRowFirstColumn="0" w:firstRowLastColumn="0" w:lastRowFirstColumn="0" w:lastRowLastColumn="0"/>
              <w:rPr>
                <w:rFonts w:eastAsia="Times New Roman" w:cs="Times New Roman"/>
                <w:sz w:val="18"/>
              </w:rPr>
            </w:pPr>
            <w:r>
              <w:rPr>
                <w:rFonts w:eastAsia="Times New Roman" w:cs="Times New Roman"/>
                <w:sz w:val="18"/>
              </w:rPr>
              <w:t>Dust Efficiency (CADR/W)</w:t>
            </w:r>
          </w:p>
        </w:tc>
        <w:tc>
          <w:tcPr>
            <w:tcW w:w="1875" w:type="dxa"/>
          </w:tcPr>
          <w:p w14:paraId="097B6263" w14:textId="37E398FF" w:rsidR="003C33EC" w:rsidRDefault="003C33EC" w:rsidP="00024BB2">
            <w:pPr>
              <w:cnfStyle w:val="100000000000" w:firstRow="1" w:lastRow="0" w:firstColumn="0" w:lastColumn="0" w:oddVBand="0" w:evenVBand="0" w:oddHBand="0" w:evenHBand="0" w:firstRowFirstColumn="0" w:firstRowLastColumn="0" w:lastRowFirstColumn="0" w:lastRowLastColumn="0"/>
              <w:rPr>
                <w:rFonts w:eastAsia="Times New Roman" w:cs="Times New Roman"/>
                <w:sz w:val="18"/>
              </w:rPr>
            </w:pPr>
            <w:r>
              <w:rPr>
                <w:rFonts w:eastAsia="Times New Roman" w:cs="Times New Roman"/>
                <w:sz w:val="18"/>
              </w:rPr>
              <w:t>Active Mode Power (W)</w:t>
            </w:r>
          </w:p>
        </w:tc>
        <w:tc>
          <w:tcPr>
            <w:tcW w:w="1995" w:type="dxa"/>
          </w:tcPr>
          <w:p w14:paraId="24466F23" w14:textId="7BA1F946" w:rsidR="003C33EC" w:rsidRDefault="003C33EC" w:rsidP="00024BB2">
            <w:pPr>
              <w:cnfStyle w:val="100000000000" w:firstRow="1" w:lastRow="0" w:firstColumn="0" w:lastColumn="0" w:oddVBand="0" w:evenVBand="0" w:oddHBand="0" w:evenHBand="0" w:firstRowFirstColumn="0" w:firstRowLastColumn="0" w:lastRowFirstColumn="0" w:lastRowLastColumn="0"/>
              <w:rPr>
                <w:rFonts w:eastAsia="Times New Roman" w:cs="Times New Roman"/>
                <w:sz w:val="18"/>
              </w:rPr>
            </w:pPr>
            <w:r>
              <w:rPr>
                <w:rFonts w:eastAsia="Times New Roman" w:cs="Times New Roman"/>
                <w:sz w:val="18"/>
              </w:rPr>
              <w:t>Standby Mode Power (W)</w:t>
            </w:r>
          </w:p>
        </w:tc>
      </w:tr>
      <w:tr w:rsidR="00C83F4B" w:rsidRPr="00A80506" w14:paraId="64B30E1E" w14:textId="3D226170" w:rsidTr="00024B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noWrap/>
            <w:hideMark/>
          </w:tcPr>
          <w:p w14:paraId="4A690437" w14:textId="5C2269D0" w:rsidR="00C83F4B" w:rsidRPr="00A80506" w:rsidRDefault="00C83F4B" w:rsidP="00C83F4B">
            <w:pPr>
              <w:jc w:val="center"/>
              <w:rPr>
                <w:rFonts w:eastAsia="Times New Roman" w:cs="Times New Roman"/>
                <w:color w:val="000000"/>
                <w:sz w:val="18"/>
              </w:rPr>
            </w:pPr>
            <w:r>
              <w:rPr>
                <w:rFonts w:eastAsia="Times New Roman" w:cs="Times New Roman"/>
                <w:color w:val="000000"/>
                <w:sz w:val="18"/>
              </w:rPr>
              <w:t>1</w:t>
            </w:r>
          </w:p>
        </w:tc>
        <w:tc>
          <w:tcPr>
            <w:tcW w:w="2970" w:type="dxa"/>
            <w:noWrap/>
            <w:vAlign w:val="bottom"/>
            <w:hideMark/>
          </w:tcPr>
          <w:p w14:paraId="39D388C9" w14:textId="12536884" w:rsidR="00C83F4B" w:rsidRPr="00C83F4B" w:rsidRDefault="00C83F4B" w:rsidP="00ED6F1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-1.62</w:t>
            </w:r>
            <w:r w:rsidR="00ED6F1B">
              <w:rPr>
                <w:rFonts w:eastAsia="Times New Roman" w:cs="Times New Roman"/>
                <w:sz w:val="18"/>
                <w:vertAlign w:val="superscript"/>
              </w:rPr>
              <w:t>b</w:t>
            </w:r>
          </w:p>
        </w:tc>
        <w:tc>
          <w:tcPr>
            <w:tcW w:w="1620" w:type="dxa"/>
            <w:vAlign w:val="bottom"/>
          </w:tcPr>
          <w:p w14:paraId="03335E3D" w14:textId="0E348441"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-0.2</w:t>
            </w:r>
            <w:r w:rsidR="00ED6F1B">
              <w:rPr>
                <w:rFonts w:eastAsia="Times New Roman" w:cs="Times New Roman"/>
                <w:sz w:val="18"/>
                <w:vertAlign w:val="superscript"/>
              </w:rPr>
              <w:t>b</w:t>
            </w:r>
          </w:p>
        </w:tc>
        <w:tc>
          <w:tcPr>
            <w:tcW w:w="1875" w:type="dxa"/>
            <w:vAlign w:val="bottom"/>
          </w:tcPr>
          <w:p w14:paraId="31FF027B" w14:textId="1B06F973"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10.8</w:t>
            </w:r>
          </w:p>
        </w:tc>
        <w:tc>
          <w:tcPr>
            <w:tcW w:w="1995" w:type="dxa"/>
            <w:vAlign w:val="bottom"/>
          </w:tcPr>
          <w:p w14:paraId="6B00E9B7" w14:textId="3FF98DBA"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0</w:t>
            </w:r>
          </w:p>
        </w:tc>
      </w:tr>
      <w:tr w:rsidR="00C83F4B" w:rsidRPr="00A80506" w14:paraId="190C0763" w14:textId="1D12FE21" w:rsidTr="00024B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noWrap/>
            <w:hideMark/>
          </w:tcPr>
          <w:p w14:paraId="44318B70" w14:textId="1A3BCDC1" w:rsidR="00C83F4B" w:rsidRPr="00A80506" w:rsidRDefault="00C83F4B" w:rsidP="00C83F4B">
            <w:pPr>
              <w:jc w:val="center"/>
              <w:rPr>
                <w:rFonts w:eastAsia="Times New Roman" w:cs="Times New Roman"/>
                <w:color w:val="000000"/>
                <w:sz w:val="18"/>
              </w:rPr>
            </w:pPr>
            <w:r>
              <w:rPr>
                <w:rFonts w:eastAsia="Times New Roman" w:cs="Times New Roman"/>
                <w:color w:val="000000"/>
                <w:sz w:val="18"/>
              </w:rPr>
              <w:t>2</w:t>
            </w:r>
          </w:p>
        </w:tc>
        <w:tc>
          <w:tcPr>
            <w:tcW w:w="2970" w:type="dxa"/>
            <w:noWrap/>
            <w:vAlign w:val="bottom"/>
            <w:hideMark/>
          </w:tcPr>
          <w:p w14:paraId="3BBF1FCE" w14:textId="66262A11"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72.2</w:t>
            </w:r>
          </w:p>
        </w:tc>
        <w:tc>
          <w:tcPr>
            <w:tcW w:w="1620" w:type="dxa"/>
            <w:vAlign w:val="bottom"/>
          </w:tcPr>
          <w:p w14:paraId="2E33ECB1" w14:textId="1725B150" w:rsidR="00C83F4B" w:rsidRPr="00C83F4B" w:rsidRDefault="00C83F4B" w:rsidP="00881FE0">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1.3</w:t>
            </w:r>
          </w:p>
        </w:tc>
        <w:tc>
          <w:tcPr>
            <w:tcW w:w="1875" w:type="dxa"/>
            <w:vAlign w:val="bottom"/>
          </w:tcPr>
          <w:p w14:paraId="1AC1844F" w14:textId="759C8405"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56.4</w:t>
            </w:r>
          </w:p>
        </w:tc>
        <w:tc>
          <w:tcPr>
            <w:tcW w:w="1995" w:type="dxa"/>
            <w:vAlign w:val="bottom"/>
          </w:tcPr>
          <w:p w14:paraId="7CABFA26" w14:textId="63BEEAEA"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0.1</w:t>
            </w:r>
          </w:p>
        </w:tc>
      </w:tr>
      <w:tr w:rsidR="00C83F4B" w:rsidRPr="00A80506" w14:paraId="3D00BAE1" w14:textId="6CA86C8D" w:rsidTr="00024BB2">
        <w:trPr>
          <w:cnfStyle w:val="000000100000" w:firstRow="0" w:lastRow="0" w:firstColumn="0" w:lastColumn="0" w:oddVBand="0" w:evenVBand="0" w:oddHBand="1"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1368" w:type="dxa"/>
            <w:noWrap/>
            <w:hideMark/>
          </w:tcPr>
          <w:p w14:paraId="7D842692" w14:textId="5AAD3911" w:rsidR="00C83F4B" w:rsidRPr="00A80506" w:rsidRDefault="00C83F4B" w:rsidP="00C83F4B">
            <w:pPr>
              <w:jc w:val="center"/>
              <w:rPr>
                <w:rFonts w:eastAsia="Times New Roman" w:cs="Times New Roman"/>
                <w:color w:val="000000"/>
                <w:sz w:val="18"/>
              </w:rPr>
            </w:pPr>
            <w:r>
              <w:rPr>
                <w:rFonts w:eastAsia="Times New Roman" w:cs="Times New Roman"/>
                <w:color w:val="000000"/>
                <w:sz w:val="18"/>
              </w:rPr>
              <w:t>3</w:t>
            </w:r>
          </w:p>
        </w:tc>
        <w:tc>
          <w:tcPr>
            <w:tcW w:w="2970" w:type="dxa"/>
            <w:noWrap/>
            <w:vAlign w:val="bottom"/>
            <w:hideMark/>
          </w:tcPr>
          <w:p w14:paraId="51C8A56D" w14:textId="0BB3ED09"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-1.9</w:t>
            </w:r>
            <w:r w:rsidR="00ED6F1B">
              <w:rPr>
                <w:rFonts w:eastAsia="Times New Roman" w:cs="Times New Roman"/>
                <w:sz w:val="18"/>
                <w:vertAlign w:val="superscript"/>
              </w:rPr>
              <w:t xml:space="preserve"> b</w:t>
            </w:r>
          </w:p>
        </w:tc>
        <w:tc>
          <w:tcPr>
            <w:tcW w:w="1620" w:type="dxa"/>
            <w:vAlign w:val="bottom"/>
          </w:tcPr>
          <w:p w14:paraId="197F2024" w14:textId="4A00DFCB"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-1.9</w:t>
            </w:r>
            <w:r w:rsidR="00881FE0">
              <w:rPr>
                <w:rFonts w:eastAsia="Times New Roman" w:cs="Times New Roman"/>
                <w:sz w:val="18"/>
                <w:vertAlign w:val="superscript"/>
              </w:rPr>
              <w:t xml:space="preserve"> b</w:t>
            </w:r>
          </w:p>
        </w:tc>
        <w:tc>
          <w:tcPr>
            <w:tcW w:w="1875" w:type="dxa"/>
            <w:vAlign w:val="bottom"/>
          </w:tcPr>
          <w:p w14:paraId="7303DFD8" w14:textId="1081AC74"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49.8</w:t>
            </w:r>
          </w:p>
        </w:tc>
        <w:tc>
          <w:tcPr>
            <w:tcW w:w="1995" w:type="dxa"/>
            <w:vAlign w:val="bottom"/>
          </w:tcPr>
          <w:p w14:paraId="14595B08" w14:textId="2E4704C0"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45.7</w:t>
            </w:r>
          </w:p>
        </w:tc>
      </w:tr>
      <w:tr w:rsidR="00C83F4B" w:rsidRPr="00A80506" w14:paraId="2E663111" w14:textId="4305F47C" w:rsidTr="00024B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noWrap/>
            <w:hideMark/>
          </w:tcPr>
          <w:p w14:paraId="600E0D3F" w14:textId="57AC10ED" w:rsidR="00C83F4B" w:rsidRPr="00A80506" w:rsidRDefault="00C83F4B" w:rsidP="00C83F4B">
            <w:pPr>
              <w:jc w:val="center"/>
              <w:rPr>
                <w:rFonts w:eastAsia="Times New Roman" w:cs="Times New Roman"/>
                <w:color w:val="000000"/>
                <w:sz w:val="18"/>
              </w:rPr>
            </w:pPr>
            <w:r>
              <w:rPr>
                <w:rFonts w:eastAsia="Times New Roman" w:cs="Times New Roman"/>
                <w:color w:val="000000"/>
                <w:sz w:val="18"/>
              </w:rPr>
              <w:t>4</w:t>
            </w:r>
          </w:p>
        </w:tc>
        <w:tc>
          <w:tcPr>
            <w:tcW w:w="2970" w:type="dxa"/>
            <w:noWrap/>
            <w:vAlign w:val="bottom"/>
            <w:hideMark/>
          </w:tcPr>
          <w:p w14:paraId="161F1CFB" w14:textId="63392F1B"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68.5</w:t>
            </w:r>
          </w:p>
        </w:tc>
        <w:tc>
          <w:tcPr>
            <w:tcW w:w="1620" w:type="dxa"/>
            <w:vAlign w:val="bottom"/>
          </w:tcPr>
          <w:p w14:paraId="42A77CA9" w14:textId="70C08793"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1.3</w:t>
            </w:r>
          </w:p>
        </w:tc>
        <w:tc>
          <w:tcPr>
            <w:tcW w:w="1875" w:type="dxa"/>
            <w:vAlign w:val="bottom"/>
          </w:tcPr>
          <w:p w14:paraId="42230B25" w14:textId="59C1A2B3"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52.7</w:t>
            </w:r>
          </w:p>
        </w:tc>
        <w:tc>
          <w:tcPr>
            <w:tcW w:w="1995" w:type="dxa"/>
            <w:vAlign w:val="bottom"/>
          </w:tcPr>
          <w:p w14:paraId="568103D3" w14:textId="758E093F"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0.1</w:t>
            </w:r>
          </w:p>
        </w:tc>
      </w:tr>
      <w:tr w:rsidR="00C83F4B" w:rsidRPr="00A80506" w14:paraId="60018EE7" w14:textId="77777777" w:rsidTr="00024B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noWrap/>
          </w:tcPr>
          <w:p w14:paraId="031FABE6" w14:textId="76B11F00" w:rsidR="00C83F4B" w:rsidRDefault="00C83F4B" w:rsidP="00C83F4B">
            <w:pPr>
              <w:jc w:val="center"/>
              <w:rPr>
                <w:rFonts w:eastAsia="Times New Roman" w:cs="Times New Roman"/>
                <w:color w:val="000000"/>
                <w:sz w:val="18"/>
              </w:rPr>
            </w:pPr>
            <w:r>
              <w:rPr>
                <w:rFonts w:eastAsia="Times New Roman" w:cs="Times New Roman"/>
                <w:color w:val="000000"/>
                <w:sz w:val="18"/>
              </w:rPr>
              <w:t>5</w:t>
            </w:r>
          </w:p>
        </w:tc>
        <w:tc>
          <w:tcPr>
            <w:tcW w:w="2970" w:type="dxa"/>
            <w:noWrap/>
            <w:vAlign w:val="bottom"/>
          </w:tcPr>
          <w:p w14:paraId="71125544" w14:textId="23D11280"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60.9</w:t>
            </w:r>
          </w:p>
        </w:tc>
        <w:tc>
          <w:tcPr>
            <w:tcW w:w="1620" w:type="dxa"/>
            <w:vAlign w:val="bottom"/>
          </w:tcPr>
          <w:p w14:paraId="675E132E" w14:textId="251E0A37"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1.6</w:t>
            </w:r>
          </w:p>
        </w:tc>
        <w:tc>
          <w:tcPr>
            <w:tcW w:w="1875" w:type="dxa"/>
            <w:vAlign w:val="bottom"/>
          </w:tcPr>
          <w:p w14:paraId="1F12B7D6" w14:textId="748B8E95"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38.3</w:t>
            </w:r>
          </w:p>
        </w:tc>
        <w:tc>
          <w:tcPr>
            <w:tcW w:w="1995" w:type="dxa"/>
            <w:vAlign w:val="bottom"/>
          </w:tcPr>
          <w:p w14:paraId="2C234457" w14:textId="6505AB5F"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0</w:t>
            </w:r>
          </w:p>
        </w:tc>
      </w:tr>
      <w:tr w:rsidR="00C83F4B" w:rsidRPr="00A80506" w14:paraId="472F8321" w14:textId="77777777" w:rsidTr="00024B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noWrap/>
          </w:tcPr>
          <w:p w14:paraId="0FBD1CEC" w14:textId="03FF47B4" w:rsidR="00C83F4B" w:rsidRDefault="00C83F4B" w:rsidP="00C83F4B">
            <w:pPr>
              <w:jc w:val="center"/>
              <w:rPr>
                <w:rFonts w:eastAsia="Times New Roman" w:cs="Times New Roman"/>
                <w:color w:val="000000"/>
                <w:sz w:val="18"/>
              </w:rPr>
            </w:pPr>
            <w:r>
              <w:rPr>
                <w:rFonts w:eastAsia="Times New Roman" w:cs="Times New Roman"/>
                <w:color w:val="000000"/>
                <w:sz w:val="18"/>
              </w:rPr>
              <w:t>6</w:t>
            </w:r>
          </w:p>
        </w:tc>
        <w:tc>
          <w:tcPr>
            <w:tcW w:w="2970" w:type="dxa"/>
            <w:noWrap/>
            <w:vAlign w:val="bottom"/>
          </w:tcPr>
          <w:p w14:paraId="650B44BD" w14:textId="26BF7D5C"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153.6</w:t>
            </w:r>
          </w:p>
        </w:tc>
        <w:tc>
          <w:tcPr>
            <w:tcW w:w="1620" w:type="dxa"/>
            <w:vAlign w:val="bottom"/>
          </w:tcPr>
          <w:p w14:paraId="7C58F54A" w14:textId="0C7AA48B"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6.7</w:t>
            </w:r>
          </w:p>
        </w:tc>
        <w:tc>
          <w:tcPr>
            <w:tcW w:w="1875" w:type="dxa"/>
            <w:vAlign w:val="bottom"/>
          </w:tcPr>
          <w:p w14:paraId="7BC70C51" w14:textId="28E9D700"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22.8</w:t>
            </w:r>
          </w:p>
        </w:tc>
        <w:tc>
          <w:tcPr>
            <w:tcW w:w="1995" w:type="dxa"/>
            <w:vAlign w:val="bottom"/>
          </w:tcPr>
          <w:p w14:paraId="1E308A1F" w14:textId="258C5486"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0.4</w:t>
            </w:r>
          </w:p>
        </w:tc>
      </w:tr>
      <w:tr w:rsidR="00C83F4B" w:rsidRPr="00A80506" w14:paraId="1E271AF2" w14:textId="77777777" w:rsidTr="00024B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noWrap/>
          </w:tcPr>
          <w:p w14:paraId="6C74A600" w14:textId="736E6BE0" w:rsidR="00C83F4B" w:rsidRDefault="00C83F4B" w:rsidP="00C83F4B">
            <w:pPr>
              <w:jc w:val="center"/>
              <w:rPr>
                <w:rFonts w:eastAsia="Times New Roman" w:cs="Times New Roman"/>
                <w:color w:val="000000"/>
                <w:sz w:val="18"/>
              </w:rPr>
            </w:pPr>
            <w:r>
              <w:rPr>
                <w:rFonts w:eastAsia="Times New Roman" w:cs="Times New Roman"/>
                <w:color w:val="000000"/>
                <w:sz w:val="18"/>
              </w:rPr>
              <w:t>7</w:t>
            </w:r>
          </w:p>
        </w:tc>
        <w:tc>
          <w:tcPr>
            <w:tcW w:w="2970" w:type="dxa"/>
            <w:noWrap/>
            <w:vAlign w:val="bottom"/>
          </w:tcPr>
          <w:p w14:paraId="5211394C" w14:textId="1B39097E"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95.7</w:t>
            </w:r>
          </w:p>
        </w:tc>
        <w:tc>
          <w:tcPr>
            <w:tcW w:w="1620" w:type="dxa"/>
            <w:vAlign w:val="bottom"/>
          </w:tcPr>
          <w:p w14:paraId="79CFF6A4" w14:textId="580723B0"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1.2</w:t>
            </w:r>
          </w:p>
        </w:tc>
        <w:tc>
          <w:tcPr>
            <w:tcW w:w="1875" w:type="dxa"/>
            <w:vAlign w:val="bottom"/>
          </w:tcPr>
          <w:p w14:paraId="3A35F035" w14:textId="2DE9F1FE"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83.2</w:t>
            </w:r>
          </w:p>
        </w:tc>
        <w:tc>
          <w:tcPr>
            <w:tcW w:w="1995" w:type="dxa"/>
            <w:vAlign w:val="bottom"/>
          </w:tcPr>
          <w:p w14:paraId="424CFA32" w14:textId="13935992"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0</w:t>
            </w:r>
          </w:p>
        </w:tc>
      </w:tr>
      <w:tr w:rsidR="00C83F4B" w:rsidRPr="00A80506" w14:paraId="04A91FEE" w14:textId="77777777" w:rsidTr="00024B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noWrap/>
          </w:tcPr>
          <w:p w14:paraId="6B01134C" w14:textId="6E2D6603" w:rsidR="00C83F4B" w:rsidRDefault="00C83F4B" w:rsidP="00C83F4B">
            <w:pPr>
              <w:jc w:val="center"/>
              <w:rPr>
                <w:rFonts w:eastAsia="Times New Roman" w:cs="Times New Roman"/>
                <w:color w:val="000000"/>
                <w:sz w:val="18"/>
              </w:rPr>
            </w:pPr>
            <w:r>
              <w:rPr>
                <w:rFonts w:eastAsia="Times New Roman" w:cs="Times New Roman"/>
                <w:color w:val="000000"/>
                <w:sz w:val="18"/>
              </w:rPr>
              <w:t>8</w:t>
            </w:r>
          </w:p>
        </w:tc>
        <w:tc>
          <w:tcPr>
            <w:tcW w:w="2970" w:type="dxa"/>
            <w:noWrap/>
            <w:vAlign w:val="bottom"/>
          </w:tcPr>
          <w:p w14:paraId="234E28F2" w14:textId="762DDCCB"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126.2</w:t>
            </w:r>
          </w:p>
        </w:tc>
        <w:tc>
          <w:tcPr>
            <w:tcW w:w="1620" w:type="dxa"/>
            <w:vAlign w:val="bottom"/>
          </w:tcPr>
          <w:p w14:paraId="088599C5" w14:textId="24F103CF"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2.3</w:t>
            </w:r>
          </w:p>
        </w:tc>
        <w:tc>
          <w:tcPr>
            <w:tcW w:w="1875" w:type="dxa"/>
            <w:vAlign w:val="bottom"/>
          </w:tcPr>
          <w:p w14:paraId="0868C37B" w14:textId="02F572B2"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55.7</w:t>
            </w:r>
          </w:p>
        </w:tc>
        <w:tc>
          <w:tcPr>
            <w:tcW w:w="1995" w:type="dxa"/>
            <w:vAlign w:val="bottom"/>
          </w:tcPr>
          <w:p w14:paraId="361FFFE7" w14:textId="16DFF50E"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2.3</w:t>
            </w:r>
          </w:p>
        </w:tc>
      </w:tr>
      <w:tr w:rsidR="00C83F4B" w:rsidRPr="00A80506" w14:paraId="15D8226F" w14:textId="77777777" w:rsidTr="00024BB2">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1368" w:type="dxa"/>
            <w:noWrap/>
          </w:tcPr>
          <w:p w14:paraId="31760FDA" w14:textId="5EAF61D2" w:rsidR="00C83F4B" w:rsidRDefault="00C83F4B" w:rsidP="00C83F4B">
            <w:pPr>
              <w:jc w:val="center"/>
              <w:rPr>
                <w:rFonts w:eastAsia="Times New Roman" w:cs="Times New Roman"/>
                <w:color w:val="000000"/>
                <w:sz w:val="18"/>
              </w:rPr>
            </w:pPr>
            <w:r>
              <w:rPr>
                <w:rFonts w:eastAsia="Times New Roman" w:cs="Times New Roman"/>
                <w:color w:val="000000"/>
                <w:sz w:val="18"/>
              </w:rPr>
              <w:t>9</w:t>
            </w:r>
          </w:p>
        </w:tc>
        <w:tc>
          <w:tcPr>
            <w:tcW w:w="2970" w:type="dxa"/>
            <w:noWrap/>
            <w:vAlign w:val="bottom"/>
          </w:tcPr>
          <w:p w14:paraId="194AD904" w14:textId="587C5686"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49.8</w:t>
            </w:r>
          </w:p>
        </w:tc>
        <w:tc>
          <w:tcPr>
            <w:tcW w:w="1620" w:type="dxa"/>
            <w:vAlign w:val="bottom"/>
          </w:tcPr>
          <w:p w14:paraId="6774387B" w14:textId="4D2BF31E"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1.5</w:t>
            </w:r>
          </w:p>
        </w:tc>
        <w:tc>
          <w:tcPr>
            <w:tcW w:w="1875" w:type="dxa"/>
            <w:vAlign w:val="bottom"/>
          </w:tcPr>
          <w:p w14:paraId="70A7B234" w14:textId="1D3DCCD7"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34.3</w:t>
            </w:r>
          </w:p>
        </w:tc>
        <w:tc>
          <w:tcPr>
            <w:tcW w:w="1995" w:type="dxa"/>
            <w:vAlign w:val="bottom"/>
          </w:tcPr>
          <w:p w14:paraId="6C6C67D4" w14:textId="28C8EAB6"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0</w:t>
            </w:r>
          </w:p>
        </w:tc>
      </w:tr>
      <w:tr w:rsidR="00C83F4B" w:rsidRPr="00A80506" w14:paraId="60C0142A" w14:textId="77777777" w:rsidTr="00024B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noWrap/>
          </w:tcPr>
          <w:p w14:paraId="73B16433" w14:textId="0948A250" w:rsidR="00C83F4B" w:rsidRDefault="00C83F4B" w:rsidP="00C83F4B">
            <w:pPr>
              <w:jc w:val="center"/>
              <w:rPr>
                <w:rFonts w:eastAsia="Times New Roman" w:cs="Times New Roman"/>
                <w:color w:val="000000"/>
                <w:sz w:val="18"/>
              </w:rPr>
            </w:pPr>
            <w:r>
              <w:rPr>
                <w:rFonts w:eastAsia="Times New Roman" w:cs="Times New Roman"/>
                <w:color w:val="000000"/>
                <w:sz w:val="18"/>
              </w:rPr>
              <w:t>10</w:t>
            </w:r>
          </w:p>
        </w:tc>
        <w:tc>
          <w:tcPr>
            <w:tcW w:w="2970" w:type="dxa"/>
            <w:noWrap/>
            <w:vAlign w:val="bottom"/>
          </w:tcPr>
          <w:p w14:paraId="775DE04D" w14:textId="35103968"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3.5</w:t>
            </w:r>
          </w:p>
        </w:tc>
        <w:tc>
          <w:tcPr>
            <w:tcW w:w="1620" w:type="dxa"/>
            <w:vAlign w:val="bottom"/>
          </w:tcPr>
          <w:p w14:paraId="6772D9D7" w14:textId="2A1A945A"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0.1</w:t>
            </w:r>
          </w:p>
        </w:tc>
        <w:tc>
          <w:tcPr>
            <w:tcW w:w="1875" w:type="dxa"/>
            <w:vAlign w:val="bottom"/>
          </w:tcPr>
          <w:p w14:paraId="3C1BEE4A" w14:textId="66E81418"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59.1</w:t>
            </w:r>
          </w:p>
        </w:tc>
        <w:tc>
          <w:tcPr>
            <w:tcW w:w="1995" w:type="dxa"/>
            <w:vAlign w:val="bottom"/>
          </w:tcPr>
          <w:p w14:paraId="169156EA" w14:textId="3EE10CAD"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2.8</w:t>
            </w:r>
          </w:p>
        </w:tc>
      </w:tr>
      <w:tr w:rsidR="00C83F4B" w:rsidRPr="00A80506" w14:paraId="79BC9A25" w14:textId="77777777" w:rsidTr="00024B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noWrap/>
          </w:tcPr>
          <w:p w14:paraId="32252ACF" w14:textId="4287958E" w:rsidR="00C83F4B" w:rsidRDefault="00C83F4B" w:rsidP="00C83F4B">
            <w:pPr>
              <w:jc w:val="center"/>
              <w:rPr>
                <w:rFonts w:eastAsia="Times New Roman" w:cs="Times New Roman"/>
                <w:color w:val="000000"/>
                <w:sz w:val="18"/>
              </w:rPr>
            </w:pPr>
            <w:r>
              <w:rPr>
                <w:rFonts w:eastAsia="Times New Roman" w:cs="Times New Roman"/>
                <w:color w:val="000000"/>
                <w:sz w:val="18"/>
              </w:rPr>
              <w:t>11</w:t>
            </w:r>
          </w:p>
        </w:tc>
        <w:tc>
          <w:tcPr>
            <w:tcW w:w="2970" w:type="dxa"/>
            <w:noWrap/>
            <w:vAlign w:val="bottom"/>
          </w:tcPr>
          <w:p w14:paraId="56E80F6E" w14:textId="4A7725BE"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49</w:t>
            </w:r>
          </w:p>
        </w:tc>
        <w:tc>
          <w:tcPr>
            <w:tcW w:w="1620" w:type="dxa"/>
            <w:vAlign w:val="bottom"/>
          </w:tcPr>
          <w:p w14:paraId="1FA4CCB3" w14:textId="58B9FAFD"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1.4</w:t>
            </w:r>
          </w:p>
        </w:tc>
        <w:tc>
          <w:tcPr>
            <w:tcW w:w="1875" w:type="dxa"/>
            <w:vAlign w:val="bottom"/>
          </w:tcPr>
          <w:p w14:paraId="104DAB6C" w14:textId="7057D234"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35.1</w:t>
            </w:r>
          </w:p>
        </w:tc>
        <w:tc>
          <w:tcPr>
            <w:tcW w:w="1995" w:type="dxa"/>
            <w:vAlign w:val="bottom"/>
          </w:tcPr>
          <w:p w14:paraId="0EB61126" w14:textId="5AB02A67"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0</w:t>
            </w:r>
          </w:p>
        </w:tc>
      </w:tr>
      <w:tr w:rsidR="00C83F4B" w:rsidRPr="00A80506" w14:paraId="74E00DE9" w14:textId="77777777" w:rsidTr="00024B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noWrap/>
          </w:tcPr>
          <w:p w14:paraId="27A378DE" w14:textId="66812ECB" w:rsidR="00C83F4B" w:rsidRDefault="00C83F4B" w:rsidP="00C83F4B">
            <w:pPr>
              <w:jc w:val="center"/>
              <w:rPr>
                <w:rFonts w:eastAsia="Times New Roman" w:cs="Times New Roman"/>
                <w:color w:val="000000"/>
                <w:sz w:val="18"/>
              </w:rPr>
            </w:pPr>
            <w:r>
              <w:rPr>
                <w:rFonts w:eastAsia="Times New Roman" w:cs="Times New Roman"/>
                <w:color w:val="000000"/>
                <w:sz w:val="18"/>
              </w:rPr>
              <w:t>12</w:t>
            </w:r>
          </w:p>
        </w:tc>
        <w:tc>
          <w:tcPr>
            <w:tcW w:w="2970" w:type="dxa"/>
            <w:noWrap/>
            <w:vAlign w:val="bottom"/>
          </w:tcPr>
          <w:p w14:paraId="45609538" w14:textId="57EFD77E"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25.6</w:t>
            </w:r>
          </w:p>
        </w:tc>
        <w:tc>
          <w:tcPr>
            <w:tcW w:w="1620" w:type="dxa"/>
            <w:vAlign w:val="bottom"/>
          </w:tcPr>
          <w:p w14:paraId="25496481" w14:textId="71DEA1E3"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3.3</w:t>
            </w:r>
          </w:p>
        </w:tc>
        <w:tc>
          <w:tcPr>
            <w:tcW w:w="1875" w:type="dxa"/>
            <w:vAlign w:val="bottom"/>
          </w:tcPr>
          <w:p w14:paraId="0BA17691" w14:textId="74280DE6"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7.8</w:t>
            </w:r>
          </w:p>
        </w:tc>
        <w:tc>
          <w:tcPr>
            <w:tcW w:w="1995" w:type="dxa"/>
            <w:vAlign w:val="bottom"/>
          </w:tcPr>
          <w:p w14:paraId="4C4E5A03" w14:textId="33579E4A" w:rsidR="00C83F4B" w:rsidRPr="00C83F4B" w:rsidRDefault="00C83F4B" w:rsidP="00C83F4B">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C83F4B">
              <w:rPr>
                <w:rFonts w:eastAsia="Times New Roman"/>
                <w:color w:val="000000"/>
                <w:sz w:val="18"/>
              </w:rPr>
              <w:t>0.5</w:t>
            </w:r>
          </w:p>
        </w:tc>
      </w:tr>
      <w:tr w:rsidR="00C83F4B" w:rsidRPr="00A80506" w14:paraId="7F5B9005" w14:textId="77777777" w:rsidTr="00024B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noWrap/>
          </w:tcPr>
          <w:p w14:paraId="4081CEC5" w14:textId="04ED0328" w:rsidR="00C83F4B" w:rsidRDefault="00C83F4B" w:rsidP="00C83F4B">
            <w:pPr>
              <w:jc w:val="center"/>
              <w:rPr>
                <w:rFonts w:eastAsia="Times New Roman" w:cs="Times New Roman"/>
                <w:color w:val="000000"/>
                <w:sz w:val="18"/>
              </w:rPr>
            </w:pPr>
            <w:r>
              <w:rPr>
                <w:rFonts w:eastAsia="Times New Roman" w:cs="Times New Roman"/>
                <w:color w:val="000000"/>
                <w:sz w:val="18"/>
              </w:rPr>
              <w:t>13</w:t>
            </w:r>
          </w:p>
        </w:tc>
        <w:tc>
          <w:tcPr>
            <w:tcW w:w="2970" w:type="dxa"/>
            <w:noWrap/>
            <w:vAlign w:val="bottom"/>
          </w:tcPr>
          <w:p w14:paraId="4EE631A9" w14:textId="272AE513"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36.3</w:t>
            </w:r>
          </w:p>
        </w:tc>
        <w:tc>
          <w:tcPr>
            <w:tcW w:w="1620" w:type="dxa"/>
            <w:vAlign w:val="bottom"/>
          </w:tcPr>
          <w:p w14:paraId="700BEEEB" w14:textId="04F5637A"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3.7</w:t>
            </w:r>
          </w:p>
        </w:tc>
        <w:tc>
          <w:tcPr>
            <w:tcW w:w="1875" w:type="dxa"/>
            <w:vAlign w:val="bottom"/>
          </w:tcPr>
          <w:p w14:paraId="14D99500" w14:textId="3FAA17E2"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9.6</w:t>
            </w:r>
          </w:p>
        </w:tc>
        <w:tc>
          <w:tcPr>
            <w:tcW w:w="1995" w:type="dxa"/>
            <w:vAlign w:val="bottom"/>
          </w:tcPr>
          <w:p w14:paraId="7A35DC91" w14:textId="436053CD" w:rsidR="00C83F4B" w:rsidRPr="00C83F4B" w:rsidRDefault="00C83F4B" w:rsidP="00C83F4B">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C83F4B">
              <w:rPr>
                <w:rFonts w:eastAsia="Times New Roman"/>
                <w:color w:val="000000"/>
                <w:sz w:val="18"/>
              </w:rPr>
              <w:t>1.2</w:t>
            </w:r>
          </w:p>
        </w:tc>
      </w:tr>
    </w:tbl>
    <w:p w14:paraId="334484C0" w14:textId="56E2C8CE" w:rsidR="0055014A" w:rsidRDefault="00C83F4B" w:rsidP="00C83F4B">
      <w:pPr>
        <w:pStyle w:val="TableFootnote"/>
      </w:pPr>
      <w:proofErr w:type="gramStart"/>
      <w:r w:rsidRPr="00C83F4B">
        <w:rPr>
          <w:vertAlign w:val="superscript"/>
        </w:rPr>
        <w:t>a</w:t>
      </w:r>
      <w:proofErr w:type="gramEnd"/>
      <w:r>
        <w:t xml:space="preserve"> Manufacturer/model information is confidential, but can be provided if requested to the CPUC-ED and/or other utility partners on an as needed basis</w:t>
      </w:r>
      <w:r w:rsidR="0055014A">
        <w:t>.</w:t>
      </w:r>
    </w:p>
    <w:p w14:paraId="2F3342BC" w14:textId="03304F87" w:rsidR="00ED6F1B" w:rsidRPr="00DF584A" w:rsidRDefault="00ED6F1B" w:rsidP="00ED6F1B">
      <w:pPr>
        <w:pStyle w:val="p1"/>
        <w:rPr>
          <w:rFonts w:asciiTheme="minorHAnsi" w:hAnsiTheme="minorHAnsi" w:cstheme="minorBidi"/>
          <w:sz w:val="18"/>
          <w:szCs w:val="18"/>
        </w:rPr>
      </w:pPr>
      <w:r>
        <w:rPr>
          <w:vertAlign w:val="superscript"/>
        </w:rPr>
        <w:t>b</w:t>
      </w:r>
      <w:r>
        <w:t xml:space="preserve"> </w:t>
      </w:r>
      <w:r w:rsidRPr="00DF584A">
        <w:rPr>
          <w:rFonts w:asciiTheme="minorHAnsi" w:hAnsiTheme="minorHAnsi" w:cstheme="minorBidi"/>
          <w:sz w:val="18"/>
          <w:szCs w:val="18"/>
        </w:rPr>
        <w:t>A negative CADR and CADR/W (resulting from the negative CADR) means that the natural decay rate (</w:t>
      </w:r>
      <w:r w:rsidR="00DF584A" w:rsidRPr="00DF584A">
        <w:rPr>
          <w:rFonts w:asciiTheme="minorHAnsi" w:hAnsiTheme="minorHAnsi" w:cstheme="minorBidi"/>
          <w:sz w:val="18"/>
          <w:szCs w:val="18"/>
        </w:rPr>
        <w:t xml:space="preserve">with the </w:t>
      </w:r>
      <w:r w:rsidRPr="00DF584A">
        <w:rPr>
          <w:rFonts w:asciiTheme="minorHAnsi" w:hAnsiTheme="minorHAnsi" w:cstheme="minorBidi"/>
          <w:sz w:val="18"/>
          <w:szCs w:val="18"/>
        </w:rPr>
        <w:t xml:space="preserve">unit off) of the pollutant particles that are injected into the air during the test procedure is faster than the decay rate with the unit on. In more practical terms, the units with negative </w:t>
      </w:r>
      <w:r w:rsidR="00DF584A" w:rsidRPr="00DF584A">
        <w:rPr>
          <w:rFonts w:asciiTheme="minorHAnsi" w:hAnsiTheme="minorHAnsi" w:cstheme="minorBidi"/>
          <w:sz w:val="18"/>
          <w:szCs w:val="18"/>
        </w:rPr>
        <w:t xml:space="preserve">CADR values don’t have fans </w:t>
      </w:r>
      <w:r w:rsidRPr="00DF584A">
        <w:rPr>
          <w:rFonts w:asciiTheme="minorHAnsi" w:hAnsiTheme="minorHAnsi" w:cstheme="minorBidi"/>
          <w:sz w:val="18"/>
          <w:szCs w:val="18"/>
        </w:rPr>
        <w:t>and therefore don’t move air. CADR is measured</w:t>
      </w:r>
      <w:r w:rsidR="00DF584A" w:rsidRPr="00DF584A">
        <w:rPr>
          <w:rFonts w:asciiTheme="minorHAnsi" w:hAnsiTheme="minorHAnsi" w:cstheme="minorBidi"/>
          <w:sz w:val="18"/>
          <w:szCs w:val="18"/>
        </w:rPr>
        <w:t xml:space="preserve"> in cubic feet per minute (cfm), and a</w:t>
      </w:r>
      <w:r w:rsidRPr="00DF584A">
        <w:rPr>
          <w:rFonts w:asciiTheme="minorHAnsi" w:hAnsiTheme="minorHAnsi" w:cstheme="minorBidi"/>
          <w:sz w:val="18"/>
          <w:szCs w:val="18"/>
        </w:rPr>
        <w:t xml:space="preserve"> unit that doe</w:t>
      </w:r>
      <w:r w:rsidR="00DF584A" w:rsidRPr="00DF584A">
        <w:rPr>
          <w:rFonts w:asciiTheme="minorHAnsi" w:hAnsiTheme="minorHAnsi" w:cstheme="minorBidi"/>
          <w:sz w:val="18"/>
          <w:szCs w:val="18"/>
        </w:rPr>
        <w:t xml:space="preserve">sn’t have a fan will not </w:t>
      </w:r>
      <w:r w:rsidRPr="00DF584A">
        <w:rPr>
          <w:rFonts w:asciiTheme="minorHAnsi" w:hAnsiTheme="minorHAnsi" w:cstheme="minorBidi"/>
          <w:sz w:val="18"/>
          <w:szCs w:val="18"/>
        </w:rPr>
        <w:t>have</w:t>
      </w:r>
      <w:r w:rsidR="00DF584A" w:rsidRPr="00DF584A">
        <w:rPr>
          <w:rFonts w:asciiTheme="minorHAnsi" w:hAnsiTheme="minorHAnsi" w:cstheme="minorBidi"/>
          <w:sz w:val="18"/>
          <w:szCs w:val="18"/>
        </w:rPr>
        <w:t xml:space="preserve"> a meaningful cfm measurement. Units with negative CADR and CADR/W</w:t>
      </w:r>
      <w:r w:rsidRPr="00DF584A">
        <w:rPr>
          <w:rFonts w:asciiTheme="minorHAnsi" w:hAnsiTheme="minorHAnsi" w:cstheme="minorBidi"/>
          <w:sz w:val="18"/>
          <w:szCs w:val="18"/>
        </w:rPr>
        <w:t xml:space="preserve"> </w:t>
      </w:r>
      <w:r w:rsidR="00DF584A" w:rsidRPr="00DF584A">
        <w:rPr>
          <w:rFonts w:asciiTheme="minorHAnsi" w:hAnsiTheme="minorHAnsi" w:cstheme="minorBidi"/>
          <w:sz w:val="18"/>
          <w:szCs w:val="18"/>
        </w:rPr>
        <w:t>values</w:t>
      </w:r>
      <w:r w:rsidRPr="00DF584A">
        <w:rPr>
          <w:rFonts w:asciiTheme="minorHAnsi" w:hAnsiTheme="minorHAnsi" w:cstheme="minorBidi"/>
          <w:sz w:val="18"/>
          <w:szCs w:val="18"/>
        </w:rPr>
        <w:t xml:space="preserve"> are not effective at removing particulate matter from the air. However, these units may function perfectly well as air deodorizers and/or may effectively kill microorganisms such as bacteria, viruses, and mold using high heat or UV light.</w:t>
      </w:r>
      <w:r w:rsidR="00FB5320">
        <w:rPr>
          <w:rFonts w:asciiTheme="minorHAnsi" w:hAnsiTheme="minorHAnsi" w:cstheme="minorBidi"/>
          <w:sz w:val="18"/>
          <w:szCs w:val="18"/>
        </w:rPr>
        <w:t xml:space="preserve"> These two </w:t>
      </w:r>
      <w:r w:rsidR="00665F2B">
        <w:rPr>
          <w:rFonts w:asciiTheme="minorHAnsi" w:hAnsiTheme="minorHAnsi" w:cstheme="minorBidi"/>
          <w:sz w:val="18"/>
          <w:szCs w:val="18"/>
        </w:rPr>
        <w:t>units have been removed from the</w:t>
      </w:r>
      <w:r w:rsidR="00FB5320">
        <w:rPr>
          <w:rFonts w:asciiTheme="minorHAnsi" w:hAnsiTheme="minorHAnsi" w:cstheme="minorBidi"/>
          <w:sz w:val="18"/>
          <w:szCs w:val="18"/>
        </w:rPr>
        <w:t xml:space="preserve"> analysis that follows as they don’t conform t</w:t>
      </w:r>
      <w:r w:rsidR="00665F2B">
        <w:rPr>
          <w:rFonts w:asciiTheme="minorHAnsi" w:hAnsiTheme="minorHAnsi" w:cstheme="minorBidi"/>
          <w:sz w:val="18"/>
          <w:szCs w:val="18"/>
        </w:rPr>
        <w:t>o the ENERGY STAR definition of</w:t>
      </w:r>
      <w:r w:rsidR="00FB5320">
        <w:rPr>
          <w:rFonts w:asciiTheme="minorHAnsi" w:hAnsiTheme="minorHAnsi" w:cstheme="minorBidi"/>
          <w:sz w:val="18"/>
          <w:szCs w:val="18"/>
        </w:rPr>
        <w:t xml:space="preserve"> air cleaner.</w:t>
      </w:r>
      <w:r w:rsidR="00FF1F2C">
        <w:rPr>
          <w:rFonts w:asciiTheme="minorHAnsi" w:hAnsiTheme="minorHAnsi" w:cstheme="minorBidi"/>
          <w:sz w:val="18"/>
          <w:szCs w:val="18"/>
        </w:rPr>
        <w:t xml:space="preserve"> No sales of these units were found in the ICF RPP database.</w:t>
      </w:r>
    </w:p>
    <w:p w14:paraId="740EBD48" w14:textId="77777777" w:rsidR="00DF584A" w:rsidRDefault="00DF584A" w:rsidP="00EA1F84">
      <w:pPr>
        <w:rPr>
          <w:sz w:val="18"/>
          <w:szCs w:val="18"/>
        </w:rPr>
      </w:pPr>
    </w:p>
    <w:p w14:paraId="4CAA1C4E" w14:textId="766CD453" w:rsidR="001B53BD" w:rsidRDefault="00AA2E64" w:rsidP="00EA1F84">
      <w:r>
        <w:t xml:space="preserve">The ENERGY STAR specification requires that air cleaners </w:t>
      </w:r>
      <w:r w:rsidR="00C83F4B">
        <w:t>produce a minimum of 50 CADR</w:t>
      </w:r>
      <w:r>
        <w:t>, have an efficiency of at least 2 CADR/W and a standby power draw of no more than 2 W</w:t>
      </w:r>
      <w:r w:rsidR="00C83F4B">
        <w:t xml:space="preserve">. </w:t>
      </w:r>
      <w:r>
        <w:t>Only one model tested (</w:t>
      </w:r>
      <w:r w:rsidR="008D603F">
        <w:t>M</w:t>
      </w:r>
      <w:r>
        <w:t>odel 6) meets all these criteria.</w:t>
      </w:r>
      <w:r w:rsidR="00FF1F2C">
        <w:t xml:space="preserve"> This model represents only 0.4% of non-ENERGY STAR sales at RPP retailers.</w:t>
      </w:r>
      <w:r>
        <w:t xml:space="preserve"> Three other models had effi</w:t>
      </w:r>
      <w:r w:rsidR="008D603F">
        <w:t>ciencies of at least 2 CADR/W (M</w:t>
      </w:r>
      <w:r>
        <w:t>odels 8, 12, and 13) but either did no</w:t>
      </w:r>
      <w:r w:rsidR="008D603F">
        <w:t>t produce the minimum 50 CADR (M</w:t>
      </w:r>
      <w:r>
        <w:t xml:space="preserve">odels 12 and 13) or exceeded the maximum standby power draw (model </w:t>
      </w:r>
      <w:r w:rsidR="008D603F">
        <w:t>8). In addition, eight models (M</w:t>
      </w:r>
      <w:r>
        <w:t xml:space="preserve">odels 1, 2, 4, 5, 6, 7, 9, and 11) had a standby power draw of less than 2 W, but either did not produce the minimum 50 </w:t>
      </w:r>
      <w:r w:rsidR="001B53BD">
        <w:t>CADR (</w:t>
      </w:r>
      <w:r w:rsidR="008D603F">
        <w:t>M</w:t>
      </w:r>
      <w:r w:rsidR="001B53BD">
        <w:t>odel 1</w:t>
      </w:r>
      <w:r>
        <w:t>) and/or didn’t meet the m</w:t>
      </w:r>
      <w:r w:rsidR="008D603F">
        <w:t>inimum efficiency requirement (M</w:t>
      </w:r>
      <w:r>
        <w:t xml:space="preserve">odels 2, 4, 5, 7, </w:t>
      </w:r>
      <w:r w:rsidR="001B53BD">
        <w:t xml:space="preserve">9, and 11). </w:t>
      </w:r>
    </w:p>
    <w:p w14:paraId="4702C7FF" w14:textId="77777777" w:rsidR="001B53BD" w:rsidRDefault="001B53BD" w:rsidP="00EA1F84"/>
    <w:p w14:paraId="35D72DEF" w14:textId="716BE7FB" w:rsidR="00FC3FFA" w:rsidRPr="00CA50A0" w:rsidRDefault="001B53BD" w:rsidP="006E1AD1">
      <w:pPr>
        <w:keepNext/>
      </w:pPr>
      <w:r w:rsidRPr="00CA50A0">
        <w:lastRenderedPageBreak/>
        <w:t xml:space="preserve">As shown in </w:t>
      </w:r>
      <w:r w:rsidR="00FF7DC9" w:rsidRPr="00CA50A0">
        <w:fldChar w:fldCharType="begin"/>
      </w:r>
      <w:r w:rsidR="00FF7DC9" w:rsidRPr="00CA50A0">
        <w:instrText xml:space="preserve"> REF _Ref467666647 \h </w:instrText>
      </w:r>
      <w:r w:rsidR="00CA50A0">
        <w:instrText xml:space="preserve"> \* MERGEFORMAT </w:instrText>
      </w:r>
      <w:r w:rsidR="00FF7DC9" w:rsidRPr="00CA50A0">
        <w:fldChar w:fldCharType="separate"/>
      </w:r>
      <w:r w:rsidR="00A92E1A">
        <w:t xml:space="preserve">Figure </w:t>
      </w:r>
      <w:r w:rsidR="00A92E1A">
        <w:rPr>
          <w:noProof/>
        </w:rPr>
        <w:t>1</w:t>
      </w:r>
      <w:r w:rsidR="00FF7DC9" w:rsidRPr="00CA50A0">
        <w:fldChar w:fldCharType="end"/>
      </w:r>
      <w:r w:rsidRPr="00CA50A0">
        <w:t xml:space="preserve"> below, t</w:t>
      </w:r>
      <w:r w:rsidR="00891F8C" w:rsidRPr="00CA50A0">
        <w:t xml:space="preserve">he models tested had CADRs </w:t>
      </w:r>
      <w:r w:rsidR="0081464F" w:rsidRPr="00CA50A0">
        <w:t xml:space="preserve">(for dust) </w:t>
      </w:r>
      <w:r w:rsidR="00305D45">
        <w:t>ranging from 3.5</w:t>
      </w:r>
      <w:r w:rsidR="00891F8C" w:rsidRPr="00CA50A0">
        <w:t xml:space="preserve"> to 153.6</w:t>
      </w:r>
      <w:r w:rsidRPr="00CA50A0">
        <w:t xml:space="preserve">, </w:t>
      </w:r>
      <w:r w:rsidRPr="00305D45">
        <w:t xml:space="preserve">and </w:t>
      </w:r>
      <w:r w:rsidR="00305D45" w:rsidRPr="00305D45">
        <w:t xml:space="preserve">an </w:t>
      </w:r>
      <w:r w:rsidR="00103F3B" w:rsidRPr="00305D45">
        <w:t>average CADR of 67.4</w:t>
      </w:r>
      <w:r w:rsidRPr="00305D45">
        <w:t>.</w:t>
      </w:r>
      <w:r w:rsidR="00D77CDD" w:rsidRPr="00CA50A0">
        <w:t xml:space="preserve"> </w:t>
      </w:r>
    </w:p>
    <w:p w14:paraId="1B09FB6C" w14:textId="054278AF" w:rsidR="00FC3FFA" w:rsidRDefault="00FC3FFA" w:rsidP="00FC3FFA">
      <w:pPr>
        <w:pStyle w:val="Caption"/>
        <w:rPr>
          <w:highlight w:val="yellow"/>
        </w:rPr>
      </w:pPr>
      <w:bookmarkStart w:id="6" w:name="_Ref467666647"/>
      <w:proofErr w:type="gramStart"/>
      <w:r>
        <w:t xml:space="preserve">Figure </w:t>
      </w:r>
      <w:r w:rsidR="00B07B73">
        <w:fldChar w:fldCharType="begin"/>
      </w:r>
      <w:r w:rsidR="00B07B73">
        <w:instrText xml:space="preserve"> SEQ Figure \* ARABIC </w:instrText>
      </w:r>
      <w:r w:rsidR="00B07B73">
        <w:fldChar w:fldCharType="separate"/>
      </w:r>
      <w:r w:rsidR="00A92E1A">
        <w:rPr>
          <w:noProof/>
        </w:rPr>
        <w:t>1</w:t>
      </w:r>
      <w:r w:rsidR="00B07B73">
        <w:rPr>
          <w:noProof/>
        </w:rPr>
        <w:fldChar w:fldCharType="end"/>
      </w:r>
      <w:bookmarkEnd w:id="6"/>
      <w:r>
        <w:t>.</w:t>
      </w:r>
      <w:proofErr w:type="gramEnd"/>
      <w:r>
        <w:t xml:space="preserve"> CADR (for dust) by Model Tested</w:t>
      </w:r>
    </w:p>
    <w:p w14:paraId="79B218A9" w14:textId="00074DF1" w:rsidR="00C24661" w:rsidRDefault="001A1F5C" w:rsidP="00EA1F84">
      <w:pPr>
        <w:rPr>
          <w:highlight w:val="yellow"/>
        </w:rPr>
      </w:pPr>
      <w:r>
        <w:rPr>
          <w:noProof/>
        </w:rPr>
        <w:drawing>
          <wp:inline distT="0" distB="0" distL="0" distR="0" wp14:anchorId="3345BE0A" wp14:editId="3E7FBC79">
            <wp:extent cx="5943600" cy="47218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4721860"/>
                    </a:xfrm>
                    <a:prstGeom prst="rect">
                      <a:avLst/>
                    </a:prstGeom>
                  </pic:spPr>
                </pic:pic>
              </a:graphicData>
            </a:graphic>
          </wp:inline>
        </w:drawing>
      </w:r>
    </w:p>
    <w:p w14:paraId="4068FA24" w14:textId="77777777" w:rsidR="00C24661" w:rsidRPr="00104FB9" w:rsidRDefault="00C24661" w:rsidP="00EA1F84">
      <w:pPr>
        <w:rPr>
          <w:highlight w:val="yellow"/>
        </w:rPr>
      </w:pPr>
    </w:p>
    <w:p w14:paraId="4A99D46B" w14:textId="77777777" w:rsidR="001B53BD" w:rsidRPr="00104FB9" w:rsidRDefault="001B53BD" w:rsidP="00EA1F84">
      <w:pPr>
        <w:rPr>
          <w:highlight w:val="yellow"/>
        </w:rPr>
      </w:pPr>
    </w:p>
    <w:p w14:paraId="0ADC691A" w14:textId="6E5EADD6" w:rsidR="00FC3FFA" w:rsidRPr="00CA50A0" w:rsidRDefault="00FF7DC9" w:rsidP="006E1AD1">
      <w:pPr>
        <w:keepNext/>
      </w:pPr>
      <w:r w:rsidRPr="00CA50A0">
        <w:lastRenderedPageBreak/>
        <w:fldChar w:fldCharType="begin"/>
      </w:r>
      <w:r w:rsidRPr="00CA50A0">
        <w:instrText xml:space="preserve"> REF _Ref467666635 \h </w:instrText>
      </w:r>
      <w:r w:rsidR="00CA50A0">
        <w:instrText xml:space="preserve"> \* MERGEFORMAT </w:instrText>
      </w:r>
      <w:r w:rsidRPr="00CA50A0">
        <w:fldChar w:fldCharType="separate"/>
      </w:r>
      <w:r w:rsidR="00A92E1A">
        <w:t xml:space="preserve">Figure </w:t>
      </w:r>
      <w:r w:rsidR="00A92E1A">
        <w:rPr>
          <w:noProof/>
        </w:rPr>
        <w:t>2</w:t>
      </w:r>
      <w:r w:rsidRPr="00CA50A0">
        <w:fldChar w:fldCharType="end"/>
      </w:r>
      <w:r w:rsidRPr="00CA50A0">
        <w:t xml:space="preserve"> </w:t>
      </w:r>
      <w:r w:rsidR="001B53BD" w:rsidRPr="00CA50A0">
        <w:t xml:space="preserve">shows that the models had efficiencies </w:t>
      </w:r>
      <w:r w:rsidR="0081464F" w:rsidRPr="00CA50A0">
        <w:t xml:space="preserve">(for dust) </w:t>
      </w:r>
      <w:r w:rsidR="001B53BD" w:rsidRPr="00CA50A0">
        <w:t xml:space="preserve">ranging from </w:t>
      </w:r>
      <w:r w:rsidR="00305D45">
        <w:t>0.1</w:t>
      </w:r>
      <w:r w:rsidR="0081464F" w:rsidRPr="00CA50A0">
        <w:t xml:space="preserve"> to 6.7 CADR/W</w:t>
      </w:r>
      <w:r w:rsidR="001B53BD" w:rsidRPr="00CA50A0">
        <w:t xml:space="preserve"> and</w:t>
      </w:r>
      <w:r w:rsidR="00305D45">
        <w:t xml:space="preserve"> </w:t>
      </w:r>
      <w:r w:rsidR="001B53BD" w:rsidRPr="00CA50A0">
        <w:t xml:space="preserve">an </w:t>
      </w:r>
      <w:r w:rsidR="001B53BD" w:rsidRPr="00305D45">
        <w:t xml:space="preserve">average efficiency of </w:t>
      </w:r>
      <w:r w:rsidR="00103F3B" w:rsidRPr="00305D45">
        <w:t>2.2</w:t>
      </w:r>
      <w:r w:rsidR="0081464F" w:rsidRPr="00305D45">
        <w:t xml:space="preserve"> CADR/W</w:t>
      </w:r>
      <w:r w:rsidR="001B53BD" w:rsidRPr="00305D45">
        <w:t>.</w:t>
      </w:r>
      <w:r w:rsidR="00D77CDD" w:rsidRPr="00CA50A0">
        <w:t xml:space="preserve"> </w:t>
      </w:r>
    </w:p>
    <w:p w14:paraId="44B8B30E" w14:textId="4162B9F3" w:rsidR="00FC3FFA" w:rsidRDefault="00FC3FFA" w:rsidP="00FC3FFA">
      <w:pPr>
        <w:pStyle w:val="Caption"/>
        <w:rPr>
          <w:highlight w:val="yellow"/>
        </w:rPr>
      </w:pPr>
      <w:bookmarkStart w:id="7" w:name="_Ref467666635"/>
      <w:proofErr w:type="gramStart"/>
      <w:r>
        <w:t xml:space="preserve">Figure </w:t>
      </w:r>
      <w:r w:rsidR="00B07B73">
        <w:fldChar w:fldCharType="begin"/>
      </w:r>
      <w:r w:rsidR="00B07B73">
        <w:instrText xml:space="preserve"> SEQ Figure \* ARABIC </w:instrText>
      </w:r>
      <w:r w:rsidR="00B07B73">
        <w:fldChar w:fldCharType="separate"/>
      </w:r>
      <w:r w:rsidR="00A92E1A">
        <w:rPr>
          <w:noProof/>
        </w:rPr>
        <w:t>2</w:t>
      </w:r>
      <w:r w:rsidR="00B07B73">
        <w:rPr>
          <w:noProof/>
        </w:rPr>
        <w:fldChar w:fldCharType="end"/>
      </w:r>
      <w:bookmarkEnd w:id="7"/>
      <w:r>
        <w:t>.</w:t>
      </w:r>
      <w:proofErr w:type="gramEnd"/>
      <w:r>
        <w:t xml:space="preserve"> Efficiency</w:t>
      </w:r>
      <w:r w:rsidR="00CA50A0">
        <w:t xml:space="preserve"> (for dust)</w:t>
      </w:r>
      <w:r>
        <w:t xml:space="preserve"> by Model Tested</w:t>
      </w:r>
    </w:p>
    <w:p w14:paraId="38286B53" w14:textId="421B45C8" w:rsidR="00FC3FFA" w:rsidRDefault="001A1F5C" w:rsidP="00EA1F84">
      <w:pPr>
        <w:rPr>
          <w:highlight w:val="yellow"/>
        </w:rPr>
      </w:pPr>
      <w:r>
        <w:rPr>
          <w:noProof/>
        </w:rPr>
        <w:drawing>
          <wp:inline distT="0" distB="0" distL="0" distR="0" wp14:anchorId="2B50F2C8" wp14:editId="6871C1A8">
            <wp:extent cx="5943600" cy="47345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4734560"/>
                    </a:xfrm>
                    <a:prstGeom prst="rect">
                      <a:avLst/>
                    </a:prstGeom>
                  </pic:spPr>
                </pic:pic>
              </a:graphicData>
            </a:graphic>
          </wp:inline>
        </w:drawing>
      </w:r>
    </w:p>
    <w:p w14:paraId="2582DD27" w14:textId="77777777" w:rsidR="00FC3FFA" w:rsidRDefault="00FC3FFA" w:rsidP="00EA1F84">
      <w:pPr>
        <w:rPr>
          <w:highlight w:val="yellow"/>
        </w:rPr>
      </w:pPr>
    </w:p>
    <w:p w14:paraId="67BEFFC5" w14:textId="77777777" w:rsidR="001B53BD" w:rsidRPr="00104FB9" w:rsidRDefault="001B53BD" w:rsidP="00EA1F84">
      <w:pPr>
        <w:rPr>
          <w:highlight w:val="yellow"/>
        </w:rPr>
      </w:pPr>
    </w:p>
    <w:p w14:paraId="026DF648" w14:textId="4A816A8B" w:rsidR="00FC3FFA" w:rsidRPr="00CA50A0" w:rsidRDefault="00FF7DC9" w:rsidP="006E1AD1">
      <w:pPr>
        <w:keepNext/>
      </w:pPr>
      <w:r w:rsidRPr="00CA50A0">
        <w:lastRenderedPageBreak/>
        <w:fldChar w:fldCharType="begin"/>
      </w:r>
      <w:r w:rsidRPr="00CA50A0">
        <w:instrText xml:space="preserve"> REF _Ref467666621 \h </w:instrText>
      </w:r>
      <w:r w:rsidR="00CA50A0">
        <w:instrText xml:space="preserve"> \* MERGEFORMAT </w:instrText>
      </w:r>
      <w:r w:rsidRPr="00CA50A0">
        <w:fldChar w:fldCharType="separate"/>
      </w:r>
      <w:r w:rsidR="00A92E1A">
        <w:t xml:space="preserve">Figure </w:t>
      </w:r>
      <w:r w:rsidR="00A92E1A">
        <w:rPr>
          <w:noProof/>
        </w:rPr>
        <w:t>3</w:t>
      </w:r>
      <w:r w:rsidRPr="00CA50A0">
        <w:fldChar w:fldCharType="end"/>
      </w:r>
      <w:r w:rsidRPr="00CA50A0">
        <w:t xml:space="preserve"> </w:t>
      </w:r>
      <w:r w:rsidR="008D603F">
        <w:t xml:space="preserve">shows </w:t>
      </w:r>
      <w:r w:rsidR="001B53BD" w:rsidRPr="00CA50A0">
        <w:t>that the models tested had active mode power draw ra</w:t>
      </w:r>
      <w:r w:rsidR="009666CB" w:rsidRPr="00CA50A0">
        <w:t xml:space="preserve">nging from 7.8 to 83.2 </w:t>
      </w:r>
      <w:r w:rsidR="001B53BD" w:rsidRPr="00CA50A0">
        <w:t>W</w:t>
      </w:r>
      <w:r w:rsidR="00305D45">
        <w:t xml:space="preserve"> </w:t>
      </w:r>
      <w:r w:rsidR="00305D45" w:rsidRPr="00305D45">
        <w:t xml:space="preserve">and </w:t>
      </w:r>
      <w:r w:rsidR="001B53BD" w:rsidRPr="00305D45">
        <w:t>an average active mod</w:t>
      </w:r>
      <w:r w:rsidR="00DC6BB2" w:rsidRPr="00305D45">
        <w:t>e power draw of 41.4</w:t>
      </w:r>
      <w:r w:rsidR="009666CB" w:rsidRPr="00305D45">
        <w:t xml:space="preserve"> </w:t>
      </w:r>
      <w:r w:rsidR="001B53BD" w:rsidRPr="00305D45">
        <w:t>W</w:t>
      </w:r>
    </w:p>
    <w:p w14:paraId="4F8DD5F0" w14:textId="745515D0" w:rsidR="00FC3FFA" w:rsidRPr="00104FB9" w:rsidRDefault="00FC3FFA" w:rsidP="00FC3FFA">
      <w:pPr>
        <w:pStyle w:val="Caption"/>
        <w:rPr>
          <w:highlight w:val="yellow"/>
        </w:rPr>
      </w:pPr>
      <w:bookmarkStart w:id="8" w:name="_Ref467666621"/>
      <w:proofErr w:type="gramStart"/>
      <w:r>
        <w:t xml:space="preserve">Figure </w:t>
      </w:r>
      <w:r w:rsidR="00B07B73">
        <w:fldChar w:fldCharType="begin"/>
      </w:r>
      <w:r w:rsidR="00B07B73">
        <w:instrText xml:space="preserve"> SEQ Figure \* ARABIC </w:instrText>
      </w:r>
      <w:r w:rsidR="00B07B73">
        <w:fldChar w:fldCharType="separate"/>
      </w:r>
      <w:r w:rsidR="00A92E1A">
        <w:rPr>
          <w:noProof/>
        </w:rPr>
        <w:t>3</w:t>
      </w:r>
      <w:r w:rsidR="00B07B73">
        <w:rPr>
          <w:noProof/>
        </w:rPr>
        <w:fldChar w:fldCharType="end"/>
      </w:r>
      <w:bookmarkEnd w:id="8"/>
      <w:r>
        <w:t>.</w:t>
      </w:r>
      <w:proofErr w:type="gramEnd"/>
      <w:r>
        <w:t xml:space="preserve"> Active Mode Power Draw by Model Tested</w:t>
      </w:r>
    </w:p>
    <w:p w14:paraId="6090200D" w14:textId="3A861C93" w:rsidR="001B53BD" w:rsidRDefault="001A1F5C" w:rsidP="00EA1F84">
      <w:pPr>
        <w:rPr>
          <w:highlight w:val="yellow"/>
        </w:rPr>
      </w:pPr>
      <w:r>
        <w:rPr>
          <w:noProof/>
        </w:rPr>
        <w:drawing>
          <wp:inline distT="0" distB="0" distL="0" distR="0" wp14:anchorId="46030B85" wp14:editId="01787693">
            <wp:extent cx="5943600" cy="450786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4507865"/>
                    </a:xfrm>
                    <a:prstGeom prst="rect">
                      <a:avLst/>
                    </a:prstGeom>
                  </pic:spPr>
                </pic:pic>
              </a:graphicData>
            </a:graphic>
          </wp:inline>
        </w:drawing>
      </w:r>
    </w:p>
    <w:p w14:paraId="16E613A4" w14:textId="77777777" w:rsidR="00FC3FFA" w:rsidRDefault="00FC3FFA" w:rsidP="00EA1F84">
      <w:pPr>
        <w:rPr>
          <w:highlight w:val="yellow"/>
        </w:rPr>
      </w:pPr>
    </w:p>
    <w:p w14:paraId="138C35D9" w14:textId="77777777" w:rsidR="00FC3FFA" w:rsidRDefault="00FC3FFA" w:rsidP="00EA1F84">
      <w:pPr>
        <w:rPr>
          <w:highlight w:val="yellow"/>
        </w:rPr>
      </w:pPr>
    </w:p>
    <w:p w14:paraId="04FA9350" w14:textId="77777777" w:rsidR="00FC3FFA" w:rsidRPr="00104FB9" w:rsidRDefault="00FC3FFA" w:rsidP="00EA1F84">
      <w:pPr>
        <w:rPr>
          <w:highlight w:val="yellow"/>
        </w:rPr>
      </w:pPr>
    </w:p>
    <w:p w14:paraId="608C7658" w14:textId="14DCDE13" w:rsidR="00FC3FFA" w:rsidRDefault="00FF7DC9" w:rsidP="006E1AD1">
      <w:pPr>
        <w:keepNext/>
      </w:pPr>
      <w:r w:rsidRPr="00CA50A0">
        <w:lastRenderedPageBreak/>
        <w:fldChar w:fldCharType="begin"/>
      </w:r>
      <w:r w:rsidRPr="00CA50A0">
        <w:instrText xml:space="preserve"> REF _Ref467666609 \h </w:instrText>
      </w:r>
      <w:r w:rsidR="00CA50A0">
        <w:instrText xml:space="preserve"> \* MERGEFORMAT </w:instrText>
      </w:r>
      <w:r w:rsidRPr="00CA50A0">
        <w:fldChar w:fldCharType="separate"/>
      </w:r>
      <w:r w:rsidR="00A92E1A">
        <w:t xml:space="preserve">Figure </w:t>
      </w:r>
      <w:r w:rsidR="00A92E1A">
        <w:rPr>
          <w:noProof/>
        </w:rPr>
        <w:t>4</w:t>
      </w:r>
      <w:r w:rsidRPr="00CA50A0">
        <w:fldChar w:fldCharType="end"/>
      </w:r>
      <w:r w:rsidR="001B53BD" w:rsidRPr="00CA50A0">
        <w:t xml:space="preserve"> </w:t>
      </w:r>
      <w:r w:rsidR="008D603F">
        <w:t xml:space="preserve">shows that </w:t>
      </w:r>
      <w:r w:rsidR="001B53BD" w:rsidRPr="00CA50A0">
        <w:t>the models tested had sta</w:t>
      </w:r>
      <w:r w:rsidR="009666CB" w:rsidRPr="00CA50A0">
        <w:t>ndby p</w:t>
      </w:r>
      <w:r w:rsidR="00305D45">
        <w:t>ower draw ranging from 0 to 2.8</w:t>
      </w:r>
      <w:r w:rsidR="001B53BD" w:rsidRPr="00CA50A0">
        <w:t xml:space="preserve"> W, and</w:t>
      </w:r>
      <w:r w:rsidR="00305D45">
        <w:t xml:space="preserve"> </w:t>
      </w:r>
      <w:r w:rsidR="001B53BD" w:rsidRPr="00CA50A0">
        <w:t xml:space="preserve">an </w:t>
      </w:r>
      <w:r w:rsidR="009666CB" w:rsidRPr="00305D45">
        <w:t>a</w:t>
      </w:r>
      <w:r w:rsidR="00DC6BB2" w:rsidRPr="00305D45">
        <w:t>verage standby power draw of 0.7</w:t>
      </w:r>
      <w:r w:rsidR="001B53BD" w:rsidRPr="00305D45">
        <w:t xml:space="preserve"> W.</w:t>
      </w:r>
      <w:r w:rsidR="00D77CDD">
        <w:t xml:space="preserve">  </w:t>
      </w:r>
    </w:p>
    <w:p w14:paraId="3808B6F9" w14:textId="162109ED" w:rsidR="00FC3FFA" w:rsidRPr="00FC3FFA" w:rsidRDefault="00FC3FFA" w:rsidP="00FC3FFA">
      <w:pPr>
        <w:pStyle w:val="Caption"/>
        <w:rPr>
          <w:highlight w:val="yellow"/>
        </w:rPr>
      </w:pPr>
      <w:bookmarkStart w:id="9" w:name="_Ref467666609"/>
      <w:proofErr w:type="gramStart"/>
      <w:r>
        <w:t xml:space="preserve">Figure </w:t>
      </w:r>
      <w:r w:rsidR="00B07B73">
        <w:fldChar w:fldCharType="begin"/>
      </w:r>
      <w:r w:rsidR="00B07B73">
        <w:instrText xml:space="preserve"> SEQ Figure \* ARABIC </w:instrText>
      </w:r>
      <w:r w:rsidR="00B07B73">
        <w:fldChar w:fldCharType="separate"/>
      </w:r>
      <w:r w:rsidR="00A92E1A">
        <w:rPr>
          <w:noProof/>
        </w:rPr>
        <w:t>4</w:t>
      </w:r>
      <w:r w:rsidR="00B07B73">
        <w:rPr>
          <w:noProof/>
        </w:rPr>
        <w:fldChar w:fldCharType="end"/>
      </w:r>
      <w:bookmarkEnd w:id="9"/>
      <w:r>
        <w:t>.</w:t>
      </w:r>
      <w:proofErr w:type="gramEnd"/>
      <w:r>
        <w:t xml:space="preserve"> Standby Mode Power Draw by Model Tested</w:t>
      </w:r>
    </w:p>
    <w:p w14:paraId="5849FBC7" w14:textId="6A3CC693" w:rsidR="00891F8C" w:rsidRPr="00F654B8" w:rsidRDefault="007E0C27" w:rsidP="00EA1F84">
      <w:r>
        <w:rPr>
          <w:noProof/>
        </w:rPr>
        <w:drawing>
          <wp:inline distT="0" distB="0" distL="0" distR="0" wp14:anchorId="389AF5FB" wp14:editId="59AC6416">
            <wp:extent cx="5943600" cy="4545965"/>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4545965"/>
                    </a:xfrm>
                    <a:prstGeom prst="rect">
                      <a:avLst/>
                    </a:prstGeom>
                  </pic:spPr>
                </pic:pic>
              </a:graphicData>
            </a:graphic>
          </wp:inline>
        </w:drawing>
      </w:r>
    </w:p>
    <w:p w14:paraId="7BF6D508" w14:textId="023671D3" w:rsidR="005C6E07" w:rsidRDefault="005C6E07" w:rsidP="005C6E07">
      <w:pPr>
        <w:pStyle w:val="ESMemoHeading2"/>
      </w:pPr>
      <w:r>
        <w:t>Power Draw by Fan Speed Testing</w:t>
      </w:r>
    </w:p>
    <w:p w14:paraId="4104741E" w14:textId="703DAA64" w:rsidR="00881FE0" w:rsidRPr="005A653F" w:rsidRDefault="00881FE0" w:rsidP="00510691">
      <w:r>
        <w:fldChar w:fldCharType="begin"/>
      </w:r>
      <w:r>
        <w:instrText xml:space="preserve"> REF _Ref470703580 \h </w:instrText>
      </w:r>
      <w:r>
        <w:fldChar w:fldCharType="separate"/>
      </w:r>
      <w:r w:rsidR="000E745F">
        <w:t xml:space="preserve">Table </w:t>
      </w:r>
      <w:r>
        <w:fldChar w:fldCharType="end"/>
      </w:r>
      <w:r w:rsidR="000E745F">
        <w:t>3</w:t>
      </w:r>
      <w:r>
        <w:t xml:space="preserve"> shows the results of power draw readings for up to 5 available fan speed settings for each model. The last two columns show </w:t>
      </w:r>
      <w:r w:rsidR="009F108B">
        <w:t>the estimated “low” and “medium” speed power draws as a percentage of the power draw at the highest speed setting.</w:t>
      </w:r>
      <w:r w:rsidR="005A653F">
        <w:t xml:space="preserve"> Mod</w:t>
      </w:r>
      <w:r w:rsidR="009F108B">
        <w:t>els with only one speed setting (1, 3, and 12) are exclude</w:t>
      </w:r>
      <w:r w:rsidR="005A653F">
        <w:t>d</w:t>
      </w:r>
      <w:r w:rsidR="009F108B">
        <w:t xml:space="preserve"> from the analysis. Models with two speed settings have no </w:t>
      </w:r>
      <w:proofErr w:type="gramStart"/>
      <w:r w:rsidR="009F108B">
        <w:t>attributable</w:t>
      </w:r>
      <w:proofErr w:type="gramEnd"/>
      <w:r w:rsidR="009F108B">
        <w:t xml:space="preserve"> “medium” speed setting. For models with more than 3 speed settings, the “medium” setting is taken as the average of all settings </w:t>
      </w:r>
      <w:r w:rsidR="00256783">
        <w:t>between</w:t>
      </w:r>
      <w:r w:rsidR="009F108B">
        <w:t xml:space="preserve"> the highest and lowest setting</w:t>
      </w:r>
      <w:r w:rsidR="00256783">
        <w:t>s</w:t>
      </w:r>
      <w:r w:rsidR="009F108B">
        <w:t xml:space="preserve">. </w:t>
      </w:r>
    </w:p>
    <w:p w14:paraId="3394AF4A" w14:textId="212FC982" w:rsidR="00881FE0" w:rsidRDefault="00881FE0" w:rsidP="00510691">
      <w:pPr>
        <w:pStyle w:val="Caption"/>
      </w:pPr>
      <w:bookmarkStart w:id="10" w:name="_Ref470703580"/>
      <w:r>
        <w:lastRenderedPageBreak/>
        <w:t xml:space="preserve">Table </w:t>
      </w:r>
      <w:bookmarkEnd w:id="10"/>
      <w:r w:rsidR="000E745F">
        <w:t>3</w:t>
      </w:r>
      <w:r>
        <w:t xml:space="preserve">: Power Draw </w:t>
      </w:r>
      <w:r w:rsidR="000E745F">
        <w:t xml:space="preserve">at by </w:t>
      </w:r>
      <w:r>
        <w:t>Fan Speed S</w:t>
      </w:r>
      <w:r w:rsidR="000E745F">
        <w:t>etting and</w:t>
      </w:r>
      <w:r>
        <w:t xml:space="preserve"> Model Tested</w:t>
      </w:r>
    </w:p>
    <w:tbl>
      <w:tblPr>
        <w:tblStyle w:val="EMITable"/>
        <w:tblW w:w="10458" w:type="dxa"/>
        <w:tblLayout w:type="fixed"/>
        <w:tblLook w:val="04A0" w:firstRow="1" w:lastRow="0" w:firstColumn="1" w:lastColumn="0" w:noHBand="0" w:noVBand="1"/>
      </w:tblPr>
      <w:tblGrid>
        <w:gridCol w:w="727"/>
        <w:gridCol w:w="1415"/>
        <w:gridCol w:w="1239"/>
        <w:gridCol w:w="1239"/>
        <w:gridCol w:w="1239"/>
        <w:gridCol w:w="1269"/>
        <w:gridCol w:w="1530"/>
        <w:gridCol w:w="1800"/>
      </w:tblGrid>
      <w:tr w:rsidR="000E745F" w:rsidRPr="00A80506" w14:paraId="759B7B09" w14:textId="28C7F3E7" w:rsidTr="0025678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27" w:type="dxa"/>
            <w:vMerge w:val="restart"/>
            <w:noWrap/>
          </w:tcPr>
          <w:p w14:paraId="21664188" w14:textId="5873FFD6" w:rsidR="000E745F" w:rsidRDefault="000E745F" w:rsidP="008628E4">
            <w:pPr>
              <w:jc w:val="left"/>
              <w:rPr>
                <w:rFonts w:eastAsia="Times New Roman" w:cs="Times New Roman"/>
                <w:sz w:val="18"/>
              </w:rPr>
            </w:pPr>
            <w:r>
              <w:rPr>
                <w:rFonts w:eastAsia="Times New Roman" w:cs="Times New Roman"/>
                <w:sz w:val="18"/>
              </w:rPr>
              <w:t>Model</w:t>
            </w:r>
          </w:p>
        </w:tc>
        <w:tc>
          <w:tcPr>
            <w:tcW w:w="6401" w:type="dxa"/>
            <w:gridSpan w:val="5"/>
            <w:noWrap/>
          </w:tcPr>
          <w:p w14:paraId="2476F766" w14:textId="3999B137" w:rsidR="000E745F" w:rsidRDefault="000E745F" w:rsidP="008628E4">
            <w:pPr>
              <w:cnfStyle w:val="100000000000" w:firstRow="1" w:lastRow="0" w:firstColumn="0" w:lastColumn="0" w:oddVBand="0" w:evenVBand="0" w:oddHBand="0" w:evenHBand="0" w:firstRowFirstColumn="0" w:firstRowLastColumn="0" w:lastRowFirstColumn="0" w:lastRowLastColumn="0"/>
              <w:rPr>
                <w:rFonts w:eastAsia="Times New Roman" w:cs="Times New Roman"/>
                <w:sz w:val="18"/>
              </w:rPr>
            </w:pPr>
            <w:r>
              <w:rPr>
                <w:rFonts w:eastAsia="Times New Roman" w:cs="Times New Roman"/>
                <w:sz w:val="18"/>
              </w:rPr>
              <w:t>Power Draw (W)</w:t>
            </w:r>
          </w:p>
        </w:tc>
        <w:tc>
          <w:tcPr>
            <w:tcW w:w="3330" w:type="dxa"/>
            <w:gridSpan w:val="2"/>
          </w:tcPr>
          <w:p w14:paraId="19E4BA7D" w14:textId="5BF14B62" w:rsidR="000E745F" w:rsidRPr="00256783" w:rsidRDefault="000E745F" w:rsidP="008628E4">
            <w:pPr>
              <w:cnfStyle w:val="100000000000" w:firstRow="1" w:lastRow="0" w:firstColumn="0" w:lastColumn="0" w:oddVBand="0" w:evenVBand="0" w:oddHBand="0" w:evenHBand="0" w:firstRowFirstColumn="0" w:firstRowLastColumn="0" w:lastRowFirstColumn="0" w:lastRowLastColumn="0"/>
              <w:rPr>
                <w:rFonts w:eastAsia="Times New Roman" w:cs="Times New Roman"/>
                <w:sz w:val="18"/>
              </w:rPr>
            </w:pPr>
            <w:r w:rsidRPr="00256783">
              <w:rPr>
                <w:sz w:val="18"/>
              </w:rPr>
              <w:t xml:space="preserve">% of Power Draw at High Fan Speed </w:t>
            </w:r>
          </w:p>
        </w:tc>
      </w:tr>
      <w:tr w:rsidR="000E745F" w:rsidRPr="00A80506" w14:paraId="27E25CDE" w14:textId="76D31184" w:rsidTr="002567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7" w:type="dxa"/>
            <w:vMerge/>
            <w:noWrap/>
            <w:hideMark/>
          </w:tcPr>
          <w:p w14:paraId="413C44AB" w14:textId="763E8B54" w:rsidR="000E745F" w:rsidRPr="00A80506" w:rsidRDefault="000E745F" w:rsidP="008628E4">
            <w:pPr>
              <w:rPr>
                <w:rFonts w:eastAsia="Times New Roman" w:cs="Times New Roman"/>
                <w:sz w:val="18"/>
              </w:rPr>
            </w:pPr>
          </w:p>
        </w:tc>
        <w:tc>
          <w:tcPr>
            <w:tcW w:w="1415" w:type="dxa"/>
            <w:noWrap/>
            <w:hideMark/>
          </w:tcPr>
          <w:p w14:paraId="4023300F" w14:textId="1CE409F7" w:rsidR="000E745F" w:rsidRPr="000E745F" w:rsidRDefault="000E745F" w:rsidP="000E745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sz w:val="18"/>
              </w:rPr>
            </w:pPr>
            <w:r w:rsidRPr="000E745F">
              <w:rPr>
                <w:rFonts w:eastAsia="Times New Roman" w:cs="Times New Roman"/>
                <w:b/>
                <w:sz w:val="18"/>
              </w:rPr>
              <w:t>Fan Speed 1</w:t>
            </w:r>
          </w:p>
        </w:tc>
        <w:tc>
          <w:tcPr>
            <w:tcW w:w="1239" w:type="dxa"/>
          </w:tcPr>
          <w:p w14:paraId="20F7846C" w14:textId="531DC116" w:rsidR="000E745F" w:rsidRPr="000E745F" w:rsidRDefault="000E745F" w:rsidP="000E745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sz w:val="18"/>
              </w:rPr>
            </w:pPr>
            <w:r w:rsidRPr="000E745F">
              <w:rPr>
                <w:rFonts w:eastAsia="Times New Roman" w:cs="Times New Roman"/>
                <w:b/>
                <w:sz w:val="18"/>
              </w:rPr>
              <w:t>Fan Speed 2</w:t>
            </w:r>
          </w:p>
        </w:tc>
        <w:tc>
          <w:tcPr>
            <w:tcW w:w="1239" w:type="dxa"/>
          </w:tcPr>
          <w:p w14:paraId="529FD5F6" w14:textId="11EE0E30" w:rsidR="000E745F" w:rsidRPr="000E745F" w:rsidRDefault="000E745F" w:rsidP="000E745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sz w:val="18"/>
              </w:rPr>
            </w:pPr>
            <w:r w:rsidRPr="000E745F">
              <w:rPr>
                <w:rFonts w:eastAsia="Times New Roman" w:cs="Times New Roman"/>
                <w:b/>
                <w:sz w:val="18"/>
              </w:rPr>
              <w:t>Fan Speed 3</w:t>
            </w:r>
          </w:p>
        </w:tc>
        <w:tc>
          <w:tcPr>
            <w:tcW w:w="1239" w:type="dxa"/>
          </w:tcPr>
          <w:p w14:paraId="58E01715" w14:textId="2BBFF1D6" w:rsidR="000E745F" w:rsidRPr="000E745F" w:rsidRDefault="000E745F" w:rsidP="000E745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sz w:val="18"/>
              </w:rPr>
            </w:pPr>
            <w:r w:rsidRPr="000E745F">
              <w:rPr>
                <w:rFonts w:eastAsia="Times New Roman" w:cs="Times New Roman"/>
                <w:b/>
                <w:sz w:val="18"/>
              </w:rPr>
              <w:t>Fan Speed 4</w:t>
            </w:r>
          </w:p>
        </w:tc>
        <w:tc>
          <w:tcPr>
            <w:tcW w:w="1269" w:type="dxa"/>
          </w:tcPr>
          <w:p w14:paraId="5CBB53F4" w14:textId="55976DBE" w:rsidR="000E745F" w:rsidRPr="000E745F" w:rsidRDefault="000E745F" w:rsidP="000E745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sz w:val="18"/>
              </w:rPr>
            </w:pPr>
            <w:r w:rsidRPr="000E745F">
              <w:rPr>
                <w:rFonts w:eastAsia="Times New Roman" w:cs="Times New Roman"/>
                <w:b/>
                <w:sz w:val="18"/>
              </w:rPr>
              <w:t xml:space="preserve">Fan Speed </w:t>
            </w:r>
            <w:r>
              <w:rPr>
                <w:rFonts w:eastAsia="Times New Roman" w:cs="Times New Roman"/>
                <w:b/>
                <w:sz w:val="18"/>
              </w:rPr>
              <w:t>5</w:t>
            </w:r>
          </w:p>
        </w:tc>
        <w:tc>
          <w:tcPr>
            <w:tcW w:w="1530" w:type="dxa"/>
          </w:tcPr>
          <w:p w14:paraId="1CE1277D" w14:textId="191BD3AB" w:rsidR="000E745F" w:rsidRPr="000E745F" w:rsidRDefault="00256783" w:rsidP="000E745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sz w:val="18"/>
              </w:rPr>
            </w:pPr>
            <w:r>
              <w:rPr>
                <w:rFonts w:eastAsia="Times New Roman" w:cs="Times New Roman"/>
                <w:b/>
                <w:sz w:val="18"/>
              </w:rPr>
              <w:t>Fan Setting</w:t>
            </w:r>
            <w:r w:rsidR="000E745F">
              <w:rPr>
                <w:rFonts w:eastAsia="Times New Roman" w:cs="Times New Roman"/>
                <w:b/>
                <w:sz w:val="18"/>
              </w:rPr>
              <w:t xml:space="preserve"> Low</w:t>
            </w:r>
          </w:p>
        </w:tc>
        <w:tc>
          <w:tcPr>
            <w:tcW w:w="1800" w:type="dxa"/>
          </w:tcPr>
          <w:p w14:paraId="1A53F96E" w14:textId="5B3780C1" w:rsidR="000E745F" w:rsidRPr="000E745F" w:rsidRDefault="00256783" w:rsidP="000E745F">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sz w:val="18"/>
              </w:rPr>
            </w:pPr>
            <w:r>
              <w:rPr>
                <w:rFonts w:eastAsia="Times New Roman" w:cs="Times New Roman"/>
                <w:b/>
                <w:sz w:val="18"/>
              </w:rPr>
              <w:t>Fan Setting</w:t>
            </w:r>
            <w:r w:rsidR="000E745F">
              <w:rPr>
                <w:rFonts w:eastAsia="Times New Roman" w:cs="Times New Roman"/>
                <w:b/>
                <w:sz w:val="18"/>
              </w:rPr>
              <w:t xml:space="preserve"> Medium</w:t>
            </w:r>
          </w:p>
        </w:tc>
      </w:tr>
      <w:tr w:rsidR="008628E4" w:rsidRPr="00A80506" w14:paraId="7D5F62E7" w14:textId="2294A9D5" w:rsidTr="002567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7" w:type="dxa"/>
            <w:noWrap/>
            <w:hideMark/>
          </w:tcPr>
          <w:p w14:paraId="32117B21" w14:textId="77777777" w:rsidR="008628E4" w:rsidRPr="00A80506" w:rsidRDefault="008628E4" w:rsidP="008628E4">
            <w:pPr>
              <w:jc w:val="center"/>
              <w:rPr>
                <w:rFonts w:eastAsia="Times New Roman" w:cs="Times New Roman"/>
                <w:color w:val="000000"/>
                <w:sz w:val="18"/>
              </w:rPr>
            </w:pPr>
            <w:r>
              <w:rPr>
                <w:rFonts w:eastAsia="Times New Roman" w:cs="Times New Roman"/>
                <w:color w:val="000000"/>
                <w:sz w:val="18"/>
              </w:rPr>
              <w:t>1</w:t>
            </w:r>
          </w:p>
        </w:tc>
        <w:tc>
          <w:tcPr>
            <w:tcW w:w="1415" w:type="dxa"/>
            <w:noWrap/>
            <w:vAlign w:val="bottom"/>
          </w:tcPr>
          <w:p w14:paraId="63AD6998" w14:textId="0339E243"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256783">
              <w:rPr>
                <w:color w:val="000000"/>
                <w:sz w:val="18"/>
              </w:rPr>
              <w:t>10.8</w:t>
            </w:r>
          </w:p>
        </w:tc>
        <w:tc>
          <w:tcPr>
            <w:tcW w:w="1239" w:type="dxa"/>
            <w:vAlign w:val="bottom"/>
          </w:tcPr>
          <w:p w14:paraId="0EB8C670" w14:textId="02256175"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39" w:type="dxa"/>
            <w:vAlign w:val="bottom"/>
          </w:tcPr>
          <w:p w14:paraId="61A15E79" w14:textId="750CABBD"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39" w:type="dxa"/>
            <w:vAlign w:val="bottom"/>
          </w:tcPr>
          <w:p w14:paraId="06B2331C" w14:textId="3F09C663"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69" w:type="dxa"/>
            <w:vAlign w:val="bottom"/>
          </w:tcPr>
          <w:p w14:paraId="5BD37138" w14:textId="77777777"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p>
        </w:tc>
        <w:tc>
          <w:tcPr>
            <w:tcW w:w="1530" w:type="dxa"/>
            <w:vAlign w:val="bottom"/>
          </w:tcPr>
          <w:p w14:paraId="1F5DECB1" w14:textId="5EA9C708"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sz w:val="18"/>
              </w:rPr>
              <w:t>N/A</w:t>
            </w:r>
          </w:p>
        </w:tc>
        <w:tc>
          <w:tcPr>
            <w:tcW w:w="1800" w:type="dxa"/>
            <w:vAlign w:val="bottom"/>
          </w:tcPr>
          <w:p w14:paraId="3C44250C" w14:textId="32455B92"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sz w:val="18"/>
              </w:rPr>
              <w:t>N/A</w:t>
            </w:r>
          </w:p>
        </w:tc>
      </w:tr>
      <w:tr w:rsidR="008628E4" w:rsidRPr="00A80506" w14:paraId="2C22D053" w14:textId="1D4E20F1" w:rsidTr="002567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7" w:type="dxa"/>
            <w:noWrap/>
            <w:hideMark/>
          </w:tcPr>
          <w:p w14:paraId="4F623ECA" w14:textId="77777777" w:rsidR="008628E4" w:rsidRPr="00A80506" w:rsidRDefault="008628E4" w:rsidP="008628E4">
            <w:pPr>
              <w:jc w:val="center"/>
              <w:rPr>
                <w:rFonts w:eastAsia="Times New Roman" w:cs="Times New Roman"/>
                <w:color w:val="000000"/>
                <w:sz w:val="18"/>
              </w:rPr>
            </w:pPr>
            <w:r>
              <w:rPr>
                <w:rFonts w:eastAsia="Times New Roman" w:cs="Times New Roman"/>
                <w:color w:val="000000"/>
                <w:sz w:val="18"/>
              </w:rPr>
              <w:t>2</w:t>
            </w:r>
          </w:p>
        </w:tc>
        <w:tc>
          <w:tcPr>
            <w:tcW w:w="1415" w:type="dxa"/>
            <w:noWrap/>
            <w:vAlign w:val="bottom"/>
          </w:tcPr>
          <w:p w14:paraId="070FA36D" w14:textId="29D6BC78"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3.2</w:t>
            </w:r>
          </w:p>
        </w:tc>
        <w:tc>
          <w:tcPr>
            <w:tcW w:w="1239" w:type="dxa"/>
            <w:vAlign w:val="bottom"/>
          </w:tcPr>
          <w:p w14:paraId="7DFD507B" w14:textId="2E090590"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5.3</w:t>
            </w:r>
          </w:p>
        </w:tc>
        <w:tc>
          <w:tcPr>
            <w:tcW w:w="1239" w:type="dxa"/>
            <w:vAlign w:val="bottom"/>
          </w:tcPr>
          <w:p w14:paraId="7A056E40" w14:textId="2B27211B"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10.3</w:t>
            </w:r>
          </w:p>
        </w:tc>
        <w:tc>
          <w:tcPr>
            <w:tcW w:w="1239" w:type="dxa"/>
            <w:vAlign w:val="bottom"/>
          </w:tcPr>
          <w:p w14:paraId="3D6378EC" w14:textId="172DE0B4"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20.7</w:t>
            </w:r>
          </w:p>
        </w:tc>
        <w:tc>
          <w:tcPr>
            <w:tcW w:w="1269" w:type="dxa"/>
            <w:vAlign w:val="bottom"/>
          </w:tcPr>
          <w:p w14:paraId="1A988573" w14:textId="56120F57"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color w:val="000000"/>
                <w:sz w:val="18"/>
              </w:rPr>
              <w:t>42.8</w:t>
            </w:r>
          </w:p>
        </w:tc>
        <w:tc>
          <w:tcPr>
            <w:tcW w:w="1530" w:type="dxa"/>
            <w:vAlign w:val="bottom"/>
          </w:tcPr>
          <w:p w14:paraId="5872D299" w14:textId="0DE34E0E"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color w:val="000000"/>
                <w:sz w:val="18"/>
              </w:rPr>
              <w:t>7%</w:t>
            </w:r>
          </w:p>
        </w:tc>
        <w:tc>
          <w:tcPr>
            <w:tcW w:w="1800" w:type="dxa"/>
            <w:vAlign w:val="bottom"/>
          </w:tcPr>
          <w:p w14:paraId="59528063" w14:textId="64363392"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color w:val="000000"/>
                <w:sz w:val="18"/>
              </w:rPr>
              <w:t>28%</w:t>
            </w:r>
          </w:p>
        </w:tc>
      </w:tr>
      <w:tr w:rsidR="008628E4" w:rsidRPr="00A80506" w14:paraId="0E0F4D89" w14:textId="4D1430B4" w:rsidTr="00256783">
        <w:trPr>
          <w:cnfStyle w:val="000000010000" w:firstRow="0" w:lastRow="0" w:firstColumn="0" w:lastColumn="0" w:oddVBand="0" w:evenVBand="0" w:oddHBand="0" w:evenHBand="1"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727" w:type="dxa"/>
            <w:noWrap/>
            <w:hideMark/>
          </w:tcPr>
          <w:p w14:paraId="4E9ECAC8" w14:textId="77777777" w:rsidR="008628E4" w:rsidRPr="00A80506" w:rsidRDefault="008628E4" w:rsidP="008628E4">
            <w:pPr>
              <w:jc w:val="center"/>
              <w:rPr>
                <w:rFonts w:eastAsia="Times New Roman" w:cs="Times New Roman"/>
                <w:color w:val="000000"/>
                <w:sz w:val="18"/>
              </w:rPr>
            </w:pPr>
            <w:r>
              <w:rPr>
                <w:rFonts w:eastAsia="Times New Roman" w:cs="Times New Roman"/>
                <w:color w:val="000000"/>
                <w:sz w:val="18"/>
              </w:rPr>
              <w:t>3</w:t>
            </w:r>
          </w:p>
        </w:tc>
        <w:tc>
          <w:tcPr>
            <w:tcW w:w="1415" w:type="dxa"/>
            <w:noWrap/>
            <w:vAlign w:val="bottom"/>
          </w:tcPr>
          <w:p w14:paraId="3CD63133" w14:textId="0E6542A1"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256783">
              <w:rPr>
                <w:color w:val="000000"/>
                <w:sz w:val="18"/>
              </w:rPr>
              <w:t>49.8</w:t>
            </w:r>
          </w:p>
        </w:tc>
        <w:tc>
          <w:tcPr>
            <w:tcW w:w="1239" w:type="dxa"/>
            <w:vAlign w:val="bottom"/>
          </w:tcPr>
          <w:p w14:paraId="002A4381" w14:textId="7C0EC1DE"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39" w:type="dxa"/>
            <w:vAlign w:val="bottom"/>
          </w:tcPr>
          <w:p w14:paraId="706C5466" w14:textId="2BBFE707"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39" w:type="dxa"/>
            <w:vAlign w:val="bottom"/>
          </w:tcPr>
          <w:p w14:paraId="06EEB12A" w14:textId="3EDFD374"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69" w:type="dxa"/>
            <w:vAlign w:val="bottom"/>
          </w:tcPr>
          <w:p w14:paraId="1DA3EC50" w14:textId="77777777"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p>
        </w:tc>
        <w:tc>
          <w:tcPr>
            <w:tcW w:w="1530" w:type="dxa"/>
            <w:vAlign w:val="bottom"/>
          </w:tcPr>
          <w:p w14:paraId="300FFD48" w14:textId="5DB9E51E"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sz w:val="18"/>
              </w:rPr>
              <w:t>N/A</w:t>
            </w:r>
          </w:p>
        </w:tc>
        <w:tc>
          <w:tcPr>
            <w:tcW w:w="1800" w:type="dxa"/>
            <w:vAlign w:val="bottom"/>
          </w:tcPr>
          <w:p w14:paraId="1A9D41F5" w14:textId="3F978671"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sz w:val="18"/>
              </w:rPr>
              <w:t>N/A</w:t>
            </w:r>
          </w:p>
        </w:tc>
      </w:tr>
      <w:tr w:rsidR="008628E4" w:rsidRPr="00A80506" w14:paraId="2EC48184" w14:textId="1DF8224E" w:rsidTr="002567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7" w:type="dxa"/>
            <w:noWrap/>
            <w:hideMark/>
          </w:tcPr>
          <w:p w14:paraId="7C1E39DD" w14:textId="77777777" w:rsidR="008628E4" w:rsidRPr="00A80506" w:rsidRDefault="008628E4" w:rsidP="008628E4">
            <w:pPr>
              <w:jc w:val="center"/>
              <w:rPr>
                <w:rFonts w:eastAsia="Times New Roman" w:cs="Times New Roman"/>
                <w:color w:val="000000"/>
                <w:sz w:val="18"/>
              </w:rPr>
            </w:pPr>
            <w:r>
              <w:rPr>
                <w:rFonts w:eastAsia="Times New Roman" w:cs="Times New Roman"/>
                <w:color w:val="000000"/>
                <w:sz w:val="18"/>
              </w:rPr>
              <w:t>4</w:t>
            </w:r>
          </w:p>
        </w:tc>
        <w:tc>
          <w:tcPr>
            <w:tcW w:w="1415" w:type="dxa"/>
            <w:noWrap/>
            <w:vAlign w:val="bottom"/>
          </w:tcPr>
          <w:p w14:paraId="2E9EBCDC" w14:textId="330D6F06"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3</w:t>
            </w:r>
          </w:p>
        </w:tc>
        <w:tc>
          <w:tcPr>
            <w:tcW w:w="1239" w:type="dxa"/>
            <w:vAlign w:val="bottom"/>
          </w:tcPr>
          <w:p w14:paraId="1AC01B37" w14:textId="25690815"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5.1</w:t>
            </w:r>
          </w:p>
        </w:tc>
        <w:tc>
          <w:tcPr>
            <w:tcW w:w="1239" w:type="dxa"/>
            <w:vAlign w:val="bottom"/>
          </w:tcPr>
          <w:p w14:paraId="56E0D7E8" w14:textId="4967CB5F"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9.8</w:t>
            </w:r>
          </w:p>
        </w:tc>
        <w:tc>
          <w:tcPr>
            <w:tcW w:w="1239" w:type="dxa"/>
            <w:vAlign w:val="bottom"/>
          </w:tcPr>
          <w:p w14:paraId="0AC7D1B3" w14:textId="2DF1C8C4"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19.4</w:t>
            </w:r>
          </w:p>
        </w:tc>
        <w:tc>
          <w:tcPr>
            <w:tcW w:w="1269" w:type="dxa"/>
            <w:vAlign w:val="bottom"/>
          </w:tcPr>
          <w:p w14:paraId="7F237988" w14:textId="2FAFC518"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color w:val="000000"/>
                <w:sz w:val="18"/>
              </w:rPr>
              <w:t>40</w:t>
            </w:r>
          </w:p>
        </w:tc>
        <w:tc>
          <w:tcPr>
            <w:tcW w:w="1530" w:type="dxa"/>
            <w:vAlign w:val="bottom"/>
          </w:tcPr>
          <w:p w14:paraId="4001BEF3" w14:textId="052904E9"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color w:val="000000"/>
                <w:sz w:val="18"/>
              </w:rPr>
              <w:t>8%</w:t>
            </w:r>
          </w:p>
        </w:tc>
        <w:tc>
          <w:tcPr>
            <w:tcW w:w="1800" w:type="dxa"/>
            <w:vAlign w:val="bottom"/>
          </w:tcPr>
          <w:p w14:paraId="5348DD0E" w14:textId="11AE144C"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color w:val="000000"/>
                <w:sz w:val="18"/>
              </w:rPr>
              <w:t>29%</w:t>
            </w:r>
          </w:p>
        </w:tc>
      </w:tr>
      <w:tr w:rsidR="008628E4" w:rsidRPr="00A80506" w14:paraId="11087CCE" w14:textId="2D55504F" w:rsidTr="002567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7" w:type="dxa"/>
            <w:noWrap/>
          </w:tcPr>
          <w:p w14:paraId="43A9755A" w14:textId="77777777" w:rsidR="008628E4" w:rsidRDefault="008628E4" w:rsidP="008628E4">
            <w:pPr>
              <w:jc w:val="center"/>
              <w:rPr>
                <w:rFonts w:eastAsia="Times New Roman" w:cs="Times New Roman"/>
                <w:color w:val="000000"/>
                <w:sz w:val="18"/>
              </w:rPr>
            </w:pPr>
            <w:r>
              <w:rPr>
                <w:rFonts w:eastAsia="Times New Roman" w:cs="Times New Roman"/>
                <w:color w:val="000000"/>
                <w:sz w:val="18"/>
              </w:rPr>
              <w:t>5</w:t>
            </w:r>
          </w:p>
        </w:tc>
        <w:tc>
          <w:tcPr>
            <w:tcW w:w="1415" w:type="dxa"/>
            <w:noWrap/>
            <w:vAlign w:val="bottom"/>
          </w:tcPr>
          <w:p w14:paraId="5707D3B6" w14:textId="5E4D5D2E"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256783">
              <w:rPr>
                <w:color w:val="000000"/>
                <w:sz w:val="18"/>
              </w:rPr>
              <w:t>26.2</w:t>
            </w:r>
          </w:p>
        </w:tc>
        <w:tc>
          <w:tcPr>
            <w:tcW w:w="1239" w:type="dxa"/>
            <w:vAlign w:val="bottom"/>
          </w:tcPr>
          <w:p w14:paraId="6251DB09" w14:textId="58FCA90B"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256783">
              <w:rPr>
                <w:color w:val="000000"/>
                <w:sz w:val="18"/>
              </w:rPr>
              <w:t>30.4</w:t>
            </w:r>
          </w:p>
        </w:tc>
        <w:tc>
          <w:tcPr>
            <w:tcW w:w="1239" w:type="dxa"/>
            <w:vAlign w:val="bottom"/>
          </w:tcPr>
          <w:p w14:paraId="794CD403" w14:textId="137E0846"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39" w:type="dxa"/>
            <w:vAlign w:val="bottom"/>
          </w:tcPr>
          <w:p w14:paraId="136E7EF0" w14:textId="34289237"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69" w:type="dxa"/>
            <w:vAlign w:val="bottom"/>
          </w:tcPr>
          <w:p w14:paraId="3219302E" w14:textId="77777777"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p>
        </w:tc>
        <w:tc>
          <w:tcPr>
            <w:tcW w:w="1530" w:type="dxa"/>
            <w:vAlign w:val="bottom"/>
          </w:tcPr>
          <w:p w14:paraId="195FAAD0" w14:textId="6FEDE415"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color w:val="000000"/>
                <w:sz w:val="18"/>
              </w:rPr>
              <w:t>86%</w:t>
            </w:r>
          </w:p>
        </w:tc>
        <w:tc>
          <w:tcPr>
            <w:tcW w:w="1800" w:type="dxa"/>
            <w:vAlign w:val="bottom"/>
          </w:tcPr>
          <w:p w14:paraId="3CF6A198" w14:textId="2E4B7722" w:rsidR="008628E4" w:rsidRPr="00256783" w:rsidRDefault="00256783"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sz w:val="18"/>
              </w:rPr>
              <w:t>N/A</w:t>
            </w:r>
          </w:p>
        </w:tc>
      </w:tr>
      <w:tr w:rsidR="008628E4" w:rsidRPr="00A80506" w14:paraId="14A3C1DF" w14:textId="5CA21537" w:rsidTr="002567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7" w:type="dxa"/>
            <w:noWrap/>
          </w:tcPr>
          <w:p w14:paraId="0DA8A67B" w14:textId="77777777" w:rsidR="008628E4" w:rsidRDefault="008628E4" w:rsidP="008628E4">
            <w:pPr>
              <w:jc w:val="center"/>
              <w:rPr>
                <w:rFonts w:eastAsia="Times New Roman" w:cs="Times New Roman"/>
                <w:color w:val="000000"/>
                <w:sz w:val="18"/>
              </w:rPr>
            </w:pPr>
            <w:r>
              <w:rPr>
                <w:rFonts w:eastAsia="Times New Roman" w:cs="Times New Roman"/>
                <w:color w:val="000000"/>
                <w:sz w:val="18"/>
              </w:rPr>
              <w:t>6</w:t>
            </w:r>
          </w:p>
        </w:tc>
        <w:tc>
          <w:tcPr>
            <w:tcW w:w="1415" w:type="dxa"/>
            <w:noWrap/>
            <w:vAlign w:val="bottom"/>
          </w:tcPr>
          <w:p w14:paraId="1A0786A4" w14:textId="1453F8B6"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5.5</w:t>
            </w:r>
          </w:p>
        </w:tc>
        <w:tc>
          <w:tcPr>
            <w:tcW w:w="1239" w:type="dxa"/>
            <w:vAlign w:val="bottom"/>
          </w:tcPr>
          <w:p w14:paraId="2DC4FFC5" w14:textId="747913FD"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9.5</w:t>
            </w:r>
          </w:p>
        </w:tc>
        <w:tc>
          <w:tcPr>
            <w:tcW w:w="1239" w:type="dxa"/>
            <w:vAlign w:val="bottom"/>
          </w:tcPr>
          <w:p w14:paraId="7994F943" w14:textId="6400C1C0"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14.9</w:t>
            </w:r>
          </w:p>
        </w:tc>
        <w:tc>
          <w:tcPr>
            <w:tcW w:w="1239" w:type="dxa"/>
            <w:vAlign w:val="bottom"/>
          </w:tcPr>
          <w:p w14:paraId="632B713B" w14:textId="157F1F90"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p>
        </w:tc>
        <w:tc>
          <w:tcPr>
            <w:tcW w:w="1269" w:type="dxa"/>
            <w:vAlign w:val="bottom"/>
          </w:tcPr>
          <w:p w14:paraId="1BD2DEC1" w14:textId="77777777"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p>
        </w:tc>
        <w:tc>
          <w:tcPr>
            <w:tcW w:w="1530" w:type="dxa"/>
            <w:vAlign w:val="bottom"/>
          </w:tcPr>
          <w:p w14:paraId="62D5EA5A" w14:textId="0C15D1DF"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color w:val="000000"/>
                <w:sz w:val="18"/>
              </w:rPr>
              <w:t>37%</w:t>
            </w:r>
          </w:p>
        </w:tc>
        <w:tc>
          <w:tcPr>
            <w:tcW w:w="1800" w:type="dxa"/>
            <w:vAlign w:val="bottom"/>
          </w:tcPr>
          <w:p w14:paraId="5114C661" w14:textId="3C2119CD"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color w:val="000000"/>
                <w:sz w:val="18"/>
              </w:rPr>
              <w:t>64%</w:t>
            </w:r>
          </w:p>
        </w:tc>
      </w:tr>
      <w:tr w:rsidR="008628E4" w:rsidRPr="00A80506" w14:paraId="70AB847E" w14:textId="250B6A8E" w:rsidTr="002567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7" w:type="dxa"/>
            <w:noWrap/>
          </w:tcPr>
          <w:p w14:paraId="69514EE4" w14:textId="77777777" w:rsidR="008628E4" w:rsidRDefault="008628E4" w:rsidP="008628E4">
            <w:pPr>
              <w:jc w:val="center"/>
              <w:rPr>
                <w:rFonts w:eastAsia="Times New Roman" w:cs="Times New Roman"/>
                <w:color w:val="000000"/>
                <w:sz w:val="18"/>
              </w:rPr>
            </w:pPr>
            <w:r>
              <w:rPr>
                <w:rFonts w:eastAsia="Times New Roman" w:cs="Times New Roman"/>
                <w:color w:val="000000"/>
                <w:sz w:val="18"/>
              </w:rPr>
              <w:t>7</w:t>
            </w:r>
          </w:p>
        </w:tc>
        <w:tc>
          <w:tcPr>
            <w:tcW w:w="1415" w:type="dxa"/>
            <w:noWrap/>
            <w:vAlign w:val="bottom"/>
          </w:tcPr>
          <w:p w14:paraId="6F4C7A96" w14:textId="5CE79361"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256783">
              <w:rPr>
                <w:color w:val="000000"/>
                <w:sz w:val="18"/>
              </w:rPr>
              <w:t>51.5</w:t>
            </w:r>
          </w:p>
        </w:tc>
        <w:tc>
          <w:tcPr>
            <w:tcW w:w="1239" w:type="dxa"/>
            <w:vAlign w:val="bottom"/>
          </w:tcPr>
          <w:p w14:paraId="6407ACB3" w14:textId="3B0DDC23"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256783">
              <w:rPr>
                <w:color w:val="000000"/>
                <w:sz w:val="18"/>
              </w:rPr>
              <w:t>64</w:t>
            </w:r>
          </w:p>
        </w:tc>
        <w:tc>
          <w:tcPr>
            <w:tcW w:w="1239" w:type="dxa"/>
            <w:vAlign w:val="bottom"/>
          </w:tcPr>
          <w:p w14:paraId="15793190" w14:textId="592B206F"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39" w:type="dxa"/>
            <w:vAlign w:val="bottom"/>
          </w:tcPr>
          <w:p w14:paraId="656F0F51" w14:textId="6ED76ADA"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69" w:type="dxa"/>
            <w:vAlign w:val="bottom"/>
          </w:tcPr>
          <w:p w14:paraId="50245A16" w14:textId="77777777"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p>
        </w:tc>
        <w:tc>
          <w:tcPr>
            <w:tcW w:w="1530" w:type="dxa"/>
            <w:vAlign w:val="bottom"/>
          </w:tcPr>
          <w:p w14:paraId="7AE54929" w14:textId="1DC2F3C6"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color w:val="000000"/>
                <w:sz w:val="18"/>
              </w:rPr>
              <w:t>80%</w:t>
            </w:r>
          </w:p>
        </w:tc>
        <w:tc>
          <w:tcPr>
            <w:tcW w:w="1800" w:type="dxa"/>
            <w:vAlign w:val="bottom"/>
          </w:tcPr>
          <w:p w14:paraId="420391F8" w14:textId="20262853" w:rsidR="008628E4" w:rsidRPr="00256783" w:rsidRDefault="00256783"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sz w:val="18"/>
              </w:rPr>
              <w:t>N/A</w:t>
            </w:r>
          </w:p>
        </w:tc>
      </w:tr>
      <w:tr w:rsidR="008628E4" w:rsidRPr="00A80506" w14:paraId="4E4B38CB" w14:textId="1E039C68" w:rsidTr="002567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7" w:type="dxa"/>
            <w:noWrap/>
          </w:tcPr>
          <w:p w14:paraId="7F06CF74" w14:textId="77777777" w:rsidR="008628E4" w:rsidRDefault="008628E4" w:rsidP="008628E4">
            <w:pPr>
              <w:jc w:val="center"/>
              <w:rPr>
                <w:rFonts w:eastAsia="Times New Roman" w:cs="Times New Roman"/>
                <w:color w:val="000000"/>
                <w:sz w:val="18"/>
              </w:rPr>
            </w:pPr>
            <w:r>
              <w:rPr>
                <w:rFonts w:eastAsia="Times New Roman" w:cs="Times New Roman"/>
                <w:color w:val="000000"/>
                <w:sz w:val="18"/>
              </w:rPr>
              <w:t>8</w:t>
            </w:r>
          </w:p>
        </w:tc>
        <w:tc>
          <w:tcPr>
            <w:tcW w:w="1415" w:type="dxa"/>
            <w:noWrap/>
            <w:vAlign w:val="bottom"/>
          </w:tcPr>
          <w:p w14:paraId="435194BE" w14:textId="5B0EAA3A"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23.9</w:t>
            </w:r>
          </w:p>
        </w:tc>
        <w:tc>
          <w:tcPr>
            <w:tcW w:w="1239" w:type="dxa"/>
            <w:vAlign w:val="bottom"/>
          </w:tcPr>
          <w:p w14:paraId="2BC423C0" w14:textId="5CA54EDB"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27.2</w:t>
            </w:r>
          </w:p>
        </w:tc>
        <w:tc>
          <w:tcPr>
            <w:tcW w:w="1239" w:type="dxa"/>
            <w:vAlign w:val="bottom"/>
          </w:tcPr>
          <w:p w14:paraId="1E9C57B7" w14:textId="4CCF14F4"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35.2</w:t>
            </w:r>
          </w:p>
        </w:tc>
        <w:tc>
          <w:tcPr>
            <w:tcW w:w="1239" w:type="dxa"/>
            <w:vAlign w:val="bottom"/>
          </w:tcPr>
          <w:p w14:paraId="6EDDCE96" w14:textId="3F63B5F9"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45.5</w:t>
            </w:r>
          </w:p>
        </w:tc>
        <w:tc>
          <w:tcPr>
            <w:tcW w:w="1269" w:type="dxa"/>
            <w:vAlign w:val="bottom"/>
          </w:tcPr>
          <w:p w14:paraId="3F5C6E5A" w14:textId="77777777"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p>
        </w:tc>
        <w:tc>
          <w:tcPr>
            <w:tcW w:w="1530" w:type="dxa"/>
            <w:vAlign w:val="bottom"/>
          </w:tcPr>
          <w:p w14:paraId="05150B55" w14:textId="6F48E96C"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color w:val="000000"/>
                <w:sz w:val="18"/>
              </w:rPr>
              <w:t>53%</w:t>
            </w:r>
          </w:p>
        </w:tc>
        <w:tc>
          <w:tcPr>
            <w:tcW w:w="1800" w:type="dxa"/>
            <w:vAlign w:val="bottom"/>
          </w:tcPr>
          <w:p w14:paraId="0B93F5EF" w14:textId="5B2FB783"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color w:val="000000"/>
                <w:sz w:val="18"/>
              </w:rPr>
              <w:t>69%</w:t>
            </w:r>
          </w:p>
        </w:tc>
      </w:tr>
      <w:tr w:rsidR="008628E4" w:rsidRPr="00A80506" w14:paraId="685D185B" w14:textId="464E957C" w:rsidTr="00256783">
        <w:trPr>
          <w:cnfStyle w:val="000000010000" w:firstRow="0" w:lastRow="0" w:firstColumn="0" w:lastColumn="0" w:oddVBand="0" w:evenVBand="0" w:oddHBand="0" w:evenHBand="1"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727" w:type="dxa"/>
            <w:noWrap/>
          </w:tcPr>
          <w:p w14:paraId="36CE9797" w14:textId="77777777" w:rsidR="008628E4" w:rsidRDefault="008628E4" w:rsidP="008628E4">
            <w:pPr>
              <w:jc w:val="center"/>
              <w:rPr>
                <w:rFonts w:eastAsia="Times New Roman" w:cs="Times New Roman"/>
                <w:color w:val="000000"/>
                <w:sz w:val="18"/>
              </w:rPr>
            </w:pPr>
            <w:r>
              <w:rPr>
                <w:rFonts w:eastAsia="Times New Roman" w:cs="Times New Roman"/>
                <w:color w:val="000000"/>
                <w:sz w:val="18"/>
              </w:rPr>
              <w:t>9</w:t>
            </w:r>
          </w:p>
        </w:tc>
        <w:tc>
          <w:tcPr>
            <w:tcW w:w="1415" w:type="dxa"/>
            <w:noWrap/>
            <w:vAlign w:val="bottom"/>
          </w:tcPr>
          <w:p w14:paraId="2E9A5F83" w14:textId="50A0105A"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256783">
              <w:rPr>
                <w:color w:val="000000"/>
                <w:sz w:val="18"/>
              </w:rPr>
              <w:t>20.4</w:t>
            </w:r>
          </w:p>
        </w:tc>
        <w:tc>
          <w:tcPr>
            <w:tcW w:w="1239" w:type="dxa"/>
            <w:vAlign w:val="bottom"/>
          </w:tcPr>
          <w:p w14:paraId="734EEE64" w14:textId="27A03EE3"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256783">
              <w:rPr>
                <w:color w:val="000000"/>
                <w:sz w:val="18"/>
              </w:rPr>
              <w:t>24.3</w:t>
            </w:r>
          </w:p>
        </w:tc>
        <w:tc>
          <w:tcPr>
            <w:tcW w:w="1239" w:type="dxa"/>
            <w:vAlign w:val="bottom"/>
          </w:tcPr>
          <w:p w14:paraId="361C6F4F" w14:textId="324E7BDC"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39" w:type="dxa"/>
            <w:vAlign w:val="bottom"/>
          </w:tcPr>
          <w:p w14:paraId="7BE702A3" w14:textId="430F0563"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69" w:type="dxa"/>
            <w:vAlign w:val="bottom"/>
          </w:tcPr>
          <w:p w14:paraId="6ADA59F7" w14:textId="77777777"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p>
        </w:tc>
        <w:tc>
          <w:tcPr>
            <w:tcW w:w="1530" w:type="dxa"/>
            <w:vAlign w:val="bottom"/>
          </w:tcPr>
          <w:p w14:paraId="7543ABBD" w14:textId="49995D69"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color w:val="000000"/>
                <w:sz w:val="18"/>
              </w:rPr>
              <w:t>84%</w:t>
            </w:r>
          </w:p>
        </w:tc>
        <w:tc>
          <w:tcPr>
            <w:tcW w:w="1800" w:type="dxa"/>
            <w:vAlign w:val="bottom"/>
          </w:tcPr>
          <w:p w14:paraId="4FC990B6" w14:textId="72E5AAE0" w:rsidR="008628E4" w:rsidRPr="00256783" w:rsidRDefault="00256783"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sz w:val="18"/>
              </w:rPr>
              <w:t>N/A</w:t>
            </w:r>
          </w:p>
        </w:tc>
      </w:tr>
      <w:tr w:rsidR="008628E4" w:rsidRPr="00A80506" w14:paraId="2754C23A" w14:textId="02C167B8" w:rsidTr="002567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7" w:type="dxa"/>
            <w:noWrap/>
          </w:tcPr>
          <w:p w14:paraId="567C3FB0" w14:textId="77777777" w:rsidR="008628E4" w:rsidRDefault="008628E4" w:rsidP="008628E4">
            <w:pPr>
              <w:jc w:val="center"/>
              <w:rPr>
                <w:rFonts w:eastAsia="Times New Roman" w:cs="Times New Roman"/>
                <w:color w:val="000000"/>
                <w:sz w:val="18"/>
              </w:rPr>
            </w:pPr>
            <w:r>
              <w:rPr>
                <w:rFonts w:eastAsia="Times New Roman" w:cs="Times New Roman"/>
                <w:color w:val="000000"/>
                <w:sz w:val="18"/>
              </w:rPr>
              <w:t>10</w:t>
            </w:r>
          </w:p>
        </w:tc>
        <w:tc>
          <w:tcPr>
            <w:tcW w:w="1415" w:type="dxa"/>
            <w:noWrap/>
            <w:vAlign w:val="bottom"/>
          </w:tcPr>
          <w:p w14:paraId="77A41A9A" w14:textId="1BA161E9"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46.8</w:t>
            </w:r>
          </w:p>
        </w:tc>
        <w:tc>
          <w:tcPr>
            <w:tcW w:w="1239" w:type="dxa"/>
            <w:vAlign w:val="bottom"/>
          </w:tcPr>
          <w:p w14:paraId="6D9D73B6" w14:textId="1935D62D"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51</w:t>
            </w:r>
          </w:p>
        </w:tc>
        <w:tc>
          <w:tcPr>
            <w:tcW w:w="1239" w:type="dxa"/>
            <w:vAlign w:val="bottom"/>
          </w:tcPr>
          <w:p w14:paraId="4C6D115D" w14:textId="41664E78"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55.7</w:t>
            </w:r>
          </w:p>
        </w:tc>
        <w:tc>
          <w:tcPr>
            <w:tcW w:w="1239" w:type="dxa"/>
            <w:vAlign w:val="bottom"/>
          </w:tcPr>
          <w:p w14:paraId="0F400D8E" w14:textId="0CDD2E6F"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58.3</w:t>
            </w:r>
          </w:p>
        </w:tc>
        <w:tc>
          <w:tcPr>
            <w:tcW w:w="1269" w:type="dxa"/>
            <w:vAlign w:val="bottom"/>
          </w:tcPr>
          <w:p w14:paraId="677FCB54" w14:textId="77777777"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p>
        </w:tc>
        <w:tc>
          <w:tcPr>
            <w:tcW w:w="1530" w:type="dxa"/>
            <w:vAlign w:val="bottom"/>
          </w:tcPr>
          <w:p w14:paraId="33D1CA3E" w14:textId="1C4B0DD3"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color w:val="000000"/>
                <w:sz w:val="18"/>
              </w:rPr>
              <w:t>80%</w:t>
            </w:r>
          </w:p>
        </w:tc>
        <w:tc>
          <w:tcPr>
            <w:tcW w:w="1800" w:type="dxa"/>
            <w:vAlign w:val="bottom"/>
          </w:tcPr>
          <w:p w14:paraId="50B4A9E7" w14:textId="065E25A8"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color w:val="000000"/>
                <w:sz w:val="18"/>
              </w:rPr>
              <w:t>92%</w:t>
            </w:r>
          </w:p>
        </w:tc>
      </w:tr>
      <w:tr w:rsidR="008628E4" w:rsidRPr="00A80506" w14:paraId="06A01B69" w14:textId="3DE6D544" w:rsidTr="002567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7" w:type="dxa"/>
            <w:noWrap/>
          </w:tcPr>
          <w:p w14:paraId="79ABE30A" w14:textId="77777777" w:rsidR="008628E4" w:rsidRDefault="008628E4" w:rsidP="008628E4">
            <w:pPr>
              <w:jc w:val="center"/>
              <w:rPr>
                <w:rFonts w:eastAsia="Times New Roman" w:cs="Times New Roman"/>
                <w:color w:val="000000"/>
                <w:sz w:val="18"/>
              </w:rPr>
            </w:pPr>
            <w:r>
              <w:rPr>
                <w:rFonts w:eastAsia="Times New Roman" w:cs="Times New Roman"/>
                <w:color w:val="000000"/>
                <w:sz w:val="18"/>
              </w:rPr>
              <w:t>11</w:t>
            </w:r>
          </w:p>
        </w:tc>
        <w:tc>
          <w:tcPr>
            <w:tcW w:w="1415" w:type="dxa"/>
            <w:noWrap/>
            <w:vAlign w:val="bottom"/>
          </w:tcPr>
          <w:p w14:paraId="5231EAC5" w14:textId="64D754E0"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256783">
              <w:rPr>
                <w:color w:val="000000"/>
                <w:sz w:val="18"/>
              </w:rPr>
              <w:t>9.2</w:t>
            </w:r>
          </w:p>
        </w:tc>
        <w:tc>
          <w:tcPr>
            <w:tcW w:w="1239" w:type="dxa"/>
            <w:vAlign w:val="bottom"/>
          </w:tcPr>
          <w:p w14:paraId="60087662" w14:textId="33E01414"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256783">
              <w:rPr>
                <w:color w:val="000000"/>
                <w:sz w:val="18"/>
              </w:rPr>
              <w:t>17.8</w:t>
            </w:r>
          </w:p>
        </w:tc>
        <w:tc>
          <w:tcPr>
            <w:tcW w:w="1239" w:type="dxa"/>
            <w:vAlign w:val="bottom"/>
          </w:tcPr>
          <w:p w14:paraId="3FB2803E" w14:textId="4D04060F"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39" w:type="dxa"/>
            <w:vAlign w:val="bottom"/>
          </w:tcPr>
          <w:p w14:paraId="3DEEA0EB" w14:textId="45AE5BC9"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69" w:type="dxa"/>
            <w:vAlign w:val="bottom"/>
          </w:tcPr>
          <w:p w14:paraId="4C6119E4" w14:textId="77777777"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p>
        </w:tc>
        <w:tc>
          <w:tcPr>
            <w:tcW w:w="1530" w:type="dxa"/>
            <w:vAlign w:val="bottom"/>
          </w:tcPr>
          <w:p w14:paraId="026E99F0" w14:textId="366F2306"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color w:val="000000"/>
                <w:sz w:val="18"/>
              </w:rPr>
              <w:t>52%</w:t>
            </w:r>
          </w:p>
        </w:tc>
        <w:tc>
          <w:tcPr>
            <w:tcW w:w="1800" w:type="dxa"/>
            <w:vAlign w:val="bottom"/>
          </w:tcPr>
          <w:p w14:paraId="5B907415" w14:textId="6FD95273" w:rsidR="008628E4" w:rsidRPr="00256783" w:rsidRDefault="00256783"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sz w:val="18"/>
              </w:rPr>
              <w:t>N/A</w:t>
            </w:r>
          </w:p>
        </w:tc>
      </w:tr>
      <w:tr w:rsidR="008628E4" w:rsidRPr="00A80506" w14:paraId="29EB4993" w14:textId="4FC2366D" w:rsidTr="002567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7" w:type="dxa"/>
            <w:noWrap/>
          </w:tcPr>
          <w:p w14:paraId="47483BEC" w14:textId="77777777" w:rsidR="008628E4" w:rsidRDefault="008628E4" w:rsidP="008628E4">
            <w:pPr>
              <w:jc w:val="center"/>
              <w:rPr>
                <w:rFonts w:eastAsia="Times New Roman" w:cs="Times New Roman"/>
                <w:color w:val="000000"/>
                <w:sz w:val="18"/>
              </w:rPr>
            </w:pPr>
            <w:r>
              <w:rPr>
                <w:rFonts w:eastAsia="Times New Roman" w:cs="Times New Roman"/>
                <w:color w:val="000000"/>
                <w:sz w:val="18"/>
              </w:rPr>
              <w:t>12</w:t>
            </w:r>
          </w:p>
        </w:tc>
        <w:tc>
          <w:tcPr>
            <w:tcW w:w="1415" w:type="dxa"/>
            <w:noWrap/>
            <w:vAlign w:val="bottom"/>
          </w:tcPr>
          <w:p w14:paraId="392FB017" w14:textId="609F7C43"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r w:rsidRPr="00256783">
              <w:rPr>
                <w:color w:val="000000"/>
                <w:sz w:val="18"/>
              </w:rPr>
              <w:t>2.7</w:t>
            </w:r>
          </w:p>
        </w:tc>
        <w:tc>
          <w:tcPr>
            <w:tcW w:w="1239" w:type="dxa"/>
            <w:vAlign w:val="bottom"/>
          </w:tcPr>
          <w:p w14:paraId="758336A6" w14:textId="09CE8600"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p>
        </w:tc>
        <w:tc>
          <w:tcPr>
            <w:tcW w:w="1239" w:type="dxa"/>
            <w:vAlign w:val="bottom"/>
          </w:tcPr>
          <w:p w14:paraId="45D46568" w14:textId="0A340C74"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p>
        </w:tc>
        <w:tc>
          <w:tcPr>
            <w:tcW w:w="1239" w:type="dxa"/>
            <w:vAlign w:val="bottom"/>
          </w:tcPr>
          <w:p w14:paraId="00431E3A" w14:textId="7891BE07"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rPr>
            </w:pPr>
          </w:p>
        </w:tc>
        <w:tc>
          <w:tcPr>
            <w:tcW w:w="1269" w:type="dxa"/>
            <w:vAlign w:val="bottom"/>
          </w:tcPr>
          <w:p w14:paraId="475BC613" w14:textId="77777777"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p>
        </w:tc>
        <w:tc>
          <w:tcPr>
            <w:tcW w:w="1530" w:type="dxa"/>
            <w:vAlign w:val="bottom"/>
          </w:tcPr>
          <w:p w14:paraId="6A1222FE" w14:textId="616F036F"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sz w:val="18"/>
              </w:rPr>
              <w:t>N/A</w:t>
            </w:r>
          </w:p>
        </w:tc>
        <w:tc>
          <w:tcPr>
            <w:tcW w:w="1800" w:type="dxa"/>
            <w:vAlign w:val="bottom"/>
          </w:tcPr>
          <w:p w14:paraId="68AEC38B" w14:textId="7AE3A525" w:rsidR="008628E4" w:rsidRPr="00256783" w:rsidRDefault="008628E4" w:rsidP="008628E4">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256783">
              <w:rPr>
                <w:sz w:val="18"/>
              </w:rPr>
              <w:t>N/A</w:t>
            </w:r>
          </w:p>
        </w:tc>
      </w:tr>
      <w:tr w:rsidR="008628E4" w:rsidRPr="00A80506" w14:paraId="73AED4C1" w14:textId="1390A46F" w:rsidTr="0025678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7" w:type="dxa"/>
            <w:noWrap/>
          </w:tcPr>
          <w:p w14:paraId="42725037" w14:textId="77777777" w:rsidR="008628E4" w:rsidRDefault="008628E4" w:rsidP="008628E4">
            <w:pPr>
              <w:jc w:val="center"/>
              <w:rPr>
                <w:rFonts w:eastAsia="Times New Roman" w:cs="Times New Roman"/>
                <w:color w:val="000000"/>
                <w:sz w:val="18"/>
              </w:rPr>
            </w:pPr>
            <w:r>
              <w:rPr>
                <w:rFonts w:eastAsia="Times New Roman" w:cs="Times New Roman"/>
                <w:color w:val="000000"/>
                <w:sz w:val="18"/>
              </w:rPr>
              <w:t>13</w:t>
            </w:r>
          </w:p>
        </w:tc>
        <w:tc>
          <w:tcPr>
            <w:tcW w:w="1415" w:type="dxa"/>
            <w:noWrap/>
            <w:vAlign w:val="bottom"/>
          </w:tcPr>
          <w:p w14:paraId="367C1E9B" w14:textId="0A4364E5"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256783">
              <w:rPr>
                <w:color w:val="000000"/>
                <w:sz w:val="18"/>
              </w:rPr>
              <w:t>9.9</w:t>
            </w:r>
          </w:p>
        </w:tc>
        <w:tc>
          <w:tcPr>
            <w:tcW w:w="1239" w:type="dxa"/>
            <w:vAlign w:val="bottom"/>
          </w:tcPr>
          <w:p w14:paraId="52AEE4DE" w14:textId="568260C2"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256783">
              <w:rPr>
                <w:color w:val="000000"/>
                <w:sz w:val="18"/>
              </w:rPr>
              <w:t>10</w:t>
            </w:r>
          </w:p>
        </w:tc>
        <w:tc>
          <w:tcPr>
            <w:tcW w:w="1239" w:type="dxa"/>
            <w:vAlign w:val="bottom"/>
          </w:tcPr>
          <w:p w14:paraId="1A8EFA35" w14:textId="62C6DBD3"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r w:rsidRPr="00256783">
              <w:rPr>
                <w:color w:val="000000"/>
                <w:sz w:val="18"/>
              </w:rPr>
              <w:t>9.8</w:t>
            </w:r>
          </w:p>
        </w:tc>
        <w:tc>
          <w:tcPr>
            <w:tcW w:w="1239" w:type="dxa"/>
            <w:vAlign w:val="bottom"/>
          </w:tcPr>
          <w:p w14:paraId="7A2189C2" w14:textId="787FEA30"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18"/>
              </w:rPr>
            </w:pPr>
          </w:p>
        </w:tc>
        <w:tc>
          <w:tcPr>
            <w:tcW w:w="1269" w:type="dxa"/>
            <w:vAlign w:val="bottom"/>
          </w:tcPr>
          <w:p w14:paraId="456E973D" w14:textId="77777777"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p>
        </w:tc>
        <w:tc>
          <w:tcPr>
            <w:tcW w:w="1530" w:type="dxa"/>
            <w:vAlign w:val="bottom"/>
          </w:tcPr>
          <w:p w14:paraId="1879F1FB" w14:textId="01EC1655"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color w:val="000000"/>
                <w:sz w:val="18"/>
              </w:rPr>
              <w:t>100%</w:t>
            </w:r>
          </w:p>
        </w:tc>
        <w:tc>
          <w:tcPr>
            <w:tcW w:w="1800" w:type="dxa"/>
            <w:vAlign w:val="bottom"/>
          </w:tcPr>
          <w:p w14:paraId="2F00F03F" w14:textId="592164D6" w:rsidR="008628E4" w:rsidRPr="00256783" w:rsidRDefault="008628E4" w:rsidP="008628E4">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256783">
              <w:rPr>
                <w:color w:val="000000"/>
                <w:sz w:val="18"/>
              </w:rPr>
              <w:t>100%</w:t>
            </w:r>
          </w:p>
        </w:tc>
      </w:tr>
      <w:tr w:rsidR="00256783" w:rsidRPr="00A80506" w14:paraId="59F93301" w14:textId="77777777" w:rsidTr="002567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28" w:type="dxa"/>
            <w:gridSpan w:val="6"/>
            <w:noWrap/>
          </w:tcPr>
          <w:p w14:paraId="723C0B4F" w14:textId="6B2803FE" w:rsidR="00256783" w:rsidRPr="00256783" w:rsidRDefault="00256783" w:rsidP="00256783">
            <w:pPr>
              <w:rPr>
                <w:rFonts w:eastAsia="Times New Roman"/>
                <w:b/>
                <w:color w:val="000000"/>
                <w:sz w:val="18"/>
              </w:rPr>
            </w:pPr>
            <w:r w:rsidRPr="00256783">
              <w:rPr>
                <w:rFonts w:eastAsia="Times New Roman" w:cs="Times New Roman"/>
                <w:b/>
                <w:color w:val="000000"/>
                <w:sz w:val="18"/>
              </w:rPr>
              <w:t>Average</w:t>
            </w:r>
          </w:p>
        </w:tc>
        <w:tc>
          <w:tcPr>
            <w:tcW w:w="1530" w:type="dxa"/>
            <w:vAlign w:val="bottom"/>
          </w:tcPr>
          <w:p w14:paraId="048ACBCA" w14:textId="792E1A49" w:rsidR="00256783" w:rsidRPr="00256783" w:rsidRDefault="00256783" w:rsidP="008628E4">
            <w:pPr>
              <w:jc w:val="center"/>
              <w:cnfStyle w:val="000000100000" w:firstRow="0" w:lastRow="0" w:firstColumn="0" w:lastColumn="0" w:oddVBand="0" w:evenVBand="0" w:oddHBand="1" w:evenHBand="0" w:firstRowFirstColumn="0" w:firstRowLastColumn="0" w:lastRowFirstColumn="0" w:lastRowLastColumn="0"/>
              <w:rPr>
                <w:b/>
                <w:color w:val="000000"/>
                <w:sz w:val="18"/>
              </w:rPr>
            </w:pPr>
            <w:r w:rsidRPr="00256783">
              <w:rPr>
                <w:b/>
                <w:color w:val="000000"/>
                <w:sz w:val="18"/>
              </w:rPr>
              <w:t>59%</w:t>
            </w:r>
          </w:p>
        </w:tc>
        <w:tc>
          <w:tcPr>
            <w:tcW w:w="1800" w:type="dxa"/>
            <w:vAlign w:val="bottom"/>
          </w:tcPr>
          <w:p w14:paraId="5BB8C20C" w14:textId="78B35BD3" w:rsidR="00256783" w:rsidRPr="00256783" w:rsidRDefault="00256783" w:rsidP="008628E4">
            <w:pPr>
              <w:jc w:val="center"/>
              <w:cnfStyle w:val="000000100000" w:firstRow="0" w:lastRow="0" w:firstColumn="0" w:lastColumn="0" w:oddVBand="0" w:evenVBand="0" w:oddHBand="1" w:evenHBand="0" w:firstRowFirstColumn="0" w:firstRowLastColumn="0" w:lastRowFirstColumn="0" w:lastRowLastColumn="0"/>
              <w:rPr>
                <w:b/>
                <w:color w:val="000000"/>
                <w:sz w:val="18"/>
              </w:rPr>
            </w:pPr>
            <w:r w:rsidRPr="00256783">
              <w:rPr>
                <w:b/>
                <w:color w:val="000000"/>
                <w:sz w:val="18"/>
              </w:rPr>
              <w:t>63%</w:t>
            </w:r>
          </w:p>
        </w:tc>
      </w:tr>
    </w:tbl>
    <w:p w14:paraId="509806AA" w14:textId="4D969DFB" w:rsidR="00567588" w:rsidRDefault="001B53BD" w:rsidP="0024088F">
      <w:pPr>
        <w:pStyle w:val="ESMemoHeading1"/>
        <w:outlineLvl w:val="0"/>
      </w:pPr>
      <w:r>
        <w:t xml:space="preserve">Impact of Results on RPP </w:t>
      </w:r>
      <w:proofErr w:type="spellStart"/>
      <w:r>
        <w:t>Workpaper</w:t>
      </w:r>
      <w:proofErr w:type="spellEnd"/>
    </w:p>
    <w:p w14:paraId="33DBE805" w14:textId="12205DCB" w:rsidR="00495B59" w:rsidRPr="00CA7FBF" w:rsidRDefault="001B53BD" w:rsidP="00495B59">
      <w:pPr>
        <w:keepNext/>
        <w:rPr>
          <w:rFonts w:cs="Arial"/>
          <w:color w:val="3B3B3B" w:themeColor="text1" w:themeTint="D9"/>
          <w:szCs w:val="22"/>
        </w:rPr>
      </w:pPr>
      <w:r>
        <w:t xml:space="preserve">In the RPP </w:t>
      </w:r>
      <w:proofErr w:type="spellStart"/>
      <w:r>
        <w:t>workpaper</w:t>
      </w:r>
      <w:proofErr w:type="spellEnd"/>
      <w:r w:rsidR="00495B59">
        <w:t xml:space="preserve">, </w:t>
      </w:r>
      <w:r w:rsidR="00495B59" w:rsidRPr="00CA7FBF">
        <w:rPr>
          <w:szCs w:val="22"/>
        </w:rPr>
        <w:t>t</w:t>
      </w:r>
      <w:r w:rsidR="00495B59" w:rsidRPr="00CA7FBF">
        <w:rPr>
          <w:rFonts w:cs="Arial"/>
          <w:color w:val="3B3B3B" w:themeColor="text1" w:themeTint="D9"/>
          <w:szCs w:val="22"/>
        </w:rPr>
        <w:t xml:space="preserve">he unit energy consumption of room air cleaners is calculated using </w:t>
      </w:r>
      <w:r w:rsidR="00495B59" w:rsidRPr="00CA7FBF">
        <w:rPr>
          <w:rFonts w:cs="Arial"/>
          <w:color w:val="3B3B3B" w:themeColor="text1" w:themeTint="D9"/>
          <w:szCs w:val="22"/>
        </w:rPr>
        <w:fldChar w:fldCharType="begin"/>
      </w:r>
      <w:r w:rsidR="00495B59" w:rsidRPr="00CA7FBF">
        <w:rPr>
          <w:rFonts w:cs="Arial"/>
          <w:color w:val="3B3B3B" w:themeColor="text1" w:themeTint="D9"/>
          <w:szCs w:val="22"/>
        </w:rPr>
        <w:instrText xml:space="preserve"> REF _Ref284166294 \h </w:instrText>
      </w:r>
      <w:r w:rsidR="00CA7FBF">
        <w:rPr>
          <w:rFonts w:cs="Arial"/>
          <w:color w:val="3B3B3B" w:themeColor="text1" w:themeTint="D9"/>
          <w:szCs w:val="22"/>
        </w:rPr>
        <w:instrText xml:space="preserve"> \* MERGEFORMAT </w:instrText>
      </w:r>
      <w:r w:rsidR="00495B59" w:rsidRPr="00CA7FBF">
        <w:rPr>
          <w:rFonts w:cs="Arial"/>
          <w:color w:val="3B3B3B" w:themeColor="text1" w:themeTint="D9"/>
          <w:szCs w:val="22"/>
        </w:rPr>
      </w:r>
      <w:r w:rsidR="00495B59" w:rsidRPr="00CA7FBF">
        <w:rPr>
          <w:rFonts w:cs="Arial"/>
          <w:color w:val="3B3B3B" w:themeColor="text1" w:themeTint="D9"/>
          <w:szCs w:val="22"/>
        </w:rPr>
        <w:fldChar w:fldCharType="separate"/>
      </w:r>
      <w:r w:rsidR="00A92E1A" w:rsidRPr="00A92E1A">
        <w:rPr>
          <w:szCs w:val="22"/>
        </w:rPr>
        <w:t xml:space="preserve">Equation </w:t>
      </w:r>
      <w:r w:rsidR="00A92E1A" w:rsidRPr="00A92E1A">
        <w:rPr>
          <w:noProof/>
          <w:szCs w:val="22"/>
        </w:rPr>
        <w:t>1</w:t>
      </w:r>
      <w:r w:rsidR="00495B59" w:rsidRPr="00CA7FBF">
        <w:rPr>
          <w:rFonts w:cs="Arial"/>
          <w:color w:val="3B3B3B" w:themeColor="text1" w:themeTint="D9"/>
          <w:szCs w:val="22"/>
        </w:rPr>
        <w:fldChar w:fldCharType="end"/>
      </w:r>
      <w:r w:rsidR="00495B59" w:rsidRPr="00CA7FBF">
        <w:rPr>
          <w:rFonts w:cs="Arial"/>
          <w:color w:val="3B3B3B" w:themeColor="text1" w:themeTint="D9"/>
          <w:szCs w:val="22"/>
        </w:rPr>
        <w:t xml:space="preserve"> and </w:t>
      </w:r>
      <w:r w:rsidR="00495B59" w:rsidRPr="00CA7FBF">
        <w:rPr>
          <w:rFonts w:cs="Arial"/>
          <w:color w:val="3B3B3B" w:themeColor="text1" w:themeTint="D9"/>
          <w:szCs w:val="22"/>
        </w:rPr>
        <w:fldChar w:fldCharType="begin"/>
      </w:r>
      <w:r w:rsidR="00495B59" w:rsidRPr="00CA7FBF">
        <w:rPr>
          <w:rFonts w:cs="Arial"/>
          <w:color w:val="3B3B3B" w:themeColor="text1" w:themeTint="D9"/>
          <w:szCs w:val="22"/>
        </w:rPr>
        <w:instrText xml:space="preserve"> REF _Ref284166303 \h </w:instrText>
      </w:r>
      <w:r w:rsidR="00CA7FBF">
        <w:rPr>
          <w:rFonts w:cs="Arial"/>
          <w:color w:val="3B3B3B" w:themeColor="text1" w:themeTint="D9"/>
          <w:szCs w:val="22"/>
        </w:rPr>
        <w:instrText xml:space="preserve"> \* MERGEFORMAT </w:instrText>
      </w:r>
      <w:r w:rsidR="00495B59" w:rsidRPr="00CA7FBF">
        <w:rPr>
          <w:rFonts w:cs="Arial"/>
          <w:color w:val="3B3B3B" w:themeColor="text1" w:themeTint="D9"/>
          <w:szCs w:val="22"/>
        </w:rPr>
      </w:r>
      <w:r w:rsidR="00495B59" w:rsidRPr="00CA7FBF">
        <w:rPr>
          <w:rFonts w:cs="Arial"/>
          <w:color w:val="3B3B3B" w:themeColor="text1" w:themeTint="D9"/>
          <w:szCs w:val="22"/>
        </w:rPr>
        <w:fldChar w:fldCharType="separate"/>
      </w:r>
      <w:r w:rsidR="00A92E1A" w:rsidRPr="00A92E1A">
        <w:rPr>
          <w:szCs w:val="22"/>
        </w:rPr>
        <w:t xml:space="preserve">Equation </w:t>
      </w:r>
      <w:r w:rsidR="00A92E1A" w:rsidRPr="00A92E1A">
        <w:rPr>
          <w:noProof/>
          <w:szCs w:val="22"/>
        </w:rPr>
        <w:t>2</w:t>
      </w:r>
      <w:r w:rsidR="00495B59" w:rsidRPr="00CA7FBF">
        <w:rPr>
          <w:rFonts w:cs="Arial"/>
          <w:color w:val="3B3B3B" w:themeColor="text1" w:themeTint="D9"/>
          <w:szCs w:val="22"/>
        </w:rPr>
        <w:fldChar w:fldCharType="end"/>
      </w:r>
      <w:r w:rsidR="00495B59" w:rsidRPr="00CA7FBF">
        <w:rPr>
          <w:rFonts w:cs="Arial"/>
          <w:color w:val="3B3B3B" w:themeColor="text1" w:themeTint="D9"/>
          <w:szCs w:val="22"/>
        </w:rPr>
        <w:t>.</w:t>
      </w:r>
    </w:p>
    <w:p w14:paraId="1B1FF9D7" w14:textId="77777777" w:rsidR="00495B59" w:rsidRPr="00272499" w:rsidRDefault="00495B59" w:rsidP="00495B59">
      <w:pPr>
        <w:pStyle w:val="Caption"/>
        <w:rPr>
          <w:noProof/>
        </w:rPr>
      </w:pPr>
      <w:bookmarkStart w:id="11" w:name="_Ref284166294"/>
      <w:r>
        <w:t xml:space="preserve">Equation </w:t>
      </w:r>
      <w:r w:rsidR="00B07B73">
        <w:fldChar w:fldCharType="begin"/>
      </w:r>
      <w:r w:rsidR="00B07B73">
        <w:instrText xml:space="preserve"> SEQ Equation \* ARABIC </w:instrText>
      </w:r>
      <w:r w:rsidR="00B07B73">
        <w:fldChar w:fldCharType="separate"/>
      </w:r>
      <w:r w:rsidR="00A92E1A">
        <w:rPr>
          <w:noProof/>
        </w:rPr>
        <w:t>1</w:t>
      </w:r>
      <w:r w:rsidR="00B07B73">
        <w:rPr>
          <w:noProof/>
        </w:rPr>
        <w:fldChar w:fldCharType="end"/>
      </w:r>
      <w:bookmarkEnd w:id="11"/>
    </w:p>
    <w:p w14:paraId="34C06142" w14:textId="681AC501" w:rsidR="00495B59" w:rsidRPr="003D2142" w:rsidRDefault="00495B59" w:rsidP="00495B59">
      <w:pPr>
        <w:keepNext/>
        <w:tabs>
          <w:tab w:val="left" w:pos="6930"/>
        </w:tabs>
        <w:rPr>
          <w:rFonts w:cs="Arial"/>
          <w:color w:val="3B3B3B" w:themeColor="text1" w:themeTint="D9"/>
          <w:sz w:val="24"/>
        </w:rPr>
      </w:pPr>
      <m:oMathPara>
        <m:oMathParaPr>
          <m:jc m:val="left"/>
        </m:oMathParaPr>
        <m:oMath>
          <m:r>
            <w:rPr>
              <w:rFonts w:ascii="Cambria Math" w:hAnsi="Cambria Math" w:cs="Arial"/>
              <w:color w:val="3B3B3B" w:themeColor="text1" w:themeTint="D9"/>
              <w:sz w:val="24"/>
            </w:rPr>
            <m:t>UEC=</m:t>
          </m:r>
          <m:f>
            <m:fPr>
              <m:ctrlPr>
                <w:rPr>
                  <w:rFonts w:ascii="Cambria Math" w:hAnsi="Cambria Math" w:cs="Arial"/>
                  <w:i/>
                  <w:color w:val="3B3B3B" w:themeColor="text1" w:themeTint="D9"/>
                  <w:sz w:val="24"/>
                </w:rPr>
              </m:ctrlPr>
            </m:fPr>
            <m:num>
              <m:sSub>
                <m:sSubPr>
                  <m:ctrlPr>
                    <w:rPr>
                      <w:rFonts w:ascii="Cambria Math" w:hAnsi="Cambria Math" w:cs="Arial"/>
                      <w:i/>
                      <w:color w:val="3B3B3B" w:themeColor="text1" w:themeTint="D9"/>
                      <w:sz w:val="24"/>
                    </w:rPr>
                  </m:ctrlPr>
                </m:sSubPr>
                <m:e>
                  <m:r>
                    <w:rPr>
                      <w:rFonts w:ascii="Cambria Math" w:hAnsi="Cambria Math" w:cs="Arial"/>
                      <w:color w:val="3B3B3B" w:themeColor="text1" w:themeTint="D9"/>
                      <w:sz w:val="24"/>
                    </w:rPr>
                    <m:t>P</m:t>
                  </m:r>
                </m:e>
                <m:sub>
                  <m:r>
                    <w:rPr>
                      <w:rFonts w:ascii="Cambria Math" w:hAnsi="Cambria Math" w:cs="Arial"/>
                      <w:color w:val="3B3B3B" w:themeColor="text1" w:themeTint="D9"/>
                      <w:sz w:val="24"/>
                    </w:rPr>
                    <m:t>A</m:t>
                  </m:r>
                </m:sub>
              </m:sSub>
              <m:r>
                <w:rPr>
                  <w:rFonts w:ascii="Cambria Math" w:hAnsi="Cambria Math" w:cs="Arial"/>
                  <w:color w:val="3B3B3B" w:themeColor="text1" w:themeTint="D9"/>
                  <w:sz w:val="24"/>
                </w:rPr>
                <m:t>*</m:t>
              </m:r>
              <m:sSub>
                <m:sSubPr>
                  <m:ctrlPr>
                    <w:rPr>
                      <w:rFonts w:ascii="Cambria Math" w:hAnsi="Cambria Math" w:cs="Arial"/>
                      <w:i/>
                      <w:color w:val="3B3B3B" w:themeColor="text1" w:themeTint="D9"/>
                      <w:sz w:val="24"/>
                    </w:rPr>
                  </m:ctrlPr>
                </m:sSubPr>
                <m:e>
                  <m:r>
                    <w:rPr>
                      <w:rFonts w:ascii="Cambria Math" w:hAnsi="Cambria Math" w:cs="Arial"/>
                      <w:color w:val="3B3B3B" w:themeColor="text1" w:themeTint="D9"/>
                      <w:sz w:val="24"/>
                    </w:rPr>
                    <m:t>T</m:t>
                  </m:r>
                </m:e>
                <m:sub>
                  <m:r>
                    <w:rPr>
                      <w:rFonts w:ascii="Cambria Math" w:hAnsi="Cambria Math" w:cs="Arial"/>
                      <w:color w:val="3B3B3B" w:themeColor="text1" w:themeTint="D9"/>
                      <w:sz w:val="24"/>
                    </w:rPr>
                    <m:t>A</m:t>
                  </m:r>
                </m:sub>
              </m:sSub>
              <m:r>
                <w:rPr>
                  <w:rFonts w:ascii="Cambria Math" w:hAnsi="Cambria Math" w:cs="Arial"/>
                  <w:color w:val="3B3B3B" w:themeColor="text1" w:themeTint="D9"/>
                  <w:sz w:val="24"/>
                </w:rPr>
                <m:t>+</m:t>
              </m:r>
              <m:sSub>
                <m:sSubPr>
                  <m:ctrlPr>
                    <w:rPr>
                      <w:rFonts w:ascii="Cambria Math" w:hAnsi="Cambria Math" w:cs="Arial"/>
                      <w:i/>
                      <w:color w:val="3B3B3B" w:themeColor="text1" w:themeTint="D9"/>
                      <w:sz w:val="24"/>
                    </w:rPr>
                  </m:ctrlPr>
                </m:sSubPr>
                <m:e>
                  <m:r>
                    <w:rPr>
                      <w:rFonts w:ascii="Cambria Math" w:hAnsi="Cambria Math" w:cs="Arial"/>
                      <w:color w:val="3B3B3B" w:themeColor="text1" w:themeTint="D9"/>
                      <w:sz w:val="24"/>
                    </w:rPr>
                    <m:t>P</m:t>
                  </m:r>
                </m:e>
                <m:sub>
                  <m:r>
                    <w:rPr>
                      <w:rFonts w:ascii="Cambria Math" w:hAnsi="Cambria Math" w:cs="Arial"/>
                      <w:color w:val="3B3B3B" w:themeColor="text1" w:themeTint="D9"/>
                      <w:sz w:val="24"/>
                    </w:rPr>
                    <m:t>S</m:t>
                  </m:r>
                </m:sub>
              </m:sSub>
              <m:r>
                <w:rPr>
                  <w:rFonts w:ascii="Cambria Math" w:hAnsi="Cambria Math" w:cs="Arial"/>
                  <w:color w:val="3B3B3B" w:themeColor="text1" w:themeTint="D9"/>
                  <w:sz w:val="24"/>
                </w:rPr>
                <m:t>*</m:t>
              </m:r>
              <m:sSub>
                <m:sSubPr>
                  <m:ctrlPr>
                    <w:rPr>
                      <w:rFonts w:ascii="Cambria Math" w:hAnsi="Cambria Math" w:cs="Arial"/>
                      <w:i/>
                      <w:color w:val="3B3B3B" w:themeColor="text1" w:themeTint="D9"/>
                      <w:sz w:val="24"/>
                    </w:rPr>
                  </m:ctrlPr>
                </m:sSubPr>
                <m:e>
                  <m:r>
                    <w:rPr>
                      <w:rFonts w:ascii="Cambria Math" w:hAnsi="Cambria Math" w:cs="Arial"/>
                      <w:color w:val="3B3B3B" w:themeColor="text1" w:themeTint="D9"/>
                      <w:sz w:val="24"/>
                    </w:rPr>
                    <m:t>T</m:t>
                  </m:r>
                </m:e>
                <m:sub>
                  <m:r>
                    <w:rPr>
                      <w:rFonts w:ascii="Cambria Math" w:hAnsi="Cambria Math" w:cs="Arial"/>
                      <w:color w:val="3B3B3B" w:themeColor="text1" w:themeTint="D9"/>
                      <w:sz w:val="24"/>
                    </w:rPr>
                    <m:t>S</m:t>
                  </m:r>
                </m:sub>
              </m:sSub>
            </m:num>
            <m:den>
              <m:r>
                <w:rPr>
                  <w:rFonts w:ascii="Cambria Math" w:hAnsi="Cambria Math" w:cs="Arial"/>
                  <w:color w:val="3B3B3B" w:themeColor="text1" w:themeTint="D9"/>
                  <w:sz w:val="24"/>
                </w:rPr>
                <m:t xml:space="preserve">1000 </m:t>
              </m:r>
              <m:f>
                <m:fPr>
                  <m:type m:val="skw"/>
                  <m:ctrlPr>
                    <w:rPr>
                      <w:rFonts w:ascii="Cambria Math" w:hAnsi="Cambria Math" w:cs="Arial"/>
                      <w:i/>
                      <w:color w:val="3B3B3B" w:themeColor="text1" w:themeTint="D9"/>
                      <w:sz w:val="24"/>
                    </w:rPr>
                  </m:ctrlPr>
                </m:fPr>
                <m:num>
                  <m:r>
                    <w:rPr>
                      <w:rFonts w:ascii="Cambria Math" w:hAnsi="Cambria Math" w:cs="Arial"/>
                      <w:color w:val="3B3B3B" w:themeColor="text1" w:themeTint="D9"/>
                      <w:sz w:val="24"/>
                    </w:rPr>
                    <m:t>Wh</m:t>
                  </m:r>
                </m:num>
                <m:den>
                  <m:r>
                    <w:rPr>
                      <w:rFonts w:ascii="Cambria Math" w:hAnsi="Cambria Math" w:cs="Arial"/>
                      <w:color w:val="3B3B3B" w:themeColor="text1" w:themeTint="D9"/>
                      <w:sz w:val="24"/>
                    </w:rPr>
                    <m:t>kWh</m:t>
                  </m:r>
                </m:den>
              </m:f>
            </m:den>
          </m:f>
        </m:oMath>
      </m:oMathPara>
    </w:p>
    <w:p w14:paraId="20D31BE1" w14:textId="77777777" w:rsidR="00495B59" w:rsidRPr="00272499" w:rsidRDefault="00495B59" w:rsidP="00495B59">
      <w:pPr>
        <w:pStyle w:val="Caption"/>
        <w:rPr>
          <w:noProof/>
        </w:rPr>
      </w:pPr>
      <w:bookmarkStart w:id="12" w:name="_Ref284166303"/>
      <w:r>
        <w:t xml:space="preserve">Equation </w:t>
      </w:r>
      <w:r w:rsidR="00B07B73">
        <w:fldChar w:fldCharType="begin"/>
      </w:r>
      <w:r w:rsidR="00B07B73">
        <w:instrText xml:space="preserve"> SEQ Equation \* ARABIC </w:instrText>
      </w:r>
      <w:r w:rsidR="00B07B73">
        <w:fldChar w:fldCharType="separate"/>
      </w:r>
      <w:r w:rsidR="00A92E1A">
        <w:rPr>
          <w:noProof/>
        </w:rPr>
        <w:t>2</w:t>
      </w:r>
      <w:r w:rsidR="00B07B73">
        <w:rPr>
          <w:noProof/>
        </w:rPr>
        <w:fldChar w:fldCharType="end"/>
      </w:r>
      <w:bookmarkEnd w:id="12"/>
    </w:p>
    <w:p w14:paraId="5DE15855" w14:textId="77777777" w:rsidR="00495B59" w:rsidRPr="003D2142" w:rsidRDefault="00B07B73" w:rsidP="00495B59">
      <w:pPr>
        <w:keepNext/>
        <w:tabs>
          <w:tab w:val="left" w:pos="6930"/>
        </w:tabs>
        <w:rPr>
          <w:rFonts w:cs="Arial"/>
          <w:color w:val="3B3B3B" w:themeColor="text1" w:themeTint="D9"/>
          <w:sz w:val="24"/>
        </w:rPr>
      </w:pPr>
      <m:oMathPara>
        <m:oMathParaPr>
          <m:jc m:val="left"/>
        </m:oMathParaPr>
        <m:oMath>
          <m:sSub>
            <m:sSubPr>
              <m:ctrlPr>
                <w:rPr>
                  <w:rFonts w:ascii="Cambria Math" w:hAnsi="Cambria Math" w:cs="Arial"/>
                  <w:i/>
                  <w:color w:val="3B3B3B" w:themeColor="text1" w:themeTint="D9"/>
                  <w:sz w:val="24"/>
                </w:rPr>
              </m:ctrlPr>
            </m:sSubPr>
            <m:e>
              <m:r>
                <w:rPr>
                  <w:rFonts w:ascii="Cambria Math" w:hAnsi="Cambria Math" w:cs="Arial"/>
                  <w:color w:val="3B3B3B" w:themeColor="text1" w:themeTint="D9"/>
                  <w:sz w:val="24"/>
                </w:rPr>
                <m:t>P</m:t>
              </m:r>
            </m:e>
            <m:sub>
              <m:r>
                <w:rPr>
                  <w:rFonts w:ascii="Cambria Math" w:hAnsi="Cambria Math" w:cs="Arial"/>
                  <w:color w:val="3B3B3B" w:themeColor="text1" w:themeTint="D9"/>
                  <w:sz w:val="24"/>
                </w:rPr>
                <m:t>A</m:t>
              </m:r>
            </m:sub>
          </m:sSub>
          <m:r>
            <w:rPr>
              <w:rFonts w:ascii="Cambria Math" w:hAnsi="Cambria Math" w:cs="Arial"/>
              <w:color w:val="3B3B3B" w:themeColor="text1" w:themeTint="D9"/>
              <w:sz w:val="24"/>
            </w:rPr>
            <m:t>=</m:t>
          </m:r>
          <m:f>
            <m:fPr>
              <m:ctrlPr>
                <w:rPr>
                  <w:rFonts w:ascii="Cambria Math" w:hAnsi="Cambria Math" w:cs="Arial"/>
                  <w:i/>
                  <w:color w:val="3B3B3B" w:themeColor="text1" w:themeTint="D9"/>
                  <w:sz w:val="24"/>
                </w:rPr>
              </m:ctrlPr>
            </m:fPr>
            <m:num>
              <m:r>
                <w:rPr>
                  <w:rFonts w:ascii="Cambria Math" w:hAnsi="Cambria Math" w:cs="Arial"/>
                  <w:color w:val="3B3B3B" w:themeColor="text1" w:themeTint="D9"/>
                  <w:sz w:val="24"/>
                </w:rPr>
                <m:t>Cap</m:t>
              </m:r>
            </m:num>
            <m:den>
              <m:r>
                <w:rPr>
                  <w:rFonts w:ascii="Cambria Math" w:hAnsi="Cambria Math" w:cs="Arial"/>
                  <w:color w:val="3B3B3B" w:themeColor="text1" w:themeTint="D9"/>
                  <w:sz w:val="24"/>
                </w:rPr>
                <m:t>Eff</m:t>
              </m:r>
            </m:den>
          </m:f>
        </m:oMath>
      </m:oMathPara>
    </w:p>
    <w:p w14:paraId="56724A09" w14:textId="77777777" w:rsidR="000C035F" w:rsidRDefault="000C035F" w:rsidP="00495B59">
      <w:pPr>
        <w:keepNext/>
        <w:rPr>
          <w:rFonts w:cs="Arial"/>
          <w:color w:val="3B3B3B" w:themeColor="text1" w:themeTint="D9"/>
          <w:sz w:val="20"/>
          <w:szCs w:val="20"/>
        </w:rPr>
      </w:pPr>
    </w:p>
    <w:p w14:paraId="0041251C" w14:textId="77777777" w:rsidR="00495B59" w:rsidRPr="00CA7FBF" w:rsidRDefault="00495B59" w:rsidP="00495B59">
      <w:pPr>
        <w:keepNext/>
        <w:rPr>
          <w:rFonts w:cs="Arial"/>
          <w:color w:val="3B3B3B" w:themeColor="text1" w:themeTint="D9"/>
          <w:szCs w:val="22"/>
        </w:rPr>
      </w:pPr>
      <w:r w:rsidRPr="00CA7FBF">
        <w:rPr>
          <w:rFonts w:cs="Arial"/>
          <w:color w:val="3B3B3B" w:themeColor="text1" w:themeTint="D9"/>
          <w:szCs w:val="22"/>
        </w:rPr>
        <w:t xml:space="preserve">Where </w:t>
      </w:r>
    </w:p>
    <w:p w14:paraId="5E39482F" w14:textId="77777777" w:rsidR="00495B59" w:rsidRPr="00CA7FBF" w:rsidRDefault="00495B59" w:rsidP="00495B59">
      <w:pPr>
        <w:ind w:left="720"/>
        <w:rPr>
          <w:rFonts w:cs="Arial"/>
          <w:szCs w:val="22"/>
        </w:rPr>
      </w:pPr>
      <w:r w:rsidRPr="00CA7FBF">
        <w:rPr>
          <w:rFonts w:cs="Arial"/>
          <w:szCs w:val="22"/>
        </w:rPr>
        <w:t>UEC = unit energy consumption in kWh</w:t>
      </w:r>
    </w:p>
    <w:p w14:paraId="569328F0" w14:textId="77777777" w:rsidR="00495B59" w:rsidRPr="00CA7FBF" w:rsidRDefault="00495B59" w:rsidP="00495B59">
      <w:pPr>
        <w:ind w:left="720"/>
        <w:rPr>
          <w:rFonts w:cs="Arial"/>
          <w:szCs w:val="22"/>
        </w:rPr>
      </w:pPr>
      <w:r w:rsidRPr="00CA7FBF">
        <w:rPr>
          <w:rFonts w:cs="Arial"/>
          <w:szCs w:val="22"/>
        </w:rPr>
        <w:t>P</w:t>
      </w:r>
      <w:r w:rsidRPr="00CA7FBF">
        <w:rPr>
          <w:rFonts w:cs="Arial"/>
          <w:szCs w:val="22"/>
          <w:vertAlign w:val="subscript"/>
        </w:rPr>
        <w:t>A</w:t>
      </w:r>
      <w:r w:rsidRPr="00CA7FBF">
        <w:rPr>
          <w:rFonts w:cs="Arial"/>
          <w:szCs w:val="22"/>
        </w:rPr>
        <w:t xml:space="preserve"> = power draw in active mode in watts</w:t>
      </w:r>
    </w:p>
    <w:p w14:paraId="66965CB2" w14:textId="77777777" w:rsidR="00495B59" w:rsidRPr="00CA7FBF" w:rsidRDefault="00495B59" w:rsidP="00495B59">
      <w:pPr>
        <w:ind w:left="720"/>
        <w:rPr>
          <w:rFonts w:cs="Arial"/>
          <w:szCs w:val="22"/>
        </w:rPr>
      </w:pPr>
      <w:r w:rsidRPr="00CA7FBF">
        <w:rPr>
          <w:rFonts w:cs="Arial"/>
          <w:szCs w:val="22"/>
        </w:rPr>
        <w:t>T</w:t>
      </w:r>
      <w:r w:rsidRPr="00CA7FBF">
        <w:rPr>
          <w:rFonts w:cs="Arial"/>
          <w:szCs w:val="22"/>
          <w:vertAlign w:val="subscript"/>
        </w:rPr>
        <w:t>A</w:t>
      </w:r>
      <w:r w:rsidRPr="00CA7FBF">
        <w:rPr>
          <w:rFonts w:cs="Arial"/>
          <w:szCs w:val="22"/>
        </w:rPr>
        <w:t xml:space="preserve"> = number of hours per year spent in active mode</w:t>
      </w:r>
    </w:p>
    <w:p w14:paraId="316F0CE1" w14:textId="1D5F1F48" w:rsidR="00495B59" w:rsidRPr="00CA7FBF" w:rsidRDefault="00495B59" w:rsidP="00495B59">
      <w:pPr>
        <w:ind w:left="720"/>
        <w:rPr>
          <w:rFonts w:cs="Arial"/>
          <w:szCs w:val="22"/>
        </w:rPr>
      </w:pPr>
      <w:r w:rsidRPr="00CA7FBF">
        <w:rPr>
          <w:rFonts w:cs="Arial"/>
          <w:szCs w:val="22"/>
        </w:rPr>
        <w:t>P</w:t>
      </w:r>
      <w:r w:rsidR="00DC6BB2">
        <w:rPr>
          <w:rFonts w:cs="Arial"/>
          <w:szCs w:val="22"/>
          <w:vertAlign w:val="subscript"/>
        </w:rPr>
        <w:t>S</w:t>
      </w:r>
      <w:r w:rsidRPr="00CA7FBF">
        <w:rPr>
          <w:rFonts w:cs="Arial"/>
          <w:szCs w:val="22"/>
        </w:rPr>
        <w:t xml:space="preserve"> = power draw in </w:t>
      </w:r>
      <w:r w:rsidR="00DC6BB2">
        <w:rPr>
          <w:rFonts w:cs="Arial"/>
          <w:szCs w:val="22"/>
        </w:rPr>
        <w:t>standby</w:t>
      </w:r>
      <w:r w:rsidRPr="00CA7FBF">
        <w:rPr>
          <w:rFonts w:cs="Arial"/>
          <w:szCs w:val="22"/>
        </w:rPr>
        <w:t xml:space="preserve"> mode in watts</w:t>
      </w:r>
    </w:p>
    <w:p w14:paraId="0C4DE304" w14:textId="1D407822" w:rsidR="00495B59" w:rsidRPr="00CA7FBF" w:rsidRDefault="00495B59" w:rsidP="00495B59">
      <w:pPr>
        <w:ind w:left="720"/>
        <w:rPr>
          <w:rFonts w:cs="Arial"/>
          <w:szCs w:val="22"/>
        </w:rPr>
      </w:pPr>
      <w:r w:rsidRPr="00CA7FBF">
        <w:rPr>
          <w:rFonts w:cs="Arial"/>
          <w:szCs w:val="22"/>
        </w:rPr>
        <w:t>T</w:t>
      </w:r>
      <w:r w:rsidR="00DC6BB2">
        <w:rPr>
          <w:rFonts w:cs="Arial"/>
          <w:szCs w:val="22"/>
          <w:vertAlign w:val="subscript"/>
        </w:rPr>
        <w:t>S</w:t>
      </w:r>
      <w:r w:rsidR="00DC6BB2">
        <w:rPr>
          <w:rFonts w:cs="Arial"/>
          <w:szCs w:val="22"/>
        </w:rPr>
        <w:t xml:space="preserve"> </w:t>
      </w:r>
      <w:r w:rsidRPr="00CA7FBF">
        <w:rPr>
          <w:rFonts w:cs="Arial"/>
          <w:szCs w:val="22"/>
        </w:rPr>
        <w:t>= number</w:t>
      </w:r>
      <w:r w:rsidR="00DC6BB2">
        <w:rPr>
          <w:rFonts w:cs="Arial"/>
          <w:szCs w:val="22"/>
        </w:rPr>
        <w:t xml:space="preserve"> of hours per year spent in standby</w:t>
      </w:r>
      <w:r w:rsidRPr="00CA7FBF">
        <w:rPr>
          <w:rFonts w:cs="Arial"/>
          <w:szCs w:val="22"/>
        </w:rPr>
        <w:t xml:space="preserve"> mode</w:t>
      </w:r>
    </w:p>
    <w:p w14:paraId="230ACAAD" w14:textId="77777777" w:rsidR="00495B59" w:rsidRPr="00CA7FBF" w:rsidRDefault="00495B59" w:rsidP="00495B59">
      <w:pPr>
        <w:ind w:left="720"/>
        <w:rPr>
          <w:rFonts w:cs="Arial"/>
          <w:szCs w:val="22"/>
        </w:rPr>
      </w:pPr>
      <w:r w:rsidRPr="00CA7FBF">
        <w:rPr>
          <w:rFonts w:cs="Arial"/>
          <w:szCs w:val="22"/>
        </w:rPr>
        <w:t>Cap = capacity of air cleaner in CADR</w:t>
      </w:r>
    </w:p>
    <w:p w14:paraId="700E077E" w14:textId="77777777" w:rsidR="00495B59" w:rsidRPr="00CA7FBF" w:rsidRDefault="00495B59" w:rsidP="00495B59">
      <w:pPr>
        <w:ind w:left="720"/>
        <w:rPr>
          <w:rFonts w:cs="Arial"/>
          <w:szCs w:val="22"/>
        </w:rPr>
      </w:pPr>
      <w:r w:rsidRPr="00CA7FBF">
        <w:rPr>
          <w:rFonts w:cs="Arial"/>
          <w:szCs w:val="22"/>
        </w:rPr>
        <w:t>Eff = efficiency of air cleaner in CADR/W</w:t>
      </w:r>
    </w:p>
    <w:p w14:paraId="654252E6" w14:textId="77777777" w:rsidR="00495B59" w:rsidRPr="00CA7FBF" w:rsidRDefault="00495B59" w:rsidP="00495B59">
      <w:pPr>
        <w:ind w:left="720"/>
        <w:rPr>
          <w:rFonts w:cs="Arial"/>
          <w:szCs w:val="22"/>
        </w:rPr>
      </w:pPr>
      <w:r w:rsidRPr="00CA7FBF">
        <w:rPr>
          <w:rFonts w:cs="Arial"/>
          <w:szCs w:val="22"/>
        </w:rPr>
        <w:t>1000 = conversion factor to change from watt-hours to kilowatt-hours.</w:t>
      </w:r>
    </w:p>
    <w:p w14:paraId="3C733193" w14:textId="77777777" w:rsidR="00495B59" w:rsidRPr="00CA7FBF" w:rsidRDefault="00495B59" w:rsidP="00495B59">
      <w:pPr>
        <w:keepNext/>
        <w:rPr>
          <w:rFonts w:cs="Arial"/>
          <w:color w:val="3B3B3B" w:themeColor="text1" w:themeTint="D9"/>
          <w:szCs w:val="22"/>
        </w:rPr>
      </w:pPr>
    </w:p>
    <w:p w14:paraId="2A419D16" w14:textId="55A322F8" w:rsidR="00495B59" w:rsidRDefault="00495B59" w:rsidP="00495B59">
      <w:pPr>
        <w:rPr>
          <w:rFonts w:cs="Arial"/>
          <w:color w:val="3B3B3B" w:themeColor="text1" w:themeTint="D9"/>
          <w:szCs w:val="22"/>
        </w:rPr>
      </w:pPr>
      <w:r w:rsidRPr="00CA7FBF">
        <w:rPr>
          <w:rFonts w:cs="Arial"/>
          <w:color w:val="3B3B3B" w:themeColor="text1" w:themeTint="D9"/>
          <w:szCs w:val="22"/>
        </w:rPr>
        <w:t>The efficiency of base-case models was assumed to be 1.0 CADR/Watt. The efficiency of basic tier (ENERGY STAR) program-qualified models is 2.0 CADR/Watt</w:t>
      </w:r>
      <w:r w:rsidRPr="00CA7FBF">
        <w:rPr>
          <w:szCs w:val="22"/>
        </w:rPr>
        <w:t xml:space="preserve">, </w:t>
      </w:r>
      <w:r w:rsidRPr="00CA7FBF">
        <w:rPr>
          <w:rFonts w:cs="Arial"/>
          <w:color w:val="3B3B3B" w:themeColor="text1" w:themeTint="D9"/>
          <w:szCs w:val="22"/>
        </w:rPr>
        <w:t>and the efficiency of advanced tier (ENERGY STAR +30%) program-qualifi</w:t>
      </w:r>
      <w:r w:rsidR="00DC6BB2">
        <w:rPr>
          <w:rFonts w:cs="Arial"/>
          <w:color w:val="3B3B3B" w:themeColor="text1" w:themeTint="D9"/>
          <w:szCs w:val="22"/>
        </w:rPr>
        <w:t>ed models is 2.6 CADR/Watt. Standby</w:t>
      </w:r>
      <w:r w:rsidRPr="00CA7FBF">
        <w:rPr>
          <w:rFonts w:cs="Arial"/>
          <w:color w:val="3B3B3B" w:themeColor="text1" w:themeTint="D9"/>
          <w:szCs w:val="22"/>
        </w:rPr>
        <w:t xml:space="preserve"> mode power draw was assumed to be 1.0 watt for base-case models, 0.6 watts for basic tier (ENERGY STAR) program-qualified models, and 0.5 watts for advanced tier (ENERGY STAR + 30%) program-qualified models.</w:t>
      </w:r>
    </w:p>
    <w:p w14:paraId="305DBC6C" w14:textId="77777777" w:rsidR="00495B59" w:rsidRPr="00CA7FBF" w:rsidRDefault="00495B59" w:rsidP="00495B59">
      <w:pPr>
        <w:rPr>
          <w:rFonts w:cs="Arial"/>
          <w:color w:val="3B3B3B" w:themeColor="text1" w:themeTint="D9"/>
          <w:szCs w:val="22"/>
        </w:rPr>
      </w:pPr>
    </w:p>
    <w:p w14:paraId="1525CFC1" w14:textId="70F7C9DE" w:rsidR="00495B59" w:rsidRPr="00DC6BB2" w:rsidRDefault="00495B59" w:rsidP="00495B59">
      <w:pPr>
        <w:rPr>
          <w:rFonts w:cs="Arial"/>
          <w:b/>
          <w:color w:val="3B3B3B" w:themeColor="text1" w:themeTint="D9"/>
          <w:szCs w:val="22"/>
        </w:rPr>
      </w:pPr>
      <w:r w:rsidRPr="00DC6BB2">
        <w:rPr>
          <w:rFonts w:cs="Arial"/>
          <w:color w:val="3B3B3B" w:themeColor="text1" w:themeTint="D9"/>
          <w:szCs w:val="22"/>
        </w:rPr>
        <w:t>Based on the results of this research, we believe</w:t>
      </w:r>
      <w:r w:rsidRPr="00DC6BB2">
        <w:rPr>
          <w:rFonts w:cs="Arial"/>
          <w:b/>
          <w:color w:val="3B3B3B" w:themeColor="text1" w:themeTint="D9"/>
          <w:szCs w:val="22"/>
        </w:rPr>
        <w:t xml:space="preserve"> the assumption for the base-case efficiency should be</w:t>
      </w:r>
      <w:r w:rsidR="008114F2" w:rsidRPr="00DC6BB2">
        <w:rPr>
          <w:rFonts w:cs="Arial"/>
          <w:b/>
          <w:color w:val="3B3B3B" w:themeColor="text1" w:themeTint="D9"/>
          <w:szCs w:val="22"/>
        </w:rPr>
        <w:t xml:space="preserve"> increased from 1 CADR/W to</w:t>
      </w:r>
      <w:r w:rsidRPr="00DC6BB2">
        <w:rPr>
          <w:rFonts w:cs="Arial"/>
          <w:b/>
          <w:color w:val="3B3B3B" w:themeColor="text1" w:themeTint="D9"/>
          <w:szCs w:val="22"/>
        </w:rPr>
        <w:t xml:space="preserve"> </w:t>
      </w:r>
      <w:r w:rsidR="00DC6BB2">
        <w:rPr>
          <w:rFonts w:cs="Arial"/>
          <w:b/>
          <w:color w:val="3B3B3B" w:themeColor="text1" w:themeTint="D9"/>
          <w:szCs w:val="22"/>
        </w:rPr>
        <w:t>2.2</w:t>
      </w:r>
      <w:r w:rsidR="008114F2" w:rsidRPr="00DC6BB2">
        <w:rPr>
          <w:rFonts w:cs="Arial"/>
          <w:b/>
          <w:color w:val="3B3B3B" w:themeColor="text1" w:themeTint="D9"/>
          <w:szCs w:val="22"/>
        </w:rPr>
        <w:t xml:space="preserve"> CADR/W </w:t>
      </w:r>
      <w:r w:rsidR="008114F2" w:rsidRPr="00DC6BB2">
        <w:rPr>
          <w:rFonts w:cs="Arial"/>
          <w:color w:val="3B3B3B" w:themeColor="text1" w:themeTint="D9"/>
          <w:szCs w:val="22"/>
        </w:rPr>
        <w:t>(the average of all the non-ENERGY STAR models tested</w:t>
      </w:r>
      <w:r w:rsidR="00DC6BB2" w:rsidRPr="00DC6BB2">
        <w:rPr>
          <w:rFonts w:cs="Arial"/>
          <w:color w:val="3B3B3B" w:themeColor="text1" w:themeTint="D9"/>
          <w:szCs w:val="22"/>
        </w:rPr>
        <w:t xml:space="preserve"> excluding the two units with negative CADR ratings</w:t>
      </w:r>
      <w:r w:rsidR="008114F2" w:rsidRPr="00DC6BB2">
        <w:rPr>
          <w:rFonts w:cs="Arial"/>
          <w:color w:val="3B3B3B" w:themeColor="text1" w:themeTint="D9"/>
          <w:szCs w:val="22"/>
        </w:rPr>
        <w:t>). In addition,</w:t>
      </w:r>
      <w:r w:rsidR="008114F2" w:rsidRPr="00DC6BB2">
        <w:rPr>
          <w:rFonts w:cs="Arial"/>
          <w:b/>
          <w:color w:val="3B3B3B" w:themeColor="text1" w:themeTint="D9"/>
          <w:szCs w:val="22"/>
        </w:rPr>
        <w:t xml:space="preserve"> the assumption for the base-case standby power draw should be </w:t>
      </w:r>
      <w:r w:rsidR="00DC6BB2">
        <w:rPr>
          <w:rFonts w:cs="Arial"/>
          <w:b/>
          <w:color w:val="3B3B3B" w:themeColor="text1" w:themeTint="D9"/>
          <w:szCs w:val="22"/>
        </w:rPr>
        <w:t>decreased from 1 W to 0.7</w:t>
      </w:r>
      <w:r w:rsidR="000C6B4A" w:rsidRPr="00DC6BB2">
        <w:rPr>
          <w:rFonts w:cs="Arial"/>
          <w:b/>
          <w:color w:val="3B3B3B" w:themeColor="text1" w:themeTint="D9"/>
          <w:szCs w:val="22"/>
        </w:rPr>
        <w:t xml:space="preserve"> W </w:t>
      </w:r>
      <w:r w:rsidR="000C6B4A" w:rsidRPr="00DC6BB2">
        <w:rPr>
          <w:rFonts w:cs="Arial"/>
          <w:color w:val="3B3B3B" w:themeColor="text1" w:themeTint="D9"/>
          <w:szCs w:val="22"/>
        </w:rPr>
        <w:t>(the average of all the non-ENERGY STAR models tested</w:t>
      </w:r>
      <w:r w:rsidR="00DC6BB2" w:rsidRPr="00DC6BB2">
        <w:rPr>
          <w:rFonts w:cs="Arial"/>
          <w:color w:val="3B3B3B" w:themeColor="text1" w:themeTint="D9"/>
          <w:szCs w:val="22"/>
        </w:rPr>
        <w:t xml:space="preserve"> excluding the two units with negative CADR ratings</w:t>
      </w:r>
      <w:r w:rsidR="000C6B4A" w:rsidRPr="00DC6BB2">
        <w:rPr>
          <w:rFonts w:cs="Arial"/>
          <w:color w:val="3B3B3B" w:themeColor="text1" w:themeTint="D9"/>
          <w:szCs w:val="22"/>
        </w:rPr>
        <w:t>).</w:t>
      </w:r>
      <w:r w:rsidR="00DC6BB2">
        <w:rPr>
          <w:rFonts w:cs="Arial"/>
          <w:color w:val="3B3B3B" w:themeColor="text1" w:themeTint="D9"/>
          <w:szCs w:val="22"/>
        </w:rPr>
        <w:t xml:space="preserve"> These changes will result</w:t>
      </w:r>
      <w:r w:rsidR="00ED7C20">
        <w:rPr>
          <w:rFonts w:cs="Arial"/>
          <w:color w:val="3B3B3B" w:themeColor="text1" w:themeTint="D9"/>
          <w:szCs w:val="22"/>
        </w:rPr>
        <w:t xml:space="preserve"> in a negative unit energy savings value for basic tier air cleaners and significantly reduced savings for the advanced tier.</w:t>
      </w:r>
    </w:p>
    <w:p w14:paraId="4C2B9153" w14:textId="77777777" w:rsidR="00256783" w:rsidRDefault="00256783" w:rsidP="00CA7FBF">
      <w:pPr>
        <w:tabs>
          <w:tab w:val="left" w:pos="8654"/>
        </w:tabs>
      </w:pPr>
    </w:p>
    <w:p w14:paraId="3E72EC34" w14:textId="33262DFE" w:rsidR="00256783" w:rsidRDefault="00256783" w:rsidP="00256783">
      <w:pPr>
        <w:rPr>
          <w:rFonts w:cs="Arial"/>
          <w:color w:val="3B3B3B" w:themeColor="text1" w:themeTint="D9"/>
          <w:szCs w:val="22"/>
        </w:rPr>
      </w:pPr>
      <w:r>
        <w:rPr>
          <w:rFonts w:cs="Arial"/>
          <w:color w:val="3B3B3B" w:themeColor="text1" w:themeTint="D9"/>
          <w:szCs w:val="22"/>
        </w:rPr>
        <w:t>In addition, a part-load factor should be applied to the power draw in active mode (</w:t>
      </w:r>
      <w:r w:rsidRPr="00CA7FBF">
        <w:rPr>
          <w:rFonts w:cs="Arial"/>
          <w:szCs w:val="22"/>
        </w:rPr>
        <w:t>P</w:t>
      </w:r>
      <w:r w:rsidRPr="00CA7FBF">
        <w:rPr>
          <w:rFonts w:cs="Arial"/>
          <w:szCs w:val="22"/>
          <w:vertAlign w:val="subscript"/>
        </w:rPr>
        <w:t>A</w:t>
      </w:r>
      <w:r>
        <w:rPr>
          <w:rFonts w:cs="Arial"/>
          <w:color w:val="3B3B3B" w:themeColor="text1" w:themeTint="D9"/>
          <w:szCs w:val="22"/>
        </w:rPr>
        <w:t xml:space="preserve">) that is calculated as a </w:t>
      </w:r>
      <w:r w:rsidR="000C035F">
        <w:rPr>
          <w:rFonts w:cs="Arial"/>
          <w:color w:val="3B3B3B" w:themeColor="text1" w:themeTint="D9"/>
          <w:szCs w:val="22"/>
        </w:rPr>
        <w:t>weighted</w:t>
      </w:r>
      <w:r>
        <w:rPr>
          <w:rFonts w:cs="Arial"/>
          <w:color w:val="3B3B3B" w:themeColor="text1" w:themeTint="D9"/>
          <w:szCs w:val="22"/>
        </w:rPr>
        <w:t xml:space="preserve"> average of the percentage of users </w:t>
      </w:r>
      <w:r w:rsidR="000C035F">
        <w:rPr>
          <w:rFonts w:cs="Arial"/>
          <w:color w:val="3B3B3B" w:themeColor="text1" w:themeTint="D9"/>
          <w:szCs w:val="22"/>
        </w:rPr>
        <w:t xml:space="preserve">that typically </w:t>
      </w:r>
      <w:r>
        <w:rPr>
          <w:rFonts w:cs="Arial"/>
          <w:color w:val="3B3B3B" w:themeColor="text1" w:themeTint="D9"/>
          <w:szCs w:val="22"/>
        </w:rPr>
        <w:t>run their air cleaner</w:t>
      </w:r>
      <w:r w:rsidR="00561A9E">
        <w:rPr>
          <w:rFonts w:cs="Arial"/>
          <w:color w:val="3B3B3B" w:themeColor="text1" w:themeTint="D9"/>
          <w:szCs w:val="22"/>
        </w:rPr>
        <w:t>s</w:t>
      </w:r>
      <w:r>
        <w:rPr>
          <w:rFonts w:cs="Arial"/>
          <w:color w:val="3B3B3B" w:themeColor="text1" w:themeTint="D9"/>
          <w:szCs w:val="22"/>
        </w:rPr>
        <w:t xml:space="preserve"> at each speed setting and the power draw of each speed setting as a percentage of the power draw at the highest setting. </w:t>
      </w:r>
      <w:r w:rsidR="00002FA7">
        <w:rPr>
          <w:rFonts w:cs="Arial"/>
          <w:color w:val="3B3B3B" w:themeColor="text1" w:themeTint="D9"/>
          <w:szCs w:val="22"/>
        </w:rPr>
        <w:t xml:space="preserve">This is necessary because </w:t>
      </w:r>
      <w:r w:rsidR="005C0B7D">
        <w:rPr>
          <w:rFonts w:cs="Arial"/>
          <w:color w:val="3B3B3B" w:themeColor="text1" w:themeTint="D9"/>
          <w:szCs w:val="22"/>
        </w:rPr>
        <w:t xml:space="preserve">the </w:t>
      </w:r>
      <w:r w:rsidR="005C0B7D" w:rsidRPr="00CA7FBF">
        <w:rPr>
          <w:rFonts w:cs="Arial"/>
          <w:szCs w:val="22"/>
        </w:rPr>
        <w:t>P</w:t>
      </w:r>
      <w:r w:rsidR="005C0B7D" w:rsidRPr="00CA7FBF">
        <w:rPr>
          <w:rFonts w:cs="Arial"/>
          <w:szCs w:val="22"/>
          <w:vertAlign w:val="subscript"/>
        </w:rPr>
        <w:t>A</w:t>
      </w:r>
      <w:r w:rsidR="005C0B7D">
        <w:rPr>
          <w:rFonts w:cs="Arial"/>
          <w:color w:val="3B3B3B" w:themeColor="text1" w:themeTint="D9"/>
          <w:szCs w:val="22"/>
        </w:rPr>
        <w:t xml:space="preserve"> currently used in the </w:t>
      </w:r>
      <w:proofErr w:type="spellStart"/>
      <w:r w:rsidR="005C0B7D">
        <w:rPr>
          <w:rFonts w:cs="Arial"/>
          <w:color w:val="3B3B3B" w:themeColor="text1" w:themeTint="D9"/>
          <w:szCs w:val="22"/>
        </w:rPr>
        <w:t>workpaper</w:t>
      </w:r>
      <w:proofErr w:type="spellEnd"/>
      <w:r w:rsidR="005C0B7D">
        <w:rPr>
          <w:rFonts w:cs="Arial"/>
          <w:color w:val="3B3B3B" w:themeColor="text1" w:themeTint="D9"/>
          <w:szCs w:val="22"/>
        </w:rPr>
        <w:t xml:space="preserve"> (for both baseline and measure-case calculations) assumes that air cleaners are always used with the fan at the highest speed setting. The consumer survey research (the second research item alluded to in the beginning of this memo) shows the following frequency of usage at different speeds: 30% at “low”, 50% at “medium”, and 20% at “high”</w:t>
      </w:r>
      <w:r w:rsidR="000C035F" w:rsidRPr="000C035F">
        <w:rPr>
          <w:rStyle w:val="FootnoteReference"/>
          <w:rFonts w:cs="Arial"/>
          <w:color w:val="3B3B3B" w:themeColor="text1" w:themeTint="D9"/>
          <w:szCs w:val="22"/>
        </w:rPr>
        <w:t xml:space="preserve"> </w:t>
      </w:r>
      <w:r w:rsidR="000C035F">
        <w:rPr>
          <w:rStyle w:val="FootnoteReference"/>
          <w:rFonts w:cs="Arial"/>
          <w:color w:val="3B3B3B" w:themeColor="text1" w:themeTint="D9"/>
          <w:szCs w:val="22"/>
        </w:rPr>
        <w:footnoteReference w:id="4"/>
      </w:r>
      <w:r w:rsidR="005C0B7D">
        <w:rPr>
          <w:rFonts w:cs="Arial"/>
          <w:color w:val="3B3B3B" w:themeColor="text1" w:themeTint="D9"/>
          <w:szCs w:val="22"/>
        </w:rPr>
        <w:t xml:space="preserve">. </w:t>
      </w:r>
      <w:r>
        <w:rPr>
          <w:rFonts w:cs="Arial"/>
          <w:color w:val="3B3B3B" w:themeColor="text1" w:themeTint="D9"/>
          <w:szCs w:val="22"/>
        </w:rPr>
        <w:t xml:space="preserve">Our </w:t>
      </w:r>
      <w:r w:rsidR="005C0B7D">
        <w:rPr>
          <w:rFonts w:cs="Arial"/>
          <w:color w:val="3B3B3B" w:themeColor="text1" w:themeTint="D9"/>
          <w:szCs w:val="22"/>
        </w:rPr>
        <w:t xml:space="preserve">lab testing </w:t>
      </w:r>
      <w:r>
        <w:rPr>
          <w:rFonts w:cs="Arial"/>
          <w:color w:val="3B3B3B" w:themeColor="text1" w:themeTint="D9"/>
          <w:szCs w:val="22"/>
        </w:rPr>
        <w:t>results show that the models tested draw 59% of the maximum power at “low” speed and 63% at “medium” speed. Thus, we arrive at a part-load factor of 0.69</w:t>
      </w:r>
      <w:r w:rsidR="00AA1A72">
        <w:rPr>
          <w:rFonts w:cs="Arial"/>
          <w:color w:val="3B3B3B" w:themeColor="text1" w:themeTint="D9"/>
          <w:szCs w:val="22"/>
        </w:rPr>
        <w:t xml:space="preserve"> as shown in the calculation below.</w:t>
      </w:r>
      <w:r w:rsidR="005C0B7D">
        <w:rPr>
          <w:rFonts w:cs="Arial"/>
          <w:color w:val="3B3B3B" w:themeColor="text1" w:themeTint="D9"/>
          <w:szCs w:val="22"/>
        </w:rPr>
        <w:t xml:space="preserve"> This </w:t>
      </w:r>
      <w:r w:rsidR="005C0B7D" w:rsidRPr="005C0B7D">
        <w:rPr>
          <w:rFonts w:cs="Arial"/>
          <w:b/>
          <w:color w:val="3B3B3B" w:themeColor="text1" w:themeTint="D9"/>
          <w:szCs w:val="22"/>
        </w:rPr>
        <w:t>part-load factor of 0.69 should be applied to the active mode power draw for both baseline and measure-case energy consumption calculations.</w:t>
      </w:r>
    </w:p>
    <w:p w14:paraId="4F3C6CCC" w14:textId="77777777" w:rsidR="00AA1A72" w:rsidRDefault="00AA1A72" w:rsidP="00256783">
      <w:pPr>
        <w:rPr>
          <w:rFonts w:cs="Arial"/>
          <w:color w:val="3B3B3B" w:themeColor="text1" w:themeTint="D9"/>
          <w:szCs w:val="22"/>
        </w:rPr>
      </w:pPr>
    </w:p>
    <w:p w14:paraId="511751AF" w14:textId="002DEF4D" w:rsidR="00AA1A72" w:rsidRPr="00AA1A72" w:rsidRDefault="00B07B73" w:rsidP="00256783">
      <w:pPr>
        <w:rPr>
          <w:rFonts w:cs="Arial"/>
          <w:color w:val="3B3B3B" w:themeColor="text1" w:themeTint="D9"/>
          <w:szCs w:val="22"/>
        </w:rPr>
      </w:pPr>
      <m:oMathPara>
        <m:oMathParaPr>
          <m:jc m:val="left"/>
        </m:oMathParaPr>
        <m:oMath>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 high</m:t>
              </m:r>
            </m:sub>
          </m:sSub>
          <m:r>
            <w:rPr>
              <w:rFonts w:ascii="Cambria Math" w:hAnsi="Cambria Math" w:cs="Arial"/>
              <w:color w:val="3B3B3B" w:themeColor="text1" w:themeTint="D9"/>
              <w:szCs w:val="22"/>
            </w:rPr>
            <m:t>=1*</m:t>
          </m:r>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 high</m:t>
              </m:r>
            </m:sub>
          </m:sSub>
        </m:oMath>
      </m:oMathPara>
    </w:p>
    <w:p w14:paraId="637E586B" w14:textId="77777777" w:rsidR="00AA1A72" w:rsidRPr="00AA1A72" w:rsidRDefault="00AA1A72" w:rsidP="00256783">
      <w:pPr>
        <w:rPr>
          <w:rFonts w:cs="Arial"/>
          <w:color w:val="3B3B3B" w:themeColor="text1" w:themeTint="D9"/>
          <w:szCs w:val="22"/>
        </w:rPr>
      </w:pPr>
    </w:p>
    <w:p w14:paraId="5F1A15F5" w14:textId="77777777" w:rsidR="00AA1A72" w:rsidRPr="00AA1A72" w:rsidRDefault="00B07B73" w:rsidP="00CA7FBF">
      <w:pPr>
        <w:tabs>
          <w:tab w:val="left" w:pos="8654"/>
        </w:tabs>
        <w:rPr>
          <w:color w:val="3B3B3B" w:themeColor="text1" w:themeTint="D9"/>
          <w:szCs w:val="22"/>
        </w:rPr>
      </w:pPr>
      <m:oMathPara>
        <m:oMathParaPr>
          <m:jc m:val="left"/>
        </m:oMathParaPr>
        <m:oMath>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 medium</m:t>
              </m:r>
            </m:sub>
          </m:sSub>
          <m:r>
            <w:rPr>
              <w:rFonts w:ascii="Cambria Math" w:hAnsi="Cambria Math" w:cs="Arial"/>
              <w:color w:val="3B3B3B" w:themeColor="text1" w:themeTint="D9"/>
              <w:szCs w:val="22"/>
            </w:rPr>
            <m:t>=0.63*</m:t>
          </m:r>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 high</m:t>
              </m:r>
            </m:sub>
          </m:sSub>
        </m:oMath>
      </m:oMathPara>
    </w:p>
    <w:p w14:paraId="0112DED6" w14:textId="77777777" w:rsidR="00AA1A72" w:rsidRPr="00AA1A72" w:rsidRDefault="00AA1A72" w:rsidP="00CA7FBF">
      <w:pPr>
        <w:tabs>
          <w:tab w:val="left" w:pos="8654"/>
        </w:tabs>
        <w:rPr>
          <w:color w:val="3B3B3B" w:themeColor="text1" w:themeTint="D9"/>
          <w:szCs w:val="22"/>
        </w:rPr>
      </w:pPr>
    </w:p>
    <w:p w14:paraId="4BFB62AD" w14:textId="77777777" w:rsidR="00AA1A72" w:rsidRPr="00CF0E56" w:rsidRDefault="00B07B73" w:rsidP="00CA7FBF">
      <w:pPr>
        <w:tabs>
          <w:tab w:val="left" w:pos="8654"/>
        </w:tabs>
        <w:rPr>
          <w:color w:val="3B3B3B" w:themeColor="text1" w:themeTint="D9"/>
          <w:szCs w:val="22"/>
        </w:rPr>
      </w:pPr>
      <m:oMathPara>
        <m:oMathParaPr>
          <m:jc m:val="left"/>
        </m:oMathParaPr>
        <m:oMath>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 low</m:t>
              </m:r>
            </m:sub>
          </m:sSub>
          <m:r>
            <w:rPr>
              <w:rFonts w:ascii="Cambria Math" w:hAnsi="Cambria Math" w:cs="Arial"/>
              <w:color w:val="3B3B3B" w:themeColor="text1" w:themeTint="D9"/>
              <w:szCs w:val="22"/>
            </w:rPr>
            <m:t>=0.59*</m:t>
          </m:r>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 high</m:t>
              </m:r>
            </m:sub>
          </m:sSub>
        </m:oMath>
      </m:oMathPara>
    </w:p>
    <w:p w14:paraId="240D8338" w14:textId="77777777" w:rsidR="00CF0E56" w:rsidRPr="00AA1A72" w:rsidRDefault="00CF0E56" w:rsidP="00CA7FBF">
      <w:pPr>
        <w:tabs>
          <w:tab w:val="left" w:pos="8654"/>
        </w:tabs>
        <w:rPr>
          <w:color w:val="3B3B3B" w:themeColor="text1" w:themeTint="D9"/>
          <w:szCs w:val="22"/>
        </w:rPr>
      </w:pPr>
    </w:p>
    <w:p w14:paraId="17D0F7C6" w14:textId="77777777" w:rsidR="00AA1A72" w:rsidRDefault="00AA1A72" w:rsidP="00CA7FBF">
      <w:pPr>
        <w:tabs>
          <w:tab w:val="left" w:pos="8654"/>
        </w:tabs>
        <w:rPr>
          <w:color w:val="3B3B3B" w:themeColor="text1" w:themeTint="D9"/>
          <w:szCs w:val="22"/>
        </w:rPr>
      </w:pPr>
    </w:p>
    <w:p w14:paraId="7828565B" w14:textId="58AB383F" w:rsidR="00A84B47" w:rsidRPr="00A84B47" w:rsidRDefault="00A84B47" w:rsidP="00CA7FBF">
      <w:pPr>
        <w:tabs>
          <w:tab w:val="left" w:pos="8654"/>
        </w:tabs>
        <w:rPr>
          <w:color w:val="3B3B3B" w:themeColor="text1" w:themeTint="D9"/>
          <w:szCs w:val="22"/>
        </w:rPr>
      </w:pPr>
      <m:oMathPara>
        <m:oMathParaPr>
          <m:jc m:val="left"/>
        </m:oMathParaPr>
        <m:oMath>
          <m:r>
            <w:rPr>
              <w:rFonts w:ascii="Cambria Math" w:hAnsi="Cambria Math" w:cs="Arial"/>
              <w:color w:val="3B3B3B" w:themeColor="text1" w:themeTint="D9"/>
              <w:szCs w:val="22"/>
            </w:rPr>
            <m:t xml:space="preserve">0.2 of users typically draw </m:t>
          </m:r>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 high</m:t>
              </m:r>
            </m:sub>
          </m:sSub>
        </m:oMath>
      </m:oMathPara>
    </w:p>
    <w:p w14:paraId="3244CBE6" w14:textId="77777777" w:rsidR="00A84B47" w:rsidRPr="00A84B47" w:rsidRDefault="00A84B47" w:rsidP="00CA7FBF">
      <w:pPr>
        <w:tabs>
          <w:tab w:val="left" w:pos="8654"/>
        </w:tabs>
        <w:rPr>
          <w:color w:val="3B3B3B" w:themeColor="text1" w:themeTint="D9"/>
          <w:szCs w:val="22"/>
        </w:rPr>
      </w:pPr>
    </w:p>
    <w:p w14:paraId="081CB1BE" w14:textId="7B54E1D2" w:rsidR="00A84B47" w:rsidRPr="00A84B47" w:rsidRDefault="00A84B47" w:rsidP="00CA7FBF">
      <w:pPr>
        <w:tabs>
          <w:tab w:val="left" w:pos="8654"/>
        </w:tabs>
        <w:rPr>
          <w:color w:val="3B3B3B" w:themeColor="text1" w:themeTint="D9"/>
          <w:szCs w:val="22"/>
        </w:rPr>
      </w:pPr>
      <m:oMathPara>
        <m:oMathParaPr>
          <m:jc m:val="left"/>
        </m:oMathParaPr>
        <m:oMath>
          <m:r>
            <w:rPr>
              <w:rFonts w:ascii="Cambria Math" w:hAnsi="Cambria Math" w:cs="Arial"/>
              <w:color w:val="3B3B3B" w:themeColor="text1" w:themeTint="D9"/>
              <w:szCs w:val="22"/>
            </w:rPr>
            <m:t xml:space="preserve">0.5 of users typically draw </m:t>
          </m:r>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 medium</m:t>
              </m:r>
            </m:sub>
          </m:sSub>
        </m:oMath>
      </m:oMathPara>
    </w:p>
    <w:p w14:paraId="2F6CB0B8" w14:textId="77777777" w:rsidR="00A84B47" w:rsidRPr="00A84B47" w:rsidRDefault="00A84B47" w:rsidP="00CA7FBF">
      <w:pPr>
        <w:tabs>
          <w:tab w:val="left" w:pos="8654"/>
        </w:tabs>
        <w:rPr>
          <w:color w:val="3B3B3B" w:themeColor="text1" w:themeTint="D9"/>
          <w:szCs w:val="22"/>
        </w:rPr>
      </w:pPr>
    </w:p>
    <w:p w14:paraId="45980540" w14:textId="7185C3C7" w:rsidR="00A84B47" w:rsidRPr="00CF0E56" w:rsidRDefault="00AA1A72" w:rsidP="00CA7FBF">
      <w:pPr>
        <w:tabs>
          <w:tab w:val="left" w:pos="8654"/>
        </w:tabs>
        <w:rPr>
          <w:color w:val="3B3B3B" w:themeColor="text1" w:themeTint="D9"/>
          <w:szCs w:val="22"/>
        </w:rPr>
      </w:pPr>
      <m:oMathPara>
        <m:oMathParaPr>
          <m:jc m:val="left"/>
        </m:oMathParaPr>
        <m:oMath>
          <m:r>
            <w:rPr>
              <w:rFonts w:ascii="Cambria Math" w:hAnsi="Cambria Math" w:cs="Arial"/>
              <w:color w:val="3B3B3B" w:themeColor="text1" w:themeTint="D9"/>
              <w:szCs w:val="22"/>
            </w:rPr>
            <m:t xml:space="preserve">0.3 of users typically draw </m:t>
          </m:r>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 low</m:t>
              </m:r>
            </m:sub>
          </m:sSub>
        </m:oMath>
      </m:oMathPara>
    </w:p>
    <w:p w14:paraId="356FC72C" w14:textId="77777777" w:rsidR="00CF0E56" w:rsidRPr="00A84B47" w:rsidRDefault="00CF0E56" w:rsidP="00CA7FBF">
      <w:pPr>
        <w:tabs>
          <w:tab w:val="left" w:pos="8654"/>
        </w:tabs>
        <w:rPr>
          <w:color w:val="3B3B3B" w:themeColor="text1" w:themeTint="D9"/>
          <w:szCs w:val="22"/>
        </w:rPr>
      </w:pPr>
    </w:p>
    <w:p w14:paraId="5F865AFF" w14:textId="77777777" w:rsidR="00A84B47" w:rsidRDefault="00A84B47" w:rsidP="00CA7FBF">
      <w:pPr>
        <w:tabs>
          <w:tab w:val="left" w:pos="8654"/>
        </w:tabs>
        <w:rPr>
          <w:color w:val="3B3B3B" w:themeColor="text1" w:themeTint="D9"/>
          <w:szCs w:val="22"/>
        </w:rPr>
      </w:pPr>
    </w:p>
    <w:p w14:paraId="405DC493" w14:textId="6BF16887" w:rsidR="00A84B47" w:rsidRDefault="00B07B73" w:rsidP="00CA7FBF">
      <w:pPr>
        <w:tabs>
          <w:tab w:val="left" w:pos="8654"/>
        </w:tabs>
        <w:rPr>
          <w:color w:val="3B3B3B" w:themeColor="text1" w:themeTint="D9"/>
          <w:szCs w:val="22"/>
        </w:rPr>
      </w:pPr>
      <m:oMath>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m:t>
            </m:r>
          </m:sub>
        </m:sSub>
        <m:r>
          <w:rPr>
            <w:rFonts w:ascii="Cambria Math" w:hAnsi="Cambria Math" w:cs="Arial"/>
            <w:color w:val="3B3B3B" w:themeColor="text1" w:themeTint="D9"/>
            <w:szCs w:val="22"/>
          </w:rPr>
          <m:t>=</m:t>
        </m:r>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0.2*P</m:t>
            </m:r>
          </m:e>
          <m:sub>
            <m:r>
              <w:rPr>
                <w:rFonts w:ascii="Cambria Math" w:hAnsi="Cambria Math" w:cs="Arial"/>
                <w:color w:val="3B3B3B" w:themeColor="text1" w:themeTint="D9"/>
                <w:szCs w:val="22"/>
              </w:rPr>
              <m:t>A, high</m:t>
            </m:r>
          </m:sub>
        </m:sSub>
        <m:r>
          <w:rPr>
            <w:rFonts w:ascii="Cambria Math" w:hAnsi="Cambria Math" w:cs="Arial"/>
            <w:color w:val="3B3B3B" w:themeColor="text1" w:themeTint="D9"/>
            <w:szCs w:val="22"/>
          </w:rPr>
          <m:t>+0.5*</m:t>
        </m:r>
      </m:oMath>
      <w:r w:rsidR="00CF0E56">
        <w:rPr>
          <w:color w:val="3B3B3B" w:themeColor="text1" w:themeTint="D9"/>
          <w:szCs w:val="22"/>
        </w:rPr>
        <w:t xml:space="preserve"> </w:t>
      </w:r>
      <m:oMath>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 medium</m:t>
            </m:r>
          </m:sub>
        </m:sSub>
        <m:r>
          <w:rPr>
            <w:rFonts w:ascii="Cambria Math" w:hAnsi="Cambria Math" w:cs="Arial"/>
            <w:color w:val="3B3B3B" w:themeColor="text1" w:themeTint="D9"/>
            <w:szCs w:val="22"/>
          </w:rPr>
          <m:t xml:space="preserve">+0.3* </m:t>
        </m:r>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 low</m:t>
            </m:r>
          </m:sub>
        </m:sSub>
      </m:oMath>
    </w:p>
    <w:p w14:paraId="2EDABA81" w14:textId="77777777" w:rsidR="00CF0E56" w:rsidRDefault="00CF0E56" w:rsidP="00CA7FBF">
      <w:pPr>
        <w:tabs>
          <w:tab w:val="left" w:pos="8654"/>
        </w:tabs>
        <w:rPr>
          <w:color w:val="3B3B3B" w:themeColor="text1" w:themeTint="D9"/>
          <w:szCs w:val="22"/>
        </w:rPr>
      </w:pPr>
    </w:p>
    <w:p w14:paraId="655FFF87" w14:textId="33A59B7E" w:rsidR="00CF0E56" w:rsidRPr="00CF0E56" w:rsidRDefault="00B07B73" w:rsidP="00CF0E56">
      <w:pPr>
        <w:tabs>
          <w:tab w:val="left" w:pos="8654"/>
        </w:tabs>
        <w:rPr>
          <w:color w:val="3B3B3B" w:themeColor="text1" w:themeTint="D9"/>
          <w:szCs w:val="22"/>
        </w:rPr>
      </w:pPr>
      <m:oMathPara>
        <m:oMathParaPr>
          <m:jc m:val="left"/>
        </m:oMathParaPr>
        <m:oMath>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m:t>
              </m:r>
            </m:sub>
          </m:sSub>
          <m:r>
            <w:rPr>
              <w:rFonts w:ascii="Cambria Math" w:hAnsi="Cambria Math" w:cs="Arial"/>
              <w:color w:val="3B3B3B" w:themeColor="text1" w:themeTint="D9"/>
              <w:szCs w:val="22"/>
            </w:rPr>
            <m:t>=</m:t>
          </m:r>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0.2*P</m:t>
              </m:r>
            </m:e>
            <m:sub>
              <m:r>
                <w:rPr>
                  <w:rFonts w:ascii="Cambria Math" w:hAnsi="Cambria Math" w:cs="Arial"/>
                  <w:color w:val="3B3B3B" w:themeColor="text1" w:themeTint="D9"/>
                  <w:szCs w:val="22"/>
                </w:rPr>
                <m:t>A, high</m:t>
              </m:r>
            </m:sub>
          </m:sSub>
          <m:r>
            <w:rPr>
              <w:rFonts w:ascii="Cambria Math" w:hAnsi="Cambria Math" w:cs="Arial"/>
              <w:color w:val="3B3B3B" w:themeColor="text1" w:themeTint="D9"/>
              <w:szCs w:val="22"/>
            </w:rPr>
            <m:t>+0.5*(0.63*</m:t>
          </m:r>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 high</m:t>
              </m:r>
            </m:sub>
          </m:sSub>
          <m:r>
            <w:rPr>
              <w:rFonts w:ascii="Cambria Math" w:hAnsi="Cambria Math" w:cs="Arial"/>
              <w:color w:val="3B3B3B" w:themeColor="text1" w:themeTint="D9"/>
              <w:szCs w:val="22"/>
            </w:rPr>
            <m:t>)+0.3*(0.59*</m:t>
          </m:r>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 high</m:t>
              </m:r>
            </m:sub>
          </m:sSub>
          <m:r>
            <w:rPr>
              <w:rFonts w:ascii="Cambria Math" w:hAnsi="Cambria Math" w:cs="Arial"/>
              <w:color w:val="3B3B3B" w:themeColor="text1" w:themeTint="D9"/>
              <w:szCs w:val="22"/>
            </w:rPr>
            <m:t>)</m:t>
          </m:r>
        </m:oMath>
      </m:oMathPara>
    </w:p>
    <w:p w14:paraId="55D08167" w14:textId="77777777" w:rsidR="00CF0E56" w:rsidRPr="00A84B47" w:rsidRDefault="00CF0E56" w:rsidP="00CF0E56">
      <w:pPr>
        <w:tabs>
          <w:tab w:val="left" w:pos="8654"/>
        </w:tabs>
        <w:rPr>
          <w:color w:val="3B3B3B" w:themeColor="text1" w:themeTint="D9"/>
          <w:szCs w:val="22"/>
        </w:rPr>
      </w:pPr>
    </w:p>
    <w:p w14:paraId="606387DC" w14:textId="679E8B55" w:rsidR="00CF0E56" w:rsidRPr="00A84B47" w:rsidRDefault="00B07B73" w:rsidP="00CA7FBF">
      <w:pPr>
        <w:tabs>
          <w:tab w:val="left" w:pos="8654"/>
        </w:tabs>
        <w:rPr>
          <w:color w:val="3B3B3B" w:themeColor="text1" w:themeTint="D9"/>
          <w:szCs w:val="22"/>
        </w:rPr>
      </w:pPr>
      <m:oMathPara>
        <m:oMathParaPr>
          <m:jc m:val="left"/>
        </m:oMathParaPr>
        <m:oMath>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P</m:t>
              </m:r>
            </m:e>
            <m:sub>
              <m:r>
                <w:rPr>
                  <w:rFonts w:ascii="Cambria Math" w:hAnsi="Cambria Math" w:cs="Arial"/>
                  <w:color w:val="3B3B3B" w:themeColor="text1" w:themeTint="D9"/>
                  <w:szCs w:val="22"/>
                </w:rPr>
                <m:t>A</m:t>
              </m:r>
            </m:sub>
          </m:sSub>
          <m:r>
            <w:rPr>
              <w:rFonts w:ascii="Cambria Math" w:hAnsi="Cambria Math" w:cs="Arial"/>
              <w:color w:val="3B3B3B" w:themeColor="text1" w:themeTint="D9"/>
              <w:szCs w:val="22"/>
            </w:rPr>
            <m:t>=</m:t>
          </m:r>
          <m:sSub>
            <m:sSubPr>
              <m:ctrlPr>
                <w:rPr>
                  <w:rFonts w:ascii="Cambria Math" w:hAnsi="Cambria Math" w:cs="Arial"/>
                  <w:i/>
                  <w:color w:val="3B3B3B" w:themeColor="text1" w:themeTint="D9"/>
                  <w:szCs w:val="22"/>
                </w:rPr>
              </m:ctrlPr>
            </m:sSubPr>
            <m:e>
              <m:r>
                <w:rPr>
                  <w:rFonts w:ascii="Cambria Math" w:hAnsi="Cambria Math" w:cs="Arial"/>
                  <w:color w:val="3B3B3B" w:themeColor="text1" w:themeTint="D9"/>
                  <w:szCs w:val="22"/>
                </w:rPr>
                <m:t>0.692*P</m:t>
              </m:r>
            </m:e>
            <m:sub>
              <m:r>
                <w:rPr>
                  <w:rFonts w:ascii="Cambria Math" w:hAnsi="Cambria Math" w:cs="Arial"/>
                  <w:color w:val="3B3B3B" w:themeColor="text1" w:themeTint="D9"/>
                  <w:szCs w:val="22"/>
                </w:rPr>
                <m:t>A, high</m:t>
              </m:r>
            </m:sub>
          </m:sSub>
        </m:oMath>
      </m:oMathPara>
    </w:p>
    <w:p w14:paraId="08FCCFC9" w14:textId="740E314D" w:rsidR="000532C3" w:rsidRPr="00A32EE5" w:rsidRDefault="00CA7FBF" w:rsidP="00CA7FBF">
      <w:pPr>
        <w:tabs>
          <w:tab w:val="left" w:pos="8654"/>
        </w:tabs>
      </w:pPr>
      <w:r>
        <w:tab/>
      </w:r>
    </w:p>
    <w:sectPr w:rsidR="000532C3" w:rsidRPr="00A32EE5" w:rsidSect="008D277C">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6DDCB7" w14:textId="77777777" w:rsidR="00394935" w:rsidRDefault="00394935" w:rsidP="00A2690C">
      <w:r>
        <w:separator/>
      </w:r>
    </w:p>
    <w:p w14:paraId="26B91FAA" w14:textId="77777777" w:rsidR="00394935" w:rsidRDefault="00394935"/>
  </w:endnote>
  <w:endnote w:type="continuationSeparator" w:id="0">
    <w:p w14:paraId="5A149A7B" w14:textId="77777777" w:rsidR="00394935" w:rsidRDefault="00394935" w:rsidP="00A2690C">
      <w:r>
        <w:continuationSeparator/>
      </w:r>
    </w:p>
    <w:p w14:paraId="637744B6" w14:textId="77777777" w:rsidR="00394935" w:rsidRDefault="003949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Regular">
    <w:altName w:val="Times New Roman"/>
    <w:charset w:val="00"/>
    <w:family w:val="auto"/>
    <w:pitch w:val="variable"/>
    <w:sig w:usb0="00000001" w:usb1="5000E0FB" w:usb2="00000000" w:usb3="00000000" w:csb0="0000019B" w:csb1="00000000"/>
  </w:font>
  <w:font w:name="MS PMincho">
    <w:panose1 w:val="02020600040205080304"/>
    <w:charset w:val="80"/>
    <w:family w:val="roman"/>
    <w:pitch w:val="variable"/>
    <w:sig w:usb0="E00002FF" w:usb1="6AC7FDFB" w:usb2="00000012" w:usb3="00000000" w:csb0="0002009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 w:name="Proxima Nova Semibold">
    <w:altName w:val="Candara"/>
    <w:charset w:val="00"/>
    <w:family w:val="auto"/>
    <w:pitch w:val="variable"/>
    <w:sig w:usb0="00000001" w:usb1="5000E0FB" w:usb2="00000000" w:usb3="00000000" w:csb0="0000019B" w:csb1="00000000"/>
  </w:font>
  <w:font w:name="Lucida Grande">
    <w:altName w:val="Arial"/>
    <w:charset w:val="00"/>
    <w:family w:val="auto"/>
    <w:pitch w:val="variable"/>
    <w:sig w:usb0="00000000" w:usb1="5000A1FF" w:usb2="00000000" w:usb3="00000000" w:csb0="000001BF" w:csb1="00000000"/>
  </w:font>
  <w:font w:name="Helvetica Light">
    <w:charset w:val="00"/>
    <w:family w:val="auto"/>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76457" w14:textId="77777777" w:rsidR="008628E4" w:rsidRPr="00C635DA" w:rsidRDefault="008628E4" w:rsidP="00C23FB5">
    <w:pPr>
      <w:pStyle w:val="Footer"/>
      <w:pBdr>
        <w:top w:val="none" w:sz="0" w:space="0" w:color="auto"/>
      </w:pBdr>
      <w:tabs>
        <w:tab w:val="right" w:pos="9360"/>
      </w:tabs>
      <w:rPr>
        <w:szCs w:val="18"/>
      </w:rPr>
    </w:pPr>
    <w:r w:rsidRPr="004C69F2">
      <w:rPr>
        <w:rStyle w:val="PageNumber"/>
        <w:rFonts w:asciiTheme="minorHAnsi" w:hAnsiTheme="minorHAnsi"/>
      </w:rPr>
      <w:fldChar w:fldCharType="begin"/>
    </w:r>
    <w:r w:rsidRPr="004C69F2">
      <w:rPr>
        <w:rStyle w:val="PageNumber"/>
        <w:rFonts w:asciiTheme="minorHAnsi" w:hAnsiTheme="minorHAnsi"/>
      </w:rPr>
      <w:instrText xml:space="preserve"> PAGE </w:instrText>
    </w:r>
    <w:r w:rsidRPr="004C69F2">
      <w:rPr>
        <w:rStyle w:val="PageNumber"/>
        <w:rFonts w:asciiTheme="minorHAnsi" w:hAnsiTheme="minorHAnsi"/>
      </w:rPr>
      <w:fldChar w:fldCharType="separate"/>
    </w:r>
    <w:r>
      <w:rPr>
        <w:rStyle w:val="PageNumber"/>
        <w:rFonts w:asciiTheme="minorHAnsi" w:hAnsiTheme="minorHAnsi"/>
        <w:noProof/>
      </w:rPr>
      <w:t>2</w:t>
    </w:r>
    <w:r w:rsidRPr="004C69F2">
      <w:rPr>
        <w:rStyle w:val="PageNumber"/>
        <w:rFonts w:asciiTheme="minorHAnsi" w:hAnsiTheme="minorHAnsi"/>
      </w:rPr>
      <w:fldChar w:fldCharType="end"/>
    </w:r>
    <w:r>
      <w:rPr>
        <w:rStyle w:val="PageNumber"/>
      </w:rPr>
      <w:tab/>
    </w:r>
    <w:r>
      <w:rPr>
        <w:rFonts w:asciiTheme="majorHAnsi" w:hAnsiTheme="majorHAnsi"/>
        <w:b/>
        <w:noProof/>
        <w:color w:val="D9D9D9" w:themeColor="background1" w:themeShade="D9"/>
        <w:sz w:val="18"/>
        <w:szCs w:val="18"/>
      </w:rPr>
      <w:drawing>
        <wp:anchor distT="0" distB="0" distL="114300" distR="114300" simplePos="0" relativeHeight="251739136" behindDoc="0" locked="0" layoutInCell="1" allowOverlap="1" wp14:anchorId="15A3F1CD" wp14:editId="4D7FF367">
          <wp:simplePos x="0" y="0"/>
          <wp:positionH relativeFrom="column">
            <wp:posOffset>2633345</wp:posOffset>
          </wp:positionH>
          <wp:positionV relativeFrom="page">
            <wp:posOffset>9482455</wp:posOffset>
          </wp:positionV>
          <wp:extent cx="685800" cy="30670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I_CMYK.emf"/>
                  <pic:cNvPicPr/>
                </pic:nvPicPr>
                <pic:blipFill>
                  <a:blip r:embed="rId1">
                    <a:extLst>
                      <a:ext uri="{28A0092B-C50C-407E-A947-70E740481C1C}">
                        <a14:useLocalDpi xmlns:a14="http://schemas.microsoft.com/office/drawing/2010/main" val="0"/>
                      </a:ext>
                    </a:extLst>
                  </a:blip>
                  <a:stretch>
                    <a:fillRect/>
                  </a:stretch>
                </pic:blipFill>
                <pic:spPr>
                  <a:xfrm>
                    <a:off x="0" y="0"/>
                    <a:ext cx="685800" cy="306705"/>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0031C" w14:textId="77777777" w:rsidR="008628E4" w:rsidRPr="004C69F2" w:rsidRDefault="008628E4" w:rsidP="00F44652">
    <w:pPr>
      <w:pStyle w:val="Footer"/>
      <w:pBdr>
        <w:top w:val="none" w:sz="0" w:space="0" w:color="auto"/>
      </w:pBdr>
      <w:tabs>
        <w:tab w:val="left" w:pos="900"/>
        <w:tab w:val="right" w:pos="9360"/>
      </w:tabs>
      <w:jc w:val="right"/>
      <w:rPr>
        <w:sz w:val="20"/>
        <w:szCs w:val="20"/>
      </w:rPr>
    </w:pPr>
    <w:r w:rsidRPr="004C69F2">
      <w:rPr>
        <w:rStyle w:val="PageNumber"/>
        <w:rFonts w:asciiTheme="minorHAnsi" w:hAnsiTheme="minorHAnsi"/>
      </w:rPr>
      <w:fldChar w:fldCharType="begin"/>
    </w:r>
    <w:r w:rsidRPr="004C69F2">
      <w:rPr>
        <w:rStyle w:val="PageNumber"/>
        <w:rFonts w:asciiTheme="minorHAnsi" w:hAnsiTheme="minorHAnsi"/>
      </w:rPr>
      <w:instrText xml:space="preserve"> PAGE </w:instrText>
    </w:r>
    <w:r w:rsidRPr="004C69F2">
      <w:rPr>
        <w:rStyle w:val="PageNumber"/>
        <w:rFonts w:asciiTheme="minorHAnsi" w:hAnsiTheme="minorHAnsi"/>
      </w:rPr>
      <w:fldChar w:fldCharType="separate"/>
    </w:r>
    <w:r w:rsidR="00B07B73">
      <w:rPr>
        <w:rStyle w:val="PageNumber"/>
        <w:rFonts w:asciiTheme="minorHAnsi" w:hAnsiTheme="minorHAnsi"/>
        <w:noProof/>
      </w:rPr>
      <w:t>12</w:t>
    </w:r>
    <w:r w:rsidRPr="004C69F2">
      <w:rPr>
        <w:rStyle w:val="PageNumber"/>
        <w:rFonts w:asciiTheme="minorHAnsi" w:hAnsiTheme="minorHAnsi"/>
      </w:rPr>
      <w:fldChar w:fldCharType="end"/>
    </w:r>
    <w:r>
      <w:rPr>
        <w:rFonts w:asciiTheme="majorHAnsi" w:hAnsiTheme="majorHAnsi"/>
        <w:b/>
        <w:noProof/>
        <w:color w:val="D9D9D9" w:themeColor="background1" w:themeShade="D9"/>
        <w:sz w:val="18"/>
        <w:szCs w:val="18"/>
      </w:rPr>
      <w:drawing>
        <wp:anchor distT="0" distB="0" distL="114300" distR="114300" simplePos="0" relativeHeight="251737088" behindDoc="0" locked="0" layoutInCell="1" allowOverlap="1" wp14:anchorId="40A99D85" wp14:editId="460CCEC2">
          <wp:simplePos x="0" y="0"/>
          <wp:positionH relativeFrom="column">
            <wp:posOffset>2633345</wp:posOffset>
          </wp:positionH>
          <wp:positionV relativeFrom="page">
            <wp:posOffset>9399905</wp:posOffset>
          </wp:positionV>
          <wp:extent cx="685800" cy="30670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I_CMYK.emf"/>
                  <pic:cNvPicPr/>
                </pic:nvPicPr>
                <pic:blipFill>
                  <a:blip r:embed="rId1">
                    <a:extLst>
                      <a:ext uri="{28A0092B-C50C-407E-A947-70E740481C1C}">
                        <a14:useLocalDpi xmlns:a14="http://schemas.microsoft.com/office/drawing/2010/main" val="0"/>
                      </a:ext>
                    </a:extLst>
                  </a:blip>
                  <a:stretch>
                    <a:fillRect/>
                  </a:stretch>
                </pic:blipFill>
                <pic:spPr>
                  <a:xfrm>
                    <a:off x="0" y="0"/>
                    <a:ext cx="685800" cy="306705"/>
                  </a:xfrm>
                  <a:prstGeom prst="rect">
                    <a:avLst/>
                  </a:prstGeom>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AD2DC" w14:textId="77777777" w:rsidR="008628E4" w:rsidRDefault="008628E4" w:rsidP="00F44652">
    <w:pPr>
      <w:pStyle w:val="Footer"/>
      <w:pBdr>
        <w:top w:val="none" w:sz="0" w:space="0" w:color="auto"/>
      </w:pBdr>
      <w:jc w:val="right"/>
    </w:pPr>
    <w:r w:rsidRPr="004C69F2">
      <w:rPr>
        <w:rStyle w:val="PageNumber"/>
        <w:rFonts w:asciiTheme="minorHAnsi" w:hAnsiTheme="minorHAnsi"/>
      </w:rPr>
      <w:fldChar w:fldCharType="begin"/>
    </w:r>
    <w:r w:rsidRPr="004C69F2">
      <w:rPr>
        <w:rStyle w:val="PageNumber"/>
        <w:rFonts w:asciiTheme="minorHAnsi" w:hAnsiTheme="minorHAnsi"/>
      </w:rPr>
      <w:instrText xml:space="preserve"> PAGE </w:instrText>
    </w:r>
    <w:r w:rsidRPr="004C69F2">
      <w:rPr>
        <w:rStyle w:val="PageNumber"/>
        <w:rFonts w:asciiTheme="minorHAnsi" w:hAnsiTheme="minorHAnsi"/>
      </w:rPr>
      <w:fldChar w:fldCharType="separate"/>
    </w:r>
    <w:r w:rsidR="00B07B73">
      <w:rPr>
        <w:rStyle w:val="PageNumber"/>
        <w:rFonts w:asciiTheme="minorHAnsi" w:hAnsiTheme="minorHAnsi"/>
        <w:noProof/>
      </w:rPr>
      <w:t>1</w:t>
    </w:r>
    <w:r w:rsidRPr="004C69F2">
      <w:rPr>
        <w:rStyle w:val="PageNumber"/>
        <w:rFonts w:asciiTheme="minorHAnsi" w:hAnsiTheme="minorHAnsi"/>
      </w:rPr>
      <w:fldChar w:fldCharType="end"/>
    </w:r>
    <w:r>
      <w:rPr>
        <w:rFonts w:asciiTheme="majorHAnsi" w:hAnsiTheme="majorHAnsi"/>
        <w:b/>
        <w:noProof/>
        <w:color w:val="D9D9D9" w:themeColor="background1" w:themeShade="D9"/>
        <w:sz w:val="18"/>
        <w:szCs w:val="18"/>
      </w:rPr>
      <w:drawing>
        <wp:anchor distT="0" distB="0" distL="114300" distR="114300" simplePos="0" relativeHeight="251741184" behindDoc="0" locked="0" layoutInCell="1" allowOverlap="1" wp14:anchorId="538103EB" wp14:editId="1780406A">
          <wp:simplePos x="0" y="0"/>
          <wp:positionH relativeFrom="column">
            <wp:posOffset>2633345</wp:posOffset>
          </wp:positionH>
          <wp:positionV relativeFrom="page">
            <wp:posOffset>9399905</wp:posOffset>
          </wp:positionV>
          <wp:extent cx="685800" cy="3067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I_CMYK.emf"/>
                  <pic:cNvPicPr/>
                </pic:nvPicPr>
                <pic:blipFill>
                  <a:blip r:embed="rId1">
                    <a:extLst>
                      <a:ext uri="{28A0092B-C50C-407E-A947-70E740481C1C}">
                        <a14:useLocalDpi xmlns:a14="http://schemas.microsoft.com/office/drawing/2010/main" val="0"/>
                      </a:ext>
                    </a:extLst>
                  </a:blip>
                  <a:stretch>
                    <a:fillRect/>
                  </a:stretch>
                </pic:blipFill>
                <pic:spPr>
                  <a:xfrm>
                    <a:off x="0" y="0"/>
                    <a:ext cx="685800" cy="30670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90655" w14:textId="77777777" w:rsidR="00394935" w:rsidRDefault="00394935" w:rsidP="00A2690C">
      <w:r>
        <w:separator/>
      </w:r>
    </w:p>
    <w:p w14:paraId="17E4B12A" w14:textId="77777777" w:rsidR="00394935" w:rsidRDefault="00394935"/>
  </w:footnote>
  <w:footnote w:type="continuationSeparator" w:id="0">
    <w:p w14:paraId="6D2CE3E1" w14:textId="77777777" w:rsidR="00394935" w:rsidRDefault="00394935" w:rsidP="00A2690C">
      <w:r>
        <w:continuationSeparator/>
      </w:r>
    </w:p>
    <w:p w14:paraId="6E2F0E45" w14:textId="77777777" w:rsidR="00394935" w:rsidRDefault="00394935"/>
  </w:footnote>
  <w:footnote w:id="1">
    <w:p w14:paraId="2F9032B7" w14:textId="77777777" w:rsidR="008628E4" w:rsidRDefault="008628E4" w:rsidP="00B66E41">
      <w:pPr>
        <w:pStyle w:val="FootnoteText"/>
      </w:pPr>
      <w:r>
        <w:rPr>
          <w:rStyle w:val="FootnoteReference"/>
        </w:rPr>
        <w:footnoteRef/>
      </w:r>
      <w:r>
        <w:t xml:space="preserve"> In its disposition letter, the CPUC-ED also requested additional research on clothes dryers, </w:t>
      </w:r>
      <w:proofErr w:type="spellStart"/>
      <w:r>
        <w:t>soundbars</w:t>
      </w:r>
      <w:proofErr w:type="spellEnd"/>
      <w:r>
        <w:t>, and research into product-specific market barriers preventing increased adoption of RPP measures. This memo only covers air cleaner research.</w:t>
      </w:r>
    </w:p>
  </w:footnote>
  <w:footnote w:id="2">
    <w:p w14:paraId="489F7B76" w14:textId="7505F225" w:rsidR="008628E4" w:rsidRDefault="008628E4" w:rsidP="000700E9">
      <w:pPr>
        <w:pStyle w:val="FootnoteText"/>
      </w:pPr>
      <w:r>
        <w:rPr>
          <w:rStyle w:val="FootnoteReference"/>
        </w:rPr>
        <w:footnoteRef/>
      </w:r>
      <w:r>
        <w:t xml:space="preserve"> We have removed from the dataset models that do not conform with the ENERGY STAR definition of air cleaner, namely, those models whose primary function is something other than </w:t>
      </w:r>
      <w:r w:rsidR="000C035F">
        <w:t>removing</w:t>
      </w:r>
      <w:r>
        <w:t xml:space="preserve"> particulate matter from the air (i.e. killing bacteria, viruses, and other microorganisms) and those models with a secondary function (i.e. heating, cooling, humidifying, dehumidifying)</w:t>
      </w:r>
    </w:p>
  </w:footnote>
  <w:footnote w:id="3">
    <w:p w14:paraId="3A56D0DF" w14:textId="3E9995B3" w:rsidR="008628E4" w:rsidRDefault="008628E4" w:rsidP="000700E9">
      <w:pPr>
        <w:pStyle w:val="FootnoteText"/>
      </w:pPr>
      <w:r>
        <w:rPr>
          <w:rStyle w:val="FootnoteReference"/>
        </w:rPr>
        <w:footnoteRef/>
      </w:r>
      <w:r>
        <w:t xml:space="preserve"> </w:t>
      </w:r>
      <w:hyperlink r:id="rId1" w:history="1">
        <w:r w:rsidRPr="00F31780">
          <w:rPr>
            <w:rStyle w:val="Hyperlink"/>
          </w:rPr>
          <w:t>https://www.energystar.gov/index.cfm?c=archives.air_cleaners</w:t>
        </w:r>
      </w:hyperlink>
      <w:r>
        <w:t xml:space="preserve"> </w:t>
      </w:r>
    </w:p>
  </w:footnote>
  <w:footnote w:id="4">
    <w:p w14:paraId="20A4ED8B" w14:textId="798F1601" w:rsidR="000C035F" w:rsidRDefault="000C035F" w:rsidP="000C035F">
      <w:pPr>
        <w:pStyle w:val="FootnoteText"/>
      </w:pPr>
      <w:r>
        <w:rPr>
          <w:rStyle w:val="FootnoteReference"/>
        </w:rPr>
        <w:footnoteRef/>
      </w:r>
      <w:r>
        <w:t xml:space="preserve"> To arrive at the 20%/50%/30% split for users who typically use their air cleaners in high/med/low settings, we assumed respondents who use the “auto” setting and those who responded that they don’t know what setting they typically use, both typically use the medium setting.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98C77" w14:textId="77777777" w:rsidR="008628E4" w:rsidRPr="00C635DA" w:rsidRDefault="008628E4" w:rsidP="00227BDD">
    <w:pPr>
      <w:pStyle w:val="Footer"/>
      <w:pBdr>
        <w:top w:val="none" w:sz="0" w:space="0" w:color="auto"/>
      </w:pBdr>
      <w:tabs>
        <w:tab w:val="right" w:pos="9360"/>
      </w:tabs>
      <w:rPr>
        <w:szCs w:val="18"/>
      </w:rPr>
    </w:pPr>
    <w:r w:rsidRPr="00C23FB5">
      <w:rPr>
        <w:color w:val="8B8B8B" w:themeColor="text1" w:themeTint="80"/>
        <w:sz w:val="18"/>
        <w:szCs w:val="18"/>
      </w:rPr>
      <w:fldChar w:fldCharType="begin"/>
    </w:r>
    <w:r w:rsidRPr="00C23FB5">
      <w:rPr>
        <w:color w:val="8B8B8B" w:themeColor="text1" w:themeTint="80"/>
        <w:sz w:val="18"/>
        <w:szCs w:val="18"/>
      </w:rPr>
      <w:instrText xml:space="preserve"> TITLE  \* MERGEFORMAT </w:instrText>
    </w:r>
    <w:r w:rsidRPr="00C23FB5">
      <w:rPr>
        <w:color w:val="8B8B8B" w:themeColor="text1" w:themeTint="80"/>
        <w:sz w:val="18"/>
        <w:szCs w:val="18"/>
      </w:rPr>
      <w:fldChar w:fldCharType="separate"/>
    </w:r>
    <w:r>
      <w:rPr>
        <w:color w:val="8B8B8B" w:themeColor="text1" w:themeTint="80"/>
        <w:sz w:val="18"/>
        <w:szCs w:val="18"/>
      </w:rPr>
      <w:t>2016 PG&amp;E Retail Products Platform (RPP) Air Cleaner Research Status Update</w:t>
    </w:r>
    <w:r w:rsidRPr="00C23FB5">
      <w:rPr>
        <w:color w:val="8B8B8B" w:themeColor="text1" w:themeTint="80"/>
        <w:sz w:val="18"/>
        <w:szCs w:val="18"/>
      </w:rPr>
      <w:fldChar w:fldCharType="end"/>
    </w:r>
  </w:p>
  <w:p w14:paraId="679EAD89" w14:textId="77777777" w:rsidR="008628E4" w:rsidRPr="00EF71E9" w:rsidRDefault="008628E4" w:rsidP="00C23FB5">
    <w:pPr>
      <w:pStyle w:val="Header"/>
      <w:pBdr>
        <w:bottom w:val="none" w:sz="0" w:space="0" w:color="auto"/>
      </w:pBdr>
      <w:tabs>
        <w:tab w:val="clear" w:pos="4320"/>
      </w:tabs>
      <w:jc w:val="right"/>
      <w:rPr>
        <w:rFonts w:asciiTheme="majorHAnsi" w:hAnsiTheme="majorHAnsi"/>
        <w:i/>
        <w:color w:val="8B8B8B" w:themeColor="text1" w:themeTint="80"/>
        <w:sz w:val="18"/>
        <w:szCs w:val="18"/>
      </w:rPr>
    </w:pPr>
    <w:r w:rsidRPr="00EF71E9">
      <w:rPr>
        <w:rFonts w:asciiTheme="majorHAnsi" w:hAnsiTheme="majorHAnsi"/>
        <w:i/>
        <w:color w:val="8B8B8B" w:themeColor="text1" w:themeTint="80"/>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32D96" w14:textId="77777777" w:rsidR="008628E4" w:rsidRPr="00A32EE5" w:rsidRDefault="008628E4" w:rsidP="002A5E59">
    <w:pPr>
      <w:pStyle w:val="Footer"/>
      <w:pBdr>
        <w:top w:val="none" w:sz="0" w:space="0" w:color="auto"/>
      </w:pBdr>
      <w:tabs>
        <w:tab w:val="left" w:pos="1260"/>
        <w:tab w:val="right" w:pos="9360"/>
      </w:tabs>
      <w:rPr>
        <w:rFonts w:asciiTheme="majorHAnsi" w:hAnsiTheme="majorHAnsi"/>
        <w:bCs/>
        <w:caps/>
      </w:rPr>
    </w:pPr>
    <w:r>
      <w:rPr>
        <w:color w:val="8B8B8B" w:themeColor="text1" w:themeTint="80"/>
        <w:sz w:val="18"/>
        <w:szCs w:val="18"/>
      </w:rPr>
      <w:t>Memorandum</w:t>
    </w:r>
    <w:r>
      <w:rPr>
        <w:color w:val="8B8B8B" w:themeColor="text1" w:themeTint="80"/>
        <w:sz w:val="18"/>
        <w:szCs w:val="18"/>
      </w:rPr>
      <w:tab/>
    </w:r>
    <w:r w:rsidRPr="00A32EE5">
      <w:rPr>
        <w:rFonts w:asciiTheme="majorHAnsi" w:hAnsiTheme="majorHAnsi"/>
        <w:bCs/>
        <w:caps/>
        <w:color w:val="8B8B8B" w:themeColor="text1" w:themeTint="80"/>
        <w:sz w:val="18"/>
        <w:szCs w:val="18"/>
      </w:rPr>
      <w:fldChar w:fldCharType="begin"/>
    </w:r>
    <w:r w:rsidRPr="00A32EE5">
      <w:rPr>
        <w:rFonts w:asciiTheme="majorHAnsi" w:hAnsiTheme="majorHAnsi"/>
        <w:bCs/>
        <w:caps/>
        <w:color w:val="8B8B8B" w:themeColor="text1" w:themeTint="80"/>
        <w:sz w:val="18"/>
        <w:szCs w:val="18"/>
      </w:rPr>
      <w:instrText xml:space="preserve"> TITLE  \* MERGEFORMAT </w:instrText>
    </w:r>
    <w:r w:rsidRPr="00A32EE5">
      <w:rPr>
        <w:rFonts w:asciiTheme="majorHAnsi" w:hAnsiTheme="majorHAnsi"/>
        <w:bCs/>
        <w:caps/>
        <w:color w:val="8B8B8B" w:themeColor="text1" w:themeTint="80"/>
        <w:sz w:val="18"/>
        <w:szCs w:val="18"/>
      </w:rPr>
      <w:fldChar w:fldCharType="separate"/>
    </w:r>
    <w:r>
      <w:rPr>
        <w:rFonts w:asciiTheme="majorHAnsi" w:hAnsiTheme="majorHAnsi"/>
        <w:bCs/>
        <w:caps/>
        <w:color w:val="8B8B8B" w:themeColor="text1" w:themeTint="80"/>
        <w:sz w:val="18"/>
        <w:szCs w:val="18"/>
      </w:rPr>
      <w:t>2016 PG&amp;E Retail Products Platform (RPP) Air Cleaner Research Status Update</w:t>
    </w:r>
    <w:r w:rsidRPr="00A32EE5">
      <w:rPr>
        <w:rFonts w:asciiTheme="majorHAnsi" w:hAnsiTheme="majorHAnsi"/>
        <w:bCs/>
        <w:caps/>
        <w:color w:val="8B8B8B"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AC8D2" w14:textId="77777777" w:rsidR="008628E4" w:rsidRDefault="008628E4" w:rsidP="008E3B33">
    <w:pPr>
      <w:jc w:val="right"/>
      <w:rPr>
        <w:rFonts w:asciiTheme="majorHAnsi" w:hAnsiTheme="majorHAnsi"/>
        <w:caps/>
        <w:color w:val="8B8B8B" w:themeColor="text1" w:themeTint="80"/>
      </w:rPr>
    </w:pPr>
    <w:r w:rsidRPr="008E3B33">
      <w:rPr>
        <w:rFonts w:asciiTheme="majorHAnsi" w:hAnsiTheme="majorHAnsi"/>
        <w:caps/>
        <w:color w:val="8B8B8B" w:themeColor="text1" w:themeTint="80"/>
      </w:rPr>
      <w:t>2016 PG&amp;E R</w:t>
    </w:r>
    <w:r>
      <w:rPr>
        <w:rFonts w:asciiTheme="majorHAnsi" w:hAnsiTheme="majorHAnsi"/>
        <w:caps/>
        <w:color w:val="8B8B8B" w:themeColor="text1" w:themeTint="80"/>
      </w:rPr>
      <w:t>etail Products Platform (RPP)</w:t>
    </w:r>
  </w:p>
  <w:p w14:paraId="5FA74163" w14:textId="5182A56B" w:rsidR="008628E4" w:rsidRPr="008E3B33" w:rsidRDefault="008628E4" w:rsidP="008E3B33">
    <w:pPr>
      <w:pStyle w:val="Header"/>
      <w:pBdr>
        <w:bottom w:val="none" w:sz="0" w:space="0" w:color="auto"/>
      </w:pBdr>
      <w:spacing w:before="0" w:after="0"/>
      <w:jc w:val="right"/>
      <w:rPr>
        <w:rFonts w:asciiTheme="majorHAnsi" w:hAnsiTheme="majorHAnsi"/>
        <w:caps/>
        <w:color w:val="8B8B8B" w:themeColor="text1" w:themeTint="80"/>
        <w:spacing w:val="0"/>
      </w:rPr>
    </w:pPr>
    <w:r w:rsidRPr="008E3B33">
      <w:rPr>
        <w:rFonts w:asciiTheme="majorHAnsi" w:hAnsiTheme="majorHAnsi"/>
        <w:caps/>
        <w:color w:val="8B8B8B" w:themeColor="text1" w:themeTint="80"/>
        <w:spacing w:val="0"/>
      </w:rPr>
      <w:t xml:space="preserve">Air Cleaner </w:t>
    </w:r>
    <w:r>
      <w:rPr>
        <w:rFonts w:asciiTheme="majorHAnsi" w:hAnsiTheme="majorHAnsi"/>
        <w:caps/>
        <w:color w:val="8B8B8B" w:themeColor="text1" w:themeTint="80"/>
        <w:spacing w:val="0"/>
      </w:rPr>
      <w:t xml:space="preserve">lab </w:t>
    </w:r>
    <w:r w:rsidRPr="008E3B33">
      <w:rPr>
        <w:rFonts w:asciiTheme="majorHAnsi" w:hAnsiTheme="majorHAnsi"/>
        <w:caps/>
        <w:color w:val="8B8B8B" w:themeColor="text1" w:themeTint="80"/>
        <w:spacing w:val="0"/>
      </w:rPr>
      <w:t xml:space="preserve">Research </w:t>
    </w:r>
    <w:r>
      <w:rPr>
        <w:rFonts w:asciiTheme="majorHAnsi" w:hAnsiTheme="majorHAnsi"/>
        <w:caps/>
        <w:color w:val="8B8B8B" w:themeColor="text1" w:themeTint="80"/>
        <w:spacing w:val="0"/>
      </w:rPr>
      <w:t>results</w:t>
    </w:r>
  </w:p>
  <w:p w14:paraId="6A459509" w14:textId="1F876BF0" w:rsidR="008628E4" w:rsidRPr="0063659E" w:rsidRDefault="00B07B73" w:rsidP="0063659E">
    <w:pPr>
      <w:pStyle w:val="Header"/>
      <w:pBdr>
        <w:bottom w:val="none" w:sz="0" w:space="0" w:color="auto"/>
      </w:pBdr>
      <w:spacing w:before="0"/>
      <w:jc w:val="right"/>
      <w:rPr>
        <w:rFonts w:asciiTheme="majorHAnsi" w:hAnsiTheme="majorHAnsi"/>
        <w:caps/>
        <w:color w:val="8B8B8B" w:themeColor="text1" w:themeTint="80"/>
        <w:spacing w:val="0"/>
      </w:rPr>
    </w:pPr>
    <w:r>
      <w:rPr>
        <w:color w:val="8B8B8B" w:themeColor="text1" w:themeTint="80"/>
        <w:spacing w:val="0"/>
      </w:rPr>
      <w:t>December 30</w:t>
    </w:r>
    <w:r w:rsidR="008628E4" w:rsidRPr="0083512C">
      <w:rPr>
        <w:color w:val="8B8B8B" w:themeColor="text1" w:themeTint="80"/>
        <w:spacing w:val="0"/>
      </w:rPr>
      <w:t>, 2016</w:t>
    </w:r>
  </w:p>
  <w:p w14:paraId="0A736CC3" w14:textId="77777777" w:rsidR="008628E4" w:rsidRDefault="008628E4" w:rsidP="0063659E"/>
  <w:p w14:paraId="09203D4D" w14:textId="77777777" w:rsidR="008628E4" w:rsidRPr="0063659E" w:rsidRDefault="008628E4" w:rsidP="0063659E">
    <w:r w:rsidRPr="007C5574">
      <w:rPr>
        <w:noProof/>
      </w:rPr>
      <mc:AlternateContent>
        <mc:Choice Requires="wps">
          <w:drawing>
            <wp:anchor distT="0" distB="0" distL="114300" distR="114300" simplePos="0" relativeHeight="251743232" behindDoc="0" locked="0" layoutInCell="1" allowOverlap="1" wp14:anchorId="7464C157" wp14:editId="585A10C7">
              <wp:simplePos x="0" y="0"/>
              <wp:positionH relativeFrom="page">
                <wp:posOffset>932815</wp:posOffset>
              </wp:positionH>
              <wp:positionV relativeFrom="page">
                <wp:posOffset>594360</wp:posOffset>
              </wp:positionV>
              <wp:extent cx="1028700" cy="571500"/>
              <wp:effectExtent l="0" t="0" r="0" b="12700"/>
              <wp:wrapNone/>
              <wp:docPr id="3" name="Text Box 3"/>
              <wp:cNvGraphicFramePr/>
              <a:graphic xmlns:a="http://schemas.openxmlformats.org/drawingml/2006/main">
                <a:graphicData uri="http://schemas.microsoft.com/office/word/2010/wordprocessingShape">
                  <wps:wsp>
                    <wps:cNvSpPr txBox="1"/>
                    <wps:spPr>
                      <a:xfrm>
                        <a:off x="0" y="0"/>
                        <a:ext cx="1028700" cy="571500"/>
                      </a:xfrm>
                      <a:prstGeom prst="rect">
                        <a:avLst/>
                      </a:prstGeom>
                      <a:noFill/>
                      <a:ln>
                        <a:noFill/>
                      </a:ln>
                      <a:effectLst/>
                      <a:extLst>
                        <a:ext uri="{C572A759-6A51-4108-AA02-DFA0A04FC94B}">
                          <ma14:wrappingTextBoxFlag xmlns:ma14="http://schemas.microsoft.com/office/mac/drawingml/2011/main" xmlns:w15="http://schemas.microsoft.com/office/word/2012/wordml"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E33E785" w14:textId="77777777" w:rsidR="008628E4" w:rsidRPr="003B33D0" w:rsidRDefault="008628E4" w:rsidP="003B33D0">
                          <w:pPr>
                            <w:spacing w:line="240" w:lineRule="auto"/>
                            <w:jc w:val="center"/>
                            <w:rPr>
                              <w:rFonts w:ascii="Proxima Nova Light" w:hAnsi="Proxima Nova Light"/>
                              <w:color w:val="FFFFFF" w:themeColor="background1"/>
                              <w:spacing w:val="50"/>
                              <w:sz w:val="28"/>
                              <w:szCs w:val="28"/>
                            </w:rPr>
                          </w:pPr>
                          <w:r w:rsidRPr="003B33D0">
                            <w:rPr>
                              <w:rFonts w:ascii="Proxima Nova Light" w:hAnsi="Proxima Nova Light"/>
                              <w:color w:val="FFFFFF" w:themeColor="background1"/>
                              <w:spacing w:val="50"/>
                              <w:sz w:val="28"/>
                              <w:szCs w:val="28"/>
                            </w:rPr>
                            <w:t>MEMO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xmlns:mv="urn:schemas-microsoft-com:mac:vml" xmlns:mo="http://schemas.microsoft.com/office/mac/office/2008/main">
          <w:pict>
            <v:shapetype w14:anchorId="7464C157" id="_x0000_t202" coordsize="21600,21600" o:spt="202" path="m0,0l0,21600,21600,21600,21600,0xe">
              <v:stroke joinstyle="miter"/>
              <v:path gradientshapeok="t" o:connecttype="rect"/>
            </v:shapetype>
            <v:shape id="Text Box 3" o:spid="_x0000_s1026" type="#_x0000_t202" style="position:absolute;margin-left:73.45pt;margin-top:46.8pt;width:81pt;height:45pt;z-index:2517432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" filled="f" stroked="f">
              <v:textbox>
                <w:txbxContent>
                  <w:p w14:paraId="2E33E785" w14:textId="77777777" w:rsidR="008628E4" w:rsidRPr="003B33D0" w:rsidRDefault="008628E4" w:rsidP="003B33D0">
                    <w:pPr>
                      <w:spacing w:line="240" w:lineRule="auto"/>
                      <w:jc w:val="center"/>
                      <w:rPr>
                        <w:rFonts w:ascii="Proxima Nova Light" w:hAnsi="Proxima Nova Light"/>
                        <w:color w:val="FFFFFF" w:themeColor="background1"/>
                        <w:spacing w:val="50"/>
                        <w:sz w:val="28"/>
                        <w:szCs w:val="28"/>
                      </w:rPr>
                    </w:pPr>
                    <w:r w:rsidRPr="003B33D0">
                      <w:rPr>
                        <w:rFonts w:ascii="Proxima Nova Light" w:hAnsi="Proxima Nova Light"/>
                        <w:color w:val="FFFFFF" w:themeColor="background1"/>
                        <w:spacing w:val="50"/>
                        <w:sz w:val="28"/>
                        <w:szCs w:val="28"/>
                      </w:rPr>
                      <w:t>MEMO</w:t>
                    </w:r>
                  </w:p>
                </w:txbxContent>
              </v:textbox>
              <w10:wrap anchorx="page" anchory="page"/>
            </v:shape>
          </w:pict>
        </mc:Fallback>
      </mc:AlternateContent>
    </w:r>
    <w:r w:rsidRPr="007C5574">
      <w:rPr>
        <w:noProof/>
      </w:rPr>
      <mc:AlternateContent>
        <mc:Choice Requires="wps">
          <w:drawing>
            <wp:anchor distT="0" distB="0" distL="114300" distR="114300" simplePos="0" relativeHeight="251742208" behindDoc="0" locked="0" layoutInCell="1" allowOverlap="1" wp14:anchorId="12428AF9" wp14:editId="1DDA1C6B">
              <wp:simplePos x="0" y="0"/>
              <wp:positionH relativeFrom="page">
                <wp:posOffset>914400</wp:posOffset>
              </wp:positionH>
              <wp:positionV relativeFrom="page">
                <wp:posOffset>347345</wp:posOffset>
              </wp:positionV>
              <wp:extent cx="1028700" cy="1028700"/>
              <wp:effectExtent l="0" t="0" r="12700" b="12700"/>
              <wp:wrapNone/>
              <wp:docPr id="2" name="Rectangle 2"/>
              <wp:cNvGraphicFramePr/>
              <a:graphic xmlns:a="http://schemas.openxmlformats.org/drawingml/2006/main">
                <a:graphicData uri="http://schemas.microsoft.com/office/word/2010/wordprocessingShape">
                  <wps:wsp>
                    <wps:cNvSpPr/>
                    <wps:spPr>
                      <a:xfrm>
                        <a:off x="0" y="0"/>
                        <a:ext cx="1028700" cy="10287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xmlns:mv="urn:schemas-microsoft-com:mac:vml" xmlns:mo="http://schemas.microsoft.com/office/mac/office/2008/main">
          <w:pict>
            <v:rect w14:anchorId="22DEF2CB" id="Rectangle 2" o:spid="_x0000_s1026" style="position:absolute;margin-left:1in;margin-top:27.35pt;width:81pt;height:81pt;z-index:25174220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" fillcolor="#ff6d2e [3204]" stroked="f" strokeweight="2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93CAE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7507F3A"/>
    <w:lvl w:ilvl="0">
      <w:start w:val="1"/>
      <w:numFmt w:val="decimal"/>
      <w:lvlText w:val="%1."/>
      <w:lvlJc w:val="left"/>
      <w:pPr>
        <w:tabs>
          <w:tab w:val="num" w:pos="1800"/>
        </w:tabs>
        <w:ind w:left="1800" w:hanging="360"/>
      </w:pPr>
    </w:lvl>
  </w:abstractNum>
  <w:abstractNum w:abstractNumId="2">
    <w:nsid w:val="FFFFFF7D"/>
    <w:multiLevelType w:val="singleLevel"/>
    <w:tmpl w:val="5718B538"/>
    <w:lvl w:ilvl="0">
      <w:start w:val="1"/>
      <w:numFmt w:val="decimal"/>
      <w:lvlText w:val="%1."/>
      <w:lvlJc w:val="left"/>
      <w:pPr>
        <w:tabs>
          <w:tab w:val="num" w:pos="1440"/>
        </w:tabs>
        <w:ind w:left="1440" w:hanging="360"/>
      </w:pPr>
    </w:lvl>
  </w:abstractNum>
  <w:abstractNum w:abstractNumId="3">
    <w:nsid w:val="FFFFFF7E"/>
    <w:multiLevelType w:val="singleLevel"/>
    <w:tmpl w:val="8D4ADCAC"/>
    <w:lvl w:ilvl="0">
      <w:start w:val="1"/>
      <w:numFmt w:val="decimal"/>
      <w:lvlText w:val="%1."/>
      <w:lvlJc w:val="left"/>
      <w:pPr>
        <w:tabs>
          <w:tab w:val="num" w:pos="1080"/>
        </w:tabs>
        <w:ind w:left="1080" w:hanging="360"/>
      </w:pPr>
    </w:lvl>
  </w:abstractNum>
  <w:abstractNum w:abstractNumId="4">
    <w:nsid w:val="FFFFFF7F"/>
    <w:multiLevelType w:val="singleLevel"/>
    <w:tmpl w:val="B88AFA0E"/>
    <w:lvl w:ilvl="0">
      <w:start w:val="1"/>
      <w:numFmt w:val="decimal"/>
      <w:lvlText w:val="%1."/>
      <w:lvlJc w:val="left"/>
      <w:pPr>
        <w:tabs>
          <w:tab w:val="num" w:pos="720"/>
        </w:tabs>
        <w:ind w:left="720" w:hanging="360"/>
      </w:pPr>
    </w:lvl>
  </w:abstractNum>
  <w:abstractNum w:abstractNumId="5">
    <w:nsid w:val="FFFFFF80"/>
    <w:multiLevelType w:val="singleLevel"/>
    <w:tmpl w:val="AE56875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E0C0D572"/>
    <w:lvl w:ilvl="0">
      <w:start w:val="1"/>
      <w:numFmt w:val="bullet"/>
      <w:lvlText w:val=""/>
      <w:lvlJc w:val="left"/>
      <w:pPr>
        <w:tabs>
          <w:tab w:val="num" w:pos="1440"/>
        </w:tabs>
        <w:ind w:left="1440" w:hanging="360"/>
      </w:pPr>
      <w:rPr>
        <w:rFonts w:ascii="Symbol" w:hAnsi="Symbol" w:hint="default"/>
      </w:rPr>
    </w:lvl>
  </w:abstractNum>
  <w:abstractNum w:abstractNumId="7">
    <w:nsid w:val="FFFFFF83"/>
    <w:multiLevelType w:val="singleLevel"/>
    <w:tmpl w:val="3522C57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982201C"/>
    <w:lvl w:ilvl="0">
      <w:start w:val="1"/>
      <w:numFmt w:val="decimal"/>
      <w:lvlText w:val="%1."/>
      <w:lvlJc w:val="left"/>
      <w:pPr>
        <w:tabs>
          <w:tab w:val="num" w:pos="360"/>
        </w:tabs>
        <w:ind w:left="360" w:hanging="360"/>
      </w:pPr>
    </w:lvl>
  </w:abstractNum>
  <w:abstractNum w:abstractNumId="9">
    <w:nsid w:val="FFFFFF89"/>
    <w:multiLevelType w:val="singleLevel"/>
    <w:tmpl w:val="77405358"/>
    <w:lvl w:ilvl="0">
      <w:start w:val="1"/>
      <w:numFmt w:val="bullet"/>
      <w:lvlText w:val=""/>
      <w:lvlJc w:val="left"/>
      <w:pPr>
        <w:tabs>
          <w:tab w:val="num" w:pos="360"/>
        </w:tabs>
        <w:ind w:left="360" w:hanging="360"/>
      </w:pPr>
      <w:rPr>
        <w:rFonts w:ascii="Symbol" w:hAnsi="Symbol" w:hint="default"/>
      </w:rPr>
    </w:lvl>
  </w:abstractNum>
  <w:abstractNum w:abstractNumId="10">
    <w:nsid w:val="00113401"/>
    <w:multiLevelType w:val="hybridMultilevel"/>
    <w:tmpl w:val="76900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4D75F8A"/>
    <w:multiLevelType w:val="multilevel"/>
    <w:tmpl w:val="CABE79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6064F4F"/>
    <w:multiLevelType w:val="multilevel"/>
    <w:tmpl w:val="E1E82E7E"/>
    <w:name w:val="EMIBULLET32"/>
    <w:numStyleLink w:val="EMIBullets"/>
  </w:abstractNum>
  <w:abstractNum w:abstractNumId="13">
    <w:nsid w:val="065059E0"/>
    <w:multiLevelType w:val="hybridMultilevel"/>
    <w:tmpl w:val="5D7E250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nsid w:val="0C0127C2"/>
    <w:multiLevelType w:val="multilevel"/>
    <w:tmpl w:val="E1E82E7E"/>
    <w:numStyleLink w:val="EMIBullets"/>
  </w:abstractNum>
  <w:abstractNum w:abstractNumId="15">
    <w:nsid w:val="0C223790"/>
    <w:multiLevelType w:val="multilevel"/>
    <w:tmpl w:val="A7DC1E34"/>
    <w:styleLink w:val="EMINumbers"/>
    <w:lvl w:ilvl="0">
      <w:start w:val="1"/>
      <w:numFmt w:val="decimal"/>
      <w:pStyle w:val="Heading1"/>
      <w:lvlText w:val="%1."/>
      <w:lvlJc w:val="left"/>
      <w:pPr>
        <w:tabs>
          <w:tab w:val="num" w:pos="504"/>
        </w:tabs>
        <w:ind w:left="504" w:hanging="504"/>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6">
    <w:nsid w:val="0ED819C6"/>
    <w:multiLevelType w:val="multilevel"/>
    <w:tmpl w:val="E1E82E7E"/>
    <w:styleLink w:val="EMIBullets"/>
    <w:lvl w:ilvl="0">
      <w:start w:val="1"/>
      <w:numFmt w:val="bullet"/>
      <w:pStyle w:val="EMIBulletSpacingL1"/>
      <w:lvlText w:val=""/>
      <w:lvlJc w:val="left"/>
      <w:pPr>
        <w:tabs>
          <w:tab w:val="num" w:pos="792"/>
        </w:tabs>
        <w:ind w:left="792" w:hanging="288"/>
      </w:pPr>
      <w:rPr>
        <w:rFonts w:ascii="Symbol" w:hAnsi="Symbol" w:hint="default"/>
        <w:color w:val="696969" w:themeColor="text1" w:themeTint="A6"/>
      </w:rPr>
    </w:lvl>
    <w:lvl w:ilvl="1">
      <w:start w:val="1"/>
      <w:numFmt w:val="bullet"/>
      <w:pStyle w:val="EMIBulletSpacingL2"/>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0F3B056A"/>
    <w:multiLevelType w:val="multilevel"/>
    <w:tmpl w:val="E1E82E7E"/>
    <w:numStyleLink w:val="EMIBullets"/>
  </w:abstractNum>
  <w:abstractNum w:abstractNumId="18">
    <w:nsid w:val="12743089"/>
    <w:multiLevelType w:val="multilevel"/>
    <w:tmpl w:val="E1E82E7E"/>
    <w:numStyleLink w:val="EMIBullets"/>
  </w:abstractNum>
  <w:abstractNum w:abstractNumId="19">
    <w:nsid w:val="12C36827"/>
    <w:multiLevelType w:val="multilevel"/>
    <w:tmpl w:val="A7DC1E34"/>
    <w:numStyleLink w:val="EMINumbers"/>
  </w:abstractNum>
  <w:abstractNum w:abstractNumId="20">
    <w:nsid w:val="17D03DFA"/>
    <w:multiLevelType w:val="hybridMultilevel"/>
    <w:tmpl w:val="D88E5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2305CD"/>
    <w:multiLevelType w:val="hybridMultilevel"/>
    <w:tmpl w:val="6F84AB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02E4F59"/>
    <w:multiLevelType w:val="multilevel"/>
    <w:tmpl w:val="25189148"/>
    <w:numStyleLink w:val="AppendixNumbering"/>
  </w:abstractNum>
  <w:abstractNum w:abstractNumId="23">
    <w:nsid w:val="20E51E8B"/>
    <w:multiLevelType w:val="multilevel"/>
    <w:tmpl w:val="8F8C97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236B7429"/>
    <w:multiLevelType w:val="hybridMultilevel"/>
    <w:tmpl w:val="23E80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9E624A4"/>
    <w:multiLevelType w:val="multilevel"/>
    <w:tmpl w:val="E1E82E7E"/>
    <w:numStyleLink w:val="EMIBullets"/>
  </w:abstractNum>
  <w:abstractNum w:abstractNumId="26">
    <w:nsid w:val="2A2B7824"/>
    <w:multiLevelType w:val="multilevel"/>
    <w:tmpl w:val="E1E82E7E"/>
    <w:numStyleLink w:val="EMIBullets"/>
  </w:abstractNum>
  <w:abstractNum w:abstractNumId="27">
    <w:nsid w:val="2F05222A"/>
    <w:multiLevelType w:val="hybridMultilevel"/>
    <w:tmpl w:val="ADD44D0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17A4353"/>
    <w:multiLevelType w:val="hybridMultilevel"/>
    <w:tmpl w:val="C1B4A3A6"/>
    <w:lvl w:ilvl="0" w:tplc="C1267D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7673717"/>
    <w:multiLevelType w:val="multilevel"/>
    <w:tmpl w:val="25189148"/>
    <w:styleLink w:val="AppendixNumbering"/>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0">
    <w:nsid w:val="3925037D"/>
    <w:multiLevelType w:val="multilevel"/>
    <w:tmpl w:val="E1E82E7E"/>
    <w:numStyleLink w:val="EMIBullets"/>
  </w:abstractNum>
  <w:abstractNum w:abstractNumId="31">
    <w:nsid w:val="44344A95"/>
    <w:multiLevelType w:val="multilevel"/>
    <w:tmpl w:val="25189148"/>
    <w:numStyleLink w:val="AppendixNumbering"/>
  </w:abstractNum>
  <w:abstractNum w:abstractNumId="32">
    <w:nsid w:val="46380444"/>
    <w:multiLevelType w:val="multilevel"/>
    <w:tmpl w:val="33021C06"/>
    <w:styleLink w:val="EMINumberedList"/>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47AE31F3"/>
    <w:multiLevelType w:val="multilevel"/>
    <w:tmpl w:val="AD508350"/>
    <w:numStyleLink w:val="EMITableFootnoteList"/>
  </w:abstractNum>
  <w:abstractNum w:abstractNumId="34">
    <w:nsid w:val="48941121"/>
    <w:multiLevelType w:val="multilevel"/>
    <w:tmpl w:val="E1E82E7E"/>
    <w:numStyleLink w:val="EMIBullets"/>
  </w:abstractNum>
  <w:abstractNum w:abstractNumId="35">
    <w:nsid w:val="4A0575AB"/>
    <w:multiLevelType w:val="multilevel"/>
    <w:tmpl w:val="25189148"/>
    <w:numStyleLink w:val="AppendixNumbering"/>
  </w:abstractNum>
  <w:abstractNum w:abstractNumId="36">
    <w:nsid w:val="4F8562A0"/>
    <w:multiLevelType w:val="multilevel"/>
    <w:tmpl w:val="E1E82E7E"/>
    <w:numStyleLink w:val="EMIBullets"/>
  </w:abstractNum>
  <w:abstractNum w:abstractNumId="37">
    <w:nsid w:val="5555661F"/>
    <w:multiLevelType w:val="multilevel"/>
    <w:tmpl w:val="AD508350"/>
    <w:styleLink w:val="EMITableFootnoteList"/>
    <w:lvl w:ilvl="0">
      <w:start w:val="1"/>
      <w:numFmt w:val="lowerLetter"/>
      <w:lvlText w:val="%1."/>
      <w:lvlJc w:val="left"/>
      <w:pPr>
        <w:tabs>
          <w:tab w:val="num" w:pos="259"/>
        </w:tabs>
        <w:ind w:left="259" w:hanging="23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59474F09"/>
    <w:multiLevelType w:val="multilevel"/>
    <w:tmpl w:val="E1E82E7E"/>
    <w:numStyleLink w:val="EMIBullets"/>
  </w:abstractNum>
  <w:abstractNum w:abstractNumId="39">
    <w:nsid w:val="5CBC6ED7"/>
    <w:multiLevelType w:val="multilevel"/>
    <w:tmpl w:val="25189148"/>
    <w:numStyleLink w:val="AppendixNumbering"/>
  </w:abstractNum>
  <w:abstractNum w:abstractNumId="40">
    <w:nsid w:val="5F1200EE"/>
    <w:multiLevelType w:val="multilevel"/>
    <w:tmpl w:val="E1E82E7E"/>
    <w:numStyleLink w:val="EMIBullets"/>
  </w:abstractNum>
  <w:abstractNum w:abstractNumId="41">
    <w:nsid w:val="60BC5D72"/>
    <w:multiLevelType w:val="multilevel"/>
    <w:tmpl w:val="33021C06"/>
    <w:numStyleLink w:val="EMINumberedList"/>
  </w:abstractNum>
  <w:abstractNum w:abstractNumId="42">
    <w:nsid w:val="61AB1F33"/>
    <w:multiLevelType w:val="multilevel"/>
    <w:tmpl w:val="25189148"/>
    <w:numStyleLink w:val="AppendixNumbering"/>
  </w:abstractNum>
  <w:abstractNum w:abstractNumId="43">
    <w:nsid w:val="642640CF"/>
    <w:multiLevelType w:val="multilevel"/>
    <w:tmpl w:val="E1E82E7E"/>
    <w:numStyleLink w:val="EMIBullets"/>
  </w:abstractNum>
  <w:abstractNum w:abstractNumId="44">
    <w:nsid w:val="671C647C"/>
    <w:multiLevelType w:val="multilevel"/>
    <w:tmpl w:val="23E8F3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nsid w:val="6C501570"/>
    <w:multiLevelType w:val="multilevel"/>
    <w:tmpl w:val="45982E3A"/>
    <w:lvl w:ilvl="0">
      <w:start w:val="1"/>
      <w:numFmt w:val="bullet"/>
      <w:lvlText w:val=""/>
      <w:lvlJc w:val="left"/>
      <w:pPr>
        <w:tabs>
          <w:tab w:val="num" w:pos="792"/>
        </w:tabs>
        <w:ind w:left="792" w:hanging="288"/>
      </w:pPr>
      <w:rPr>
        <w:rFonts w:ascii="Symbol" w:hAnsi="Symbol" w:hint="default"/>
        <w:color w:val="8B8B8B" w:themeColor="text1" w:themeTint="80"/>
      </w:rPr>
    </w:lvl>
    <w:lvl w:ilvl="1">
      <w:start w:val="1"/>
      <w:numFmt w:val="bullet"/>
      <w:lvlText w:val="o"/>
      <w:lvlJc w:val="left"/>
      <w:pPr>
        <w:tabs>
          <w:tab w:val="num" w:pos="1080"/>
        </w:tabs>
        <w:ind w:left="1440" w:hanging="360"/>
      </w:pPr>
      <w:rPr>
        <w:rFonts w:ascii="Courier New" w:hAnsi="Courier New" w:hint="default"/>
        <w:sz w:val="16"/>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nsid w:val="6CA70ABE"/>
    <w:multiLevelType w:val="hybridMultilevel"/>
    <w:tmpl w:val="8C480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CE144D5"/>
    <w:multiLevelType w:val="multilevel"/>
    <w:tmpl w:val="E1E82E7E"/>
    <w:name w:val="EMIBULLET2"/>
    <w:numStyleLink w:val="EMIBullets"/>
  </w:abstractNum>
  <w:abstractNum w:abstractNumId="48">
    <w:nsid w:val="6DF172D1"/>
    <w:multiLevelType w:val="multilevel"/>
    <w:tmpl w:val="25189148"/>
    <w:numStyleLink w:val="AppendixNumbering"/>
  </w:abstractNum>
  <w:abstractNum w:abstractNumId="49">
    <w:nsid w:val="6F4A4C17"/>
    <w:multiLevelType w:val="hybridMultilevel"/>
    <w:tmpl w:val="C5C6F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FBC5A5F"/>
    <w:multiLevelType w:val="hybridMultilevel"/>
    <w:tmpl w:val="8F8C9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3347409"/>
    <w:multiLevelType w:val="hybridMultilevel"/>
    <w:tmpl w:val="9B5A7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3F4245D"/>
    <w:multiLevelType w:val="multilevel"/>
    <w:tmpl w:val="E1E82E7E"/>
    <w:numStyleLink w:val="EMIBullets"/>
  </w:abstractNum>
  <w:abstractNum w:abstractNumId="53">
    <w:nsid w:val="750466C0"/>
    <w:multiLevelType w:val="multilevel"/>
    <w:tmpl w:val="E1E82E7E"/>
    <w:numStyleLink w:val="EMIBullets"/>
  </w:abstractNum>
  <w:abstractNum w:abstractNumId="54">
    <w:nsid w:val="75690D71"/>
    <w:multiLevelType w:val="multilevel"/>
    <w:tmpl w:val="E1E82E7E"/>
    <w:numStyleLink w:val="EMIBullets"/>
  </w:abstractNum>
  <w:abstractNum w:abstractNumId="55">
    <w:nsid w:val="7B037FF8"/>
    <w:multiLevelType w:val="hybridMultilevel"/>
    <w:tmpl w:val="3F447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6"/>
  </w:num>
  <w:num w:numId="3">
    <w:abstractNumId w:val="41"/>
  </w:num>
  <w:num w:numId="4">
    <w:abstractNumId w:val="32"/>
  </w:num>
  <w:num w:numId="5">
    <w:abstractNumId w:val="43"/>
  </w:num>
  <w:num w:numId="6">
    <w:abstractNumId w:val="50"/>
  </w:num>
  <w:num w:numId="7">
    <w:abstractNumId w:val="45"/>
  </w:num>
  <w:num w:numId="8">
    <w:abstractNumId w:val="38"/>
  </w:num>
  <w:num w:numId="9">
    <w:abstractNumId w:val="25"/>
    <w:lvlOverride w:ilvl="0">
      <w:lvl w:ilvl="0">
        <w:start w:val="1"/>
        <w:numFmt w:val="bullet"/>
        <w:lvlText w:val=""/>
        <w:lvlJc w:val="left"/>
        <w:pPr>
          <w:tabs>
            <w:tab w:val="num" w:pos="792"/>
          </w:tabs>
          <w:ind w:left="792" w:hanging="288"/>
        </w:pPr>
        <w:rPr>
          <w:rFonts w:ascii="Symbol" w:hAnsi="Symbol" w:hint="default"/>
          <w:color w:val="696969" w:themeColor="text1" w:themeTint="A6"/>
        </w:rPr>
      </w:lvl>
    </w:lvlOverride>
  </w:num>
  <w:num w:numId="10">
    <w:abstractNumId w:val="14"/>
  </w:num>
  <w:num w:numId="11">
    <w:abstractNumId w:val="52"/>
  </w:num>
  <w:num w:numId="12">
    <w:abstractNumId w:val="54"/>
  </w:num>
  <w:num w:numId="13">
    <w:abstractNumId w:val="30"/>
  </w:num>
  <w:num w:numId="14">
    <w:abstractNumId w:val="19"/>
  </w:num>
  <w:num w:numId="15">
    <w:abstractNumId w:val="17"/>
  </w:num>
  <w:num w:numId="16">
    <w:abstractNumId w:val="18"/>
  </w:num>
  <w:num w:numId="17">
    <w:abstractNumId w:val="29"/>
  </w:num>
  <w:num w:numId="18">
    <w:abstractNumId w:val="31"/>
  </w:num>
  <w:num w:numId="19">
    <w:abstractNumId w:val="22"/>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7"/>
  </w:num>
  <w:num w:numId="23">
    <w:abstractNumId w:val="6"/>
  </w:num>
  <w:num w:numId="24">
    <w:abstractNumId w:val="5"/>
  </w:num>
  <w:num w:numId="25">
    <w:abstractNumId w:val="8"/>
  </w:num>
  <w:num w:numId="26">
    <w:abstractNumId w:val="4"/>
  </w:num>
  <w:num w:numId="27">
    <w:abstractNumId w:val="3"/>
  </w:num>
  <w:num w:numId="28">
    <w:abstractNumId w:val="2"/>
  </w:num>
  <w:num w:numId="29">
    <w:abstractNumId w:val="1"/>
  </w:num>
  <w:num w:numId="30">
    <w:abstractNumId w:val="0"/>
  </w:num>
  <w:num w:numId="31">
    <w:abstractNumId w:val="39"/>
  </w:num>
  <w:num w:numId="32">
    <w:abstractNumId w:val="48"/>
  </w:num>
  <w:num w:numId="33">
    <w:abstractNumId w:val="42"/>
  </w:num>
  <w:num w:numId="34">
    <w:abstractNumId w:val="35"/>
  </w:num>
  <w:num w:numId="35">
    <w:abstractNumId w:val="47"/>
  </w:num>
  <w:num w:numId="36">
    <w:abstractNumId w:val="12"/>
  </w:num>
  <w:num w:numId="37">
    <w:abstractNumId w:val="29"/>
  </w:num>
  <w:num w:numId="38">
    <w:abstractNumId w:val="44"/>
  </w:num>
  <w:num w:numId="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53"/>
  </w:num>
  <w:num w:numId="42">
    <w:abstractNumId w:val="40"/>
  </w:num>
  <w:num w:numId="43">
    <w:abstractNumId w:val="26"/>
  </w:num>
  <w:num w:numId="44">
    <w:abstractNumId w:val="34"/>
  </w:num>
  <w:num w:numId="45">
    <w:abstractNumId w:val="36"/>
  </w:num>
  <w:num w:numId="46">
    <w:abstractNumId w:val="33"/>
  </w:num>
  <w:num w:numId="47">
    <w:abstractNumId w:val="11"/>
  </w:num>
  <w:num w:numId="48">
    <w:abstractNumId w:val="37"/>
  </w:num>
  <w:num w:numId="49">
    <w:abstractNumId w:val="28"/>
  </w:num>
  <w:num w:numId="50">
    <w:abstractNumId w:val="46"/>
  </w:num>
  <w:num w:numId="51">
    <w:abstractNumId w:val="51"/>
  </w:num>
  <w:num w:numId="52">
    <w:abstractNumId w:val="24"/>
  </w:num>
  <w:num w:numId="53">
    <w:abstractNumId w:val="10"/>
  </w:num>
  <w:num w:numId="54">
    <w:abstractNumId w:val="21"/>
  </w:num>
  <w:num w:numId="55">
    <w:abstractNumId w:val="27"/>
  </w:num>
  <w:num w:numId="56">
    <w:abstractNumId w:val="13"/>
  </w:num>
  <w:num w:numId="57">
    <w:abstractNumId w:val="55"/>
  </w:num>
  <w:num w:numId="58">
    <w:abstractNumId w:val="20"/>
  </w:num>
  <w:num w:numId="59">
    <w:abstractNumId w:val="4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7A"/>
    <w:rsid w:val="00002A7A"/>
    <w:rsid w:val="00002EF3"/>
    <w:rsid w:val="00002FA7"/>
    <w:rsid w:val="00005B06"/>
    <w:rsid w:val="000063B0"/>
    <w:rsid w:val="00013769"/>
    <w:rsid w:val="00016928"/>
    <w:rsid w:val="00021EA6"/>
    <w:rsid w:val="00024BB2"/>
    <w:rsid w:val="00031184"/>
    <w:rsid w:val="00033D6F"/>
    <w:rsid w:val="00037A06"/>
    <w:rsid w:val="00045446"/>
    <w:rsid w:val="00052C95"/>
    <w:rsid w:val="000532C3"/>
    <w:rsid w:val="00054632"/>
    <w:rsid w:val="00055635"/>
    <w:rsid w:val="000567B4"/>
    <w:rsid w:val="000700E9"/>
    <w:rsid w:val="000841AA"/>
    <w:rsid w:val="000910B7"/>
    <w:rsid w:val="00091581"/>
    <w:rsid w:val="00096485"/>
    <w:rsid w:val="000A66B7"/>
    <w:rsid w:val="000A7058"/>
    <w:rsid w:val="000C035F"/>
    <w:rsid w:val="000C16A3"/>
    <w:rsid w:val="000C42C0"/>
    <w:rsid w:val="000C609F"/>
    <w:rsid w:val="000C6B4A"/>
    <w:rsid w:val="000C72C1"/>
    <w:rsid w:val="000D0B37"/>
    <w:rsid w:val="000E5CC5"/>
    <w:rsid w:val="000E745F"/>
    <w:rsid w:val="000F0798"/>
    <w:rsid w:val="00103399"/>
    <w:rsid w:val="00103F3B"/>
    <w:rsid w:val="00104933"/>
    <w:rsid w:val="00104FB9"/>
    <w:rsid w:val="001079BD"/>
    <w:rsid w:val="00111A84"/>
    <w:rsid w:val="001217DF"/>
    <w:rsid w:val="00124BFE"/>
    <w:rsid w:val="00126809"/>
    <w:rsid w:val="00131C5A"/>
    <w:rsid w:val="001414A5"/>
    <w:rsid w:val="00151B9F"/>
    <w:rsid w:val="001564FC"/>
    <w:rsid w:val="00161104"/>
    <w:rsid w:val="00161DF1"/>
    <w:rsid w:val="001674D2"/>
    <w:rsid w:val="00172A65"/>
    <w:rsid w:val="001772C2"/>
    <w:rsid w:val="001809FD"/>
    <w:rsid w:val="00181672"/>
    <w:rsid w:val="001A1F5C"/>
    <w:rsid w:val="001A4BE1"/>
    <w:rsid w:val="001A5B7F"/>
    <w:rsid w:val="001B1D23"/>
    <w:rsid w:val="001B4D1C"/>
    <w:rsid w:val="001B53BD"/>
    <w:rsid w:val="001C2ACE"/>
    <w:rsid w:val="001C749E"/>
    <w:rsid w:val="001E19A3"/>
    <w:rsid w:val="00205BAF"/>
    <w:rsid w:val="00207F85"/>
    <w:rsid w:val="0021226A"/>
    <w:rsid w:val="00216411"/>
    <w:rsid w:val="00225142"/>
    <w:rsid w:val="00225F9C"/>
    <w:rsid w:val="00227BDD"/>
    <w:rsid w:val="0023124F"/>
    <w:rsid w:val="002318A4"/>
    <w:rsid w:val="002335FF"/>
    <w:rsid w:val="00233D87"/>
    <w:rsid w:val="0023666C"/>
    <w:rsid w:val="0024088F"/>
    <w:rsid w:val="0024208D"/>
    <w:rsid w:val="00242C74"/>
    <w:rsid w:val="00256783"/>
    <w:rsid w:val="0027321C"/>
    <w:rsid w:val="0027767C"/>
    <w:rsid w:val="0029781E"/>
    <w:rsid w:val="002A2A94"/>
    <w:rsid w:val="002A5E59"/>
    <w:rsid w:val="002B107C"/>
    <w:rsid w:val="002B17F2"/>
    <w:rsid w:val="002B2C27"/>
    <w:rsid w:val="002B3BF4"/>
    <w:rsid w:val="002C06FC"/>
    <w:rsid w:val="002C208B"/>
    <w:rsid w:val="002D2C22"/>
    <w:rsid w:val="002D40EE"/>
    <w:rsid w:val="002D4993"/>
    <w:rsid w:val="002E0248"/>
    <w:rsid w:val="002F52B5"/>
    <w:rsid w:val="00302A82"/>
    <w:rsid w:val="003055EE"/>
    <w:rsid w:val="00305D45"/>
    <w:rsid w:val="003103FB"/>
    <w:rsid w:val="00313E1D"/>
    <w:rsid w:val="00333809"/>
    <w:rsid w:val="00337D1D"/>
    <w:rsid w:val="0035060F"/>
    <w:rsid w:val="00352BFD"/>
    <w:rsid w:val="00353DBE"/>
    <w:rsid w:val="003558FA"/>
    <w:rsid w:val="00385069"/>
    <w:rsid w:val="00392097"/>
    <w:rsid w:val="00394935"/>
    <w:rsid w:val="003B33D0"/>
    <w:rsid w:val="003C33EC"/>
    <w:rsid w:val="003C7721"/>
    <w:rsid w:val="003D37EC"/>
    <w:rsid w:val="003F3AA4"/>
    <w:rsid w:val="003F65F3"/>
    <w:rsid w:val="0040303B"/>
    <w:rsid w:val="004046FF"/>
    <w:rsid w:val="00410790"/>
    <w:rsid w:val="004133BB"/>
    <w:rsid w:val="00421920"/>
    <w:rsid w:val="004249A0"/>
    <w:rsid w:val="00432D49"/>
    <w:rsid w:val="00433E8F"/>
    <w:rsid w:val="004518CA"/>
    <w:rsid w:val="00454FE0"/>
    <w:rsid w:val="004618DC"/>
    <w:rsid w:val="00461AE3"/>
    <w:rsid w:val="00464A63"/>
    <w:rsid w:val="00466DD6"/>
    <w:rsid w:val="00470ACE"/>
    <w:rsid w:val="00475A47"/>
    <w:rsid w:val="00477D84"/>
    <w:rsid w:val="00484536"/>
    <w:rsid w:val="00495B59"/>
    <w:rsid w:val="00497289"/>
    <w:rsid w:val="004A2CC6"/>
    <w:rsid w:val="004A510D"/>
    <w:rsid w:val="004B29CF"/>
    <w:rsid w:val="004B5888"/>
    <w:rsid w:val="004C0AEE"/>
    <w:rsid w:val="004C2A36"/>
    <w:rsid w:val="004C3663"/>
    <w:rsid w:val="004C57EC"/>
    <w:rsid w:val="004C69F2"/>
    <w:rsid w:val="004D3A71"/>
    <w:rsid w:val="004D3CE4"/>
    <w:rsid w:val="004E1B37"/>
    <w:rsid w:val="004E4D01"/>
    <w:rsid w:val="00500964"/>
    <w:rsid w:val="00510691"/>
    <w:rsid w:val="005146E6"/>
    <w:rsid w:val="005218BB"/>
    <w:rsid w:val="00530F50"/>
    <w:rsid w:val="005441E7"/>
    <w:rsid w:val="005446AD"/>
    <w:rsid w:val="005449C6"/>
    <w:rsid w:val="0055014A"/>
    <w:rsid w:val="00561A9E"/>
    <w:rsid w:val="00563792"/>
    <w:rsid w:val="00567588"/>
    <w:rsid w:val="005722C6"/>
    <w:rsid w:val="005733F5"/>
    <w:rsid w:val="00580FF8"/>
    <w:rsid w:val="00585C8D"/>
    <w:rsid w:val="005862CC"/>
    <w:rsid w:val="00596081"/>
    <w:rsid w:val="00597484"/>
    <w:rsid w:val="005A3943"/>
    <w:rsid w:val="005A653F"/>
    <w:rsid w:val="005C03A9"/>
    <w:rsid w:val="005C0B7D"/>
    <w:rsid w:val="005C454A"/>
    <w:rsid w:val="005C6E07"/>
    <w:rsid w:val="005C74C9"/>
    <w:rsid w:val="005D1B14"/>
    <w:rsid w:val="005E52AE"/>
    <w:rsid w:val="005E5607"/>
    <w:rsid w:val="005E567C"/>
    <w:rsid w:val="00600168"/>
    <w:rsid w:val="00602976"/>
    <w:rsid w:val="00610C2F"/>
    <w:rsid w:val="00612D4A"/>
    <w:rsid w:val="00617E9E"/>
    <w:rsid w:val="00627AC4"/>
    <w:rsid w:val="006313AA"/>
    <w:rsid w:val="0063659E"/>
    <w:rsid w:val="00637AB8"/>
    <w:rsid w:val="0064370D"/>
    <w:rsid w:val="00646AB8"/>
    <w:rsid w:val="00647BD9"/>
    <w:rsid w:val="00660CEB"/>
    <w:rsid w:val="006611C6"/>
    <w:rsid w:val="006624A7"/>
    <w:rsid w:val="0066522C"/>
    <w:rsid w:val="00665F2B"/>
    <w:rsid w:val="006729DF"/>
    <w:rsid w:val="00686439"/>
    <w:rsid w:val="00686EE0"/>
    <w:rsid w:val="00694DE2"/>
    <w:rsid w:val="006A412F"/>
    <w:rsid w:val="006B31D9"/>
    <w:rsid w:val="006B5942"/>
    <w:rsid w:val="006B7007"/>
    <w:rsid w:val="006C07D4"/>
    <w:rsid w:val="006D2B82"/>
    <w:rsid w:val="006E1AD1"/>
    <w:rsid w:val="006E433B"/>
    <w:rsid w:val="006E7899"/>
    <w:rsid w:val="006E7C78"/>
    <w:rsid w:val="006F27F4"/>
    <w:rsid w:val="006F2E23"/>
    <w:rsid w:val="006F6082"/>
    <w:rsid w:val="007076DA"/>
    <w:rsid w:val="007207BF"/>
    <w:rsid w:val="007224D9"/>
    <w:rsid w:val="00725CB0"/>
    <w:rsid w:val="007400AE"/>
    <w:rsid w:val="00741F3E"/>
    <w:rsid w:val="00743AA8"/>
    <w:rsid w:val="00757617"/>
    <w:rsid w:val="00765016"/>
    <w:rsid w:val="0077100C"/>
    <w:rsid w:val="007748E1"/>
    <w:rsid w:val="00776C39"/>
    <w:rsid w:val="007900F3"/>
    <w:rsid w:val="00796F10"/>
    <w:rsid w:val="007A5133"/>
    <w:rsid w:val="007A6AB5"/>
    <w:rsid w:val="007B30F2"/>
    <w:rsid w:val="007B377F"/>
    <w:rsid w:val="007B4274"/>
    <w:rsid w:val="007B599D"/>
    <w:rsid w:val="007C0D9E"/>
    <w:rsid w:val="007C26B9"/>
    <w:rsid w:val="007C5574"/>
    <w:rsid w:val="007D2D80"/>
    <w:rsid w:val="007D59DD"/>
    <w:rsid w:val="007E0C27"/>
    <w:rsid w:val="007E4C10"/>
    <w:rsid w:val="0080520B"/>
    <w:rsid w:val="008063CA"/>
    <w:rsid w:val="008114F2"/>
    <w:rsid w:val="0081464F"/>
    <w:rsid w:val="008146FD"/>
    <w:rsid w:val="00820402"/>
    <w:rsid w:val="00824F08"/>
    <w:rsid w:val="008308FF"/>
    <w:rsid w:val="008309DD"/>
    <w:rsid w:val="008310DF"/>
    <w:rsid w:val="0083512C"/>
    <w:rsid w:val="00844A4B"/>
    <w:rsid w:val="0085066E"/>
    <w:rsid w:val="00854676"/>
    <w:rsid w:val="00857DE2"/>
    <w:rsid w:val="00860FC7"/>
    <w:rsid w:val="008628E4"/>
    <w:rsid w:val="00866F90"/>
    <w:rsid w:val="00881B95"/>
    <w:rsid w:val="00881FE0"/>
    <w:rsid w:val="00886190"/>
    <w:rsid w:val="00891F8C"/>
    <w:rsid w:val="00897247"/>
    <w:rsid w:val="008B08F0"/>
    <w:rsid w:val="008B15DB"/>
    <w:rsid w:val="008B262C"/>
    <w:rsid w:val="008C26E9"/>
    <w:rsid w:val="008C45FF"/>
    <w:rsid w:val="008C774E"/>
    <w:rsid w:val="008D277C"/>
    <w:rsid w:val="008D280D"/>
    <w:rsid w:val="008D603F"/>
    <w:rsid w:val="008D6D9D"/>
    <w:rsid w:val="008E3B33"/>
    <w:rsid w:val="008F2ADE"/>
    <w:rsid w:val="008F2EB2"/>
    <w:rsid w:val="008F5698"/>
    <w:rsid w:val="008F639E"/>
    <w:rsid w:val="009079D0"/>
    <w:rsid w:val="00913D0A"/>
    <w:rsid w:val="00924972"/>
    <w:rsid w:val="00932E1E"/>
    <w:rsid w:val="00934068"/>
    <w:rsid w:val="00937854"/>
    <w:rsid w:val="0094060E"/>
    <w:rsid w:val="009469E0"/>
    <w:rsid w:val="009547E2"/>
    <w:rsid w:val="00956488"/>
    <w:rsid w:val="009610DC"/>
    <w:rsid w:val="00966107"/>
    <w:rsid w:val="009666CB"/>
    <w:rsid w:val="00970897"/>
    <w:rsid w:val="0097154F"/>
    <w:rsid w:val="00980924"/>
    <w:rsid w:val="00985996"/>
    <w:rsid w:val="00986978"/>
    <w:rsid w:val="0099563A"/>
    <w:rsid w:val="009A13F4"/>
    <w:rsid w:val="009A44BE"/>
    <w:rsid w:val="009B0513"/>
    <w:rsid w:val="009B4A8B"/>
    <w:rsid w:val="009C0660"/>
    <w:rsid w:val="009C7314"/>
    <w:rsid w:val="009D5D9F"/>
    <w:rsid w:val="009E0FA2"/>
    <w:rsid w:val="009F108B"/>
    <w:rsid w:val="009F57FD"/>
    <w:rsid w:val="009F770E"/>
    <w:rsid w:val="009F7F9F"/>
    <w:rsid w:val="00A01E02"/>
    <w:rsid w:val="00A03C05"/>
    <w:rsid w:val="00A15729"/>
    <w:rsid w:val="00A167FB"/>
    <w:rsid w:val="00A21D02"/>
    <w:rsid w:val="00A23CF6"/>
    <w:rsid w:val="00A2690C"/>
    <w:rsid w:val="00A2792F"/>
    <w:rsid w:val="00A30970"/>
    <w:rsid w:val="00A315E4"/>
    <w:rsid w:val="00A31FEE"/>
    <w:rsid w:val="00A32EE5"/>
    <w:rsid w:val="00A3519A"/>
    <w:rsid w:val="00A3610E"/>
    <w:rsid w:val="00A42875"/>
    <w:rsid w:val="00A44DC1"/>
    <w:rsid w:val="00A47248"/>
    <w:rsid w:val="00A47A98"/>
    <w:rsid w:val="00A54197"/>
    <w:rsid w:val="00A603D4"/>
    <w:rsid w:val="00A67CA5"/>
    <w:rsid w:val="00A75CCD"/>
    <w:rsid w:val="00A80506"/>
    <w:rsid w:val="00A806AE"/>
    <w:rsid w:val="00A8118F"/>
    <w:rsid w:val="00A82F47"/>
    <w:rsid w:val="00A84B47"/>
    <w:rsid w:val="00A92E1A"/>
    <w:rsid w:val="00AA1A72"/>
    <w:rsid w:val="00AA25BC"/>
    <w:rsid w:val="00AA2E64"/>
    <w:rsid w:val="00AA3077"/>
    <w:rsid w:val="00AB1590"/>
    <w:rsid w:val="00AB15CC"/>
    <w:rsid w:val="00AB4E9E"/>
    <w:rsid w:val="00AC11D5"/>
    <w:rsid w:val="00AC15E5"/>
    <w:rsid w:val="00AC4080"/>
    <w:rsid w:val="00AC5A6D"/>
    <w:rsid w:val="00AC73AD"/>
    <w:rsid w:val="00AD2DA3"/>
    <w:rsid w:val="00AE01D7"/>
    <w:rsid w:val="00AE2AF6"/>
    <w:rsid w:val="00AE30E0"/>
    <w:rsid w:val="00AF3660"/>
    <w:rsid w:val="00B01312"/>
    <w:rsid w:val="00B02D98"/>
    <w:rsid w:val="00B0662E"/>
    <w:rsid w:val="00B07B73"/>
    <w:rsid w:val="00B15D2F"/>
    <w:rsid w:val="00B25AE4"/>
    <w:rsid w:val="00B31169"/>
    <w:rsid w:val="00B337D1"/>
    <w:rsid w:val="00B518FF"/>
    <w:rsid w:val="00B54F17"/>
    <w:rsid w:val="00B6210E"/>
    <w:rsid w:val="00B632E3"/>
    <w:rsid w:val="00B64DC8"/>
    <w:rsid w:val="00B66E41"/>
    <w:rsid w:val="00B67A19"/>
    <w:rsid w:val="00B811B0"/>
    <w:rsid w:val="00B91AFC"/>
    <w:rsid w:val="00B91DFE"/>
    <w:rsid w:val="00B93498"/>
    <w:rsid w:val="00B97229"/>
    <w:rsid w:val="00BA08A3"/>
    <w:rsid w:val="00BA5AB3"/>
    <w:rsid w:val="00BB227E"/>
    <w:rsid w:val="00BB7E3D"/>
    <w:rsid w:val="00BC062E"/>
    <w:rsid w:val="00BC3CD1"/>
    <w:rsid w:val="00BC5F0E"/>
    <w:rsid w:val="00BD2211"/>
    <w:rsid w:val="00BD3E65"/>
    <w:rsid w:val="00BD71CE"/>
    <w:rsid w:val="00BD7785"/>
    <w:rsid w:val="00BE65DD"/>
    <w:rsid w:val="00BF52C4"/>
    <w:rsid w:val="00C006BE"/>
    <w:rsid w:val="00C05B8E"/>
    <w:rsid w:val="00C1063D"/>
    <w:rsid w:val="00C23FB5"/>
    <w:rsid w:val="00C24661"/>
    <w:rsid w:val="00C2481C"/>
    <w:rsid w:val="00C24A1A"/>
    <w:rsid w:val="00C331BB"/>
    <w:rsid w:val="00C621EA"/>
    <w:rsid w:val="00C635DA"/>
    <w:rsid w:val="00C71F71"/>
    <w:rsid w:val="00C83F4B"/>
    <w:rsid w:val="00CA1A54"/>
    <w:rsid w:val="00CA50A0"/>
    <w:rsid w:val="00CA7FBF"/>
    <w:rsid w:val="00CB6FD7"/>
    <w:rsid w:val="00CC45B8"/>
    <w:rsid w:val="00CC46B2"/>
    <w:rsid w:val="00CC51F6"/>
    <w:rsid w:val="00CD1352"/>
    <w:rsid w:val="00CD32E2"/>
    <w:rsid w:val="00CD4B0B"/>
    <w:rsid w:val="00CF0E56"/>
    <w:rsid w:val="00CF105C"/>
    <w:rsid w:val="00CF7B9E"/>
    <w:rsid w:val="00D0025C"/>
    <w:rsid w:val="00D12172"/>
    <w:rsid w:val="00D20FAB"/>
    <w:rsid w:val="00D33642"/>
    <w:rsid w:val="00D40E39"/>
    <w:rsid w:val="00D454F2"/>
    <w:rsid w:val="00D473DE"/>
    <w:rsid w:val="00D54D42"/>
    <w:rsid w:val="00D565FE"/>
    <w:rsid w:val="00D626F2"/>
    <w:rsid w:val="00D72ADE"/>
    <w:rsid w:val="00D77CDD"/>
    <w:rsid w:val="00D81CC4"/>
    <w:rsid w:val="00D9412A"/>
    <w:rsid w:val="00D97048"/>
    <w:rsid w:val="00DA0C90"/>
    <w:rsid w:val="00DA76D0"/>
    <w:rsid w:val="00DB14DA"/>
    <w:rsid w:val="00DB63DB"/>
    <w:rsid w:val="00DB7824"/>
    <w:rsid w:val="00DC11FC"/>
    <w:rsid w:val="00DC6BB2"/>
    <w:rsid w:val="00DC7D85"/>
    <w:rsid w:val="00DC7F73"/>
    <w:rsid w:val="00DE191A"/>
    <w:rsid w:val="00DF1535"/>
    <w:rsid w:val="00DF53F5"/>
    <w:rsid w:val="00DF584A"/>
    <w:rsid w:val="00E135F9"/>
    <w:rsid w:val="00E22A77"/>
    <w:rsid w:val="00E3016C"/>
    <w:rsid w:val="00E4253D"/>
    <w:rsid w:val="00E4282E"/>
    <w:rsid w:val="00E4392E"/>
    <w:rsid w:val="00E4595D"/>
    <w:rsid w:val="00E47B7C"/>
    <w:rsid w:val="00E54395"/>
    <w:rsid w:val="00E54741"/>
    <w:rsid w:val="00E6453F"/>
    <w:rsid w:val="00E67467"/>
    <w:rsid w:val="00E713BA"/>
    <w:rsid w:val="00E717E8"/>
    <w:rsid w:val="00E73D81"/>
    <w:rsid w:val="00E755AB"/>
    <w:rsid w:val="00E8718F"/>
    <w:rsid w:val="00E96529"/>
    <w:rsid w:val="00EA1F84"/>
    <w:rsid w:val="00EA2D3D"/>
    <w:rsid w:val="00EB20F9"/>
    <w:rsid w:val="00EB24EB"/>
    <w:rsid w:val="00ED379E"/>
    <w:rsid w:val="00ED6C08"/>
    <w:rsid w:val="00ED6F1B"/>
    <w:rsid w:val="00ED7C20"/>
    <w:rsid w:val="00EE0424"/>
    <w:rsid w:val="00EE188B"/>
    <w:rsid w:val="00EE5358"/>
    <w:rsid w:val="00EF5660"/>
    <w:rsid w:val="00EF71E9"/>
    <w:rsid w:val="00F04B07"/>
    <w:rsid w:val="00F05BA8"/>
    <w:rsid w:val="00F16E59"/>
    <w:rsid w:val="00F16F13"/>
    <w:rsid w:val="00F44652"/>
    <w:rsid w:val="00F51CBF"/>
    <w:rsid w:val="00F56D2B"/>
    <w:rsid w:val="00F57D2D"/>
    <w:rsid w:val="00F62A49"/>
    <w:rsid w:val="00F654B8"/>
    <w:rsid w:val="00F6752B"/>
    <w:rsid w:val="00F72B45"/>
    <w:rsid w:val="00F73B00"/>
    <w:rsid w:val="00F90C95"/>
    <w:rsid w:val="00F96A39"/>
    <w:rsid w:val="00F97463"/>
    <w:rsid w:val="00FA5D99"/>
    <w:rsid w:val="00FB48AE"/>
    <w:rsid w:val="00FB5320"/>
    <w:rsid w:val="00FB571F"/>
    <w:rsid w:val="00FC3FFA"/>
    <w:rsid w:val="00FD08C1"/>
    <w:rsid w:val="00FE48A9"/>
    <w:rsid w:val="00FE538A"/>
    <w:rsid w:val="00FF08B7"/>
    <w:rsid w:val="00FF12B8"/>
    <w:rsid w:val="00FF1F2C"/>
    <w:rsid w:val="00FF513E"/>
    <w:rsid w:val="00FF521D"/>
    <w:rsid w:val="00FF5AA8"/>
    <w:rsid w:val="00FF7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04341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Bulle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aliases w:val="Body"/>
    <w:qFormat/>
    <w:rsid w:val="00886190"/>
    <w:pPr>
      <w:spacing w:line="260" w:lineRule="atLeast"/>
    </w:pPr>
    <w:rPr>
      <w:sz w:val="22"/>
    </w:rPr>
  </w:style>
  <w:style w:type="paragraph" w:styleId="Heading1">
    <w:name w:val="heading 1"/>
    <w:next w:val="Normal"/>
    <w:link w:val="Heading1Char"/>
    <w:uiPriority w:val="9"/>
    <w:qFormat/>
    <w:rsid w:val="00E96529"/>
    <w:pPr>
      <w:keepNext/>
      <w:keepLines/>
      <w:pageBreakBefore/>
      <w:numPr>
        <w:numId w:val="14"/>
      </w:numPr>
      <w:spacing w:before="240" w:after="280"/>
      <w:outlineLvl w:val="0"/>
    </w:pPr>
    <w:rPr>
      <w:rFonts w:ascii="Proxima Nova Light" w:eastAsiaTheme="majorEastAsia" w:hAnsi="Proxima Nova Light" w:cstheme="majorBidi"/>
      <w:caps/>
      <w:color w:val="FF6D2E" w:themeColor="accent1"/>
      <w:sz w:val="44"/>
      <w:szCs w:val="40"/>
    </w:rPr>
  </w:style>
  <w:style w:type="paragraph" w:styleId="Heading2">
    <w:name w:val="heading 2"/>
    <w:basedOn w:val="Normal"/>
    <w:next w:val="Normal"/>
    <w:link w:val="Heading2Char"/>
    <w:uiPriority w:val="9"/>
    <w:unhideWhenUsed/>
    <w:qFormat/>
    <w:rsid w:val="002D40EE"/>
    <w:pPr>
      <w:keepNext/>
      <w:keepLines/>
      <w:numPr>
        <w:ilvl w:val="1"/>
        <w:numId w:val="14"/>
      </w:numPr>
      <w:spacing w:before="360" w:after="200"/>
      <w:outlineLvl w:val="1"/>
    </w:pPr>
    <w:rPr>
      <w:rFonts w:ascii="Proxima Nova Light" w:eastAsiaTheme="majorEastAsia" w:hAnsi="Proxima Nova Light" w:cstheme="majorBidi"/>
      <w:bCs/>
      <w:color w:val="FF6D2E" w:themeColor="accent1"/>
      <w:sz w:val="32"/>
      <w:szCs w:val="26"/>
    </w:rPr>
  </w:style>
  <w:style w:type="paragraph" w:styleId="Heading3">
    <w:name w:val="heading 3"/>
    <w:next w:val="Normal"/>
    <w:link w:val="Heading3Char"/>
    <w:uiPriority w:val="9"/>
    <w:unhideWhenUsed/>
    <w:qFormat/>
    <w:rsid w:val="00216411"/>
    <w:pPr>
      <w:keepNext/>
      <w:keepLines/>
      <w:spacing w:before="360" w:after="180"/>
      <w:outlineLvl w:val="2"/>
    </w:pPr>
    <w:rPr>
      <w:rFonts w:ascii="Proxima Nova Light" w:eastAsiaTheme="majorEastAsia" w:hAnsi="Proxima Nova Light" w:cstheme="majorBidi"/>
      <w:color w:val="FF6D2E" w:themeColor="accent1"/>
      <w:w w:val="102"/>
      <w:sz w:val="28"/>
      <w:szCs w:val="30"/>
    </w:rPr>
  </w:style>
  <w:style w:type="paragraph" w:styleId="Heading4">
    <w:name w:val="heading 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37"/>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37"/>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F62A49"/>
    <w:pPr>
      <w:keepNext/>
      <w:keepLines/>
      <w:numPr>
        <w:ilvl w:val="8"/>
        <w:numId w:val="14"/>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529"/>
    <w:rPr>
      <w:rFonts w:ascii="Proxima Nova Light" w:eastAsiaTheme="majorEastAsia" w:hAnsi="Proxima Nova Light" w:cstheme="majorBidi"/>
      <w:caps/>
      <w:color w:val="FF6D2E" w:themeColor="accent1"/>
      <w:sz w:val="44"/>
      <w:szCs w:val="40"/>
    </w:rPr>
  </w:style>
  <w:style w:type="character" w:customStyle="1" w:styleId="Heading2Char">
    <w:name w:val="Heading 2 Char"/>
    <w:basedOn w:val="DefaultParagraphFont"/>
    <w:link w:val="Heading2"/>
    <w:uiPriority w:val="9"/>
    <w:rsid w:val="002D40EE"/>
    <w:rPr>
      <w:rFonts w:ascii="Proxima Nova Light" w:eastAsiaTheme="majorEastAsia" w:hAnsi="Proxima Nova Light" w:cstheme="majorBidi"/>
      <w:bCs/>
      <w:color w:val="FF6D2E" w:themeColor="accent1"/>
      <w:sz w:val="32"/>
      <w:szCs w:val="26"/>
    </w:rPr>
  </w:style>
  <w:style w:type="paragraph" w:styleId="Title">
    <w:name w:val="Title"/>
    <w:aliases w:val="EMI Title"/>
    <w:next w:val="Normal"/>
    <w:link w:val="TitleChar"/>
    <w:uiPriority w:val="10"/>
    <w:rsid w:val="002E0248"/>
    <w:pPr>
      <w:spacing w:after="20" w:line="600" w:lineRule="exact"/>
      <w:contextualSpacing/>
    </w:pPr>
    <w:rPr>
      <w:rFonts w:ascii="Proxima Nova Light" w:eastAsiaTheme="majorEastAsia" w:hAnsi="Proxima Nova Light" w:cstheme="majorBidi"/>
      <w:color w:val="FF6D2E" w:themeColor="accent1"/>
      <w:spacing w:val="2"/>
      <w:kern w:val="28"/>
      <w:sz w:val="56"/>
      <w:szCs w:val="52"/>
    </w:rPr>
  </w:style>
  <w:style w:type="character" w:customStyle="1" w:styleId="TitleChar">
    <w:name w:val="Title Char"/>
    <w:aliases w:val="EMI Title Char"/>
    <w:basedOn w:val="DefaultParagraphFont"/>
    <w:link w:val="Title"/>
    <w:uiPriority w:val="10"/>
    <w:rsid w:val="002E0248"/>
    <w:rPr>
      <w:rFonts w:ascii="Proxima Nova Light" w:eastAsiaTheme="majorEastAsia" w:hAnsi="Proxima Nova Light" w:cstheme="majorBidi"/>
      <w:color w:val="FF6D2E" w:themeColor="accent1"/>
      <w:spacing w:val="2"/>
      <w:kern w:val="28"/>
      <w:sz w:val="56"/>
      <w:szCs w:val="52"/>
    </w:rPr>
  </w:style>
  <w:style w:type="paragraph" w:styleId="Subtitle">
    <w:name w:val="Subtitle"/>
    <w:aliases w:val="EMI Subtitle"/>
    <w:next w:val="Normal"/>
    <w:link w:val="SubtitleChar"/>
    <w:uiPriority w:val="11"/>
    <w:rsid w:val="00BD7785"/>
    <w:pPr>
      <w:numPr>
        <w:ilvl w:val="1"/>
      </w:numPr>
      <w:spacing w:before="80" w:after="220"/>
    </w:pPr>
    <w:rPr>
      <w:rFonts w:ascii="Proxima Nova Light" w:eastAsiaTheme="majorEastAsia" w:hAnsi="Proxima Nova Light" w:cstheme="majorBidi"/>
      <w:color w:val="808080" w:themeColor="accent3"/>
      <w:spacing w:val="2"/>
      <w:sz w:val="36"/>
      <w:szCs w:val="36"/>
    </w:rPr>
  </w:style>
  <w:style w:type="character" w:customStyle="1" w:styleId="SubtitleChar">
    <w:name w:val="Subtitle Char"/>
    <w:aliases w:val="EMI Subtitle Char"/>
    <w:basedOn w:val="DefaultParagraphFont"/>
    <w:link w:val="Subtitle"/>
    <w:uiPriority w:val="11"/>
    <w:rsid w:val="00BD7785"/>
    <w:rPr>
      <w:rFonts w:ascii="Proxima Nova Light" w:eastAsiaTheme="majorEastAsia" w:hAnsi="Proxima Nova Light" w:cstheme="majorBidi"/>
      <w:color w:val="808080" w:themeColor="accent3"/>
      <w:spacing w:val="2"/>
      <w:sz w:val="36"/>
      <w:szCs w:val="36"/>
    </w:rPr>
  </w:style>
  <w:style w:type="character" w:customStyle="1" w:styleId="Heading3Char">
    <w:name w:val="Heading 3 Char"/>
    <w:basedOn w:val="DefaultParagraphFont"/>
    <w:link w:val="Heading3"/>
    <w:uiPriority w:val="9"/>
    <w:rsid w:val="00216411"/>
    <w:rPr>
      <w:rFonts w:ascii="Proxima Nova Light" w:eastAsiaTheme="majorEastAsia" w:hAnsi="Proxima Nova Light" w:cstheme="majorBidi"/>
      <w:color w:val="FF6D2E" w:themeColor="accent1"/>
      <w:w w:val="102"/>
      <w:sz w:val="28"/>
      <w:szCs w:val="30"/>
    </w:rPr>
  </w:style>
  <w:style w:type="character" w:customStyle="1" w:styleId="Heading4Char">
    <w:name w:val="Heading 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numbering" w:customStyle="1" w:styleId="EMINumbers">
    <w:name w:val="EMI Numbers"/>
    <w:uiPriority w:val="99"/>
    <w:rsid w:val="00F62A49"/>
    <w:pPr>
      <w:numPr>
        <w:numId w:val="1"/>
      </w:numPr>
    </w:p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character" w:customStyle="1" w:styleId="Heading5Char">
    <w:name w:val="Heading 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paragraph" w:styleId="TOC1">
    <w:name w:val="toc 1"/>
    <w:next w:val="Normal"/>
    <w:autoRedefine/>
    <w:uiPriority w:val="39"/>
    <w:unhideWhenUsed/>
    <w:rsid w:val="00A80506"/>
    <w:pPr>
      <w:tabs>
        <w:tab w:val="left" w:pos="395"/>
        <w:tab w:val="left" w:pos="426"/>
        <w:tab w:val="right" w:leader="dot" w:pos="9346"/>
      </w:tabs>
      <w:spacing w:before="120"/>
    </w:pPr>
    <w:rPr>
      <w:rFonts w:ascii="Proxima Nova Light" w:hAnsi="Proxima Nova Light"/>
      <w:bCs/>
      <w:color w:val="FF6D2E" w:themeColor="accent1"/>
      <w:sz w:val="22"/>
      <w:szCs w:val="22"/>
    </w:rPr>
  </w:style>
  <w:style w:type="paragraph" w:styleId="TOC2">
    <w:name w:val="toc 2"/>
    <w:basedOn w:val="Normal"/>
    <w:next w:val="Normal"/>
    <w:autoRedefine/>
    <w:uiPriority w:val="39"/>
    <w:unhideWhenUsed/>
    <w:rsid w:val="00F56D2B"/>
    <w:pPr>
      <w:tabs>
        <w:tab w:val="left" w:pos="925"/>
        <w:tab w:val="left" w:pos="997"/>
        <w:tab w:val="right" w:leader="dot" w:pos="9346"/>
      </w:tabs>
      <w:spacing w:before="40"/>
      <w:ind w:left="504"/>
      <w:contextualSpacing/>
    </w:pPr>
  </w:style>
  <w:style w:type="paragraph" w:styleId="TOC3">
    <w:name w:val="toc 3"/>
    <w:basedOn w:val="Normal"/>
    <w:next w:val="Normal"/>
    <w:autoRedefine/>
    <w:uiPriority w:val="39"/>
    <w:unhideWhenUsed/>
    <w:rsid w:val="00A80506"/>
    <w:pPr>
      <w:tabs>
        <w:tab w:val="right" w:leader="dot" w:pos="9346"/>
      </w:tabs>
      <w:spacing w:before="20"/>
      <w:ind w:left="1080"/>
      <w:contextualSpacing/>
    </w:pPr>
    <w:rPr>
      <w:i/>
    </w:rPr>
  </w:style>
  <w:style w:type="paragraph" w:styleId="TOC4">
    <w:name w:val="toc 4"/>
    <w:basedOn w:val="Normal"/>
    <w:next w:val="Normal"/>
    <w:autoRedefine/>
    <w:uiPriority w:val="39"/>
    <w:unhideWhenUsed/>
    <w:rsid w:val="00A80506"/>
    <w:pPr>
      <w:tabs>
        <w:tab w:val="right" w:leader="dot" w:pos="9346"/>
      </w:tabs>
      <w:ind w:left="1296"/>
    </w:pPr>
    <w:rPr>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character" w:styleId="Strong">
    <w:name w:val="Strong"/>
    <w:basedOn w:val="DefaultParagraphFont"/>
    <w:uiPriority w:val="22"/>
    <w:rsid w:val="005C03A9"/>
    <w:rPr>
      <w:b/>
      <w:bCs/>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customStyle="1" w:styleId="ESMemoHeading1">
    <w:name w:val="ES/Memo Heading 1"/>
    <w:aliases w:val="M1"/>
    <w:next w:val="Normal"/>
    <w:qFormat/>
    <w:rsid w:val="00216411"/>
    <w:pPr>
      <w:keepNext/>
      <w:spacing w:before="360" w:after="180"/>
    </w:pPr>
    <w:rPr>
      <w:rFonts w:ascii="Proxima Nova Light" w:hAnsi="Proxima Nova Light"/>
      <w:color w:val="FF6D2E" w:themeColor="accent1"/>
      <w:sz w:val="34"/>
    </w:rPr>
  </w:style>
  <w:style w:type="paragraph" w:customStyle="1" w:styleId="ESMemoHeading2">
    <w:name w:val="ES/Memo Heading 2"/>
    <w:aliases w:val="M2"/>
    <w:next w:val="Normal"/>
    <w:qFormat/>
    <w:rsid w:val="001217DF"/>
    <w:pPr>
      <w:keepNext/>
      <w:spacing w:before="360" w:after="220"/>
    </w:pPr>
    <w:rPr>
      <w:rFonts w:ascii="Proxima Nova Light" w:hAnsi="Proxima Nova Light"/>
      <w:color w:val="8B8B8B" w:themeColor="text1" w:themeTint="80"/>
      <w:sz w:val="30"/>
    </w:rPr>
  </w:style>
  <w:style w:type="paragraph" w:customStyle="1" w:styleId="ESMemoHeading3">
    <w:name w:val="ES/Memo Heading 3"/>
    <w:aliases w:val="M3"/>
    <w:next w:val="Normal"/>
    <w:qFormat/>
    <w:rsid w:val="001217DF"/>
    <w:pPr>
      <w:keepNext/>
      <w:spacing w:before="360" w:after="200"/>
    </w:pPr>
    <w:rPr>
      <w:rFonts w:ascii="Proxima Nova Light" w:hAnsi="Proxima Nova Light"/>
      <w:color w:val="8B8B8B" w:themeColor="text1" w:themeTint="80"/>
    </w:rPr>
  </w:style>
  <w:style w:type="paragraph" w:styleId="ListParagraph">
    <w:name w:val="List Paragraph"/>
    <w:basedOn w:val="Normal"/>
    <w:link w:val="ListParagraphChar"/>
    <w:uiPriority w:val="34"/>
    <w:qFormat/>
    <w:rsid w:val="007E4C10"/>
    <w:pPr>
      <w:ind w:left="720"/>
      <w:contextualSpacing/>
    </w:pPr>
  </w:style>
  <w:style w:type="paragraph" w:styleId="Caption">
    <w:name w:val="caption"/>
    <w:basedOn w:val="Normal"/>
    <w:next w:val="Normal"/>
    <w:link w:val="CaptionChar"/>
    <w:uiPriority w:val="35"/>
    <w:unhideWhenUsed/>
    <w:qFormat/>
    <w:rsid w:val="0077100C"/>
    <w:pPr>
      <w:keepNext/>
      <w:spacing w:before="160" w:after="160"/>
    </w:pPr>
    <w:rPr>
      <w:b/>
      <w:bCs/>
      <w:sz w:val="20"/>
      <w:szCs w:val="18"/>
    </w:rPr>
  </w:style>
  <w:style w:type="numbering" w:customStyle="1" w:styleId="EMIBullets">
    <w:name w:val="EMI Bullets"/>
    <w:uiPriority w:val="99"/>
    <w:rsid w:val="004E4D01"/>
    <w:pPr>
      <w:numPr>
        <w:numId w:val="2"/>
      </w:numPr>
    </w:pPr>
  </w:style>
  <w:style w:type="paragraph" w:styleId="BalloonText">
    <w:name w:val="Balloon Text"/>
    <w:basedOn w:val="Normal"/>
    <w:link w:val="BalloonTextChar"/>
    <w:uiPriority w:val="99"/>
    <w:semiHidden/>
    <w:unhideWhenUsed/>
    <w:rsid w:val="00D454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54F2"/>
    <w:rPr>
      <w:rFonts w:ascii="Lucida Grande" w:hAnsi="Lucida Grande" w:cs="Lucida Grande"/>
      <w:sz w:val="18"/>
      <w:szCs w:val="18"/>
    </w:rPr>
  </w:style>
  <w:style w:type="paragraph" w:styleId="FootnoteText">
    <w:name w:val="footnote text"/>
    <w:aliases w:val="EMI Footnote Text"/>
    <w:basedOn w:val="Normal"/>
    <w:link w:val="FootnoteTextChar"/>
    <w:uiPriority w:val="99"/>
    <w:unhideWhenUsed/>
    <w:qFormat/>
    <w:rsid w:val="00F56D2B"/>
    <w:pPr>
      <w:spacing w:line="200" w:lineRule="exact"/>
    </w:pPr>
    <w:rPr>
      <w:sz w:val="18"/>
    </w:rPr>
  </w:style>
  <w:style w:type="numbering" w:customStyle="1" w:styleId="EMINumberedList">
    <w:name w:val="EMI Numbered List"/>
    <w:uiPriority w:val="99"/>
    <w:rsid w:val="00A2690C"/>
    <w:pPr>
      <w:numPr>
        <w:numId w:val="4"/>
      </w:numPr>
    </w:pPr>
  </w:style>
  <w:style w:type="character" w:customStyle="1" w:styleId="FootnoteTextChar">
    <w:name w:val="Footnote Text Char"/>
    <w:aliases w:val="EMI Footnote Text Char"/>
    <w:basedOn w:val="DefaultParagraphFont"/>
    <w:link w:val="FootnoteText"/>
    <w:uiPriority w:val="99"/>
    <w:rsid w:val="00F56D2B"/>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basedOn w:val="Normal"/>
    <w:link w:val="HeaderChar"/>
    <w:uiPriority w:val="99"/>
    <w:unhideWhenUsed/>
    <w:rsid w:val="008D277C"/>
    <w:pPr>
      <w:pBdr>
        <w:bottom w:val="single" w:sz="18" w:space="6" w:color="D9D9D9" w:themeColor="background1" w:themeShade="D9"/>
      </w:pBdr>
      <w:tabs>
        <w:tab w:val="center" w:pos="4320"/>
        <w:tab w:val="right" w:pos="8640"/>
      </w:tabs>
      <w:spacing w:before="120" w:after="600"/>
    </w:pPr>
    <w:rPr>
      <w:spacing w:val="40"/>
      <w:szCs w:val="22"/>
    </w:rPr>
  </w:style>
  <w:style w:type="character" w:customStyle="1" w:styleId="HeaderChar">
    <w:name w:val="Header Char"/>
    <w:basedOn w:val="DefaultParagraphFont"/>
    <w:link w:val="Header"/>
    <w:uiPriority w:val="99"/>
    <w:rsid w:val="008D277C"/>
    <w:rPr>
      <w:spacing w:val="40"/>
      <w:sz w:val="22"/>
      <w:szCs w:val="22"/>
    </w:rPr>
  </w:style>
  <w:style w:type="paragraph" w:styleId="Footer">
    <w:name w:val="footer"/>
    <w:basedOn w:val="Normal"/>
    <w:link w:val="FooterChar"/>
    <w:uiPriority w:val="99"/>
    <w:unhideWhenUsed/>
    <w:rsid w:val="005722C6"/>
    <w:pPr>
      <w:pBdr>
        <w:top w:val="single" w:sz="6" w:space="6" w:color="344D6D" w:themeColor="background2"/>
      </w:pBdr>
      <w:spacing w:before="40"/>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C006BE"/>
    <w:rPr>
      <w:rFonts w:asciiTheme="majorHAnsi" w:hAnsiTheme="majorHAnsi"/>
      <w:b w:val="0"/>
      <w:i w:val="0"/>
      <w:color w:val="808080" w:themeColor="accent3"/>
      <w:sz w:val="18"/>
      <w:bdr w:val="none" w:sz="0" w:space="0" w:color="auto"/>
    </w:rPr>
  </w:style>
  <w:style w:type="paragraph" w:styleId="ListBullet3">
    <w:name w:val="List Bullet 3"/>
    <w:basedOn w:val="Normal"/>
    <w:uiPriority w:val="99"/>
    <w:unhideWhenUsed/>
    <w:rsid w:val="004E4D01"/>
    <w:pPr>
      <w:numPr>
        <w:ilvl w:val="2"/>
        <w:numId w:val="7"/>
      </w:numPr>
      <w:contextualSpacing/>
      <w:outlineLvl w:val="2"/>
    </w:p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ITable">
    <w:name w:val="EMI Table"/>
    <w:basedOn w:val="TableNormal"/>
    <w:uiPriority w:val="99"/>
    <w:rsid w:val="00A80506"/>
    <w:pPr>
      <w:keepNext/>
      <w:spacing w:before="40" w:after="40"/>
      <w:jc w:val="right"/>
    </w:pPr>
    <w:rPr>
      <w:sz w:val="18"/>
      <w:szCs w:val="18"/>
    </w:rPr>
    <w:tblPr>
      <w:tblStyleRowBandSize w:val="1"/>
      <w:tblStyleCol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V w:val="single" w:sz="4" w:space="0" w:color="D9D9D9" w:themeColor="background1" w:themeShade="D9"/>
      </w:tblBorders>
    </w:tblPr>
    <w:tcPr>
      <w:shd w:val="clear" w:color="auto" w:fill="F2F9F8"/>
      <w:vAlign w:val="center"/>
    </w:tcPr>
    <w:tblStylePr w:type="firstRow">
      <w:pPr>
        <w:wordWrap/>
        <w:spacing w:beforeLines="0" w:before="40" w:beforeAutospacing="0" w:afterLines="0" w:after="40" w:afterAutospacing="0"/>
        <w:ind w:leftChars="0" w:left="0" w:rightChars="0" w:right="0"/>
        <w:jc w:val="center"/>
      </w:pPr>
      <w:rPr>
        <w:rFonts w:asciiTheme="minorHAnsi" w:hAnsiTheme="minorHAnsi"/>
        <w:b/>
        <w:i w:val="0"/>
        <w:color w:val="auto"/>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E4E5E6"/>
      </w:tcPr>
    </w:tblStylePr>
    <w:tblStylePr w:type="lastRow">
      <w:pPr>
        <w:wordWrap/>
        <w:ind w:rightChars="0" w:right="0"/>
      </w:pPr>
      <w:rPr>
        <w:rFonts w:asciiTheme="minorHAnsi" w:hAnsiTheme="minorHAnsi"/>
        <w:b/>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auto"/>
      </w:tcPr>
    </w:tblStylePr>
    <w:tblStylePr w:type="firstCol">
      <w:pPr>
        <w:wordWrap/>
        <w:ind w:firstLineChars="0" w:firstLine="0"/>
        <w:jc w:val="left"/>
      </w:pPr>
      <w:rPr>
        <w:rFonts w:asciiTheme="minorHAnsi" w:hAnsiTheme="minorHAnsi"/>
        <w:b w:val="0"/>
        <w:i w:val="0"/>
        <w:sz w:val="18"/>
      </w:rPr>
    </w:tblStylePr>
    <w:tblStylePr w:type="lastCol">
      <w:rPr>
        <w:sz w:val="18"/>
      </w:rPr>
    </w:tblStylePr>
    <w:tblStylePr w:type="band1Vert">
      <w:rPr>
        <w:sz w:val="18"/>
      </w:rPr>
    </w:tblStylePr>
    <w:tblStylePr w:type="band2Vert">
      <w:rPr>
        <w:sz w:val="18"/>
      </w:rPr>
    </w:tblStylePr>
    <w:tblStylePr w:type="band1Horz">
      <w:pPr>
        <w:keepNext/>
        <w:wordWrap/>
        <w:ind w:rightChars="0" w:right="0" w:firstLineChars="0" w:firstLine="0"/>
      </w:pPr>
      <w:rPr>
        <w:color w:val="auto"/>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FFFFFF" w:themeFill="background1"/>
      </w:tcPr>
    </w:tblStylePr>
    <w:tblStylePr w:type="band2Horz">
      <w:pPr>
        <w:keepNext/>
        <w:wordWrap/>
        <w:ind w:rightChars="0" w:right="0"/>
      </w:pPr>
      <w:rPr>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F9F9F8"/>
      </w:tcPr>
    </w:tblStylePr>
    <w:tblStylePr w:type="neCell">
      <w:rPr>
        <w:sz w:val="18"/>
      </w:rPr>
    </w:tblStylePr>
    <w:tblStylePr w:type="nwCell">
      <w:rPr>
        <w:sz w:val="18"/>
      </w:rPr>
    </w:tblStylePr>
    <w:tblStylePr w:type="seCell">
      <w:rPr>
        <w:sz w:val="18"/>
      </w:rPr>
    </w:tblStylePr>
    <w:tblStylePr w:type="swCell">
      <w:rPr>
        <w:sz w:val="18"/>
      </w:rPr>
    </w:tblStylePr>
  </w:style>
  <w:style w:type="paragraph" w:styleId="Date">
    <w:name w:val="Date"/>
    <w:basedOn w:val="Normal"/>
    <w:next w:val="Normal"/>
    <w:link w:val="DateChar"/>
    <w:uiPriority w:val="99"/>
    <w:unhideWhenUsed/>
    <w:rsid w:val="00EE0424"/>
    <w:rPr>
      <w:rFonts w:ascii="Helvetica Light" w:hAnsi="Helvetica Light"/>
      <w:color w:val="8B8B8B" w:themeColor="text1" w:themeTint="80"/>
    </w:rPr>
  </w:style>
  <w:style w:type="character" w:customStyle="1" w:styleId="DateChar">
    <w:name w:val="Date Char"/>
    <w:basedOn w:val="DefaultParagraphFont"/>
    <w:link w:val="Date"/>
    <w:uiPriority w:val="99"/>
    <w:rsid w:val="00EE0424"/>
    <w:rPr>
      <w:rFonts w:ascii="Helvetica Light" w:hAnsi="Helvetica Light"/>
      <w:color w:val="8B8B8B" w:themeColor="text1" w:themeTint="80"/>
      <w:sz w:val="22"/>
    </w:rPr>
  </w:style>
  <w:style w:type="paragraph" w:customStyle="1" w:styleId="TableFootnote">
    <w:name w:val="Table Footnote"/>
    <w:basedOn w:val="Normal"/>
    <w:next w:val="Normal"/>
    <w:qFormat/>
    <w:rsid w:val="00886190"/>
    <w:pPr>
      <w:spacing w:before="140" w:line="200" w:lineRule="atLeast"/>
      <w:contextualSpacing/>
    </w:pPr>
    <w:rPr>
      <w:sz w:val="18"/>
      <w:szCs w:val="18"/>
    </w:rPr>
  </w:style>
  <w:style w:type="paragraph" w:styleId="TOAHeading">
    <w:name w:val="toa heading"/>
    <w:basedOn w:val="Normal"/>
    <w:next w:val="Normal"/>
    <w:uiPriority w:val="99"/>
    <w:unhideWhenUsed/>
    <w:rsid w:val="00B25AE4"/>
    <w:pPr>
      <w:spacing w:before="120" w:after="220"/>
      <w:jc w:val="center"/>
    </w:pPr>
    <w:rPr>
      <w:rFonts w:asciiTheme="majorHAnsi" w:eastAsiaTheme="majorEastAsia" w:hAnsiTheme="majorHAnsi" w:cstheme="majorBidi"/>
      <w:caps/>
      <w:spacing w:val="8"/>
      <w:sz w:val="24"/>
    </w:rPr>
  </w:style>
  <w:style w:type="numbering" w:customStyle="1" w:styleId="AppendixNumbering">
    <w:name w:val="Appendix Numbering"/>
    <w:uiPriority w:val="99"/>
    <w:rsid w:val="00E54395"/>
    <w:pPr>
      <w:numPr>
        <w:numId w:val="17"/>
      </w:numPr>
    </w:pPr>
  </w:style>
  <w:style w:type="paragraph" w:customStyle="1" w:styleId="EMIBulletSpacingL1">
    <w:name w:val="EMI Bullet Spacing L1"/>
    <w:aliases w:val="B1"/>
    <w:qFormat/>
    <w:rsid w:val="00F56D2B"/>
    <w:pPr>
      <w:numPr>
        <w:numId w:val="45"/>
      </w:numPr>
      <w:spacing w:before="60" w:after="40" w:line="260" w:lineRule="exact"/>
    </w:pPr>
    <w:rPr>
      <w:rFonts w:eastAsia="Times New Roman" w:cs="Times New Roman"/>
      <w:sz w:val="22"/>
    </w:rPr>
  </w:style>
  <w:style w:type="paragraph" w:customStyle="1" w:styleId="EMIBulletSpacingL2">
    <w:name w:val="EMI Bullet Spacing L2"/>
    <w:aliases w:val="B2"/>
    <w:qFormat/>
    <w:rsid w:val="00E3016C"/>
    <w:pPr>
      <w:numPr>
        <w:ilvl w:val="1"/>
        <w:numId w:val="45"/>
      </w:numPr>
      <w:spacing w:before="40" w:after="40"/>
      <w:outlineLvl w:val="1"/>
    </w:pPr>
    <w:rPr>
      <w:rFonts w:eastAsia="Times New Roman" w:cs="Times New Roman"/>
      <w:sz w:val="22"/>
    </w:rPr>
  </w:style>
  <w:style w:type="numbering" w:customStyle="1" w:styleId="EMITableFootnoteList">
    <w:name w:val="EMI Table Footnote List"/>
    <w:uiPriority w:val="99"/>
    <w:rsid w:val="00937854"/>
    <w:pPr>
      <w:numPr>
        <w:numId w:val="48"/>
      </w:numPr>
    </w:pPr>
  </w:style>
  <w:style w:type="paragraph" w:styleId="DocumentMap">
    <w:name w:val="Document Map"/>
    <w:basedOn w:val="Normal"/>
    <w:link w:val="DocumentMapChar"/>
    <w:uiPriority w:val="99"/>
    <w:semiHidden/>
    <w:unhideWhenUsed/>
    <w:rsid w:val="000063B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63B0"/>
    <w:rPr>
      <w:rFonts w:ascii="Lucida Grande" w:hAnsi="Lucida Grande" w:cs="Lucida Grande"/>
    </w:rPr>
  </w:style>
  <w:style w:type="character" w:customStyle="1" w:styleId="Semibold">
    <w:name w:val="Semibold"/>
    <w:basedOn w:val="DefaultParagraphFont"/>
    <w:uiPriority w:val="1"/>
    <w:qFormat/>
    <w:rsid w:val="002F52B5"/>
    <w:rPr>
      <w:rFonts w:asciiTheme="majorHAnsi" w:hAnsiTheme="majorHAnsi"/>
    </w:rPr>
  </w:style>
  <w:style w:type="character" w:customStyle="1" w:styleId="ListParagraphChar">
    <w:name w:val="List Paragraph Char"/>
    <w:link w:val="ListParagraph"/>
    <w:uiPriority w:val="34"/>
    <w:rsid w:val="00ED6C08"/>
    <w:rPr>
      <w:sz w:val="22"/>
    </w:rPr>
  </w:style>
  <w:style w:type="character" w:styleId="CommentReference">
    <w:name w:val="annotation reference"/>
    <w:basedOn w:val="DefaultParagraphFont"/>
    <w:uiPriority w:val="99"/>
    <w:semiHidden/>
    <w:unhideWhenUsed/>
    <w:rsid w:val="009F770E"/>
    <w:rPr>
      <w:sz w:val="18"/>
      <w:szCs w:val="18"/>
    </w:rPr>
  </w:style>
  <w:style w:type="paragraph" w:styleId="CommentText">
    <w:name w:val="annotation text"/>
    <w:basedOn w:val="Normal"/>
    <w:link w:val="CommentTextChar"/>
    <w:uiPriority w:val="99"/>
    <w:semiHidden/>
    <w:unhideWhenUsed/>
    <w:rsid w:val="009F770E"/>
    <w:pPr>
      <w:spacing w:line="240" w:lineRule="auto"/>
    </w:pPr>
    <w:rPr>
      <w:sz w:val="24"/>
    </w:rPr>
  </w:style>
  <w:style w:type="character" w:customStyle="1" w:styleId="CommentTextChar">
    <w:name w:val="Comment Text Char"/>
    <w:basedOn w:val="DefaultParagraphFont"/>
    <w:link w:val="CommentText"/>
    <w:uiPriority w:val="99"/>
    <w:semiHidden/>
    <w:rsid w:val="009F770E"/>
  </w:style>
  <w:style w:type="paragraph" w:styleId="CommentSubject">
    <w:name w:val="annotation subject"/>
    <w:basedOn w:val="CommentText"/>
    <w:next w:val="CommentText"/>
    <w:link w:val="CommentSubjectChar"/>
    <w:uiPriority w:val="99"/>
    <w:semiHidden/>
    <w:unhideWhenUsed/>
    <w:rsid w:val="009F770E"/>
    <w:rPr>
      <w:b/>
      <w:bCs/>
      <w:sz w:val="20"/>
      <w:szCs w:val="20"/>
    </w:rPr>
  </w:style>
  <w:style w:type="character" w:customStyle="1" w:styleId="CommentSubjectChar">
    <w:name w:val="Comment Subject Char"/>
    <w:basedOn w:val="CommentTextChar"/>
    <w:link w:val="CommentSubject"/>
    <w:uiPriority w:val="99"/>
    <w:semiHidden/>
    <w:rsid w:val="009F770E"/>
    <w:rPr>
      <w:b/>
      <w:bCs/>
      <w:sz w:val="20"/>
      <w:szCs w:val="20"/>
    </w:rPr>
  </w:style>
  <w:style w:type="table" w:customStyle="1" w:styleId="PlainTable31">
    <w:name w:val="Plain Table 31"/>
    <w:basedOn w:val="TableNormal"/>
    <w:uiPriority w:val="43"/>
    <w:rsid w:val="00002EF3"/>
    <w:rPr>
      <w:rFonts w:eastAsiaTheme="minorHAnsi"/>
      <w:sz w:val="22"/>
      <w:szCs w:val="22"/>
    </w:rPr>
    <w:tblPr>
      <w:tblStyleRowBandSize w:val="1"/>
      <w:tblStyleColBandSize w:val="1"/>
    </w:tblPr>
    <w:tblStylePr w:type="firstRow">
      <w:rPr>
        <w:b/>
        <w:bCs/>
        <w:caps/>
      </w:rPr>
      <w:tblPr/>
      <w:tcPr>
        <w:tcBorders>
          <w:bottom w:val="single" w:sz="4" w:space="0" w:color="8B8B8B"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B8B8B"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CaptionChar">
    <w:name w:val="Caption Char"/>
    <w:link w:val="Caption"/>
    <w:uiPriority w:val="35"/>
    <w:locked/>
    <w:rsid w:val="00495B59"/>
    <w:rPr>
      <w:b/>
      <w:bCs/>
      <w:sz w:val="20"/>
      <w:szCs w:val="18"/>
    </w:rPr>
  </w:style>
  <w:style w:type="paragraph" w:customStyle="1" w:styleId="p1">
    <w:name w:val="p1"/>
    <w:basedOn w:val="Normal"/>
    <w:rsid w:val="00ED6F1B"/>
    <w:pPr>
      <w:spacing w:line="240" w:lineRule="auto"/>
    </w:pPr>
    <w:rPr>
      <w:rFonts w:ascii="Calibri" w:hAnsi="Calibri" w:cs="Times New Roman"/>
      <w:sz w:val="17"/>
      <w:szCs w:val="17"/>
    </w:rPr>
  </w:style>
  <w:style w:type="character" w:customStyle="1" w:styleId="s2">
    <w:name w:val="s2"/>
    <w:basedOn w:val="DefaultParagraphFont"/>
    <w:rsid w:val="00ED6F1B"/>
    <w:rPr>
      <w:color w:val="0463C1"/>
      <w:u w:val="single"/>
    </w:rPr>
  </w:style>
  <w:style w:type="character" w:customStyle="1" w:styleId="s3">
    <w:name w:val="s3"/>
    <w:basedOn w:val="DefaultParagraphFont"/>
    <w:rsid w:val="00ED6F1B"/>
    <w:rPr>
      <w:u w:val="single"/>
    </w:rPr>
  </w:style>
  <w:style w:type="character" w:customStyle="1" w:styleId="s1">
    <w:name w:val="s1"/>
    <w:basedOn w:val="DefaultParagraphFont"/>
    <w:rsid w:val="00ED6F1B"/>
  </w:style>
  <w:style w:type="character" w:styleId="Hyperlink">
    <w:name w:val="Hyperlink"/>
    <w:basedOn w:val="DefaultParagraphFont"/>
    <w:uiPriority w:val="99"/>
    <w:unhideWhenUsed/>
    <w:rsid w:val="00BD71CE"/>
    <w:rPr>
      <w:color w:val="F4CE25" w:themeColor="hyperlink"/>
      <w:u w:val="single"/>
    </w:rPr>
  </w:style>
  <w:style w:type="character" w:styleId="PlaceholderText">
    <w:name w:val="Placeholder Text"/>
    <w:basedOn w:val="DefaultParagraphFont"/>
    <w:uiPriority w:val="99"/>
    <w:semiHidden/>
    <w:rsid w:val="00AA1A7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Bulle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aliases w:val="Body"/>
    <w:qFormat/>
    <w:rsid w:val="00886190"/>
    <w:pPr>
      <w:spacing w:line="260" w:lineRule="atLeast"/>
    </w:pPr>
    <w:rPr>
      <w:sz w:val="22"/>
    </w:rPr>
  </w:style>
  <w:style w:type="paragraph" w:styleId="Heading1">
    <w:name w:val="heading 1"/>
    <w:next w:val="Normal"/>
    <w:link w:val="Heading1Char"/>
    <w:uiPriority w:val="9"/>
    <w:qFormat/>
    <w:rsid w:val="00E96529"/>
    <w:pPr>
      <w:keepNext/>
      <w:keepLines/>
      <w:pageBreakBefore/>
      <w:numPr>
        <w:numId w:val="14"/>
      </w:numPr>
      <w:spacing w:before="240" w:after="280"/>
      <w:outlineLvl w:val="0"/>
    </w:pPr>
    <w:rPr>
      <w:rFonts w:ascii="Proxima Nova Light" w:eastAsiaTheme="majorEastAsia" w:hAnsi="Proxima Nova Light" w:cstheme="majorBidi"/>
      <w:caps/>
      <w:color w:val="FF6D2E" w:themeColor="accent1"/>
      <w:sz w:val="44"/>
      <w:szCs w:val="40"/>
    </w:rPr>
  </w:style>
  <w:style w:type="paragraph" w:styleId="Heading2">
    <w:name w:val="heading 2"/>
    <w:basedOn w:val="Normal"/>
    <w:next w:val="Normal"/>
    <w:link w:val="Heading2Char"/>
    <w:uiPriority w:val="9"/>
    <w:unhideWhenUsed/>
    <w:qFormat/>
    <w:rsid w:val="002D40EE"/>
    <w:pPr>
      <w:keepNext/>
      <w:keepLines/>
      <w:numPr>
        <w:ilvl w:val="1"/>
        <w:numId w:val="14"/>
      </w:numPr>
      <w:spacing w:before="360" w:after="200"/>
      <w:outlineLvl w:val="1"/>
    </w:pPr>
    <w:rPr>
      <w:rFonts w:ascii="Proxima Nova Light" w:eastAsiaTheme="majorEastAsia" w:hAnsi="Proxima Nova Light" w:cstheme="majorBidi"/>
      <w:bCs/>
      <w:color w:val="FF6D2E" w:themeColor="accent1"/>
      <w:sz w:val="32"/>
      <w:szCs w:val="26"/>
    </w:rPr>
  </w:style>
  <w:style w:type="paragraph" w:styleId="Heading3">
    <w:name w:val="heading 3"/>
    <w:next w:val="Normal"/>
    <w:link w:val="Heading3Char"/>
    <w:uiPriority w:val="9"/>
    <w:unhideWhenUsed/>
    <w:qFormat/>
    <w:rsid w:val="00216411"/>
    <w:pPr>
      <w:keepNext/>
      <w:keepLines/>
      <w:spacing w:before="360" w:after="180"/>
      <w:outlineLvl w:val="2"/>
    </w:pPr>
    <w:rPr>
      <w:rFonts w:ascii="Proxima Nova Light" w:eastAsiaTheme="majorEastAsia" w:hAnsi="Proxima Nova Light" w:cstheme="majorBidi"/>
      <w:color w:val="FF6D2E" w:themeColor="accent1"/>
      <w:w w:val="102"/>
      <w:sz w:val="28"/>
      <w:szCs w:val="30"/>
    </w:rPr>
  </w:style>
  <w:style w:type="paragraph" w:styleId="Heading4">
    <w:name w:val="heading 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37"/>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37"/>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F62A49"/>
    <w:pPr>
      <w:keepNext/>
      <w:keepLines/>
      <w:numPr>
        <w:ilvl w:val="8"/>
        <w:numId w:val="14"/>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529"/>
    <w:rPr>
      <w:rFonts w:ascii="Proxima Nova Light" w:eastAsiaTheme="majorEastAsia" w:hAnsi="Proxima Nova Light" w:cstheme="majorBidi"/>
      <w:caps/>
      <w:color w:val="FF6D2E" w:themeColor="accent1"/>
      <w:sz w:val="44"/>
      <w:szCs w:val="40"/>
    </w:rPr>
  </w:style>
  <w:style w:type="character" w:customStyle="1" w:styleId="Heading2Char">
    <w:name w:val="Heading 2 Char"/>
    <w:basedOn w:val="DefaultParagraphFont"/>
    <w:link w:val="Heading2"/>
    <w:uiPriority w:val="9"/>
    <w:rsid w:val="002D40EE"/>
    <w:rPr>
      <w:rFonts w:ascii="Proxima Nova Light" w:eastAsiaTheme="majorEastAsia" w:hAnsi="Proxima Nova Light" w:cstheme="majorBidi"/>
      <w:bCs/>
      <w:color w:val="FF6D2E" w:themeColor="accent1"/>
      <w:sz w:val="32"/>
      <w:szCs w:val="26"/>
    </w:rPr>
  </w:style>
  <w:style w:type="paragraph" w:styleId="Title">
    <w:name w:val="Title"/>
    <w:aliases w:val="EMI Title"/>
    <w:next w:val="Normal"/>
    <w:link w:val="TitleChar"/>
    <w:uiPriority w:val="10"/>
    <w:rsid w:val="002E0248"/>
    <w:pPr>
      <w:spacing w:after="20" w:line="600" w:lineRule="exact"/>
      <w:contextualSpacing/>
    </w:pPr>
    <w:rPr>
      <w:rFonts w:ascii="Proxima Nova Light" w:eastAsiaTheme="majorEastAsia" w:hAnsi="Proxima Nova Light" w:cstheme="majorBidi"/>
      <w:color w:val="FF6D2E" w:themeColor="accent1"/>
      <w:spacing w:val="2"/>
      <w:kern w:val="28"/>
      <w:sz w:val="56"/>
      <w:szCs w:val="52"/>
    </w:rPr>
  </w:style>
  <w:style w:type="character" w:customStyle="1" w:styleId="TitleChar">
    <w:name w:val="Title Char"/>
    <w:aliases w:val="EMI Title Char"/>
    <w:basedOn w:val="DefaultParagraphFont"/>
    <w:link w:val="Title"/>
    <w:uiPriority w:val="10"/>
    <w:rsid w:val="002E0248"/>
    <w:rPr>
      <w:rFonts w:ascii="Proxima Nova Light" w:eastAsiaTheme="majorEastAsia" w:hAnsi="Proxima Nova Light" w:cstheme="majorBidi"/>
      <w:color w:val="FF6D2E" w:themeColor="accent1"/>
      <w:spacing w:val="2"/>
      <w:kern w:val="28"/>
      <w:sz w:val="56"/>
      <w:szCs w:val="52"/>
    </w:rPr>
  </w:style>
  <w:style w:type="paragraph" w:styleId="Subtitle">
    <w:name w:val="Subtitle"/>
    <w:aliases w:val="EMI Subtitle"/>
    <w:next w:val="Normal"/>
    <w:link w:val="SubtitleChar"/>
    <w:uiPriority w:val="11"/>
    <w:rsid w:val="00BD7785"/>
    <w:pPr>
      <w:numPr>
        <w:ilvl w:val="1"/>
      </w:numPr>
      <w:spacing w:before="80" w:after="220"/>
    </w:pPr>
    <w:rPr>
      <w:rFonts w:ascii="Proxima Nova Light" w:eastAsiaTheme="majorEastAsia" w:hAnsi="Proxima Nova Light" w:cstheme="majorBidi"/>
      <w:color w:val="808080" w:themeColor="accent3"/>
      <w:spacing w:val="2"/>
      <w:sz w:val="36"/>
      <w:szCs w:val="36"/>
    </w:rPr>
  </w:style>
  <w:style w:type="character" w:customStyle="1" w:styleId="SubtitleChar">
    <w:name w:val="Subtitle Char"/>
    <w:aliases w:val="EMI Subtitle Char"/>
    <w:basedOn w:val="DefaultParagraphFont"/>
    <w:link w:val="Subtitle"/>
    <w:uiPriority w:val="11"/>
    <w:rsid w:val="00BD7785"/>
    <w:rPr>
      <w:rFonts w:ascii="Proxima Nova Light" w:eastAsiaTheme="majorEastAsia" w:hAnsi="Proxima Nova Light" w:cstheme="majorBidi"/>
      <w:color w:val="808080" w:themeColor="accent3"/>
      <w:spacing w:val="2"/>
      <w:sz w:val="36"/>
      <w:szCs w:val="36"/>
    </w:rPr>
  </w:style>
  <w:style w:type="character" w:customStyle="1" w:styleId="Heading3Char">
    <w:name w:val="Heading 3 Char"/>
    <w:basedOn w:val="DefaultParagraphFont"/>
    <w:link w:val="Heading3"/>
    <w:uiPriority w:val="9"/>
    <w:rsid w:val="00216411"/>
    <w:rPr>
      <w:rFonts w:ascii="Proxima Nova Light" w:eastAsiaTheme="majorEastAsia" w:hAnsi="Proxima Nova Light" w:cstheme="majorBidi"/>
      <w:color w:val="FF6D2E" w:themeColor="accent1"/>
      <w:w w:val="102"/>
      <w:sz w:val="28"/>
      <w:szCs w:val="30"/>
    </w:rPr>
  </w:style>
  <w:style w:type="character" w:customStyle="1" w:styleId="Heading4Char">
    <w:name w:val="Heading 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numbering" w:customStyle="1" w:styleId="EMINumbers">
    <w:name w:val="EMI Numbers"/>
    <w:uiPriority w:val="99"/>
    <w:rsid w:val="00F62A49"/>
    <w:pPr>
      <w:numPr>
        <w:numId w:val="1"/>
      </w:numPr>
    </w:p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character" w:customStyle="1" w:styleId="Heading5Char">
    <w:name w:val="Heading 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paragraph" w:styleId="TOC1">
    <w:name w:val="toc 1"/>
    <w:next w:val="Normal"/>
    <w:autoRedefine/>
    <w:uiPriority w:val="39"/>
    <w:unhideWhenUsed/>
    <w:rsid w:val="00A80506"/>
    <w:pPr>
      <w:tabs>
        <w:tab w:val="left" w:pos="395"/>
        <w:tab w:val="left" w:pos="426"/>
        <w:tab w:val="right" w:leader="dot" w:pos="9346"/>
      </w:tabs>
      <w:spacing w:before="120"/>
    </w:pPr>
    <w:rPr>
      <w:rFonts w:ascii="Proxima Nova Light" w:hAnsi="Proxima Nova Light"/>
      <w:bCs/>
      <w:color w:val="FF6D2E" w:themeColor="accent1"/>
      <w:sz w:val="22"/>
      <w:szCs w:val="22"/>
    </w:rPr>
  </w:style>
  <w:style w:type="paragraph" w:styleId="TOC2">
    <w:name w:val="toc 2"/>
    <w:basedOn w:val="Normal"/>
    <w:next w:val="Normal"/>
    <w:autoRedefine/>
    <w:uiPriority w:val="39"/>
    <w:unhideWhenUsed/>
    <w:rsid w:val="00F56D2B"/>
    <w:pPr>
      <w:tabs>
        <w:tab w:val="left" w:pos="925"/>
        <w:tab w:val="left" w:pos="997"/>
        <w:tab w:val="right" w:leader="dot" w:pos="9346"/>
      </w:tabs>
      <w:spacing w:before="40"/>
      <w:ind w:left="504"/>
      <w:contextualSpacing/>
    </w:pPr>
  </w:style>
  <w:style w:type="paragraph" w:styleId="TOC3">
    <w:name w:val="toc 3"/>
    <w:basedOn w:val="Normal"/>
    <w:next w:val="Normal"/>
    <w:autoRedefine/>
    <w:uiPriority w:val="39"/>
    <w:unhideWhenUsed/>
    <w:rsid w:val="00A80506"/>
    <w:pPr>
      <w:tabs>
        <w:tab w:val="right" w:leader="dot" w:pos="9346"/>
      </w:tabs>
      <w:spacing w:before="20"/>
      <w:ind w:left="1080"/>
      <w:contextualSpacing/>
    </w:pPr>
    <w:rPr>
      <w:i/>
    </w:rPr>
  </w:style>
  <w:style w:type="paragraph" w:styleId="TOC4">
    <w:name w:val="toc 4"/>
    <w:basedOn w:val="Normal"/>
    <w:next w:val="Normal"/>
    <w:autoRedefine/>
    <w:uiPriority w:val="39"/>
    <w:unhideWhenUsed/>
    <w:rsid w:val="00A80506"/>
    <w:pPr>
      <w:tabs>
        <w:tab w:val="right" w:leader="dot" w:pos="9346"/>
      </w:tabs>
      <w:ind w:left="1296"/>
    </w:pPr>
    <w:rPr>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character" w:styleId="Strong">
    <w:name w:val="Strong"/>
    <w:basedOn w:val="DefaultParagraphFont"/>
    <w:uiPriority w:val="22"/>
    <w:rsid w:val="005C03A9"/>
    <w:rPr>
      <w:b/>
      <w:bCs/>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customStyle="1" w:styleId="ESMemoHeading1">
    <w:name w:val="ES/Memo Heading 1"/>
    <w:aliases w:val="M1"/>
    <w:next w:val="Normal"/>
    <w:qFormat/>
    <w:rsid w:val="00216411"/>
    <w:pPr>
      <w:keepNext/>
      <w:spacing w:before="360" w:after="180"/>
    </w:pPr>
    <w:rPr>
      <w:rFonts w:ascii="Proxima Nova Light" w:hAnsi="Proxima Nova Light"/>
      <w:color w:val="FF6D2E" w:themeColor="accent1"/>
      <w:sz w:val="34"/>
    </w:rPr>
  </w:style>
  <w:style w:type="paragraph" w:customStyle="1" w:styleId="ESMemoHeading2">
    <w:name w:val="ES/Memo Heading 2"/>
    <w:aliases w:val="M2"/>
    <w:next w:val="Normal"/>
    <w:qFormat/>
    <w:rsid w:val="001217DF"/>
    <w:pPr>
      <w:keepNext/>
      <w:spacing w:before="360" w:after="220"/>
    </w:pPr>
    <w:rPr>
      <w:rFonts w:ascii="Proxima Nova Light" w:hAnsi="Proxima Nova Light"/>
      <w:color w:val="8B8B8B" w:themeColor="text1" w:themeTint="80"/>
      <w:sz w:val="30"/>
    </w:rPr>
  </w:style>
  <w:style w:type="paragraph" w:customStyle="1" w:styleId="ESMemoHeading3">
    <w:name w:val="ES/Memo Heading 3"/>
    <w:aliases w:val="M3"/>
    <w:next w:val="Normal"/>
    <w:qFormat/>
    <w:rsid w:val="001217DF"/>
    <w:pPr>
      <w:keepNext/>
      <w:spacing w:before="360" w:after="200"/>
    </w:pPr>
    <w:rPr>
      <w:rFonts w:ascii="Proxima Nova Light" w:hAnsi="Proxima Nova Light"/>
      <w:color w:val="8B8B8B" w:themeColor="text1" w:themeTint="80"/>
    </w:rPr>
  </w:style>
  <w:style w:type="paragraph" w:styleId="ListParagraph">
    <w:name w:val="List Paragraph"/>
    <w:basedOn w:val="Normal"/>
    <w:link w:val="ListParagraphChar"/>
    <w:uiPriority w:val="34"/>
    <w:qFormat/>
    <w:rsid w:val="007E4C10"/>
    <w:pPr>
      <w:ind w:left="720"/>
      <w:contextualSpacing/>
    </w:pPr>
  </w:style>
  <w:style w:type="paragraph" w:styleId="Caption">
    <w:name w:val="caption"/>
    <w:basedOn w:val="Normal"/>
    <w:next w:val="Normal"/>
    <w:link w:val="CaptionChar"/>
    <w:uiPriority w:val="35"/>
    <w:unhideWhenUsed/>
    <w:qFormat/>
    <w:rsid w:val="0077100C"/>
    <w:pPr>
      <w:keepNext/>
      <w:spacing w:before="160" w:after="160"/>
    </w:pPr>
    <w:rPr>
      <w:b/>
      <w:bCs/>
      <w:sz w:val="20"/>
      <w:szCs w:val="18"/>
    </w:rPr>
  </w:style>
  <w:style w:type="numbering" w:customStyle="1" w:styleId="EMIBullets">
    <w:name w:val="EMI Bullets"/>
    <w:uiPriority w:val="99"/>
    <w:rsid w:val="004E4D01"/>
    <w:pPr>
      <w:numPr>
        <w:numId w:val="2"/>
      </w:numPr>
    </w:pPr>
  </w:style>
  <w:style w:type="paragraph" w:styleId="BalloonText">
    <w:name w:val="Balloon Text"/>
    <w:basedOn w:val="Normal"/>
    <w:link w:val="BalloonTextChar"/>
    <w:uiPriority w:val="99"/>
    <w:semiHidden/>
    <w:unhideWhenUsed/>
    <w:rsid w:val="00D454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54F2"/>
    <w:rPr>
      <w:rFonts w:ascii="Lucida Grande" w:hAnsi="Lucida Grande" w:cs="Lucida Grande"/>
      <w:sz w:val="18"/>
      <w:szCs w:val="18"/>
    </w:rPr>
  </w:style>
  <w:style w:type="paragraph" w:styleId="FootnoteText">
    <w:name w:val="footnote text"/>
    <w:aliases w:val="EMI Footnote Text"/>
    <w:basedOn w:val="Normal"/>
    <w:link w:val="FootnoteTextChar"/>
    <w:uiPriority w:val="99"/>
    <w:unhideWhenUsed/>
    <w:qFormat/>
    <w:rsid w:val="00F56D2B"/>
    <w:pPr>
      <w:spacing w:line="200" w:lineRule="exact"/>
    </w:pPr>
    <w:rPr>
      <w:sz w:val="18"/>
    </w:rPr>
  </w:style>
  <w:style w:type="numbering" w:customStyle="1" w:styleId="EMINumberedList">
    <w:name w:val="EMI Numbered List"/>
    <w:uiPriority w:val="99"/>
    <w:rsid w:val="00A2690C"/>
    <w:pPr>
      <w:numPr>
        <w:numId w:val="4"/>
      </w:numPr>
    </w:pPr>
  </w:style>
  <w:style w:type="character" w:customStyle="1" w:styleId="FootnoteTextChar">
    <w:name w:val="Footnote Text Char"/>
    <w:aliases w:val="EMI Footnote Text Char"/>
    <w:basedOn w:val="DefaultParagraphFont"/>
    <w:link w:val="FootnoteText"/>
    <w:uiPriority w:val="99"/>
    <w:rsid w:val="00F56D2B"/>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basedOn w:val="Normal"/>
    <w:link w:val="HeaderChar"/>
    <w:uiPriority w:val="99"/>
    <w:unhideWhenUsed/>
    <w:rsid w:val="008D277C"/>
    <w:pPr>
      <w:pBdr>
        <w:bottom w:val="single" w:sz="18" w:space="6" w:color="D9D9D9" w:themeColor="background1" w:themeShade="D9"/>
      </w:pBdr>
      <w:tabs>
        <w:tab w:val="center" w:pos="4320"/>
        <w:tab w:val="right" w:pos="8640"/>
      </w:tabs>
      <w:spacing w:before="120" w:after="600"/>
    </w:pPr>
    <w:rPr>
      <w:spacing w:val="40"/>
      <w:szCs w:val="22"/>
    </w:rPr>
  </w:style>
  <w:style w:type="character" w:customStyle="1" w:styleId="HeaderChar">
    <w:name w:val="Header Char"/>
    <w:basedOn w:val="DefaultParagraphFont"/>
    <w:link w:val="Header"/>
    <w:uiPriority w:val="99"/>
    <w:rsid w:val="008D277C"/>
    <w:rPr>
      <w:spacing w:val="40"/>
      <w:sz w:val="22"/>
      <w:szCs w:val="22"/>
    </w:rPr>
  </w:style>
  <w:style w:type="paragraph" w:styleId="Footer">
    <w:name w:val="footer"/>
    <w:basedOn w:val="Normal"/>
    <w:link w:val="FooterChar"/>
    <w:uiPriority w:val="99"/>
    <w:unhideWhenUsed/>
    <w:rsid w:val="005722C6"/>
    <w:pPr>
      <w:pBdr>
        <w:top w:val="single" w:sz="6" w:space="6" w:color="344D6D" w:themeColor="background2"/>
      </w:pBdr>
      <w:spacing w:before="40"/>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C006BE"/>
    <w:rPr>
      <w:rFonts w:asciiTheme="majorHAnsi" w:hAnsiTheme="majorHAnsi"/>
      <w:b w:val="0"/>
      <w:i w:val="0"/>
      <w:color w:val="808080" w:themeColor="accent3"/>
      <w:sz w:val="18"/>
      <w:bdr w:val="none" w:sz="0" w:space="0" w:color="auto"/>
    </w:rPr>
  </w:style>
  <w:style w:type="paragraph" w:styleId="ListBullet3">
    <w:name w:val="List Bullet 3"/>
    <w:basedOn w:val="Normal"/>
    <w:uiPriority w:val="99"/>
    <w:unhideWhenUsed/>
    <w:rsid w:val="004E4D01"/>
    <w:pPr>
      <w:numPr>
        <w:ilvl w:val="2"/>
        <w:numId w:val="7"/>
      </w:numPr>
      <w:contextualSpacing/>
      <w:outlineLvl w:val="2"/>
    </w:p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ITable">
    <w:name w:val="EMI Table"/>
    <w:basedOn w:val="TableNormal"/>
    <w:uiPriority w:val="99"/>
    <w:rsid w:val="00A80506"/>
    <w:pPr>
      <w:keepNext/>
      <w:spacing w:before="40" w:after="40"/>
      <w:jc w:val="right"/>
    </w:pPr>
    <w:rPr>
      <w:sz w:val="18"/>
      <w:szCs w:val="18"/>
    </w:rPr>
    <w:tblPr>
      <w:tblStyleRowBandSize w:val="1"/>
      <w:tblStyleCol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V w:val="single" w:sz="4" w:space="0" w:color="D9D9D9" w:themeColor="background1" w:themeShade="D9"/>
      </w:tblBorders>
    </w:tblPr>
    <w:tcPr>
      <w:shd w:val="clear" w:color="auto" w:fill="F2F9F8"/>
      <w:vAlign w:val="center"/>
    </w:tcPr>
    <w:tblStylePr w:type="firstRow">
      <w:pPr>
        <w:wordWrap/>
        <w:spacing w:beforeLines="0" w:before="40" w:beforeAutospacing="0" w:afterLines="0" w:after="40" w:afterAutospacing="0"/>
        <w:ind w:leftChars="0" w:left="0" w:rightChars="0" w:right="0"/>
        <w:jc w:val="center"/>
      </w:pPr>
      <w:rPr>
        <w:rFonts w:asciiTheme="minorHAnsi" w:hAnsiTheme="minorHAnsi"/>
        <w:b/>
        <w:i w:val="0"/>
        <w:color w:val="auto"/>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E4E5E6"/>
      </w:tcPr>
    </w:tblStylePr>
    <w:tblStylePr w:type="lastRow">
      <w:pPr>
        <w:wordWrap/>
        <w:ind w:rightChars="0" w:right="0"/>
      </w:pPr>
      <w:rPr>
        <w:rFonts w:asciiTheme="minorHAnsi" w:hAnsiTheme="minorHAnsi"/>
        <w:b/>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auto"/>
      </w:tcPr>
    </w:tblStylePr>
    <w:tblStylePr w:type="firstCol">
      <w:pPr>
        <w:wordWrap/>
        <w:ind w:firstLineChars="0" w:firstLine="0"/>
        <w:jc w:val="left"/>
      </w:pPr>
      <w:rPr>
        <w:rFonts w:asciiTheme="minorHAnsi" w:hAnsiTheme="minorHAnsi"/>
        <w:b w:val="0"/>
        <w:i w:val="0"/>
        <w:sz w:val="18"/>
      </w:rPr>
    </w:tblStylePr>
    <w:tblStylePr w:type="lastCol">
      <w:rPr>
        <w:sz w:val="18"/>
      </w:rPr>
    </w:tblStylePr>
    <w:tblStylePr w:type="band1Vert">
      <w:rPr>
        <w:sz w:val="18"/>
      </w:rPr>
    </w:tblStylePr>
    <w:tblStylePr w:type="band2Vert">
      <w:rPr>
        <w:sz w:val="18"/>
      </w:rPr>
    </w:tblStylePr>
    <w:tblStylePr w:type="band1Horz">
      <w:pPr>
        <w:keepNext/>
        <w:wordWrap/>
        <w:ind w:rightChars="0" w:right="0" w:firstLineChars="0" w:firstLine="0"/>
      </w:pPr>
      <w:rPr>
        <w:color w:val="auto"/>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FFFFFF" w:themeFill="background1"/>
      </w:tcPr>
    </w:tblStylePr>
    <w:tblStylePr w:type="band2Horz">
      <w:pPr>
        <w:keepNext/>
        <w:wordWrap/>
        <w:ind w:rightChars="0" w:right="0"/>
      </w:pPr>
      <w:rPr>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F9F9F8"/>
      </w:tcPr>
    </w:tblStylePr>
    <w:tblStylePr w:type="neCell">
      <w:rPr>
        <w:sz w:val="18"/>
      </w:rPr>
    </w:tblStylePr>
    <w:tblStylePr w:type="nwCell">
      <w:rPr>
        <w:sz w:val="18"/>
      </w:rPr>
    </w:tblStylePr>
    <w:tblStylePr w:type="seCell">
      <w:rPr>
        <w:sz w:val="18"/>
      </w:rPr>
    </w:tblStylePr>
    <w:tblStylePr w:type="swCell">
      <w:rPr>
        <w:sz w:val="18"/>
      </w:rPr>
    </w:tblStylePr>
  </w:style>
  <w:style w:type="paragraph" w:styleId="Date">
    <w:name w:val="Date"/>
    <w:basedOn w:val="Normal"/>
    <w:next w:val="Normal"/>
    <w:link w:val="DateChar"/>
    <w:uiPriority w:val="99"/>
    <w:unhideWhenUsed/>
    <w:rsid w:val="00EE0424"/>
    <w:rPr>
      <w:rFonts w:ascii="Helvetica Light" w:hAnsi="Helvetica Light"/>
      <w:color w:val="8B8B8B" w:themeColor="text1" w:themeTint="80"/>
    </w:rPr>
  </w:style>
  <w:style w:type="character" w:customStyle="1" w:styleId="DateChar">
    <w:name w:val="Date Char"/>
    <w:basedOn w:val="DefaultParagraphFont"/>
    <w:link w:val="Date"/>
    <w:uiPriority w:val="99"/>
    <w:rsid w:val="00EE0424"/>
    <w:rPr>
      <w:rFonts w:ascii="Helvetica Light" w:hAnsi="Helvetica Light"/>
      <w:color w:val="8B8B8B" w:themeColor="text1" w:themeTint="80"/>
      <w:sz w:val="22"/>
    </w:rPr>
  </w:style>
  <w:style w:type="paragraph" w:customStyle="1" w:styleId="TableFootnote">
    <w:name w:val="Table Footnote"/>
    <w:basedOn w:val="Normal"/>
    <w:next w:val="Normal"/>
    <w:qFormat/>
    <w:rsid w:val="00886190"/>
    <w:pPr>
      <w:spacing w:before="140" w:line="200" w:lineRule="atLeast"/>
      <w:contextualSpacing/>
    </w:pPr>
    <w:rPr>
      <w:sz w:val="18"/>
      <w:szCs w:val="18"/>
    </w:rPr>
  </w:style>
  <w:style w:type="paragraph" w:styleId="TOAHeading">
    <w:name w:val="toa heading"/>
    <w:basedOn w:val="Normal"/>
    <w:next w:val="Normal"/>
    <w:uiPriority w:val="99"/>
    <w:unhideWhenUsed/>
    <w:rsid w:val="00B25AE4"/>
    <w:pPr>
      <w:spacing w:before="120" w:after="220"/>
      <w:jc w:val="center"/>
    </w:pPr>
    <w:rPr>
      <w:rFonts w:asciiTheme="majorHAnsi" w:eastAsiaTheme="majorEastAsia" w:hAnsiTheme="majorHAnsi" w:cstheme="majorBidi"/>
      <w:caps/>
      <w:spacing w:val="8"/>
      <w:sz w:val="24"/>
    </w:rPr>
  </w:style>
  <w:style w:type="numbering" w:customStyle="1" w:styleId="AppendixNumbering">
    <w:name w:val="Appendix Numbering"/>
    <w:uiPriority w:val="99"/>
    <w:rsid w:val="00E54395"/>
    <w:pPr>
      <w:numPr>
        <w:numId w:val="17"/>
      </w:numPr>
    </w:pPr>
  </w:style>
  <w:style w:type="paragraph" w:customStyle="1" w:styleId="EMIBulletSpacingL1">
    <w:name w:val="EMI Bullet Spacing L1"/>
    <w:aliases w:val="B1"/>
    <w:qFormat/>
    <w:rsid w:val="00F56D2B"/>
    <w:pPr>
      <w:numPr>
        <w:numId w:val="45"/>
      </w:numPr>
      <w:spacing w:before="60" w:after="40" w:line="260" w:lineRule="exact"/>
    </w:pPr>
    <w:rPr>
      <w:rFonts w:eastAsia="Times New Roman" w:cs="Times New Roman"/>
      <w:sz w:val="22"/>
    </w:rPr>
  </w:style>
  <w:style w:type="paragraph" w:customStyle="1" w:styleId="EMIBulletSpacingL2">
    <w:name w:val="EMI Bullet Spacing L2"/>
    <w:aliases w:val="B2"/>
    <w:qFormat/>
    <w:rsid w:val="00E3016C"/>
    <w:pPr>
      <w:numPr>
        <w:ilvl w:val="1"/>
        <w:numId w:val="45"/>
      </w:numPr>
      <w:spacing w:before="40" w:after="40"/>
      <w:outlineLvl w:val="1"/>
    </w:pPr>
    <w:rPr>
      <w:rFonts w:eastAsia="Times New Roman" w:cs="Times New Roman"/>
      <w:sz w:val="22"/>
    </w:rPr>
  </w:style>
  <w:style w:type="numbering" w:customStyle="1" w:styleId="EMITableFootnoteList">
    <w:name w:val="EMI Table Footnote List"/>
    <w:uiPriority w:val="99"/>
    <w:rsid w:val="00937854"/>
    <w:pPr>
      <w:numPr>
        <w:numId w:val="48"/>
      </w:numPr>
    </w:pPr>
  </w:style>
  <w:style w:type="paragraph" w:styleId="DocumentMap">
    <w:name w:val="Document Map"/>
    <w:basedOn w:val="Normal"/>
    <w:link w:val="DocumentMapChar"/>
    <w:uiPriority w:val="99"/>
    <w:semiHidden/>
    <w:unhideWhenUsed/>
    <w:rsid w:val="000063B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63B0"/>
    <w:rPr>
      <w:rFonts w:ascii="Lucida Grande" w:hAnsi="Lucida Grande" w:cs="Lucida Grande"/>
    </w:rPr>
  </w:style>
  <w:style w:type="character" w:customStyle="1" w:styleId="Semibold">
    <w:name w:val="Semibold"/>
    <w:basedOn w:val="DefaultParagraphFont"/>
    <w:uiPriority w:val="1"/>
    <w:qFormat/>
    <w:rsid w:val="002F52B5"/>
    <w:rPr>
      <w:rFonts w:asciiTheme="majorHAnsi" w:hAnsiTheme="majorHAnsi"/>
    </w:rPr>
  </w:style>
  <w:style w:type="character" w:customStyle="1" w:styleId="ListParagraphChar">
    <w:name w:val="List Paragraph Char"/>
    <w:link w:val="ListParagraph"/>
    <w:uiPriority w:val="34"/>
    <w:rsid w:val="00ED6C08"/>
    <w:rPr>
      <w:sz w:val="22"/>
    </w:rPr>
  </w:style>
  <w:style w:type="character" w:styleId="CommentReference">
    <w:name w:val="annotation reference"/>
    <w:basedOn w:val="DefaultParagraphFont"/>
    <w:uiPriority w:val="99"/>
    <w:semiHidden/>
    <w:unhideWhenUsed/>
    <w:rsid w:val="009F770E"/>
    <w:rPr>
      <w:sz w:val="18"/>
      <w:szCs w:val="18"/>
    </w:rPr>
  </w:style>
  <w:style w:type="paragraph" w:styleId="CommentText">
    <w:name w:val="annotation text"/>
    <w:basedOn w:val="Normal"/>
    <w:link w:val="CommentTextChar"/>
    <w:uiPriority w:val="99"/>
    <w:semiHidden/>
    <w:unhideWhenUsed/>
    <w:rsid w:val="009F770E"/>
    <w:pPr>
      <w:spacing w:line="240" w:lineRule="auto"/>
    </w:pPr>
    <w:rPr>
      <w:sz w:val="24"/>
    </w:rPr>
  </w:style>
  <w:style w:type="character" w:customStyle="1" w:styleId="CommentTextChar">
    <w:name w:val="Comment Text Char"/>
    <w:basedOn w:val="DefaultParagraphFont"/>
    <w:link w:val="CommentText"/>
    <w:uiPriority w:val="99"/>
    <w:semiHidden/>
    <w:rsid w:val="009F770E"/>
  </w:style>
  <w:style w:type="paragraph" w:styleId="CommentSubject">
    <w:name w:val="annotation subject"/>
    <w:basedOn w:val="CommentText"/>
    <w:next w:val="CommentText"/>
    <w:link w:val="CommentSubjectChar"/>
    <w:uiPriority w:val="99"/>
    <w:semiHidden/>
    <w:unhideWhenUsed/>
    <w:rsid w:val="009F770E"/>
    <w:rPr>
      <w:b/>
      <w:bCs/>
      <w:sz w:val="20"/>
      <w:szCs w:val="20"/>
    </w:rPr>
  </w:style>
  <w:style w:type="character" w:customStyle="1" w:styleId="CommentSubjectChar">
    <w:name w:val="Comment Subject Char"/>
    <w:basedOn w:val="CommentTextChar"/>
    <w:link w:val="CommentSubject"/>
    <w:uiPriority w:val="99"/>
    <w:semiHidden/>
    <w:rsid w:val="009F770E"/>
    <w:rPr>
      <w:b/>
      <w:bCs/>
      <w:sz w:val="20"/>
      <w:szCs w:val="20"/>
    </w:rPr>
  </w:style>
  <w:style w:type="table" w:customStyle="1" w:styleId="PlainTable31">
    <w:name w:val="Plain Table 31"/>
    <w:basedOn w:val="TableNormal"/>
    <w:uiPriority w:val="43"/>
    <w:rsid w:val="00002EF3"/>
    <w:rPr>
      <w:rFonts w:eastAsiaTheme="minorHAnsi"/>
      <w:sz w:val="22"/>
      <w:szCs w:val="22"/>
    </w:rPr>
    <w:tblPr>
      <w:tblStyleRowBandSize w:val="1"/>
      <w:tblStyleColBandSize w:val="1"/>
    </w:tblPr>
    <w:tblStylePr w:type="firstRow">
      <w:rPr>
        <w:b/>
        <w:bCs/>
        <w:caps/>
      </w:rPr>
      <w:tblPr/>
      <w:tcPr>
        <w:tcBorders>
          <w:bottom w:val="single" w:sz="4" w:space="0" w:color="8B8B8B"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B8B8B"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CaptionChar">
    <w:name w:val="Caption Char"/>
    <w:link w:val="Caption"/>
    <w:uiPriority w:val="35"/>
    <w:locked/>
    <w:rsid w:val="00495B59"/>
    <w:rPr>
      <w:b/>
      <w:bCs/>
      <w:sz w:val="20"/>
      <w:szCs w:val="18"/>
    </w:rPr>
  </w:style>
  <w:style w:type="paragraph" w:customStyle="1" w:styleId="p1">
    <w:name w:val="p1"/>
    <w:basedOn w:val="Normal"/>
    <w:rsid w:val="00ED6F1B"/>
    <w:pPr>
      <w:spacing w:line="240" w:lineRule="auto"/>
    </w:pPr>
    <w:rPr>
      <w:rFonts w:ascii="Calibri" w:hAnsi="Calibri" w:cs="Times New Roman"/>
      <w:sz w:val="17"/>
      <w:szCs w:val="17"/>
    </w:rPr>
  </w:style>
  <w:style w:type="character" w:customStyle="1" w:styleId="s2">
    <w:name w:val="s2"/>
    <w:basedOn w:val="DefaultParagraphFont"/>
    <w:rsid w:val="00ED6F1B"/>
    <w:rPr>
      <w:color w:val="0463C1"/>
      <w:u w:val="single"/>
    </w:rPr>
  </w:style>
  <w:style w:type="character" w:customStyle="1" w:styleId="s3">
    <w:name w:val="s3"/>
    <w:basedOn w:val="DefaultParagraphFont"/>
    <w:rsid w:val="00ED6F1B"/>
    <w:rPr>
      <w:u w:val="single"/>
    </w:rPr>
  </w:style>
  <w:style w:type="character" w:customStyle="1" w:styleId="s1">
    <w:name w:val="s1"/>
    <w:basedOn w:val="DefaultParagraphFont"/>
    <w:rsid w:val="00ED6F1B"/>
  </w:style>
  <w:style w:type="character" w:styleId="Hyperlink">
    <w:name w:val="Hyperlink"/>
    <w:basedOn w:val="DefaultParagraphFont"/>
    <w:uiPriority w:val="99"/>
    <w:unhideWhenUsed/>
    <w:rsid w:val="00BD71CE"/>
    <w:rPr>
      <w:color w:val="F4CE25" w:themeColor="hyperlink"/>
      <w:u w:val="single"/>
    </w:rPr>
  </w:style>
  <w:style w:type="character" w:styleId="PlaceholderText">
    <w:name w:val="Placeholder Text"/>
    <w:basedOn w:val="DefaultParagraphFont"/>
    <w:uiPriority w:val="99"/>
    <w:semiHidden/>
    <w:rsid w:val="00AA1A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4851">
      <w:bodyDiv w:val="1"/>
      <w:marLeft w:val="0"/>
      <w:marRight w:val="0"/>
      <w:marTop w:val="0"/>
      <w:marBottom w:val="0"/>
      <w:divBdr>
        <w:top w:val="none" w:sz="0" w:space="0" w:color="auto"/>
        <w:left w:val="none" w:sz="0" w:space="0" w:color="auto"/>
        <w:bottom w:val="none" w:sz="0" w:space="0" w:color="auto"/>
        <w:right w:val="none" w:sz="0" w:space="0" w:color="auto"/>
      </w:divBdr>
    </w:div>
    <w:div w:id="135609248">
      <w:bodyDiv w:val="1"/>
      <w:marLeft w:val="0"/>
      <w:marRight w:val="0"/>
      <w:marTop w:val="0"/>
      <w:marBottom w:val="0"/>
      <w:divBdr>
        <w:top w:val="none" w:sz="0" w:space="0" w:color="auto"/>
        <w:left w:val="none" w:sz="0" w:space="0" w:color="auto"/>
        <w:bottom w:val="none" w:sz="0" w:space="0" w:color="auto"/>
        <w:right w:val="none" w:sz="0" w:space="0" w:color="auto"/>
      </w:divBdr>
    </w:div>
    <w:div w:id="191649262">
      <w:bodyDiv w:val="1"/>
      <w:marLeft w:val="0"/>
      <w:marRight w:val="0"/>
      <w:marTop w:val="0"/>
      <w:marBottom w:val="0"/>
      <w:divBdr>
        <w:top w:val="none" w:sz="0" w:space="0" w:color="auto"/>
        <w:left w:val="none" w:sz="0" w:space="0" w:color="auto"/>
        <w:bottom w:val="none" w:sz="0" w:space="0" w:color="auto"/>
        <w:right w:val="none" w:sz="0" w:space="0" w:color="auto"/>
      </w:divBdr>
    </w:div>
    <w:div w:id="550076021">
      <w:bodyDiv w:val="1"/>
      <w:marLeft w:val="0"/>
      <w:marRight w:val="0"/>
      <w:marTop w:val="0"/>
      <w:marBottom w:val="0"/>
      <w:divBdr>
        <w:top w:val="none" w:sz="0" w:space="0" w:color="auto"/>
        <w:left w:val="none" w:sz="0" w:space="0" w:color="auto"/>
        <w:bottom w:val="none" w:sz="0" w:space="0" w:color="auto"/>
        <w:right w:val="none" w:sz="0" w:space="0" w:color="auto"/>
      </w:divBdr>
    </w:div>
    <w:div w:id="733967996">
      <w:bodyDiv w:val="1"/>
      <w:marLeft w:val="0"/>
      <w:marRight w:val="0"/>
      <w:marTop w:val="0"/>
      <w:marBottom w:val="0"/>
      <w:divBdr>
        <w:top w:val="none" w:sz="0" w:space="0" w:color="auto"/>
        <w:left w:val="none" w:sz="0" w:space="0" w:color="auto"/>
        <w:bottom w:val="none" w:sz="0" w:space="0" w:color="auto"/>
        <w:right w:val="none" w:sz="0" w:space="0" w:color="auto"/>
      </w:divBdr>
    </w:div>
    <w:div w:id="842207824">
      <w:bodyDiv w:val="1"/>
      <w:marLeft w:val="0"/>
      <w:marRight w:val="0"/>
      <w:marTop w:val="0"/>
      <w:marBottom w:val="0"/>
      <w:divBdr>
        <w:top w:val="none" w:sz="0" w:space="0" w:color="auto"/>
        <w:left w:val="none" w:sz="0" w:space="0" w:color="auto"/>
        <w:bottom w:val="none" w:sz="0" w:space="0" w:color="auto"/>
        <w:right w:val="none" w:sz="0" w:space="0" w:color="auto"/>
      </w:divBdr>
    </w:div>
    <w:div w:id="11004930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5.emf"/></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footnotes.xml.rels><?xml version="1.0" encoding="UTF-8" standalone="yes"?>
<Relationships xmlns="http://schemas.openxmlformats.org/package/2006/relationships"><Relationship Id="rId1" Type="http://schemas.openxmlformats.org/officeDocument/2006/relationships/hyperlink" Target="https://www.energystar.gov/index.cfm?c=archives.air_cleaners"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https://energysolutionsonline-my.sharepoint.com/personal/pnguyen_energy-solution_com/Documents/RPP/Air%20Cleaners%20-%20Top%20Sellers%2005250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a:solidFill>
                  <a:schemeClr val="tx1"/>
                </a:solidFill>
              </a:rPr>
              <a:t>Air Cleaner Sales by Top-Selling Rank for an RPP Retailer </a:t>
            </a:r>
          </a:p>
        </c:rich>
      </c:tx>
      <c:layout>
        <c:manualLayout>
          <c:xMode val="edge"/>
          <c:yMode val="edge"/>
          <c:x val="0.142687445319335"/>
          <c:y val="5.5555555555555497E-2"/>
        </c:manualLayout>
      </c:layout>
      <c:overlay val="0"/>
      <c:spPr>
        <a:noFill/>
        <a:ln>
          <a:noFill/>
        </a:ln>
        <a:effectLst/>
      </c:spPr>
    </c:title>
    <c:autoTitleDeleted val="0"/>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power"/>
            <c:dispRSqr val="0"/>
            <c:dispEq val="0"/>
          </c:trendline>
          <c:xVal>
            <c:numRef>
              <c:f>'Best Buy'!$B$3:$B$48</c:f>
              <c:numCache>
                <c:formatCode>General</c:formatCode>
                <c:ptCount val="46"/>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17</c:v>
                </c:pt>
                <c:pt idx="16">
                  <c:v>18</c:v>
                </c:pt>
                <c:pt idx="17">
                  <c:v>19</c:v>
                </c:pt>
                <c:pt idx="18">
                  <c:v>20</c:v>
                </c:pt>
                <c:pt idx="19">
                  <c:v>21</c:v>
                </c:pt>
                <c:pt idx="20">
                  <c:v>23</c:v>
                </c:pt>
                <c:pt idx="21">
                  <c:v>24</c:v>
                </c:pt>
                <c:pt idx="22">
                  <c:v>25</c:v>
                </c:pt>
                <c:pt idx="23">
                  <c:v>26</c:v>
                </c:pt>
                <c:pt idx="24">
                  <c:v>27</c:v>
                </c:pt>
                <c:pt idx="25">
                  <c:v>28</c:v>
                </c:pt>
                <c:pt idx="26">
                  <c:v>29</c:v>
                </c:pt>
                <c:pt idx="27">
                  <c:v>30</c:v>
                </c:pt>
                <c:pt idx="28">
                  <c:v>31</c:v>
                </c:pt>
                <c:pt idx="29">
                  <c:v>32</c:v>
                </c:pt>
                <c:pt idx="30">
                  <c:v>33</c:v>
                </c:pt>
                <c:pt idx="31">
                  <c:v>34</c:v>
                </c:pt>
                <c:pt idx="32">
                  <c:v>35</c:v>
                </c:pt>
                <c:pt idx="33">
                  <c:v>36</c:v>
                </c:pt>
                <c:pt idx="34">
                  <c:v>37</c:v>
                </c:pt>
                <c:pt idx="35">
                  <c:v>38</c:v>
                </c:pt>
                <c:pt idx="36">
                  <c:v>39</c:v>
                </c:pt>
                <c:pt idx="37">
                  <c:v>40</c:v>
                </c:pt>
                <c:pt idx="38">
                  <c:v>41</c:v>
                </c:pt>
                <c:pt idx="39">
                  <c:v>42</c:v>
                </c:pt>
                <c:pt idx="40">
                  <c:v>43</c:v>
                </c:pt>
                <c:pt idx="41">
                  <c:v>44</c:v>
                </c:pt>
                <c:pt idx="42">
                  <c:v>45</c:v>
                </c:pt>
                <c:pt idx="43">
                  <c:v>46</c:v>
                </c:pt>
                <c:pt idx="44">
                  <c:v>47</c:v>
                </c:pt>
                <c:pt idx="45">
                  <c:v>48</c:v>
                </c:pt>
              </c:numCache>
            </c:numRef>
          </c:xVal>
          <c:yVal>
            <c:numRef>
              <c:f>'Best Buy'!$G$3:$G$48</c:f>
              <c:numCache>
                <c:formatCode>General</c:formatCode>
                <c:ptCount val="46"/>
                <c:pt idx="0">
                  <c:v>340</c:v>
                </c:pt>
                <c:pt idx="2">
                  <c:v>125</c:v>
                </c:pt>
                <c:pt idx="3">
                  <c:v>128</c:v>
                </c:pt>
                <c:pt idx="4">
                  <c:v>144</c:v>
                </c:pt>
                <c:pt idx="5">
                  <c:v>115</c:v>
                </c:pt>
                <c:pt idx="6">
                  <c:v>28</c:v>
                </c:pt>
                <c:pt idx="8">
                  <c:v>40</c:v>
                </c:pt>
                <c:pt idx="9">
                  <c:v>36</c:v>
                </c:pt>
                <c:pt idx="10">
                  <c:v>30</c:v>
                </c:pt>
                <c:pt idx="11">
                  <c:v>117</c:v>
                </c:pt>
                <c:pt idx="12">
                  <c:v>5</c:v>
                </c:pt>
                <c:pt idx="13">
                  <c:v>8</c:v>
                </c:pt>
                <c:pt idx="14">
                  <c:v>17</c:v>
                </c:pt>
                <c:pt idx="21">
                  <c:v>32</c:v>
                </c:pt>
                <c:pt idx="37">
                  <c:v>19</c:v>
                </c:pt>
                <c:pt idx="41">
                  <c:v>28</c:v>
                </c:pt>
                <c:pt idx="45">
                  <c:v>24</c:v>
                </c:pt>
              </c:numCache>
            </c:numRef>
          </c:yVal>
          <c:smooth val="0"/>
          <c:extLst xmlns:c16r2="http://schemas.microsoft.com/office/drawing/2015/06/chart">
            <c:ext xmlns:c16="http://schemas.microsoft.com/office/drawing/2014/chart" uri="{C3380CC4-5D6E-409C-BE32-E72D297353CC}">
              <c16:uniqueId val="{00000000-35E7-4E93-A228-41B60ADCB3A0}"/>
            </c:ext>
          </c:extLst>
        </c:ser>
        <c:dLbls>
          <c:showLegendKey val="0"/>
          <c:showVal val="0"/>
          <c:showCatName val="0"/>
          <c:showSerName val="0"/>
          <c:showPercent val="0"/>
          <c:showBubbleSize val="0"/>
        </c:dLbls>
        <c:axId val="141672832"/>
        <c:axId val="142218752"/>
      </c:scatterChart>
      <c:valAx>
        <c:axId val="14167283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solidFill>
                      <a:schemeClr val="tx1"/>
                    </a:solidFill>
                  </a:rPr>
                  <a:t>Top-Selling Rank</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42218752"/>
        <c:crosses val="autoZero"/>
        <c:crossBetween val="midCat"/>
      </c:valAx>
      <c:valAx>
        <c:axId val="142218752"/>
        <c:scaling>
          <c:orientation val="minMax"/>
        </c:scaling>
        <c:delete val="1"/>
        <c:axPos val="l"/>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solidFill>
                      <a:schemeClr val="tx1"/>
                    </a:solidFill>
                  </a:rPr>
                  <a:t>Sales</a:t>
                </a:r>
              </a:p>
            </c:rich>
          </c:tx>
          <c:layout>
            <c:manualLayout>
              <c:xMode val="edge"/>
              <c:yMode val="edge"/>
              <c:x val="5.5555555555555497E-3"/>
              <c:y val="0.45175925925925903"/>
            </c:manualLayout>
          </c:layout>
          <c:overlay val="0"/>
          <c:spPr>
            <a:noFill/>
            <a:ln>
              <a:noFill/>
            </a:ln>
            <a:effectLst/>
          </c:spPr>
        </c:title>
        <c:numFmt formatCode="General" sourceLinked="1"/>
        <c:majorTickMark val="out"/>
        <c:minorTickMark val="none"/>
        <c:tickLblPos val="nextTo"/>
        <c:crossAx val="141672832"/>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chemeClr val="tx1">
              <a:lumMod val="50000"/>
            </a:schemeClr>
          </a:solidFill>
        </a:defRPr>
      </a:pPr>
      <a:endParaRPr lang="en-US"/>
    </a:p>
  </c:txPr>
  <c:externalData r:id="rId1">
    <c:autoUpdate val="0"/>
  </c:externalData>
</c:chartSpace>
</file>

<file path=word/theme/theme1.xml><?xml version="1.0" encoding="utf-8"?>
<a:theme xmlns:a="http://schemas.openxmlformats.org/drawingml/2006/main" name="EMI Consulting Them">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USE14</b:Tag>
    <b:SourceType>Misc</b:SourceType>
    <b:Guid>{D51DB1A7-8970-9E45-A284-B220B3933AE3}</b:Guid>
    <b:Title>Savings Calculator for ENERGY STAR-Qualified Appliances</b:Title>
    <b:Year>2014</b:Year>
    <b:Author>
      <b:Author>
        <b:Corporate>U.S. Environmental Protection Agency</b:Corporate>
      </b:Author>
    </b:Author>
    <b:Medium>Microsoft Excel-Based Calculator</b:Medium>
    <b:Month>May</b:Month>
    <b:RefOrder>1</b:RefOrder>
  </b:Source>
  <b:Source>
    <b:Tag>USE15</b:Tag>
    <b:SourceType>InternetSite</b:SourceType>
    <b:Guid>{CFEEF915-FCD5-9F47-9E22-E6A825E8ADA7}</b:Guid>
    <b:Author>
      <b:Author>
        <b:Corporate>U.S. Environmental Protection Agency</b:Corporate>
      </b:Author>
    </b:Author>
    <b:InternetSiteTitle>Energy Star</b:InternetSiteTitle>
    <b:URL>http://www.energystar.gov/products/certified-products/detail/air-purifiers-cleaners</b:URL>
    <b:YearAccessed>2015</b:YearAccessed>
    <b:Title>Air Purifiers (Cleaners)</b:Title>
    <b:MonthAccessed>January</b:MonthAccessed>
    <b:DayAccessed>21</b:DayAccessed>
    <b:RefOrder>2</b:RefOrder>
  </b:Source>
</b:Sources>
</file>

<file path=customXml/itemProps1.xml><?xml version="1.0" encoding="utf-8"?>
<ds:datastoreItem xmlns:ds="http://schemas.openxmlformats.org/officeDocument/2006/customXml" ds:itemID="{5D4E279E-E1AB-4C36-916F-36AB3791B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2354</Words>
  <Characters>13420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2016 PG&amp;E Retail Products Platform (RPP) Air Cleaner Research Status Update</vt:lpstr>
    </vt:vector>
  </TitlesOfParts>
  <Company>EMI Consulting</Company>
  <LinksUpToDate>false</LinksUpToDate>
  <CharactersWithSpaces>15743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 PG&amp;E Retail Products Platform (RPP) Air Cleaner Research Status Update</dc:title>
  <dc:creator>MH</dc:creator>
  <cp:lastModifiedBy>Huang, Jia Chang</cp:lastModifiedBy>
  <cp:revision>3</cp:revision>
  <cp:lastPrinted>2016-12-09T19:52:00Z</cp:lastPrinted>
  <dcterms:created xsi:type="dcterms:W3CDTF">2016-12-30T23:27:00Z</dcterms:created>
  <dcterms:modified xsi:type="dcterms:W3CDTF">2016-12-31T00:29:00Z</dcterms:modified>
</cp:coreProperties>
</file>