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106BE5">
        <w:rPr>
          <w:rFonts w:asciiTheme="minorHAnsi" w:hAnsiTheme="minorHAnsi" w:cstheme="minorHAnsi"/>
          <w:b/>
          <w:sz w:val="48"/>
          <w:szCs w:val="48"/>
        </w:rPr>
        <w:t>13</w:t>
      </w:r>
      <w:r w:rsidR="00F91D62">
        <w:rPr>
          <w:rFonts w:asciiTheme="minorHAnsi" w:hAnsiTheme="minorHAnsi" w:cstheme="minorHAnsi"/>
          <w:b/>
          <w:sz w:val="48"/>
          <w:szCs w:val="48"/>
        </w:rPr>
        <w:t>CC0</w:t>
      </w:r>
      <w:r w:rsidR="00B732BE">
        <w:rPr>
          <w:rFonts w:asciiTheme="minorHAnsi" w:hAnsiTheme="minorHAnsi" w:cstheme="minorHAnsi"/>
          <w:b/>
          <w:sz w:val="48"/>
          <w:szCs w:val="48"/>
        </w:rPr>
        <w:t>0</w:t>
      </w:r>
      <w:r w:rsidR="00F91D62">
        <w:rPr>
          <w:rFonts w:asciiTheme="minorHAnsi" w:hAnsiTheme="minorHAnsi" w:cstheme="minorHAnsi"/>
          <w:b/>
          <w:sz w:val="48"/>
          <w:szCs w:val="48"/>
        </w:rPr>
        <w:t>2</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2F7ED1">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6B103F" w:rsidP="00DA690B">
      <w:pPr>
        <w:rPr>
          <w:rFonts w:asciiTheme="minorHAnsi" w:hAnsiTheme="minorHAnsi" w:cstheme="minorHAnsi"/>
          <w:b/>
          <w:sz w:val="72"/>
          <w:szCs w:val="72"/>
        </w:rPr>
      </w:pPr>
      <w:r>
        <w:rPr>
          <w:rFonts w:asciiTheme="minorHAnsi" w:hAnsiTheme="minorHAnsi" w:cstheme="minorHAnsi"/>
          <w:b/>
          <w:sz w:val="72"/>
          <w:szCs w:val="72"/>
        </w:rPr>
        <w:t>Commercial Electric</w:t>
      </w:r>
      <w:r w:rsidR="00F91D62">
        <w:rPr>
          <w:rFonts w:asciiTheme="minorHAnsi" w:hAnsiTheme="minorHAnsi" w:cstheme="minorHAnsi"/>
          <w:b/>
          <w:sz w:val="72"/>
          <w:szCs w:val="72"/>
        </w:rPr>
        <w:t xml:space="preserve"> Steamers</w:t>
      </w: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697868" w:rsidRDefault="00605CE7" w:rsidP="00F863EB">
            <w:pPr>
              <w:rPr>
                <w:rFonts w:asciiTheme="minorHAnsi" w:hAnsiTheme="minorHAnsi" w:cs="Arial"/>
                <w:b w:val="0"/>
                <w:bCs w:val="0"/>
                <w:sz w:val="20"/>
                <w:szCs w:val="20"/>
              </w:rPr>
            </w:pPr>
            <w:r>
              <w:rPr>
                <w:rFonts w:asciiTheme="minorHAnsi" w:hAnsiTheme="minorHAnsi" w:cs="Arial"/>
                <w:i/>
                <w:sz w:val="20"/>
                <w:szCs w:val="20"/>
              </w:rPr>
              <w:t>FS-</w:t>
            </w:r>
            <w:r w:rsidR="00F863EB">
              <w:rPr>
                <w:rFonts w:asciiTheme="minorHAnsi" w:hAnsiTheme="minorHAnsi" w:cs="Arial"/>
                <w:i/>
                <w:sz w:val="20"/>
                <w:szCs w:val="20"/>
              </w:rPr>
              <w:t>38502</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B66792" w:rsidP="00E3157D">
            <w:pPr>
              <w:rPr>
                <w:rFonts w:asciiTheme="minorHAnsi" w:hAnsiTheme="minorHAnsi" w:cs="Arial"/>
                <w:sz w:val="20"/>
                <w:szCs w:val="20"/>
              </w:rPr>
            </w:pPr>
            <w:r>
              <w:rPr>
                <w:rFonts w:asciiTheme="minorHAnsi" w:hAnsiTheme="minorHAnsi" w:cs="Arial"/>
                <w:sz w:val="20"/>
                <w:szCs w:val="20"/>
              </w:rPr>
              <w:t>High efficiency c</w:t>
            </w:r>
            <w:r w:rsidR="006E2CB6" w:rsidRPr="006E2CB6">
              <w:rPr>
                <w:rFonts w:asciiTheme="minorHAnsi" w:hAnsiTheme="minorHAnsi" w:cs="Arial"/>
                <w:sz w:val="20"/>
                <w:szCs w:val="20"/>
              </w:rPr>
              <w:t xml:space="preserve">ommercial </w:t>
            </w:r>
            <w:r w:rsidR="00E3157D">
              <w:rPr>
                <w:rFonts w:asciiTheme="minorHAnsi" w:hAnsiTheme="minorHAnsi" w:cs="Arial"/>
                <w:sz w:val="20"/>
                <w:szCs w:val="20"/>
              </w:rPr>
              <w:t xml:space="preserve">electric </w:t>
            </w:r>
            <w:r>
              <w:rPr>
                <w:rFonts w:asciiTheme="minorHAnsi" w:hAnsiTheme="minorHAnsi" w:cs="Arial"/>
                <w:sz w:val="20"/>
                <w:szCs w:val="20"/>
              </w:rPr>
              <w:t>s</w:t>
            </w:r>
            <w:r w:rsidR="006E2CB6" w:rsidRPr="006E2CB6">
              <w:rPr>
                <w:rFonts w:asciiTheme="minorHAnsi" w:hAnsiTheme="minorHAnsi" w:cs="Arial"/>
                <w:sz w:val="20"/>
                <w:szCs w:val="20"/>
              </w:rPr>
              <w:t xml:space="preserve">team </w:t>
            </w:r>
            <w:r>
              <w:rPr>
                <w:rFonts w:asciiTheme="minorHAnsi" w:hAnsiTheme="minorHAnsi" w:cs="Arial"/>
                <w:sz w:val="20"/>
                <w:szCs w:val="20"/>
              </w:rPr>
              <w:t>cooker</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B66792" w:rsidP="00E3157D">
            <w:pPr>
              <w:rPr>
                <w:rFonts w:asciiTheme="minorHAnsi" w:hAnsiTheme="minorHAnsi" w:cs="Arial"/>
                <w:sz w:val="20"/>
                <w:szCs w:val="20"/>
              </w:rPr>
            </w:pPr>
            <w:r>
              <w:rPr>
                <w:rFonts w:asciiTheme="minorHAnsi" w:hAnsiTheme="minorHAnsi" w:cs="Arial"/>
                <w:sz w:val="20"/>
                <w:szCs w:val="20"/>
              </w:rPr>
              <w:t>Standard efficiency c</w:t>
            </w:r>
            <w:r w:rsidRPr="006E2CB6">
              <w:rPr>
                <w:rFonts w:asciiTheme="minorHAnsi" w:hAnsiTheme="minorHAnsi" w:cs="Arial"/>
                <w:sz w:val="20"/>
                <w:szCs w:val="20"/>
              </w:rPr>
              <w:t>ommercial</w:t>
            </w:r>
            <w:r w:rsidR="00E3157D">
              <w:rPr>
                <w:rFonts w:asciiTheme="minorHAnsi" w:hAnsiTheme="minorHAnsi" w:cs="Arial"/>
                <w:sz w:val="20"/>
                <w:szCs w:val="20"/>
              </w:rPr>
              <w:t xml:space="preserve"> electric</w:t>
            </w:r>
            <w:r w:rsidRPr="006E2CB6">
              <w:rPr>
                <w:rFonts w:asciiTheme="minorHAnsi" w:hAnsiTheme="minorHAnsi" w:cs="Arial"/>
                <w:sz w:val="20"/>
                <w:szCs w:val="20"/>
              </w:rPr>
              <w:t xml:space="preserve"> </w:t>
            </w:r>
            <w:r>
              <w:rPr>
                <w:rFonts w:asciiTheme="minorHAnsi" w:hAnsiTheme="minorHAnsi" w:cs="Arial"/>
                <w:sz w:val="20"/>
                <w:szCs w:val="20"/>
              </w:rPr>
              <w:t>s</w:t>
            </w:r>
            <w:r w:rsidRPr="006E2CB6">
              <w:rPr>
                <w:rFonts w:asciiTheme="minorHAnsi" w:hAnsiTheme="minorHAnsi" w:cs="Arial"/>
                <w:sz w:val="20"/>
                <w:szCs w:val="20"/>
              </w:rPr>
              <w:t xml:space="preserve">team </w:t>
            </w:r>
            <w:r>
              <w:rPr>
                <w:rFonts w:asciiTheme="minorHAnsi" w:hAnsiTheme="minorHAnsi" w:cs="Arial"/>
                <w:sz w:val="20"/>
                <w:szCs w:val="20"/>
              </w:rPr>
              <w:t>cooker</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283679">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B66792" w:rsidP="00B66792">
            <w:pPr>
              <w:rPr>
                <w:rFonts w:asciiTheme="minorHAnsi" w:hAnsiTheme="minorHAnsi" w:cs="Arial"/>
                <w:sz w:val="20"/>
                <w:szCs w:val="20"/>
              </w:rPr>
            </w:pPr>
            <w:r>
              <w:rPr>
                <w:rFonts w:asciiTheme="minorHAnsi" w:hAnsiTheme="minorHAnsi" w:cs="Arial"/>
                <w:sz w:val="20"/>
                <w:szCs w:val="20"/>
              </w:rPr>
              <w:t>Per u</w:t>
            </w:r>
            <w:r w:rsidR="006E2CB6" w:rsidRPr="006E2CB6">
              <w:rPr>
                <w:rFonts w:asciiTheme="minorHAnsi" w:hAnsiTheme="minorHAnsi" w:cs="Arial"/>
                <w:sz w:val="20"/>
                <w:szCs w:val="20"/>
              </w:rPr>
              <w:t>nit</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697868" w:rsidRDefault="00B66792" w:rsidP="00B66792">
            <w:pPr>
              <w:rPr>
                <w:rFonts w:asciiTheme="minorHAnsi" w:hAnsiTheme="minorHAnsi" w:cs="Arial"/>
                <w:sz w:val="20"/>
                <w:szCs w:val="20"/>
              </w:rPr>
            </w:pPr>
            <w:r w:rsidRPr="00B66792">
              <w:rPr>
                <w:rFonts w:asciiTheme="minorHAnsi" w:hAnsiTheme="minorHAnsi" w:cs="Arial"/>
                <w:sz w:val="20"/>
                <w:szCs w:val="20"/>
              </w:rPr>
              <w:t>Cook-ElecStmCooker</w:t>
            </w:r>
            <w:r>
              <w:rPr>
                <w:rFonts w:asciiTheme="minorHAnsi" w:hAnsiTheme="minorHAnsi" w:cs="Arial"/>
                <w:sz w:val="20"/>
                <w:szCs w:val="20"/>
              </w:rPr>
              <w:t xml:space="preserve">: </w:t>
            </w:r>
            <w:r w:rsidR="006E2CB6" w:rsidRPr="006E2CB6">
              <w:rPr>
                <w:rFonts w:asciiTheme="minorHAnsi" w:hAnsiTheme="minorHAnsi" w:cs="Arial"/>
                <w:sz w:val="20"/>
                <w:szCs w:val="20"/>
              </w:rPr>
              <w:t>12 years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697868" w:rsidRDefault="00B66792" w:rsidP="00B66792">
            <w:pPr>
              <w:rPr>
                <w:rFonts w:asciiTheme="minorHAnsi" w:hAnsiTheme="minorHAnsi" w:cs="Arial"/>
                <w:sz w:val="20"/>
                <w:szCs w:val="20"/>
              </w:rPr>
            </w:pPr>
            <w:r>
              <w:rPr>
                <w:rFonts w:asciiTheme="minorHAnsi" w:hAnsiTheme="minorHAnsi" w:cs="Arial"/>
                <w:sz w:val="20"/>
                <w:szCs w:val="20"/>
              </w:rPr>
              <w:t>Replace on Burnout (ROB)</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290ED8" w:rsidRPr="00697868" w:rsidRDefault="00B66792" w:rsidP="00B66792">
            <w:pPr>
              <w:rPr>
                <w:rFonts w:asciiTheme="minorHAnsi" w:hAnsiTheme="minorHAnsi" w:cs="Arial"/>
                <w:sz w:val="20"/>
                <w:szCs w:val="20"/>
              </w:rPr>
            </w:pPr>
            <w:r w:rsidRPr="00B66792">
              <w:rPr>
                <w:rFonts w:asciiTheme="minorHAnsi" w:hAnsiTheme="minorHAnsi" w:cs="Arial"/>
                <w:sz w:val="20"/>
                <w:szCs w:val="20"/>
              </w:rPr>
              <w:t>Com-Default&gt;2yrs</w:t>
            </w:r>
            <w:r>
              <w:rPr>
                <w:rFonts w:asciiTheme="minorHAnsi" w:hAnsiTheme="minorHAnsi" w:cs="Arial"/>
                <w:sz w:val="20"/>
                <w:szCs w:val="20"/>
              </w:rPr>
              <w:t>:</w:t>
            </w:r>
            <w:r w:rsidR="006E2CB6" w:rsidRPr="006E2CB6">
              <w:rPr>
                <w:rFonts w:asciiTheme="minorHAnsi" w:hAnsiTheme="minorHAnsi" w:cs="Arial"/>
                <w:sz w:val="20"/>
                <w:szCs w:val="20"/>
              </w:rPr>
              <w:t xml:space="preserve"> 0.6</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290ED8" w:rsidRPr="00697868" w:rsidRDefault="00A84127" w:rsidP="00317EB0">
            <w:pPr>
              <w:rPr>
                <w:rFonts w:asciiTheme="minorHAnsi" w:hAnsiTheme="minorHAnsi" w:cs="Arial"/>
                <w:sz w:val="20"/>
                <w:szCs w:val="20"/>
              </w:rPr>
            </w:pPr>
            <w:r>
              <w:rPr>
                <w:rFonts w:asciiTheme="minorHAnsi" w:hAnsiTheme="minorHAnsi" w:cs="Arial"/>
                <w:sz w:val="20"/>
                <w:szCs w:val="20"/>
              </w:rPr>
              <w:t>This work paper document does not contain a data set</w:t>
            </w:r>
            <w:r w:rsidR="00317EB0">
              <w:rPr>
                <w:rFonts w:asciiTheme="minorHAnsi" w:hAnsiTheme="minorHAnsi" w:cs="Arial"/>
                <w:sz w:val="20"/>
                <w:szCs w:val="20"/>
              </w:rPr>
              <w:t xml:space="preserve"> in conformance with</w:t>
            </w:r>
            <w:r>
              <w:rPr>
                <w:rFonts w:asciiTheme="minorHAnsi" w:hAnsiTheme="minorHAnsi" w:cs="Arial"/>
                <w:sz w:val="20"/>
                <w:szCs w:val="20"/>
              </w:rPr>
              <w:t xml:space="preserve"> the 4/1/14</w:t>
            </w:r>
            <w:r w:rsidR="00317EB0">
              <w:rPr>
                <w:rFonts w:asciiTheme="minorHAnsi" w:hAnsiTheme="minorHAnsi" w:cs="Arial"/>
                <w:sz w:val="20"/>
                <w:szCs w:val="20"/>
              </w:rPr>
              <w:t xml:space="preserve"> CPUC</w:t>
            </w:r>
            <w:r>
              <w:rPr>
                <w:rFonts w:asciiTheme="minorHAnsi" w:hAnsiTheme="minorHAnsi" w:cs="Arial"/>
                <w:sz w:val="20"/>
                <w:szCs w:val="20"/>
              </w:rPr>
              <w:t xml:space="preserve"> Ex Ante Data</w:t>
            </w:r>
            <w:r w:rsidR="00317EB0">
              <w:rPr>
                <w:rFonts w:asciiTheme="minorHAnsi" w:hAnsiTheme="minorHAnsi" w:cs="Arial"/>
                <w:sz w:val="20"/>
                <w:szCs w:val="20"/>
              </w:rPr>
              <w:t>base</w:t>
            </w:r>
            <w:r>
              <w:rPr>
                <w:rFonts w:asciiTheme="minorHAnsi" w:hAnsiTheme="minorHAnsi" w:cs="Arial"/>
                <w:sz w:val="20"/>
                <w:szCs w:val="20"/>
              </w:rPr>
              <w:t xml:space="preserve"> Specification;</w:t>
            </w:r>
            <w:r w:rsidR="00317EB0">
              <w:rPr>
                <w:rFonts w:asciiTheme="minorHAnsi" w:hAnsiTheme="minorHAnsi" w:cs="Arial"/>
                <w:sz w:val="20"/>
                <w:szCs w:val="20"/>
              </w:rPr>
              <w:t xml:space="preserve"> SCE will provide</w:t>
            </w:r>
            <w:r>
              <w:rPr>
                <w:rFonts w:asciiTheme="minorHAnsi" w:hAnsiTheme="minorHAnsi" w:cs="Arial"/>
                <w:sz w:val="20"/>
                <w:szCs w:val="20"/>
              </w:rPr>
              <w:t xml:space="preserve"> that data set </w:t>
            </w:r>
            <w:r w:rsidR="00317EB0">
              <w:rPr>
                <w:rFonts w:asciiTheme="minorHAnsi" w:hAnsiTheme="minorHAnsi" w:cs="Arial"/>
                <w:sz w:val="20"/>
                <w:szCs w:val="20"/>
              </w:rPr>
              <w:t>separately</w:t>
            </w:r>
            <w:r>
              <w:rPr>
                <w:rFonts w:asciiTheme="minorHAnsi" w:hAnsiTheme="minorHAnsi" w:cs="Arial"/>
                <w:sz w:val="20"/>
                <w:szCs w:val="20"/>
              </w:rPr>
              <w:t>.</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B66792"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B66792" w:rsidRPr="00697868" w:rsidRDefault="00B66792" w:rsidP="00D36798">
            <w:pPr>
              <w:rPr>
                <w:rFonts w:asciiTheme="minorHAnsi" w:hAnsiTheme="minorHAnsi" w:cstheme="minorHAnsi"/>
                <w:sz w:val="20"/>
                <w:szCs w:val="20"/>
              </w:rPr>
            </w:pPr>
            <w:r>
              <w:rPr>
                <w:rFonts w:asciiTheme="minorHAnsi" w:hAnsiTheme="minorHAnsi" w:cstheme="minorHAnsi"/>
                <w:sz w:val="20"/>
                <w:szCs w:val="20"/>
              </w:rPr>
              <w:t>SCE13CC002.0</w:t>
            </w:r>
          </w:p>
        </w:tc>
        <w:tc>
          <w:tcPr>
            <w:tcW w:w="517" w:type="pct"/>
          </w:tcPr>
          <w:p w:rsidR="00B66792" w:rsidRPr="00697868" w:rsidRDefault="00B66792"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B66792" w:rsidRPr="005734A4" w:rsidRDefault="00B66792" w:rsidP="00452ED2">
            <w:pPr>
              <w:jc w:val="center"/>
              <w:rPr>
                <w:rFonts w:asciiTheme="minorHAnsi" w:hAnsiTheme="minorHAnsi" w:cstheme="minorHAnsi"/>
                <w:sz w:val="20"/>
                <w:szCs w:val="20"/>
              </w:rPr>
            </w:pPr>
            <w:r>
              <w:rPr>
                <w:rFonts w:asciiTheme="minorHAnsi" w:hAnsiTheme="minorHAnsi" w:cstheme="minorHAnsi"/>
                <w:sz w:val="20"/>
                <w:szCs w:val="20"/>
              </w:rPr>
              <w:t>5/30</w:t>
            </w:r>
            <w:r w:rsidRPr="005734A4">
              <w:rPr>
                <w:rFonts w:asciiTheme="minorHAnsi" w:hAnsiTheme="minorHAnsi" w:cstheme="minorHAnsi"/>
                <w:sz w:val="20"/>
                <w:szCs w:val="20"/>
              </w:rPr>
              <w:t>/20</w:t>
            </w:r>
            <w:r>
              <w:rPr>
                <w:rFonts w:asciiTheme="minorHAnsi" w:hAnsiTheme="minorHAnsi" w:cstheme="minorHAnsi"/>
                <w:sz w:val="20"/>
                <w:szCs w:val="20"/>
              </w:rPr>
              <w:t>12</w:t>
            </w:r>
          </w:p>
        </w:tc>
        <w:tc>
          <w:tcPr>
            <w:tcW w:w="940" w:type="pct"/>
          </w:tcPr>
          <w:p w:rsidR="00B66792" w:rsidRPr="005734A4" w:rsidRDefault="00B66792" w:rsidP="00452ED2">
            <w:pPr>
              <w:rPr>
                <w:rFonts w:asciiTheme="minorHAnsi" w:hAnsiTheme="minorHAnsi" w:cstheme="minorHAnsi"/>
                <w:sz w:val="20"/>
                <w:szCs w:val="20"/>
              </w:rPr>
            </w:pPr>
            <w:r>
              <w:rPr>
                <w:rFonts w:asciiTheme="minorHAnsi" w:hAnsiTheme="minorHAnsi" w:cstheme="minorHAnsi"/>
                <w:sz w:val="20"/>
                <w:szCs w:val="20"/>
              </w:rPr>
              <w:t>Ricson Chude</w:t>
            </w:r>
            <w:r w:rsidRPr="005734A4">
              <w:rPr>
                <w:rFonts w:asciiTheme="minorHAnsi" w:hAnsiTheme="minorHAnsi" w:cstheme="minorHAnsi"/>
                <w:sz w:val="20"/>
                <w:szCs w:val="20"/>
              </w:rPr>
              <w:t>/SCE</w:t>
            </w:r>
          </w:p>
        </w:tc>
        <w:tc>
          <w:tcPr>
            <w:tcW w:w="2124" w:type="pct"/>
          </w:tcPr>
          <w:p w:rsidR="00B66792" w:rsidRDefault="00B66792" w:rsidP="00452ED2">
            <w:pPr>
              <w:rPr>
                <w:rFonts w:asciiTheme="minorHAnsi" w:hAnsiTheme="minorHAnsi" w:cstheme="minorHAnsi"/>
                <w:bCs/>
                <w:sz w:val="20"/>
                <w:szCs w:val="20"/>
              </w:rPr>
            </w:pPr>
            <w:r>
              <w:rPr>
                <w:rFonts w:asciiTheme="minorHAnsi" w:hAnsiTheme="minorHAnsi" w:cstheme="minorHAnsi"/>
                <w:bCs/>
                <w:sz w:val="20"/>
                <w:szCs w:val="20"/>
              </w:rPr>
              <w:t>Updates from WPSCNRCC002.2:</w:t>
            </w:r>
          </w:p>
          <w:p w:rsidR="00B66792" w:rsidRDefault="00B66792" w:rsidP="00B66792">
            <w:pPr>
              <w:pStyle w:val="ListParagraph"/>
              <w:numPr>
                <w:ilvl w:val="0"/>
                <w:numId w:val="10"/>
              </w:numPr>
              <w:rPr>
                <w:rFonts w:asciiTheme="minorHAnsi" w:hAnsiTheme="minorHAnsi" w:cstheme="minorHAnsi"/>
                <w:bCs/>
                <w:sz w:val="20"/>
                <w:szCs w:val="20"/>
              </w:rPr>
            </w:pPr>
            <w:r>
              <w:rPr>
                <w:rFonts w:asciiTheme="minorHAnsi" w:hAnsiTheme="minorHAnsi" w:cstheme="minorHAnsi"/>
                <w:bCs/>
                <w:sz w:val="20"/>
                <w:szCs w:val="20"/>
              </w:rPr>
              <w:t>Removed 30% reduction factor as measure is non-HIM</w:t>
            </w:r>
          </w:p>
          <w:p w:rsidR="00B66792" w:rsidRPr="000F6634" w:rsidRDefault="00B66792" w:rsidP="00B66792">
            <w:pPr>
              <w:pStyle w:val="ListParagraph"/>
              <w:numPr>
                <w:ilvl w:val="0"/>
                <w:numId w:val="10"/>
              </w:numPr>
              <w:rPr>
                <w:rFonts w:asciiTheme="minorHAnsi" w:hAnsiTheme="minorHAnsi" w:cstheme="minorHAnsi"/>
                <w:bCs/>
                <w:sz w:val="20"/>
                <w:szCs w:val="20"/>
              </w:rPr>
            </w:pPr>
            <w:r>
              <w:rPr>
                <w:rFonts w:asciiTheme="minorHAnsi" w:hAnsiTheme="minorHAnsi" w:cstheme="minorHAnsi"/>
                <w:bCs/>
                <w:sz w:val="20"/>
                <w:szCs w:val="20"/>
              </w:rPr>
              <w:t xml:space="preserve">Updated Cost and Savings calculation based on ASTM testing </w:t>
            </w:r>
          </w:p>
          <w:p w:rsidR="00B66792" w:rsidRPr="00530F61" w:rsidRDefault="00B66792" w:rsidP="00B66792">
            <w:pPr>
              <w:pStyle w:val="ListParagraph"/>
              <w:numPr>
                <w:ilvl w:val="0"/>
                <w:numId w:val="10"/>
              </w:numPr>
              <w:rPr>
                <w:rFonts w:asciiTheme="minorHAnsi" w:hAnsiTheme="minorHAnsi" w:cstheme="minorHAnsi"/>
                <w:sz w:val="20"/>
                <w:szCs w:val="20"/>
              </w:rPr>
            </w:pPr>
            <w:r>
              <w:rPr>
                <w:rFonts w:asciiTheme="minorHAnsi" w:hAnsiTheme="minorHAnsi" w:cstheme="minorHAnsi"/>
                <w:bCs/>
                <w:sz w:val="20"/>
                <w:szCs w:val="20"/>
              </w:rPr>
              <w:t>Updated NTG values to DEER 2011</w:t>
            </w:r>
          </w:p>
        </w:tc>
      </w:tr>
      <w:tr w:rsidR="00F91D62"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F91D62" w:rsidRDefault="00B66792" w:rsidP="00B66792">
            <w:pPr>
              <w:rPr>
                <w:rFonts w:asciiTheme="minorHAnsi" w:hAnsiTheme="minorHAnsi" w:cstheme="minorHAnsi"/>
                <w:sz w:val="20"/>
                <w:szCs w:val="20"/>
              </w:rPr>
            </w:pPr>
            <w:r>
              <w:rPr>
                <w:rFonts w:asciiTheme="minorHAnsi" w:hAnsiTheme="minorHAnsi" w:cstheme="minorHAnsi"/>
                <w:sz w:val="20"/>
                <w:szCs w:val="20"/>
              </w:rPr>
              <w:t>SCE13CC002.1</w:t>
            </w:r>
          </w:p>
        </w:tc>
        <w:tc>
          <w:tcPr>
            <w:tcW w:w="517" w:type="pct"/>
          </w:tcPr>
          <w:p w:rsidR="00F91D62" w:rsidRDefault="00F91D62" w:rsidP="00E81F3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F91D62" w:rsidRPr="00697868" w:rsidRDefault="00B732BE" w:rsidP="00E81F3E">
            <w:pPr>
              <w:jc w:val="center"/>
              <w:rPr>
                <w:rFonts w:asciiTheme="minorHAnsi" w:hAnsiTheme="minorHAnsi" w:cstheme="minorHAnsi"/>
                <w:sz w:val="20"/>
                <w:szCs w:val="20"/>
              </w:rPr>
            </w:pPr>
            <w:r>
              <w:rPr>
                <w:rFonts w:asciiTheme="minorHAnsi" w:hAnsiTheme="minorHAnsi" w:cstheme="minorHAnsi"/>
                <w:sz w:val="20"/>
                <w:szCs w:val="20"/>
              </w:rPr>
              <w:t>5/8/2014</w:t>
            </w:r>
          </w:p>
        </w:tc>
        <w:tc>
          <w:tcPr>
            <w:tcW w:w="940" w:type="pct"/>
          </w:tcPr>
          <w:p w:rsidR="00F91D62" w:rsidRPr="00697868" w:rsidRDefault="00B732BE" w:rsidP="007048AC">
            <w:pPr>
              <w:rPr>
                <w:rFonts w:asciiTheme="minorHAnsi" w:hAnsiTheme="minorHAnsi" w:cstheme="minorHAnsi"/>
                <w:sz w:val="20"/>
                <w:szCs w:val="20"/>
              </w:rPr>
            </w:pPr>
            <w:r>
              <w:rPr>
                <w:rFonts w:asciiTheme="minorHAnsi" w:hAnsiTheme="minorHAnsi" w:cstheme="minorHAnsi"/>
                <w:sz w:val="20"/>
                <w:szCs w:val="20"/>
              </w:rPr>
              <w:t>Chris Kuch/SCE</w:t>
            </w:r>
          </w:p>
        </w:tc>
        <w:tc>
          <w:tcPr>
            <w:tcW w:w="2124" w:type="pct"/>
          </w:tcPr>
          <w:p w:rsidR="00F91D62" w:rsidRDefault="00B66792" w:rsidP="00CE28CF">
            <w:pPr>
              <w:rPr>
                <w:rFonts w:asciiTheme="minorHAnsi" w:hAnsiTheme="minorHAnsi" w:cstheme="minorHAnsi"/>
                <w:bCs/>
                <w:sz w:val="20"/>
                <w:szCs w:val="20"/>
              </w:rPr>
            </w:pPr>
            <w:r w:rsidRPr="00697868">
              <w:rPr>
                <w:rFonts w:asciiTheme="minorHAnsi" w:hAnsiTheme="minorHAnsi" w:cstheme="minorHAnsi"/>
                <w:bCs/>
                <w:sz w:val="20"/>
                <w:szCs w:val="20"/>
              </w:rPr>
              <w:t>-</w:t>
            </w:r>
            <w:r>
              <w:rPr>
                <w:rFonts w:asciiTheme="minorHAnsi" w:hAnsiTheme="minorHAnsi" w:cstheme="minorHAnsi"/>
                <w:bCs/>
                <w:sz w:val="20"/>
                <w:szCs w:val="20"/>
              </w:rPr>
              <w:t>Work paper updated for the reporting period, effective 7/1/14 – 12/31/14.</w:t>
            </w:r>
          </w:p>
          <w:p w:rsidR="00AE5B42" w:rsidRDefault="00AE5B42" w:rsidP="00CE28CF">
            <w:pPr>
              <w:rPr>
                <w:rFonts w:asciiTheme="minorHAnsi" w:hAnsiTheme="minorHAnsi" w:cstheme="minorHAnsi"/>
                <w:bCs/>
                <w:sz w:val="20"/>
                <w:szCs w:val="20"/>
              </w:rPr>
            </w:pPr>
            <w:r>
              <w:rPr>
                <w:rFonts w:asciiTheme="minorHAnsi" w:hAnsiTheme="minorHAnsi" w:cstheme="minorHAnsi"/>
                <w:bCs/>
                <w:sz w:val="20"/>
                <w:szCs w:val="20"/>
              </w:rPr>
              <w:t>-Work paper and measure names have been changed.</w:t>
            </w:r>
          </w:p>
          <w:p w:rsidR="00CA35FA" w:rsidRPr="00697868" w:rsidRDefault="00CA35FA" w:rsidP="00CE28CF">
            <w:pPr>
              <w:rPr>
                <w:rFonts w:asciiTheme="minorHAnsi" w:hAnsiTheme="minorHAnsi" w:cstheme="minorHAnsi"/>
                <w:bCs/>
                <w:sz w:val="20"/>
                <w:szCs w:val="20"/>
              </w:rPr>
            </w:pPr>
            <w:r>
              <w:rPr>
                <w:rFonts w:asciiTheme="minorHAnsi" w:hAnsiTheme="minorHAnsi" w:cstheme="minorHAnsi"/>
                <w:bCs/>
                <w:sz w:val="20"/>
                <w:szCs w:val="20"/>
              </w:rPr>
              <w:t>-Savings have been updated.</w:t>
            </w:r>
          </w:p>
        </w:tc>
      </w:tr>
    </w:tbl>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9646DA" w:rsidRDefault="00824F1C" w:rsidP="009646DA">
      <w:pPr>
        <w:pStyle w:val="Heading2"/>
      </w:pPr>
      <w:bookmarkStart w:id="7" w:name="_Toc214003083"/>
      <w:r w:rsidRPr="00697868">
        <w:t xml:space="preserve">1.1 </w:t>
      </w:r>
      <w:r w:rsidR="00AC5309" w:rsidRPr="00697868">
        <w:t xml:space="preserve">Measure Description </w:t>
      </w:r>
      <w:r w:rsidR="00E16609" w:rsidRPr="00697868">
        <w:t xml:space="preserve">&amp; </w:t>
      </w:r>
      <w:r w:rsidR="00AC5309" w:rsidRPr="00697868">
        <w:t>Background</w:t>
      </w:r>
      <w:r w:rsidR="00E16609" w:rsidRPr="00697868">
        <w:t xml:space="preserve"> </w:t>
      </w:r>
      <w:bookmarkEnd w:id="7"/>
    </w:p>
    <w:p w:rsidR="00697868" w:rsidRDefault="009646DA" w:rsidP="009646DA">
      <w:pPr>
        <w:rPr>
          <w:rFonts w:asciiTheme="minorHAnsi" w:hAnsiTheme="minorHAnsi" w:cstheme="minorHAnsi"/>
          <w:sz w:val="22"/>
          <w:szCs w:val="22"/>
        </w:rPr>
      </w:pPr>
      <w:r w:rsidRPr="00243A9E">
        <w:rPr>
          <w:rFonts w:asciiTheme="minorHAnsi" w:hAnsiTheme="minorHAnsi" w:cstheme="minorHAnsi"/>
          <w:sz w:val="22"/>
          <w:szCs w:val="22"/>
        </w:rPr>
        <w:t>This work paper details the replacement of a standard efficiency</w:t>
      </w:r>
      <w:r w:rsidR="006B103F">
        <w:rPr>
          <w:rFonts w:asciiTheme="minorHAnsi" w:hAnsiTheme="minorHAnsi" w:cstheme="minorHAnsi"/>
          <w:sz w:val="22"/>
          <w:szCs w:val="22"/>
        </w:rPr>
        <w:t xml:space="preserve"> commercial electric</w:t>
      </w:r>
      <w:r w:rsidRPr="00243A9E">
        <w:rPr>
          <w:rFonts w:asciiTheme="minorHAnsi" w:hAnsiTheme="minorHAnsi" w:cstheme="minorHAnsi"/>
          <w:sz w:val="22"/>
          <w:szCs w:val="22"/>
        </w:rPr>
        <w:t xml:space="preserve"> </w:t>
      </w:r>
      <w:r w:rsidR="006B103F">
        <w:rPr>
          <w:rFonts w:asciiTheme="minorHAnsi" w:hAnsiTheme="minorHAnsi" w:cstheme="minorHAnsi"/>
          <w:sz w:val="22"/>
          <w:szCs w:val="22"/>
        </w:rPr>
        <w:t>steam cooker (steamer)</w:t>
      </w:r>
      <w:r>
        <w:rPr>
          <w:rFonts w:asciiTheme="minorHAnsi" w:hAnsiTheme="minorHAnsi" w:cstheme="minorHAnsi"/>
          <w:sz w:val="22"/>
          <w:szCs w:val="22"/>
        </w:rPr>
        <w:t xml:space="preserve"> with a</w:t>
      </w:r>
      <w:r w:rsidR="006B103F">
        <w:rPr>
          <w:rFonts w:asciiTheme="minorHAnsi" w:hAnsiTheme="minorHAnsi" w:cstheme="minorHAnsi"/>
          <w:sz w:val="22"/>
          <w:szCs w:val="22"/>
        </w:rPr>
        <w:t xml:space="preserve"> high efficiency</w:t>
      </w:r>
      <w:r>
        <w:rPr>
          <w:rFonts w:asciiTheme="minorHAnsi" w:hAnsiTheme="minorHAnsi" w:cstheme="minorHAnsi"/>
          <w:sz w:val="22"/>
          <w:szCs w:val="22"/>
        </w:rPr>
        <w:t xml:space="preserve"> </w:t>
      </w:r>
      <w:r w:rsidR="006B103F">
        <w:rPr>
          <w:rFonts w:asciiTheme="minorHAnsi" w:hAnsiTheme="minorHAnsi" w:cstheme="minorHAnsi"/>
          <w:sz w:val="22"/>
          <w:szCs w:val="22"/>
        </w:rPr>
        <w:t>commercial electric</w:t>
      </w:r>
      <w:r w:rsidR="006B103F" w:rsidRPr="00243A9E">
        <w:rPr>
          <w:rFonts w:asciiTheme="minorHAnsi" w:hAnsiTheme="minorHAnsi" w:cstheme="minorHAnsi"/>
          <w:sz w:val="22"/>
          <w:szCs w:val="22"/>
        </w:rPr>
        <w:t xml:space="preserve"> </w:t>
      </w:r>
      <w:r w:rsidR="006B103F">
        <w:rPr>
          <w:rFonts w:asciiTheme="minorHAnsi" w:hAnsiTheme="minorHAnsi" w:cstheme="minorHAnsi"/>
          <w:sz w:val="22"/>
          <w:szCs w:val="22"/>
        </w:rPr>
        <w:t>steamer</w:t>
      </w:r>
      <w:r>
        <w:rPr>
          <w:rFonts w:asciiTheme="minorHAnsi" w:hAnsiTheme="minorHAnsi" w:cstheme="minorHAnsi"/>
          <w:sz w:val="22"/>
          <w:szCs w:val="22"/>
        </w:rPr>
        <w:t xml:space="preserve">. </w:t>
      </w:r>
      <w:r w:rsidR="006B103F">
        <w:rPr>
          <w:rFonts w:asciiTheme="minorHAnsi" w:hAnsiTheme="minorHAnsi" w:cstheme="minorHAnsi"/>
          <w:sz w:val="22"/>
          <w:szCs w:val="22"/>
        </w:rPr>
        <w:t>The high efficiency steamer is usually a boilerless and connectionless steamer.</w:t>
      </w:r>
    </w:p>
    <w:p w:rsidR="00E3157D" w:rsidRDefault="00E3157D" w:rsidP="009646DA">
      <w:pPr>
        <w:rPr>
          <w:rFonts w:asciiTheme="minorHAnsi" w:hAnsiTheme="minorHAnsi" w:cstheme="minorHAnsi"/>
          <w:sz w:val="22"/>
          <w:szCs w:val="22"/>
        </w:rPr>
      </w:pPr>
    </w:p>
    <w:p w:rsidR="00AC5309" w:rsidRPr="00697868" w:rsidRDefault="00AC5309" w:rsidP="00AC5309">
      <w:pPr>
        <w:pStyle w:val="Caption"/>
        <w:jc w:val="center"/>
        <w:rPr>
          <w:rFonts w:asciiTheme="minorHAnsi" w:hAnsiTheme="minorHAnsi" w:cstheme="minorHAnsi"/>
          <w:sz w:val="22"/>
          <w:szCs w:val="22"/>
        </w:rPr>
      </w:pPr>
      <w:bookmarkStart w:id="8" w:name="_Ref390351913"/>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A35FA">
        <w:rPr>
          <w:rFonts w:asciiTheme="minorHAnsi" w:hAnsiTheme="minorHAnsi" w:cstheme="minorHAnsi"/>
          <w:noProof/>
          <w:sz w:val="22"/>
          <w:szCs w:val="22"/>
        </w:rPr>
        <w:t>1</w:t>
      </w:r>
      <w:r w:rsidRPr="00697868">
        <w:rPr>
          <w:rFonts w:asciiTheme="minorHAnsi" w:hAnsiTheme="minorHAnsi" w:cstheme="minorHAnsi"/>
          <w:sz w:val="22"/>
          <w:szCs w:val="22"/>
        </w:rPr>
        <w:fldChar w:fldCharType="end"/>
      </w:r>
      <w:bookmarkEnd w:id="8"/>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AC5309" w:rsidRPr="00697868" w:rsidTr="009824E9">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4725"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AC5309" w:rsidRPr="00697868" w:rsidTr="009824E9">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AC5309" w:rsidRPr="00697868" w:rsidRDefault="00B732BE" w:rsidP="00E3157D">
            <w:pPr>
              <w:rPr>
                <w:rFonts w:asciiTheme="minorHAnsi" w:hAnsiTheme="minorHAnsi" w:cstheme="minorHAnsi"/>
                <w:sz w:val="20"/>
                <w:szCs w:val="20"/>
              </w:rPr>
            </w:pPr>
            <w:r>
              <w:rPr>
                <w:rFonts w:asciiTheme="minorHAnsi" w:hAnsiTheme="minorHAnsi" w:cstheme="minorHAnsi"/>
                <w:sz w:val="20"/>
                <w:szCs w:val="20"/>
              </w:rPr>
              <w:t>FS-</w:t>
            </w:r>
            <w:r w:rsidR="00E3157D">
              <w:rPr>
                <w:rFonts w:asciiTheme="minorHAnsi" w:hAnsiTheme="minorHAnsi" w:cstheme="minorHAnsi"/>
                <w:sz w:val="20"/>
                <w:szCs w:val="20"/>
              </w:rPr>
              <w:t>38502</w:t>
            </w:r>
          </w:p>
        </w:tc>
        <w:tc>
          <w:tcPr>
            <w:tcW w:w="4725" w:type="dxa"/>
          </w:tcPr>
          <w:p w:rsidR="00AC5309" w:rsidRPr="00697868" w:rsidRDefault="006B103F" w:rsidP="009824E9">
            <w:pPr>
              <w:rPr>
                <w:rFonts w:asciiTheme="minorHAnsi" w:hAnsiTheme="minorHAnsi" w:cstheme="minorHAnsi"/>
                <w:sz w:val="20"/>
                <w:szCs w:val="20"/>
              </w:rPr>
            </w:pPr>
            <w:r>
              <w:rPr>
                <w:rFonts w:asciiTheme="minorHAnsi" w:hAnsiTheme="minorHAnsi" w:cstheme="minorHAnsi"/>
                <w:sz w:val="20"/>
                <w:szCs w:val="20"/>
              </w:rPr>
              <w:t>Commercial Electric</w:t>
            </w:r>
            <w:r w:rsidR="00B732BE">
              <w:rPr>
                <w:rFonts w:asciiTheme="minorHAnsi" w:hAnsiTheme="minorHAnsi" w:cstheme="minorHAnsi"/>
                <w:sz w:val="20"/>
                <w:szCs w:val="20"/>
              </w:rPr>
              <w:t xml:space="preserve"> Steamer</w:t>
            </w:r>
          </w:p>
        </w:tc>
      </w:tr>
    </w:tbl>
    <w:p w:rsidR="00E3157D" w:rsidRDefault="00E3157D" w:rsidP="00E3157D">
      <w:pPr>
        <w:pStyle w:val="Reminders"/>
        <w:rPr>
          <w:rFonts w:asciiTheme="minorHAnsi" w:hAnsiTheme="minorHAnsi" w:cstheme="minorHAnsi"/>
          <w:i w:val="0"/>
          <w:color w:val="auto"/>
          <w:sz w:val="22"/>
          <w:szCs w:val="22"/>
        </w:rPr>
      </w:pPr>
    </w:p>
    <w:p w:rsidR="00E3157D" w:rsidRDefault="00E3157D" w:rsidP="00E3157D">
      <w:pPr>
        <w:pStyle w:val="Reminders"/>
        <w:rPr>
          <w:rFonts w:asciiTheme="minorHAnsi" w:hAnsiTheme="minorHAnsi" w:cstheme="minorHAnsi"/>
          <w:i w:val="0"/>
          <w:color w:val="auto"/>
          <w:sz w:val="22"/>
          <w:szCs w:val="22"/>
        </w:rPr>
      </w:pPr>
      <w:r w:rsidRPr="00530F61">
        <w:rPr>
          <w:rFonts w:asciiTheme="minorHAnsi" w:hAnsiTheme="minorHAnsi" w:cstheme="minorHAnsi"/>
          <w:i w:val="0"/>
          <w:color w:val="auto"/>
          <w:sz w:val="22"/>
          <w:szCs w:val="22"/>
        </w:rPr>
        <w:t xml:space="preserve">Qualifying </w:t>
      </w:r>
      <w:r>
        <w:rPr>
          <w:rFonts w:asciiTheme="minorHAnsi" w:hAnsiTheme="minorHAnsi" w:cstheme="minorHAnsi"/>
          <w:i w:val="0"/>
          <w:color w:val="auto"/>
          <w:sz w:val="22"/>
          <w:szCs w:val="22"/>
        </w:rPr>
        <w:t xml:space="preserve">steamers </w:t>
      </w:r>
      <w:r w:rsidRPr="00530F61">
        <w:rPr>
          <w:rFonts w:asciiTheme="minorHAnsi" w:hAnsiTheme="minorHAnsi" w:cstheme="minorHAnsi"/>
          <w:i w:val="0"/>
          <w:color w:val="auto"/>
          <w:sz w:val="22"/>
          <w:szCs w:val="22"/>
        </w:rPr>
        <w:t xml:space="preserve">must </w:t>
      </w:r>
      <w:r>
        <w:rPr>
          <w:rFonts w:asciiTheme="minorHAnsi" w:hAnsiTheme="minorHAnsi" w:cstheme="minorHAnsi"/>
          <w:i w:val="0"/>
          <w:color w:val="auto"/>
          <w:sz w:val="22"/>
          <w:szCs w:val="22"/>
        </w:rPr>
        <w:t>meet the following requirements:</w:t>
      </w:r>
    </w:p>
    <w:p w:rsidR="00E3157D" w:rsidRDefault="00E3157D" w:rsidP="00E3157D">
      <w:pPr>
        <w:pStyle w:val="Reminders"/>
        <w:numPr>
          <w:ilvl w:val="0"/>
          <w:numId w:val="11"/>
        </w:numPr>
        <w:rPr>
          <w:rFonts w:asciiTheme="minorHAnsi" w:hAnsiTheme="minorHAnsi" w:cstheme="minorHAnsi"/>
          <w:i w:val="0"/>
          <w:color w:val="auto"/>
          <w:sz w:val="22"/>
          <w:szCs w:val="22"/>
        </w:rPr>
      </w:pPr>
      <w:r>
        <w:rPr>
          <w:rFonts w:asciiTheme="minorHAnsi" w:hAnsiTheme="minorHAnsi" w:cstheme="minorHAnsi"/>
          <w:i w:val="0"/>
          <w:color w:val="auto"/>
          <w:sz w:val="22"/>
          <w:szCs w:val="22"/>
        </w:rPr>
        <w:t>M</w:t>
      </w:r>
      <w:r w:rsidRPr="009B2CD9">
        <w:rPr>
          <w:rFonts w:asciiTheme="minorHAnsi" w:hAnsiTheme="minorHAnsi" w:cstheme="minorHAnsi"/>
          <w:i w:val="0"/>
          <w:color w:val="auto"/>
          <w:sz w:val="22"/>
          <w:szCs w:val="22"/>
        </w:rPr>
        <w:t>eet ENERGY STAR® specifications for energy efficiency or must have a tested heavy load potato cooking energy efficiency of</w:t>
      </w:r>
      <w:r w:rsidR="00E05D86">
        <w:rPr>
          <w:rFonts w:asciiTheme="minorHAnsi" w:hAnsiTheme="minorHAnsi" w:cstheme="minorHAnsi"/>
          <w:i w:val="0"/>
          <w:color w:val="auto"/>
          <w:sz w:val="22"/>
          <w:szCs w:val="22"/>
        </w:rPr>
        <w:t xml:space="preserve"> ≥</w:t>
      </w:r>
      <w:r w:rsidRPr="009B2CD9">
        <w:rPr>
          <w:rFonts w:asciiTheme="minorHAnsi" w:hAnsiTheme="minorHAnsi" w:cstheme="minorHAnsi"/>
          <w:i w:val="0"/>
          <w:color w:val="auto"/>
          <w:sz w:val="22"/>
          <w:szCs w:val="22"/>
        </w:rPr>
        <w:t xml:space="preserve"> 50%</w:t>
      </w:r>
      <w:r w:rsidR="00CA35FA">
        <w:rPr>
          <w:rFonts w:asciiTheme="minorHAnsi" w:hAnsiTheme="minorHAnsi" w:cstheme="minorHAnsi"/>
          <w:i w:val="0"/>
          <w:color w:val="auto"/>
          <w:sz w:val="22"/>
          <w:szCs w:val="22"/>
        </w:rPr>
        <w:t>,</w:t>
      </w:r>
      <w:r w:rsidRPr="009B2CD9">
        <w:rPr>
          <w:rFonts w:asciiTheme="minorHAnsi" w:hAnsiTheme="minorHAnsi" w:cstheme="minorHAnsi"/>
          <w:i w:val="0"/>
          <w:color w:val="auto"/>
          <w:sz w:val="22"/>
          <w:szCs w:val="22"/>
        </w:rPr>
        <w:t xml:space="preserve"> utilizing </w:t>
      </w:r>
      <w:r w:rsidRPr="00E3157D">
        <w:rPr>
          <w:rFonts w:asciiTheme="minorHAnsi" w:hAnsiTheme="minorHAnsi" w:cstheme="minorHAnsi"/>
          <w:i w:val="0"/>
          <w:color w:val="auto"/>
          <w:sz w:val="22"/>
          <w:szCs w:val="22"/>
        </w:rPr>
        <w:t>American Society for Testing and Materials (ASTM)</w:t>
      </w:r>
      <w:r w:rsidR="00AE5B42">
        <w:rPr>
          <w:rFonts w:asciiTheme="minorHAnsi" w:hAnsiTheme="minorHAnsi" w:cstheme="minorHAnsi"/>
          <w:i w:val="0"/>
          <w:color w:val="auto"/>
          <w:sz w:val="22"/>
          <w:szCs w:val="22"/>
        </w:rPr>
        <w:t xml:space="preserve"> Standard F1484</w:t>
      </w:r>
      <w:r w:rsidR="00BF486E">
        <w:rPr>
          <w:rFonts w:asciiTheme="minorHAnsi" w:hAnsiTheme="minorHAnsi" w:cstheme="minorHAnsi"/>
          <w:i w:val="0"/>
          <w:color w:val="auto"/>
          <w:sz w:val="22"/>
          <w:szCs w:val="22"/>
        </w:rPr>
        <w:t xml:space="preserve"> [137]</w:t>
      </w:r>
      <w:r>
        <w:rPr>
          <w:rFonts w:asciiTheme="minorHAnsi" w:hAnsiTheme="minorHAnsi" w:cstheme="minorHAnsi"/>
          <w:i w:val="0"/>
          <w:color w:val="auto"/>
          <w:sz w:val="22"/>
          <w:szCs w:val="22"/>
        </w:rPr>
        <w:t>.</w:t>
      </w:r>
    </w:p>
    <w:p w:rsidR="00E3157D" w:rsidRPr="009646DA" w:rsidRDefault="00E3157D" w:rsidP="00E3157D">
      <w:pPr>
        <w:pStyle w:val="Reminders"/>
        <w:numPr>
          <w:ilvl w:val="0"/>
          <w:numId w:val="11"/>
        </w:numPr>
        <w:rPr>
          <w:rFonts w:asciiTheme="minorHAnsi" w:hAnsiTheme="minorHAnsi" w:cstheme="minorHAnsi"/>
          <w:i w:val="0"/>
          <w:color w:val="auto"/>
          <w:sz w:val="22"/>
          <w:szCs w:val="22"/>
        </w:rPr>
      </w:pPr>
      <w:r>
        <w:rPr>
          <w:rFonts w:asciiTheme="minorHAnsi" w:hAnsiTheme="minorHAnsi" w:cstheme="minorHAnsi"/>
          <w:i w:val="0"/>
          <w:color w:val="auto"/>
          <w:sz w:val="22"/>
          <w:szCs w:val="22"/>
        </w:rPr>
        <w:t>Be listed on the Food Service Technology Center pre-approved list</w:t>
      </w:r>
      <w:r w:rsidR="006B103F">
        <w:rPr>
          <w:rFonts w:asciiTheme="minorHAnsi" w:hAnsiTheme="minorHAnsi" w:cstheme="minorHAnsi"/>
          <w:i w:val="0"/>
          <w:color w:val="auto"/>
          <w:sz w:val="22"/>
          <w:szCs w:val="22"/>
        </w:rPr>
        <w:t>.</w:t>
      </w:r>
    </w:p>
    <w:p w:rsidR="00E16609" w:rsidRPr="00697868" w:rsidRDefault="00E16609" w:rsidP="009B2CD9">
      <w:pPr>
        <w:pStyle w:val="Heading2"/>
      </w:pPr>
      <w:r w:rsidRPr="00697868">
        <w:t>1.</w:t>
      </w:r>
      <w:r w:rsidR="00AC5309" w:rsidRPr="00697868">
        <w:t>2</w:t>
      </w:r>
      <w:r w:rsidRPr="00697868">
        <w:t xml:space="preserve"> </w:t>
      </w:r>
      <w:r w:rsidR="00697868" w:rsidRPr="00697868">
        <w:t>Technical</w:t>
      </w:r>
      <w:r w:rsidRPr="00697868">
        <w:t xml:space="preserve"> Description</w:t>
      </w:r>
    </w:p>
    <w:p w:rsidR="009646DA" w:rsidRPr="009646DA" w:rsidRDefault="009646DA" w:rsidP="009646DA">
      <w:pPr>
        <w:rPr>
          <w:rFonts w:asciiTheme="minorHAnsi" w:hAnsiTheme="minorHAnsi" w:cs="Arial"/>
          <w:sz w:val="22"/>
          <w:szCs w:val="22"/>
        </w:rPr>
      </w:pPr>
      <w:r w:rsidRPr="009646DA">
        <w:rPr>
          <w:rFonts w:asciiTheme="minorHAnsi" w:hAnsiTheme="minorHAnsi" w:cs="Arial"/>
          <w:sz w:val="22"/>
          <w:szCs w:val="22"/>
        </w:rPr>
        <w:t>Steam cookers (steamers) provide a fast cooking option for pre</w:t>
      </w:r>
      <w:r w:rsidR="006B103F">
        <w:rPr>
          <w:rFonts w:asciiTheme="minorHAnsi" w:hAnsiTheme="minorHAnsi" w:cs="Arial"/>
          <w:sz w:val="22"/>
          <w:szCs w:val="22"/>
        </w:rPr>
        <w:t>paring large quantities of food</w:t>
      </w:r>
      <w:r w:rsidRPr="009646DA">
        <w:rPr>
          <w:rFonts w:asciiTheme="minorHAnsi" w:hAnsiTheme="minorHAnsi" w:cs="Arial"/>
          <w:sz w:val="22"/>
          <w:szCs w:val="22"/>
        </w:rPr>
        <w:t xml:space="preserve"> while retaining vital nutrients in the cooked product. In addition, steamers can be used to gently heat food products. Steamers come in a variety of configurations, including countertop models, wall mounted models and floor models mounted on a stand, pedestal or cabinet style base. A steamer may consist of one to four stacked cavities, though two compartment steamers are the most prevalent in the industry. The cavity is usually designed to accommodate a standard 12" x 20" hotel pan. </w:t>
      </w:r>
    </w:p>
    <w:p w:rsidR="009646DA" w:rsidRPr="009646DA" w:rsidRDefault="009646DA" w:rsidP="009646DA">
      <w:pPr>
        <w:rPr>
          <w:rFonts w:asciiTheme="minorHAnsi" w:hAnsiTheme="minorHAnsi" w:cs="Arial"/>
          <w:sz w:val="22"/>
          <w:szCs w:val="22"/>
        </w:rPr>
      </w:pPr>
    </w:p>
    <w:p w:rsidR="009646DA" w:rsidRPr="009646DA" w:rsidRDefault="009646DA" w:rsidP="009646DA">
      <w:pPr>
        <w:rPr>
          <w:rFonts w:asciiTheme="minorHAnsi" w:hAnsiTheme="minorHAnsi" w:cs="Arial"/>
          <w:sz w:val="22"/>
          <w:szCs w:val="22"/>
        </w:rPr>
      </w:pPr>
      <w:r w:rsidRPr="009646DA">
        <w:rPr>
          <w:rFonts w:asciiTheme="minorHAnsi" w:hAnsiTheme="minorHAnsi" w:cs="Arial"/>
          <w:sz w:val="22"/>
          <w:szCs w:val="22"/>
        </w:rPr>
        <w:t>The steam itself can be produced several ways. Many compartment steamers have an external (with respect to the cooking compartment) gas, electric, or service steam powered boiler that produces potable steam under pressure. This pressurized steam is delivered to the cooking compartment as demanded by the control settings. However, in the case of a pressureless steamer, the compartment is openly connected to a condensate drain</w:t>
      </w:r>
      <w:r w:rsidR="006B103F">
        <w:rPr>
          <w:rFonts w:asciiTheme="minorHAnsi" w:hAnsiTheme="minorHAnsi" w:cs="Arial"/>
          <w:sz w:val="22"/>
          <w:szCs w:val="22"/>
        </w:rPr>
        <w:t>,</w:t>
      </w:r>
      <w:r w:rsidRPr="009646DA">
        <w:rPr>
          <w:rFonts w:asciiTheme="minorHAnsi" w:hAnsiTheme="minorHAnsi" w:cs="Arial"/>
          <w:sz w:val="22"/>
          <w:szCs w:val="22"/>
        </w:rPr>
        <w:t xml:space="preserve"> and the steam environment within the compartment cannot sustain a pressure above atmospheric (both raw steam and condensate exit the cooking cavity through this drain). </w:t>
      </w:r>
    </w:p>
    <w:p w:rsidR="009646DA" w:rsidRPr="009646DA" w:rsidRDefault="009646DA" w:rsidP="009646DA">
      <w:pPr>
        <w:rPr>
          <w:rFonts w:asciiTheme="minorHAnsi" w:hAnsiTheme="minorHAnsi" w:cs="Arial"/>
          <w:sz w:val="22"/>
          <w:szCs w:val="22"/>
        </w:rPr>
      </w:pPr>
    </w:p>
    <w:p w:rsidR="009646DA" w:rsidRPr="009646DA" w:rsidRDefault="009646DA" w:rsidP="009646DA">
      <w:pPr>
        <w:rPr>
          <w:rFonts w:asciiTheme="minorHAnsi" w:hAnsiTheme="minorHAnsi" w:cs="Arial"/>
          <w:sz w:val="22"/>
          <w:szCs w:val="22"/>
        </w:rPr>
      </w:pPr>
      <w:r w:rsidRPr="009646DA">
        <w:rPr>
          <w:rFonts w:asciiTheme="minorHAnsi" w:hAnsiTheme="minorHAnsi" w:cs="Arial"/>
          <w:sz w:val="22"/>
          <w:szCs w:val="22"/>
        </w:rPr>
        <w:t>Steam also may be produced by a steam generator located within (or directly connected to) the cooking cavity. This method differs from the boiler based steamers in that the steam is produced at (or slightly above) the compartment operating pressure (i.e., atmospheric pressure). This strategy is not used for pressure steamers. A steamer may produce steam by boiling water poured directly into the cooking compartment prior to operation (this is the simplest form of an internal steam generator, typically referred to as a “connectionless” steamer). The electric or gas heaters are typically located directly beneath the compartment’s floor</w:t>
      </w:r>
      <w:r w:rsidR="00BF486E">
        <w:rPr>
          <w:rFonts w:asciiTheme="minorHAnsi" w:hAnsiTheme="minorHAnsi" w:cs="Arial"/>
          <w:sz w:val="22"/>
          <w:szCs w:val="22"/>
        </w:rPr>
        <w:t xml:space="preserve"> [138]</w:t>
      </w:r>
      <w:r w:rsidRPr="009646DA">
        <w:rPr>
          <w:rFonts w:asciiTheme="minorHAnsi" w:hAnsiTheme="minorHAnsi" w:cs="Arial"/>
          <w:sz w:val="22"/>
          <w:szCs w:val="22"/>
        </w:rPr>
        <w:t>.</w:t>
      </w:r>
    </w:p>
    <w:p w:rsidR="009646DA" w:rsidRPr="009646DA" w:rsidRDefault="009646DA" w:rsidP="009646DA">
      <w:pPr>
        <w:rPr>
          <w:rFonts w:asciiTheme="minorHAnsi" w:hAnsiTheme="minorHAnsi" w:cs="Arial"/>
          <w:sz w:val="22"/>
          <w:szCs w:val="22"/>
        </w:rPr>
      </w:pPr>
    </w:p>
    <w:p w:rsidR="009646DA" w:rsidRPr="009646DA" w:rsidRDefault="009646DA" w:rsidP="009646DA">
      <w:pPr>
        <w:rPr>
          <w:rFonts w:asciiTheme="minorHAnsi" w:hAnsiTheme="minorHAnsi"/>
          <w:sz w:val="22"/>
          <w:szCs w:val="22"/>
        </w:rPr>
      </w:pPr>
      <w:r w:rsidRPr="009646DA">
        <w:rPr>
          <w:rFonts w:asciiTheme="minorHAnsi" w:hAnsiTheme="minorHAnsi" w:cs="Arial"/>
          <w:sz w:val="22"/>
          <w:szCs w:val="22"/>
        </w:rPr>
        <w:t xml:space="preserve">With the availability of ENERGY STAR® rated models of steam cookers, it is fairly straightforward to differentiate between high efficiency and standard efficiency models. Steamer performance is determined by applying the ASTM Standard Test Method for the Performance of Steam Cookers </w:t>
      </w:r>
      <w:r w:rsidRPr="009646DA">
        <w:rPr>
          <w:rFonts w:asciiTheme="minorHAnsi" w:hAnsiTheme="minorHAnsi" w:cs="Arial"/>
          <w:sz w:val="22"/>
          <w:szCs w:val="22"/>
        </w:rPr>
        <w:lastRenderedPageBreak/>
        <w:t xml:space="preserve">(F1484). The ASTM standard test method is considered to be the industry standard for quantifying the efficiency and performance of steamers. </w:t>
      </w:r>
    </w:p>
    <w:p w:rsidR="00697868" w:rsidRPr="00697868" w:rsidRDefault="00697868" w:rsidP="009B2CD9">
      <w:pPr>
        <w:pStyle w:val="Heading2"/>
      </w:pPr>
      <w:r w:rsidRPr="00697868">
        <w:t>1.</w:t>
      </w:r>
      <w:r>
        <w:t>3 Measure Application Type</w:t>
      </w:r>
    </w:p>
    <w:p w:rsidR="00F6106B" w:rsidRDefault="00E3157D" w:rsidP="00E3157D">
      <w:pPr>
        <w:rPr>
          <w:rFonts w:asciiTheme="minorHAnsi" w:hAnsiTheme="minorHAnsi" w:cstheme="minorHAnsi"/>
          <w:sz w:val="22"/>
          <w:szCs w:val="22"/>
        </w:rPr>
      </w:pPr>
      <w:r w:rsidRPr="00396B55">
        <w:rPr>
          <w:rFonts w:asciiTheme="minorHAnsi" w:hAnsiTheme="minorHAnsi" w:cstheme="minorHAnsi"/>
          <w:sz w:val="22"/>
          <w:szCs w:val="22"/>
        </w:rPr>
        <w:t xml:space="preserve">The delivery method is Financial Support - </w:t>
      </w:r>
      <w:r w:rsidR="00F6106B">
        <w:rPr>
          <w:rFonts w:asciiTheme="minorHAnsi" w:hAnsiTheme="minorHAnsi" w:cstheme="minorHAnsi"/>
          <w:sz w:val="22"/>
          <w:szCs w:val="22"/>
        </w:rPr>
        <w:t>Down-Stream Incentive – Deemed</w:t>
      </w:r>
    </w:p>
    <w:p w:rsidR="009646DA" w:rsidRDefault="00F6106B" w:rsidP="00F6106B">
      <w:pPr>
        <w:rPr>
          <w:rFonts w:asciiTheme="minorHAnsi" w:hAnsiTheme="minorHAnsi" w:cstheme="minorHAnsi"/>
          <w:sz w:val="22"/>
          <w:szCs w:val="22"/>
        </w:rPr>
      </w:pPr>
      <w:r>
        <w:rPr>
          <w:rFonts w:asciiTheme="minorHAnsi" w:hAnsiTheme="minorHAnsi" w:cstheme="minorHAnsi"/>
          <w:sz w:val="22"/>
          <w:szCs w:val="22"/>
        </w:rPr>
        <w:t xml:space="preserve">The install type is </w:t>
      </w:r>
      <w:r w:rsidR="00E3157D" w:rsidRPr="00396B55">
        <w:rPr>
          <w:rFonts w:asciiTheme="minorHAnsi" w:hAnsiTheme="minorHAnsi" w:cstheme="minorHAnsi"/>
          <w:sz w:val="22"/>
          <w:szCs w:val="22"/>
        </w:rPr>
        <w:t>ROB (</w:t>
      </w:r>
      <w:r>
        <w:rPr>
          <w:rFonts w:asciiTheme="minorHAnsi" w:hAnsiTheme="minorHAnsi" w:cstheme="minorHAnsi"/>
          <w:sz w:val="22"/>
          <w:szCs w:val="22"/>
        </w:rPr>
        <w:t>R</w:t>
      </w:r>
      <w:r w:rsidR="00E3157D" w:rsidRPr="00396B55">
        <w:rPr>
          <w:rFonts w:asciiTheme="minorHAnsi" w:hAnsiTheme="minorHAnsi" w:cstheme="minorHAnsi"/>
          <w:sz w:val="22"/>
          <w:szCs w:val="22"/>
        </w:rPr>
        <w:t xml:space="preserve">eplace on </w:t>
      </w:r>
      <w:r>
        <w:rPr>
          <w:rFonts w:asciiTheme="minorHAnsi" w:hAnsiTheme="minorHAnsi" w:cstheme="minorHAnsi"/>
          <w:sz w:val="22"/>
          <w:szCs w:val="22"/>
        </w:rPr>
        <w:t>B</w:t>
      </w:r>
      <w:r w:rsidR="00E3157D" w:rsidRPr="00396B55">
        <w:rPr>
          <w:rFonts w:asciiTheme="minorHAnsi" w:hAnsiTheme="minorHAnsi" w:cstheme="minorHAnsi"/>
          <w:sz w:val="22"/>
          <w:szCs w:val="22"/>
        </w:rPr>
        <w:t>urnout)</w:t>
      </w:r>
      <w:r>
        <w:rPr>
          <w:rFonts w:asciiTheme="minorHAnsi" w:hAnsiTheme="minorHAnsi" w:cstheme="minorHAnsi"/>
          <w:sz w:val="22"/>
          <w:szCs w:val="22"/>
        </w:rPr>
        <w:t>.</w:t>
      </w:r>
    </w:p>
    <w:p w:rsidR="00F6106B" w:rsidRPr="00F6106B" w:rsidRDefault="00F6106B" w:rsidP="00F6106B">
      <w:pPr>
        <w:rPr>
          <w:rFonts w:asciiTheme="minorHAnsi" w:hAnsiTheme="minorHAnsi" w:cstheme="minorHAnsi"/>
          <w:sz w:val="22"/>
          <w:szCs w:val="22"/>
        </w:rPr>
      </w:pPr>
    </w:p>
    <w:p w:rsidR="009646DA" w:rsidRPr="009646DA" w:rsidRDefault="009646DA" w:rsidP="009646DA">
      <w:pPr>
        <w:rPr>
          <w:rFonts w:asciiTheme="minorHAnsi" w:hAnsiTheme="minorHAnsi" w:cs="Arial"/>
          <w:sz w:val="22"/>
          <w:szCs w:val="22"/>
        </w:rPr>
      </w:pPr>
      <w:r w:rsidRPr="009646DA">
        <w:rPr>
          <w:rFonts w:asciiTheme="minorHAnsi" w:hAnsiTheme="minorHAnsi" w:cs="Arial"/>
          <w:sz w:val="22"/>
          <w:szCs w:val="22"/>
        </w:rPr>
        <w:t>Since there are no EM&amp;V studies on the useful life of steamers</w:t>
      </w:r>
      <w:r w:rsidR="00F6106B">
        <w:rPr>
          <w:rFonts w:asciiTheme="minorHAnsi" w:hAnsiTheme="minorHAnsi" w:cs="Arial"/>
          <w:sz w:val="22"/>
          <w:szCs w:val="22"/>
        </w:rPr>
        <w:t>,</w:t>
      </w:r>
      <w:r w:rsidRPr="009646DA">
        <w:rPr>
          <w:rFonts w:asciiTheme="minorHAnsi" w:hAnsiTheme="minorHAnsi" w:cs="Arial"/>
          <w:sz w:val="22"/>
          <w:szCs w:val="22"/>
        </w:rPr>
        <w:t xml:space="preserve"> and</w:t>
      </w:r>
      <w:r w:rsidR="00F6106B">
        <w:rPr>
          <w:rFonts w:asciiTheme="minorHAnsi" w:hAnsiTheme="minorHAnsi" w:cs="Arial"/>
          <w:sz w:val="22"/>
          <w:szCs w:val="22"/>
        </w:rPr>
        <w:t xml:space="preserve"> since</w:t>
      </w:r>
      <w:r w:rsidRPr="009646DA">
        <w:rPr>
          <w:rFonts w:asciiTheme="minorHAnsi" w:hAnsiTheme="minorHAnsi" w:cs="Arial"/>
          <w:sz w:val="22"/>
          <w:szCs w:val="22"/>
        </w:rPr>
        <w:t xml:space="preserve"> it is standard practice in the commercial foodservice industry to purchase equipment only when it is needed (e.g. replacement or additional capacity), this measure is focused on ROB applica</w:t>
      </w:r>
      <w:r w:rsidR="00F6106B">
        <w:rPr>
          <w:rFonts w:asciiTheme="minorHAnsi" w:hAnsiTheme="minorHAnsi" w:cs="Arial"/>
          <w:sz w:val="22"/>
          <w:szCs w:val="22"/>
        </w:rPr>
        <w:t>tions only.</w:t>
      </w:r>
    </w:p>
    <w:p w:rsidR="00E16609" w:rsidRDefault="00824F1C" w:rsidP="009B2CD9">
      <w:pPr>
        <w:pStyle w:val="Heading2"/>
      </w:pPr>
      <w:bookmarkStart w:id="9" w:name="_Toc214003084"/>
      <w:proofErr w:type="gramStart"/>
      <w:r w:rsidRPr="00697868">
        <w:t>1.</w:t>
      </w:r>
      <w:r w:rsidR="00697868">
        <w:t>4</w:t>
      </w:r>
      <w:r w:rsidRPr="00697868">
        <w:t xml:space="preserve">  </w:t>
      </w:r>
      <w:r w:rsidR="00697868">
        <w:t>Measure</w:t>
      </w:r>
      <w:proofErr w:type="gramEnd"/>
      <w:r w:rsidR="00697868">
        <w:t xml:space="preserve"> and Base Case</w:t>
      </w:r>
      <w:r w:rsidR="00E16609" w:rsidRPr="00697868">
        <w:t xml:space="preserve"> </w:t>
      </w:r>
      <w:r w:rsidR="00F06CCF">
        <w:t>Cost Effectiveness Data</w:t>
      </w:r>
      <w:bookmarkEnd w:id="9"/>
    </w:p>
    <w:p w:rsidR="00F6106B" w:rsidRDefault="00F6106B" w:rsidP="00F6106B">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F6106B" w:rsidRDefault="00F6106B" w:rsidP="00F6106B">
      <w:pPr>
        <w:tabs>
          <w:tab w:val="center" w:pos="4320"/>
          <w:tab w:val="right" w:pos="8640"/>
        </w:tabs>
        <w:rPr>
          <w:rFonts w:asciiTheme="minorHAnsi" w:hAnsiTheme="minorHAnsi" w:cs="Arial"/>
          <w:bCs/>
          <w:sz w:val="22"/>
        </w:rPr>
      </w:pPr>
      <w:bookmarkStart w:id="10" w:name="_Toc326595900"/>
    </w:p>
    <w:p w:rsidR="00F6106B" w:rsidRPr="00283679" w:rsidRDefault="00F6106B" w:rsidP="00F6106B">
      <w:pPr>
        <w:tabs>
          <w:tab w:val="center" w:pos="4320"/>
          <w:tab w:val="right" w:pos="8640"/>
        </w:tabs>
        <w:rPr>
          <w:rFonts w:asciiTheme="minorHAnsi" w:hAnsiTheme="minorHAnsi" w:cs="Arial"/>
          <w:bCs/>
          <w:sz w:val="22"/>
        </w:rPr>
      </w:pPr>
      <w:r w:rsidRPr="00283679">
        <w:rPr>
          <w:rFonts w:asciiTheme="minorHAnsi" w:hAnsiTheme="minorHAnsi" w:cs="Arial"/>
          <w:bCs/>
          <w:sz w:val="22"/>
        </w:rPr>
        <w:t xml:space="preserve">The DEER2014 database does not contain </w:t>
      </w:r>
      <w:r>
        <w:rPr>
          <w:rFonts w:asciiTheme="minorHAnsi" w:hAnsiTheme="minorHAnsi" w:cs="Arial"/>
          <w:bCs/>
          <w:sz w:val="22"/>
        </w:rPr>
        <w:t>the measure in this work paper</w:t>
      </w:r>
      <w:r w:rsidRPr="00283679">
        <w:rPr>
          <w:rFonts w:asciiTheme="minorHAnsi" w:hAnsiTheme="minorHAnsi" w:cs="Arial"/>
          <w:bCs/>
          <w:sz w:val="22"/>
        </w:rPr>
        <w:t>.</w:t>
      </w:r>
    </w:p>
    <w:bookmarkEnd w:id="10"/>
    <w:p w:rsidR="00617C91" w:rsidRDefault="00617C91" w:rsidP="00617C91"/>
    <w:p w:rsidR="00617C91" w:rsidRPr="00697868" w:rsidRDefault="00617C91" w:rsidP="00617C91">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A35FA">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Summary</w:t>
      </w:r>
    </w:p>
    <w:tbl>
      <w:tblPr>
        <w:tblStyle w:val="TableContemporary"/>
        <w:tblW w:w="0" w:type="auto"/>
        <w:jc w:val="center"/>
        <w:tblInd w:w="-4618" w:type="dxa"/>
        <w:tblLook w:val="04A0" w:firstRow="1" w:lastRow="0" w:firstColumn="1" w:lastColumn="0" w:noHBand="0" w:noVBand="1"/>
      </w:tblPr>
      <w:tblGrid>
        <w:gridCol w:w="3173"/>
        <w:gridCol w:w="5513"/>
      </w:tblGrid>
      <w:tr w:rsidR="00617C91" w:rsidRPr="00697868" w:rsidTr="002F7ED1">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17C91" w:rsidRPr="00697868" w:rsidRDefault="00617C91" w:rsidP="002F7ED1">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617C91" w:rsidRPr="00697868" w:rsidTr="002F7ED1">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617C91" w:rsidRPr="00697868" w:rsidRDefault="00617C91" w:rsidP="002F7ED1">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5513" w:type="dxa"/>
            <w:vAlign w:val="center"/>
          </w:tcPr>
          <w:p w:rsidR="00617C91" w:rsidRPr="00283679" w:rsidRDefault="00617C91" w:rsidP="002F7ED1">
            <w:pPr>
              <w:jc w:val="center"/>
              <w:rPr>
                <w:rFonts w:asciiTheme="minorHAnsi" w:hAnsiTheme="minorHAnsi" w:cstheme="minorHAnsi"/>
                <w:b/>
                <w:sz w:val="20"/>
                <w:szCs w:val="20"/>
              </w:rPr>
            </w:pPr>
            <w:r w:rsidRPr="00283679">
              <w:rPr>
                <w:rFonts w:asciiTheme="minorHAnsi" w:hAnsiTheme="minorHAnsi" w:cstheme="minorHAnsi"/>
                <w:sz w:val="20"/>
                <w:szCs w:val="20"/>
              </w:rPr>
              <w:t>No</w:t>
            </w:r>
          </w:p>
        </w:tc>
      </w:tr>
      <w:tr w:rsidR="00617C91" w:rsidRPr="00697868" w:rsidTr="002F7ED1">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617C91" w:rsidRPr="00697868" w:rsidRDefault="00617C91" w:rsidP="002F7ED1">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617C91" w:rsidRPr="00283679" w:rsidRDefault="00617C91" w:rsidP="002F7ED1">
            <w:pPr>
              <w:jc w:val="center"/>
              <w:rPr>
                <w:rFonts w:asciiTheme="minorHAnsi" w:hAnsiTheme="minorHAnsi" w:cstheme="minorHAnsi"/>
                <w:sz w:val="20"/>
                <w:szCs w:val="20"/>
              </w:rPr>
            </w:pPr>
            <w:r w:rsidRPr="00283679">
              <w:rPr>
                <w:rFonts w:asciiTheme="minorHAnsi" w:hAnsiTheme="minorHAnsi" w:cstheme="minorHAnsi"/>
                <w:sz w:val="20"/>
                <w:szCs w:val="20"/>
              </w:rPr>
              <w:t>No</w:t>
            </w:r>
          </w:p>
        </w:tc>
      </w:tr>
      <w:tr w:rsidR="00617C91" w:rsidRPr="00697868" w:rsidTr="002F7ED1">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617C91" w:rsidRPr="00697868" w:rsidRDefault="00617C91" w:rsidP="002F7ED1">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617C91" w:rsidRPr="00283679" w:rsidRDefault="00617C91" w:rsidP="002F7ED1">
            <w:pPr>
              <w:jc w:val="center"/>
              <w:rPr>
                <w:rFonts w:asciiTheme="minorHAnsi" w:hAnsiTheme="minorHAnsi" w:cstheme="minorHAnsi"/>
                <w:sz w:val="20"/>
                <w:szCs w:val="20"/>
              </w:rPr>
            </w:pPr>
            <w:r w:rsidRPr="00283679">
              <w:rPr>
                <w:rFonts w:asciiTheme="minorHAnsi" w:hAnsiTheme="minorHAnsi" w:cstheme="minorHAnsi"/>
                <w:sz w:val="20"/>
                <w:szCs w:val="20"/>
              </w:rPr>
              <w:t>No</w:t>
            </w:r>
          </w:p>
        </w:tc>
      </w:tr>
      <w:tr w:rsidR="00617C91" w:rsidRPr="00697868" w:rsidTr="002F7ED1">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617C91" w:rsidRPr="00697868" w:rsidRDefault="00617C91" w:rsidP="002F7ED1">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617C91" w:rsidRPr="00283679" w:rsidRDefault="00617C91" w:rsidP="002F7ED1">
            <w:pPr>
              <w:jc w:val="center"/>
              <w:rPr>
                <w:rFonts w:asciiTheme="minorHAnsi" w:hAnsiTheme="minorHAnsi" w:cstheme="minorHAnsi"/>
                <w:sz w:val="20"/>
                <w:szCs w:val="20"/>
              </w:rPr>
            </w:pPr>
            <w:r w:rsidRPr="00283679">
              <w:rPr>
                <w:rFonts w:asciiTheme="minorHAnsi" w:hAnsiTheme="minorHAnsi" w:cstheme="minorHAnsi"/>
                <w:sz w:val="20"/>
                <w:szCs w:val="20"/>
              </w:rPr>
              <w:t>DEER does not contain this type of measure.</w:t>
            </w:r>
          </w:p>
        </w:tc>
      </w:tr>
      <w:tr w:rsidR="00617C91" w:rsidRPr="00697868" w:rsidTr="002F7ED1">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617C91" w:rsidRPr="00697868" w:rsidRDefault="00617C91" w:rsidP="002F7ED1">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617C91" w:rsidRPr="00283679" w:rsidRDefault="00617C91" w:rsidP="002F7ED1">
            <w:pPr>
              <w:jc w:val="center"/>
              <w:rPr>
                <w:rFonts w:asciiTheme="minorHAnsi" w:hAnsiTheme="minorHAnsi" w:cstheme="minorHAnsi"/>
                <w:sz w:val="20"/>
                <w:szCs w:val="20"/>
              </w:rPr>
            </w:pPr>
            <w:r w:rsidRPr="00283679">
              <w:rPr>
                <w:rFonts w:asciiTheme="minorHAnsi" w:hAnsiTheme="minorHAnsi" w:cstheme="minorHAnsi"/>
                <w:sz w:val="20"/>
                <w:szCs w:val="20"/>
              </w:rPr>
              <w:t>N/A</w:t>
            </w:r>
          </w:p>
        </w:tc>
      </w:tr>
      <w:tr w:rsidR="00617C91" w:rsidRPr="00697868" w:rsidTr="002F7ED1">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617C91" w:rsidRPr="00697868" w:rsidRDefault="00617C91" w:rsidP="002F7ED1">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617C91" w:rsidRPr="00283679" w:rsidRDefault="00617C91" w:rsidP="002F7ED1">
            <w:pPr>
              <w:jc w:val="center"/>
              <w:rPr>
                <w:rFonts w:asciiTheme="minorHAnsi" w:hAnsiTheme="minorHAnsi" w:cstheme="minorHAnsi"/>
                <w:sz w:val="20"/>
                <w:szCs w:val="20"/>
              </w:rPr>
            </w:pPr>
            <w:r w:rsidRPr="00283679">
              <w:rPr>
                <w:rFonts w:asciiTheme="minorHAnsi" w:hAnsiTheme="minorHAnsi" w:cstheme="minorHAnsi"/>
                <w:sz w:val="20"/>
                <w:szCs w:val="20"/>
              </w:rPr>
              <w:t>N/A</w:t>
            </w:r>
          </w:p>
        </w:tc>
      </w:tr>
    </w:tbl>
    <w:p w:rsidR="00617C91" w:rsidRPr="00617C91" w:rsidRDefault="00617C91" w:rsidP="00617C91"/>
    <w:p w:rsidR="000968C6" w:rsidRDefault="000968C6" w:rsidP="000968C6">
      <w:pPr>
        <w:pStyle w:val="Reminders"/>
        <w:rPr>
          <w:rFonts w:asciiTheme="minorHAnsi" w:hAnsiTheme="minorHAnsi" w:cstheme="minorHAnsi"/>
          <w:b/>
          <w:i w:val="0"/>
          <w:color w:val="auto"/>
          <w:sz w:val="22"/>
          <w:szCs w:val="22"/>
        </w:rPr>
      </w:pPr>
      <w:bookmarkStart w:id="11" w:name="_Toc214003087"/>
      <w:r w:rsidRPr="000968C6">
        <w:rPr>
          <w:rFonts w:asciiTheme="minorHAnsi" w:hAnsiTheme="minorHAnsi" w:cstheme="minorHAnsi"/>
          <w:b/>
          <w:i w:val="0"/>
          <w:color w:val="auto"/>
          <w:sz w:val="22"/>
          <w:szCs w:val="22"/>
        </w:rPr>
        <w:t>Net to Gross</w:t>
      </w:r>
    </w:p>
    <w:p w:rsidR="000968C6" w:rsidRPr="00697868"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009138A0">
        <w:rPr>
          <w:rFonts w:asciiTheme="minorHAnsi" w:hAnsiTheme="minorHAnsi" w:cstheme="minorHAnsi"/>
          <w:sz w:val="22"/>
          <w:szCs w:val="22"/>
        </w:rPr>
        <w:t>[351]</w:t>
      </w:r>
      <w:r w:rsidRPr="00697868">
        <w:rPr>
          <w:rFonts w:asciiTheme="minorHAnsi" w:hAnsiTheme="minorHAnsi" w:cstheme="minorHAnsi"/>
          <w:sz w:val="22"/>
          <w:szCs w:val="22"/>
        </w:rPr>
        <w:t>. The relevant NTGR for this measure is shown in</w:t>
      </w:r>
      <w:r w:rsidR="00E3157D">
        <w:rPr>
          <w:rFonts w:asciiTheme="minorHAnsi" w:hAnsiTheme="minorHAnsi" w:cstheme="minorHAnsi"/>
          <w:sz w:val="22"/>
          <w:szCs w:val="22"/>
        </w:rPr>
        <w:t xml:space="preserve"> </w:t>
      </w:r>
      <w:r w:rsidR="00E3157D">
        <w:rPr>
          <w:rFonts w:asciiTheme="minorHAnsi" w:hAnsiTheme="minorHAnsi" w:cstheme="minorHAnsi"/>
          <w:sz w:val="22"/>
          <w:szCs w:val="22"/>
        </w:rPr>
        <w:fldChar w:fldCharType="begin"/>
      </w:r>
      <w:r w:rsidR="00E3157D">
        <w:rPr>
          <w:rFonts w:asciiTheme="minorHAnsi" w:hAnsiTheme="minorHAnsi" w:cstheme="minorHAnsi"/>
          <w:sz w:val="22"/>
          <w:szCs w:val="22"/>
        </w:rPr>
        <w:instrText xml:space="preserve"> REF _Ref377904128 \h </w:instrText>
      </w:r>
      <w:r w:rsidR="00E3157D">
        <w:rPr>
          <w:rFonts w:asciiTheme="minorHAnsi" w:hAnsiTheme="minorHAnsi" w:cstheme="minorHAnsi"/>
          <w:sz w:val="22"/>
          <w:szCs w:val="22"/>
        </w:rPr>
      </w:r>
      <w:r w:rsidR="00E3157D">
        <w:rPr>
          <w:rFonts w:asciiTheme="minorHAnsi" w:hAnsiTheme="minorHAnsi" w:cstheme="minorHAnsi"/>
          <w:sz w:val="22"/>
          <w:szCs w:val="22"/>
        </w:rPr>
        <w:fldChar w:fldCharType="separate"/>
      </w:r>
      <w:r w:rsidR="00CA35FA" w:rsidRPr="00697868">
        <w:rPr>
          <w:rFonts w:asciiTheme="minorHAnsi" w:hAnsiTheme="minorHAnsi" w:cstheme="minorHAnsi"/>
          <w:sz w:val="22"/>
          <w:szCs w:val="22"/>
        </w:rPr>
        <w:t xml:space="preserve">Table </w:t>
      </w:r>
      <w:r w:rsidR="00CA35FA">
        <w:rPr>
          <w:rFonts w:asciiTheme="minorHAnsi" w:hAnsiTheme="minorHAnsi" w:cstheme="minorHAnsi"/>
          <w:noProof/>
          <w:sz w:val="22"/>
          <w:szCs w:val="22"/>
        </w:rPr>
        <w:t>3</w:t>
      </w:r>
      <w:r w:rsidR="00E3157D">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E3157D">
        <w:rPr>
          <w:rFonts w:asciiTheme="minorHAnsi" w:hAnsiTheme="minorHAnsi" w:cstheme="minorHAnsi"/>
          <w:sz w:val="22"/>
          <w:szCs w:val="22"/>
        </w:rPr>
        <w:t>b</w:t>
      </w:r>
      <w:r w:rsidRPr="00697868">
        <w:rPr>
          <w:rFonts w:asciiTheme="minorHAnsi" w:hAnsiTheme="minorHAnsi" w:cstheme="minorHAnsi"/>
          <w:sz w:val="22"/>
          <w:szCs w:val="22"/>
        </w:rPr>
        <w:t>elow.</w:t>
      </w:r>
    </w:p>
    <w:p w:rsidR="000968C6" w:rsidRPr="00697868" w:rsidRDefault="000968C6" w:rsidP="000968C6">
      <w:pP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bookmarkStart w:id="12"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A35FA">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2"/>
      <w:r w:rsidRPr="00697868">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39"/>
        <w:gridCol w:w="1804"/>
        <w:gridCol w:w="1398"/>
        <w:gridCol w:w="1717"/>
        <w:gridCol w:w="1279"/>
        <w:gridCol w:w="753"/>
      </w:tblGrid>
      <w:tr w:rsidR="000968C6" w:rsidRPr="00697868" w:rsidTr="00112418">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075"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83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102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449"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0968C6" w:rsidRPr="00697868" w:rsidTr="00112418">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0968C6" w:rsidRPr="00697868" w:rsidRDefault="00E75D99" w:rsidP="009824E9">
            <w:pPr>
              <w:jc w:val="center"/>
              <w:rPr>
                <w:rFonts w:asciiTheme="minorHAnsi" w:hAnsiTheme="minorHAnsi" w:cstheme="minorHAnsi"/>
                <w:sz w:val="20"/>
                <w:szCs w:val="20"/>
              </w:rPr>
            </w:pPr>
            <w:r w:rsidRPr="00E75D99">
              <w:rPr>
                <w:rFonts w:asciiTheme="minorHAnsi" w:hAnsiTheme="minorHAnsi" w:cstheme="minorHAnsi"/>
                <w:sz w:val="20"/>
                <w:szCs w:val="20"/>
              </w:rPr>
              <w:t>Com-Default&gt;2yrs</w:t>
            </w:r>
          </w:p>
        </w:tc>
        <w:tc>
          <w:tcPr>
            <w:tcW w:w="1075" w:type="pct"/>
            <w:vAlign w:val="center"/>
          </w:tcPr>
          <w:p w:rsidR="000968C6" w:rsidRPr="00697868" w:rsidRDefault="00112418" w:rsidP="009824E9">
            <w:pPr>
              <w:jc w:val="center"/>
              <w:rPr>
                <w:rFonts w:asciiTheme="minorHAnsi" w:hAnsiTheme="minorHAnsi" w:cstheme="minorHAnsi"/>
                <w:sz w:val="20"/>
                <w:szCs w:val="20"/>
              </w:rPr>
            </w:pPr>
            <w:r w:rsidRPr="00112418">
              <w:rPr>
                <w:rFonts w:asciiTheme="minorHAnsi" w:hAnsiTheme="minorHAnsi" w:cstheme="minorHAnsi"/>
                <w:sz w:val="20"/>
                <w:szCs w:val="20"/>
              </w:rPr>
              <w:t>All other EEMs with no evaluated NTGR; existing EEM in programs with same delivery mechanism for more than 2 years</w:t>
            </w:r>
          </w:p>
        </w:tc>
        <w:tc>
          <w:tcPr>
            <w:tcW w:w="83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Com</w:t>
            </w:r>
          </w:p>
        </w:tc>
        <w:tc>
          <w:tcPr>
            <w:tcW w:w="102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0968C6" w:rsidRPr="00697868" w:rsidRDefault="00112418"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449" w:type="pct"/>
            <w:vAlign w:val="center"/>
          </w:tcPr>
          <w:p w:rsidR="000968C6" w:rsidRPr="00697868" w:rsidRDefault="00112418" w:rsidP="009824E9">
            <w:pPr>
              <w:jc w:val="center"/>
              <w:rPr>
                <w:rFonts w:asciiTheme="minorHAnsi" w:hAnsiTheme="minorHAnsi" w:cstheme="minorHAnsi"/>
                <w:sz w:val="20"/>
                <w:szCs w:val="20"/>
              </w:rPr>
            </w:pPr>
            <w:r>
              <w:rPr>
                <w:rFonts w:asciiTheme="minorHAnsi" w:hAnsiTheme="minorHAnsi" w:cstheme="minorHAnsi"/>
                <w:sz w:val="20"/>
                <w:szCs w:val="20"/>
              </w:rPr>
              <w:t>0.6</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0968C6" w:rsidRPr="000968C6" w:rsidRDefault="000968C6" w:rsidP="000968C6">
      <w:pPr>
        <w:pStyle w:val="Reminders"/>
        <w:rPr>
          <w:rFonts w:asciiTheme="minorHAnsi" w:hAnsiTheme="minorHAnsi" w:cstheme="minorHAnsi"/>
          <w:i w:val="0"/>
          <w:color w:val="auto"/>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READi.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xml:space="preserve">. To </w:t>
      </w:r>
      <w:r w:rsidR="00413CDB">
        <w:rPr>
          <w:rFonts w:asciiTheme="minorHAnsi" w:hAnsiTheme="minorHAnsi" w:cstheme="minorHAnsi"/>
          <w:i w:val="0"/>
          <w:color w:val="auto"/>
          <w:sz w:val="22"/>
          <w:szCs w:val="22"/>
        </w:rPr>
        <w:lastRenderedPageBreak/>
        <w:t>address appropriate selection of the installation rate</w:t>
      </w:r>
      <w:r w:rsidR="00240B74">
        <w:rPr>
          <w:rFonts w:asciiTheme="minorHAnsi" w:hAnsiTheme="minorHAnsi" w:cstheme="minorHAnsi"/>
          <w:i w:val="0"/>
          <w:color w:val="auto"/>
          <w:sz w:val="22"/>
          <w:szCs w:val="22"/>
        </w:rPr>
        <w:t xml:space="preserve"> the date of the workpaper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w:t>
      </w:r>
      <w:r w:rsidR="00E3157D">
        <w:rPr>
          <w:rFonts w:asciiTheme="minorHAnsi" w:hAnsiTheme="minorHAnsi" w:cstheme="minorHAnsi"/>
          <w:i w:val="0"/>
          <w:color w:val="auto"/>
          <w:sz w:val="22"/>
          <w:szCs w:val="22"/>
        </w:rPr>
        <w:t xml:space="preserve"> </w:t>
      </w:r>
      <w:r w:rsidR="00E3157D">
        <w:rPr>
          <w:rFonts w:asciiTheme="minorHAnsi" w:hAnsiTheme="minorHAnsi" w:cstheme="minorHAnsi"/>
          <w:i w:val="0"/>
          <w:color w:val="auto"/>
          <w:sz w:val="22"/>
          <w:szCs w:val="22"/>
        </w:rPr>
        <w:fldChar w:fldCharType="begin"/>
      </w:r>
      <w:r w:rsidR="00E3157D">
        <w:rPr>
          <w:rFonts w:asciiTheme="minorHAnsi" w:hAnsiTheme="minorHAnsi" w:cstheme="minorHAnsi"/>
          <w:i w:val="0"/>
          <w:color w:val="auto"/>
          <w:sz w:val="22"/>
          <w:szCs w:val="22"/>
        </w:rPr>
        <w:instrText xml:space="preserve"> REF _Ref377965904 \h  \* MERGEFORMAT </w:instrText>
      </w:r>
      <w:r w:rsidR="00E3157D">
        <w:rPr>
          <w:rFonts w:asciiTheme="minorHAnsi" w:hAnsiTheme="minorHAnsi" w:cstheme="minorHAnsi"/>
          <w:i w:val="0"/>
          <w:color w:val="auto"/>
          <w:sz w:val="22"/>
          <w:szCs w:val="22"/>
        </w:rPr>
      </w:r>
      <w:r w:rsidR="00E3157D">
        <w:rPr>
          <w:rFonts w:asciiTheme="minorHAnsi" w:hAnsiTheme="minorHAnsi" w:cstheme="minorHAnsi"/>
          <w:i w:val="0"/>
          <w:color w:val="auto"/>
          <w:sz w:val="22"/>
          <w:szCs w:val="22"/>
        </w:rPr>
        <w:fldChar w:fldCharType="separate"/>
      </w:r>
      <w:r w:rsidR="00CA35FA" w:rsidRPr="00CA35FA">
        <w:rPr>
          <w:rFonts w:asciiTheme="minorHAnsi" w:hAnsiTheme="minorHAnsi" w:cstheme="minorHAnsi"/>
          <w:i w:val="0"/>
          <w:color w:val="auto"/>
          <w:sz w:val="22"/>
          <w:szCs w:val="22"/>
        </w:rPr>
        <w:t>Table 4</w:t>
      </w:r>
      <w:r w:rsidR="00E3157D">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t xml:space="preserve"> </w:t>
      </w:r>
      <w:r w:rsidR="00E3157D">
        <w:rPr>
          <w:rFonts w:asciiTheme="minorHAnsi" w:hAnsiTheme="minorHAnsi" w:cstheme="minorHAnsi"/>
          <w:i w:val="0"/>
          <w:color w:val="auto"/>
          <w:sz w:val="22"/>
          <w:szCs w:val="22"/>
        </w:rPr>
        <w:t>b</w:t>
      </w:r>
      <w:r w:rsidR="006B4A48" w:rsidRPr="006B4A48">
        <w:rPr>
          <w:rFonts w:asciiTheme="minorHAnsi" w:hAnsiTheme="minorHAnsi" w:cstheme="minorHAnsi"/>
          <w:i w:val="0"/>
          <w:color w:val="auto"/>
          <w:sz w:val="22"/>
          <w:szCs w:val="22"/>
        </w:rPr>
        <w:t>elow.</w:t>
      </w:r>
    </w:p>
    <w:p w:rsidR="006B4A48" w:rsidRDefault="006B4A48"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3"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CA35FA">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3"/>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707"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GSIAValue</w:t>
            </w:r>
            <w:r w:rsidRPr="00697868">
              <w:rPr>
                <w:rFonts w:asciiTheme="minorHAnsi" w:hAnsiTheme="minorHAnsi" w:cstheme="minorHAnsi"/>
                <w:sz w:val="20"/>
                <w:szCs w:val="20"/>
              </w:rPr>
              <w:t>*</w:t>
            </w:r>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101505" w:rsidRPr="00101505" w:rsidRDefault="00101505" w:rsidP="00101505">
            <w:pPr>
              <w:jc w:val="center"/>
              <w:rPr>
                <w:rFonts w:asciiTheme="minorHAnsi" w:hAnsiTheme="minorHAnsi" w:cstheme="minorHAnsi"/>
                <w:sz w:val="20"/>
                <w:szCs w:val="20"/>
              </w:rPr>
            </w:pPr>
            <w:r w:rsidRPr="00101505">
              <w:rPr>
                <w:rFonts w:asciiTheme="minorHAnsi" w:hAnsiTheme="minorHAnsi" w:cstheme="minorHAnsi"/>
                <w:sz w:val="20"/>
                <w:szCs w:val="20"/>
              </w:rPr>
              <w:t>Def-GSIA</w:t>
            </w:r>
          </w:p>
          <w:p w:rsidR="006B4A48" w:rsidRPr="00697868" w:rsidRDefault="006B4A48" w:rsidP="009824E9">
            <w:pPr>
              <w:jc w:val="center"/>
              <w:rPr>
                <w:rFonts w:asciiTheme="minorHAnsi" w:hAnsiTheme="minorHAnsi" w:cstheme="minorHAnsi"/>
                <w:sz w:val="20"/>
                <w:szCs w:val="20"/>
              </w:rPr>
            </w:pPr>
          </w:p>
        </w:tc>
        <w:tc>
          <w:tcPr>
            <w:tcW w:w="1010" w:type="pct"/>
            <w:vAlign w:val="center"/>
          </w:tcPr>
          <w:p w:rsidR="00101505" w:rsidRPr="00101505" w:rsidRDefault="00101505" w:rsidP="00101505">
            <w:pPr>
              <w:jc w:val="center"/>
              <w:rPr>
                <w:rFonts w:asciiTheme="minorHAnsi" w:hAnsiTheme="minorHAnsi" w:cstheme="minorHAnsi"/>
                <w:sz w:val="20"/>
                <w:szCs w:val="20"/>
              </w:rPr>
            </w:pPr>
            <w:r w:rsidRPr="00101505">
              <w:rPr>
                <w:rFonts w:asciiTheme="minorHAnsi" w:hAnsiTheme="minorHAnsi" w:cstheme="minorHAnsi"/>
                <w:sz w:val="20"/>
                <w:szCs w:val="20"/>
              </w:rPr>
              <w:t>Default GSIA values</w:t>
            </w:r>
          </w:p>
          <w:p w:rsidR="006B4A48" w:rsidRPr="00697868" w:rsidRDefault="006B4A48" w:rsidP="009824E9">
            <w:pPr>
              <w:jc w:val="center"/>
              <w:rPr>
                <w:rFonts w:asciiTheme="minorHAnsi" w:hAnsiTheme="minorHAnsi" w:cstheme="minorHAnsi"/>
                <w:sz w:val="20"/>
                <w:szCs w:val="20"/>
              </w:rPr>
            </w:pPr>
          </w:p>
        </w:tc>
        <w:tc>
          <w:tcPr>
            <w:tcW w:w="769" w:type="pct"/>
            <w:vAlign w:val="center"/>
          </w:tcPr>
          <w:p w:rsidR="006B4A48" w:rsidRPr="00697868" w:rsidRDefault="00101505"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6B4A48" w:rsidRPr="00697868" w:rsidRDefault="00101505"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6B4A48" w:rsidRPr="00697868" w:rsidRDefault="00101505" w:rsidP="009824E9">
            <w:pPr>
              <w:jc w:val="center"/>
              <w:rPr>
                <w:rFonts w:asciiTheme="minorHAnsi" w:hAnsiTheme="minorHAnsi" w:cstheme="minorHAnsi"/>
                <w:sz w:val="20"/>
                <w:szCs w:val="20"/>
              </w:rPr>
            </w:pPr>
            <w:r>
              <w:rPr>
                <w:rFonts w:asciiTheme="minorHAnsi" w:hAnsiTheme="minorHAnsi" w:cstheme="minorHAnsi"/>
                <w:sz w:val="20"/>
                <w:szCs w:val="20"/>
              </w:rPr>
              <w:t>1</w:t>
            </w:r>
          </w:p>
        </w:tc>
      </w:tr>
    </w:tbl>
    <w:p w:rsidR="006B4A48" w:rsidRDefault="006B4A48"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t xml:space="preserve">READi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r w:rsidR="00413CDB">
        <w:rPr>
          <w:rFonts w:asciiTheme="minorHAnsi" w:hAnsiTheme="minorHAnsi" w:cstheme="minorHAnsi"/>
          <w:i w:val="0"/>
          <w:color w:val="auto"/>
          <w:sz w:val="22"/>
          <w:szCs w:val="22"/>
        </w:rPr>
        <w:t>(In the event that the READi IDs do not support the technology in this workpaper simply indicate “Non-DEER”.)</w:t>
      </w:r>
    </w:p>
    <w:p w:rsidR="00240B74" w:rsidRDefault="00240B74"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CA35FA">
        <w:rPr>
          <w:rFonts w:asciiTheme="minorHAnsi" w:hAnsiTheme="minorHAnsi" w:cstheme="minorHAnsi"/>
          <w:noProof/>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r>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Measue Case UseCategory</w:t>
            </w:r>
          </w:p>
        </w:tc>
        <w:tc>
          <w:tcPr>
            <w:tcW w:w="6030" w:type="dxa"/>
          </w:tcPr>
          <w:p w:rsidR="00240B74" w:rsidRPr="00101505" w:rsidRDefault="00101505" w:rsidP="00101505">
            <w:pPr>
              <w:rPr>
                <w:rFonts w:ascii="Calibri" w:hAnsi="Calibri" w:cs="Arial"/>
                <w:color w:val="000000"/>
                <w:sz w:val="20"/>
                <w:szCs w:val="20"/>
              </w:rPr>
            </w:pPr>
            <w:r>
              <w:rPr>
                <w:rFonts w:ascii="Calibri" w:hAnsi="Calibri" w:cs="Arial"/>
                <w:color w:val="000000"/>
                <w:sz w:val="20"/>
                <w:szCs w:val="20"/>
              </w:rPr>
              <w:t>FoodServ</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rsidR="00240B74" w:rsidRPr="00240B74" w:rsidRDefault="00101505"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Cooking</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rsidR="00240B74" w:rsidRPr="00240B74" w:rsidRDefault="00101505"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FoodService</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rsidR="00240B74" w:rsidRPr="00240B74" w:rsidRDefault="00101505"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Steamer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rsidR="00240B74" w:rsidRPr="00240B74" w:rsidRDefault="001D1429"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FoodService</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rsidR="00240B74" w:rsidRPr="00240B74" w:rsidRDefault="001D1429"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Steamer</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1"/>
    </w:p>
    <w:p w:rsidR="00635333" w:rsidRPr="00635333" w:rsidRDefault="00635333" w:rsidP="00635333">
      <w:pPr>
        <w:rPr>
          <w:rFonts w:asciiTheme="minorHAnsi" w:hAnsiTheme="minorHAnsi"/>
          <w:sz w:val="22"/>
        </w:rPr>
      </w:pPr>
      <w:r w:rsidRPr="00635333">
        <w:rPr>
          <w:rFonts w:asciiTheme="minorHAnsi" w:hAnsiTheme="minorHAnsi"/>
          <w:sz w:val="22"/>
        </w:rPr>
        <w:t xml:space="preserve">This measure is not governed by either state or federal codes and standards.  </w:t>
      </w:r>
    </w:p>
    <w:p w:rsidR="00635333" w:rsidRPr="00635333" w:rsidRDefault="00635333" w:rsidP="00635333">
      <w:pPr>
        <w:rPr>
          <w:rFonts w:asciiTheme="minorHAnsi" w:hAnsiTheme="minorHAnsi"/>
          <w:sz w:val="22"/>
        </w:rPr>
      </w:pPr>
    </w:p>
    <w:p w:rsidR="00635333" w:rsidRPr="00635333" w:rsidRDefault="00F6106B" w:rsidP="00635333">
      <w:pPr>
        <w:rPr>
          <w:rFonts w:asciiTheme="minorHAnsi" w:hAnsiTheme="minorHAnsi"/>
          <w:sz w:val="22"/>
        </w:rPr>
      </w:pPr>
      <w:r>
        <w:rPr>
          <w:rFonts w:asciiTheme="minorHAnsi" w:hAnsiTheme="minorHAnsi"/>
          <w:sz w:val="22"/>
        </w:rPr>
        <w:t xml:space="preserve">The </w:t>
      </w:r>
      <w:r w:rsidR="00635333" w:rsidRPr="00635333">
        <w:rPr>
          <w:rFonts w:asciiTheme="minorHAnsi" w:hAnsiTheme="minorHAnsi"/>
          <w:sz w:val="22"/>
        </w:rPr>
        <w:t>ASTM Standard Test Method for the</w:t>
      </w:r>
      <w:r w:rsidR="00635333" w:rsidRPr="00635333">
        <w:rPr>
          <w:rFonts w:asciiTheme="minorHAnsi" w:hAnsiTheme="minorHAnsi" w:cs="Arial"/>
          <w:i/>
          <w:iCs/>
          <w:sz w:val="22"/>
        </w:rPr>
        <w:t xml:space="preserve"> </w:t>
      </w:r>
      <w:r w:rsidR="00635333" w:rsidRPr="00635333">
        <w:rPr>
          <w:rFonts w:asciiTheme="minorHAnsi" w:hAnsiTheme="minorHAnsi"/>
          <w:sz w:val="22"/>
        </w:rPr>
        <w:t>Performance of Steam Cookers (F1484) is applicable for estimating energy use and cooking performance. It was used to estimate the energy consumption of the base case and measure equipment.</w:t>
      </w:r>
    </w:p>
    <w:p w:rsidR="00B07EE5" w:rsidRPr="00697868" w:rsidRDefault="00B07EE5" w:rsidP="00B07EE5">
      <w:pPr>
        <w:rPr>
          <w:rFonts w:asciiTheme="minorHAnsi" w:hAnsiTheme="minorHAnsi" w:cstheme="minorHAnsi"/>
          <w:sz w:val="22"/>
          <w:szCs w:val="22"/>
        </w:rPr>
      </w:pPr>
    </w:p>
    <w:p w:rsidR="00B07EE5" w:rsidRPr="00697868" w:rsidRDefault="00B07EE5" w:rsidP="00B07EE5">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A35FA">
        <w:rPr>
          <w:rFonts w:asciiTheme="minorHAnsi" w:hAnsiTheme="minorHAnsi" w:cstheme="minorHAnsi"/>
          <w:noProof/>
          <w:sz w:val="22"/>
          <w:szCs w:val="22"/>
        </w:rPr>
        <w:t>6</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69786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881A42" w:rsidRPr="0069786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635333" w:rsidRDefault="00F6106B" w:rsidP="00635333">
            <w:pPr>
              <w:jc w:val="center"/>
              <w:rPr>
                <w:rFonts w:asciiTheme="minorHAnsi" w:hAnsiTheme="minorHAnsi" w:cstheme="minorHAnsi"/>
                <w:sz w:val="20"/>
                <w:szCs w:val="20"/>
              </w:rPr>
            </w:pPr>
            <w:r>
              <w:rPr>
                <w:rFonts w:asciiTheme="minorHAnsi" w:hAnsiTheme="minorHAnsi" w:cstheme="minorHAnsi"/>
                <w:sz w:val="20"/>
                <w:szCs w:val="20"/>
              </w:rPr>
              <w:t>N/A</w:t>
            </w:r>
          </w:p>
        </w:tc>
        <w:tc>
          <w:tcPr>
            <w:tcW w:w="4352" w:type="dxa"/>
            <w:vAlign w:val="center"/>
          </w:tcPr>
          <w:p w:rsidR="00881A42" w:rsidRPr="00635333" w:rsidRDefault="00635333" w:rsidP="007E43F8">
            <w:pPr>
              <w:jc w:val="center"/>
              <w:rPr>
                <w:rFonts w:asciiTheme="minorHAnsi" w:hAnsiTheme="minorHAnsi" w:cstheme="minorHAnsi"/>
                <w:sz w:val="20"/>
                <w:szCs w:val="20"/>
              </w:rPr>
            </w:pPr>
            <w:r w:rsidRPr="00635333">
              <w:rPr>
                <w:rFonts w:asciiTheme="minorHAnsi" w:hAnsiTheme="minorHAnsi" w:cstheme="minorHAnsi"/>
                <w:sz w:val="20"/>
                <w:szCs w:val="20"/>
              </w:rPr>
              <w:t>N/A</w:t>
            </w:r>
          </w:p>
        </w:tc>
        <w:tc>
          <w:tcPr>
            <w:tcW w:w="1821" w:type="dxa"/>
            <w:vAlign w:val="center"/>
          </w:tcPr>
          <w:p w:rsidR="00881A42" w:rsidRPr="00635333" w:rsidRDefault="00881A42" w:rsidP="007E43F8">
            <w:pPr>
              <w:jc w:val="center"/>
              <w:rPr>
                <w:rFonts w:asciiTheme="minorHAnsi" w:hAnsiTheme="minorHAnsi" w:cstheme="minorHAnsi"/>
                <w:sz w:val="20"/>
                <w:szCs w:val="20"/>
              </w:rPr>
            </w:pPr>
            <w:r w:rsidRPr="00635333">
              <w:rPr>
                <w:rFonts w:asciiTheme="minorHAnsi" w:hAnsiTheme="minorHAnsi" w:cstheme="minorHAnsi"/>
                <w:sz w:val="20"/>
                <w:szCs w:val="20"/>
              </w:rPr>
              <w:t>N/A</w:t>
            </w:r>
          </w:p>
        </w:tc>
      </w:tr>
    </w:tbl>
    <w:p w:rsidR="00B07EE5" w:rsidRPr="00697868" w:rsidRDefault="00B07EE5" w:rsidP="00E16609">
      <w:pPr>
        <w:pStyle w:val="Reminders"/>
        <w:rPr>
          <w:rFonts w:asciiTheme="minorHAnsi" w:hAnsiTheme="minorHAnsi" w:cstheme="minorHAnsi"/>
          <w:sz w:val="22"/>
          <w:szCs w:val="22"/>
        </w:rPr>
      </w:pPr>
    </w:p>
    <w:p w:rsidR="00AB21F5" w:rsidRDefault="00AB21F5" w:rsidP="00F06CCF">
      <w:pPr>
        <w:pStyle w:val="Heading3"/>
        <w:rPr>
          <w:rFonts w:asciiTheme="minorHAnsi" w:hAnsiTheme="minorHAnsi"/>
        </w:rPr>
      </w:pPr>
      <w:bookmarkStart w:id="14" w:name="_Toc214003088"/>
      <w:r w:rsidRPr="00AB21F5">
        <w:rPr>
          <w:rFonts w:asciiTheme="minorHAnsi" w:hAnsiTheme="minorHAnsi"/>
        </w:rPr>
        <w:lastRenderedPageBreak/>
        <w:t>1.4.3 Non-DEER Study Review</w:t>
      </w:r>
    </w:p>
    <w:p w:rsidR="00635333" w:rsidRPr="00635333" w:rsidRDefault="00CA35FA" w:rsidP="00635333">
      <w:pPr>
        <w:rPr>
          <w:rFonts w:asciiTheme="minorHAnsi" w:hAnsiTheme="minorHAnsi" w:cs="Arial"/>
          <w:sz w:val="22"/>
          <w:szCs w:val="22"/>
        </w:rPr>
      </w:pPr>
      <w:r>
        <w:rPr>
          <w:rFonts w:ascii="Calibri" w:hAnsi="Calibri"/>
          <w:color w:val="000000"/>
          <w:sz w:val="22"/>
          <w:szCs w:val="22"/>
        </w:rPr>
        <w:t xml:space="preserve">The </w:t>
      </w:r>
      <w:r w:rsidRPr="00BF486E">
        <w:rPr>
          <w:rFonts w:ascii="Calibri" w:hAnsi="Calibri"/>
          <w:color w:val="000000"/>
          <w:sz w:val="22"/>
          <w:szCs w:val="22"/>
        </w:rPr>
        <w:t>Commercial Cooking Appliance Technology Assessment</w:t>
      </w:r>
      <w:r>
        <w:rPr>
          <w:rFonts w:ascii="Calibri" w:hAnsi="Calibri"/>
          <w:color w:val="000000"/>
          <w:sz w:val="22"/>
          <w:szCs w:val="22"/>
        </w:rPr>
        <w:t xml:space="preserve"> from Fisher Nickel [138] was referenced</w:t>
      </w:r>
      <w:r w:rsidR="00635333" w:rsidRPr="00635333">
        <w:rPr>
          <w:rFonts w:asciiTheme="minorHAnsi" w:hAnsiTheme="minorHAnsi" w:cs="Arial"/>
          <w:sz w:val="22"/>
          <w:szCs w:val="22"/>
        </w:rPr>
        <w:t>.</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4"/>
    </w:p>
    <w:p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sidR="00F06CCF">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1" w:history="1">
        <w:r w:rsidRPr="00697868">
          <w:rPr>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The DEER documentation </w:t>
      </w:r>
      <w:r w:rsidR="00B66792" w:rsidRPr="00BD3931">
        <w:rPr>
          <w:rFonts w:ascii="Calibri" w:hAnsi="Calibri" w:cs="Calibri"/>
          <w:sz w:val="22"/>
          <w:szCs w:val="22"/>
        </w:rPr>
        <w:t>“</w:t>
      </w:r>
      <w:r w:rsidR="00B66792" w:rsidRPr="00E86B70">
        <w:rPr>
          <w:rFonts w:asciiTheme="minorHAnsi" w:hAnsiTheme="minorHAnsi" w:cstheme="minorHAnsi"/>
          <w:sz w:val="22"/>
          <w:szCs w:val="22"/>
        </w:rPr>
        <w:t>DEER2014-EUL-table-update_2014-02-05.xlsx</w:t>
      </w:r>
      <w:r w:rsidR="00B66792" w:rsidRPr="00BD3931">
        <w:rPr>
          <w:rFonts w:ascii="Calibri" w:hAnsi="Calibri" w:cs="Calibri"/>
          <w:sz w:val="22"/>
          <w:szCs w:val="22"/>
        </w:rPr>
        <w:t>”</w:t>
      </w:r>
      <w:r w:rsidRPr="00697868">
        <w:rPr>
          <w:rFonts w:asciiTheme="minorHAnsi" w:hAnsiTheme="minorHAnsi" w:cstheme="minorHAnsi"/>
          <w:sz w:val="22"/>
          <w:szCs w:val="22"/>
        </w:rPr>
        <w:t xml:space="preserve"> provides the RUL value as a flat 1/3 of the EUL value.</w:t>
      </w:r>
      <w:r w:rsidR="009D0753" w:rsidRPr="0069786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697868" w:rsidRDefault="00056947" w:rsidP="000F130A">
      <w:pPr>
        <w:rPr>
          <w:rFonts w:asciiTheme="minorHAnsi" w:hAnsiTheme="minorHAnsi" w:cstheme="minorHAnsi"/>
          <w:sz w:val="22"/>
          <w:szCs w:val="22"/>
        </w:rPr>
      </w:pPr>
    </w:p>
    <w:p w:rsidR="005B28C1" w:rsidRPr="00697868" w:rsidRDefault="005B28C1" w:rsidP="000F130A">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w:t>
      </w:r>
      <w:r w:rsidR="00B66792" w:rsidRPr="00BD3931">
        <w:rPr>
          <w:rFonts w:ascii="Calibri" w:hAnsi="Calibri" w:cs="Calibri"/>
          <w:sz w:val="22"/>
          <w:szCs w:val="22"/>
        </w:rPr>
        <w:t>“</w:t>
      </w:r>
      <w:r w:rsidR="00B66792" w:rsidRPr="00E86B70">
        <w:rPr>
          <w:rFonts w:asciiTheme="minorHAnsi" w:hAnsiTheme="minorHAnsi" w:cstheme="minorHAnsi"/>
          <w:sz w:val="22"/>
          <w:szCs w:val="22"/>
        </w:rPr>
        <w:t>DEER2014-EUL-table-update_2014-02-05.xlsx</w:t>
      </w:r>
      <w:r w:rsidR="00B66792" w:rsidRPr="00BD3931">
        <w:rPr>
          <w:rFonts w:ascii="Calibri" w:hAnsi="Calibri" w:cs="Calibri"/>
          <w:sz w:val="22"/>
          <w:szCs w:val="22"/>
        </w:rPr>
        <w:t>”</w:t>
      </w:r>
      <w:r w:rsidR="00B66792">
        <w:rPr>
          <w:rFonts w:ascii="Calibri" w:hAnsi="Calibri" w:cs="Calibri"/>
          <w:sz w:val="22"/>
          <w:szCs w:val="22"/>
        </w:rPr>
        <w:t xml:space="preserve"> [436]</w:t>
      </w:r>
      <w:r w:rsidR="00056947" w:rsidRPr="00697868">
        <w:rPr>
          <w:rFonts w:asciiTheme="minorHAnsi" w:hAnsiTheme="minorHAnsi" w:cstheme="minorHAnsi"/>
          <w:sz w:val="22"/>
          <w:szCs w:val="22"/>
        </w:rPr>
        <w:t>, was consulted.</w:t>
      </w:r>
      <w:r w:rsidRPr="00697868">
        <w:rPr>
          <w:rFonts w:asciiTheme="minorHAnsi" w:hAnsiTheme="minorHAnsi" w:cstheme="minorHAnsi"/>
          <w:sz w:val="22"/>
          <w:szCs w:val="22"/>
        </w:rPr>
        <w:t xml:space="preserv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_Ref296591307 \h </w:instrText>
      </w:r>
      <w:r w:rsidR="00BD3931" w:rsidRPr="00697868">
        <w:rPr>
          <w:rFonts w:asciiTheme="minorHAnsi" w:hAnsiTheme="minorHAnsi" w:cstheme="minorHAnsi"/>
          <w:sz w:val="22"/>
          <w:szCs w:val="22"/>
        </w:rPr>
        <w:instrText xml:space="preserve">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separate"/>
      </w:r>
      <w:r w:rsidR="00CA35FA" w:rsidRPr="00697868">
        <w:rPr>
          <w:rFonts w:asciiTheme="minorHAnsi" w:hAnsiTheme="minorHAnsi" w:cstheme="minorHAnsi"/>
          <w:sz w:val="22"/>
          <w:szCs w:val="22"/>
        </w:rPr>
        <w:t xml:space="preserve">Table </w:t>
      </w:r>
      <w:r w:rsidR="00CA35FA">
        <w:rPr>
          <w:rFonts w:asciiTheme="minorHAnsi" w:hAnsiTheme="minorHAnsi" w:cstheme="minorHAnsi"/>
          <w:noProof/>
          <w:sz w:val="22"/>
          <w:szCs w:val="22"/>
        </w:rPr>
        <w:t>7</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below identifies the value/methodology used for the measures in this work paper.</w:t>
      </w:r>
    </w:p>
    <w:p w:rsidR="00BD3931" w:rsidRPr="00697868" w:rsidRDefault="00BD3931" w:rsidP="000F130A">
      <w:pPr>
        <w:rPr>
          <w:rFonts w:asciiTheme="minorHAnsi" w:hAnsiTheme="minorHAnsi" w:cstheme="minorHAnsi"/>
          <w:sz w:val="22"/>
          <w:szCs w:val="22"/>
        </w:rPr>
      </w:pPr>
    </w:p>
    <w:p w:rsidR="005B28C1" w:rsidRPr="00697868" w:rsidRDefault="005B28C1" w:rsidP="005B28C1">
      <w:pPr>
        <w:pStyle w:val="Caption"/>
        <w:jc w:val="center"/>
        <w:rPr>
          <w:rFonts w:asciiTheme="minorHAnsi" w:hAnsiTheme="minorHAnsi" w:cstheme="minorHAnsi"/>
          <w:sz w:val="22"/>
          <w:szCs w:val="22"/>
        </w:rPr>
      </w:pPr>
      <w:bookmarkStart w:id="15" w:name="_Ref296591307"/>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A35FA">
        <w:rPr>
          <w:rFonts w:asciiTheme="minorHAnsi" w:hAnsiTheme="minorHAnsi" w:cstheme="minorHAnsi"/>
          <w:noProof/>
          <w:sz w:val="22"/>
          <w:szCs w:val="22"/>
        </w:rPr>
        <w:t>7</w:t>
      </w:r>
      <w:r w:rsidRPr="00697868">
        <w:rPr>
          <w:rFonts w:asciiTheme="minorHAnsi" w:hAnsiTheme="minorHAnsi" w:cstheme="minorHAnsi"/>
          <w:sz w:val="22"/>
          <w:szCs w:val="22"/>
        </w:rPr>
        <w:fldChar w:fldCharType="end"/>
      </w:r>
      <w:bookmarkEnd w:id="15"/>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1C5A94"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r>
              <w:rPr>
                <w:rFonts w:asciiTheme="minorHAnsi" w:hAnsiTheme="minorHAnsi" w:cstheme="minorHAnsi"/>
                <w:sz w:val="20"/>
                <w:szCs w:val="20"/>
              </w:rPr>
              <w:t>READi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Enduse</w:t>
            </w:r>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1C5A94" w:rsidRPr="00697868"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1C5A94" w:rsidRPr="00697868" w:rsidRDefault="00B66792" w:rsidP="000F130A">
            <w:pPr>
              <w:rPr>
                <w:rFonts w:asciiTheme="minorHAnsi" w:hAnsiTheme="minorHAnsi" w:cstheme="minorHAnsi"/>
                <w:sz w:val="20"/>
                <w:szCs w:val="20"/>
              </w:rPr>
            </w:pPr>
            <w:r w:rsidRPr="00B66792">
              <w:rPr>
                <w:rFonts w:asciiTheme="minorHAnsi" w:hAnsiTheme="minorHAnsi" w:cstheme="minorHAnsi"/>
                <w:sz w:val="20"/>
                <w:szCs w:val="20"/>
              </w:rPr>
              <w:t>Cook-ElecStmCooker</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Non-Residential</w:t>
            </w:r>
          </w:p>
        </w:tc>
        <w:tc>
          <w:tcPr>
            <w:tcW w:w="1214"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Cooking</w:t>
            </w:r>
          </w:p>
        </w:tc>
        <w:tc>
          <w:tcPr>
            <w:tcW w:w="2161" w:type="dxa"/>
          </w:tcPr>
          <w:p w:rsidR="001C5A94" w:rsidRPr="00697868" w:rsidRDefault="00B66792" w:rsidP="000F130A">
            <w:pPr>
              <w:rPr>
                <w:rFonts w:asciiTheme="minorHAnsi" w:hAnsiTheme="minorHAnsi" w:cstheme="minorHAnsi"/>
                <w:sz w:val="20"/>
                <w:szCs w:val="20"/>
              </w:rPr>
            </w:pPr>
            <w:r w:rsidRPr="00B66792">
              <w:rPr>
                <w:rFonts w:asciiTheme="minorHAnsi" w:hAnsiTheme="minorHAnsi" w:cstheme="minorHAnsi"/>
                <w:sz w:val="20"/>
                <w:szCs w:val="20"/>
              </w:rPr>
              <w:t>Steam Cooker (electric)</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12</w:t>
            </w:r>
          </w:p>
        </w:tc>
        <w:tc>
          <w:tcPr>
            <w:tcW w:w="1443" w:type="dxa"/>
          </w:tcPr>
          <w:p w:rsidR="001C5A94" w:rsidRPr="00697868" w:rsidRDefault="00B66792" w:rsidP="000F130A">
            <w:pPr>
              <w:rPr>
                <w:rFonts w:asciiTheme="minorHAnsi" w:hAnsiTheme="minorHAnsi" w:cstheme="minorHAnsi"/>
                <w:sz w:val="20"/>
                <w:szCs w:val="20"/>
              </w:rPr>
            </w:pPr>
            <w:r>
              <w:rPr>
                <w:rFonts w:asciiTheme="minorHAnsi" w:hAnsiTheme="minorHAnsi" w:cstheme="minorHAnsi"/>
                <w:sz w:val="20"/>
                <w:szCs w:val="20"/>
              </w:rPr>
              <w:t>N/A</w:t>
            </w:r>
          </w:p>
        </w:tc>
      </w:tr>
    </w:tbl>
    <w:p w:rsidR="00E16609" w:rsidRPr="00697868" w:rsidRDefault="00E16609" w:rsidP="00560934">
      <w:pPr>
        <w:pStyle w:val="Heading1"/>
        <w:keepNext w:val="0"/>
        <w:rPr>
          <w:rFonts w:asciiTheme="minorHAnsi" w:hAnsiTheme="minorHAnsi" w:cstheme="minorHAnsi"/>
        </w:rPr>
      </w:pPr>
      <w:bookmarkStart w:id="16" w:name="_Toc214003090"/>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6"/>
    </w:p>
    <w:p w:rsidR="00CE6B1D" w:rsidRPr="00CE6B1D" w:rsidRDefault="00CE6B1D" w:rsidP="00CE6B1D">
      <w:pPr>
        <w:pStyle w:val="Heading2"/>
      </w:pPr>
      <w:bookmarkStart w:id="17" w:name="_Toc386717904"/>
      <w:r w:rsidRPr="00CE6B1D">
        <w:t>2.1 Electric Energy Savings Estimation Methodologies</w:t>
      </w:r>
      <w:bookmarkEnd w:id="17"/>
    </w:p>
    <w:p w:rsidR="00E15F62" w:rsidRPr="00283679" w:rsidRDefault="00F6106B" w:rsidP="00E15F62">
      <w:pPr>
        <w:rPr>
          <w:rFonts w:asciiTheme="minorHAnsi" w:hAnsiTheme="minorHAnsi" w:cs="Arial"/>
          <w:sz w:val="22"/>
          <w:szCs w:val="22"/>
        </w:rPr>
      </w:pPr>
      <w:r w:rsidRPr="00283679">
        <w:rPr>
          <w:rFonts w:asciiTheme="minorHAnsi" w:hAnsiTheme="minorHAnsi" w:cs="Arial"/>
          <w:sz w:val="22"/>
          <w:szCs w:val="22"/>
        </w:rPr>
        <w:t xml:space="preserve">This </w:t>
      </w:r>
      <w:r w:rsidR="00E05D86">
        <w:rPr>
          <w:rFonts w:asciiTheme="minorHAnsi" w:hAnsiTheme="minorHAnsi" w:cs="Arial"/>
          <w:sz w:val="22"/>
          <w:szCs w:val="22"/>
        </w:rPr>
        <w:t>w</w:t>
      </w:r>
      <w:r w:rsidRPr="00283679">
        <w:rPr>
          <w:rFonts w:asciiTheme="minorHAnsi" w:hAnsiTheme="minorHAnsi" w:cs="Arial"/>
          <w:sz w:val="22"/>
          <w:szCs w:val="22"/>
        </w:rPr>
        <w:t xml:space="preserve">ork </w:t>
      </w:r>
      <w:r w:rsidR="00E05D86">
        <w:rPr>
          <w:rFonts w:asciiTheme="minorHAnsi" w:hAnsiTheme="minorHAnsi" w:cs="Arial"/>
          <w:sz w:val="22"/>
          <w:szCs w:val="22"/>
        </w:rPr>
        <w:t>p</w:t>
      </w:r>
      <w:r w:rsidRPr="00283679">
        <w:rPr>
          <w:rFonts w:asciiTheme="minorHAnsi" w:hAnsiTheme="minorHAnsi" w:cs="Arial"/>
          <w:sz w:val="22"/>
          <w:szCs w:val="22"/>
        </w:rPr>
        <w:t>aper uses</w:t>
      </w:r>
      <w:r w:rsidR="00E05D86">
        <w:rPr>
          <w:rFonts w:asciiTheme="minorHAnsi" w:hAnsiTheme="minorHAnsi" w:cs="Arial"/>
          <w:sz w:val="22"/>
          <w:szCs w:val="22"/>
        </w:rPr>
        <w:t xml:space="preserve"> the industry standard</w:t>
      </w:r>
      <w:r w:rsidRPr="00283679">
        <w:rPr>
          <w:rFonts w:asciiTheme="minorHAnsi" w:hAnsiTheme="minorHAnsi" w:cs="Arial"/>
          <w:sz w:val="22"/>
          <w:szCs w:val="22"/>
        </w:rPr>
        <w:t xml:space="preserve"> ASTM Standard Test Method for the</w:t>
      </w:r>
      <w:r w:rsidRPr="00283679">
        <w:rPr>
          <w:rFonts w:asciiTheme="minorHAnsi" w:hAnsiTheme="minorHAnsi" w:cs="Arial"/>
          <w:i/>
          <w:iCs/>
          <w:sz w:val="22"/>
          <w:szCs w:val="22"/>
        </w:rPr>
        <w:t xml:space="preserve"> </w:t>
      </w:r>
      <w:r w:rsidRPr="00283679">
        <w:rPr>
          <w:rFonts w:asciiTheme="minorHAnsi" w:hAnsiTheme="minorHAnsi" w:cs="Arial"/>
          <w:sz w:val="22"/>
          <w:szCs w:val="22"/>
        </w:rPr>
        <w:t>Performance of Steam Cookers (F1484) for calculation of energy use and demand, based on testing in an approved and qualified laboratory. In the absence of mandatory regulations for testing commercial steamer</w:t>
      </w:r>
      <w:r w:rsidR="00E05D86">
        <w:rPr>
          <w:rFonts w:asciiTheme="minorHAnsi" w:hAnsiTheme="minorHAnsi" w:cs="Arial"/>
          <w:sz w:val="22"/>
          <w:szCs w:val="22"/>
        </w:rPr>
        <w:t>s</w:t>
      </w:r>
      <w:r w:rsidRPr="00283679">
        <w:rPr>
          <w:rFonts w:asciiTheme="minorHAnsi" w:hAnsiTheme="minorHAnsi" w:cs="Arial"/>
          <w:sz w:val="22"/>
          <w:szCs w:val="22"/>
        </w:rPr>
        <w:t xml:space="preserve">, there is little incentive </w:t>
      </w:r>
      <w:r w:rsidR="00E05D86">
        <w:rPr>
          <w:rFonts w:asciiTheme="minorHAnsi" w:hAnsiTheme="minorHAnsi" w:cs="Arial"/>
          <w:sz w:val="22"/>
          <w:szCs w:val="22"/>
        </w:rPr>
        <w:t>for</w:t>
      </w:r>
      <w:r w:rsidRPr="00283679">
        <w:rPr>
          <w:rFonts w:asciiTheme="minorHAnsi" w:hAnsiTheme="minorHAnsi" w:cs="Arial"/>
          <w:sz w:val="22"/>
          <w:szCs w:val="22"/>
        </w:rPr>
        <w:t xml:space="preserve"> equipment manufacturers to have their baseline equipment tested. Therefore, the ASTM performance parameters for baseline equipment were drawn from a sample of economy grade equipment tested by the Fo</w:t>
      </w:r>
      <w:r w:rsidR="00E15F62">
        <w:rPr>
          <w:rFonts w:asciiTheme="minorHAnsi" w:hAnsiTheme="minorHAnsi" w:cs="Arial"/>
          <w:sz w:val="22"/>
          <w:szCs w:val="22"/>
        </w:rPr>
        <w:t>od Service Technology Center</w:t>
      </w:r>
      <w:r w:rsidRPr="00283679">
        <w:rPr>
          <w:rFonts w:asciiTheme="minorHAnsi" w:hAnsiTheme="minorHAnsi" w:cs="Arial"/>
          <w:sz w:val="22"/>
          <w:szCs w:val="22"/>
        </w:rPr>
        <w:t xml:space="preserve">. </w:t>
      </w:r>
      <w:r w:rsidR="00E15F62" w:rsidRPr="00283679">
        <w:rPr>
          <w:rFonts w:asciiTheme="minorHAnsi" w:hAnsiTheme="minorHAnsi" w:cs="Arial"/>
          <w:sz w:val="22"/>
          <w:szCs w:val="22"/>
        </w:rPr>
        <w:t>The measure case data</w:t>
      </w:r>
      <w:r w:rsidR="00E15F62">
        <w:rPr>
          <w:rFonts w:asciiTheme="minorHAnsi" w:hAnsiTheme="minorHAnsi" w:cs="Arial"/>
          <w:sz w:val="22"/>
          <w:szCs w:val="22"/>
        </w:rPr>
        <w:t xml:space="preserve"> were</w:t>
      </w:r>
      <w:r w:rsidR="00E15F62" w:rsidRPr="00283679">
        <w:rPr>
          <w:rFonts w:asciiTheme="minorHAnsi" w:hAnsiTheme="minorHAnsi" w:cs="Arial"/>
          <w:sz w:val="22"/>
          <w:szCs w:val="22"/>
        </w:rPr>
        <w:t xml:space="preserve"> drawn from the list of commercial steamers that have been tested by IOU testing laboratories</w:t>
      </w:r>
      <w:r w:rsidR="00E15F62">
        <w:rPr>
          <w:rFonts w:asciiTheme="minorHAnsi" w:hAnsiTheme="minorHAnsi" w:cs="Arial"/>
          <w:sz w:val="22"/>
          <w:szCs w:val="22"/>
        </w:rPr>
        <w:t>. T</w:t>
      </w:r>
      <w:r w:rsidR="00E15F62" w:rsidRPr="00283679">
        <w:rPr>
          <w:rFonts w:asciiTheme="minorHAnsi" w:hAnsiTheme="minorHAnsi" w:cs="Arial"/>
          <w:sz w:val="22"/>
          <w:szCs w:val="22"/>
        </w:rPr>
        <w:t>he averages are summarized in</w:t>
      </w:r>
      <w:r w:rsidR="00CA35FA">
        <w:rPr>
          <w:rFonts w:asciiTheme="minorHAnsi" w:hAnsiTheme="minorHAnsi" w:cs="Arial"/>
          <w:sz w:val="22"/>
          <w:szCs w:val="22"/>
        </w:rPr>
        <w:t xml:space="preserve"> </w:t>
      </w:r>
      <w:r w:rsidR="00CA35FA">
        <w:rPr>
          <w:rFonts w:asciiTheme="minorHAnsi" w:hAnsiTheme="minorHAnsi" w:cs="Arial"/>
          <w:sz w:val="22"/>
          <w:szCs w:val="22"/>
        </w:rPr>
        <w:fldChar w:fldCharType="begin"/>
      </w:r>
      <w:r w:rsidR="00CA35FA">
        <w:rPr>
          <w:rFonts w:asciiTheme="minorHAnsi" w:hAnsiTheme="minorHAnsi" w:cs="Arial"/>
          <w:sz w:val="22"/>
          <w:szCs w:val="22"/>
        </w:rPr>
        <w:instrText xml:space="preserve"> REF _Ref390351947 \h </w:instrText>
      </w:r>
      <w:r w:rsidR="00CA35FA">
        <w:rPr>
          <w:rFonts w:asciiTheme="minorHAnsi" w:hAnsiTheme="minorHAnsi" w:cs="Arial"/>
          <w:sz w:val="22"/>
          <w:szCs w:val="22"/>
        </w:rPr>
      </w:r>
      <w:r w:rsidR="00CA35FA">
        <w:rPr>
          <w:rFonts w:asciiTheme="minorHAnsi" w:hAnsiTheme="minorHAnsi" w:cs="Arial"/>
          <w:sz w:val="22"/>
          <w:szCs w:val="22"/>
        </w:rPr>
        <w:fldChar w:fldCharType="separate"/>
      </w:r>
      <w:r w:rsidR="00CA35FA" w:rsidRPr="00E15F62">
        <w:rPr>
          <w:rFonts w:asciiTheme="minorHAnsi" w:hAnsiTheme="minorHAnsi" w:cs="Arial"/>
          <w:sz w:val="22"/>
          <w:szCs w:val="22"/>
        </w:rPr>
        <w:t xml:space="preserve">Table </w:t>
      </w:r>
      <w:r w:rsidR="00CA35FA">
        <w:rPr>
          <w:rFonts w:asciiTheme="minorHAnsi" w:hAnsiTheme="minorHAnsi" w:cs="Arial"/>
          <w:bCs/>
          <w:noProof/>
          <w:sz w:val="22"/>
          <w:szCs w:val="22"/>
        </w:rPr>
        <w:t>8</w:t>
      </w:r>
      <w:r w:rsidR="00CA35FA">
        <w:rPr>
          <w:rFonts w:asciiTheme="minorHAnsi" w:hAnsiTheme="minorHAnsi" w:cs="Arial"/>
          <w:sz w:val="22"/>
          <w:szCs w:val="22"/>
        </w:rPr>
        <w:fldChar w:fldCharType="end"/>
      </w:r>
      <w:r w:rsidR="00E15F62" w:rsidRPr="00283679">
        <w:rPr>
          <w:rFonts w:asciiTheme="minorHAnsi" w:hAnsiTheme="minorHAnsi" w:cs="Arial"/>
          <w:sz w:val="22"/>
          <w:szCs w:val="22"/>
        </w:rPr>
        <w:t>.</w:t>
      </w:r>
    </w:p>
    <w:p w:rsidR="00F6106B" w:rsidRPr="00283679" w:rsidRDefault="00F6106B" w:rsidP="00F6106B">
      <w:pPr>
        <w:rPr>
          <w:rFonts w:asciiTheme="minorHAnsi" w:hAnsiTheme="minorHAnsi" w:cs="Arial"/>
          <w:sz w:val="22"/>
          <w:szCs w:val="22"/>
        </w:rPr>
      </w:pPr>
    </w:p>
    <w:p w:rsidR="00F6106B" w:rsidRPr="00E15F62" w:rsidRDefault="00E15F62" w:rsidP="00E15F62">
      <w:pPr>
        <w:pStyle w:val="Caption"/>
        <w:keepNext/>
        <w:jc w:val="center"/>
        <w:rPr>
          <w:rFonts w:asciiTheme="minorHAnsi" w:hAnsiTheme="minorHAnsi" w:cs="Arial"/>
          <w:bCs w:val="0"/>
          <w:sz w:val="22"/>
          <w:szCs w:val="22"/>
        </w:rPr>
      </w:pPr>
      <w:bookmarkStart w:id="18" w:name="_Ref390351947"/>
      <w:bookmarkStart w:id="19" w:name="_Toc326595901"/>
      <w:r w:rsidRPr="00E15F62">
        <w:rPr>
          <w:rFonts w:asciiTheme="minorHAnsi" w:hAnsiTheme="minorHAnsi" w:cs="Arial"/>
          <w:bCs w:val="0"/>
          <w:sz w:val="22"/>
          <w:szCs w:val="22"/>
        </w:rPr>
        <w:t xml:space="preserve">Table </w:t>
      </w:r>
      <w:r w:rsidRPr="00E15F62">
        <w:rPr>
          <w:rFonts w:asciiTheme="minorHAnsi" w:hAnsiTheme="minorHAnsi" w:cs="Arial"/>
          <w:bCs w:val="0"/>
          <w:sz w:val="22"/>
          <w:szCs w:val="22"/>
        </w:rPr>
        <w:fldChar w:fldCharType="begin"/>
      </w:r>
      <w:r w:rsidRPr="00E15F62">
        <w:rPr>
          <w:rFonts w:asciiTheme="minorHAnsi" w:hAnsiTheme="minorHAnsi" w:cs="Arial"/>
          <w:bCs w:val="0"/>
          <w:sz w:val="22"/>
          <w:szCs w:val="22"/>
        </w:rPr>
        <w:instrText xml:space="preserve"> SEQ Table \* ARABIC </w:instrText>
      </w:r>
      <w:r w:rsidRPr="00E15F62">
        <w:rPr>
          <w:rFonts w:asciiTheme="minorHAnsi" w:hAnsiTheme="minorHAnsi" w:cs="Arial"/>
          <w:bCs w:val="0"/>
          <w:sz w:val="22"/>
          <w:szCs w:val="22"/>
        </w:rPr>
        <w:fldChar w:fldCharType="separate"/>
      </w:r>
      <w:r w:rsidR="00CA35FA">
        <w:rPr>
          <w:rFonts w:asciiTheme="minorHAnsi" w:hAnsiTheme="minorHAnsi" w:cs="Arial"/>
          <w:bCs w:val="0"/>
          <w:noProof/>
          <w:sz w:val="22"/>
          <w:szCs w:val="22"/>
        </w:rPr>
        <w:t>8</w:t>
      </w:r>
      <w:r w:rsidRPr="00E15F62">
        <w:rPr>
          <w:rFonts w:asciiTheme="minorHAnsi" w:hAnsiTheme="minorHAnsi" w:cs="Arial"/>
          <w:bCs w:val="0"/>
          <w:sz w:val="22"/>
          <w:szCs w:val="22"/>
        </w:rPr>
        <w:fldChar w:fldCharType="end"/>
      </w:r>
      <w:bookmarkEnd w:id="18"/>
      <w:r>
        <w:rPr>
          <w:rFonts w:asciiTheme="minorHAnsi" w:hAnsiTheme="minorHAnsi" w:cs="Arial"/>
          <w:bCs w:val="0"/>
          <w:sz w:val="22"/>
          <w:szCs w:val="22"/>
        </w:rPr>
        <w:t xml:space="preserve"> ASTM T</w:t>
      </w:r>
      <w:r w:rsidR="00F6106B" w:rsidRPr="00E15F62">
        <w:rPr>
          <w:rFonts w:asciiTheme="minorHAnsi" w:hAnsiTheme="minorHAnsi" w:cs="Arial"/>
          <w:bCs w:val="0"/>
          <w:sz w:val="22"/>
          <w:szCs w:val="22"/>
        </w:rPr>
        <w:t xml:space="preserve">est </w:t>
      </w:r>
      <w:r>
        <w:rPr>
          <w:rFonts w:asciiTheme="minorHAnsi" w:hAnsiTheme="minorHAnsi" w:cs="Arial"/>
          <w:bCs w:val="0"/>
          <w:sz w:val="22"/>
          <w:szCs w:val="22"/>
        </w:rPr>
        <w:t>R</w:t>
      </w:r>
      <w:r w:rsidR="00F6106B" w:rsidRPr="00E15F62">
        <w:rPr>
          <w:rFonts w:asciiTheme="minorHAnsi" w:hAnsiTheme="minorHAnsi" w:cs="Arial"/>
          <w:bCs w:val="0"/>
          <w:sz w:val="22"/>
          <w:szCs w:val="22"/>
        </w:rPr>
        <w:t xml:space="preserve">esults for </w:t>
      </w:r>
      <w:bookmarkEnd w:id="19"/>
      <w:r>
        <w:rPr>
          <w:rFonts w:asciiTheme="minorHAnsi" w:hAnsiTheme="minorHAnsi" w:cs="Arial"/>
          <w:bCs w:val="0"/>
          <w:sz w:val="22"/>
          <w:szCs w:val="22"/>
        </w:rPr>
        <w:t>Steamers</w:t>
      </w:r>
    </w:p>
    <w:tbl>
      <w:tblPr>
        <w:tblStyle w:val="TableContemporary"/>
        <w:tblW w:w="3572" w:type="pct"/>
        <w:jc w:val="center"/>
        <w:tblInd w:w="-2150" w:type="dxa"/>
        <w:tblLook w:val="01E0" w:firstRow="1" w:lastRow="1" w:firstColumn="1" w:lastColumn="1" w:noHBand="0" w:noVBand="0"/>
      </w:tblPr>
      <w:tblGrid>
        <w:gridCol w:w="4058"/>
        <w:gridCol w:w="2783"/>
      </w:tblGrid>
      <w:tr w:rsidR="00F6106B" w:rsidRPr="00E15F62" w:rsidTr="00E15F62">
        <w:trPr>
          <w:cnfStyle w:val="100000000000" w:firstRow="1" w:lastRow="0" w:firstColumn="0" w:lastColumn="0" w:oddVBand="0" w:evenVBand="0" w:oddHBand="0" w:evenHBand="0" w:firstRowFirstColumn="0" w:firstRowLastColumn="0" w:lastRowFirstColumn="0" w:lastRowLastColumn="0"/>
          <w:trHeight w:val="432"/>
          <w:jc w:val="center"/>
        </w:trPr>
        <w:tc>
          <w:tcPr>
            <w:tcW w:w="2966" w:type="pct"/>
          </w:tcPr>
          <w:p w:rsidR="00F6106B" w:rsidRPr="00E15F62" w:rsidRDefault="00E15F62" w:rsidP="00E15F62">
            <w:pPr>
              <w:rPr>
                <w:rFonts w:asciiTheme="minorHAnsi" w:hAnsiTheme="minorHAnsi" w:cs="Arial"/>
                <w:bCs w:val="0"/>
                <w:color w:val="000000"/>
                <w:sz w:val="20"/>
                <w:szCs w:val="20"/>
              </w:rPr>
            </w:pPr>
            <w:r>
              <w:rPr>
                <w:rFonts w:asciiTheme="minorHAnsi" w:hAnsiTheme="minorHAnsi" w:cs="Arial"/>
                <w:bCs w:val="0"/>
                <w:color w:val="000000"/>
                <w:sz w:val="20"/>
                <w:szCs w:val="20"/>
              </w:rPr>
              <w:t>Steamer</w:t>
            </w:r>
          </w:p>
        </w:tc>
        <w:tc>
          <w:tcPr>
            <w:tcW w:w="2034" w:type="pct"/>
          </w:tcPr>
          <w:p w:rsidR="00F6106B" w:rsidRPr="00E15F62" w:rsidRDefault="00F6106B" w:rsidP="00452ED2">
            <w:pPr>
              <w:jc w:val="center"/>
              <w:rPr>
                <w:rFonts w:asciiTheme="minorHAnsi" w:hAnsiTheme="minorHAnsi" w:cs="Arial"/>
                <w:bCs w:val="0"/>
                <w:color w:val="000000"/>
                <w:sz w:val="20"/>
                <w:szCs w:val="20"/>
              </w:rPr>
            </w:pPr>
            <w:r w:rsidRPr="00E15F62">
              <w:rPr>
                <w:rFonts w:asciiTheme="minorHAnsi" w:hAnsiTheme="minorHAnsi" w:cs="Arial"/>
                <w:bCs w:val="0"/>
                <w:color w:val="000000"/>
                <w:sz w:val="20"/>
                <w:szCs w:val="20"/>
              </w:rPr>
              <w:t>Cooking-Energy Efficiency*</w:t>
            </w:r>
          </w:p>
        </w:tc>
      </w:tr>
      <w:tr w:rsidR="00F6106B" w:rsidRPr="00E15F62" w:rsidTr="00E15F62">
        <w:trPr>
          <w:cnfStyle w:val="000000100000" w:firstRow="0" w:lastRow="0" w:firstColumn="0" w:lastColumn="0" w:oddVBand="0" w:evenVBand="0" w:oddHBand="1" w:evenHBand="0" w:firstRowFirstColumn="0" w:firstRowLastColumn="0" w:lastRowFirstColumn="0" w:lastRowLastColumn="0"/>
          <w:trHeight w:val="288"/>
          <w:jc w:val="center"/>
        </w:trPr>
        <w:tc>
          <w:tcPr>
            <w:tcW w:w="2966" w:type="pct"/>
          </w:tcPr>
          <w:p w:rsidR="00F6106B" w:rsidRPr="00E15F62" w:rsidRDefault="00E15F62" w:rsidP="00E15F62">
            <w:pPr>
              <w:rPr>
                <w:rFonts w:asciiTheme="minorHAnsi" w:hAnsiTheme="minorHAnsi" w:cs="Arial"/>
                <w:color w:val="000000"/>
                <w:sz w:val="20"/>
                <w:szCs w:val="20"/>
              </w:rPr>
            </w:pPr>
            <w:r w:rsidRPr="00E15F62">
              <w:rPr>
                <w:rFonts w:asciiTheme="minorHAnsi" w:hAnsiTheme="minorHAnsi" w:cs="Arial"/>
                <w:color w:val="000000"/>
                <w:sz w:val="20"/>
                <w:szCs w:val="20"/>
              </w:rPr>
              <w:t>Baseline commercial steamers</w:t>
            </w:r>
          </w:p>
        </w:tc>
        <w:tc>
          <w:tcPr>
            <w:tcW w:w="2034" w:type="pct"/>
          </w:tcPr>
          <w:p w:rsidR="00F6106B" w:rsidRPr="00E15F62" w:rsidRDefault="00F6106B" w:rsidP="00452ED2">
            <w:pPr>
              <w:jc w:val="center"/>
              <w:rPr>
                <w:rFonts w:asciiTheme="minorHAnsi" w:hAnsiTheme="minorHAnsi" w:cs="Arial"/>
                <w:color w:val="000000"/>
                <w:sz w:val="20"/>
                <w:szCs w:val="20"/>
              </w:rPr>
            </w:pPr>
            <w:r w:rsidRPr="00E15F62">
              <w:rPr>
                <w:rFonts w:asciiTheme="minorHAnsi" w:hAnsiTheme="minorHAnsi" w:cs="Arial"/>
                <w:color w:val="000000"/>
                <w:sz w:val="20"/>
                <w:szCs w:val="20"/>
              </w:rPr>
              <w:t>26%</w:t>
            </w:r>
          </w:p>
        </w:tc>
      </w:tr>
      <w:tr w:rsidR="00F6106B" w:rsidRPr="00E15F62" w:rsidTr="00E15F62">
        <w:trPr>
          <w:cnfStyle w:val="000000010000" w:firstRow="0" w:lastRow="0" w:firstColumn="0" w:lastColumn="0" w:oddVBand="0" w:evenVBand="0" w:oddHBand="0" w:evenHBand="1" w:firstRowFirstColumn="0" w:firstRowLastColumn="0" w:lastRowFirstColumn="0" w:lastRowLastColumn="0"/>
          <w:trHeight w:val="288"/>
          <w:jc w:val="center"/>
        </w:trPr>
        <w:tc>
          <w:tcPr>
            <w:tcW w:w="2966" w:type="pct"/>
          </w:tcPr>
          <w:p w:rsidR="00F6106B" w:rsidRPr="00E15F62" w:rsidRDefault="00E15F62" w:rsidP="00E15F62">
            <w:pPr>
              <w:rPr>
                <w:rFonts w:asciiTheme="minorHAnsi" w:hAnsiTheme="minorHAnsi" w:cs="Arial"/>
                <w:color w:val="000000"/>
                <w:sz w:val="20"/>
                <w:szCs w:val="20"/>
              </w:rPr>
            </w:pPr>
            <w:r w:rsidRPr="00E15F62">
              <w:rPr>
                <w:rFonts w:asciiTheme="minorHAnsi" w:hAnsiTheme="minorHAnsi" w:cs="Arial"/>
                <w:color w:val="000000"/>
                <w:sz w:val="20"/>
                <w:szCs w:val="20"/>
              </w:rPr>
              <w:t>En</w:t>
            </w:r>
            <w:r>
              <w:rPr>
                <w:rFonts w:asciiTheme="minorHAnsi" w:hAnsiTheme="minorHAnsi" w:cs="Arial"/>
                <w:color w:val="000000"/>
                <w:sz w:val="20"/>
                <w:szCs w:val="20"/>
              </w:rPr>
              <w:t>ergy efficient c</w:t>
            </w:r>
            <w:r w:rsidRPr="00E15F62">
              <w:rPr>
                <w:rFonts w:asciiTheme="minorHAnsi" w:hAnsiTheme="minorHAnsi" w:cs="Arial"/>
                <w:color w:val="000000"/>
                <w:sz w:val="20"/>
                <w:szCs w:val="20"/>
              </w:rPr>
              <w:t>ommercial steamers</w:t>
            </w:r>
          </w:p>
        </w:tc>
        <w:tc>
          <w:tcPr>
            <w:tcW w:w="2034" w:type="pct"/>
          </w:tcPr>
          <w:p w:rsidR="00F6106B" w:rsidRPr="00E15F62" w:rsidRDefault="00E15F62" w:rsidP="00452ED2">
            <w:pPr>
              <w:jc w:val="center"/>
              <w:rPr>
                <w:rFonts w:asciiTheme="minorHAnsi" w:hAnsiTheme="minorHAnsi" w:cs="Arial"/>
                <w:color w:val="000000"/>
                <w:sz w:val="20"/>
                <w:szCs w:val="20"/>
              </w:rPr>
            </w:pPr>
            <w:r w:rsidRPr="00E15F62">
              <w:rPr>
                <w:rFonts w:asciiTheme="minorHAnsi" w:hAnsiTheme="minorHAnsi" w:cs="Arial"/>
                <w:color w:val="000000"/>
                <w:sz w:val="20"/>
                <w:szCs w:val="20"/>
              </w:rPr>
              <w:t>6</w:t>
            </w:r>
            <w:r w:rsidR="00F6106B" w:rsidRPr="00E15F62">
              <w:rPr>
                <w:rFonts w:asciiTheme="minorHAnsi" w:hAnsiTheme="minorHAnsi" w:cs="Arial"/>
                <w:color w:val="000000"/>
                <w:sz w:val="20"/>
                <w:szCs w:val="20"/>
              </w:rPr>
              <w:t>8%</w:t>
            </w:r>
          </w:p>
        </w:tc>
      </w:tr>
    </w:tbl>
    <w:p w:rsidR="00F6106B" w:rsidRPr="00CA35FA" w:rsidRDefault="00CA35FA" w:rsidP="00F6106B">
      <w:pPr>
        <w:rPr>
          <w:rFonts w:asciiTheme="minorHAnsi" w:hAnsiTheme="minorHAnsi" w:cs="Arial"/>
          <w:sz w:val="18"/>
          <w:szCs w:val="18"/>
        </w:rPr>
      </w:pPr>
      <w:r>
        <w:rPr>
          <w:rFonts w:asciiTheme="minorHAnsi" w:hAnsiTheme="minorHAnsi" w:cs="Arial"/>
          <w:sz w:val="22"/>
          <w:szCs w:val="22"/>
        </w:rPr>
        <w:tab/>
      </w:r>
      <w:r>
        <w:rPr>
          <w:rFonts w:asciiTheme="minorHAnsi" w:hAnsiTheme="minorHAnsi" w:cs="Arial"/>
          <w:sz w:val="22"/>
          <w:szCs w:val="22"/>
        </w:rPr>
        <w:tab/>
      </w:r>
      <w:r w:rsidR="00F6106B" w:rsidRPr="00CA35FA">
        <w:rPr>
          <w:rFonts w:asciiTheme="minorHAnsi" w:hAnsiTheme="minorHAnsi" w:cs="Arial"/>
          <w:sz w:val="18"/>
          <w:szCs w:val="18"/>
        </w:rPr>
        <w:t xml:space="preserve">*Based on the heavy-load potato test in ASTM F1484. </w:t>
      </w:r>
    </w:p>
    <w:p w:rsidR="00F6106B" w:rsidRPr="00283679" w:rsidRDefault="00F6106B" w:rsidP="00F6106B">
      <w:pPr>
        <w:rPr>
          <w:rFonts w:asciiTheme="minorHAnsi" w:hAnsiTheme="minorHAnsi" w:cs="Arial"/>
          <w:sz w:val="22"/>
          <w:szCs w:val="22"/>
        </w:rPr>
      </w:pPr>
    </w:p>
    <w:p w:rsidR="00CE6B1D" w:rsidRPr="00CE6B1D" w:rsidRDefault="00E15F62" w:rsidP="00CE6B1D">
      <w:pPr>
        <w:rPr>
          <w:rFonts w:asciiTheme="minorHAnsi" w:hAnsiTheme="minorHAnsi" w:cs="Arial"/>
          <w:sz w:val="22"/>
          <w:szCs w:val="22"/>
        </w:rPr>
      </w:pPr>
      <w:r>
        <w:rPr>
          <w:rFonts w:asciiTheme="minorHAnsi" w:hAnsiTheme="minorHAnsi" w:cs="Arial"/>
          <w:sz w:val="22"/>
          <w:szCs w:val="22"/>
        </w:rPr>
        <w:fldChar w:fldCharType="begin"/>
      </w:r>
      <w:r>
        <w:rPr>
          <w:rFonts w:asciiTheme="minorHAnsi" w:hAnsiTheme="minorHAnsi" w:cs="Arial"/>
          <w:sz w:val="22"/>
          <w:szCs w:val="22"/>
        </w:rPr>
        <w:instrText xml:space="preserve"> REF _Ref390345580 \h </w:instrText>
      </w:r>
      <w:r>
        <w:rPr>
          <w:rFonts w:asciiTheme="minorHAnsi" w:hAnsiTheme="minorHAnsi" w:cs="Arial"/>
          <w:sz w:val="22"/>
          <w:szCs w:val="22"/>
        </w:rPr>
      </w:r>
      <w:r>
        <w:rPr>
          <w:rFonts w:asciiTheme="minorHAnsi" w:hAnsiTheme="minorHAnsi" w:cs="Arial"/>
          <w:sz w:val="22"/>
          <w:szCs w:val="22"/>
        </w:rPr>
        <w:fldChar w:fldCharType="separate"/>
      </w:r>
      <w:r w:rsidR="00CA35FA" w:rsidRPr="00E15F62">
        <w:rPr>
          <w:rFonts w:asciiTheme="minorHAnsi" w:hAnsiTheme="minorHAnsi" w:cs="Arial"/>
          <w:sz w:val="22"/>
          <w:szCs w:val="22"/>
        </w:rPr>
        <w:t xml:space="preserve">Table </w:t>
      </w:r>
      <w:r w:rsidR="00CA35FA">
        <w:rPr>
          <w:rFonts w:asciiTheme="minorHAnsi" w:hAnsiTheme="minorHAnsi" w:cs="Arial"/>
          <w:bCs/>
          <w:noProof/>
          <w:sz w:val="22"/>
          <w:szCs w:val="22"/>
        </w:rPr>
        <w:t>9</w:t>
      </w:r>
      <w:r>
        <w:rPr>
          <w:rFonts w:asciiTheme="minorHAnsi" w:hAnsiTheme="minorHAnsi" w:cs="Arial"/>
          <w:sz w:val="22"/>
          <w:szCs w:val="22"/>
        </w:rPr>
        <w:fldChar w:fldCharType="end"/>
      </w:r>
      <w:r>
        <w:rPr>
          <w:rFonts w:asciiTheme="minorHAnsi" w:hAnsiTheme="minorHAnsi" w:cs="Arial"/>
          <w:sz w:val="22"/>
          <w:szCs w:val="22"/>
        </w:rPr>
        <w:t xml:space="preserve"> </w:t>
      </w:r>
      <w:r w:rsidR="00CE6B1D" w:rsidRPr="00CE6B1D">
        <w:rPr>
          <w:rFonts w:asciiTheme="minorHAnsi" w:hAnsiTheme="minorHAnsi" w:cs="Arial"/>
          <w:sz w:val="22"/>
          <w:szCs w:val="22"/>
        </w:rPr>
        <w:t xml:space="preserve">shows an example </w:t>
      </w:r>
      <w:r w:rsidR="00CA35FA">
        <w:rPr>
          <w:rFonts w:asciiTheme="minorHAnsi" w:hAnsiTheme="minorHAnsi" w:cs="Arial"/>
          <w:sz w:val="22"/>
          <w:szCs w:val="22"/>
        </w:rPr>
        <w:t>savings</w:t>
      </w:r>
      <w:r w:rsidR="00CE6B1D" w:rsidRPr="00CE6B1D">
        <w:rPr>
          <w:rFonts w:asciiTheme="minorHAnsi" w:hAnsiTheme="minorHAnsi" w:cs="Arial"/>
          <w:sz w:val="22"/>
          <w:szCs w:val="22"/>
        </w:rPr>
        <w:t xml:space="preserve"> calculation.</w:t>
      </w:r>
      <w:r w:rsidR="00CA35FA">
        <w:rPr>
          <w:rFonts w:asciiTheme="minorHAnsi" w:hAnsiTheme="minorHAnsi" w:cs="Arial"/>
          <w:sz w:val="22"/>
          <w:szCs w:val="22"/>
        </w:rPr>
        <w:t xml:space="preserve"> See</w:t>
      </w:r>
      <w:r w:rsidR="00964DD6">
        <w:rPr>
          <w:rFonts w:asciiTheme="minorHAnsi" w:hAnsiTheme="minorHAnsi" w:cs="Arial"/>
          <w:sz w:val="22"/>
          <w:szCs w:val="22"/>
        </w:rPr>
        <w:t xml:space="preserve"> Attachment 1 </w:t>
      </w:r>
      <w:r w:rsidR="00CA35FA">
        <w:rPr>
          <w:rFonts w:asciiTheme="minorHAnsi" w:hAnsiTheme="minorHAnsi" w:cs="Arial"/>
          <w:sz w:val="22"/>
          <w:szCs w:val="22"/>
        </w:rPr>
        <w:t>for</w:t>
      </w:r>
      <w:r w:rsidR="00964DD6">
        <w:rPr>
          <w:rFonts w:asciiTheme="minorHAnsi" w:hAnsiTheme="minorHAnsi" w:cs="Arial"/>
          <w:sz w:val="22"/>
          <w:szCs w:val="22"/>
        </w:rPr>
        <w:t xml:space="preserve"> a full list of savings.</w:t>
      </w:r>
    </w:p>
    <w:p w:rsidR="00CE6B1D" w:rsidRPr="00CE6B1D" w:rsidRDefault="00CE6B1D" w:rsidP="00CE6B1D">
      <w:pPr>
        <w:rPr>
          <w:rFonts w:asciiTheme="minorHAnsi" w:hAnsiTheme="minorHAnsi" w:cs="Arial"/>
          <w:sz w:val="22"/>
          <w:szCs w:val="22"/>
        </w:rPr>
      </w:pPr>
    </w:p>
    <w:p w:rsidR="00CE6B1D" w:rsidRPr="00E15F62" w:rsidRDefault="00E15F62" w:rsidP="00E15F62">
      <w:pPr>
        <w:pStyle w:val="Caption"/>
        <w:jc w:val="center"/>
        <w:rPr>
          <w:rFonts w:asciiTheme="minorHAnsi" w:hAnsiTheme="minorHAnsi" w:cs="Arial"/>
          <w:bCs w:val="0"/>
          <w:sz w:val="22"/>
          <w:szCs w:val="22"/>
        </w:rPr>
      </w:pPr>
      <w:bookmarkStart w:id="20" w:name="_Ref390345580"/>
      <w:bookmarkStart w:id="21" w:name="_Toc326595905"/>
      <w:bookmarkStart w:id="22" w:name="_Toc174327975"/>
      <w:r w:rsidRPr="00E15F62">
        <w:rPr>
          <w:rFonts w:asciiTheme="minorHAnsi" w:hAnsiTheme="minorHAnsi" w:cs="Arial"/>
          <w:bCs w:val="0"/>
          <w:sz w:val="22"/>
          <w:szCs w:val="22"/>
        </w:rPr>
        <w:t xml:space="preserve">Table </w:t>
      </w:r>
      <w:r w:rsidRPr="00E15F62">
        <w:rPr>
          <w:rFonts w:asciiTheme="minorHAnsi" w:hAnsiTheme="minorHAnsi" w:cs="Arial"/>
          <w:bCs w:val="0"/>
          <w:sz w:val="22"/>
          <w:szCs w:val="22"/>
        </w:rPr>
        <w:fldChar w:fldCharType="begin"/>
      </w:r>
      <w:r w:rsidRPr="00E15F62">
        <w:rPr>
          <w:rFonts w:asciiTheme="minorHAnsi" w:hAnsiTheme="minorHAnsi" w:cs="Arial"/>
          <w:bCs w:val="0"/>
          <w:sz w:val="22"/>
          <w:szCs w:val="22"/>
        </w:rPr>
        <w:instrText xml:space="preserve"> SEQ Table \* ARABIC </w:instrText>
      </w:r>
      <w:r w:rsidRPr="00E15F62">
        <w:rPr>
          <w:rFonts w:asciiTheme="minorHAnsi" w:hAnsiTheme="minorHAnsi" w:cs="Arial"/>
          <w:bCs w:val="0"/>
          <w:sz w:val="22"/>
          <w:szCs w:val="22"/>
        </w:rPr>
        <w:fldChar w:fldCharType="separate"/>
      </w:r>
      <w:r w:rsidR="00CA35FA">
        <w:rPr>
          <w:rFonts w:asciiTheme="minorHAnsi" w:hAnsiTheme="minorHAnsi" w:cs="Arial"/>
          <w:bCs w:val="0"/>
          <w:noProof/>
          <w:sz w:val="22"/>
          <w:szCs w:val="22"/>
        </w:rPr>
        <w:t>9</w:t>
      </w:r>
      <w:r w:rsidRPr="00E15F62">
        <w:rPr>
          <w:rFonts w:asciiTheme="minorHAnsi" w:hAnsiTheme="minorHAnsi" w:cs="Arial"/>
          <w:bCs w:val="0"/>
          <w:sz w:val="22"/>
          <w:szCs w:val="22"/>
        </w:rPr>
        <w:fldChar w:fldCharType="end"/>
      </w:r>
      <w:bookmarkEnd w:id="20"/>
      <w:r w:rsidRPr="00E15F62">
        <w:rPr>
          <w:rFonts w:asciiTheme="minorHAnsi" w:hAnsiTheme="minorHAnsi" w:cs="Arial"/>
          <w:bCs w:val="0"/>
          <w:sz w:val="22"/>
          <w:szCs w:val="22"/>
        </w:rPr>
        <w:t xml:space="preserve"> </w:t>
      </w:r>
      <w:bookmarkEnd w:id="21"/>
      <w:r>
        <w:rPr>
          <w:rFonts w:asciiTheme="minorHAnsi" w:hAnsiTheme="minorHAnsi" w:cs="Arial"/>
          <w:bCs w:val="0"/>
          <w:sz w:val="22"/>
          <w:szCs w:val="22"/>
        </w:rPr>
        <w:t>Example Steamer Savings Calculation</w:t>
      </w:r>
    </w:p>
    <w:tbl>
      <w:tblPr>
        <w:tblStyle w:val="TableContemporary"/>
        <w:tblW w:w="4054" w:type="pct"/>
        <w:jc w:val="center"/>
        <w:tblLook w:val="0000" w:firstRow="0" w:lastRow="0" w:firstColumn="0" w:lastColumn="0" w:noHBand="0" w:noVBand="0"/>
      </w:tblPr>
      <w:tblGrid>
        <w:gridCol w:w="3970"/>
        <w:gridCol w:w="1598"/>
        <w:gridCol w:w="2196"/>
      </w:tblGrid>
      <w:tr w:rsidR="00CE6B1D" w:rsidRPr="00E15F62" w:rsidTr="00E15F62">
        <w:trPr>
          <w:cnfStyle w:val="000000100000" w:firstRow="0" w:lastRow="0" w:firstColumn="0" w:lastColumn="0" w:oddVBand="0" w:evenVBand="0" w:oddHBand="1" w:evenHBand="0" w:firstRowFirstColumn="0" w:firstRowLastColumn="0" w:lastRowFirstColumn="0" w:lastRowLastColumn="0"/>
          <w:trHeight w:val="315"/>
          <w:jc w:val="center"/>
        </w:trPr>
        <w:tc>
          <w:tcPr>
            <w:tcW w:w="2557" w:type="pct"/>
            <w:noWrap/>
          </w:tcPr>
          <w:bookmarkEnd w:id="22"/>
          <w:p w:rsidR="00CE6B1D" w:rsidRPr="00E15F62" w:rsidRDefault="00CE6B1D" w:rsidP="00CE6B1D">
            <w:pPr>
              <w:rPr>
                <w:rFonts w:asciiTheme="minorHAnsi" w:hAnsiTheme="minorHAnsi" w:cs="Arial"/>
                <w:b/>
                <w:bCs/>
                <w:sz w:val="20"/>
                <w:szCs w:val="20"/>
              </w:rPr>
            </w:pPr>
            <w:r w:rsidRPr="00E15F62">
              <w:rPr>
                <w:rFonts w:asciiTheme="minorHAnsi" w:hAnsiTheme="minorHAnsi" w:cs="Arial"/>
                <w:b/>
                <w:bCs/>
                <w:sz w:val="20"/>
                <w:szCs w:val="20"/>
              </w:rPr>
              <w:t>Performance</w:t>
            </w:r>
          </w:p>
        </w:tc>
        <w:tc>
          <w:tcPr>
            <w:tcW w:w="1029" w:type="pct"/>
            <w:noWrap/>
          </w:tcPr>
          <w:p w:rsidR="00CE6B1D" w:rsidRPr="00E15F62" w:rsidRDefault="00CE6B1D" w:rsidP="00CE6B1D">
            <w:pPr>
              <w:jc w:val="center"/>
              <w:rPr>
                <w:rFonts w:asciiTheme="minorHAnsi" w:hAnsiTheme="minorHAnsi" w:cs="Arial"/>
                <w:b/>
                <w:bCs/>
                <w:sz w:val="20"/>
                <w:szCs w:val="20"/>
              </w:rPr>
            </w:pPr>
            <w:r w:rsidRPr="00E15F62">
              <w:rPr>
                <w:rFonts w:asciiTheme="minorHAnsi" w:hAnsiTheme="minorHAnsi" w:cs="Arial"/>
                <w:b/>
                <w:bCs/>
                <w:sz w:val="20"/>
                <w:szCs w:val="20"/>
              </w:rPr>
              <w:t>Baseline Model</w:t>
            </w:r>
          </w:p>
        </w:tc>
        <w:tc>
          <w:tcPr>
            <w:tcW w:w="1414" w:type="pct"/>
            <w:noWrap/>
          </w:tcPr>
          <w:p w:rsidR="00CE6B1D" w:rsidRPr="00E15F62" w:rsidRDefault="00CE6B1D" w:rsidP="00CE6B1D">
            <w:pPr>
              <w:jc w:val="center"/>
              <w:rPr>
                <w:rFonts w:asciiTheme="minorHAnsi" w:hAnsiTheme="minorHAnsi" w:cs="Arial"/>
                <w:b/>
                <w:bCs/>
                <w:sz w:val="20"/>
                <w:szCs w:val="20"/>
              </w:rPr>
            </w:pPr>
            <w:r w:rsidRPr="00E15F62">
              <w:rPr>
                <w:rFonts w:asciiTheme="minorHAnsi" w:hAnsiTheme="minorHAnsi" w:cs="Arial"/>
                <w:b/>
                <w:bCs/>
                <w:sz w:val="20"/>
                <w:szCs w:val="20"/>
              </w:rPr>
              <w:t>Energy Efficient Model</w:t>
            </w:r>
          </w:p>
        </w:tc>
      </w:tr>
      <w:tr w:rsidR="00CE6B1D" w:rsidRPr="00E15F62" w:rsidTr="00E15F62">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Pan Capacity</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6</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6</w:t>
            </w:r>
          </w:p>
        </w:tc>
      </w:tr>
      <w:tr w:rsidR="00CE6B1D" w:rsidRPr="00E15F62" w:rsidTr="00E15F62">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Preheat Time (min)</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15</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15</w:t>
            </w:r>
          </w:p>
        </w:tc>
      </w:tr>
      <w:tr w:rsidR="00CE6B1D" w:rsidRPr="00E15F62" w:rsidTr="00E15F62">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Preheat Energy (kWh)</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1.50</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1.50</w:t>
            </w:r>
          </w:p>
        </w:tc>
      </w:tr>
      <w:tr w:rsidR="00CE6B1D" w:rsidRPr="00E15F62" w:rsidTr="00E15F62">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lastRenderedPageBreak/>
              <w:t>Idle Energy Rate (kW)</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1.00</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0.26</w:t>
            </w:r>
          </w:p>
        </w:tc>
      </w:tr>
      <w:tr w:rsidR="00CE6B1D" w:rsidRPr="00E15F62" w:rsidTr="00E15F62">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557" w:type="pct"/>
            <w:noWrap/>
          </w:tcPr>
          <w:p w:rsidR="00CE6B1D" w:rsidRPr="00CA35FA" w:rsidRDefault="00CE6B1D" w:rsidP="00CE6B1D">
            <w:pPr>
              <w:rPr>
                <w:rFonts w:asciiTheme="minorHAnsi" w:hAnsiTheme="minorHAnsi" w:cs="Arial"/>
                <w:b/>
                <w:sz w:val="20"/>
                <w:szCs w:val="20"/>
              </w:rPr>
            </w:pPr>
            <w:r w:rsidRPr="00CA35FA">
              <w:rPr>
                <w:rFonts w:asciiTheme="minorHAnsi" w:hAnsiTheme="minorHAnsi" w:cs="Arial"/>
                <w:b/>
                <w:sz w:val="20"/>
                <w:szCs w:val="20"/>
              </w:rPr>
              <w:t>Cooking-Energy Efficiency (%)</w:t>
            </w:r>
          </w:p>
        </w:tc>
        <w:tc>
          <w:tcPr>
            <w:tcW w:w="1029" w:type="pct"/>
            <w:noWrap/>
          </w:tcPr>
          <w:p w:rsidR="00CE6B1D" w:rsidRPr="00CA35FA" w:rsidRDefault="00CE6B1D" w:rsidP="00CE6B1D">
            <w:pPr>
              <w:jc w:val="center"/>
              <w:rPr>
                <w:rFonts w:asciiTheme="minorHAnsi" w:hAnsiTheme="minorHAnsi" w:cs="Arial"/>
                <w:b/>
                <w:sz w:val="20"/>
                <w:szCs w:val="20"/>
              </w:rPr>
            </w:pPr>
            <w:r w:rsidRPr="00CA35FA">
              <w:rPr>
                <w:rFonts w:asciiTheme="minorHAnsi" w:hAnsiTheme="minorHAnsi" w:cs="Arial"/>
                <w:b/>
                <w:sz w:val="20"/>
                <w:szCs w:val="20"/>
              </w:rPr>
              <w:t>26%</w:t>
            </w:r>
          </w:p>
        </w:tc>
        <w:tc>
          <w:tcPr>
            <w:tcW w:w="1414" w:type="pct"/>
            <w:noWrap/>
          </w:tcPr>
          <w:p w:rsidR="00CE6B1D" w:rsidRPr="00CA35FA" w:rsidRDefault="00CE6B1D" w:rsidP="00CE6B1D">
            <w:pPr>
              <w:jc w:val="center"/>
              <w:rPr>
                <w:rFonts w:asciiTheme="minorHAnsi" w:hAnsiTheme="minorHAnsi" w:cs="Arial"/>
                <w:b/>
                <w:sz w:val="20"/>
                <w:szCs w:val="20"/>
              </w:rPr>
            </w:pPr>
            <w:r w:rsidRPr="00CA35FA">
              <w:rPr>
                <w:rFonts w:asciiTheme="minorHAnsi" w:hAnsiTheme="minorHAnsi" w:cs="Arial"/>
                <w:b/>
                <w:sz w:val="20"/>
                <w:szCs w:val="20"/>
              </w:rPr>
              <w:t>68%</w:t>
            </w:r>
          </w:p>
        </w:tc>
      </w:tr>
      <w:tr w:rsidR="00CE6B1D" w:rsidRPr="00E15F62" w:rsidTr="00E15F62">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Production Capacity (lb/h)</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70</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88</w:t>
            </w:r>
          </w:p>
        </w:tc>
      </w:tr>
      <w:tr w:rsidR="00CE6B1D" w:rsidRPr="00E15F62" w:rsidTr="00E15F62">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Average Water Consumption Rate (gal/h)</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40</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2</w:t>
            </w:r>
          </w:p>
        </w:tc>
      </w:tr>
      <w:tr w:rsidR="00CE6B1D" w:rsidRPr="00E15F62" w:rsidTr="00E15F62">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Operating Hours/Day</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12</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12</w:t>
            </w:r>
          </w:p>
        </w:tc>
      </w:tr>
      <w:tr w:rsidR="00CE6B1D" w:rsidRPr="00E15F62" w:rsidTr="00E15F62">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Operating Days/Year</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365</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365</w:t>
            </w:r>
          </w:p>
        </w:tc>
      </w:tr>
      <w:tr w:rsidR="00CE6B1D" w:rsidRPr="00E15F62" w:rsidTr="00E15F62">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Number of Preheats/Day</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w:t>
            </w:r>
          </w:p>
        </w:tc>
      </w:tr>
      <w:tr w:rsidR="00CE6B1D" w:rsidRPr="00E15F62" w:rsidTr="00E15F62">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Pounds of Food Cooked per Day</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100</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100</w:t>
            </w:r>
          </w:p>
        </w:tc>
      </w:tr>
      <w:tr w:rsidR="00CE6B1D" w:rsidRPr="00E15F62" w:rsidTr="00E15F62">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Electric Cost ($/kWh)</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$0.13</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$0.13</w:t>
            </w:r>
          </w:p>
        </w:tc>
      </w:tr>
      <w:tr w:rsidR="00CE6B1D" w:rsidRPr="00E15F62" w:rsidTr="00E15F62">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Water/Sewer Cost ($/CCF)</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$5.00</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$5.00</w:t>
            </w:r>
          </w:p>
        </w:tc>
      </w:tr>
      <w:tr w:rsidR="00CE6B1D" w:rsidRPr="00E15F62" w:rsidTr="00E15F62">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ASTM Energy to Food (kWh/lb)</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0.0308</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0.0308</w:t>
            </w:r>
          </w:p>
        </w:tc>
      </w:tr>
      <w:tr w:rsidR="00CE6B1D" w:rsidRPr="00E15F62" w:rsidTr="00E15F62">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Percentage of Time in Constant Steam Mode</w:t>
            </w:r>
          </w:p>
          <w:p w:rsidR="00CE6B1D" w:rsidRPr="00E15F62" w:rsidRDefault="00CE6B1D" w:rsidP="00CE6B1D">
            <w:pPr>
              <w:rPr>
                <w:rFonts w:asciiTheme="minorHAnsi" w:hAnsiTheme="minorHAnsi" w:cs="Arial"/>
                <w:sz w:val="20"/>
                <w:szCs w:val="20"/>
              </w:rPr>
            </w:pP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0.90</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w:t>
            </w:r>
          </w:p>
        </w:tc>
      </w:tr>
      <w:tr w:rsidR="00CE6B1D" w:rsidRPr="00E15F62" w:rsidTr="00E15F62">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Daily Energy Consumption (kWh)</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91.4</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8.8</w:t>
            </w:r>
          </w:p>
        </w:tc>
      </w:tr>
      <w:tr w:rsidR="00CE6B1D" w:rsidRPr="00E15F62" w:rsidTr="00E15F62">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Average Demand (kW)</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7.6</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0.7</w:t>
            </w:r>
          </w:p>
        </w:tc>
      </w:tr>
      <w:tr w:rsidR="00CE6B1D" w:rsidRPr="00E15F62" w:rsidTr="00E15F62">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Estimated Demand Reduction (kW)</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6.9</w:t>
            </w:r>
          </w:p>
        </w:tc>
      </w:tr>
      <w:tr w:rsidR="00E15F62" w:rsidRPr="00E15F62" w:rsidTr="00E15F62">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557" w:type="pct"/>
            <w:noWrap/>
          </w:tcPr>
          <w:p w:rsidR="00E15F62" w:rsidRPr="00E15F62" w:rsidRDefault="00E15F62" w:rsidP="00452ED2">
            <w:pPr>
              <w:rPr>
                <w:rFonts w:asciiTheme="minorHAnsi" w:hAnsiTheme="minorHAnsi" w:cs="Arial"/>
                <w:b/>
                <w:sz w:val="20"/>
                <w:szCs w:val="20"/>
              </w:rPr>
            </w:pPr>
            <w:r>
              <w:rPr>
                <w:rFonts w:asciiTheme="minorHAnsi" w:hAnsiTheme="minorHAnsi" w:cs="Arial"/>
                <w:b/>
                <w:sz w:val="20"/>
                <w:szCs w:val="20"/>
              </w:rPr>
              <w:t xml:space="preserve">Final </w:t>
            </w:r>
            <w:r w:rsidRPr="00E15F62">
              <w:rPr>
                <w:rFonts w:asciiTheme="minorHAnsi" w:hAnsiTheme="minorHAnsi" w:cs="Arial"/>
                <w:b/>
                <w:sz w:val="20"/>
                <w:szCs w:val="20"/>
              </w:rPr>
              <w:t>Estimated Demand Reduction (kW)</w:t>
            </w:r>
          </w:p>
        </w:tc>
        <w:tc>
          <w:tcPr>
            <w:tcW w:w="1029" w:type="pct"/>
            <w:noWrap/>
          </w:tcPr>
          <w:p w:rsidR="00E15F62" w:rsidRPr="00E15F62" w:rsidRDefault="00E15F62" w:rsidP="00452ED2">
            <w:pPr>
              <w:jc w:val="center"/>
              <w:rPr>
                <w:rFonts w:asciiTheme="minorHAnsi" w:hAnsiTheme="minorHAnsi" w:cs="Arial"/>
                <w:b/>
                <w:sz w:val="20"/>
                <w:szCs w:val="20"/>
              </w:rPr>
            </w:pPr>
            <w:r w:rsidRPr="00E15F62">
              <w:rPr>
                <w:rFonts w:asciiTheme="minorHAnsi" w:hAnsiTheme="minorHAnsi" w:cs="Arial"/>
                <w:b/>
                <w:sz w:val="20"/>
                <w:szCs w:val="20"/>
              </w:rPr>
              <w:t>-</w:t>
            </w:r>
          </w:p>
        </w:tc>
        <w:tc>
          <w:tcPr>
            <w:tcW w:w="1414" w:type="pct"/>
            <w:noWrap/>
          </w:tcPr>
          <w:p w:rsidR="00E15F62" w:rsidRPr="00E15F62" w:rsidRDefault="00E15F62" w:rsidP="00452ED2">
            <w:pPr>
              <w:jc w:val="center"/>
              <w:rPr>
                <w:rFonts w:asciiTheme="minorHAnsi" w:hAnsiTheme="minorHAnsi" w:cs="Arial"/>
                <w:b/>
                <w:sz w:val="20"/>
                <w:szCs w:val="20"/>
              </w:rPr>
            </w:pPr>
            <w:r w:rsidRPr="00E15F62">
              <w:rPr>
                <w:rFonts w:asciiTheme="minorHAnsi" w:hAnsiTheme="minorHAnsi" w:cs="Arial"/>
                <w:b/>
                <w:sz w:val="20"/>
                <w:szCs w:val="20"/>
              </w:rPr>
              <w:t>6.2</w:t>
            </w:r>
          </w:p>
        </w:tc>
      </w:tr>
      <w:tr w:rsidR="00CE6B1D" w:rsidRPr="00E15F62" w:rsidTr="00E15F62">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Annual Energy Consumption (kWh)</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33,364</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3,208</w:t>
            </w:r>
          </w:p>
        </w:tc>
      </w:tr>
      <w:tr w:rsidR="00CE6B1D" w:rsidRPr="00E15F62" w:rsidTr="00E15F62">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b/>
                <w:sz w:val="20"/>
                <w:szCs w:val="20"/>
              </w:rPr>
            </w:pPr>
            <w:r w:rsidRPr="00E15F62">
              <w:rPr>
                <w:rFonts w:asciiTheme="minorHAnsi" w:hAnsiTheme="minorHAnsi" w:cs="Arial"/>
                <w:b/>
                <w:sz w:val="20"/>
                <w:szCs w:val="20"/>
              </w:rPr>
              <w:t>Estimated Energy Savings (kWh/yr)</w:t>
            </w:r>
          </w:p>
        </w:tc>
        <w:tc>
          <w:tcPr>
            <w:tcW w:w="1029" w:type="pct"/>
            <w:noWrap/>
          </w:tcPr>
          <w:p w:rsidR="00CE6B1D" w:rsidRPr="00E15F62" w:rsidRDefault="00CE6B1D" w:rsidP="00CE6B1D">
            <w:pPr>
              <w:jc w:val="center"/>
              <w:rPr>
                <w:rFonts w:asciiTheme="minorHAnsi" w:hAnsiTheme="minorHAnsi" w:cs="Arial"/>
                <w:b/>
                <w:sz w:val="20"/>
                <w:szCs w:val="20"/>
              </w:rPr>
            </w:pPr>
            <w:r w:rsidRPr="00E15F62">
              <w:rPr>
                <w:rFonts w:asciiTheme="minorHAnsi" w:hAnsiTheme="minorHAnsi" w:cs="Arial"/>
                <w:b/>
                <w:sz w:val="20"/>
                <w:szCs w:val="20"/>
              </w:rPr>
              <w:t>-</w:t>
            </w:r>
          </w:p>
        </w:tc>
        <w:tc>
          <w:tcPr>
            <w:tcW w:w="1414" w:type="pct"/>
            <w:noWrap/>
          </w:tcPr>
          <w:p w:rsidR="00CE6B1D" w:rsidRPr="00E15F62" w:rsidRDefault="00CE6B1D" w:rsidP="00CE6B1D">
            <w:pPr>
              <w:jc w:val="center"/>
              <w:rPr>
                <w:rFonts w:asciiTheme="minorHAnsi" w:hAnsiTheme="minorHAnsi" w:cs="Arial"/>
                <w:b/>
                <w:sz w:val="20"/>
                <w:szCs w:val="20"/>
              </w:rPr>
            </w:pPr>
            <w:r w:rsidRPr="00E15F62">
              <w:rPr>
                <w:rFonts w:asciiTheme="minorHAnsi" w:hAnsiTheme="minorHAnsi" w:cs="Arial"/>
                <w:b/>
                <w:sz w:val="20"/>
                <w:szCs w:val="20"/>
              </w:rPr>
              <w:t>30,156</w:t>
            </w:r>
          </w:p>
        </w:tc>
      </w:tr>
      <w:tr w:rsidR="00CE6B1D" w:rsidRPr="00E15F62" w:rsidTr="00E15F62">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Annual Water Consumption (gal)</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175,200</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8,760</w:t>
            </w:r>
          </w:p>
        </w:tc>
      </w:tr>
      <w:tr w:rsidR="00CE6B1D" w:rsidRPr="00E15F62" w:rsidTr="00E15F62">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Estimated Water Savings (gal)</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166,440</w:t>
            </w:r>
          </w:p>
        </w:tc>
      </w:tr>
      <w:tr w:rsidR="00CE6B1D" w:rsidRPr="00E15F62" w:rsidTr="00E15F62">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Annual Energy Cost ($)</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$4,337</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$417</w:t>
            </w:r>
          </w:p>
        </w:tc>
      </w:tr>
      <w:tr w:rsidR="00CE6B1D" w:rsidRPr="00E15F62" w:rsidTr="00E15F62">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Estimated Cost Savings ($/yr)</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$3,920</w:t>
            </w:r>
          </w:p>
        </w:tc>
      </w:tr>
      <w:tr w:rsidR="00CE6B1D" w:rsidRPr="00E15F62" w:rsidTr="00E15F62">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557" w:type="pct"/>
            <w:noWrap/>
          </w:tcPr>
          <w:p w:rsidR="00CE6B1D" w:rsidRPr="00E15F62" w:rsidRDefault="00CA35FA" w:rsidP="00CE6B1D">
            <w:pPr>
              <w:rPr>
                <w:rFonts w:asciiTheme="minorHAnsi" w:hAnsiTheme="minorHAnsi" w:cs="Arial"/>
                <w:sz w:val="20"/>
                <w:szCs w:val="20"/>
              </w:rPr>
            </w:pPr>
            <w:r>
              <w:rPr>
                <w:rFonts w:asciiTheme="minorHAnsi" w:hAnsiTheme="minorHAnsi" w:cs="Arial"/>
                <w:sz w:val="20"/>
                <w:szCs w:val="20"/>
              </w:rPr>
              <w:t>Annual Water Cost ($/yr)*</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$1,171</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$59</w:t>
            </w:r>
          </w:p>
        </w:tc>
      </w:tr>
      <w:tr w:rsidR="00CE6B1D" w:rsidRPr="00E15F62" w:rsidTr="00E15F62">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557" w:type="pct"/>
            <w:noWrap/>
          </w:tcPr>
          <w:p w:rsidR="00CE6B1D" w:rsidRPr="00E15F62" w:rsidRDefault="00CE6B1D" w:rsidP="00CE6B1D">
            <w:pPr>
              <w:rPr>
                <w:rFonts w:asciiTheme="minorHAnsi" w:hAnsiTheme="minorHAnsi" w:cs="Arial"/>
                <w:sz w:val="20"/>
                <w:szCs w:val="20"/>
              </w:rPr>
            </w:pPr>
            <w:r w:rsidRPr="00E15F62">
              <w:rPr>
                <w:rFonts w:asciiTheme="minorHAnsi" w:hAnsiTheme="minorHAnsi" w:cs="Arial"/>
                <w:sz w:val="20"/>
                <w:szCs w:val="20"/>
              </w:rPr>
              <w:t>Esti</w:t>
            </w:r>
            <w:r w:rsidR="00E15F62">
              <w:rPr>
                <w:rFonts w:asciiTheme="minorHAnsi" w:hAnsiTheme="minorHAnsi" w:cs="Arial"/>
                <w:sz w:val="20"/>
                <w:szCs w:val="20"/>
              </w:rPr>
              <w:t>mated Water Cost Savings ($/yr)*</w:t>
            </w:r>
          </w:p>
        </w:tc>
        <w:tc>
          <w:tcPr>
            <w:tcW w:w="1029"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w:t>
            </w:r>
          </w:p>
        </w:tc>
        <w:tc>
          <w:tcPr>
            <w:tcW w:w="1414" w:type="pct"/>
            <w:noWrap/>
          </w:tcPr>
          <w:p w:rsidR="00CE6B1D" w:rsidRPr="00E15F62" w:rsidRDefault="00CE6B1D" w:rsidP="00CE6B1D">
            <w:pPr>
              <w:jc w:val="center"/>
              <w:rPr>
                <w:rFonts w:asciiTheme="minorHAnsi" w:hAnsiTheme="minorHAnsi" w:cs="Arial"/>
                <w:sz w:val="20"/>
                <w:szCs w:val="20"/>
              </w:rPr>
            </w:pPr>
            <w:r w:rsidRPr="00E15F62">
              <w:rPr>
                <w:rFonts w:asciiTheme="minorHAnsi" w:hAnsiTheme="minorHAnsi" w:cs="Arial"/>
                <w:sz w:val="20"/>
                <w:szCs w:val="20"/>
              </w:rPr>
              <w:t>$1,113</w:t>
            </w:r>
          </w:p>
        </w:tc>
      </w:tr>
    </w:tbl>
    <w:p w:rsidR="00CE6B1D" w:rsidRPr="00E15F62" w:rsidRDefault="00E15F62" w:rsidP="00E15F62">
      <w:pPr>
        <w:jc w:val="center"/>
        <w:rPr>
          <w:rFonts w:asciiTheme="minorHAnsi" w:hAnsiTheme="minorHAnsi"/>
          <w:sz w:val="18"/>
          <w:szCs w:val="18"/>
        </w:rPr>
      </w:pPr>
      <w:r>
        <w:rPr>
          <w:rFonts w:asciiTheme="minorHAnsi" w:hAnsiTheme="minorHAnsi"/>
          <w:sz w:val="18"/>
          <w:szCs w:val="18"/>
        </w:rPr>
        <w:t>*W</w:t>
      </w:r>
      <w:r w:rsidR="00CE6B1D" w:rsidRPr="00E15F62">
        <w:rPr>
          <w:rFonts w:asciiTheme="minorHAnsi" w:hAnsiTheme="minorHAnsi"/>
          <w:sz w:val="18"/>
          <w:szCs w:val="18"/>
        </w:rPr>
        <w:t>ater and wastewater cost are based on a rate of $2.00/CCF water and $3.00/CCF wastewater.</w:t>
      </w:r>
      <w:r>
        <w:rPr>
          <w:rFonts w:asciiTheme="minorHAnsi" w:hAnsiTheme="minorHAnsi"/>
          <w:sz w:val="18"/>
          <w:szCs w:val="18"/>
        </w:rPr>
        <w:t xml:space="preserve"> </w:t>
      </w:r>
      <w:r w:rsidR="00CE6B1D" w:rsidRPr="00E15F62">
        <w:rPr>
          <w:rFonts w:asciiTheme="minorHAnsi" w:hAnsiTheme="minorHAnsi"/>
          <w:sz w:val="18"/>
          <w:szCs w:val="18"/>
        </w:rPr>
        <w:t>(1 CCF = 748 gallons)</w:t>
      </w:r>
    </w:p>
    <w:p w:rsidR="00E15F62" w:rsidRPr="00E15F62" w:rsidRDefault="00E15F62" w:rsidP="00CE6B1D">
      <w:pPr>
        <w:rPr>
          <w:rFonts w:asciiTheme="minorHAnsi" w:hAnsiTheme="minorHAnsi"/>
          <w:sz w:val="22"/>
          <w:szCs w:val="22"/>
        </w:rPr>
      </w:pPr>
    </w:p>
    <w:p w:rsidR="00CE6B1D" w:rsidRPr="00964DD6" w:rsidRDefault="00CE6B1D" w:rsidP="00CE6B1D">
      <w:pPr>
        <w:rPr>
          <w:rFonts w:asciiTheme="minorHAnsi" w:hAnsiTheme="minorHAnsi" w:cs="Arial"/>
          <w:b/>
          <w:sz w:val="22"/>
          <w:szCs w:val="22"/>
        </w:rPr>
      </w:pPr>
      <w:r w:rsidRPr="00964DD6">
        <w:rPr>
          <w:rFonts w:asciiTheme="minorHAnsi" w:hAnsiTheme="minorHAnsi" w:cs="Arial"/>
          <w:b/>
          <w:sz w:val="22"/>
          <w:szCs w:val="22"/>
        </w:rPr>
        <w:t>Daily Energy Consumption Calculation and Definitions</w:t>
      </w:r>
    </w:p>
    <w:p w:rsidR="00CE6B1D" w:rsidRPr="00CE6B1D" w:rsidRDefault="00CE6B1D" w:rsidP="00CE6B1D">
      <w:pPr>
        <w:rPr>
          <w:rFonts w:asciiTheme="minorHAnsi" w:hAnsiTheme="minorHAnsi" w:cs="Arial"/>
          <w:b/>
          <w:sz w:val="22"/>
          <w:szCs w:val="22"/>
        </w:rPr>
      </w:pPr>
    </w:p>
    <w:p w:rsidR="00CE6B1D" w:rsidRPr="00964DD6" w:rsidRDefault="00CE6B1D" w:rsidP="00CE6B1D">
      <w:pPr>
        <w:rPr>
          <w:rFonts w:asciiTheme="minorHAnsi" w:hAnsiTheme="minorHAnsi"/>
          <w:sz w:val="22"/>
          <w:szCs w:val="22"/>
        </w:rPr>
      </w:pPr>
      <m:oMathPara>
        <m:oMath>
          <m:r>
            <m:rPr>
              <m:sty m:val="p"/>
            </m:rPr>
            <w:rPr>
              <w:rFonts w:ascii="Cambria Math" w:hAnsi="Cambria Math"/>
              <w:smallCaps/>
              <w:spacing w:val="-22"/>
              <w:sz w:val="22"/>
              <w:szCs w:val="22"/>
            </w:rPr>
            <m:t xml:space="preserve">Efood=(LBfood </m:t>
          </m:r>
          <m:r>
            <m:rPr>
              <m:sty m:val="p"/>
            </m:rPr>
            <w:rPr>
              <w:rFonts w:ascii="Cambria Math" w:hAnsi="Cambria Math"/>
              <w:spacing w:val="-22"/>
              <w:sz w:val="22"/>
              <w:szCs w:val="22"/>
            </w:rPr>
            <m:t>x</m:t>
          </m:r>
          <m:r>
            <m:rPr>
              <m:sty m:val="p"/>
            </m:rPr>
            <w:rPr>
              <w:rFonts w:ascii="Cambria Math" w:hAnsi="Cambria Math"/>
              <w:smallCaps/>
              <w:spacing w:val="-22"/>
              <w:sz w:val="22"/>
              <w:szCs w:val="22"/>
            </w:rPr>
            <m:t xml:space="preserve">  Efood)/Efficiency+[(1-%Steam)  x Idle Rate x (TON-TP/60-LBfood/PC)]+[(%Steam)  x ((PC x Efood)/Efficiency) x (TON-TP/60-LBfood/PC)]+EP</m:t>
          </m:r>
        </m:oMath>
      </m:oMathPara>
    </w:p>
    <w:p w:rsidR="00CE6B1D" w:rsidRPr="00CE6B1D" w:rsidRDefault="00CE6B1D" w:rsidP="00CE6B1D">
      <w:pPr>
        <w:rPr>
          <w:rFonts w:asciiTheme="minorHAnsi" w:hAnsiTheme="minorHAnsi"/>
          <w:smallCaps/>
          <w:spacing w:val="-22"/>
          <w:sz w:val="22"/>
          <w:szCs w:val="22"/>
        </w:rPr>
      </w:pPr>
    </w:p>
    <w:p w:rsidR="00CE6B1D" w:rsidRPr="00CE6B1D" w:rsidRDefault="00CE6B1D" w:rsidP="00CE6B1D">
      <w:pPr>
        <w:rPr>
          <w:rFonts w:asciiTheme="minorHAnsi" w:hAnsiTheme="minorHAnsi" w:cs="Arial"/>
          <w:sz w:val="22"/>
          <w:szCs w:val="22"/>
        </w:rPr>
      </w:pPr>
      <w:r w:rsidRPr="00CE6B1D">
        <w:rPr>
          <w:rFonts w:asciiTheme="minorHAnsi" w:hAnsiTheme="minorHAnsi" w:cs="Arial"/>
          <w:sz w:val="22"/>
          <w:szCs w:val="22"/>
        </w:rPr>
        <w:t>Where:</w:t>
      </w:r>
    </w:p>
    <w:p w:rsidR="00CE6B1D" w:rsidRPr="00CE6B1D" w:rsidRDefault="00CE6B1D" w:rsidP="00CE6B1D">
      <w:pPr>
        <w:rPr>
          <w:rFonts w:asciiTheme="minorHAnsi" w:hAnsiTheme="minorHAnsi" w:cs="Arial"/>
          <w:sz w:val="22"/>
          <w:szCs w:val="22"/>
        </w:rPr>
      </w:pPr>
    </w:p>
    <w:tbl>
      <w:tblPr>
        <w:tblW w:w="8890" w:type="dxa"/>
        <w:tblInd w:w="468" w:type="dxa"/>
        <w:tblLayout w:type="fixed"/>
        <w:tblLook w:val="01E0" w:firstRow="1" w:lastRow="1" w:firstColumn="1" w:lastColumn="1" w:noHBand="0" w:noVBand="0"/>
      </w:tblPr>
      <w:tblGrid>
        <w:gridCol w:w="1530"/>
        <w:gridCol w:w="7360"/>
      </w:tblGrid>
      <w:tr w:rsidR="00CE6B1D" w:rsidRPr="00CE6B1D" w:rsidTr="00964DD6">
        <w:trPr>
          <w:trHeight w:val="301"/>
        </w:trPr>
        <w:tc>
          <w:tcPr>
            <w:tcW w:w="153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mallCaps/>
                <w:sz w:val="22"/>
                <w:szCs w:val="22"/>
              </w:rPr>
              <w:t>Eday</w:t>
            </w:r>
            <w:r w:rsidRPr="00CE6B1D" w:rsidDel="0006068F">
              <w:rPr>
                <w:rFonts w:asciiTheme="minorHAnsi" w:hAnsiTheme="minorHAnsi" w:cs="Arial"/>
                <w:sz w:val="22"/>
                <w:szCs w:val="22"/>
              </w:rPr>
              <w:t xml:space="preserve"> </w:t>
            </w:r>
            <w:r w:rsidRPr="00CE6B1D">
              <w:rPr>
                <w:rFonts w:asciiTheme="minorHAnsi" w:hAnsiTheme="minorHAnsi" w:cs="Arial"/>
                <w:sz w:val="22"/>
                <w:szCs w:val="22"/>
              </w:rPr>
              <w:t>=</w:t>
            </w:r>
          </w:p>
        </w:tc>
        <w:tc>
          <w:tcPr>
            <w:tcW w:w="736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z w:val="22"/>
                <w:szCs w:val="22"/>
              </w:rPr>
              <w:t>Daily Energy Consumption (kWh)</w:t>
            </w:r>
          </w:p>
        </w:tc>
      </w:tr>
      <w:tr w:rsidR="00CE6B1D" w:rsidRPr="00CE6B1D" w:rsidTr="00964DD6">
        <w:trPr>
          <w:trHeight w:val="301"/>
        </w:trPr>
        <w:tc>
          <w:tcPr>
            <w:tcW w:w="153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mallCaps/>
                <w:sz w:val="22"/>
                <w:szCs w:val="22"/>
              </w:rPr>
              <w:t>LBfood</w:t>
            </w:r>
            <w:r w:rsidR="00AA59D4">
              <w:rPr>
                <w:rFonts w:asciiTheme="minorHAnsi" w:hAnsiTheme="minorHAnsi" w:cs="Arial"/>
                <w:smallCaps/>
                <w:sz w:val="22"/>
                <w:szCs w:val="22"/>
              </w:rPr>
              <w:t xml:space="preserve"> </w:t>
            </w:r>
            <w:r w:rsidRPr="00CE6B1D">
              <w:rPr>
                <w:rFonts w:asciiTheme="minorHAnsi" w:hAnsiTheme="minorHAnsi" w:cs="Arial"/>
                <w:sz w:val="22"/>
                <w:szCs w:val="22"/>
              </w:rPr>
              <w:t>=</w:t>
            </w:r>
          </w:p>
        </w:tc>
        <w:tc>
          <w:tcPr>
            <w:tcW w:w="736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z w:val="22"/>
                <w:szCs w:val="22"/>
              </w:rPr>
              <w:t>Pounds of Food Cooked per Day</w:t>
            </w:r>
          </w:p>
        </w:tc>
      </w:tr>
      <w:tr w:rsidR="00CE6B1D" w:rsidRPr="00CE6B1D" w:rsidTr="00964DD6">
        <w:trPr>
          <w:trHeight w:val="301"/>
        </w:trPr>
        <w:tc>
          <w:tcPr>
            <w:tcW w:w="153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mallCaps/>
                <w:sz w:val="22"/>
                <w:szCs w:val="22"/>
              </w:rPr>
              <w:t>Efood</w:t>
            </w:r>
            <w:r w:rsidRPr="00CE6B1D" w:rsidDel="0006068F">
              <w:rPr>
                <w:rFonts w:asciiTheme="minorHAnsi" w:hAnsiTheme="minorHAnsi" w:cs="Arial"/>
                <w:sz w:val="22"/>
                <w:szCs w:val="22"/>
              </w:rPr>
              <w:t xml:space="preserve"> </w:t>
            </w:r>
            <w:r w:rsidRPr="00CE6B1D">
              <w:rPr>
                <w:rFonts w:asciiTheme="minorHAnsi" w:hAnsiTheme="minorHAnsi" w:cs="Arial"/>
                <w:sz w:val="22"/>
                <w:szCs w:val="22"/>
              </w:rPr>
              <w:t>=</w:t>
            </w:r>
          </w:p>
        </w:tc>
        <w:tc>
          <w:tcPr>
            <w:tcW w:w="736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z w:val="22"/>
                <w:szCs w:val="22"/>
              </w:rPr>
              <w:t>ASTM Energy to Food (kWh/lb) = kWh/pound of energy absorbed by food product during cooking</w:t>
            </w:r>
          </w:p>
        </w:tc>
      </w:tr>
      <w:tr w:rsidR="00CE6B1D" w:rsidRPr="00CE6B1D" w:rsidTr="00964DD6">
        <w:trPr>
          <w:trHeight w:val="301"/>
        </w:trPr>
        <w:tc>
          <w:tcPr>
            <w:tcW w:w="153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mallCaps/>
                <w:sz w:val="22"/>
                <w:szCs w:val="22"/>
              </w:rPr>
              <w:t>Efficiency</w:t>
            </w:r>
            <w:r w:rsidRPr="00CE6B1D" w:rsidDel="0006068F">
              <w:rPr>
                <w:rFonts w:asciiTheme="minorHAnsi" w:hAnsiTheme="minorHAnsi" w:cs="Arial"/>
                <w:sz w:val="22"/>
                <w:szCs w:val="22"/>
              </w:rPr>
              <w:t xml:space="preserve"> </w:t>
            </w:r>
            <w:r w:rsidRPr="00CE6B1D">
              <w:rPr>
                <w:rFonts w:asciiTheme="minorHAnsi" w:hAnsiTheme="minorHAnsi" w:cs="Arial"/>
                <w:sz w:val="22"/>
                <w:szCs w:val="22"/>
              </w:rPr>
              <w:t xml:space="preserve">= </w:t>
            </w:r>
          </w:p>
        </w:tc>
        <w:tc>
          <w:tcPr>
            <w:tcW w:w="736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z w:val="22"/>
                <w:szCs w:val="22"/>
              </w:rPr>
              <w:t>Heavy Load Cooking Energy Efficiency %</w:t>
            </w:r>
          </w:p>
        </w:tc>
      </w:tr>
      <w:tr w:rsidR="00CE6B1D" w:rsidRPr="00CE6B1D" w:rsidTr="00964DD6">
        <w:trPr>
          <w:trHeight w:val="301"/>
        </w:trPr>
        <w:tc>
          <w:tcPr>
            <w:tcW w:w="153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mallCaps/>
                <w:sz w:val="22"/>
                <w:szCs w:val="22"/>
              </w:rPr>
              <w:t>Idle Rate</w:t>
            </w:r>
            <w:r w:rsidRPr="00CE6B1D" w:rsidDel="0006068F">
              <w:rPr>
                <w:rFonts w:asciiTheme="minorHAnsi" w:hAnsiTheme="minorHAnsi" w:cs="Arial"/>
                <w:sz w:val="22"/>
                <w:szCs w:val="22"/>
              </w:rPr>
              <w:t xml:space="preserve"> </w:t>
            </w:r>
            <w:r w:rsidRPr="00CE6B1D">
              <w:rPr>
                <w:rFonts w:asciiTheme="minorHAnsi" w:hAnsiTheme="minorHAnsi" w:cs="Arial"/>
                <w:sz w:val="22"/>
                <w:szCs w:val="22"/>
              </w:rPr>
              <w:t>=</w:t>
            </w:r>
          </w:p>
        </w:tc>
        <w:tc>
          <w:tcPr>
            <w:tcW w:w="736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z w:val="22"/>
                <w:szCs w:val="22"/>
              </w:rPr>
              <w:t>Idle Energy Rate (kW)</w:t>
            </w:r>
          </w:p>
        </w:tc>
      </w:tr>
      <w:tr w:rsidR="00CE6B1D" w:rsidRPr="00CE6B1D" w:rsidTr="00964DD6">
        <w:trPr>
          <w:trHeight w:val="301"/>
        </w:trPr>
        <w:tc>
          <w:tcPr>
            <w:tcW w:w="153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z w:val="22"/>
                <w:szCs w:val="22"/>
              </w:rPr>
              <w:t>TON =</w:t>
            </w:r>
          </w:p>
        </w:tc>
        <w:tc>
          <w:tcPr>
            <w:tcW w:w="736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z w:val="22"/>
                <w:szCs w:val="22"/>
              </w:rPr>
              <w:t>Operating Hours/Day</w:t>
            </w:r>
          </w:p>
        </w:tc>
      </w:tr>
      <w:tr w:rsidR="00CE6B1D" w:rsidRPr="00CE6B1D" w:rsidTr="00964DD6">
        <w:trPr>
          <w:trHeight w:val="301"/>
        </w:trPr>
        <w:tc>
          <w:tcPr>
            <w:tcW w:w="153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z w:val="22"/>
                <w:szCs w:val="22"/>
              </w:rPr>
              <w:t>PC =</w:t>
            </w:r>
          </w:p>
        </w:tc>
        <w:tc>
          <w:tcPr>
            <w:tcW w:w="736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z w:val="22"/>
                <w:szCs w:val="22"/>
              </w:rPr>
              <w:t>Production Capacity (lbs/hr)</w:t>
            </w:r>
          </w:p>
        </w:tc>
      </w:tr>
      <w:tr w:rsidR="00CE6B1D" w:rsidRPr="00CE6B1D" w:rsidTr="00964DD6">
        <w:trPr>
          <w:trHeight w:val="301"/>
        </w:trPr>
        <w:tc>
          <w:tcPr>
            <w:tcW w:w="153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z w:val="22"/>
                <w:szCs w:val="22"/>
              </w:rPr>
              <w:t>TP =</w:t>
            </w:r>
          </w:p>
        </w:tc>
        <w:tc>
          <w:tcPr>
            <w:tcW w:w="736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z w:val="22"/>
                <w:szCs w:val="22"/>
              </w:rPr>
              <w:t>Preheat Time (min)</w:t>
            </w:r>
          </w:p>
        </w:tc>
      </w:tr>
      <w:tr w:rsidR="00CE6B1D" w:rsidRPr="00CE6B1D" w:rsidTr="00964DD6">
        <w:trPr>
          <w:trHeight w:val="301"/>
        </w:trPr>
        <w:tc>
          <w:tcPr>
            <w:tcW w:w="153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mallCaps/>
                <w:sz w:val="22"/>
                <w:szCs w:val="22"/>
              </w:rPr>
              <w:t>% Steam</w:t>
            </w:r>
            <w:r w:rsidR="00AA59D4">
              <w:rPr>
                <w:rFonts w:asciiTheme="minorHAnsi" w:hAnsiTheme="minorHAnsi" w:cs="Arial"/>
                <w:smallCaps/>
                <w:sz w:val="22"/>
                <w:szCs w:val="22"/>
              </w:rPr>
              <w:t xml:space="preserve"> =</w:t>
            </w:r>
          </w:p>
        </w:tc>
        <w:tc>
          <w:tcPr>
            <w:tcW w:w="736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z w:val="22"/>
                <w:szCs w:val="22"/>
              </w:rPr>
              <w:t>Percentage of Time in Constant Steam Mode</w:t>
            </w:r>
          </w:p>
        </w:tc>
      </w:tr>
      <w:tr w:rsidR="00CE6B1D" w:rsidRPr="00CE6B1D" w:rsidTr="00964DD6">
        <w:trPr>
          <w:trHeight w:val="301"/>
        </w:trPr>
        <w:tc>
          <w:tcPr>
            <w:tcW w:w="153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z w:val="22"/>
                <w:szCs w:val="22"/>
              </w:rPr>
              <w:t>EP =</w:t>
            </w:r>
          </w:p>
        </w:tc>
        <w:tc>
          <w:tcPr>
            <w:tcW w:w="7360" w:type="dxa"/>
          </w:tcPr>
          <w:p w:rsidR="00CE6B1D" w:rsidRPr="00CE6B1D" w:rsidRDefault="00CE6B1D" w:rsidP="00AA59D4">
            <w:pPr>
              <w:rPr>
                <w:rFonts w:asciiTheme="minorHAnsi" w:hAnsiTheme="minorHAnsi" w:cs="Arial"/>
                <w:sz w:val="22"/>
                <w:szCs w:val="22"/>
              </w:rPr>
            </w:pPr>
            <w:r w:rsidRPr="00CE6B1D">
              <w:rPr>
                <w:rFonts w:asciiTheme="minorHAnsi" w:hAnsiTheme="minorHAnsi" w:cs="Arial"/>
                <w:sz w:val="22"/>
                <w:szCs w:val="22"/>
              </w:rPr>
              <w:t>Preheat Energy (kWh)</w:t>
            </w:r>
          </w:p>
        </w:tc>
      </w:tr>
    </w:tbl>
    <w:p w:rsidR="00CE6B1D" w:rsidRPr="00CE6B1D" w:rsidRDefault="00CE6B1D" w:rsidP="00CE6B1D">
      <w:pPr>
        <w:pStyle w:val="Heading2"/>
      </w:pPr>
      <w:bookmarkStart w:id="23" w:name="_Toc304800212"/>
      <w:bookmarkStart w:id="24" w:name="_Toc324318366"/>
      <w:bookmarkStart w:id="25" w:name="_Toc324340495"/>
      <w:bookmarkStart w:id="26" w:name="_Toc386717905"/>
      <w:r w:rsidRPr="00CE6B1D">
        <w:lastRenderedPageBreak/>
        <w:t>2.2. Demand Reduction Estimation Methodologies</w:t>
      </w:r>
      <w:bookmarkEnd w:id="23"/>
      <w:bookmarkEnd w:id="24"/>
      <w:bookmarkEnd w:id="25"/>
      <w:bookmarkEnd w:id="26"/>
    </w:p>
    <w:p w:rsidR="00CE6B1D" w:rsidRPr="00CE6B1D" w:rsidRDefault="00CE6B1D" w:rsidP="00CE6B1D">
      <w:pPr>
        <w:rPr>
          <w:rFonts w:asciiTheme="minorHAnsi" w:hAnsiTheme="minorHAnsi" w:cs="Arial"/>
          <w:sz w:val="22"/>
          <w:szCs w:val="22"/>
        </w:rPr>
      </w:pPr>
      <w:r w:rsidRPr="00CE6B1D">
        <w:rPr>
          <w:rFonts w:asciiTheme="minorHAnsi" w:hAnsiTheme="minorHAnsi" w:cs="Arial"/>
          <w:sz w:val="22"/>
          <w:szCs w:val="22"/>
        </w:rPr>
        <w:t>A steamer’s actual contribution to a building’s peak demand may vary significantly depending on its usage pattern in relation to that of other electric equipment in the facility (operating schedule, 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average demand.</w:t>
      </w:r>
    </w:p>
    <w:p w:rsidR="00CD489D" w:rsidRDefault="00CD489D" w:rsidP="00CE6B1D">
      <w:pPr>
        <w:rPr>
          <w:rFonts w:asciiTheme="minorHAnsi" w:hAnsiTheme="minorHAnsi" w:cs="Arial"/>
          <w:sz w:val="22"/>
          <w:szCs w:val="22"/>
        </w:rPr>
      </w:pPr>
    </w:p>
    <w:p w:rsidR="00CE6B1D" w:rsidRDefault="00CD489D" w:rsidP="00CE6B1D">
      <w:pPr>
        <w:rPr>
          <w:rFonts w:asciiTheme="minorHAnsi" w:hAnsiTheme="minorHAnsi" w:cs="Arial"/>
          <w:sz w:val="22"/>
          <w:szCs w:val="22"/>
        </w:rPr>
      </w:pPr>
      <w:r>
        <w:rPr>
          <w:rFonts w:asciiTheme="minorHAnsi" w:hAnsiTheme="minorHAnsi" w:cs="Arial"/>
          <w:sz w:val="22"/>
          <w:szCs w:val="22"/>
        </w:rPr>
        <w:t>A</w:t>
      </w:r>
      <w:r w:rsidR="00CE6B1D" w:rsidRPr="00CE6B1D">
        <w:rPr>
          <w:rFonts w:asciiTheme="minorHAnsi" w:hAnsiTheme="minorHAnsi" w:cs="Arial"/>
          <w:sz w:val="22"/>
          <w:szCs w:val="22"/>
        </w:rPr>
        <w:t xml:space="preserve"> </w:t>
      </w:r>
      <w:r>
        <w:rPr>
          <w:rFonts w:asciiTheme="minorHAnsi" w:hAnsiTheme="minorHAnsi" w:cs="Arial"/>
          <w:sz w:val="22"/>
          <w:szCs w:val="22"/>
        </w:rPr>
        <w:t>c</w:t>
      </w:r>
      <w:r w:rsidR="00CE6B1D" w:rsidRPr="00CE6B1D">
        <w:rPr>
          <w:rFonts w:asciiTheme="minorHAnsi" w:hAnsiTheme="minorHAnsi" w:cs="Arial"/>
          <w:sz w:val="22"/>
          <w:szCs w:val="22"/>
        </w:rPr>
        <w:t xml:space="preserve">oincidence </w:t>
      </w:r>
      <w:r>
        <w:rPr>
          <w:rFonts w:asciiTheme="minorHAnsi" w:hAnsiTheme="minorHAnsi" w:cs="Arial"/>
          <w:sz w:val="22"/>
          <w:szCs w:val="22"/>
        </w:rPr>
        <w:t>f</w:t>
      </w:r>
      <w:r w:rsidR="00CE6B1D" w:rsidRPr="00CE6B1D">
        <w:rPr>
          <w:rFonts w:asciiTheme="minorHAnsi" w:hAnsiTheme="minorHAnsi" w:cs="Arial"/>
          <w:sz w:val="22"/>
          <w:szCs w:val="22"/>
        </w:rPr>
        <w:t>actor of 0.9</w:t>
      </w:r>
      <w:r>
        <w:rPr>
          <w:rFonts w:asciiTheme="minorHAnsi" w:hAnsiTheme="minorHAnsi" w:cs="Arial"/>
          <w:sz w:val="22"/>
          <w:szCs w:val="22"/>
        </w:rPr>
        <w:t xml:space="preserve"> from DEER 2005 [26] is applied to demand reduction</w:t>
      </w:r>
      <w:r w:rsidR="00CA35FA">
        <w:rPr>
          <w:rFonts w:asciiTheme="minorHAnsi" w:hAnsiTheme="minorHAnsi" w:cs="Arial"/>
          <w:sz w:val="22"/>
          <w:szCs w:val="22"/>
        </w:rPr>
        <w:t xml:space="preserve">; see </w:t>
      </w:r>
      <w:r w:rsidR="00CA35FA">
        <w:rPr>
          <w:rFonts w:asciiTheme="minorHAnsi" w:hAnsiTheme="minorHAnsi" w:cs="Arial"/>
          <w:sz w:val="22"/>
          <w:szCs w:val="22"/>
        </w:rPr>
        <w:fldChar w:fldCharType="begin"/>
      </w:r>
      <w:r w:rsidR="00CA35FA">
        <w:rPr>
          <w:rFonts w:asciiTheme="minorHAnsi" w:hAnsiTheme="minorHAnsi" w:cs="Arial"/>
          <w:sz w:val="22"/>
          <w:szCs w:val="22"/>
        </w:rPr>
        <w:instrText xml:space="preserve"> REF _Ref390345580 \h </w:instrText>
      </w:r>
      <w:r w:rsidR="00CA35FA">
        <w:rPr>
          <w:rFonts w:asciiTheme="minorHAnsi" w:hAnsiTheme="minorHAnsi" w:cs="Arial"/>
          <w:sz w:val="22"/>
          <w:szCs w:val="22"/>
        </w:rPr>
      </w:r>
      <w:r w:rsidR="00CA35FA">
        <w:rPr>
          <w:rFonts w:asciiTheme="minorHAnsi" w:hAnsiTheme="minorHAnsi" w:cs="Arial"/>
          <w:sz w:val="22"/>
          <w:szCs w:val="22"/>
        </w:rPr>
        <w:fldChar w:fldCharType="separate"/>
      </w:r>
      <w:r w:rsidR="00CA35FA" w:rsidRPr="00E15F62">
        <w:rPr>
          <w:rFonts w:asciiTheme="minorHAnsi" w:hAnsiTheme="minorHAnsi" w:cs="Arial"/>
          <w:sz w:val="22"/>
          <w:szCs w:val="22"/>
        </w:rPr>
        <w:t xml:space="preserve">Table </w:t>
      </w:r>
      <w:r w:rsidR="00CA35FA">
        <w:rPr>
          <w:rFonts w:asciiTheme="minorHAnsi" w:hAnsiTheme="minorHAnsi" w:cs="Arial"/>
          <w:bCs/>
          <w:noProof/>
          <w:sz w:val="22"/>
          <w:szCs w:val="22"/>
        </w:rPr>
        <w:t>9</w:t>
      </w:r>
      <w:r w:rsidR="00CA35FA">
        <w:rPr>
          <w:rFonts w:asciiTheme="minorHAnsi" w:hAnsiTheme="minorHAnsi" w:cs="Arial"/>
          <w:sz w:val="22"/>
          <w:szCs w:val="22"/>
        </w:rPr>
        <w:fldChar w:fldCharType="end"/>
      </w:r>
      <w:r w:rsidR="00CA35FA">
        <w:rPr>
          <w:rFonts w:asciiTheme="minorHAnsi" w:hAnsiTheme="minorHAnsi" w:cs="Arial"/>
          <w:sz w:val="22"/>
          <w:szCs w:val="22"/>
        </w:rPr>
        <w:t xml:space="preserve"> for final values</w:t>
      </w:r>
      <w:r w:rsidR="00CE6B1D" w:rsidRPr="00CE6B1D">
        <w:rPr>
          <w:rFonts w:asciiTheme="minorHAnsi" w:hAnsiTheme="minorHAnsi" w:cs="Arial"/>
          <w:sz w:val="22"/>
          <w:szCs w:val="22"/>
        </w:rPr>
        <w:t>.</w:t>
      </w:r>
    </w:p>
    <w:p w:rsidR="00904B86" w:rsidRDefault="00904B86" w:rsidP="00CE6B1D">
      <w:pPr>
        <w:rPr>
          <w:rFonts w:asciiTheme="minorHAnsi" w:hAnsiTheme="minorHAnsi" w:cs="Arial"/>
          <w:sz w:val="22"/>
          <w:szCs w:val="22"/>
        </w:rPr>
      </w:pPr>
    </w:p>
    <w:p w:rsidR="00904B86" w:rsidRDefault="00904B86" w:rsidP="00CE6B1D">
      <w:pPr>
        <w:rPr>
          <w:rFonts w:asciiTheme="minorHAnsi" w:hAnsiTheme="minorHAnsi" w:cs="Arial"/>
          <w:sz w:val="22"/>
          <w:szCs w:val="22"/>
        </w:rPr>
      </w:pPr>
      <w:r>
        <w:rPr>
          <w:noProof/>
        </w:rPr>
        <w:drawing>
          <wp:inline distT="0" distB="0" distL="0" distR="0" wp14:anchorId="27B52729" wp14:editId="6BAC26CF">
            <wp:extent cx="5943600" cy="2137410"/>
            <wp:effectExtent l="19050" t="19050" r="1905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2137410"/>
                    </a:xfrm>
                    <a:prstGeom prst="rect">
                      <a:avLst/>
                    </a:prstGeom>
                    <a:ln>
                      <a:solidFill>
                        <a:schemeClr val="tx1"/>
                      </a:solidFill>
                    </a:ln>
                  </pic:spPr>
                </pic:pic>
              </a:graphicData>
            </a:graphic>
          </wp:inline>
        </w:drawing>
      </w:r>
    </w:p>
    <w:p w:rsidR="00904B86" w:rsidRPr="00904B86" w:rsidRDefault="00904B86" w:rsidP="00904B86">
      <w:pPr>
        <w:pStyle w:val="Caption"/>
        <w:jc w:val="center"/>
        <w:rPr>
          <w:rFonts w:asciiTheme="minorHAnsi" w:hAnsiTheme="minorHAnsi" w:cs="Arial"/>
          <w:sz w:val="22"/>
          <w:szCs w:val="22"/>
        </w:rPr>
      </w:pPr>
      <w:r w:rsidRPr="00904B86">
        <w:rPr>
          <w:rFonts w:asciiTheme="minorHAnsi" w:hAnsiTheme="minorHAnsi"/>
          <w:sz w:val="22"/>
          <w:szCs w:val="22"/>
        </w:rPr>
        <w:t xml:space="preserve">Figure </w:t>
      </w:r>
      <w:r w:rsidRPr="00904B86">
        <w:rPr>
          <w:rFonts w:asciiTheme="minorHAnsi" w:hAnsiTheme="minorHAnsi"/>
          <w:sz w:val="22"/>
          <w:szCs w:val="22"/>
        </w:rPr>
        <w:fldChar w:fldCharType="begin"/>
      </w:r>
      <w:r w:rsidRPr="00904B86">
        <w:rPr>
          <w:rFonts w:asciiTheme="minorHAnsi" w:hAnsiTheme="minorHAnsi"/>
          <w:sz w:val="22"/>
          <w:szCs w:val="22"/>
        </w:rPr>
        <w:instrText xml:space="preserve"> SEQ Figure \* ARABIC </w:instrText>
      </w:r>
      <w:r w:rsidRPr="00904B86">
        <w:rPr>
          <w:rFonts w:asciiTheme="minorHAnsi" w:hAnsiTheme="minorHAnsi"/>
          <w:sz w:val="22"/>
          <w:szCs w:val="22"/>
        </w:rPr>
        <w:fldChar w:fldCharType="separate"/>
      </w:r>
      <w:r w:rsidR="00CA35FA">
        <w:rPr>
          <w:rFonts w:asciiTheme="minorHAnsi" w:hAnsiTheme="minorHAnsi"/>
          <w:noProof/>
          <w:sz w:val="22"/>
          <w:szCs w:val="22"/>
        </w:rPr>
        <w:t>1</w:t>
      </w:r>
      <w:r w:rsidRPr="00904B86">
        <w:rPr>
          <w:rFonts w:asciiTheme="minorHAnsi" w:hAnsiTheme="minorHAnsi"/>
          <w:sz w:val="22"/>
          <w:szCs w:val="22"/>
        </w:rPr>
        <w:fldChar w:fldCharType="end"/>
      </w:r>
      <w:r w:rsidRPr="00904B86">
        <w:rPr>
          <w:rFonts w:asciiTheme="minorHAnsi" w:hAnsiTheme="minorHAnsi"/>
          <w:sz w:val="22"/>
          <w:szCs w:val="22"/>
        </w:rPr>
        <w:t xml:space="preserve"> DEER 2005 Cooking Coincidence Factor</w:t>
      </w:r>
    </w:p>
    <w:p w:rsidR="00E16609" w:rsidRPr="00697868" w:rsidRDefault="00E16609" w:rsidP="00E16609">
      <w:pPr>
        <w:pStyle w:val="Heading1"/>
        <w:keepNext w:val="0"/>
        <w:rPr>
          <w:rFonts w:asciiTheme="minorHAnsi" w:hAnsiTheme="minorHAnsi" w:cstheme="minorHAnsi"/>
        </w:rPr>
      </w:pPr>
      <w:bookmarkStart w:id="27" w:name="_Toc214003093"/>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27"/>
      <w:r w:rsidRPr="00697868">
        <w:rPr>
          <w:rFonts w:asciiTheme="minorHAnsi" w:hAnsiTheme="minorHAnsi" w:cstheme="minorHAnsi"/>
        </w:rPr>
        <w:t>s</w:t>
      </w:r>
    </w:p>
    <w:bookmarkStart w:id="28" w:name="_Ref296597958"/>
    <w:p w:rsidR="00C36BEF" w:rsidRDefault="00C36BEF" w:rsidP="00C36BEF">
      <w:pPr>
        <w:rPr>
          <w:rFonts w:asciiTheme="minorHAnsi" w:hAnsiTheme="minorHAnsi" w:cs="Arial"/>
          <w:sz w:val="22"/>
          <w:szCs w:val="22"/>
        </w:rPr>
      </w:pPr>
      <w:r w:rsidRPr="00C36BEF">
        <w:rPr>
          <w:rFonts w:asciiTheme="minorHAnsi" w:hAnsiTheme="minorHAnsi" w:cs="Arial"/>
          <w:sz w:val="22"/>
          <w:szCs w:val="22"/>
        </w:rPr>
        <w:fldChar w:fldCharType="begin"/>
      </w:r>
      <w:r w:rsidRPr="00C36BEF">
        <w:rPr>
          <w:rFonts w:asciiTheme="minorHAnsi" w:hAnsiTheme="minorHAnsi" w:cs="Arial"/>
          <w:sz w:val="22"/>
          <w:szCs w:val="22"/>
        </w:rPr>
        <w:instrText xml:space="preserve"> XE "load shape" </w:instrText>
      </w:r>
      <w:r w:rsidRPr="00C36BEF">
        <w:rPr>
          <w:rFonts w:asciiTheme="minorHAnsi" w:hAnsiTheme="minorHAnsi" w:cs="Arial"/>
          <w:sz w:val="22"/>
          <w:szCs w:val="22"/>
        </w:rPr>
        <w:fldChar w:fldCharType="end"/>
      </w:r>
      <w:r w:rsidRPr="00C36BEF">
        <w:rPr>
          <w:rFonts w:asciiTheme="minorHAnsi" w:hAnsiTheme="minorHAnsi" w:cs="Arial"/>
          <w:sz w:val="22"/>
          <w:szCs w:val="22"/>
        </w:rPr>
        <w:t>The closest load shape chosen for this measure is the DEER</w:t>
      </w:r>
      <w:proofErr w:type="gramStart"/>
      <w:r w:rsidRPr="00C36BEF">
        <w:rPr>
          <w:rFonts w:asciiTheme="minorHAnsi" w:hAnsiTheme="minorHAnsi" w:cs="Arial"/>
          <w:sz w:val="22"/>
          <w:szCs w:val="22"/>
        </w:rPr>
        <w:t>:Indoor</w:t>
      </w:r>
      <w:proofErr w:type="gramEnd"/>
      <w:r w:rsidRPr="00C36BEF">
        <w:rPr>
          <w:rFonts w:asciiTheme="minorHAnsi" w:hAnsiTheme="minorHAnsi" w:cs="Arial"/>
          <w:sz w:val="22"/>
          <w:szCs w:val="22"/>
        </w:rPr>
        <w:t>_Non-CFL_Ltg load shape. See the KEMA report [31] for a more thorough discussion regarding the load shapes for this measure.</w:t>
      </w:r>
    </w:p>
    <w:p w:rsidR="00C36BEF" w:rsidRPr="00C36BEF" w:rsidRDefault="00C36BEF" w:rsidP="00C36BEF">
      <w:pPr>
        <w:rPr>
          <w:rFonts w:asciiTheme="minorHAnsi" w:hAnsiTheme="minorHAnsi" w:cs="Arial"/>
          <w:sz w:val="22"/>
          <w:szCs w:val="22"/>
        </w:rPr>
      </w:pPr>
    </w:p>
    <w:p w:rsidR="00E16609" w:rsidRPr="00697868" w:rsidRDefault="003F0623" w:rsidP="003F0623">
      <w:pPr>
        <w:pStyle w:val="Caption"/>
        <w:jc w:val="center"/>
        <w:rPr>
          <w:rFonts w:asciiTheme="minorHAnsi" w:hAnsiTheme="minorHAnsi" w:cstheme="minorHAnsi"/>
          <w:b w:val="0"/>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A35FA">
        <w:rPr>
          <w:rFonts w:asciiTheme="minorHAnsi" w:hAnsiTheme="minorHAnsi" w:cstheme="minorHAnsi"/>
          <w:noProof/>
          <w:sz w:val="22"/>
          <w:szCs w:val="22"/>
        </w:rPr>
        <w:t>10</w:t>
      </w:r>
      <w:r w:rsidRPr="00697868">
        <w:rPr>
          <w:rFonts w:asciiTheme="minorHAnsi" w:hAnsiTheme="minorHAnsi" w:cstheme="minorHAnsi"/>
          <w:sz w:val="22"/>
          <w:szCs w:val="22"/>
        </w:rPr>
        <w:fldChar w:fldCharType="end"/>
      </w:r>
      <w:bookmarkEnd w:id="28"/>
      <w:r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306" w:type="pct"/>
        <w:jc w:val="center"/>
        <w:tblInd w:w="-1366" w:type="dxa"/>
        <w:tblLook w:val="01E0" w:firstRow="1" w:lastRow="1" w:firstColumn="1" w:lastColumn="1" w:noHBand="0" w:noVBand="0"/>
      </w:tblPr>
      <w:tblGrid>
        <w:gridCol w:w="3660"/>
        <w:gridCol w:w="2022"/>
        <w:gridCol w:w="2565"/>
      </w:tblGrid>
      <w:tr w:rsidR="00CD489D" w:rsidRPr="00CD489D" w:rsidTr="00890D16">
        <w:trPr>
          <w:cnfStyle w:val="100000000000" w:firstRow="1" w:lastRow="0" w:firstColumn="0" w:lastColumn="0" w:oddVBand="0" w:evenVBand="0" w:oddHBand="0" w:evenHBand="0"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highlight w:val="yellow"/>
              </w:rPr>
            </w:pPr>
            <w:bookmarkStart w:id="29" w:name="_Toc214003096"/>
            <w:r w:rsidRPr="00CD489D">
              <w:rPr>
                <w:rFonts w:asciiTheme="minorHAnsi" w:hAnsiTheme="minorHAnsi" w:cstheme="minorHAnsi"/>
                <w:sz w:val="20"/>
                <w:szCs w:val="20"/>
              </w:rPr>
              <w:t>Building Type</w:t>
            </w:r>
          </w:p>
        </w:tc>
        <w:tc>
          <w:tcPr>
            <w:tcW w:w="1226" w:type="pct"/>
          </w:tcPr>
          <w:p w:rsidR="00CD489D" w:rsidRPr="00CD489D" w:rsidRDefault="00CD489D" w:rsidP="00890D16">
            <w:pPr>
              <w:jc w:val="center"/>
              <w:rPr>
                <w:rFonts w:asciiTheme="minorHAnsi" w:hAnsiTheme="minorHAnsi" w:cstheme="minorHAnsi"/>
                <w:sz w:val="20"/>
                <w:szCs w:val="20"/>
                <w:highlight w:val="yellow"/>
              </w:rPr>
            </w:pPr>
            <w:r w:rsidRPr="00CD489D">
              <w:rPr>
                <w:rFonts w:asciiTheme="minorHAnsi" w:hAnsiTheme="minorHAnsi" w:cstheme="minorHAnsi"/>
                <w:sz w:val="20"/>
                <w:szCs w:val="20"/>
              </w:rPr>
              <w:t>E3 Alt. Building Type</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Load Shape</w:t>
            </w:r>
          </w:p>
        </w:tc>
      </w:tr>
      <w:tr w:rsidR="00CD489D" w:rsidRPr="00CD489D" w:rsidTr="00890D16">
        <w:trPr>
          <w:cnfStyle w:val="000000100000" w:firstRow="0" w:lastRow="0" w:firstColumn="0" w:lastColumn="0" w:oddVBand="0" w:evenVBand="0" w:oddHBand="1" w:evenHBand="0"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t>Education - Community College</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010000" w:firstRow="0" w:lastRow="0" w:firstColumn="0" w:lastColumn="0" w:oddVBand="0" w:evenVBand="0" w:oddHBand="0" w:evenHBand="1"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t>Education - Primary School</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bookmarkStart w:id="30" w:name="_GoBack"/>
        <w:bookmarkEnd w:id="30"/>
      </w:tr>
      <w:tr w:rsidR="00CD489D" w:rsidRPr="00CD489D" w:rsidTr="00890D16">
        <w:trPr>
          <w:cnfStyle w:val="000000100000" w:firstRow="0" w:lastRow="0" w:firstColumn="0" w:lastColumn="0" w:oddVBand="0" w:evenVBand="0" w:oddHBand="1" w:evenHBand="0"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t>Education - Secondary School</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010000" w:firstRow="0" w:lastRow="0" w:firstColumn="0" w:lastColumn="0" w:oddVBand="0" w:evenVBand="0" w:oddHBand="0" w:evenHBand="1"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t>Education - University</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100000" w:firstRow="0" w:lastRow="0" w:firstColumn="0" w:lastColumn="0" w:oddVBand="0" w:evenVBand="0" w:oddHBand="1" w:evenHBand="0"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t>Health/Medical - Nursing Home</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010000" w:firstRow="0" w:lastRow="0" w:firstColumn="0" w:lastColumn="0" w:oddVBand="0" w:evenVBand="0" w:oddHBand="0" w:evenHBand="1"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t>Industrial</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100000" w:firstRow="0" w:lastRow="0" w:firstColumn="0" w:lastColumn="0" w:oddVBand="0" w:evenVBand="0" w:oddHBand="1" w:evenHBand="0"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t>Lodging - Hotel</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010000" w:firstRow="0" w:lastRow="0" w:firstColumn="0" w:lastColumn="0" w:oddVBand="0" w:evenVBand="0" w:oddHBand="0" w:evenHBand="1"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t>Lodging - Motel</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100000" w:firstRow="0" w:lastRow="0" w:firstColumn="0" w:lastColumn="0" w:oddVBand="0" w:evenVBand="0" w:oddHBand="1" w:evenHBand="0"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t>Manufacturing - Bio/Tech</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010000" w:firstRow="0" w:lastRow="0" w:firstColumn="0" w:lastColumn="0" w:oddVBand="0" w:evenVBand="0" w:oddHBand="0" w:evenHBand="1"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t>Manufacturing - Light Industrial</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100000" w:firstRow="0" w:lastRow="0" w:firstColumn="0" w:lastColumn="0" w:oddVBand="0" w:evenVBand="0" w:oddHBand="1" w:evenHBand="0"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t>Misc - Commercial</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010000" w:firstRow="0" w:lastRow="0" w:firstColumn="0" w:lastColumn="0" w:oddVBand="0" w:evenVBand="0" w:oddHBand="0" w:evenHBand="1"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t>Office - Large</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100000" w:firstRow="0" w:lastRow="0" w:firstColumn="0" w:lastColumn="0" w:oddVBand="0" w:evenVBand="0" w:oddHBand="1" w:evenHBand="0"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t>Restaurant - Fast-Food</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010000" w:firstRow="0" w:lastRow="0" w:firstColumn="0" w:lastColumn="0" w:oddVBand="0" w:evenVBand="0" w:oddHBand="0" w:evenHBand="1"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lastRenderedPageBreak/>
              <w:t>Restaurant - Sit-Down</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100000" w:firstRow="0" w:lastRow="0" w:firstColumn="0" w:lastColumn="0" w:oddVBand="0" w:evenVBand="0" w:oddHBand="1" w:evenHBand="0" w:firstRowFirstColumn="0" w:firstRowLastColumn="0" w:lastRowFirstColumn="0" w:lastRowLastColumn="0"/>
          <w:jc w:val="center"/>
        </w:trPr>
        <w:tc>
          <w:tcPr>
            <w:tcW w:w="2219" w:type="pct"/>
          </w:tcPr>
          <w:p w:rsidR="00CD489D" w:rsidRPr="00CD489D" w:rsidRDefault="00CD489D" w:rsidP="00CD489D">
            <w:pPr>
              <w:rPr>
                <w:rFonts w:asciiTheme="minorHAnsi" w:hAnsiTheme="minorHAnsi" w:cstheme="minorHAnsi"/>
                <w:sz w:val="20"/>
                <w:szCs w:val="20"/>
              </w:rPr>
            </w:pPr>
            <w:r w:rsidRPr="00CD489D">
              <w:rPr>
                <w:rFonts w:asciiTheme="minorHAnsi" w:hAnsiTheme="minorHAnsi" w:cstheme="minorHAnsi"/>
                <w:sz w:val="20"/>
                <w:szCs w:val="20"/>
              </w:rPr>
              <w:t>Retail - Multistory Large</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010000" w:firstRow="0" w:lastRow="0" w:firstColumn="0" w:lastColumn="0" w:oddVBand="0" w:evenVBand="0" w:oddHBand="0" w:evenHBand="1" w:firstRowFirstColumn="0" w:firstRowLastColumn="0" w:lastRowFirstColumn="0" w:lastRowLastColumn="0"/>
          <w:jc w:val="center"/>
        </w:trPr>
        <w:tc>
          <w:tcPr>
            <w:tcW w:w="2219" w:type="pct"/>
          </w:tcPr>
          <w:p w:rsidR="00CD489D" w:rsidRPr="00CD489D" w:rsidRDefault="00CD489D" w:rsidP="00CD489D">
            <w:pPr>
              <w:pStyle w:val="Reminders"/>
              <w:rPr>
                <w:rFonts w:asciiTheme="minorHAnsi" w:hAnsiTheme="minorHAnsi" w:cstheme="minorHAnsi"/>
                <w:i w:val="0"/>
                <w:color w:val="auto"/>
                <w:sz w:val="20"/>
                <w:szCs w:val="20"/>
              </w:rPr>
            </w:pPr>
            <w:r w:rsidRPr="00CD489D">
              <w:rPr>
                <w:rFonts w:asciiTheme="minorHAnsi" w:hAnsiTheme="minorHAnsi" w:cstheme="minorHAnsi"/>
                <w:i w:val="0"/>
                <w:color w:val="auto"/>
                <w:sz w:val="20"/>
                <w:szCs w:val="20"/>
              </w:rPr>
              <w:t>Food Store</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100000" w:firstRow="0" w:lastRow="0" w:firstColumn="0" w:lastColumn="0" w:oddVBand="0" w:evenVBand="0" w:oddHBand="1" w:evenHBand="0" w:firstRowFirstColumn="0" w:firstRowLastColumn="0" w:lastRowFirstColumn="0" w:lastRowLastColumn="0"/>
          <w:jc w:val="center"/>
        </w:trPr>
        <w:tc>
          <w:tcPr>
            <w:tcW w:w="2219" w:type="pct"/>
          </w:tcPr>
          <w:p w:rsidR="00CD489D" w:rsidRPr="00CD489D" w:rsidRDefault="00CD489D" w:rsidP="00CD489D">
            <w:pPr>
              <w:pStyle w:val="Reminders"/>
              <w:rPr>
                <w:rFonts w:asciiTheme="minorHAnsi" w:hAnsiTheme="minorHAnsi" w:cstheme="minorHAnsi"/>
                <w:i w:val="0"/>
                <w:color w:val="auto"/>
                <w:sz w:val="20"/>
                <w:szCs w:val="20"/>
              </w:rPr>
            </w:pPr>
            <w:r w:rsidRPr="00CD489D">
              <w:rPr>
                <w:rFonts w:asciiTheme="minorHAnsi" w:hAnsiTheme="minorHAnsi" w:cstheme="minorHAnsi"/>
                <w:i w:val="0"/>
                <w:color w:val="auto"/>
                <w:sz w:val="20"/>
                <w:szCs w:val="20"/>
              </w:rPr>
              <w:t>Grocery</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CD489D" w:rsidRPr="00CD489D" w:rsidTr="00890D16">
        <w:trPr>
          <w:cnfStyle w:val="000000010000" w:firstRow="0" w:lastRow="0" w:firstColumn="0" w:lastColumn="0" w:oddVBand="0" w:evenVBand="0" w:oddHBand="0" w:evenHBand="1" w:firstRowFirstColumn="0" w:firstRowLastColumn="0" w:lastRowFirstColumn="0" w:lastRowLastColumn="0"/>
          <w:jc w:val="center"/>
        </w:trPr>
        <w:tc>
          <w:tcPr>
            <w:tcW w:w="2219" w:type="pct"/>
          </w:tcPr>
          <w:p w:rsidR="00CD489D" w:rsidRPr="00CD489D" w:rsidRDefault="00CD489D" w:rsidP="00CD489D">
            <w:pPr>
              <w:pStyle w:val="Reminders"/>
              <w:rPr>
                <w:rFonts w:asciiTheme="minorHAnsi" w:hAnsiTheme="minorHAnsi" w:cstheme="minorHAnsi"/>
                <w:i w:val="0"/>
                <w:iCs/>
                <w:color w:val="auto"/>
                <w:sz w:val="20"/>
                <w:szCs w:val="20"/>
              </w:rPr>
            </w:pPr>
            <w:r w:rsidRPr="00CD489D">
              <w:rPr>
                <w:rFonts w:asciiTheme="minorHAnsi" w:hAnsiTheme="minorHAnsi" w:cstheme="minorHAnsi"/>
                <w:i w:val="0"/>
                <w:color w:val="auto"/>
                <w:sz w:val="20"/>
                <w:szCs w:val="20"/>
              </w:rPr>
              <w:t>Health/Medical - Hospital</w:t>
            </w:r>
          </w:p>
        </w:tc>
        <w:tc>
          <w:tcPr>
            <w:tcW w:w="1226"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CD489D" w:rsidRPr="00CD489D" w:rsidRDefault="00CD489D"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r w:rsidR="00890D16" w:rsidRPr="00CD489D" w:rsidTr="00890D16">
        <w:trPr>
          <w:cnfStyle w:val="000000100000" w:firstRow="0" w:lastRow="0" w:firstColumn="0" w:lastColumn="0" w:oddVBand="0" w:evenVBand="0" w:oddHBand="1" w:evenHBand="0" w:firstRowFirstColumn="0" w:firstRowLastColumn="0" w:lastRowFirstColumn="0" w:lastRowLastColumn="0"/>
          <w:jc w:val="center"/>
        </w:trPr>
        <w:tc>
          <w:tcPr>
            <w:tcW w:w="2219" w:type="pct"/>
          </w:tcPr>
          <w:p w:rsidR="00890D16" w:rsidRPr="00CD489D" w:rsidRDefault="00890D16" w:rsidP="00CD489D">
            <w:pPr>
              <w:pStyle w:val="Reminders"/>
              <w:rPr>
                <w:rFonts w:asciiTheme="minorHAnsi" w:hAnsiTheme="minorHAnsi" w:cstheme="minorHAnsi"/>
                <w:i w:val="0"/>
                <w:color w:val="auto"/>
                <w:sz w:val="20"/>
                <w:szCs w:val="20"/>
              </w:rPr>
            </w:pPr>
            <w:r>
              <w:rPr>
                <w:rFonts w:asciiTheme="minorHAnsi" w:hAnsiTheme="minorHAnsi" w:cstheme="minorHAnsi"/>
                <w:i w:val="0"/>
                <w:color w:val="auto"/>
                <w:sz w:val="20"/>
                <w:szCs w:val="20"/>
              </w:rPr>
              <w:t>Retail - Small</w:t>
            </w:r>
          </w:p>
        </w:tc>
        <w:tc>
          <w:tcPr>
            <w:tcW w:w="1226" w:type="pct"/>
          </w:tcPr>
          <w:p w:rsidR="00890D16" w:rsidRPr="00CD489D" w:rsidRDefault="00890D16" w:rsidP="00890D16">
            <w:pPr>
              <w:jc w:val="center"/>
              <w:rPr>
                <w:rFonts w:asciiTheme="minorHAnsi" w:hAnsiTheme="minorHAnsi" w:cstheme="minorHAnsi"/>
                <w:sz w:val="20"/>
                <w:szCs w:val="20"/>
              </w:rPr>
            </w:pPr>
            <w:r w:rsidRPr="00CD489D">
              <w:rPr>
                <w:rFonts w:asciiTheme="minorHAnsi" w:hAnsiTheme="minorHAnsi" w:cstheme="minorHAnsi"/>
                <w:sz w:val="20"/>
                <w:szCs w:val="20"/>
              </w:rPr>
              <w:t>NON_RES</w:t>
            </w:r>
          </w:p>
        </w:tc>
        <w:tc>
          <w:tcPr>
            <w:tcW w:w="1555" w:type="pct"/>
          </w:tcPr>
          <w:p w:rsidR="00890D16" w:rsidRPr="00CD489D" w:rsidRDefault="00890D16" w:rsidP="00890D16">
            <w:pPr>
              <w:jc w:val="center"/>
              <w:rPr>
                <w:rFonts w:asciiTheme="minorHAnsi" w:hAnsiTheme="minorHAnsi" w:cstheme="minorHAnsi"/>
                <w:sz w:val="20"/>
                <w:szCs w:val="20"/>
              </w:rPr>
            </w:pPr>
            <w:r w:rsidRPr="00CD489D">
              <w:rPr>
                <w:rFonts w:asciiTheme="minorHAnsi" w:hAnsiTheme="minorHAnsi" w:cstheme="minorHAnsi"/>
                <w:sz w:val="20"/>
                <w:szCs w:val="20"/>
              </w:rPr>
              <w:t>DEER:Indoor_Non-CFL_Ltg</w:t>
            </w:r>
          </w:p>
        </w:tc>
      </w:tr>
    </w:tbl>
    <w:p w:rsidR="00C36BEF" w:rsidRPr="00C36BEF" w:rsidRDefault="00C36BEF" w:rsidP="00C36BEF">
      <w:pPr>
        <w:rPr>
          <w:rFonts w:asciiTheme="minorHAnsi" w:hAnsiTheme="minorHAnsi" w:cs="Arial"/>
          <w:sz w:val="22"/>
          <w:szCs w:val="22"/>
        </w:rPr>
      </w:pPr>
    </w:p>
    <w:p w:rsidR="005A01AA" w:rsidRDefault="00C36BEF" w:rsidP="00BB158E">
      <w:pPr>
        <w:rPr>
          <w:rFonts w:asciiTheme="minorHAnsi" w:hAnsiTheme="minorHAnsi" w:cs="Arial"/>
          <w:sz w:val="22"/>
          <w:szCs w:val="22"/>
        </w:rPr>
      </w:pPr>
      <w:r w:rsidRPr="00C36BEF">
        <w:rPr>
          <w:rFonts w:asciiTheme="minorHAnsi" w:hAnsiTheme="minorHAnsi" w:cs="Arial"/>
          <w:sz w:val="22"/>
          <w:szCs w:val="22"/>
        </w:rPr>
        <w:t xml:space="preserve">Commercial steamer load shapes </w:t>
      </w:r>
      <w:r w:rsidRPr="00C36BEF">
        <w:rPr>
          <w:rFonts w:asciiTheme="minorHAnsi" w:hAnsiTheme="minorHAnsi" w:cs="Arial"/>
          <w:sz w:val="22"/>
          <w:szCs w:val="22"/>
        </w:rPr>
        <w:fldChar w:fldCharType="begin"/>
      </w:r>
      <w:r w:rsidRPr="00C36BEF">
        <w:rPr>
          <w:rFonts w:asciiTheme="minorHAnsi" w:hAnsiTheme="minorHAnsi" w:cs="Arial"/>
          <w:sz w:val="22"/>
          <w:szCs w:val="22"/>
        </w:rPr>
        <w:instrText xml:space="preserve"> XE "load shape" </w:instrText>
      </w:r>
      <w:r w:rsidRPr="00C36BEF">
        <w:rPr>
          <w:rFonts w:asciiTheme="minorHAnsi" w:hAnsiTheme="minorHAnsi" w:cs="Arial"/>
          <w:sz w:val="22"/>
          <w:szCs w:val="22"/>
        </w:rPr>
        <w:fldChar w:fldCharType="end"/>
      </w:r>
      <w:r w:rsidRPr="00C36BEF">
        <w:rPr>
          <w:rFonts w:asciiTheme="minorHAnsi" w:hAnsiTheme="minorHAnsi" w:cs="Arial"/>
          <w:sz w:val="22"/>
          <w:szCs w:val="22"/>
        </w:rPr>
        <w:t xml:space="preserve"> differ among food service facilities (quick service, casual dining, hotels, college, schools, hospitals, etc.) depending on daily menu variations, hours of operation, serving periods, day-of-week, and facility location (city downtown, suburban mall, access to interstate highways, etc.). Consequently, applicable average TOU and hourly load shapes for steamers are unavailable. The ASTM Standard Test Method used to generate energy use data is based on hours of use and operating state (preheat, idle, and heavy-load cooking). Generally, steamers are used to prepare food within a few hours before it is served, unless the operation is steaming items to order (e.g., seafood), so loads may not necessarily be coincident with regular meal periods (breakfast, lunch, and dinner). Between meal periods steamers may be used to prepare ingredients for either the next meal period.</w:t>
      </w:r>
    </w:p>
    <w:p w:rsidR="00E16609" w:rsidRPr="00697868" w:rsidRDefault="00BB158E" w:rsidP="00E16609">
      <w:pPr>
        <w:pStyle w:val="Heading1"/>
        <w:keepNext w:val="0"/>
        <w:rPr>
          <w:rFonts w:asciiTheme="minorHAnsi" w:hAnsiTheme="minorHAnsi" w:cstheme="minorHAnsi"/>
        </w:rPr>
      </w:pPr>
      <w:proofErr w:type="gramStart"/>
      <w:r>
        <w:rPr>
          <w:rFonts w:asciiTheme="minorHAnsi" w:hAnsiTheme="minorHAnsi" w:cstheme="minorHAnsi"/>
        </w:rPr>
        <w:t>S</w:t>
      </w:r>
      <w:r w:rsidR="00E16609" w:rsidRPr="00697868">
        <w:rPr>
          <w:rFonts w:asciiTheme="minorHAnsi" w:hAnsiTheme="minorHAnsi" w:cstheme="minorHAnsi"/>
        </w:rPr>
        <w:t>ection 4.</w:t>
      </w:r>
      <w:proofErr w:type="gramEnd"/>
      <w:r w:rsidR="00E16609" w:rsidRPr="00697868">
        <w:rPr>
          <w:rFonts w:asciiTheme="minorHAnsi" w:hAnsiTheme="minorHAnsi" w:cstheme="minorHAnsi"/>
        </w:rPr>
        <w:t xml:space="preserve"> Base Case &amp; Measure Costs</w:t>
      </w:r>
      <w:bookmarkEnd w:id="29"/>
    </w:p>
    <w:p w:rsidR="005A01AA" w:rsidRDefault="005A01AA" w:rsidP="005A01AA">
      <w:pPr>
        <w:rPr>
          <w:rFonts w:asciiTheme="minorHAnsi" w:hAnsiTheme="minorHAnsi" w:cs="Arial"/>
          <w:sz w:val="22"/>
          <w:szCs w:val="22"/>
        </w:rPr>
      </w:pPr>
      <w:r w:rsidRPr="005A01AA">
        <w:rPr>
          <w:rFonts w:asciiTheme="minorHAnsi" w:hAnsiTheme="minorHAnsi" w:cs="Arial"/>
          <w:sz w:val="22"/>
          <w:szCs w:val="22"/>
        </w:rPr>
        <w:t>High efficiency steamers typically list for more than standard efficiency steamers. However, high efficiency designs are often bundled with other features such as all stainless steel construction and high quality components and controls.</w:t>
      </w:r>
    </w:p>
    <w:p w:rsidR="00991B50" w:rsidRPr="00504CCD" w:rsidRDefault="00991B50" w:rsidP="00991B50">
      <w:pPr>
        <w:pStyle w:val="Heading2"/>
        <w:rPr>
          <w:rFonts w:cstheme="minorHAnsi"/>
        </w:rPr>
      </w:pPr>
      <w:r w:rsidRPr="00504CCD">
        <w:rPr>
          <w:rFonts w:cstheme="minorHAnsi"/>
        </w:rPr>
        <w:t>4.1 Base Case Cost</w:t>
      </w:r>
    </w:p>
    <w:p w:rsidR="00991B50" w:rsidRDefault="00991B50" w:rsidP="00991B50">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Base case costs are calculated by </w:t>
      </w:r>
      <w:r w:rsidRPr="00504CCD">
        <w:rPr>
          <w:rFonts w:asciiTheme="minorHAnsi" w:hAnsiTheme="minorHAnsi" w:cstheme="minorHAnsi"/>
          <w:i w:val="0"/>
          <w:color w:val="auto"/>
          <w:sz w:val="22"/>
          <w:szCs w:val="22"/>
        </w:rPr>
        <w:t xml:space="preserve">applying an industry-standard 50% discount to manufacturer published list prices. </w:t>
      </w:r>
      <w:r>
        <w:rPr>
          <w:rFonts w:asciiTheme="minorHAnsi" w:hAnsiTheme="minorHAnsi" w:cstheme="minorHAnsi"/>
          <w:i w:val="0"/>
          <w:color w:val="auto"/>
          <w:sz w:val="22"/>
          <w:szCs w:val="22"/>
        </w:rPr>
        <w:t>It is assumed that the labor cost is the same in base and measure cases, so only equipment costs are presented here.</w:t>
      </w:r>
    </w:p>
    <w:p w:rsidR="00991B50" w:rsidRDefault="00991B50" w:rsidP="00991B50">
      <w:pPr>
        <w:pStyle w:val="Reminders"/>
        <w:rPr>
          <w:rFonts w:asciiTheme="minorHAnsi" w:hAnsiTheme="minorHAnsi" w:cstheme="minorHAnsi"/>
          <w:i w:val="0"/>
          <w:color w:val="auto"/>
          <w:sz w:val="22"/>
          <w:szCs w:val="22"/>
        </w:rPr>
      </w:pPr>
    </w:p>
    <w:p w:rsidR="00991B50" w:rsidRPr="00504CCD" w:rsidRDefault="00991B50" w:rsidP="00991B50">
      <w:pPr>
        <w:pStyle w:val="Reminders"/>
        <w:rPr>
          <w:rFonts w:asciiTheme="minorHAnsi" w:hAnsiTheme="minorHAnsi" w:cstheme="minorHAnsi"/>
          <w:i w:val="0"/>
          <w:color w:val="auto"/>
          <w:sz w:val="22"/>
          <w:szCs w:val="22"/>
        </w:rPr>
      </w:pPr>
      <w:r w:rsidRPr="00504CCD">
        <w:rPr>
          <w:rFonts w:asciiTheme="minorHAnsi" w:hAnsiTheme="minorHAnsi" w:cstheme="minorHAnsi"/>
          <w:i w:val="0"/>
          <w:color w:val="auto"/>
          <w:sz w:val="22"/>
          <w:szCs w:val="22"/>
        </w:rPr>
        <w:t>Equipment prices for this work paper were compiled from a number of sources including quotes, equipment sales rep</w:t>
      </w:r>
      <w:r>
        <w:rPr>
          <w:rFonts w:asciiTheme="minorHAnsi" w:hAnsiTheme="minorHAnsi" w:cstheme="minorHAnsi"/>
          <w:i w:val="0"/>
          <w:color w:val="auto"/>
          <w:sz w:val="22"/>
          <w:szCs w:val="22"/>
        </w:rPr>
        <w:t>resentative</w:t>
      </w:r>
      <w:r w:rsidRPr="00504CCD">
        <w:rPr>
          <w:rFonts w:asciiTheme="minorHAnsi" w:hAnsiTheme="minorHAnsi" w:cstheme="minorHAnsi"/>
          <w:i w:val="0"/>
          <w:color w:val="auto"/>
          <w:sz w:val="22"/>
          <w:szCs w:val="22"/>
        </w:rPr>
        <w:t>s</w:t>
      </w:r>
      <w:r>
        <w:rPr>
          <w:rFonts w:asciiTheme="minorHAnsi" w:hAnsiTheme="minorHAnsi" w:cstheme="minorHAnsi"/>
          <w:i w:val="0"/>
          <w:color w:val="auto"/>
          <w:sz w:val="22"/>
          <w:szCs w:val="22"/>
        </w:rPr>
        <w:t>,</w:t>
      </w:r>
      <w:r w:rsidRPr="00504CCD">
        <w:rPr>
          <w:rFonts w:asciiTheme="minorHAnsi" w:hAnsiTheme="minorHAnsi" w:cstheme="minorHAnsi"/>
          <w:i w:val="0"/>
          <w:color w:val="auto"/>
          <w:sz w:val="22"/>
          <w:szCs w:val="22"/>
        </w:rPr>
        <w:t xml:space="preserve"> and manufacturer sources. Since equipment pricing in food service is closely held information and prices vary widely according to buying volume and other factors, the sources for prices</w:t>
      </w:r>
      <w:r>
        <w:rPr>
          <w:rFonts w:asciiTheme="minorHAnsi" w:hAnsiTheme="minorHAnsi" w:cstheme="minorHAnsi"/>
          <w:i w:val="0"/>
          <w:color w:val="auto"/>
          <w:sz w:val="22"/>
          <w:szCs w:val="22"/>
        </w:rPr>
        <w:t xml:space="preserve"> cannot be listed explicitly</w:t>
      </w:r>
      <w:r w:rsidRPr="00504CCD">
        <w:rPr>
          <w:rFonts w:asciiTheme="minorHAnsi" w:hAnsiTheme="minorHAnsi" w:cstheme="minorHAnsi"/>
          <w:i w:val="0"/>
          <w:color w:val="auto"/>
          <w:sz w:val="22"/>
          <w:szCs w:val="22"/>
        </w:rPr>
        <w:t>.</w:t>
      </w:r>
    </w:p>
    <w:p w:rsidR="00991B50" w:rsidRDefault="00991B50" w:rsidP="00991B50">
      <w:pPr>
        <w:pStyle w:val="Heading2"/>
        <w:rPr>
          <w:rFonts w:cstheme="minorHAnsi"/>
        </w:rPr>
      </w:pPr>
      <w:r w:rsidRPr="00697868">
        <w:rPr>
          <w:rFonts w:cstheme="minorHAnsi"/>
        </w:rPr>
        <w:t>4.</w:t>
      </w:r>
      <w:r>
        <w:rPr>
          <w:rFonts w:cstheme="minorHAnsi"/>
        </w:rPr>
        <w:t>2</w:t>
      </w:r>
      <w:r w:rsidRPr="00697868">
        <w:rPr>
          <w:rFonts w:cstheme="minorHAnsi"/>
        </w:rPr>
        <w:t xml:space="preserve"> </w:t>
      </w:r>
      <w:r>
        <w:rPr>
          <w:rFonts w:cstheme="minorHAnsi"/>
        </w:rPr>
        <w:t>Measure</w:t>
      </w:r>
      <w:r w:rsidRPr="00697868">
        <w:rPr>
          <w:rFonts w:cstheme="minorHAnsi"/>
        </w:rPr>
        <w:t xml:space="preserve"> Case </w:t>
      </w:r>
      <w:r w:rsidRPr="00E6685D">
        <w:rPr>
          <w:rFonts w:cstheme="minorHAnsi"/>
        </w:rPr>
        <w:t>Cost</w:t>
      </w:r>
    </w:p>
    <w:p w:rsidR="00991B50" w:rsidRPr="00504CCD" w:rsidRDefault="00991B50" w:rsidP="00991B50">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Measure case costs are calculated by </w:t>
      </w:r>
      <w:r w:rsidRPr="00504CCD">
        <w:rPr>
          <w:rFonts w:asciiTheme="minorHAnsi" w:hAnsiTheme="minorHAnsi" w:cstheme="minorHAnsi"/>
          <w:i w:val="0"/>
          <w:color w:val="auto"/>
          <w:sz w:val="22"/>
          <w:szCs w:val="22"/>
        </w:rPr>
        <w:t>applying an industry-standard 50% discount to manufacturer published list prices</w:t>
      </w:r>
      <w:r>
        <w:rPr>
          <w:rFonts w:asciiTheme="minorHAnsi" w:hAnsiTheme="minorHAnsi" w:cstheme="minorHAnsi"/>
          <w:i w:val="0"/>
          <w:color w:val="auto"/>
          <w:sz w:val="22"/>
          <w:szCs w:val="22"/>
        </w:rPr>
        <w:t>.</w:t>
      </w:r>
    </w:p>
    <w:p w:rsidR="00991B50" w:rsidRPr="00504CCD" w:rsidRDefault="00991B50" w:rsidP="00991B50">
      <w:pPr>
        <w:pStyle w:val="Heading2"/>
        <w:keepNext w:val="0"/>
        <w:rPr>
          <w:rFonts w:cstheme="minorHAnsi"/>
        </w:rPr>
      </w:pPr>
      <w:r>
        <w:rPr>
          <w:rFonts w:cstheme="minorHAnsi"/>
        </w:rPr>
        <w:t>4.3</w:t>
      </w:r>
      <w:r w:rsidRPr="00504CCD">
        <w:rPr>
          <w:rFonts w:cstheme="minorHAnsi"/>
        </w:rPr>
        <w:t xml:space="preserve"> Gross Measure Cost</w:t>
      </w:r>
    </w:p>
    <w:p w:rsidR="00991B50" w:rsidRDefault="00991B50" w:rsidP="00991B50">
      <w:pPr>
        <w:keepNext/>
        <w:rPr>
          <w:rFonts w:asciiTheme="minorHAnsi" w:hAnsiTheme="minorHAnsi" w:cstheme="minorHAnsi"/>
          <w:sz w:val="22"/>
          <w:szCs w:val="22"/>
        </w:rPr>
      </w:pPr>
      <w:r>
        <w:rPr>
          <w:rFonts w:asciiTheme="minorHAnsi" w:hAnsiTheme="minorHAnsi" w:cstheme="minorHAnsi"/>
          <w:sz w:val="22"/>
          <w:szCs w:val="22"/>
        </w:rPr>
        <w:lastRenderedPageBreak/>
        <w:t>For ROB measures, assuming the labor cost is the same in base and measure cases, the gross measure cost is determined using the following equation:</w:t>
      </w:r>
    </w:p>
    <w:p w:rsidR="00991B50" w:rsidRDefault="00991B50" w:rsidP="00991B50">
      <w:pPr>
        <w:keepNext/>
        <w:rPr>
          <w:rFonts w:asciiTheme="minorHAnsi" w:hAnsiTheme="minorHAnsi" w:cstheme="minorHAnsi"/>
          <w:sz w:val="22"/>
          <w:szCs w:val="22"/>
        </w:rPr>
      </w:pPr>
    </w:p>
    <w:p w:rsidR="00991B50" w:rsidRPr="0015265E" w:rsidRDefault="00991B50" w:rsidP="00991B50">
      <w:pPr>
        <w:keepNext/>
        <w:rPr>
          <w:rFonts w:asciiTheme="minorHAnsi" w:hAnsiTheme="minorHAnsi" w:cstheme="minorHAnsi"/>
          <w:i/>
          <w:sz w:val="22"/>
          <w:szCs w:val="22"/>
        </w:rPr>
      </w:pPr>
      <w:r>
        <w:rPr>
          <w:rFonts w:asciiTheme="minorHAnsi" w:hAnsiTheme="minorHAnsi" w:cstheme="minorHAnsi"/>
          <w:i/>
          <w:sz w:val="22"/>
          <w:szCs w:val="22"/>
        </w:rPr>
        <w:tab/>
        <w:t>Gross Measure Cost = Measure Case Material Cost – Base Case Material Cost</w:t>
      </w:r>
    </w:p>
    <w:p w:rsidR="00991B50" w:rsidRDefault="00991B50" w:rsidP="00991B50">
      <w:pPr>
        <w:keepNext/>
        <w:rPr>
          <w:rFonts w:asciiTheme="minorHAnsi" w:hAnsiTheme="minorHAnsi" w:cstheme="minorHAnsi"/>
          <w:sz w:val="22"/>
          <w:szCs w:val="22"/>
        </w:rPr>
      </w:pPr>
    </w:p>
    <w:p w:rsidR="00991B50" w:rsidRDefault="0005459E" w:rsidP="00991B50">
      <w:pPr>
        <w:keepNext/>
        <w:rPr>
          <w:rFonts w:asciiTheme="minorHAnsi" w:hAnsiTheme="minorHAnsi" w:cstheme="minorHAnsi"/>
          <w:sz w:val="22"/>
          <w:szCs w:val="22"/>
        </w:rPr>
      </w:pP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_Ref390348001 \h </w:instrText>
      </w:r>
      <w:r>
        <w:rPr>
          <w:rFonts w:asciiTheme="minorHAnsi" w:hAnsiTheme="minorHAnsi" w:cstheme="minorHAnsi"/>
          <w:sz w:val="22"/>
          <w:szCs w:val="22"/>
        </w:rPr>
      </w:r>
      <w:r>
        <w:rPr>
          <w:rFonts w:asciiTheme="minorHAnsi" w:hAnsiTheme="minorHAnsi" w:cstheme="minorHAnsi"/>
          <w:sz w:val="22"/>
          <w:szCs w:val="22"/>
        </w:rPr>
        <w:fldChar w:fldCharType="separate"/>
      </w:r>
      <w:r w:rsidR="00CA35FA" w:rsidRPr="0005459E">
        <w:rPr>
          <w:rFonts w:asciiTheme="minorHAnsi" w:hAnsiTheme="minorHAnsi"/>
          <w:sz w:val="22"/>
          <w:szCs w:val="22"/>
        </w:rPr>
        <w:t xml:space="preserve">Table </w:t>
      </w:r>
      <w:r w:rsidR="00CA35FA">
        <w:rPr>
          <w:rFonts w:asciiTheme="minorHAnsi" w:hAnsiTheme="minorHAnsi"/>
          <w:noProof/>
          <w:sz w:val="22"/>
          <w:szCs w:val="22"/>
        </w:rPr>
        <w:t>11</w:t>
      </w:r>
      <w:r>
        <w:rPr>
          <w:rFonts w:asciiTheme="minorHAnsi" w:hAnsiTheme="minorHAnsi" w:cstheme="minorHAnsi"/>
          <w:sz w:val="22"/>
          <w:szCs w:val="22"/>
        </w:rPr>
        <w:fldChar w:fldCharType="end"/>
      </w:r>
      <w:r>
        <w:rPr>
          <w:rFonts w:asciiTheme="minorHAnsi" w:hAnsiTheme="minorHAnsi" w:cstheme="minorHAnsi"/>
          <w:sz w:val="22"/>
          <w:szCs w:val="22"/>
        </w:rPr>
        <w:t xml:space="preserve"> </w:t>
      </w:r>
      <w:r w:rsidR="00991B50">
        <w:rPr>
          <w:rFonts w:asciiTheme="minorHAnsi" w:hAnsiTheme="minorHAnsi" w:cstheme="minorHAnsi"/>
          <w:sz w:val="22"/>
          <w:szCs w:val="22"/>
        </w:rPr>
        <w:t>shows the calculation of gross measure cost:</w:t>
      </w:r>
    </w:p>
    <w:p w:rsidR="0005459E" w:rsidRDefault="0005459E" w:rsidP="00991B50">
      <w:pPr>
        <w:keepNext/>
        <w:rPr>
          <w:rFonts w:asciiTheme="minorHAnsi" w:hAnsiTheme="minorHAnsi" w:cstheme="minorHAnsi"/>
          <w:sz w:val="22"/>
          <w:szCs w:val="22"/>
        </w:rPr>
      </w:pPr>
    </w:p>
    <w:p w:rsidR="002F133D" w:rsidRDefault="002F133D" w:rsidP="0005459E">
      <w:pPr>
        <w:pStyle w:val="Caption"/>
        <w:jc w:val="center"/>
        <w:rPr>
          <w:rFonts w:asciiTheme="minorHAnsi" w:hAnsiTheme="minorHAnsi"/>
          <w:sz w:val="22"/>
          <w:szCs w:val="22"/>
        </w:rPr>
      </w:pPr>
      <w:bookmarkStart w:id="31" w:name="_Ref390348001"/>
    </w:p>
    <w:p w:rsidR="0005459E" w:rsidRPr="0005459E" w:rsidRDefault="0005459E" w:rsidP="0005459E">
      <w:pPr>
        <w:pStyle w:val="Caption"/>
        <w:jc w:val="center"/>
        <w:rPr>
          <w:rFonts w:asciiTheme="minorHAnsi" w:hAnsiTheme="minorHAnsi" w:cstheme="minorHAnsi"/>
          <w:sz w:val="22"/>
          <w:szCs w:val="22"/>
        </w:rPr>
      </w:pPr>
      <w:r w:rsidRPr="0005459E">
        <w:rPr>
          <w:rFonts w:asciiTheme="minorHAnsi" w:hAnsiTheme="minorHAnsi"/>
          <w:sz w:val="22"/>
          <w:szCs w:val="22"/>
        </w:rPr>
        <w:t xml:space="preserve">Table </w:t>
      </w:r>
      <w:r w:rsidRPr="0005459E">
        <w:rPr>
          <w:rFonts w:asciiTheme="minorHAnsi" w:hAnsiTheme="minorHAnsi"/>
          <w:sz w:val="22"/>
          <w:szCs w:val="22"/>
        </w:rPr>
        <w:fldChar w:fldCharType="begin"/>
      </w:r>
      <w:r w:rsidRPr="0005459E">
        <w:rPr>
          <w:rFonts w:asciiTheme="minorHAnsi" w:hAnsiTheme="minorHAnsi"/>
          <w:sz w:val="22"/>
          <w:szCs w:val="22"/>
        </w:rPr>
        <w:instrText xml:space="preserve"> SEQ Table \* ARABIC </w:instrText>
      </w:r>
      <w:r w:rsidRPr="0005459E">
        <w:rPr>
          <w:rFonts w:asciiTheme="minorHAnsi" w:hAnsiTheme="minorHAnsi"/>
          <w:sz w:val="22"/>
          <w:szCs w:val="22"/>
        </w:rPr>
        <w:fldChar w:fldCharType="separate"/>
      </w:r>
      <w:r w:rsidR="00CA35FA">
        <w:rPr>
          <w:rFonts w:asciiTheme="minorHAnsi" w:hAnsiTheme="minorHAnsi"/>
          <w:noProof/>
          <w:sz w:val="22"/>
          <w:szCs w:val="22"/>
        </w:rPr>
        <w:t>11</w:t>
      </w:r>
      <w:r w:rsidRPr="0005459E">
        <w:rPr>
          <w:rFonts w:asciiTheme="minorHAnsi" w:hAnsiTheme="minorHAnsi"/>
          <w:sz w:val="22"/>
          <w:szCs w:val="22"/>
        </w:rPr>
        <w:fldChar w:fldCharType="end"/>
      </w:r>
      <w:bookmarkEnd w:id="31"/>
      <w:r w:rsidRPr="0005459E">
        <w:rPr>
          <w:rFonts w:asciiTheme="minorHAnsi" w:hAnsiTheme="minorHAnsi"/>
          <w:sz w:val="22"/>
          <w:szCs w:val="22"/>
        </w:rPr>
        <w:t xml:space="preserve"> Gross and Incremental Cost</w:t>
      </w:r>
    </w:p>
    <w:tbl>
      <w:tblPr>
        <w:tblStyle w:val="TableContemporary"/>
        <w:tblW w:w="3177" w:type="pct"/>
        <w:jc w:val="center"/>
        <w:tblInd w:w="-1296" w:type="dxa"/>
        <w:tblLayout w:type="fixed"/>
        <w:tblLook w:val="04A0" w:firstRow="1" w:lastRow="0" w:firstColumn="1" w:lastColumn="0" w:noHBand="0" w:noVBand="1"/>
      </w:tblPr>
      <w:tblGrid>
        <w:gridCol w:w="5006"/>
        <w:gridCol w:w="1079"/>
      </w:tblGrid>
      <w:tr w:rsidR="0005459E" w:rsidRPr="0005459E" w:rsidTr="0005459E">
        <w:trPr>
          <w:cnfStyle w:val="100000000000" w:firstRow="1" w:lastRow="0" w:firstColumn="0" w:lastColumn="0" w:oddVBand="0" w:evenVBand="0" w:oddHBand="0" w:evenHBand="0" w:firstRowFirstColumn="0" w:firstRowLastColumn="0" w:lastRowFirstColumn="0" w:lastRowLastColumn="0"/>
          <w:trHeight w:val="720"/>
          <w:jc w:val="center"/>
        </w:trPr>
        <w:tc>
          <w:tcPr>
            <w:tcW w:w="4113" w:type="pct"/>
            <w:vAlign w:val="center"/>
          </w:tcPr>
          <w:p w:rsidR="0005459E" w:rsidRPr="0005459E" w:rsidRDefault="0005459E" w:rsidP="00452ED2">
            <w:pPr>
              <w:rPr>
                <w:rFonts w:asciiTheme="minorHAnsi" w:hAnsiTheme="minorHAnsi" w:cstheme="minorHAnsi"/>
                <w:bCs w:val="0"/>
                <w:color w:val="000000"/>
                <w:sz w:val="20"/>
                <w:szCs w:val="20"/>
              </w:rPr>
            </w:pPr>
          </w:p>
        </w:tc>
        <w:tc>
          <w:tcPr>
            <w:tcW w:w="887" w:type="pct"/>
            <w:vAlign w:val="center"/>
          </w:tcPr>
          <w:p w:rsidR="0005459E" w:rsidRPr="0005459E" w:rsidRDefault="0005459E" w:rsidP="00452ED2">
            <w:pPr>
              <w:jc w:val="center"/>
              <w:rPr>
                <w:rFonts w:asciiTheme="minorHAnsi" w:hAnsiTheme="minorHAnsi"/>
                <w:bCs w:val="0"/>
                <w:color w:val="000000"/>
                <w:sz w:val="20"/>
                <w:szCs w:val="20"/>
              </w:rPr>
            </w:pPr>
            <w:r w:rsidRPr="0005459E">
              <w:rPr>
                <w:rFonts w:asciiTheme="minorHAnsi" w:hAnsiTheme="minorHAnsi"/>
                <w:bCs w:val="0"/>
                <w:color w:val="000000"/>
                <w:sz w:val="20"/>
                <w:szCs w:val="20"/>
              </w:rPr>
              <w:t>Cost</w:t>
            </w:r>
          </w:p>
        </w:tc>
      </w:tr>
      <w:tr w:rsidR="0005459E" w:rsidRPr="0005459E" w:rsidTr="0005459E">
        <w:tblPrEx>
          <w:tblLook w:val="0000" w:firstRow="0"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360"/>
          <w:jc w:val="center"/>
        </w:trPr>
        <w:tc>
          <w:tcPr>
            <w:tcW w:w="4113" w:type="pct"/>
            <w:noWrap/>
          </w:tcPr>
          <w:p w:rsidR="0005459E" w:rsidRPr="0005459E" w:rsidRDefault="0005459E" w:rsidP="00452ED2">
            <w:pPr>
              <w:rPr>
                <w:rFonts w:asciiTheme="minorHAnsi" w:hAnsiTheme="minorHAnsi" w:cs="Arial"/>
                <w:bCs/>
                <w:color w:val="000000"/>
                <w:sz w:val="20"/>
                <w:szCs w:val="20"/>
              </w:rPr>
            </w:pPr>
            <w:r w:rsidRPr="0005459E">
              <w:rPr>
                <w:rFonts w:asciiTheme="minorHAnsi" w:hAnsiTheme="minorHAnsi" w:cs="Arial"/>
                <w:bCs/>
                <w:sz w:val="20"/>
                <w:szCs w:val="20"/>
              </w:rPr>
              <w:t>Energy Efficient Average List Price</w:t>
            </w:r>
          </w:p>
        </w:tc>
        <w:tc>
          <w:tcPr>
            <w:tcW w:w="887" w:type="pct"/>
            <w:noWrap/>
          </w:tcPr>
          <w:p w:rsidR="0005459E" w:rsidRPr="0005459E" w:rsidRDefault="0005459E" w:rsidP="00452ED2">
            <w:pPr>
              <w:jc w:val="right"/>
              <w:rPr>
                <w:rFonts w:asciiTheme="minorHAnsi" w:hAnsiTheme="minorHAnsi" w:cs="Arial"/>
                <w:color w:val="000000"/>
                <w:sz w:val="20"/>
                <w:szCs w:val="20"/>
              </w:rPr>
            </w:pPr>
            <w:r w:rsidRPr="0005459E">
              <w:rPr>
                <w:rFonts w:asciiTheme="minorHAnsi" w:hAnsiTheme="minorHAnsi"/>
                <w:color w:val="000000"/>
                <w:sz w:val="20"/>
                <w:szCs w:val="20"/>
              </w:rPr>
              <w:t>$15,189</w:t>
            </w:r>
          </w:p>
        </w:tc>
      </w:tr>
      <w:tr w:rsidR="0005459E" w:rsidRPr="0005459E" w:rsidTr="0005459E">
        <w:tblPrEx>
          <w:tblLook w:val="0000" w:firstRow="0" w:lastRow="0" w:firstColumn="0" w:lastColumn="0" w:noHBand="0" w:noVBand="0"/>
        </w:tblPrEx>
        <w:trPr>
          <w:cnfStyle w:val="000000010000" w:firstRow="0" w:lastRow="0" w:firstColumn="0" w:lastColumn="0" w:oddVBand="0" w:evenVBand="0" w:oddHBand="0" w:evenHBand="1" w:firstRowFirstColumn="0" w:firstRowLastColumn="0" w:lastRowFirstColumn="0" w:lastRowLastColumn="0"/>
          <w:trHeight w:val="360"/>
          <w:jc w:val="center"/>
        </w:trPr>
        <w:tc>
          <w:tcPr>
            <w:tcW w:w="4113" w:type="pct"/>
            <w:noWrap/>
          </w:tcPr>
          <w:p w:rsidR="0005459E" w:rsidRPr="0005459E" w:rsidRDefault="0005459E" w:rsidP="00452ED2">
            <w:pPr>
              <w:rPr>
                <w:rFonts w:asciiTheme="minorHAnsi" w:hAnsiTheme="minorHAnsi" w:cs="Arial"/>
                <w:bCs/>
                <w:color w:val="000000"/>
                <w:sz w:val="20"/>
                <w:szCs w:val="20"/>
              </w:rPr>
            </w:pPr>
            <w:r w:rsidRPr="0005459E">
              <w:rPr>
                <w:rFonts w:asciiTheme="minorHAnsi" w:hAnsiTheme="minorHAnsi" w:cs="Arial"/>
                <w:bCs/>
                <w:sz w:val="20"/>
                <w:szCs w:val="20"/>
              </w:rPr>
              <w:t>Baseline Average List Price</w:t>
            </w:r>
          </w:p>
        </w:tc>
        <w:tc>
          <w:tcPr>
            <w:tcW w:w="887" w:type="pct"/>
            <w:noWrap/>
          </w:tcPr>
          <w:p w:rsidR="0005459E" w:rsidRPr="0005459E" w:rsidRDefault="0005459E" w:rsidP="00452ED2">
            <w:pPr>
              <w:jc w:val="right"/>
              <w:rPr>
                <w:rFonts w:asciiTheme="minorHAnsi" w:hAnsiTheme="minorHAnsi" w:cs="Arial"/>
                <w:color w:val="000000"/>
                <w:sz w:val="20"/>
                <w:szCs w:val="20"/>
              </w:rPr>
            </w:pPr>
            <w:r w:rsidRPr="0005459E">
              <w:rPr>
                <w:rFonts w:asciiTheme="minorHAnsi" w:hAnsiTheme="minorHAnsi"/>
                <w:color w:val="000000"/>
                <w:sz w:val="20"/>
                <w:szCs w:val="20"/>
              </w:rPr>
              <w:t>$10,925</w:t>
            </w:r>
          </w:p>
        </w:tc>
      </w:tr>
      <w:tr w:rsidR="0005459E" w:rsidRPr="0005459E" w:rsidTr="0005459E">
        <w:tblPrEx>
          <w:tblLook w:val="0000" w:firstRow="0"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360"/>
          <w:jc w:val="center"/>
        </w:trPr>
        <w:tc>
          <w:tcPr>
            <w:tcW w:w="4113" w:type="pct"/>
            <w:noWrap/>
          </w:tcPr>
          <w:p w:rsidR="0005459E" w:rsidRPr="0005459E" w:rsidRDefault="0005459E" w:rsidP="00452ED2">
            <w:pPr>
              <w:rPr>
                <w:rFonts w:asciiTheme="minorHAnsi" w:hAnsiTheme="minorHAnsi" w:cs="Arial"/>
                <w:bCs/>
                <w:color w:val="000000"/>
                <w:sz w:val="20"/>
                <w:szCs w:val="20"/>
              </w:rPr>
            </w:pPr>
            <w:r w:rsidRPr="0005459E">
              <w:rPr>
                <w:rFonts w:asciiTheme="minorHAnsi" w:hAnsiTheme="minorHAnsi" w:cs="Arial"/>
                <w:bCs/>
                <w:sz w:val="20"/>
                <w:szCs w:val="20"/>
              </w:rPr>
              <w:t>Energy Efficient Average Cost (50% of List Price)</w:t>
            </w:r>
          </w:p>
        </w:tc>
        <w:tc>
          <w:tcPr>
            <w:tcW w:w="887" w:type="pct"/>
            <w:noWrap/>
          </w:tcPr>
          <w:p w:rsidR="0005459E" w:rsidRPr="0005459E" w:rsidRDefault="0005459E" w:rsidP="00452ED2">
            <w:pPr>
              <w:jc w:val="right"/>
              <w:rPr>
                <w:rFonts w:asciiTheme="minorHAnsi" w:hAnsiTheme="minorHAnsi" w:cs="Arial"/>
                <w:color w:val="000000"/>
                <w:sz w:val="20"/>
                <w:szCs w:val="20"/>
              </w:rPr>
            </w:pPr>
            <w:r w:rsidRPr="0005459E">
              <w:rPr>
                <w:rFonts w:asciiTheme="minorHAnsi" w:hAnsiTheme="minorHAnsi"/>
                <w:color w:val="000000"/>
                <w:sz w:val="20"/>
                <w:szCs w:val="20"/>
              </w:rPr>
              <w:t>$7,594</w:t>
            </w:r>
          </w:p>
        </w:tc>
      </w:tr>
      <w:tr w:rsidR="0005459E" w:rsidRPr="0005459E" w:rsidTr="0005459E">
        <w:tblPrEx>
          <w:tblLook w:val="0000" w:firstRow="0" w:lastRow="0" w:firstColumn="0" w:lastColumn="0" w:noHBand="0" w:noVBand="0"/>
        </w:tblPrEx>
        <w:trPr>
          <w:cnfStyle w:val="000000010000" w:firstRow="0" w:lastRow="0" w:firstColumn="0" w:lastColumn="0" w:oddVBand="0" w:evenVBand="0" w:oddHBand="0" w:evenHBand="1" w:firstRowFirstColumn="0" w:firstRowLastColumn="0" w:lastRowFirstColumn="0" w:lastRowLastColumn="0"/>
          <w:trHeight w:val="360"/>
          <w:jc w:val="center"/>
        </w:trPr>
        <w:tc>
          <w:tcPr>
            <w:tcW w:w="4113" w:type="pct"/>
            <w:noWrap/>
          </w:tcPr>
          <w:p w:rsidR="0005459E" w:rsidRPr="0005459E" w:rsidRDefault="0005459E" w:rsidP="00452ED2">
            <w:pPr>
              <w:rPr>
                <w:rFonts w:asciiTheme="minorHAnsi" w:hAnsiTheme="minorHAnsi" w:cs="Arial"/>
                <w:bCs/>
                <w:color w:val="000000"/>
                <w:sz w:val="20"/>
                <w:szCs w:val="20"/>
              </w:rPr>
            </w:pPr>
            <w:r w:rsidRPr="0005459E">
              <w:rPr>
                <w:rFonts w:asciiTheme="minorHAnsi" w:hAnsiTheme="minorHAnsi" w:cs="Arial"/>
                <w:bCs/>
                <w:sz w:val="20"/>
                <w:szCs w:val="20"/>
              </w:rPr>
              <w:t>Baseline Average Cost (50% of List Price)</w:t>
            </w:r>
          </w:p>
        </w:tc>
        <w:tc>
          <w:tcPr>
            <w:tcW w:w="887" w:type="pct"/>
            <w:noWrap/>
          </w:tcPr>
          <w:p w:rsidR="0005459E" w:rsidRPr="0005459E" w:rsidRDefault="0005459E" w:rsidP="00452ED2">
            <w:pPr>
              <w:jc w:val="right"/>
              <w:rPr>
                <w:rFonts w:asciiTheme="minorHAnsi" w:hAnsiTheme="minorHAnsi" w:cs="Arial"/>
                <w:color w:val="000000"/>
                <w:sz w:val="20"/>
                <w:szCs w:val="20"/>
              </w:rPr>
            </w:pPr>
            <w:r w:rsidRPr="0005459E">
              <w:rPr>
                <w:rFonts w:asciiTheme="minorHAnsi" w:hAnsiTheme="minorHAnsi"/>
                <w:color w:val="000000"/>
                <w:sz w:val="20"/>
                <w:szCs w:val="20"/>
              </w:rPr>
              <w:t>$5,463</w:t>
            </w:r>
          </w:p>
        </w:tc>
      </w:tr>
      <w:tr w:rsidR="0005459E" w:rsidRPr="0005459E" w:rsidTr="0005459E">
        <w:tblPrEx>
          <w:tblLook w:val="0000" w:firstRow="0"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360"/>
          <w:jc w:val="center"/>
        </w:trPr>
        <w:tc>
          <w:tcPr>
            <w:tcW w:w="4113" w:type="pct"/>
            <w:noWrap/>
          </w:tcPr>
          <w:p w:rsidR="0005459E" w:rsidRPr="0005459E" w:rsidRDefault="0005459E" w:rsidP="00452ED2">
            <w:pPr>
              <w:rPr>
                <w:rFonts w:asciiTheme="minorHAnsi" w:hAnsiTheme="minorHAnsi" w:cs="Arial"/>
                <w:b/>
                <w:bCs/>
                <w:color w:val="000000"/>
                <w:sz w:val="20"/>
                <w:szCs w:val="20"/>
              </w:rPr>
            </w:pPr>
            <w:r w:rsidRPr="0005459E">
              <w:rPr>
                <w:rFonts w:asciiTheme="minorHAnsi" w:hAnsiTheme="minorHAnsi" w:cs="Arial"/>
                <w:b/>
                <w:bCs/>
                <w:color w:val="000000"/>
                <w:sz w:val="20"/>
                <w:szCs w:val="20"/>
              </w:rPr>
              <w:t>Gross and Incremental Measure Cost</w:t>
            </w:r>
          </w:p>
        </w:tc>
        <w:tc>
          <w:tcPr>
            <w:tcW w:w="887" w:type="pct"/>
            <w:noWrap/>
          </w:tcPr>
          <w:p w:rsidR="0005459E" w:rsidRPr="0005459E" w:rsidRDefault="0005459E" w:rsidP="00452ED2">
            <w:pPr>
              <w:jc w:val="right"/>
              <w:rPr>
                <w:rFonts w:asciiTheme="minorHAnsi" w:hAnsiTheme="minorHAnsi"/>
                <w:b/>
                <w:color w:val="000000"/>
                <w:sz w:val="20"/>
                <w:szCs w:val="20"/>
              </w:rPr>
            </w:pPr>
            <w:r w:rsidRPr="0005459E">
              <w:rPr>
                <w:rFonts w:asciiTheme="minorHAnsi" w:hAnsiTheme="minorHAnsi"/>
                <w:b/>
                <w:color w:val="000000"/>
                <w:sz w:val="20"/>
                <w:szCs w:val="20"/>
              </w:rPr>
              <w:t>$2,132</w:t>
            </w:r>
          </w:p>
        </w:tc>
      </w:tr>
    </w:tbl>
    <w:p w:rsidR="00991B50" w:rsidRPr="00504CCD" w:rsidRDefault="00991B50" w:rsidP="00991B50">
      <w:pPr>
        <w:pStyle w:val="Heading2"/>
        <w:keepNext w:val="0"/>
        <w:rPr>
          <w:rFonts w:cstheme="minorHAnsi"/>
        </w:rPr>
      </w:pPr>
      <w:r>
        <w:rPr>
          <w:rFonts w:cstheme="minorHAnsi"/>
        </w:rPr>
        <w:t>4.4</w:t>
      </w:r>
      <w:r w:rsidRPr="00504CCD">
        <w:rPr>
          <w:rFonts w:cstheme="minorHAnsi"/>
        </w:rPr>
        <w:t xml:space="preserve"> Incremental Measure Cost</w:t>
      </w:r>
    </w:p>
    <w:p w:rsidR="00991B50" w:rsidRPr="00504CCD" w:rsidRDefault="00991B50" w:rsidP="00991B50">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The incremental cost is the same as the gross measure cost and is shown in</w:t>
      </w:r>
      <w:r w:rsidR="00CA35FA">
        <w:rPr>
          <w:rFonts w:asciiTheme="minorHAnsi" w:hAnsiTheme="minorHAnsi" w:cstheme="minorHAnsi"/>
          <w:i w:val="0"/>
          <w:color w:val="auto"/>
          <w:sz w:val="22"/>
          <w:szCs w:val="22"/>
        </w:rPr>
        <w:t xml:space="preserve"> </w:t>
      </w:r>
      <w:r w:rsidR="00CA35FA">
        <w:rPr>
          <w:rFonts w:asciiTheme="minorHAnsi" w:hAnsiTheme="minorHAnsi" w:cstheme="minorHAnsi"/>
          <w:i w:val="0"/>
          <w:color w:val="auto"/>
          <w:sz w:val="22"/>
          <w:szCs w:val="22"/>
        </w:rPr>
        <w:fldChar w:fldCharType="begin"/>
      </w:r>
      <w:r w:rsidR="00CA35FA">
        <w:rPr>
          <w:rFonts w:asciiTheme="minorHAnsi" w:hAnsiTheme="minorHAnsi" w:cstheme="minorHAnsi"/>
          <w:i w:val="0"/>
          <w:color w:val="auto"/>
          <w:sz w:val="22"/>
          <w:szCs w:val="22"/>
        </w:rPr>
        <w:instrText xml:space="preserve"> REF _Ref390351913 \h  \* MERGEFORMAT </w:instrText>
      </w:r>
      <w:r w:rsidR="00CA35FA">
        <w:rPr>
          <w:rFonts w:asciiTheme="minorHAnsi" w:hAnsiTheme="minorHAnsi" w:cstheme="minorHAnsi"/>
          <w:i w:val="0"/>
          <w:color w:val="auto"/>
          <w:sz w:val="22"/>
          <w:szCs w:val="22"/>
        </w:rPr>
      </w:r>
      <w:r w:rsidR="00CA35FA">
        <w:rPr>
          <w:rFonts w:asciiTheme="minorHAnsi" w:hAnsiTheme="minorHAnsi" w:cstheme="minorHAnsi"/>
          <w:i w:val="0"/>
          <w:color w:val="auto"/>
          <w:sz w:val="22"/>
          <w:szCs w:val="22"/>
        </w:rPr>
        <w:fldChar w:fldCharType="separate"/>
      </w:r>
      <w:r w:rsidR="00CA35FA" w:rsidRPr="00CA35FA">
        <w:rPr>
          <w:rFonts w:asciiTheme="minorHAnsi" w:hAnsiTheme="minorHAnsi" w:cstheme="minorHAnsi"/>
          <w:i w:val="0"/>
          <w:color w:val="auto"/>
          <w:sz w:val="22"/>
          <w:szCs w:val="22"/>
        </w:rPr>
        <w:t>Table 1</w:t>
      </w:r>
      <w:r w:rsidR="00CA35FA">
        <w:rPr>
          <w:rFonts w:asciiTheme="minorHAnsi" w:hAnsiTheme="minorHAnsi" w:cstheme="minorHAnsi"/>
          <w:i w:val="0"/>
          <w:color w:val="auto"/>
          <w:sz w:val="22"/>
          <w:szCs w:val="22"/>
        </w:rPr>
        <w:fldChar w:fldCharType="end"/>
      </w:r>
      <w:r>
        <w:rPr>
          <w:rFonts w:asciiTheme="minorHAnsi" w:hAnsiTheme="minorHAnsi" w:cstheme="minorHAnsi"/>
          <w:i w:val="0"/>
          <w:color w:val="auto"/>
          <w:sz w:val="22"/>
          <w:szCs w:val="22"/>
        </w:rPr>
        <w:t>.</w:t>
      </w:r>
    </w:p>
    <w:p w:rsidR="00A500D6" w:rsidRPr="00697868" w:rsidRDefault="00A500D6" w:rsidP="00E16609">
      <w:pPr>
        <w:rPr>
          <w:rFonts w:asciiTheme="minorHAnsi" w:hAnsiTheme="minorHAnsi" w:cstheme="minorHAnsi"/>
        </w:rPr>
      </w:pPr>
    </w:p>
    <w:p w:rsidR="00612041" w:rsidRPr="00697868" w:rsidRDefault="00612041" w:rsidP="00E16609">
      <w:pPr>
        <w:rPr>
          <w:rFonts w:asciiTheme="minorHAnsi" w:hAnsiTheme="minorHAnsi" w:cstheme="minorHAnsi"/>
        </w:rPr>
      </w:pP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05459E" w:rsidRPr="00697868" w:rsidRDefault="0005459E" w:rsidP="0005459E">
      <w:pPr>
        <w:pStyle w:val="Heading1"/>
        <w:rPr>
          <w:rFonts w:asciiTheme="minorHAnsi" w:hAnsiTheme="minorHAnsi" w:cstheme="minorHAnsi"/>
        </w:rPr>
      </w:pPr>
      <w:r>
        <w:rPr>
          <w:rFonts w:asciiTheme="minorHAnsi" w:hAnsiTheme="minorHAnsi" w:cstheme="minorHAnsi"/>
        </w:rPr>
        <w:lastRenderedPageBreak/>
        <w:t>Attachments</w:t>
      </w:r>
    </w:p>
    <w:bookmarkStart w:id="32" w:name="_MON_1464090753"/>
    <w:bookmarkEnd w:id="32"/>
    <w:p w:rsidR="0005459E" w:rsidRPr="007C1BD2" w:rsidRDefault="00890D16" w:rsidP="007C1BD2">
      <w:pPr>
        <w:pStyle w:val="ListParagraph"/>
        <w:numPr>
          <w:ilvl w:val="0"/>
          <w:numId w:val="12"/>
        </w:numPr>
        <w:spacing w:after="200" w:line="276" w:lineRule="auto"/>
        <w:rPr>
          <w:rFonts w:asciiTheme="minorHAnsi" w:hAnsiTheme="minorHAnsi" w:cstheme="minorHAnsi"/>
          <w:b/>
          <w:bCs/>
          <w:smallCaps/>
          <w:kern w:val="32"/>
          <w:sz w:val="36"/>
          <w:szCs w:val="32"/>
        </w:rPr>
      </w:pPr>
      <w:r>
        <w:object w:dxaOrig="155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77.45pt;height:49.6pt" o:ole="">
            <v:imagedata r:id="rId13" o:title=""/>
          </v:shape>
          <o:OLEObject Type="Embed" ProgID="Excel.SheetMacroEnabled.12" ShapeID="_x0000_i1031" DrawAspect="Icon" ObjectID="_1464174574" r:id="rId14"/>
        </w:object>
      </w:r>
      <w:r w:rsidR="0005459E" w:rsidRPr="007C1BD2">
        <w:rPr>
          <w:rFonts w:asciiTheme="minorHAnsi" w:hAnsiTheme="minorHAnsi" w:cstheme="minorHAnsi"/>
        </w:rPr>
        <w:br w:type="page"/>
      </w:r>
    </w:p>
    <w:p w:rsidR="0005459E" w:rsidRDefault="0005459E" w:rsidP="00C54EFF">
      <w:pPr>
        <w:pStyle w:val="Heading1"/>
        <w:rPr>
          <w:rFonts w:asciiTheme="minorHAnsi" w:hAnsiTheme="minorHAnsi" w:cstheme="minorHAnsi"/>
        </w:rPr>
      </w:pPr>
    </w:p>
    <w:p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t>References</w:t>
      </w:r>
    </w:p>
    <w:p w:rsidR="009824E9" w:rsidRDefault="009824E9">
      <w:pPr>
        <w:rPr>
          <w:rFonts w:asciiTheme="minorHAnsi" w:hAnsiTheme="minorHAnsi" w:cstheme="minorHAnsi"/>
        </w:rPr>
      </w:pPr>
    </w:p>
    <w:bookmarkStart w:id="33" w:name="_MON_1464090120"/>
    <w:bookmarkEnd w:id="33"/>
    <w:p w:rsidR="009824E9" w:rsidRDefault="007D4FE6" w:rsidP="009824E9">
      <w:r>
        <w:object w:dxaOrig="1551" w:dyaOrig="991">
          <v:shape id="_x0000_i1026" type="#_x0000_t75" style="width:77.45pt;height:49.6pt" o:ole="">
            <v:imagedata r:id="rId15" o:title=""/>
          </v:shape>
          <o:OLEObject Type="Embed" ProgID="Excel.Sheet.12" ShapeID="_x0000_i1026" DrawAspect="Icon" ObjectID="_1464174575" r:id="rId16"/>
        </w:object>
      </w:r>
    </w:p>
    <w:p w:rsidR="00D75E30" w:rsidRDefault="00D75E30" w:rsidP="006204E3">
      <w:pPr>
        <w:rPr>
          <w:rFonts w:asciiTheme="minorHAnsi" w:hAnsiTheme="minorHAnsi"/>
          <w:sz w:val="22"/>
          <w:szCs w:val="22"/>
        </w:rPr>
      </w:pPr>
    </w:p>
    <w:tbl>
      <w:tblPr>
        <w:tblW w:w="8824" w:type="dxa"/>
        <w:tblInd w:w="93" w:type="dxa"/>
        <w:tblLook w:val="04A0" w:firstRow="1" w:lastRow="0" w:firstColumn="1" w:lastColumn="0" w:noHBand="0" w:noVBand="1"/>
      </w:tblPr>
      <w:tblGrid>
        <w:gridCol w:w="686"/>
        <w:gridCol w:w="8164"/>
      </w:tblGrid>
      <w:tr w:rsidR="00BF486E" w:rsidRPr="00BF486E" w:rsidTr="00BF486E">
        <w:trPr>
          <w:trHeight w:val="300"/>
        </w:trPr>
        <w:tc>
          <w:tcPr>
            <w:tcW w:w="660" w:type="dxa"/>
            <w:tcBorders>
              <w:top w:val="nil"/>
              <w:left w:val="nil"/>
              <w:bottom w:val="nil"/>
              <w:right w:val="nil"/>
            </w:tcBorders>
            <w:shd w:val="clear" w:color="auto" w:fill="auto"/>
            <w:noWrap/>
            <w:hideMark/>
          </w:tcPr>
          <w:p w:rsidR="00BF486E" w:rsidRPr="00BF486E" w:rsidRDefault="00BF486E" w:rsidP="00BF486E">
            <w:pPr>
              <w:rPr>
                <w:rFonts w:ascii="Calibri" w:hAnsi="Calibri"/>
                <w:color w:val="000000"/>
                <w:sz w:val="22"/>
                <w:szCs w:val="22"/>
              </w:rPr>
            </w:pPr>
            <w:r w:rsidRPr="00BF486E">
              <w:rPr>
                <w:rFonts w:ascii="Calibri" w:hAnsi="Calibri"/>
                <w:color w:val="000000"/>
                <w:sz w:val="22"/>
                <w:szCs w:val="22"/>
              </w:rPr>
              <w:t>[26]</w:t>
            </w:r>
          </w:p>
        </w:tc>
        <w:tc>
          <w:tcPr>
            <w:tcW w:w="8164" w:type="dxa"/>
            <w:tcBorders>
              <w:top w:val="nil"/>
              <w:left w:val="nil"/>
              <w:bottom w:val="nil"/>
              <w:right w:val="nil"/>
            </w:tcBorders>
            <w:shd w:val="clear" w:color="auto" w:fill="auto"/>
            <w:noWrap/>
            <w:hideMark/>
          </w:tcPr>
          <w:p w:rsidR="00BF486E" w:rsidRPr="00BF486E" w:rsidRDefault="00BF486E" w:rsidP="00BF486E">
            <w:pPr>
              <w:rPr>
                <w:rFonts w:ascii="Calibri" w:hAnsi="Calibri"/>
                <w:color w:val="000000"/>
                <w:sz w:val="22"/>
                <w:szCs w:val="22"/>
              </w:rPr>
            </w:pPr>
            <w:r w:rsidRPr="00BF486E">
              <w:rPr>
                <w:rFonts w:ascii="Calibri" w:hAnsi="Calibri"/>
                <w:color w:val="000000"/>
                <w:sz w:val="22"/>
                <w:szCs w:val="22"/>
              </w:rPr>
              <w:t>2004-2005 Database for Energy Efficiency Resources (DEER) Update Study - Final Report - Itron Inc. - Dec. 2005</w:t>
            </w:r>
          </w:p>
        </w:tc>
      </w:tr>
      <w:tr w:rsidR="00BF486E" w:rsidRPr="00BF486E" w:rsidTr="00BF486E">
        <w:trPr>
          <w:trHeight w:val="300"/>
        </w:trPr>
        <w:tc>
          <w:tcPr>
            <w:tcW w:w="660" w:type="dxa"/>
            <w:tcBorders>
              <w:top w:val="nil"/>
              <w:left w:val="nil"/>
              <w:bottom w:val="nil"/>
              <w:right w:val="nil"/>
            </w:tcBorders>
            <w:shd w:val="clear" w:color="auto" w:fill="auto"/>
            <w:noWrap/>
            <w:hideMark/>
          </w:tcPr>
          <w:p w:rsidR="00BF486E" w:rsidRPr="00BF486E" w:rsidRDefault="00BF486E" w:rsidP="00BF486E">
            <w:pPr>
              <w:rPr>
                <w:rFonts w:ascii="Calibri" w:hAnsi="Calibri"/>
                <w:color w:val="000000"/>
                <w:sz w:val="22"/>
                <w:szCs w:val="22"/>
              </w:rPr>
            </w:pPr>
            <w:r w:rsidRPr="00BF486E">
              <w:rPr>
                <w:rFonts w:ascii="Calibri" w:hAnsi="Calibri"/>
                <w:color w:val="000000"/>
                <w:sz w:val="22"/>
                <w:szCs w:val="22"/>
              </w:rPr>
              <w:t>[31]</w:t>
            </w:r>
          </w:p>
        </w:tc>
        <w:tc>
          <w:tcPr>
            <w:tcW w:w="8164" w:type="dxa"/>
            <w:tcBorders>
              <w:top w:val="nil"/>
              <w:left w:val="nil"/>
              <w:bottom w:val="nil"/>
              <w:right w:val="nil"/>
            </w:tcBorders>
            <w:shd w:val="clear" w:color="auto" w:fill="auto"/>
            <w:noWrap/>
            <w:hideMark/>
          </w:tcPr>
          <w:p w:rsidR="00BF486E" w:rsidRPr="00BF486E" w:rsidRDefault="00BF486E" w:rsidP="00BF486E">
            <w:pPr>
              <w:rPr>
                <w:rFonts w:ascii="Calibri" w:hAnsi="Calibri"/>
                <w:color w:val="000000"/>
                <w:sz w:val="22"/>
                <w:szCs w:val="22"/>
              </w:rPr>
            </w:pPr>
            <w:r w:rsidRPr="00BF486E">
              <w:rPr>
                <w:rFonts w:ascii="Calibri" w:hAnsi="Calibri"/>
                <w:color w:val="000000"/>
                <w:sz w:val="22"/>
                <w:szCs w:val="22"/>
              </w:rPr>
              <w:t>Load Shape Update Initiative - KEMA / JJ Hirsch and Assoc. / Itron Inc. - November 17, 2006</w:t>
            </w:r>
          </w:p>
        </w:tc>
      </w:tr>
      <w:tr w:rsidR="00BF486E" w:rsidRPr="00BF486E" w:rsidTr="00BF486E">
        <w:trPr>
          <w:trHeight w:val="300"/>
        </w:trPr>
        <w:tc>
          <w:tcPr>
            <w:tcW w:w="660" w:type="dxa"/>
            <w:tcBorders>
              <w:top w:val="nil"/>
              <w:left w:val="nil"/>
              <w:bottom w:val="nil"/>
              <w:right w:val="nil"/>
            </w:tcBorders>
            <w:shd w:val="clear" w:color="auto" w:fill="auto"/>
            <w:noWrap/>
            <w:hideMark/>
          </w:tcPr>
          <w:p w:rsidR="00BF486E" w:rsidRPr="00BF486E" w:rsidRDefault="00BF486E" w:rsidP="00BF486E">
            <w:pPr>
              <w:rPr>
                <w:rFonts w:ascii="Calibri" w:hAnsi="Calibri"/>
                <w:color w:val="000000"/>
                <w:sz w:val="22"/>
                <w:szCs w:val="22"/>
              </w:rPr>
            </w:pPr>
            <w:r w:rsidRPr="00BF486E">
              <w:rPr>
                <w:rFonts w:ascii="Calibri" w:hAnsi="Calibri"/>
                <w:color w:val="000000"/>
                <w:sz w:val="22"/>
                <w:szCs w:val="22"/>
              </w:rPr>
              <w:t>[137]</w:t>
            </w:r>
          </w:p>
        </w:tc>
        <w:tc>
          <w:tcPr>
            <w:tcW w:w="8164" w:type="dxa"/>
            <w:tcBorders>
              <w:top w:val="nil"/>
              <w:left w:val="nil"/>
              <w:bottom w:val="nil"/>
              <w:right w:val="nil"/>
            </w:tcBorders>
            <w:shd w:val="clear" w:color="auto" w:fill="auto"/>
            <w:noWrap/>
            <w:hideMark/>
          </w:tcPr>
          <w:p w:rsidR="00BF486E" w:rsidRPr="00BF486E" w:rsidRDefault="00BF486E" w:rsidP="00BF486E">
            <w:pPr>
              <w:rPr>
                <w:rFonts w:ascii="Calibri" w:hAnsi="Calibri"/>
                <w:color w:val="000000"/>
                <w:sz w:val="22"/>
                <w:szCs w:val="22"/>
              </w:rPr>
            </w:pPr>
            <w:r w:rsidRPr="00BF486E">
              <w:rPr>
                <w:rFonts w:ascii="Calibri" w:hAnsi="Calibri"/>
                <w:color w:val="000000"/>
                <w:sz w:val="22"/>
                <w:szCs w:val="22"/>
              </w:rPr>
              <w:t>Standard Test Method for the Performance of Steam Cookers.</w:t>
            </w:r>
          </w:p>
        </w:tc>
      </w:tr>
      <w:tr w:rsidR="00BF486E" w:rsidRPr="00BF486E" w:rsidTr="00BF486E">
        <w:trPr>
          <w:trHeight w:val="300"/>
        </w:trPr>
        <w:tc>
          <w:tcPr>
            <w:tcW w:w="660" w:type="dxa"/>
            <w:tcBorders>
              <w:top w:val="nil"/>
              <w:left w:val="nil"/>
              <w:bottom w:val="nil"/>
              <w:right w:val="nil"/>
            </w:tcBorders>
            <w:shd w:val="clear" w:color="auto" w:fill="auto"/>
            <w:noWrap/>
            <w:hideMark/>
          </w:tcPr>
          <w:p w:rsidR="00BF486E" w:rsidRPr="00BF486E" w:rsidRDefault="00BF486E" w:rsidP="00BF486E">
            <w:pPr>
              <w:rPr>
                <w:rFonts w:ascii="Calibri" w:hAnsi="Calibri"/>
                <w:color w:val="000000"/>
                <w:sz w:val="22"/>
                <w:szCs w:val="22"/>
              </w:rPr>
            </w:pPr>
            <w:r w:rsidRPr="00BF486E">
              <w:rPr>
                <w:rFonts w:ascii="Calibri" w:hAnsi="Calibri"/>
                <w:color w:val="000000"/>
                <w:sz w:val="22"/>
                <w:szCs w:val="22"/>
              </w:rPr>
              <w:t>[138]</w:t>
            </w:r>
          </w:p>
        </w:tc>
        <w:tc>
          <w:tcPr>
            <w:tcW w:w="8164" w:type="dxa"/>
            <w:tcBorders>
              <w:top w:val="nil"/>
              <w:left w:val="nil"/>
              <w:bottom w:val="nil"/>
              <w:right w:val="nil"/>
            </w:tcBorders>
            <w:shd w:val="clear" w:color="auto" w:fill="auto"/>
            <w:noWrap/>
            <w:hideMark/>
          </w:tcPr>
          <w:p w:rsidR="00BF486E" w:rsidRPr="00BF486E" w:rsidRDefault="00BF486E" w:rsidP="00BF486E">
            <w:pPr>
              <w:rPr>
                <w:rFonts w:ascii="Calibri" w:hAnsi="Calibri"/>
                <w:color w:val="000000"/>
                <w:sz w:val="22"/>
                <w:szCs w:val="22"/>
              </w:rPr>
            </w:pPr>
            <w:r w:rsidRPr="00BF486E">
              <w:rPr>
                <w:rFonts w:ascii="Calibri" w:hAnsi="Calibri"/>
                <w:color w:val="000000"/>
                <w:sz w:val="22"/>
                <w:szCs w:val="22"/>
              </w:rPr>
              <w:t>Commercial Cooking Appliance Technology Assessment</w:t>
            </w:r>
          </w:p>
        </w:tc>
      </w:tr>
      <w:tr w:rsidR="00BF486E" w:rsidRPr="00BF486E" w:rsidTr="00BF486E">
        <w:trPr>
          <w:trHeight w:val="300"/>
        </w:trPr>
        <w:tc>
          <w:tcPr>
            <w:tcW w:w="660" w:type="dxa"/>
            <w:tcBorders>
              <w:top w:val="nil"/>
              <w:left w:val="nil"/>
              <w:bottom w:val="nil"/>
              <w:right w:val="nil"/>
            </w:tcBorders>
            <w:shd w:val="clear" w:color="auto" w:fill="auto"/>
            <w:noWrap/>
            <w:hideMark/>
          </w:tcPr>
          <w:p w:rsidR="00BF486E" w:rsidRPr="00BF486E" w:rsidRDefault="00BF486E" w:rsidP="00BF486E">
            <w:pPr>
              <w:rPr>
                <w:rFonts w:ascii="Calibri" w:hAnsi="Calibri"/>
                <w:color w:val="000000"/>
                <w:sz w:val="22"/>
                <w:szCs w:val="22"/>
              </w:rPr>
            </w:pPr>
            <w:r w:rsidRPr="00BF486E">
              <w:rPr>
                <w:rFonts w:ascii="Calibri" w:hAnsi="Calibri"/>
                <w:color w:val="000000"/>
                <w:sz w:val="22"/>
                <w:szCs w:val="22"/>
              </w:rPr>
              <w:t>[351]</w:t>
            </w:r>
          </w:p>
        </w:tc>
        <w:tc>
          <w:tcPr>
            <w:tcW w:w="8164" w:type="dxa"/>
            <w:tcBorders>
              <w:top w:val="nil"/>
              <w:left w:val="nil"/>
              <w:bottom w:val="nil"/>
              <w:right w:val="nil"/>
            </w:tcBorders>
            <w:shd w:val="clear" w:color="auto" w:fill="auto"/>
            <w:noWrap/>
            <w:hideMark/>
          </w:tcPr>
          <w:p w:rsidR="00BF486E" w:rsidRPr="00BF486E" w:rsidRDefault="00BF486E" w:rsidP="00BF486E">
            <w:pPr>
              <w:rPr>
                <w:rFonts w:ascii="Calibri" w:hAnsi="Calibri"/>
                <w:color w:val="000000"/>
                <w:sz w:val="22"/>
                <w:szCs w:val="22"/>
              </w:rPr>
            </w:pPr>
            <w:r w:rsidRPr="00BF486E">
              <w:rPr>
                <w:rFonts w:ascii="Calibri" w:hAnsi="Calibri"/>
                <w:color w:val="000000"/>
                <w:sz w:val="22"/>
                <w:szCs w:val="22"/>
              </w:rPr>
              <w:t>Energy Efficiency Policy Manual-Version 5</w:t>
            </w:r>
          </w:p>
        </w:tc>
      </w:tr>
      <w:tr w:rsidR="00BF486E" w:rsidRPr="00BF486E" w:rsidTr="00BF486E">
        <w:trPr>
          <w:trHeight w:val="300"/>
        </w:trPr>
        <w:tc>
          <w:tcPr>
            <w:tcW w:w="660" w:type="dxa"/>
            <w:tcBorders>
              <w:top w:val="nil"/>
              <w:left w:val="nil"/>
              <w:bottom w:val="nil"/>
              <w:right w:val="nil"/>
            </w:tcBorders>
            <w:shd w:val="clear" w:color="auto" w:fill="auto"/>
            <w:noWrap/>
            <w:hideMark/>
          </w:tcPr>
          <w:p w:rsidR="00BF486E" w:rsidRPr="00BF486E" w:rsidRDefault="00BF486E" w:rsidP="00BF486E">
            <w:pPr>
              <w:rPr>
                <w:rFonts w:ascii="Calibri" w:hAnsi="Calibri"/>
                <w:color w:val="000000"/>
                <w:sz w:val="22"/>
                <w:szCs w:val="22"/>
              </w:rPr>
            </w:pPr>
            <w:r w:rsidRPr="00BF486E">
              <w:rPr>
                <w:rFonts w:ascii="Calibri" w:hAnsi="Calibri"/>
                <w:color w:val="000000"/>
                <w:sz w:val="22"/>
                <w:szCs w:val="22"/>
              </w:rPr>
              <w:t>[436]</w:t>
            </w:r>
          </w:p>
        </w:tc>
        <w:tc>
          <w:tcPr>
            <w:tcW w:w="8164" w:type="dxa"/>
            <w:tcBorders>
              <w:top w:val="nil"/>
              <w:left w:val="nil"/>
              <w:bottom w:val="nil"/>
              <w:right w:val="nil"/>
            </w:tcBorders>
            <w:shd w:val="clear" w:color="auto" w:fill="auto"/>
            <w:noWrap/>
            <w:hideMark/>
          </w:tcPr>
          <w:p w:rsidR="00BF486E" w:rsidRPr="00BF486E" w:rsidRDefault="00BF486E" w:rsidP="00BF486E">
            <w:pPr>
              <w:rPr>
                <w:rFonts w:ascii="Calibri" w:hAnsi="Calibri"/>
                <w:color w:val="000000"/>
                <w:sz w:val="22"/>
                <w:szCs w:val="22"/>
              </w:rPr>
            </w:pPr>
            <w:r w:rsidRPr="00BF486E">
              <w:rPr>
                <w:rFonts w:ascii="Calibri" w:hAnsi="Calibri"/>
                <w:color w:val="000000"/>
                <w:sz w:val="22"/>
                <w:szCs w:val="22"/>
              </w:rPr>
              <w:t>2014 DEER EUL Table - Update</w:t>
            </w:r>
          </w:p>
        </w:tc>
      </w:tr>
    </w:tbl>
    <w:p w:rsidR="00D75E30" w:rsidRPr="00D75E30" w:rsidRDefault="00D75E30" w:rsidP="00D75E30">
      <w:pPr>
        <w:ind w:left="360"/>
        <w:rPr>
          <w:rFonts w:asciiTheme="minorHAnsi" w:hAnsiTheme="minorHAnsi"/>
          <w:sz w:val="22"/>
          <w:szCs w:val="22"/>
        </w:rPr>
      </w:pPr>
    </w:p>
    <w:p w:rsidR="00D75E30" w:rsidRDefault="00D75E30" w:rsidP="00D75E30">
      <w:pPr>
        <w:sectPr w:rsidR="00D75E30" w:rsidSect="00CE69E9">
          <w:pgSz w:w="12240" w:h="15840"/>
          <w:pgMar w:top="1440" w:right="1440" w:bottom="1557" w:left="1440" w:header="720" w:footer="720" w:gutter="0"/>
          <w:pgNumType w:start="1"/>
          <w:cols w:space="720"/>
          <w:docGrid w:linePitch="360"/>
        </w:sectPr>
      </w:pP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283679">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283679">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283679">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283679">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283679">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283679">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283679">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283679">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283679">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283679">
            <w:pPr>
              <w:rPr>
                <w:rFonts w:asciiTheme="minorHAnsi" w:hAnsiTheme="minorHAnsi"/>
                <w:sz w:val="20"/>
                <w:szCs w:val="20"/>
              </w:rPr>
            </w:pPr>
            <w:r>
              <w:rPr>
                <w:rFonts w:asciiTheme="minorHAnsi" w:hAnsiTheme="minorHAnsi"/>
                <w:sz w:val="20"/>
                <w:szCs w:val="20"/>
              </w:rPr>
              <w:t>New Construction (Nc)</w:t>
            </w:r>
          </w:p>
        </w:tc>
        <w:tc>
          <w:tcPr>
            <w:tcW w:w="1890" w:type="dxa"/>
          </w:tcPr>
          <w:p w:rsidR="0023254A" w:rsidRPr="009824E9" w:rsidRDefault="0023254A" w:rsidP="00283679">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283679">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283679">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283679">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283679">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283679">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283679">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283679">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283679">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283679">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283679">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283679">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283679">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283679">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283679">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283679">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283679">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283679">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283679">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283679">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283679">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283679">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283679">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283679">
            <w:pPr>
              <w:rPr>
                <w:rFonts w:asciiTheme="minorHAnsi" w:hAnsiTheme="minorHAnsi"/>
                <w:sz w:val="20"/>
                <w:szCs w:val="20"/>
              </w:rPr>
            </w:pPr>
            <w:r>
              <w:rPr>
                <w:rFonts w:asciiTheme="minorHAnsi" w:hAnsiTheme="minorHAnsi"/>
                <w:sz w:val="20"/>
                <w:szCs w:val="20"/>
              </w:rPr>
              <w:t>Early Replacement RUL (ErRul)</w:t>
            </w:r>
          </w:p>
        </w:tc>
        <w:tc>
          <w:tcPr>
            <w:tcW w:w="1890" w:type="dxa"/>
          </w:tcPr>
          <w:p w:rsidR="0023254A" w:rsidRPr="009824E9" w:rsidRDefault="0023254A" w:rsidP="00283679">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283679">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283679">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283679">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283679">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283679">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283679">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283679">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283679">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283679">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283679">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283679">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283679">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283679">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17"/>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6BE5" w:rsidRDefault="00106BE5" w:rsidP="00447D6E">
      <w:r>
        <w:separator/>
      </w:r>
    </w:p>
  </w:endnote>
  <w:endnote w:type="continuationSeparator" w:id="0">
    <w:p w:rsidR="00106BE5" w:rsidRDefault="00106BE5"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6BE5" w:rsidRPr="009500DC" w:rsidRDefault="00106BE5" w:rsidP="00447D6E">
    <w:pPr>
      <w:pStyle w:val="Footer"/>
      <w:jc w:val="right"/>
      <w:rPr>
        <w:rFonts w:asciiTheme="minorHAnsi" w:hAnsiTheme="minorHAnsi" w:cstheme="minorHAnsi"/>
      </w:rPr>
    </w:pPr>
    <w:r>
      <w:rPr>
        <w:rFonts w:asciiTheme="minorHAnsi" w:hAnsiTheme="minorHAnsi" w:cstheme="minorHAnsi"/>
        <w:b/>
        <w:sz w:val="36"/>
        <w:szCs w:val="36"/>
      </w:rPr>
      <w:t>June 12,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6BE5" w:rsidRPr="009500DC" w:rsidRDefault="00106BE5"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SCE13CC002</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890D16">
      <w:rPr>
        <w:rFonts w:asciiTheme="minorHAnsi" w:hAnsiTheme="minorHAnsi" w:cstheme="minorHAnsi"/>
        <w:b/>
        <w:noProof/>
        <w:sz w:val="20"/>
        <w:szCs w:val="20"/>
      </w:rPr>
      <w:t>i</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12, 2014</w:t>
    </w:r>
  </w:p>
  <w:p w:rsidR="00106BE5" w:rsidRPr="009500DC" w:rsidRDefault="00106BE5"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6BE5" w:rsidRPr="009500DC" w:rsidRDefault="00106BE5"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SCE13CC002</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890D16">
      <w:rPr>
        <w:rFonts w:asciiTheme="minorHAnsi" w:hAnsiTheme="minorHAnsi" w:cstheme="minorHAnsi"/>
        <w:b/>
        <w:noProof/>
        <w:sz w:val="20"/>
        <w:szCs w:val="20"/>
      </w:rPr>
      <w:t>11</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12, 2014</w:t>
    </w:r>
  </w:p>
  <w:p w:rsidR="00106BE5" w:rsidRPr="009500DC" w:rsidRDefault="00106BE5"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6BE5" w:rsidRDefault="00106BE5" w:rsidP="00447D6E">
      <w:r>
        <w:separator/>
      </w:r>
    </w:p>
  </w:footnote>
  <w:footnote w:type="continuationSeparator" w:id="0">
    <w:p w:rsidR="00106BE5" w:rsidRDefault="00106BE5"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68F529B"/>
    <w:multiLevelType w:val="hybridMultilevel"/>
    <w:tmpl w:val="94F272F0"/>
    <w:lvl w:ilvl="0" w:tplc="E1D670B6">
      <w:start w:val="1"/>
      <w:numFmt w:val="decimal"/>
      <w:lvlText w:val="%1."/>
      <w:lvlJc w:val="left"/>
      <w:pPr>
        <w:ind w:left="720" w:hanging="360"/>
      </w:pPr>
      <w:rPr>
        <w:rFonts w:hint="default"/>
        <w:b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B90F08"/>
    <w:multiLevelType w:val="hybridMultilevel"/>
    <w:tmpl w:val="A6A6CF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A683647"/>
    <w:multiLevelType w:val="hybridMultilevel"/>
    <w:tmpl w:val="F0DCAA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264E4676"/>
    <w:multiLevelType w:val="hybridMultilevel"/>
    <w:tmpl w:val="A4060122"/>
    <w:lvl w:ilvl="0" w:tplc="3E00CF7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5">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7">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8"/>
  </w:num>
  <w:num w:numId="3">
    <w:abstractNumId w:val="7"/>
  </w:num>
  <w:num w:numId="4">
    <w:abstractNumId w:val="5"/>
  </w:num>
  <w:num w:numId="5">
    <w:abstractNumId w:val="5"/>
  </w:num>
  <w:num w:numId="6">
    <w:abstractNumId w:val="0"/>
  </w:num>
  <w:num w:numId="7">
    <w:abstractNumId w:val="9"/>
  </w:num>
  <w:num w:numId="8">
    <w:abstractNumId w:val="6"/>
  </w:num>
  <w:num w:numId="9">
    <w:abstractNumId w:val="4"/>
  </w:num>
  <w:num w:numId="10">
    <w:abstractNumId w:val="3"/>
  </w:num>
  <w:num w:numId="11">
    <w:abstractNumId w:val="2"/>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43DB"/>
    <w:rsid w:val="00005902"/>
    <w:rsid w:val="0001683A"/>
    <w:rsid w:val="00027183"/>
    <w:rsid w:val="000321B1"/>
    <w:rsid w:val="00033EA1"/>
    <w:rsid w:val="00036327"/>
    <w:rsid w:val="0005459E"/>
    <w:rsid w:val="00056947"/>
    <w:rsid w:val="0006365F"/>
    <w:rsid w:val="00076DF4"/>
    <w:rsid w:val="0009074D"/>
    <w:rsid w:val="0009592B"/>
    <w:rsid w:val="000968C6"/>
    <w:rsid w:val="000A63C9"/>
    <w:rsid w:val="000C0000"/>
    <w:rsid w:val="000C18CC"/>
    <w:rsid w:val="000F130A"/>
    <w:rsid w:val="00101505"/>
    <w:rsid w:val="00106BE5"/>
    <w:rsid w:val="00107242"/>
    <w:rsid w:val="00112418"/>
    <w:rsid w:val="001206F7"/>
    <w:rsid w:val="00147155"/>
    <w:rsid w:val="00153CB3"/>
    <w:rsid w:val="00165357"/>
    <w:rsid w:val="001811EE"/>
    <w:rsid w:val="00184521"/>
    <w:rsid w:val="001A0EB4"/>
    <w:rsid w:val="001A5F62"/>
    <w:rsid w:val="001B618B"/>
    <w:rsid w:val="001C4140"/>
    <w:rsid w:val="001C5A94"/>
    <w:rsid w:val="001D1429"/>
    <w:rsid w:val="001E0829"/>
    <w:rsid w:val="001F05CE"/>
    <w:rsid w:val="001F4A65"/>
    <w:rsid w:val="0023254A"/>
    <w:rsid w:val="00240B74"/>
    <w:rsid w:val="00266868"/>
    <w:rsid w:val="00274FBE"/>
    <w:rsid w:val="002762E1"/>
    <w:rsid w:val="002767E9"/>
    <w:rsid w:val="002811BC"/>
    <w:rsid w:val="00283679"/>
    <w:rsid w:val="00283DE8"/>
    <w:rsid w:val="00285966"/>
    <w:rsid w:val="00290ED8"/>
    <w:rsid w:val="002A3D26"/>
    <w:rsid w:val="002B1ADF"/>
    <w:rsid w:val="002B6133"/>
    <w:rsid w:val="002C444C"/>
    <w:rsid w:val="002C6C7A"/>
    <w:rsid w:val="002F133D"/>
    <w:rsid w:val="002F1437"/>
    <w:rsid w:val="002F3943"/>
    <w:rsid w:val="002F7ED1"/>
    <w:rsid w:val="0030363A"/>
    <w:rsid w:val="00317EB0"/>
    <w:rsid w:val="00332700"/>
    <w:rsid w:val="00345D80"/>
    <w:rsid w:val="003471D4"/>
    <w:rsid w:val="003560BA"/>
    <w:rsid w:val="003666B9"/>
    <w:rsid w:val="003832D2"/>
    <w:rsid w:val="003D2871"/>
    <w:rsid w:val="003D5B83"/>
    <w:rsid w:val="003E6E47"/>
    <w:rsid w:val="003F0623"/>
    <w:rsid w:val="00413CDB"/>
    <w:rsid w:val="004200FE"/>
    <w:rsid w:val="00421183"/>
    <w:rsid w:val="00441957"/>
    <w:rsid w:val="00443D32"/>
    <w:rsid w:val="00447CE5"/>
    <w:rsid w:val="00447D6E"/>
    <w:rsid w:val="0046286E"/>
    <w:rsid w:val="00471234"/>
    <w:rsid w:val="00477522"/>
    <w:rsid w:val="004864F9"/>
    <w:rsid w:val="00493457"/>
    <w:rsid w:val="00494628"/>
    <w:rsid w:val="004B4A3A"/>
    <w:rsid w:val="004C23F1"/>
    <w:rsid w:val="004E01F5"/>
    <w:rsid w:val="004E46AC"/>
    <w:rsid w:val="004E76CA"/>
    <w:rsid w:val="0051020F"/>
    <w:rsid w:val="00551871"/>
    <w:rsid w:val="00560934"/>
    <w:rsid w:val="00564960"/>
    <w:rsid w:val="005734A4"/>
    <w:rsid w:val="005A01AA"/>
    <w:rsid w:val="005A0E53"/>
    <w:rsid w:val="005A1078"/>
    <w:rsid w:val="005B28C1"/>
    <w:rsid w:val="005C2E48"/>
    <w:rsid w:val="005D4DD7"/>
    <w:rsid w:val="005E12A9"/>
    <w:rsid w:val="00602799"/>
    <w:rsid w:val="00605CE7"/>
    <w:rsid w:val="00612041"/>
    <w:rsid w:val="00612CE2"/>
    <w:rsid w:val="00617C91"/>
    <w:rsid w:val="006204E3"/>
    <w:rsid w:val="00635333"/>
    <w:rsid w:val="006404E6"/>
    <w:rsid w:val="00647ABE"/>
    <w:rsid w:val="00664B05"/>
    <w:rsid w:val="00697868"/>
    <w:rsid w:val="006A055F"/>
    <w:rsid w:val="006A5293"/>
    <w:rsid w:val="006B0010"/>
    <w:rsid w:val="006B0DF3"/>
    <w:rsid w:val="006B0F5D"/>
    <w:rsid w:val="006B103F"/>
    <w:rsid w:val="006B39BF"/>
    <w:rsid w:val="006B4A48"/>
    <w:rsid w:val="006C430A"/>
    <w:rsid w:val="006D2809"/>
    <w:rsid w:val="006E2CB6"/>
    <w:rsid w:val="006E3342"/>
    <w:rsid w:val="006E4B12"/>
    <w:rsid w:val="007048AC"/>
    <w:rsid w:val="00733C7D"/>
    <w:rsid w:val="00740761"/>
    <w:rsid w:val="00745F77"/>
    <w:rsid w:val="007475B6"/>
    <w:rsid w:val="00764D0D"/>
    <w:rsid w:val="00772305"/>
    <w:rsid w:val="00786524"/>
    <w:rsid w:val="007933F1"/>
    <w:rsid w:val="007A23D4"/>
    <w:rsid w:val="007C1BD2"/>
    <w:rsid w:val="007D4FE6"/>
    <w:rsid w:val="007E43F8"/>
    <w:rsid w:val="007E656B"/>
    <w:rsid w:val="007F50E8"/>
    <w:rsid w:val="007F7FBA"/>
    <w:rsid w:val="00800319"/>
    <w:rsid w:val="00801F7F"/>
    <w:rsid w:val="00815DBE"/>
    <w:rsid w:val="00824F1C"/>
    <w:rsid w:val="008269DD"/>
    <w:rsid w:val="00881A42"/>
    <w:rsid w:val="00885E0A"/>
    <w:rsid w:val="0088603B"/>
    <w:rsid w:val="00890D16"/>
    <w:rsid w:val="00893FC3"/>
    <w:rsid w:val="0089577B"/>
    <w:rsid w:val="008C2E0E"/>
    <w:rsid w:val="008E17CC"/>
    <w:rsid w:val="008E6FE2"/>
    <w:rsid w:val="008F33B4"/>
    <w:rsid w:val="0090077A"/>
    <w:rsid w:val="00904B86"/>
    <w:rsid w:val="009138A0"/>
    <w:rsid w:val="00922B85"/>
    <w:rsid w:val="00936993"/>
    <w:rsid w:val="009500DC"/>
    <w:rsid w:val="00951923"/>
    <w:rsid w:val="009646DA"/>
    <w:rsid w:val="00964DD6"/>
    <w:rsid w:val="00972C81"/>
    <w:rsid w:val="009824E9"/>
    <w:rsid w:val="00991B50"/>
    <w:rsid w:val="00995CB0"/>
    <w:rsid w:val="00997E77"/>
    <w:rsid w:val="009A2734"/>
    <w:rsid w:val="009B2CD9"/>
    <w:rsid w:val="009B5B7B"/>
    <w:rsid w:val="009C1777"/>
    <w:rsid w:val="009C2C86"/>
    <w:rsid w:val="009D0753"/>
    <w:rsid w:val="009E1802"/>
    <w:rsid w:val="009E1CDE"/>
    <w:rsid w:val="009E51E2"/>
    <w:rsid w:val="009F0E5A"/>
    <w:rsid w:val="009F7A61"/>
    <w:rsid w:val="00A11C16"/>
    <w:rsid w:val="00A1423E"/>
    <w:rsid w:val="00A500D6"/>
    <w:rsid w:val="00A53DA7"/>
    <w:rsid w:val="00A84127"/>
    <w:rsid w:val="00A86DA2"/>
    <w:rsid w:val="00AA59D4"/>
    <w:rsid w:val="00AB21F5"/>
    <w:rsid w:val="00AB3386"/>
    <w:rsid w:val="00AC5309"/>
    <w:rsid w:val="00AD4073"/>
    <w:rsid w:val="00AD4DD0"/>
    <w:rsid w:val="00AE5B42"/>
    <w:rsid w:val="00AF6342"/>
    <w:rsid w:val="00B053FB"/>
    <w:rsid w:val="00B07EE5"/>
    <w:rsid w:val="00B26778"/>
    <w:rsid w:val="00B26B83"/>
    <w:rsid w:val="00B32479"/>
    <w:rsid w:val="00B403ED"/>
    <w:rsid w:val="00B66792"/>
    <w:rsid w:val="00B732BE"/>
    <w:rsid w:val="00B866B4"/>
    <w:rsid w:val="00BA590A"/>
    <w:rsid w:val="00BB0B39"/>
    <w:rsid w:val="00BB158E"/>
    <w:rsid w:val="00BB5F75"/>
    <w:rsid w:val="00BD3931"/>
    <w:rsid w:val="00BD5B88"/>
    <w:rsid w:val="00BF486E"/>
    <w:rsid w:val="00C24D03"/>
    <w:rsid w:val="00C251BE"/>
    <w:rsid w:val="00C25E61"/>
    <w:rsid w:val="00C36BEF"/>
    <w:rsid w:val="00C54EFF"/>
    <w:rsid w:val="00C72B8B"/>
    <w:rsid w:val="00CA2AB4"/>
    <w:rsid w:val="00CA35FA"/>
    <w:rsid w:val="00CB0100"/>
    <w:rsid w:val="00CD489D"/>
    <w:rsid w:val="00CE28CF"/>
    <w:rsid w:val="00CE5BEB"/>
    <w:rsid w:val="00CE69E9"/>
    <w:rsid w:val="00CE6B1D"/>
    <w:rsid w:val="00D17287"/>
    <w:rsid w:val="00D25074"/>
    <w:rsid w:val="00D30BD8"/>
    <w:rsid w:val="00D34FFC"/>
    <w:rsid w:val="00D36798"/>
    <w:rsid w:val="00D67E7C"/>
    <w:rsid w:val="00D7380B"/>
    <w:rsid w:val="00D75D77"/>
    <w:rsid w:val="00D75E30"/>
    <w:rsid w:val="00DA11A0"/>
    <w:rsid w:val="00DA690B"/>
    <w:rsid w:val="00DA7225"/>
    <w:rsid w:val="00DA75AC"/>
    <w:rsid w:val="00DF2EE9"/>
    <w:rsid w:val="00E05D86"/>
    <w:rsid w:val="00E07752"/>
    <w:rsid w:val="00E15F62"/>
    <w:rsid w:val="00E16609"/>
    <w:rsid w:val="00E16F08"/>
    <w:rsid w:val="00E233F3"/>
    <w:rsid w:val="00E3157D"/>
    <w:rsid w:val="00E37F72"/>
    <w:rsid w:val="00E42A30"/>
    <w:rsid w:val="00E75D99"/>
    <w:rsid w:val="00E77F9E"/>
    <w:rsid w:val="00E81F3E"/>
    <w:rsid w:val="00E859BD"/>
    <w:rsid w:val="00E96759"/>
    <w:rsid w:val="00EB34FC"/>
    <w:rsid w:val="00EB76E1"/>
    <w:rsid w:val="00EF5416"/>
    <w:rsid w:val="00F02137"/>
    <w:rsid w:val="00F06CCF"/>
    <w:rsid w:val="00F20DCF"/>
    <w:rsid w:val="00F4752B"/>
    <w:rsid w:val="00F56792"/>
    <w:rsid w:val="00F60E32"/>
    <w:rsid w:val="00F6106B"/>
    <w:rsid w:val="00F7242E"/>
    <w:rsid w:val="00F863EB"/>
    <w:rsid w:val="00F91D62"/>
    <w:rsid w:val="00FD5A8C"/>
    <w:rsid w:val="00FE3233"/>
    <w:rsid w:val="00FF0D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page number"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9B2CD9"/>
    <w:pPr>
      <w:keepNext/>
      <w:spacing w:before="240" w:after="60"/>
      <w:outlineLvl w:val="1"/>
    </w:pPr>
    <w:rPr>
      <w:rFonts w:asciiTheme="minorHAnsi" w:hAnsiTheme="minorHAnsi"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9B2CD9"/>
    <w:rPr>
      <w:rFonts w:eastAsia="Times New Roman"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9646DA"/>
    <w:rPr>
      <w:rFonts w:ascii="Arial" w:hAnsi="Arial"/>
      <w:sz w:val="20"/>
      <w:szCs w:val="20"/>
    </w:rPr>
  </w:style>
  <w:style w:type="character" w:customStyle="1" w:styleId="EndnoteTextChar">
    <w:name w:val="Endnote Text Char"/>
    <w:basedOn w:val="DefaultParagraphFont"/>
    <w:link w:val="EndnoteText"/>
    <w:semiHidden/>
    <w:rsid w:val="009646DA"/>
    <w:rPr>
      <w:rFonts w:ascii="Arial" w:eastAsia="Times New Roman" w:hAnsi="Arial" w:cs="Times New Roman"/>
      <w:sz w:val="20"/>
      <w:szCs w:val="20"/>
    </w:rPr>
  </w:style>
  <w:style w:type="character" w:styleId="EndnoteReference">
    <w:name w:val="endnote reference"/>
    <w:semiHidden/>
    <w:rsid w:val="009646DA"/>
    <w:rPr>
      <w:vertAlign w:val="superscript"/>
    </w:rPr>
  </w:style>
  <w:style w:type="character" w:customStyle="1" w:styleId="breadcrumbs">
    <w:name w:val="breadcrumbs"/>
    <w:rsid w:val="009646DA"/>
  </w:style>
  <w:style w:type="character" w:styleId="PageNumber">
    <w:name w:val="page number"/>
    <w:basedOn w:val="DefaultParagraphFont"/>
    <w:rsid w:val="00283679"/>
  </w:style>
  <w:style w:type="paragraph" w:styleId="ListParagraph">
    <w:name w:val="List Paragraph"/>
    <w:basedOn w:val="Normal"/>
    <w:uiPriority w:val="34"/>
    <w:qFormat/>
    <w:rsid w:val="00B66792"/>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page number"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9B2CD9"/>
    <w:pPr>
      <w:keepNext/>
      <w:spacing w:before="240" w:after="60"/>
      <w:outlineLvl w:val="1"/>
    </w:pPr>
    <w:rPr>
      <w:rFonts w:asciiTheme="minorHAnsi" w:hAnsiTheme="minorHAnsi"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9B2CD9"/>
    <w:rPr>
      <w:rFonts w:eastAsia="Times New Roman"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9646DA"/>
    <w:rPr>
      <w:rFonts w:ascii="Arial" w:hAnsi="Arial"/>
      <w:sz w:val="20"/>
      <w:szCs w:val="20"/>
    </w:rPr>
  </w:style>
  <w:style w:type="character" w:customStyle="1" w:styleId="EndnoteTextChar">
    <w:name w:val="Endnote Text Char"/>
    <w:basedOn w:val="DefaultParagraphFont"/>
    <w:link w:val="EndnoteText"/>
    <w:semiHidden/>
    <w:rsid w:val="009646DA"/>
    <w:rPr>
      <w:rFonts w:ascii="Arial" w:eastAsia="Times New Roman" w:hAnsi="Arial" w:cs="Times New Roman"/>
      <w:sz w:val="20"/>
      <w:szCs w:val="20"/>
    </w:rPr>
  </w:style>
  <w:style w:type="character" w:styleId="EndnoteReference">
    <w:name w:val="endnote reference"/>
    <w:semiHidden/>
    <w:rsid w:val="009646DA"/>
    <w:rPr>
      <w:vertAlign w:val="superscript"/>
    </w:rPr>
  </w:style>
  <w:style w:type="character" w:customStyle="1" w:styleId="breadcrumbs">
    <w:name w:val="breadcrumbs"/>
    <w:rsid w:val="009646DA"/>
  </w:style>
  <w:style w:type="character" w:styleId="PageNumber">
    <w:name w:val="page number"/>
    <w:basedOn w:val="DefaultParagraphFont"/>
    <w:rsid w:val="00283679"/>
  </w:style>
  <w:style w:type="paragraph" w:styleId="ListParagraph">
    <w:name w:val="List Paragraph"/>
    <w:basedOn w:val="Normal"/>
    <w:uiPriority w:val="34"/>
    <w:qFormat/>
    <w:rsid w:val="00B6679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909354">
      <w:bodyDiv w:val="1"/>
      <w:marLeft w:val="0"/>
      <w:marRight w:val="0"/>
      <w:marTop w:val="0"/>
      <w:marBottom w:val="0"/>
      <w:divBdr>
        <w:top w:val="none" w:sz="0" w:space="0" w:color="auto"/>
        <w:left w:val="none" w:sz="0" w:space="0" w:color="auto"/>
        <w:bottom w:val="none" w:sz="0" w:space="0" w:color="auto"/>
        <w:right w:val="none" w:sz="0" w:space="0" w:color="auto"/>
      </w:divBdr>
    </w:div>
    <w:div w:id="214661959">
      <w:bodyDiv w:val="1"/>
      <w:marLeft w:val="0"/>
      <w:marRight w:val="0"/>
      <w:marTop w:val="0"/>
      <w:marBottom w:val="0"/>
      <w:divBdr>
        <w:top w:val="none" w:sz="0" w:space="0" w:color="auto"/>
        <w:left w:val="none" w:sz="0" w:space="0" w:color="auto"/>
        <w:bottom w:val="none" w:sz="0" w:space="0" w:color="auto"/>
        <w:right w:val="none" w:sz="0" w:space="0" w:color="auto"/>
      </w:divBdr>
    </w:div>
    <w:div w:id="394547504">
      <w:bodyDiv w:val="1"/>
      <w:marLeft w:val="0"/>
      <w:marRight w:val="0"/>
      <w:marTop w:val="0"/>
      <w:marBottom w:val="0"/>
      <w:divBdr>
        <w:top w:val="none" w:sz="0" w:space="0" w:color="auto"/>
        <w:left w:val="none" w:sz="0" w:space="0" w:color="auto"/>
        <w:bottom w:val="none" w:sz="0" w:space="0" w:color="auto"/>
        <w:right w:val="none" w:sz="0" w:space="0" w:color="auto"/>
      </w:divBdr>
    </w:div>
    <w:div w:id="520822493">
      <w:bodyDiv w:val="1"/>
      <w:marLeft w:val="0"/>
      <w:marRight w:val="0"/>
      <w:marTop w:val="0"/>
      <w:marBottom w:val="0"/>
      <w:divBdr>
        <w:top w:val="none" w:sz="0" w:space="0" w:color="auto"/>
        <w:left w:val="none" w:sz="0" w:space="0" w:color="auto"/>
        <w:bottom w:val="none" w:sz="0" w:space="0" w:color="auto"/>
        <w:right w:val="none" w:sz="0" w:space="0" w:color="auto"/>
      </w:divBdr>
    </w:div>
    <w:div w:id="667095092">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5403016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215965612">
      <w:bodyDiv w:val="1"/>
      <w:marLeft w:val="0"/>
      <w:marRight w:val="0"/>
      <w:marTop w:val="0"/>
      <w:marBottom w:val="0"/>
      <w:divBdr>
        <w:top w:val="none" w:sz="0" w:space="0" w:color="auto"/>
        <w:left w:val="none" w:sz="0" w:space="0" w:color="auto"/>
        <w:bottom w:val="none" w:sz="0" w:space="0" w:color="auto"/>
        <w:right w:val="none" w:sz="0" w:space="0" w:color="auto"/>
      </w:divBdr>
    </w:div>
    <w:div w:id="1326975303">
      <w:bodyDiv w:val="1"/>
      <w:marLeft w:val="0"/>
      <w:marRight w:val="0"/>
      <w:marTop w:val="0"/>
      <w:marBottom w:val="0"/>
      <w:divBdr>
        <w:top w:val="none" w:sz="0" w:space="0" w:color="auto"/>
        <w:left w:val="none" w:sz="0" w:space="0" w:color="auto"/>
        <w:bottom w:val="none" w:sz="0" w:space="0" w:color="auto"/>
        <w:right w:val="none" w:sz="0" w:space="0" w:color="auto"/>
      </w:divBdr>
    </w:div>
    <w:div w:id="1351297997">
      <w:bodyDiv w:val="1"/>
      <w:marLeft w:val="0"/>
      <w:marRight w:val="0"/>
      <w:marTop w:val="0"/>
      <w:marBottom w:val="0"/>
      <w:divBdr>
        <w:top w:val="none" w:sz="0" w:space="0" w:color="auto"/>
        <w:left w:val="none" w:sz="0" w:space="0" w:color="auto"/>
        <w:bottom w:val="none" w:sz="0" w:space="0" w:color="auto"/>
        <w:right w:val="none" w:sz="0" w:space="0" w:color="auto"/>
      </w:divBdr>
    </w:div>
    <w:div w:id="1671709609">
      <w:bodyDiv w:val="1"/>
      <w:marLeft w:val="0"/>
      <w:marRight w:val="0"/>
      <w:marTop w:val="0"/>
      <w:marBottom w:val="0"/>
      <w:divBdr>
        <w:top w:val="none" w:sz="0" w:space="0" w:color="auto"/>
        <w:left w:val="none" w:sz="0" w:space="0" w:color="auto"/>
        <w:bottom w:val="none" w:sz="0" w:space="0" w:color="auto"/>
        <w:right w:val="none" w:sz="0" w:space="0" w:color="auto"/>
      </w:divBdr>
    </w:div>
    <w:div w:id="17483058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package" Target="embeddings/Microsoft_Excel_Worksheet2.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footer" Target="footer2.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Macro-Enabled_Worksheet1.xlsm"/></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C45AC0-6A87-447D-A012-970C2426CE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14</Pages>
  <Words>2765</Words>
  <Characters>15767</Characters>
  <Application>Microsoft Office Word</Application>
  <DocSecurity>0</DocSecurity>
  <Lines>131</Lines>
  <Paragraphs>36</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18496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Jason H Wang</cp:lastModifiedBy>
  <cp:revision>4</cp:revision>
  <dcterms:created xsi:type="dcterms:W3CDTF">2014-06-13T13:52:00Z</dcterms:created>
  <dcterms:modified xsi:type="dcterms:W3CDTF">2014-06-13T21:22:00Z</dcterms:modified>
</cp:coreProperties>
</file>