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7E" w:rsidRPr="001D7093" w:rsidRDefault="002E577E" w:rsidP="002E577E">
      <w:pPr>
        <w:jc w:val="right"/>
        <w:rPr>
          <w:b/>
          <w:sz w:val="44"/>
          <w:szCs w:val="44"/>
        </w:rPr>
      </w:pPr>
      <w:bookmarkStart w:id="0" w:name="_Toc153189646"/>
      <w:r w:rsidRPr="001D7093">
        <w:rPr>
          <w:b/>
          <w:sz w:val="44"/>
          <w:szCs w:val="44"/>
        </w:rPr>
        <w:t xml:space="preserve">Work Paper </w:t>
      </w:r>
      <w:bookmarkEnd w:id="0"/>
      <w:r w:rsidR="00606E8D" w:rsidRPr="001D7093">
        <w:rPr>
          <w:b/>
          <w:sz w:val="44"/>
          <w:szCs w:val="44"/>
        </w:rPr>
        <w:t>PGECOAGR</w:t>
      </w:r>
      <w:r w:rsidR="00B10BE8">
        <w:rPr>
          <w:b/>
          <w:sz w:val="44"/>
          <w:szCs w:val="44"/>
        </w:rPr>
        <w:t>121</w:t>
      </w:r>
    </w:p>
    <w:p w:rsidR="00954E07" w:rsidRPr="001D7093" w:rsidRDefault="00E80AFB" w:rsidP="00954E07">
      <w:pPr>
        <w:jc w:val="right"/>
        <w:rPr>
          <w:b/>
          <w:sz w:val="44"/>
          <w:szCs w:val="44"/>
        </w:rPr>
      </w:pPr>
      <w:bookmarkStart w:id="1" w:name="_Toc153189647"/>
      <w:r w:rsidRPr="001D7093">
        <w:rPr>
          <w:b/>
          <w:sz w:val="44"/>
          <w:szCs w:val="44"/>
        </w:rPr>
        <w:t xml:space="preserve">VFD </w:t>
      </w:r>
      <w:r w:rsidR="005918EA">
        <w:rPr>
          <w:b/>
          <w:sz w:val="44"/>
          <w:szCs w:val="44"/>
        </w:rPr>
        <w:t>(</w:t>
      </w:r>
      <w:r w:rsidR="005918EA" w:rsidRPr="005918EA">
        <w:rPr>
          <w:b/>
          <w:sz w:val="44"/>
          <w:szCs w:val="44"/>
        </w:rPr>
        <w:t>Enhanced Specifications</w:t>
      </w:r>
      <w:r w:rsidR="005918EA">
        <w:rPr>
          <w:b/>
          <w:sz w:val="44"/>
          <w:szCs w:val="44"/>
        </w:rPr>
        <w:t>)</w:t>
      </w:r>
      <w:r w:rsidR="005918EA" w:rsidRPr="001D7093">
        <w:rPr>
          <w:b/>
          <w:sz w:val="44"/>
          <w:szCs w:val="44"/>
        </w:rPr>
        <w:t xml:space="preserve"> </w:t>
      </w:r>
      <w:r w:rsidRPr="001D7093">
        <w:rPr>
          <w:b/>
          <w:sz w:val="44"/>
          <w:szCs w:val="44"/>
        </w:rPr>
        <w:t>on Agricultural Pumps</w:t>
      </w:r>
    </w:p>
    <w:p w:rsidR="002E577E" w:rsidRPr="001D7093" w:rsidRDefault="002E577E" w:rsidP="002E577E">
      <w:pPr>
        <w:jc w:val="right"/>
        <w:rPr>
          <w:b/>
          <w:sz w:val="44"/>
          <w:szCs w:val="44"/>
        </w:rPr>
      </w:pPr>
      <w:r w:rsidRPr="001D7093">
        <w:rPr>
          <w:b/>
          <w:sz w:val="44"/>
          <w:szCs w:val="44"/>
        </w:rPr>
        <w:t xml:space="preserve">Revision </w:t>
      </w:r>
      <w:bookmarkEnd w:id="1"/>
      <w:r w:rsidR="000B7894">
        <w:rPr>
          <w:b/>
          <w:sz w:val="44"/>
          <w:szCs w:val="44"/>
        </w:rPr>
        <w:t>1</w:t>
      </w:r>
    </w:p>
    <w:p w:rsidR="002E577E" w:rsidRDefault="002E577E" w:rsidP="002E577E">
      <w:pPr>
        <w:jc w:val="right"/>
        <w:rPr>
          <w:b/>
          <w:sz w:val="48"/>
          <w:szCs w:val="48"/>
        </w:rPr>
      </w:pPr>
    </w:p>
    <w:p w:rsidR="002E577E" w:rsidRPr="00447253" w:rsidRDefault="002E577E" w:rsidP="002E577E">
      <w:pPr>
        <w:jc w:val="right"/>
        <w:rPr>
          <w:b/>
          <w:sz w:val="48"/>
          <w:szCs w:val="48"/>
        </w:rPr>
      </w:pPr>
    </w:p>
    <w:p w:rsidR="002E577E" w:rsidRPr="00001B9C" w:rsidRDefault="002E577E" w:rsidP="002E577E">
      <w:pPr>
        <w:rPr>
          <w:color w:val="FF0000"/>
        </w:rPr>
      </w:pPr>
    </w:p>
    <w:p w:rsidR="002E577E" w:rsidRPr="007F5767" w:rsidRDefault="002E577E" w:rsidP="002E577E">
      <w:pPr>
        <w:pBdr>
          <w:bottom w:val="single" w:sz="4" w:space="1" w:color="auto"/>
        </w:pBdr>
        <w:rPr>
          <w:b/>
          <w:sz w:val="36"/>
          <w:szCs w:val="36"/>
        </w:rPr>
      </w:pPr>
      <w:r w:rsidRPr="007F5767">
        <w:rPr>
          <w:b/>
          <w:sz w:val="36"/>
          <w:szCs w:val="36"/>
        </w:rPr>
        <w:t>Pacific Gas &amp; Electric Company</w:t>
      </w:r>
    </w:p>
    <w:p w:rsidR="002E577E" w:rsidRPr="007F5767" w:rsidRDefault="002E577E" w:rsidP="002E577E">
      <w:pPr>
        <w:rPr>
          <w:b/>
          <w:sz w:val="32"/>
          <w:szCs w:val="32"/>
        </w:rPr>
      </w:pPr>
      <w:r w:rsidRPr="007F5767">
        <w:rPr>
          <w:b/>
          <w:sz w:val="32"/>
          <w:szCs w:val="32"/>
        </w:rPr>
        <w:t xml:space="preserve">Customer Energy Solutions </w:t>
      </w:r>
    </w:p>
    <w:p w:rsidR="002E577E" w:rsidRPr="00001B9C" w:rsidRDefault="002E577E" w:rsidP="002E577E">
      <w:pPr>
        <w:ind w:right="-720"/>
        <w:rPr>
          <w:b/>
          <w:color w:val="FF0000"/>
          <w:sz w:val="72"/>
          <w:szCs w:val="72"/>
        </w:rPr>
      </w:pPr>
    </w:p>
    <w:p w:rsidR="002E577E" w:rsidRPr="00001B9C" w:rsidRDefault="002E577E" w:rsidP="002E577E">
      <w:pPr>
        <w:ind w:right="-720"/>
        <w:rPr>
          <w:b/>
          <w:color w:val="FF0000"/>
          <w:sz w:val="72"/>
          <w:szCs w:val="72"/>
        </w:rPr>
      </w:pPr>
    </w:p>
    <w:p w:rsidR="00E80AFB" w:rsidRPr="001D7093" w:rsidRDefault="00E80AFB" w:rsidP="00E80AFB">
      <w:pPr>
        <w:rPr>
          <w:b/>
          <w:sz w:val="64"/>
          <w:szCs w:val="64"/>
        </w:rPr>
      </w:pPr>
      <w:r w:rsidRPr="001D7093">
        <w:rPr>
          <w:b/>
          <w:sz w:val="64"/>
          <w:szCs w:val="64"/>
        </w:rPr>
        <w:t>Variable Frequency Drives</w:t>
      </w:r>
      <w:r w:rsidR="005918EA">
        <w:rPr>
          <w:b/>
          <w:sz w:val="64"/>
          <w:szCs w:val="64"/>
        </w:rPr>
        <w:t xml:space="preserve"> (</w:t>
      </w:r>
      <w:r w:rsidR="009D4ECE" w:rsidRPr="001D7093">
        <w:rPr>
          <w:b/>
          <w:sz w:val="64"/>
          <w:szCs w:val="64"/>
        </w:rPr>
        <w:t>Enhanced Specifications</w:t>
      </w:r>
      <w:r w:rsidR="005918EA">
        <w:rPr>
          <w:b/>
          <w:sz w:val="64"/>
          <w:szCs w:val="64"/>
        </w:rPr>
        <w:t>)</w:t>
      </w:r>
      <w:r w:rsidRPr="001D7093">
        <w:rPr>
          <w:b/>
          <w:sz w:val="64"/>
          <w:szCs w:val="64"/>
        </w:rPr>
        <w:t xml:space="preserve"> on Agricultural Pumps</w:t>
      </w:r>
    </w:p>
    <w:p w:rsidR="002E577E" w:rsidRPr="00EB0D21" w:rsidRDefault="00E80AFB" w:rsidP="009D4ECE">
      <w:pPr>
        <w:spacing w:before="120"/>
        <w:ind w:right="-720"/>
        <w:rPr>
          <w:b/>
          <w:sz w:val="22"/>
          <w:szCs w:val="22"/>
        </w:rPr>
      </w:pPr>
      <w:r w:rsidRPr="00EB0D21">
        <w:rPr>
          <w:b/>
          <w:sz w:val="22"/>
          <w:szCs w:val="22"/>
        </w:rPr>
        <w:t>Measure Codes: IR0</w:t>
      </w:r>
      <w:r w:rsidR="000B7894">
        <w:rPr>
          <w:b/>
          <w:sz w:val="22"/>
          <w:szCs w:val="22"/>
        </w:rPr>
        <w:t xml:space="preserve">20 to </w:t>
      </w:r>
      <w:r w:rsidRPr="00EB0D21">
        <w:rPr>
          <w:b/>
          <w:sz w:val="22"/>
          <w:szCs w:val="22"/>
        </w:rPr>
        <w:t>IR0</w:t>
      </w:r>
      <w:r w:rsidR="007630D5">
        <w:rPr>
          <w:b/>
          <w:sz w:val="22"/>
          <w:szCs w:val="22"/>
        </w:rPr>
        <w:t>23 (Tier 2)</w:t>
      </w:r>
    </w:p>
    <w:p w:rsidR="00292BCA" w:rsidRPr="00687FA7" w:rsidRDefault="007630D5" w:rsidP="00E35EAA">
      <w:pPr>
        <w:rPr>
          <w:sz w:val="24"/>
          <w:szCs w:val="24"/>
        </w:rPr>
      </w:pPr>
      <w:r>
        <w:rPr>
          <w:sz w:val="24"/>
          <w:szCs w:val="24"/>
        </w:rPr>
        <w:tab/>
      </w:r>
      <w:r>
        <w:rPr>
          <w:sz w:val="24"/>
          <w:szCs w:val="24"/>
        </w:rPr>
        <w:tab/>
        <w:t xml:space="preserve">     </w:t>
      </w:r>
      <w:r w:rsidRPr="00EB0D21">
        <w:rPr>
          <w:b/>
          <w:sz w:val="22"/>
          <w:szCs w:val="22"/>
        </w:rPr>
        <w:t>IR0</w:t>
      </w:r>
      <w:r>
        <w:rPr>
          <w:b/>
          <w:sz w:val="22"/>
          <w:szCs w:val="22"/>
        </w:rPr>
        <w:t xml:space="preserve">24 to </w:t>
      </w:r>
      <w:r w:rsidRPr="00EB0D21">
        <w:rPr>
          <w:b/>
          <w:sz w:val="22"/>
          <w:szCs w:val="22"/>
        </w:rPr>
        <w:t>IR0</w:t>
      </w:r>
      <w:r>
        <w:rPr>
          <w:b/>
          <w:sz w:val="22"/>
          <w:szCs w:val="22"/>
        </w:rPr>
        <w:t>27 (Tier3)</w:t>
      </w:r>
    </w:p>
    <w:p w:rsidR="00292BCA" w:rsidRPr="00687FA7" w:rsidRDefault="00292BCA" w:rsidP="00E35EAA">
      <w:pPr>
        <w:rPr>
          <w:sz w:val="24"/>
          <w:szCs w:val="24"/>
        </w:rPr>
      </w:pPr>
    </w:p>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E80AFB" w:rsidRDefault="00E80AFB" w:rsidP="00E35EAA"/>
    <w:p w:rsidR="00E80AFB" w:rsidRDefault="00E80AFB" w:rsidP="00E35EAA"/>
    <w:p w:rsidR="00E80AFB" w:rsidRDefault="00E80AFB" w:rsidP="00E35EAA"/>
    <w:p w:rsidR="00E80AFB" w:rsidRDefault="00E80AFB" w:rsidP="00E35EAA"/>
    <w:p w:rsidR="00E80AFB" w:rsidRDefault="00E80AFB" w:rsidP="00E35EAA"/>
    <w:p w:rsidR="00E80AFB" w:rsidRDefault="00E80AFB" w:rsidP="00E35EAA"/>
    <w:p w:rsidR="001E2E5B" w:rsidRPr="00FC03BE" w:rsidRDefault="00597D25" w:rsidP="000C4442">
      <w:pPr>
        <w:jc w:val="right"/>
        <w:rPr>
          <w:sz w:val="22"/>
          <w:szCs w:val="22"/>
        </w:rPr>
        <w:sectPr w:rsidR="001E2E5B" w:rsidRPr="00FC03BE" w:rsidSect="009D4ECE">
          <w:headerReference w:type="even" r:id="rId12"/>
          <w:footerReference w:type="even" r:id="rId13"/>
          <w:headerReference w:type="first" r:id="rId14"/>
          <w:footerReference w:type="first" r:id="rId15"/>
          <w:endnotePr>
            <w:numFmt w:val="decimal"/>
          </w:endnotePr>
          <w:pgSz w:w="12240" w:h="15840"/>
          <w:pgMar w:top="1440" w:right="1350" w:bottom="1440" w:left="1440" w:header="720" w:footer="720" w:gutter="0"/>
          <w:pgNumType w:fmt="lowerRoman"/>
          <w:cols w:space="720"/>
          <w:docGrid w:linePitch="360"/>
        </w:sectPr>
      </w:pPr>
      <w:bookmarkStart w:id="2" w:name="_Toc326239204"/>
      <w:r>
        <w:rPr>
          <w:sz w:val="22"/>
          <w:szCs w:val="22"/>
        </w:rPr>
        <w:t>6/3</w:t>
      </w:r>
      <w:r w:rsidR="000B7894">
        <w:rPr>
          <w:sz w:val="22"/>
          <w:szCs w:val="22"/>
        </w:rPr>
        <w:t>/2019</w:t>
      </w:r>
    </w:p>
    <w:p w:rsidR="0012438D" w:rsidRDefault="0012438D" w:rsidP="00987786">
      <w:pPr>
        <w:pStyle w:val="Heading1"/>
        <w:spacing w:before="0"/>
      </w:pPr>
      <w:bookmarkStart w:id="3" w:name="_Toc10480512"/>
      <w:r>
        <w:lastRenderedPageBreak/>
        <w:t>At-A-Glance Summary</w:t>
      </w:r>
      <w:bookmarkEnd w:id="2"/>
      <w:r w:rsidR="00F17794">
        <w:t xml:space="preserve"> Table</w:t>
      </w:r>
      <w:bookmarkEnd w:id="3"/>
    </w:p>
    <w:p w:rsidR="00B611E6" w:rsidRPr="00987786" w:rsidRDefault="00B611E6" w:rsidP="00B611E6">
      <w:pPr>
        <w:rPr>
          <w:sz w:val="16"/>
          <w:szCs w:val="16"/>
        </w:rPr>
      </w:pPr>
    </w:p>
    <w:tbl>
      <w:tblPr>
        <w:tblW w:w="5357" w:type="pct"/>
        <w:tblInd w:w="-252" w:type="dxa"/>
        <w:tblBorders>
          <w:insideH w:val="single" w:sz="18" w:space="0" w:color="FFFFFF"/>
          <w:insideV w:val="single" w:sz="18" w:space="0" w:color="FFFFFF"/>
        </w:tblBorders>
        <w:tblLook w:val="01E0" w:firstRow="1" w:lastRow="1" w:firstColumn="1" w:lastColumn="1" w:noHBand="0" w:noVBand="0"/>
      </w:tblPr>
      <w:tblGrid>
        <w:gridCol w:w="1623"/>
        <w:gridCol w:w="2249"/>
        <w:gridCol w:w="2161"/>
        <w:gridCol w:w="2068"/>
        <w:gridCol w:w="2159"/>
      </w:tblGrid>
      <w:tr w:rsidR="009B2907" w:rsidRPr="00805161" w:rsidTr="00AB1BE5">
        <w:trPr>
          <w:trHeight w:val="465"/>
        </w:trPr>
        <w:tc>
          <w:tcPr>
            <w:tcW w:w="791" w:type="pct"/>
            <w:shd w:val="pct20" w:color="000000" w:fill="FFFFFF"/>
          </w:tcPr>
          <w:p w:rsidR="00D90299" w:rsidRPr="00AD7A0D" w:rsidRDefault="00D90299" w:rsidP="00E35EAA">
            <w:pPr>
              <w:rPr>
                <w:b/>
              </w:rPr>
            </w:pPr>
            <w:r w:rsidRPr="00AD7A0D">
              <w:rPr>
                <w:b/>
              </w:rPr>
              <w:t>Applicable Measure Codes:</w:t>
            </w:r>
          </w:p>
        </w:tc>
        <w:tc>
          <w:tcPr>
            <w:tcW w:w="1096" w:type="pct"/>
            <w:shd w:val="pct20" w:color="000000" w:fill="FFFFFF"/>
            <w:vAlign w:val="center"/>
          </w:tcPr>
          <w:p w:rsidR="00D90299" w:rsidRDefault="00D90299" w:rsidP="000062B2">
            <w:pPr>
              <w:jc w:val="center"/>
              <w:rPr>
                <w:b/>
              </w:rPr>
            </w:pPr>
            <w:r w:rsidRPr="00AD7A0D">
              <w:rPr>
                <w:b/>
              </w:rPr>
              <w:t>IR0</w:t>
            </w:r>
            <w:r w:rsidR="000B7894">
              <w:rPr>
                <w:b/>
              </w:rPr>
              <w:t>20 (Tier 2)</w:t>
            </w:r>
          </w:p>
          <w:p w:rsidR="000B7894" w:rsidRPr="00AD7A0D" w:rsidRDefault="000B7894" w:rsidP="000062B2">
            <w:pPr>
              <w:jc w:val="center"/>
              <w:rPr>
                <w:b/>
              </w:rPr>
            </w:pPr>
            <w:r>
              <w:rPr>
                <w:b/>
              </w:rPr>
              <w:t>IR024 (Tier 3)</w:t>
            </w:r>
          </w:p>
        </w:tc>
        <w:tc>
          <w:tcPr>
            <w:tcW w:w="1053" w:type="pct"/>
            <w:shd w:val="pct20" w:color="000000" w:fill="FFFFFF"/>
            <w:vAlign w:val="center"/>
          </w:tcPr>
          <w:p w:rsidR="000B7894" w:rsidRDefault="000B7894" w:rsidP="000B7894">
            <w:pPr>
              <w:jc w:val="center"/>
              <w:rPr>
                <w:b/>
              </w:rPr>
            </w:pPr>
            <w:r w:rsidRPr="00AD7A0D">
              <w:rPr>
                <w:b/>
              </w:rPr>
              <w:t>IR0</w:t>
            </w:r>
            <w:r>
              <w:rPr>
                <w:b/>
              </w:rPr>
              <w:t>22 (Tier 2)</w:t>
            </w:r>
          </w:p>
          <w:p w:rsidR="00D90299" w:rsidRPr="00AD7A0D" w:rsidRDefault="000B7894" w:rsidP="000B7894">
            <w:pPr>
              <w:jc w:val="center"/>
              <w:rPr>
                <w:b/>
              </w:rPr>
            </w:pPr>
            <w:r>
              <w:rPr>
                <w:b/>
              </w:rPr>
              <w:t>IR026 (Tier 3)</w:t>
            </w:r>
          </w:p>
        </w:tc>
        <w:tc>
          <w:tcPr>
            <w:tcW w:w="1008" w:type="pct"/>
            <w:shd w:val="pct20" w:color="000000" w:fill="FFFFFF"/>
            <w:vAlign w:val="center"/>
          </w:tcPr>
          <w:p w:rsidR="000B7894" w:rsidRDefault="000B7894" w:rsidP="000B7894">
            <w:pPr>
              <w:jc w:val="center"/>
              <w:rPr>
                <w:b/>
              </w:rPr>
            </w:pPr>
            <w:r w:rsidRPr="00AD7A0D">
              <w:rPr>
                <w:b/>
              </w:rPr>
              <w:t>IR0</w:t>
            </w:r>
            <w:r>
              <w:rPr>
                <w:b/>
              </w:rPr>
              <w:t>2</w:t>
            </w:r>
            <w:r w:rsidR="00180454">
              <w:rPr>
                <w:b/>
              </w:rPr>
              <w:t>1</w:t>
            </w:r>
            <w:r>
              <w:rPr>
                <w:b/>
              </w:rPr>
              <w:t xml:space="preserve"> (Tier 2)</w:t>
            </w:r>
          </w:p>
          <w:p w:rsidR="00D90299" w:rsidRPr="00AD7A0D" w:rsidRDefault="000B7894" w:rsidP="00180454">
            <w:pPr>
              <w:jc w:val="center"/>
              <w:rPr>
                <w:b/>
              </w:rPr>
            </w:pPr>
            <w:r>
              <w:rPr>
                <w:b/>
              </w:rPr>
              <w:t>IR02</w:t>
            </w:r>
            <w:r w:rsidR="00180454">
              <w:rPr>
                <w:b/>
              </w:rPr>
              <w:t>5</w:t>
            </w:r>
            <w:r>
              <w:rPr>
                <w:b/>
              </w:rPr>
              <w:t xml:space="preserve"> (Tier 3)</w:t>
            </w:r>
          </w:p>
        </w:tc>
        <w:tc>
          <w:tcPr>
            <w:tcW w:w="1053" w:type="pct"/>
            <w:shd w:val="pct20" w:color="000000" w:fill="FFFFFF"/>
            <w:vAlign w:val="center"/>
          </w:tcPr>
          <w:p w:rsidR="000B7894" w:rsidRDefault="000B7894" w:rsidP="000B7894">
            <w:pPr>
              <w:jc w:val="center"/>
              <w:rPr>
                <w:b/>
              </w:rPr>
            </w:pPr>
            <w:r w:rsidRPr="00AD7A0D">
              <w:rPr>
                <w:b/>
              </w:rPr>
              <w:t>IR0</w:t>
            </w:r>
            <w:r>
              <w:rPr>
                <w:b/>
              </w:rPr>
              <w:t>2</w:t>
            </w:r>
            <w:r w:rsidR="00180454">
              <w:rPr>
                <w:b/>
              </w:rPr>
              <w:t>3</w:t>
            </w:r>
            <w:r>
              <w:rPr>
                <w:b/>
              </w:rPr>
              <w:t xml:space="preserve"> (Tier 2)</w:t>
            </w:r>
          </w:p>
          <w:p w:rsidR="00D90299" w:rsidRPr="00AD7A0D" w:rsidRDefault="000B7894" w:rsidP="00180454">
            <w:pPr>
              <w:jc w:val="center"/>
              <w:rPr>
                <w:b/>
              </w:rPr>
            </w:pPr>
            <w:r>
              <w:rPr>
                <w:b/>
              </w:rPr>
              <w:t>IR02</w:t>
            </w:r>
            <w:r w:rsidR="00180454">
              <w:rPr>
                <w:b/>
              </w:rPr>
              <w:t>7</w:t>
            </w:r>
            <w:r>
              <w:rPr>
                <w:b/>
              </w:rPr>
              <w:t xml:space="preserve"> (Tier 3)</w:t>
            </w:r>
          </w:p>
        </w:tc>
      </w:tr>
      <w:tr w:rsidR="009B2907" w:rsidRPr="00805161" w:rsidTr="00AB1BE5">
        <w:trPr>
          <w:trHeight w:val="465"/>
        </w:trPr>
        <w:tc>
          <w:tcPr>
            <w:tcW w:w="791" w:type="pct"/>
            <w:shd w:val="pct5" w:color="000000" w:fill="FFFFFF"/>
            <w:vAlign w:val="center"/>
          </w:tcPr>
          <w:p w:rsidR="00D90299" w:rsidRPr="00987786" w:rsidRDefault="00D90299" w:rsidP="00234AFF">
            <w:pPr>
              <w:rPr>
                <w:sz w:val="18"/>
                <w:szCs w:val="18"/>
              </w:rPr>
            </w:pPr>
            <w:r w:rsidRPr="00987786">
              <w:rPr>
                <w:sz w:val="18"/>
                <w:szCs w:val="18"/>
              </w:rPr>
              <w:t xml:space="preserve">Measure Description: </w:t>
            </w:r>
          </w:p>
        </w:tc>
        <w:tc>
          <w:tcPr>
            <w:tcW w:w="1096" w:type="pct"/>
            <w:shd w:val="pct5" w:color="000000" w:fill="FFFFFF"/>
            <w:vAlign w:val="center"/>
          </w:tcPr>
          <w:p w:rsidR="00D90299" w:rsidRPr="00987786" w:rsidRDefault="00D90299" w:rsidP="00234AFF">
            <w:pPr>
              <w:rPr>
                <w:sz w:val="17"/>
                <w:szCs w:val="17"/>
              </w:rPr>
            </w:pPr>
            <w:r w:rsidRPr="00987786">
              <w:rPr>
                <w:sz w:val="17"/>
                <w:szCs w:val="17"/>
              </w:rPr>
              <w:t>VFD ON AG WELL PUMPS (&lt;=</w:t>
            </w:r>
            <w:r w:rsidR="00930B23">
              <w:rPr>
                <w:sz w:val="17"/>
                <w:szCs w:val="17"/>
              </w:rPr>
              <w:t>75</w:t>
            </w:r>
            <w:r w:rsidRPr="00987786">
              <w:rPr>
                <w:sz w:val="17"/>
                <w:szCs w:val="17"/>
              </w:rPr>
              <w:t>HP)</w:t>
            </w:r>
          </w:p>
          <w:p w:rsidR="00D90299" w:rsidRPr="00987786" w:rsidRDefault="00D90299" w:rsidP="00234AFF">
            <w:pPr>
              <w:rPr>
                <w:sz w:val="17"/>
                <w:szCs w:val="17"/>
              </w:rPr>
            </w:pPr>
            <w:r w:rsidRPr="00987786">
              <w:rPr>
                <w:sz w:val="17"/>
                <w:szCs w:val="17"/>
              </w:rPr>
              <w:t>This measure involves installing a variable frequency drive (VFD) on an agricultural well pump used for irrigation purposes in place of throttling the flow.</w:t>
            </w:r>
          </w:p>
        </w:tc>
        <w:tc>
          <w:tcPr>
            <w:tcW w:w="1053" w:type="pct"/>
            <w:shd w:val="pct5" w:color="000000" w:fill="FFFFFF"/>
            <w:vAlign w:val="center"/>
          </w:tcPr>
          <w:p w:rsidR="00D90299" w:rsidRPr="00987786" w:rsidRDefault="00D90299" w:rsidP="00234AFF">
            <w:pPr>
              <w:rPr>
                <w:sz w:val="17"/>
                <w:szCs w:val="17"/>
              </w:rPr>
            </w:pPr>
            <w:r w:rsidRPr="00987786">
              <w:rPr>
                <w:sz w:val="17"/>
                <w:szCs w:val="17"/>
              </w:rPr>
              <w:t xml:space="preserve">VFD ON AG </w:t>
            </w:r>
            <w:r w:rsidR="00930B23">
              <w:rPr>
                <w:sz w:val="17"/>
                <w:szCs w:val="17"/>
              </w:rPr>
              <w:t>BOOSTER</w:t>
            </w:r>
            <w:r w:rsidRPr="00987786">
              <w:rPr>
                <w:sz w:val="17"/>
                <w:szCs w:val="17"/>
              </w:rPr>
              <w:t xml:space="preserve"> PUMPS (&lt;=</w:t>
            </w:r>
            <w:r w:rsidR="00930B23">
              <w:rPr>
                <w:sz w:val="17"/>
                <w:szCs w:val="17"/>
              </w:rPr>
              <w:t>75</w:t>
            </w:r>
            <w:r w:rsidRPr="00987786">
              <w:rPr>
                <w:sz w:val="17"/>
                <w:szCs w:val="17"/>
              </w:rPr>
              <w:t>HP)</w:t>
            </w:r>
          </w:p>
          <w:p w:rsidR="00D90299" w:rsidRPr="00987786" w:rsidRDefault="00D90299" w:rsidP="00234AFF">
            <w:pPr>
              <w:rPr>
                <w:sz w:val="17"/>
                <w:szCs w:val="17"/>
              </w:rPr>
            </w:pPr>
            <w:r w:rsidRPr="00987786">
              <w:rPr>
                <w:sz w:val="17"/>
                <w:szCs w:val="17"/>
              </w:rPr>
              <w:t xml:space="preserve">This measure involves installing a variable frequency drive (VFD) on an agricultural </w:t>
            </w:r>
            <w:r w:rsidR="0037548F">
              <w:rPr>
                <w:sz w:val="17"/>
                <w:szCs w:val="17"/>
              </w:rPr>
              <w:t xml:space="preserve">booster </w:t>
            </w:r>
            <w:r w:rsidRPr="00D2078D">
              <w:rPr>
                <w:sz w:val="17"/>
                <w:szCs w:val="17"/>
              </w:rPr>
              <w:t>pump used for irri</w:t>
            </w:r>
            <w:r w:rsidRPr="008C3BA8">
              <w:rPr>
                <w:sz w:val="17"/>
                <w:szCs w:val="17"/>
              </w:rPr>
              <w:t>gatio</w:t>
            </w:r>
            <w:r w:rsidRPr="00987786">
              <w:rPr>
                <w:sz w:val="17"/>
                <w:szCs w:val="17"/>
              </w:rPr>
              <w:t>n purposes in place of throttling the flow.</w:t>
            </w:r>
          </w:p>
        </w:tc>
        <w:tc>
          <w:tcPr>
            <w:tcW w:w="1008" w:type="pct"/>
            <w:shd w:val="pct5" w:color="000000" w:fill="FFFFFF"/>
            <w:vAlign w:val="center"/>
          </w:tcPr>
          <w:p w:rsidR="00D90299" w:rsidRPr="00987786" w:rsidRDefault="00D90299" w:rsidP="00234AFF">
            <w:pPr>
              <w:rPr>
                <w:sz w:val="17"/>
                <w:szCs w:val="17"/>
              </w:rPr>
            </w:pPr>
            <w:r w:rsidRPr="00987786">
              <w:rPr>
                <w:sz w:val="17"/>
                <w:szCs w:val="17"/>
              </w:rPr>
              <w:t>VFD ON AG WELL PUMPS (</w:t>
            </w:r>
            <w:r w:rsidR="00930B23">
              <w:rPr>
                <w:sz w:val="17"/>
                <w:szCs w:val="17"/>
              </w:rPr>
              <w:t>&gt;75 to &lt;=600</w:t>
            </w:r>
            <w:r w:rsidRPr="00987786">
              <w:rPr>
                <w:sz w:val="17"/>
                <w:szCs w:val="17"/>
              </w:rPr>
              <w:t>HP)</w:t>
            </w:r>
          </w:p>
          <w:p w:rsidR="00D90299" w:rsidRPr="00987786" w:rsidRDefault="00D90299" w:rsidP="00234AFF">
            <w:pPr>
              <w:rPr>
                <w:sz w:val="17"/>
                <w:szCs w:val="17"/>
              </w:rPr>
            </w:pPr>
            <w:r w:rsidRPr="00987786">
              <w:rPr>
                <w:sz w:val="17"/>
                <w:szCs w:val="17"/>
              </w:rPr>
              <w:t>This measure involves installing a variable frequency drive (VFD) on an agricultural well pump used for irrigation purposes in place of throttling the flow.</w:t>
            </w:r>
          </w:p>
        </w:tc>
        <w:tc>
          <w:tcPr>
            <w:tcW w:w="1053" w:type="pct"/>
            <w:shd w:val="pct5" w:color="000000" w:fill="FFFFFF"/>
            <w:vAlign w:val="center"/>
          </w:tcPr>
          <w:p w:rsidR="00D90299" w:rsidRPr="00987786" w:rsidRDefault="00D90299" w:rsidP="00234AFF">
            <w:pPr>
              <w:rPr>
                <w:sz w:val="17"/>
                <w:szCs w:val="17"/>
              </w:rPr>
            </w:pPr>
            <w:r w:rsidRPr="00987786">
              <w:rPr>
                <w:sz w:val="17"/>
                <w:szCs w:val="17"/>
              </w:rPr>
              <w:t>VFD ON AG BOOSTER PUMPS (</w:t>
            </w:r>
            <w:r w:rsidR="0089406C">
              <w:rPr>
                <w:sz w:val="17"/>
                <w:szCs w:val="17"/>
              </w:rPr>
              <w:t>&gt;75 to</w:t>
            </w:r>
            <w:r w:rsidR="0089406C" w:rsidRPr="00987786">
              <w:rPr>
                <w:sz w:val="17"/>
                <w:szCs w:val="17"/>
              </w:rPr>
              <w:t xml:space="preserve"> </w:t>
            </w:r>
            <w:r w:rsidRPr="00987786">
              <w:rPr>
                <w:sz w:val="17"/>
                <w:szCs w:val="17"/>
              </w:rPr>
              <w:t>&lt;=150HP)</w:t>
            </w:r>
          </w:p>
          <w:p w:rsidR="00D90299" w:rsidRPr="00987786" w:rsidRDefault="00D90299" w:rsidP="00234AFF">
            <w:pPr>
              <w:rPr>
                <w:sz w:val="17"/>
                <w:szCs w:val="17"/>
              </w:rPr>
            </w:pPr>
            <w:r w:rsidRPr="00987786">
              <w:rPr>
                <w:sz w:val="17"/>
                <w:szCs w:val="17"/>
              </w:rPr>
              <w:t>This measure involves installing a variable frequency drive (VFD) on an agricultural booster pump used for irrigation purposes in place of throttling the flow.</w:t>
            </w:r>
          </w:p>
        </w:tc>
      </w:tr>
      <w:tr w:rsidR="009B2907" w:rsidRPr="00805161" w:rsidTr="00AB1BE5">
        <w:trPr>
          <w:trHeight w:val="465"/>
        </w:trPr>
        <w:tc>
          <w:tcPr>
            <w:tcW w:w="791" w:type="pct"/>
            <w:shd w:val="pct20" w:color="000000" w:fill="FFFFFF"/>
            <w:vAlign w:val="center"/>
          </w:tcPr>
          <w:p w:rsidR="00D90299" w:rsidRPr="00987786" w:rsidRDefault="00D90299" w:rsidP="000062B2">
            <w:pPr>
              <w:rPr>
                <w:sz w:val="18"/>
                <w:szCs w:val="18"/>
              </w:rPr>
            </w:pPr>
            <w:r w:rsidRPr="00987786">
              <w:rPr>
                <w:sz w:val="18"/>
                <w:szCs w:val="18"/>
              </w:rPr>
              <w:t xml:space="preserve">Energy Impact Common Units: </w:t>
            </w:r>
          </w:p>
        </w:tc>
        <w:tc>
          <w:tcPr>
            <w:tcW w:w="1096" w:type="pct"/>
            <w:shd w:val="pct20" w:color="000000" w:fill="FFFFFF"/>
            <w:vAlign w:val="center"/>
          </w:tcPr>
          <w:p w:rsidR="00D90299" w:rsidRPr="00987786" w:rsidRDefault="00D90299" w:rsidP="00EC702D">
            <w:pPr>
              <w:rPr>
                <w:sz w:val="17"/>
                <w:szCs w:val="17"/>
              </w:rPr>
            </w:pPr>
            <w:r w:rsidRPr="00987786">
              <w:rPr>
                <w:sz w:val="17"/>
                <w:szCs w:val="17"/>
              </w:rPr>
              <w:t xml:space="preserve">per rated pump </w:t>
            </w:r>
            <w:r>
              <w:rPr>
                <w:sz w:val="17"/>
                <w:szCs w:val="17"/>
              </w:rPr>
              <w:t>HP</w:t>
            </w:r>
          </w:p>
        </w:tc>
        <w:tc>
          <w:tcPr>
            <w:tcW w:w="1053" w:type="pct"/>
            <w:shd w:val="pct20" w:color="000000" w:fill="FFFFFF"/>
            <w:vAlign w:val="center"/>
          </w:tcPr>
          <w:p w:rsidR="00D90299" w:rsidRPr="00987786" w:rsidRDefault="00D90299" w:rsidP="0009512D">
            <w:pPr>
              <w:rPr>
                <w:sz w:val="17"/>
                <w:szCs w:val="17"/>
              </w:rPr>
            </w:pPr>
            <w:r w:rsidRPr="00987786">
              <w:rPr>
                <w:sz w:val="17"/>
                <w:szCs w:val="17"/>
              </w:rPr>
              <w:t xml:space="preserve">per rated pump </w:t>
            </w:r>
            <w:r>
              <w:rPr>
                <w:sz w:val="17"/>
                <w:szCs w:val="17"/>
              </w:rPr>
              <w:t>HP</w:t>
            </w:r>
          </w:p>
        </w:tc>
        <w:tc>
          <w:tcPr>
            <w:tcW w:w="1008" w:type="pct"/>
            <w:shd w:val="pct20" w:color="000000" w:fill="FFFFFF"/>
            <w:vAlign w:val="center"/>
          </w:tcPr>
          <w:p w:rsidR="00D90299" w:rsidRPr="00987786" w:rsidRDefault="00D90299" w:rsidP="0009512D">
            <w:pPr>
              <w:rPr>
                <w:sz w:val="17"/>
                <w:szCs w:val="17"/>
              </w:rPr>
            </w:pPr>
            <w:r w:rsidRPr="00987786">
              <w:rPr>
                <w:sz w:val="17"/>
                <w:szCs w:val="17"/>
              </w:rPr>
              <w:t xml:space="preserve">per rated pump </w:t>
            </w:r>
            <w:r>
              <w:rPr>
                <w:sz w:val="17"/>
                <w:szCs w:val="17"/>
              </w:rPr>
              <w:t>HP</w:t>
            </w:r>
          </w:p>
        </w:tc>
        <w:tc>
          <w:tcPr>
            <w:tcW w:w="1053" w:type="pct"/>
            <w:shd w:val="pct20" w:color="000000" w:fill="FFFFFF"/>
            <w:vAlign w:val="center"/>
          </w:tcPr>
          <w:p w:rsidR="00D90299" w:rsidRPr="00987786" w:rsidRDefault="00D90299" w:rsidP="000062B2">
            <w:pPr>
              <w:rPr>
                <w:sz w:val="17"/>
                <w:szCs w:val="17"/>
              </w:rPr>
            </w:pPr>
            <w:r w:rsidRPr="00987786">
              <w:rPr>
                <w:sz w:val="17"/>
                <w:szCs w:val="17"/>
              </w:rPr>
              <w:t xml:space="preserve">per rated pump </w:t>
            </w:r>
            <w:r>
              <w:rPr>
                <w:sz w:val="17"/>
                <w:szCs w:val="17"/>
              </w:rPr>
              <w:t>HP</w:t>
            </w:r>
          </w:p>
        </w:tc>
      </w:tr>
      <w:tr w:rsidR="009B2907" w:rsidRPr="00805161" w:rsidTr="00AB1BE5">
        <w:trPr>
          <w:trHeight w:val="465"/>
        </w:trPr>
        <w:tc>
          <w:tcPr>
            <w:tcW w:w="791" w:type="pct"/>
            <w:shd w:val="pct5" w:color="000000" w:fill="FFFFFF"/>
            <w:vAlign w:val="center"/>
          </w:tcPr>
          <w:p w:rsidR="00D90299" w:rsidRPr="00AA242E" w:rsidRDefault="00D90299" w:rsidP="000062B2">
            <w:pPr>
              <w:rPr>
                <w:sz w:val="18"/>
                <w:szCs w:val="18"/>
              </w:rPr>
            </w:pPr>
            <w:r w:rsidRPr="00AA242E">
              <w:rPr>
                <w:sz w:val="18"/>
                <w:szCs w:val="18"/>
              </w:rPr>
              <w:t>Base Case Description:</w:t>
            </w:r>
          </w:p>
        </w:tc>
        <w:tc>
          <w:tcPr>
            <w:tcW w:w="1096" w:type="pct"/>
            <w:shd w:val="pct5" w:color="000000" w:fill="FFFFFF"/>
            <w:vAlign w:val="center"/>
          </w:tcPr>
          <w:p w:rsidR="000B7894" w:rsidRPr="00AA242E" w:rsidRDefault="000B7894" w:rsidP="000B7894">
            <w:pPr>
              <w:rPr>
                <w:sz w:val="17"/>
                <w:szCs w:val="17"/>
              </w:rPr>
            </w:pPr>
            <w:r w:rsidRPr="00AA242E">
              <w:rPr>
                <w:sz w:val="17"/>
                <w:szCs w:val="17"/>
              </w:rPr>
              <w:t>Source:  CEC-500-2011-049.</w:t>
            </w:r>
          </w:p>
          <w:p w:rsidR="00D90299" w:rsidRPr="00AA242E" w:rsidRDefault="000B7894" w:rsidP="002F48C6">
            <w:pPr>
              <w:rPr>
                <w:sz w:val="17"/>
                <w:szCs w:val="17"/>
              </w:rPr>
            </w:pPr>
            <w:r w:rsidRPr="00AA242E">
              <w:rPr>
                <w:sz w:val="17"/>
                <w:szCs w:val="17"/>
              </w:rPr>
              <w:t xml:space="preserve">Majority of pumps </w:t>
            </w:r>
            <w:r>
              <w:rPr>
                <w:sz w:val="17"/>
                <w:szCs w:val="17"/>
              </w:rPr>
              <w:t>do not operate with VFD controls (Most pumps have throttle valves)</w:t>
            </w:r>
          </w:p>
        </w:tc>
        <w:tc>
          <w:tcPr>
            <w:tcW w:w="1053" w:type="pct"/>
            <w:shd w:val="pct5" w:color="000000" w:fill="FFFFFF"/>
            <w:vAlign w:val="center"/>
          </w:tcPr>
          <w:p w:rsidR="00D90299" w:rsidRPr="00AA242E" w:rsidRDefault="00D90299" w:rsidP="0009512D">
            <w:pPr>
              <w:rPr>
                <w:sz w:val="17"/>
                <w:szCs w:val="17"/>
              </w:rPr>
            </w:pPr>
            <w:r w:rsidRPr="00AA242E">
              <w:rPr>
                <w:sz w:val="17"/>
                <w:szCs w:val="17"/>
              </w:rPr>
              <w:t>Source:  CEC-500-2011-049.</w:t>
            </w:r>
          </w:p>
          <w:p w:rsidR="00D90299" w:rsidRPr="00AA242E" w:rsidRDefault="00D90299" w:rsidP="000B7894">
            <w:pPr>
              <w:rPr>
                <w:sz w:val="17"/>
                <w:szCs w:val="17"/>
              </w:rPr>
            </w:pPr>
            <w:r w:rsidRPr="00AA242E">
              <w:rPr>
                <w:sz w:val="17"/>
                <w:szCs w:val="17"/>
              </w:rPr>
              <w:t xml:space="preserve">Majority of pumps </w:t>
            </w:r>
            <w:r w:rsidR="000B7894">
              <w:rPr>
                <w:sz w:val="17"/>
                <w:szCs w:val="17"/>
              </w:rPr>
              <w:t>do not operate with VFD controls (Most pumps  have throttle valves)</w:t>
            </w:r>
            <w:r w:rsidRPr="00AA242E">
              <w:rPr>
                <w:sz w:val="17"/>
                <w:szCs w:val="17"/>
              </w:rPr>
              <w:t xml:space="preserve">  </w:t>
            </w:r>
          </w:p>
        </w:tc>
        <w:tc>
          <w:tcPr>
            <w:tcW w:w="1008" w:type="pct"/>
            <w:shd w:val="pct5" w:color="000000" w:fill="FFFFFF"/>
            <w:vAlign w:val="center"/>
          </w:tcPr>
          <w:p w:rsidR="000B7894" w:rsidRPr="00AA242E" w:rsidRDefault="000B7894" w:rsidP="000B7894">
            <w:pPr>
              <w:rPr>
                <w:sz w:val="17"/>
                <w:szCs w:val="17"/>
              </w:rPr>
            </w:pPr>
            <w:r w:rsidRPr="00AA242E">
              <w:rPr>
                <w:sz w:val="17"/>
                <w:szCs w:val="17"/>
              </w:rPr>
              <w:t>Source:  CEC-500-2011-049.</w:t>
            </w:r>
          </w:p>
          <w:p w:rsidR="00D90299" w:rsidRPr="00AA242E" w:rsidRDefault="000B7894" w:rsidP="00AB1BE5">
            <w:pPr>
              <w:rPr>
                <w:sz w:val="17"/>
                <w:szCs w:val="17"/>
              </w:rPr>
            </w:pPr>
            <w:r w:rsidRPr="00AA242E">
              <w:rPr>
                <w:sz w:val="17"/>
                <w:szCs w:val="17"/>
              </w:rPr>
              <w:t xml:space="preserve">Majority of pumps </w:t>
            </w:r>
            <w:r>
              <w:rPr>
                <w:sz w:val="17"/>
                <w:szCs w:val="17"/>
              </w:rPr>
              <w:t>do not operate with VFD controls (Most   have throttle valves</w:t>
            </w:r>
            <w:r w:rsidR="00AB1BE5">
              <w:rPr>
                <w:sz w:val="17"/>
                <w:szCs w:val="17"/>
              </w:rPr>
              <w:t xml:space="preserve"> &amp; soft starters</w:t>
            </w:r>
            <w:r>
              <w:rPr>
                <w:sz w:val="17"/>
                <w:szCs w:val="17"/>
              </w:rPr>
              <w:t>)</w:t>
            </w:r>
          </w:p>
        </w:tc>
        <w:tc>
          <w:tcPr>
            <w:tcW w:w="1053" w:type="pct"/>
            <w:shd w:val="pct5" w:color="000000" w:fill="FFFFFF"/>
            <w:vAlign w:val="center"/>
          </w:tcPr>
          <w:p w:rsidR="000B7894" w:rsidRPr="00AA242E" w:rsidRDefault="000B7894" w:rsidP="000B7894">
            <w:pPr>
              <w:rPr>
                <w:sz w:val="17"/>
                <w:szCs w:val="17"/>
              </w:rPr>
            </w:pPr>
            <w:r w:rsidRPr="00AA242E">
              <w:rPr>
                <w:sz w:val="17"/>
                <w:szCs w:val="17"/>
              </w:rPr>
              <w:t>Source:  CEC-500-2011-049.</w:t>
            </w:r>
          </w:p>
          <w:p w:rsidR="00D90299" w:rsidRPr="00987786" w:rsidRDefault="000B7894" w:rsidP="000B7894">
            <w:pPr>
              <w:rPr>
                <w:sz w:val="17"/>
                <w:szCs w:val="17"/>
              </w:rPr>
            </w:pPr>
            <w:r w:rsidRPr="00AA242E">
              <w:rPr>
                <w:sz w:val="17"/>
                <w:szCs w:val="17"/>
              </w:rPr>
              <w:t xml:space="preserve">Majority of pumps </w:t>
            </w:r>
            <w:r>
              <w:rPr>
                <w:sz w:val="17"/>
                <w:szCs w:val="17"/>
              </w:rPr>
              <w:t>do not operate with VFD controls (</w:t>
            </w:r>
            <w:r w:rsidR="00AB1BE5">
              <w:rPr>
                <w:sz w:val="17"/>
                <w:szCs w:val="17"/>
              </w:rPr>
              <w:t>Most   have throttle valves &amp; soft starters)</w:t>
            </w:r>
          </w:p>
        </w:tc>
      </w:tr>
      <w:tr w:rsidR="009B2907" w:rsidRPr="00805161" w:rsidTr="00AB1BE5">
        <w:trPr>
          <w:trHeight w:val="465"/>
        </w:trPr>
        <w:tc>
          <w:tcPr>
            <w:tcW w:w="791" w:type="pct"/>
            <w:shd w:val="clear" w:color="auto" w:fill="BFBFBF" w:themeFill="background1" w:themeFillShade="BF"/>
            <w:vAlign w:val="center"/>
          </w:tcPr>
          <w:p w:rsidR="00D90299" w:rsidRPr="000D03E1" w:rsidRDefault="00D90299" w:rsidP="000062B2">
            <w:pPr>
              <w:rPr>
                <w:sz w:val="18"/>
                <w:szCs w:val="18"/>
              </w:rPr>
            </w:pPr>
            <w:r w:rsidRPr="000D03E1">
              <w:rPr>
                <w:sz w:val="18"/>
                <w:szCs w:val="18"/>
              </w:rPr>
              <w:t xml:space="preserve">Base Case Energy Consumption: </w:t>
            </w:r>
          </w:p>
        </w:tc>
        <w:tc>
          <w:tcPr>
            <w:tcW w:w="1096" w:type="pct"/>
            <w:shd w:val="clear" w:color="auto" w:fill="BFBFBF" w:themeFill="background1" w:themeFillShade="BF"/>
            <w:vAlign w:val="center"/>
          </w:tcPr>
          <w:p w:rsidR="00180454" w:rsidRDefault="00E1054C" w:rsidP="00180454">
            <w:pPr>
              <w:rPr>
                <w:sz w:val="17"/>
                <w:szCs w:val="17"/>
              </w:rPr>
            </w:pPr>
            <w:r w:rsidRPr="000D03E1">
              <w:rPr>
                <w:sz w:val="17"/>
                <w:szCs w:val="17"/>
              </w:rPr>
              <w:t>1,752</w:t>
            </w:r>
            <w:r w:rsidR="00180454">
              <w:rPr>
                <w:sz w:val="17"/>
                <w:szCs w:val="17"/>
              </w:rPr>
              <w:t xml:space="preserve"> </w:t>
            </w:r>
            <w:r w:rsidR="00D90299" w:rsidRPr="000D03E1">
              <w:rPr>
                <w:sz w:val="17"/>
                <w:szCs w:val="17"/>
              </w:rPr>
              <w:t xml:space="preserve">kWh/hp and </w:t>
            </w:r>
          </w:p>
          <w:p w:rsidR="00D90299" w:rsidRPr="000D03E1" w:rsidRDefault="00D90299" w:rsidP="00180454">
            <w:pPr>
              <w:rPr>
                <w:sz w:val="17"/>
                <w:szCs w:val="17"/>
              </w:rPr>
            </w:pPr>
            <w:r w:rsidRPr="000D03E1">
              <w:rPr>
                <w:sz w:val="17"/>
                <w:szCs w:val="17"/>
              </w:rPr>
              <w:t>0.7</w:t>
            </w:r>
            <w:r w:rsidR="00E1054C" w:rsidRPr="000D03E1">
              <w:rPr>
                <w:sz w:val="17"/>
                <w:szCs w:val="17"/>
              </w:rPr>
              <w:t>4</w:t>
            </w:r>
            <w:r w:rsidR="0001245E" w:rsidRPr="000D03E1">
              <w:rPr>
                <w:sz w:val="17"/>
                <w:szCs w:val="17"/>
              </w:rPr>
              <w:t>0</w:t>
            </w:r>
            <w:r w:rsidRPr="000D03E1">
              <w:rPr>
                <w:sz w:val="17"/>
                <w:szCs w:val="17"/>
              </w:rPr>
              <w:t xml:space="preserve"> kW/hp</w:t>
            </w:r>
          </w:p>
        </w:tc>
        <w:tc>
          <w:tcPr>
            <w:tcW w:w="1053" w:type="pct"/>
            <w:shd w:val="clear" w:color="auto" w:fill="BFBFBF" w:themeFill="background1" w:themeFillShade="BF"/>
            <w:vAlign w:val="center"/>
          </w:tcPr>
          <w:p w:rsidR="00180454" w:rsidRDefault="0001245E" w:rsidP="00180454">
            <w:pPr>
              <w:rPr>
                <w:sz w:val="17"/>
                <w:szCs w:val="17"/>
              </w:rPr>
            </w:pPr>
            <w:r w:rsidRPr="000D03E1">
              <w:rPr>
                <w:sz w:val="17"/>
                <w:szCs w:val="17"/>
              </w:rPr>
              <w:t>1,752</w:t>
            </w:r>
            <w:r w:rsidR="00D90299" w:rsidRPr="000D03E1">
              <w:rPr>
                <w:sz w:val="17"/>
                <w:szCs w:val="17"/>
              </w:rPr>
              <w:t xml:space="preserve"> kWh/hp and</w:t>
            </w:r>
            <w:r w:rsidR="00180454">
              <w:rPr>
                <w:sz w:val="17"/>
                <w:szCs w:val="17"/>
              </w:rPr>
              <w:t xml:space="preserve">  </w:t>
            </w:r>
          </w:p>
          <w:p w:rsidR="00D90299" w:rsidRPr="000D03E1" w:rsidRDefault="00180454" w:rsidP="00180454">
            <w:pPr>
              <w:rPr>
                <w:sz w:val="17"/>
                <w:szCs w:val="17"/>
              </w:rPr>
            </w:pPr>
            <w:r>
              <w:rPr>
                <w:sz w:val="17"/>
                <w:szCs w:val="17"/>
              </w:rPr>
              <w:t>0</w:t>
            </w:r>
            <w:r w:rsidR="00D90299" w:rsidRPr="000D03E1">
              <w:rPr>
                <w:sz w:val="17"/>
                <w:szCs w:val="17"/>
              </w:rPr>
              <w:t>.7</w:t>
            </w:r>
            <w:r w:rsidR="0001245E" w:rsidRPr="000D03E1">
              <w:rPr>
                <w:sz w:val="17"/>
                <w:szCs w:val="17"/>
              </w:rPr>
              <w:t>40</w:t>
            </w:r>
            <w:r w:rsidR="00D90299" w:rsidRPr="000D03E1">
              <w:rPr>
                <w:sz w:val="17"/>
                <w:szCs w:val="17"/>
              </w:rPr>
              <w:t xml:space="preserve"> kW/hp</w:t>
            </w:r>
          </w:p>
        </w:tc>
        <w:tc>
          <w:tcPr>
            <w:tcW w:w="1008" w:type="pct"/>
            <w:shd w:val="clear" w:color="auto" w:fill="BFBFBF" w:themeFill="background1" w:themeFillShade="BF"/>
            <w:vAlign w:val="center"/>
          </w:tcPr>
          <w:p w:rsidR="00180454" w:rsidRDefault="00E1054C" w:rsidP="00180454">
            <w:pPr>
              <w:rPr>
                <w:sz w:val="17"/>
                <w:szCs w:val="17"/>
              </w:rPr>
            </w:pPr>
            <w:r w:rsidRPr="000D03E1">
              <w:rPr>
                <w:sz w:val="17"/>
                <w:szCs w:val="17"/>
              </w:rPr>
              <w:t>1,767</w:t>
            </w:r>
            <w:r w:rsidR="00D90299" w:rsidRPr="000D03E1">
              <w:rPr>
                <w:sz w:val="17"/>
                <w:szCs w:val="17"/>
              </w:rPr>
              <w:t xml:space="preserve"> kWh/hp and </w:t>
            </w:r>
          </w:p>
          <w:p w:rsidR="00D90299" w:rsidRPr="000D03E1" w:rsidRDefault="00180454" w:rsidP="00180454">
            <w:pPr>
              <w:rPr>
                <w:sz w:val="17"/>
                <w:szCs w:val="17"/>
              </w:rPr>
            </w:pPr>
            <w:r>
              <w:rPr>
                <w:sz w:val="17"/>
                <w:szCs w:val="17"/>
              </w:rPr>
              <w:t>0</w:t>
            </w:r>
            <w:r w:rsidR="00D90299" w:rsidRPr="000D03E1">
              <w:rPr>
                <w:sz w:val="17"/>
                <w:szCs w:val="17"/>
              </w:rPr>
              <w:t>.7</w:t>
            </w:r>
            <w:r w:rsidR="00E1054C" w:rsidRPr="000D03E1">
              <w:rPr>
                <w:sz w:val="17"/>
                <w:szCs w:val="17"/>
              </w:rPr>
              <w:t>47</w:t>
            </w:r>
            <w:r w:rsidR="00D90299" w:rsidRPr="000D03E1">
              <w:rPr>
                <w:sz w:val="17"/>
                <w:szCs w:val="17"/>
              </w:rPr>
              <w:t xml:space="preserve"> kW/hp</w:t>
            </w:r>
          </w:p>
        </w:tc>
        <w:tc>
          <w:tcPr>
            <w:tcW w:w="1053" w:type="pct"/>
            <w:shd w:val="clear" w:color="auto" w:fill="BFBFBF" w:themeFill="background1" w:themeFillShade="BF"/>
            <w:vAlign w:val="center"/>
          </w:tcPr>
          <w:p w:rsidR="00180454" w:rsidRDefault="000D03E1" w:rsidP="00180454">
            <w:pPr>
              <w:rPr>
                <w:sz w:val="17"/>
                <w:szCs w:val="17"/>
              </w:rPr>
            </w:pPr>
            <w:r w:rsidRPr="000D03E1">
              <w:rPr>
                <w:sz w:val="17"/>
                <w:szCs w:val="17"/>
              </w:rPr>
              <w:t>1,772</w:t>
            </w:r>
            <w:r w:rsidR="00D90299" w:rsidRPr="000D03E1">
              <w:rPr>
                <w:sz w:val="17"/>
                <w:szCs w:val="17"/>
              </w:rPr>
              <w:t xml:space="preserve"> kWh/hp and</w:t>
            </w:r>
          </w:p>
          <w:p w:rsidR="00D90299" w:rsidRPr="00987786" w:rsidRDefault="00D90299" w:rsidP="00180454">
            <w:pPr>
              <w:rPr>
                <w:sz w:val="17"/>
                <w:szCs w:val="17"/>
              </w:rPr>
            </w:pPr>
            <w:r w:rsidRPr="000D03E1">
              <w:rPr>
                <w:sz w:val="17"/>
                <w:szCs w:val="17"/>
              </w:rPr>
              <w:t>0.</w:t>
            </w:r>
            <w:r w:rsidR="00E1054C" w:rsidRPr="000D03E1">
              <w:rPr>
                <w:sz w:val="17"/>
                <w:szCs w:val="17"/>
              </w:rPr>
              <w:t>748</w:t>
            </w:r>
            <w:r w:rsidRPr="000D03E1">
              <w:rPr>
                <w:sz w:val="17"/>
                <w:szCs w:val="17"/>
              </w:rPr>
              <w:t xml:space="preserve"> kW/hp</w:t>
            </w:r>
          </w:p>
        </w:tc>
      </w:tr>
      <w:tr w:rsidR="009B2907" w:rsidRPr="00805161" w:rsidTr="00AB1BE5">
        <w:trPr>
          <w:trHeight w:val="452"/>
        </w:trPr>
        <w:tc>
          <w:tcPr>
            <w:tcW w:w="791" w:type="pct"/>
            <w:shd w:val="clear" w:color="auto" w:fill="F2F2F2" w:themeFill="background1" w:themeFillShade="F2"/>
            <w:vAlign w:val="center"/>
          </w:tcPr>
          <w:p w:rsidR="00D90299" w:rsidRPr="000D03E1" w:rsidRDefault="00D90299" w:rsidP="000062B2">
            <w:pPr>
              <w:rPr>
                <w:sz w:val="18"/>
                <w:szCs w:val="18"/>
              </w:rPr>
            </w:pPr>
            <w:r w:rsidRPr="000D03E1">
              <w:rPr>
                <w:sz w:val="18"/>
                <w:szCs w:val="18"/>
              </w:rPr>
              <w:t>Measure Energy Consumption:</w:t>
            </w:r>
          </w:p>
        </w:tc>
        <w:tc>
          <w:tcPr>
            <w:tcW w:w="1096" w:type="pct"/>
            <w:shd w:val="clear" w:color="auto" w:fill="F2F2F2" w:themeFill="background1" w:themeFillShade="F2"/>
            <w:vAlign w:val="center"/>
          </w:tcPr>
          <w:p w:rsidR="00180454" w:rsidRDefault="000D03E1" w:rsidP="00180454">
            <w:pPr>
              <w:rPr>
                <w:sz w:val="17"/>
                <w:szCs w:val="17"/>
              </w:rPr>
            </w:pPr>
            <w:r w:rsidRPr="000D03E1">
              <w:rPr>
                <w:sz w:val="17"/>
                <w:szCs w:val="17"/>
              </w:rPr>
              <w:t>1,468</w:t>
            </w:r>
            <w:r w:rsidR="00D90299" w:rsidRPr="000D03E1">
              <w:rPr>
                <w:sz w:val="17"/>
                <w:szCs w:val="17"/>
              </w:rPr>
              <w:t xml:space="preserve"> kWh/hp and </w:t>
            </w:r>
          </w:p>
          <w:p w:rsidR="00D90299" w:rsidRPr="000D03E1" w:rsidRDefault="00D90299" w:rsidP="00180454">
            <w:pPr>
              <w:rPr>
                <w:sz w:val="17"/>
                <w:szCs w:val="17"/>
              </w:rPr>
            </w:pPr>
            <w:r w:rsidRPr="000D03E1">
              <w:rPr>
                <w:sz w:val="17"/>
                <w:szCs w:val="17"/>
              </w:rPr>
              <w:t>0.</w:t>
            </w:r>
            <w:r w:rsidR="000D03E1" w:rsidRPr="000D03E1">
              <w:rPr>
                <w:sz w:val="17"/>
                <w:szCs w:val="17"/>
              </w:rPr>
              <w:t>620</w:t>
            </w:r>
            <w:r w:rsidRPr="000D03E1">
              <w:rPr>
                <w:sz w:val="17"/>
                <w:szCs w:val="17"/>
              </w:rPr>
              <w:t xml:space="preserve"> kW/hp</w:t>
            </w:r>
          </w:p>
        </w:tc>
        <w:tc>
          <w:tcPr>
            <w:tcW w:w="1053" w:type="pct"/>
            <w:shd w:val="clear" w:color="auto" w:fill="F2F2F2" w:themeFill="background1" w:themeFillShade="F2"/>
            <w:vAlign w:val="center"/>
          </w:tcPr>
          <w:p w:rsidR="00180454" w:rsidRDefault="000D03E1" w:rsidP="00180454">
            <w:pPr>
              <w:rPr>
                <w:sz w:val="17"/>
                <w:szCs w:val="17"/>
              </w:rPr>
            </w:pPr>
            <w:r w:rsidRPr="000D03E1">
              <w:rPr>
                <w:sz w:val="17"/>
                <w:szCs w:val="17"/>
              </w:rPr>
              <w:t xml:space="preserve">1,515 </w:t>
            </w:r>
            <w:r w:rsidR="00D90299" w:rsidRPr="000D03E1">
              <w:rPr>
                <w:sz w:val="17"/>
                <w:szCs w:val="17"/>
              </w:rPr>
              <w:t>kWh/hp and</w:t>
            </w:r>
          </w:p>
          <w:p w:rsidR="00D90299" w:rsidRPr="000D03E1" w:rsidRDefault="00D90299" w:rsidP="00180454">
            <w:pPr>
              <w:rPr>
                <w:sz w:val="17"/>
                <w:szCs w:val="17"/>
              </w:rPr>
            </w:pPr>
            <w:r w:rsidRPr="000D03E1">
              <w:rPr>
                <w:sz w:val="17"/>
                <w:szCs w:val="17"/>
              </w:rPr>
              <w:t>0.</w:t>
            </w:r>
            <w:r w:rsidR="000D03E1" w:rsidRPr="000D03E1">
              <w:rPr>
                <w:sz w:val="17"/>
                <w:szCs w:val="17"/>
              </w:rPr>
              <w:t>640</w:t>
            </w:r>
            <w:r w:rsidRPr="000D03E1">
              <w:rPr>
                <w:sz w:val="17"/>
                <w:szCs w:val="17"/>
              </w:rPr>
              <w:t xml:space="preserve"> kW/hp</w:t>
            </w:r>
          </w:p>
        </w:tc>
        <w:tc>
          <w:tcPr>
            <w:tcW w:w="1008" w:type="pct"/>
            <w:shd w:val="clear" w:color="auto" w:fill="F2F2F2" w:themeFill="background1" w:themeFillShade="F2"/>
            <w:vAlign w:val="center"/>
          </w:tcPr>
          <w:p w:rsidR="00180454" w:rsidRDefault="000D03E1" w:rsidP="00180454">
            <w:pPr>
              <w:rPr>
                <w:sz w:val="17"/>
                <w:szCs w:val="17"/>
              </w:rPr>
            </w:pPr>
            <w:r w:rsidRPr="000D03E1">
              <w:rPr>
                <w:sz w:val="17"/>
                <w:szCs w:val="17"/>
              </w:rPr>
              <w:t>1,491</w:t>
            </w:r>
            <w:r w:rsidR="00D90299" w:rsidRPr="000D03E1">
              <w:rPr>
                <w:sz w:val="17"/>
                <w:szCs w:val="17"/>
              </w:rPr>
              <w:t xml:space="preserve"> kWh/hp and </w:t>
            </w:r>
          </w:p>
          <w:p w:rsidR="00D90299" w:rsidRPr="000D03E1" w:rsidRDefault="00180454" w:rsidP="00180454">
            <w:pPr>
              <w:rPr>
                <w:sz w:val="17"/>
                <w:szCs w:val="17"/>
              </w:rPr>
            </w:pPr>
            <w:r>
              <w:rPr>
                <w:sz w:val="17"/>
                <w:szCs w:val="17"/>
              </w:rPr>
              <w:t>0</w:t>
            </w:r>
            <w:r w:rsidR="00D90299" w:rsidRPr="000D03E1">
              <w:rPr>
                <w:sz w:val="17"/>
                <w:szCs w:val="17"/>
              </w:rPr>
              <w:t>.</w:t>
            </w:r>
            <w:r w:rsidR="000D03E1" w:rsidRPr="000D03E1">
              <w:rPr>
                <w:sz w:val="17"/>
                <w:szCs w:val="17"/>
              </w:rPr>
              <w:t>630</w:t>
            </w:r>
            <w:r w:rsidR="00D90299" w:rsidRPr="000D03E1">
              <w:rPr>
                <w:sz w:val="17"/>
                <w:szCs w:val="17"/>
              </w:rPr>
              <w:t xml:space="preserve"> kW/hp</w:t>
            </w:r>
          </w:p>
        </w:tc>
        <w:tc>
          <w:tcPr>
            <w:tcW w:w="1053" w:type="pct"/>
            <w:shd w:val="clear" w:color="auto" w:fill="F2F2F2" w:themeFill="background1" w:themeFillShade="F2"/>
            <w:vAlign w:val="center"/>
          </w:tcPr>
          <w:p w:rsidR="00180454" w:rsidRDefault="000D03E1" w:rsidP="00180454">
            <w:pPr>
              <w:rPr>
                <w:sz w:val="17"/>
                <w:szCs w:val="17"/>
              </w:rPr>
            </w:pPr>
            <w:r w:rsidRPr="000D03E1">
              <w:rPr>
                <w:sz w:val="17"/>
                <w:szCs w:val="17"/>
              </w:rPr>
              <w:t>1,515</w:t>
            </w:r>
            <w:r w:rsidR="00D90299" w:rsidRPr="000D03E1">
              <w:rPr>
                <w:sz w:val="17"/>
                <w:szCs w:val="17"/>
              </w:rPr>
              <w:t xml:space="preserve"> kWh/hp and </w:t>
            </w:r>
          </w:p>
          <w:p w:rsidR="00D90299" w:rsidRPr="00987786" w:rsidRDefault="00180454" w:rsidP="00180454">
            <w:pPr>
              <w:rPr>
                <w:sz w:val="17"/>
                <w:szCs w:val="17"/>
              </w:rPr>
            </w:pPr>
            <w:r>
              <w:rPr>
                <w:sz w:val="17"/>
                <w:szCs w:val="17"/>
              </w:rPr>
              <w:t>0</w:t>
            </w:r>
            <w:r w:rsidR="00D90299" w:rsidRPr="000D03E1">
              <w:rPr>
                <w:sz w:val="17"/>
                <w:szCs w:val="17"/>
              </w:rPr>
              <w:t>.</w:t>
            </w:r>
            <w:r w:rsidR="000D03E1" w:rsidRPr="000D03E1">
              <w:rPr>
                <w:sz w:val="17"/>
                <w:szCs w:val="17"/>
              </w:rPr>
              <w:t>640</w:t>
            </w:r>
            <w:r w:rsidR="00D90299" w:rsidRPr="000D03E1">
              <w:rPr>
                <w:sz w:val="17"/>
                <w:szCs w:val="17"/>
              </w:rPr>
              <w:t xml:space="preserve"> kW/hp</w:t>
            </w:r>
          </w:p>
        </w:tc>
      </w:tr>
      <w:tr w:rsidR="009B2907" w:rsidRPr="00805161" w:rsidTr="00AB1BE5">
        <w:trPr>
          <w:trHeight w:val="452"/>
        </w:trPr>
        <w:tc>
          <w:tcPr>
            <w:tcW w:w="791" w:type="pct"/>
            <w:shd w:val="clear" w:color="auto" w:fill="BFBFBF" w:themeFill="background1" w:themeFillShade="BF"/>
            <w:vAlign w:val="center"/>
          </w:tcPr>
          <w:p w:rsidR="00D90299" w:rsidRPr="00987786" w:rsidRDefault="00D90299" w:rsidP="000062B2">
            <w:pPr>
              <w:rPr>
                <w:sz w:val="18"/>
                <w:szCs w:val="18"/>
              </w:rPr>
            </w:pPr>
            <w:r w:rsidRPr="00987786">
              <w:rPr>
                <w:sz w:val="18"/>
                <w:szCs w:val="18"/>
              </w:rPr>
              <w:t>Energy Savings (Base Case – Measure)</w:t>
            </w:r>
          </w:p>
        </w:tc>
        <w:tc>
          <w:tcPr>
            <w:tcW w:w="1096" w:type="pct"/>
            <w:shd w:val="clear" w:color="auto" w:fill="BFBFBF" w:themeFill="background1" w:themeFillShade="BF"/>
            <w:vAlign w:val="center"/>
          </w:tcPr>
          <w:p w:rsidR="00180454" w:rsidRDefault="00AD7C7F" w:rsidP="000062B2">
            <w:pPr>
              <w:rPr>
                <w:sz w:val="17"/>
                <w:szCs w:val="17"/>
              </w:rPr>
            </w:pPr>
            <w:r>
              <w:rPr>
                <w:sz w:val="17"/>
                <w:szCs w:val="17"/>
              </w:rPr>
              <w:t xml:space="preserve">284 kWh/hp and </w:t>
            </w:r>
          </w:p>
          <w:p w:rsidR="00D90299" w:rsidRPr="00987786" w:rsidRDefault="00AD7C7F" w:rsidP="000062B2">
            <w:pPr>
              <w:rPr>
                <w:sz w:val="17"/>
                <w:szCs w:val="17"/>
              </w:rPr>
            </w:pPr>
            <w:r>
              <w:rPr>
                <w:sz w:val="17"/>
                <w:szCs w:val="17"/>
              </w:rPr>
              <w:t>0.120</w:t>
            </w:r>
            <w:r w:rsidR="00D90299" w:rsidRPr="00987786">
              <w:rPr>
                <w:sz w:val="17"/>
                <w:szCs w:val="17"/>
              </w:rPr>
              <w:t xml:space="preserve"> kW/hp</w:t>
            </w:r>
          </w:p>
        </w:tc>
        <w:tc>
          <w:tcPr>
            <w:tcW w:w="1053" w:type="pct"/>
            <w:shd w:val="clear" w:color="auto" w:fill="BFBFBF" w:themeFill="background1" w:themeFillShade="BF"/>
            <w:vAlign w:val="center"/>
          </w:tcPr>
          <w:p w:rsidR="00180454" w:rsidRDefault="00AD7C7F" w:rsidP="0009512D">
            <w:pPr>
              <w:rPr>
                <w:sz w:val="17"/>
                <w:szCs w:val="17"/>
              </w:rPr>
            </w:pPr>
            <w:r>
              <w:rPr>
                <w:sz w:val="17"/>
                <w:szCs w:val="17"/>
              </w:rPr>
              <w:t xml:space="preserve">237 kWh/hp and </w:t>
            </w:r>
          </w:p>
          <w:p w:rsidR="00D90299" w:rsidRPr="00987786" w:rsidRDefault="00AD7C7F" w:rsidP="0009512D">
            <w:pPr>
              <w:rPr>
                <w:sz w:val="17"/>
                <w:szCs w:val="17"/>
              </w:rPr>
            </w:pPr>
            <w:r>
              <w:rPr>
                <w:sz w:val="17"/>
                <w:szCs w:val="17"/>
              </w:rPr>
              <w:t>0.100</w:t>
            </w:r>
            <w:r w:rsidR="00D90299" w:rsidRPr="00987786">
              <w:rPr>
                <w:sz w:val="17"/>
                <w:szCs w:val="17"/>
              </w:rPr>
              <w:t xml:space="preserve"> kW/hp</w:t>
            </w:r>
          </w:p>
        </w:tc>
        <w:tc>
          <w:tcPr>
            <w:tcW w:w="1008" w:type="pct"/>
            <w:shd w:val="clear" w:color="auto" w:fill="BFBFBF" w:themeFill="background1" w:themeFillShade="BF"/>
            <w:vAlign w:val="center"/>
          </w:tcPr>
          <w:p w:rsidR="00180454" w:rsidRDefault="00AD7C7F" w:rsidP="0009512D">
            <w:pPr>
              <w:rPr>
                <w:sz w:val="17"/>
                <w:szCs w:val="17"/>
              </w:rPr>
            </w:pPr>
            <w:r>
              <w:rPr>
                <w:sz w:val="17"/>
                <w:szCs w:val="17"/>
              </w:rPr>
              <w:t>276</w:t>
            </w:r>
            <w:r w:rsidR="00D90299" w:rsidRPr="00987786">
              <w:rPr>
                <w:sz w:val="17"/>
                <w:szCs w:val="17"/>
              </w:rPr>
              <w:t xml:space="preserve"> kWh/hp and </w:t>
            </w:r>
          </w:p>
          <w:p w:rsidR="00D90299" w:rsidRPr="00987786" w:rsidRDefault="00AD7C7F" w:rsidP="002A4B46">
            <w:pPr>
              <w:rPr>
                <w:sz w:val="17"/>
                <w:szCs w:val="17"/>
              </w:rPr>
            </w:pPr>
            <w:r>
              <w:rPr>
                <w:sz w:val="17"/>
                <w:szCs w:val="17"/>
              </w:rPr>
              <w:t>0.1</w:t>
            </w:r>
            <w:r w:rsidR="002A4B46">
              <w:rPr>
                <w:sz w:val="17"/>
                <w:szCs w:val="17"/>
              </w:rPr>
              <w:t>7</w:t>
            </w:r>
            <w:r w:rsidR="00D90299" w:rsidRPr="00987786">
              <w:rPr>
                <w:sz w:val="17"/>
                <w:szCs w:val="17"/>
              </w:rPr>
              <w:t>7 kW/hp</w:t>
            </w:r>
          </w:p>
        </w:tc>
        <w:tc>
          <w:tcPr>
            <w:tcW w:w="1053" w:type="pct"/>
            <w:shd w:val="clear" w:color="auto" w:fill="BFBFBF" w:themeFill="background1" w:themeFillShade="BF"/>
            <w:vAlign w:val="center"/>
          </w:tcPr>
          <w:p w:rsidR="00180454" w:rsidRDefault="00234AFF" w:rsidP="000062B2">
            <w:pPr>
              <w:rPr>
                <w:sz w:val="17"/>
                <w:szCs w:val="17"/>
              </w:rPr>
            </w:pPr>
            <w:r>
              <w:rPr>
                <w:sz w:val="17"/>
                <w:szCs w:val="17"/>
              </w:rPr>
              <w:t>25</w:t>
            </w:r>
            <w:r w:rsidR="00AD7C7F">
              <w:rPr>
                <w:sz w:val="17"/>
                <w:szCs w:val="17"/>
              </w:rPr>
              <w:t xml:space="preserve">7 kWh/hp and </w:t>
            </w:r>
          </w:p>
          <w:p w:rsidR="00D90299" w:rsidRPr="00987786" w:rsidRDefault="00AD7C7F" w:rsidP="000062B2">
            <w:pPr>
              <w:rPr>
                <w:sz w:val="17"/>
                <w:szCs w:val="17"/>
              </w:rPr>
            </w:pPr>
            <w:r>
              <w:rPr>
                <w:sz w:val="17"/>
                <w:szCs w:val="17"/>
              </w:rPr>
              <w:t>0.10</w:t>
            </w:r>
            <w:r w:rsidR="00234AFF">
              <w:rPr>
                <w:sz w:val="17"/>
                <w:szCs w:val="17"/>
              </w:rPr>
              <w:t xml:space="preserve">8 </w:t>
            </w:r>
            <w:r w:rsidR="00D90299" w:rsidRPr="00987786">
              <w:rPr>
                <w:sz w:val="17"/>
                <w:szCs w:val="17"/>
              </w:rPr>
              <w:t>kW/hp</w:t>
            </w:r>
          </w:p>
        </w:tc>
      </w:tr>
      <w:tr w:rsidR="009B2907" w:rsidRPr="00805161" w:rsidTr="00AB1BE5">
        <w:trPr>
          <w:trHeight w:val="387"/>
        </w:trPr>
        <w:tc>
          <w:tcPr>
            <w:tcW w:w="791" w:type="pct"/>
            <w:shd w:val="clear" w:color="auto" w:fill="F2F2F2" w:themeFill="background1" w:themeFillShade="F2"/>
            <w:vAlign w:val="center"/>
          </w:tcPr>
          <w:p w:rsidR="00D90299" w:rsidRPr="00987786" w:rsidRDefault="00D90299" w:rsidP="000062B2">
            <w:pPr>
              <w:rPr>
                <w:sz w:val="18"/>
                <w:szCs w:val="18"/>
              </w:rPr>
            </w:pPr>
            <w:r w:rsidRPr="00987786">
              <w:rPr>
                <w:sz w:val="18"/>
                <w:szCs w:val="18"/>
              </w:rPr>
              <w:t xml:space="preserve">Costs Common Units: </w:t>
            </w:r>
          </w:p>
        </w:tc>
        <w:tc>
          <w:tcPr>
            <w:tcW w:w="1096" w:type="pct"/>
            <w:shd w:val="clear" w:color="auto" w:fill="F2F2F2" w:themeFill="background1" w:themeFillShade="F2"/>
            <w:vAlign w:val="center"/>
          </w:tcPr>
          <w:p w:rsidR="00D90299" w:rsidRPr="00987786" w:rsidRDefault="00D90299" w:rsidP="00EC702D">
            <w:pPr>
              <w:rPr>
                <w:sz w:val="17"/>
                <w:szCs w:val="17"/>
              </w:rPr>
            </w:pPr>
            <w:r w:rsidRPr="00987786">
              <w:rPr>
                <w:sz w:val="17"/>
                <w:szCs w:val="17"/>
              </w:rPr>
              <w:t xml:space="preserve">Cost per </w:t>
            </w:r>
            <w:r>
              <w:rPr>
                <w:sz w:val="17"/>
                <w:szCs w:val="17"/>
              </w:rPr>
              <w:t>HP</w:t>
            </w:r>
          </w:p>
        </w:tc>
        <w:tc>
          <w:tcPr>
            <w:tcW w:w="1053" w:type="pct"/>
            <w:shd w:val="clear" w:color="auto" w:fill="F2F2F2" w:themeFill="background1" w:themeFillShade="F2"/>
            <w:vAlign w:val="center"/>
          </w:tcPr>
          <w:p w:rsidR="00D90299" w:rsidRPr="00987786" w:rsidRDefault="00D90299" w:rsidP="0009512D">
            <w:pPr>
              <w:rPr>
                <w:sz w:val="17"/>
                <w:szCs w:val="17"/>
              </w:rPr>
            </w:pPr>
            <w:r w:rsidRPr="00987786">
              <w:rPr>
                <w:sz w:val="17"/>
                <w:szCs w:val="17"/>
              </w:rPr>
              <w:t xml:space="preserve">Cost per </w:t>
            </w:r>
            <w:r>
              <w:rPr>
                <w:sz w:val="17"/>
                <w:szCs w:val="17"/>
              </w:rPr>
              <w:t>HP</w:t>
            </w:r>
          </w:p>
        </w:tc>
        <w:tc>
          <w:tcPr>
            <w:tcW w:w="1008" w:type="pct"/>
            <w:shd w:val="clear" w:color="auto" w:fill="F2F2F2" w:themeFill="background1" w:themeFillShade="F2"/>
            <w:vAlign w:val="center"/>
          </w:tcPr>
          <w:p w:rsidR="00D90299" w:rsidRPr="00987786" w:rsidRDefault="00D90299" w:rsidP="0009512D">
            <w:pPr>
              <w:rPr>
                <w:sz w:val="17"/>
                <w:szCs w:val="17"/>
              </w:rPr>
            </w:pPr>
            <w:r w:rsidRPr="00987786">
              <w:rPr>
                <w:sz w:val="17"/>
                <w:szCs w:val="17"/>
              </w:rPr>
              <w:t xml:space="preserve">Cost per </w:t>
            </w:r>
            <w:r>
              <w:rPr>
                <w:sz w:val="17"/>
                <w:szCs w:val="17"/>
              </w:rPr>
              <w:t>HP</w:t>
            </w:r>
          </w:p>
        </w:tc>
        <w:tc>
          <w:tcPr>
            <w:tcW w:w="1053" w:type="pct"/>
            <w:shd w:val="clear" w:color="auto" w:fill="F2F2F2" w:themeFill="background1" w:themeFillShade="F2"/>
            <w:vAlign w:val="center"/>
          </w:tcPr>
          <w:p w:rsidR="00D90299" w:rsidRPr="00987786" w:rsidRDefault="00D90299" w:rsidP="000062B2">
            <w:pPr>
              <w:rPr>
                <w:sz w:val="17"/>
                <w:szCs w:val="17"/>
              </w:rPr>
            </w:pPr>
            <w:r>
              <w:rPr>
                <w:sz w:val="17"/>
                <w:szCs w:val="17"/>
              </w:rPr>
              <w:t>Cost per HP</w:t>
            </w:r>
          </w:p>
        </w:tc>
      </w:tr>
      <w:tr w:rsidR="009B2907" w:rsidRPr="00805161" w:rsidTr="00AB1BE5">
        <w:trPr>
          <w:trHeight w:val="452"/>
        </w:trPr>
        <w:tc>
          <w:tcPr>
            <w:tcW w:w="791" w:type="pct"/>
            <w:shd w:val="clear" w:color="auto" w:fill="BFBFBF" w:themeFill="background1" w:themeFillShade="BF"/>
            <w:vAlign w:val="center"/>
          </w:tcPr>
          <w:p w:rsidR="00180454" w:rsidRPr="00987786" w:rsidRDefault="00180454" w:rsidP="000B7894">
            <w:pPr>
              <w:rPr>
                <w:sz w:val="18"/>
                <w:szCs w:val="18"/>
              </w:rPr>
            </w:pPr>
            <w:r w:rsidRPr="00987786">
              <w:rPr>
                <w:sz w:val="18"/>
                <w:szCs w:val="18"/>
              </w:rPr>
              <w:t>Base Case Equipment Cost ($/</w:t>
            </w:r>
            <w:r>
              <w:rPr>
                <w:sz w:val="18"/>
                <w:szCs w:val="18"/>
              </w:rPr>
              <w:t>hp</w:t>
            </w:r>
            <w:r w:rsidRPr="00987786">
              <w:rPr>
                <w:sz w:val="18"/>
                <w:szCs w:val="18"/>
              </w:rPr>
              <w:t>):</w:t>
            </w:r>
          </w:p>
        </w:tc>
        <w:tc>
          <w:tcPr>
            <w:tcW w:w="1096" w:type="pct"/>
            <w:shd w:val="clear" w:color="auto" w:fill="BFBFBF" w:themeFill="background1" w:themeFillShade="BF"/>
            <w:vAlign w:val="center"/>
          </w:tcPr>
          <w:p w:rsidR="00180454" w:rsidRPr="00987786" w:rsidRDefault="00180454" w:rsidP="000062B2">
            <w:pPr>
              <w:rPr>
                <w:sz w:val="17"/>
                <w:szCs w:val="17"/>
              </w:rPr>
            </w:pPr>
            <w:r>
              <w:rPr>
                <w:sz w:val="17"/>
                <w:szCs w:val="17"/>
              </w:rPr>
              <w:t>$4 per hp</w:t>
            </w:r>
          </w:p>
        </w:tc>
        <w:tc>
          <w:tcPr>
            <w:tcW w:w="1053" w:type="pct"/>
            <w:shd w:val="clear" w:color="auto" w:fill="BFBFBF" w:themeFill="background1" w:themeFillShade="BF"/>
            <w:vAlign w:val="center"/>
          </w:tcPr>
          <w:p w:rsidR="00180454" w:rsidRPr="00987786" w:rsidRDefault="00180454" w:rsidP="0009512D">
            <w:pPr>
              <w:rPr>
                <w:sz w:val="17"/>
                <w:szCs w:val="17"/>
              </w:rPr>
            </w:pPr>
            <w:r>
              <w:rPr>
                <w:sz w:val="17"/>
                <w:szCs w:val="17"/>
              </w:rPr>
              <w:t>$4 per hp</w:t>
            </w:r>
          </w:p>
        </w:tc>
        <w:tc>
          <w:tcPr>
            <w:tcW w:w="1008" w:type="pct"/>
            <w:shd w:val="clear" w:color="auto" w:fill="BFBFBF" w:themeFill="background1" w:themeFillShade="BF"/>
            <w:vAlign w:val="center"/>
          </w:tcPr>
          <w:p w:rsidR="00180454" w:rsidRPr="00987786" w:rsidRDefault="00180454" w:rsidP="00180454">
            <w:pPr>
              <w:rPr>
                <w:sz w:val="17"/>
                <w:szCs w:val="17"/>
              </w:rPr>
            </w:pPr>
            <w:r>
              <w:rPr>
                <w:sz w:val="17"/>
                <w:szCs w:val="17"/>
              </w:rPr>
              <w:t xml:space="preserve">$15 per </w:t>
            </w:r>
            <w:proofErr w:type="spellStart"/>
            <w:r>
              <w:rPr>
                <w:sz w:val="17"/>
                <w:szCs w:val="17"/>
              </w:rPr>
              <w:t>hp</w:t>
            </w:r>
            <w:proofErr w:type="spellEnd"/>
          </w:p>
        </w:tc>
        <w:tc>
          <w:tcPr>
            <w:tcW w:w="1053" w:type="pct"/>
            <w:shd w:val="clear" w:color="auto" w:fill="BFBFBF" w:themeFill="background1" w:themeFillShade="BF"/>
            <w:vAlign w:val="center"/>
          </w:tcPr>
          <w:p w:rsidR="00180454" w:rsidRPr="00987786" w:rsidRDefault="00180454" w:rsidP="00180454">
            <w:pPr>
              <w:rPr>
                <w:sz w:val="17"/>
                <w:szCs w:val="17"/>
              </w:rPr>
            </w:pPr>
            <w:r>
              <w:rPr>
                <w:sz w:val="17"/>
                <w:szCs w:val="17"/>
              </w:rPr>
              <w:t>$17 per hp</w:t>
            </w:r>
          </w:p>
        </w:tc>
      </w:tr>
      <w:tr w:rsidR="009B2907" w:rsidRPr="00805161" w:rsidTr="00AB1BE5">
        <w:trPr>
          <w:trHeight w:val="1080"/>
        </w:trPr>
        <w:tc>
          <w:tcPr>
            <w:tcW w:w="791" w:type="pct"/>
            <w:shd w:val="clear" w:color="auto" w:fill="F2F2F2" w:themeFill="background1" w:themeFillShade="F2"/>
            <w:vAlign w:val="center"/>
          </w:tcPr>
          <w:p w:rsidR="002A4B46" w:rsidRPr="00556D78" w:rsidRDefault="002A4B46" w:rsidP="000B7894">
            <w:pPr>
              <w:rPr>
                <w:sz w:val="18"/>
                <w:szCs w:val="18"/>
              </w:rPr>
            </w:pPr>
            <w:r w:rsidRPr="00556D78">
              <w:rPr>
                <w:sz w:val="18"/>
                <w:szCs w:val="18"/>
              </w:rPr>
              <w:t>Measure Equipment Cost ($/</w:t>
            </w:r>
            <w:r>
              <w:rPr>
                <w:sz w:val="18"/>
                <w:szCs w:val="18"/>
              </w:rPr>
              <w:t>hp</w:t>
            </w:r>
            <w:r w:rsidRPr="00556D78">
              <w:rPr>
                <w:sz w:val="18"/>
                <w:szCs w:val="18"/>
              </w:rPr>
              <w:t xml:space="preserve">): </w:t>
            </w:r>
          </w:p>
        </w:tc>
        <w:tc>
          <w:tcPr>
            <w:tcW w:w="1096" w:type="pct"/>
            <w:shd w:val="clear" w:color="auto" w:fill="F2F2F2" w:themeFill="background1" w:themeFillShade="F2"/>
            <w:vAlign w:val="center"/>
          </w:tcPr>
          <w:p w:rsidR="002A4B46" w:rsidRDefault="002A4B46" w:rsidP="000062B2">
            <w:pPr>
              <w:rPr>
                <w:sz w:val="17"/>
                <w:szCs w:val="17"/>
              </w:rPr>
            </w:pPr>
            <w:r w:rsidRPr="00980287">
              <w:rPr>
                <w:sz w:val="17"/>
                <w:szCs w:val="17"/>
              </w:rPr>
              <w:t>$2</w:t>
            </w:r>
            <w:r>
              <w:rPr>
                <w:sz w:val="17"/>
                <w:szCs w:val="17"/>
              </w:rPr>
              <w:t>27</w:t>
            </w:r>
            <w:r w:rsidRPr="00980287">
              <w:rPr>
                <w:sz w:val="17"/>
                <w:szCs w:val="17"/>
              </w:rPr>
              <w:t>/hp</w:t>
            </w:r>
            <w:r>
              <w:rPr>
                <w:sz w:val="17"/>
                <w:szCs w:val="17"/>
              </w:rPr>
              <w:t xml:space="preserve"> (Tier 2)</w:t>
            </w:r>
          </w:p>
          <w:p w:rsidR="002A4B46" w:rsidRPr="00980287" w:rsidRDefault="002A4B46" w:rsidP="000062B2">
            <w:pPr>
              <w:rPr>
                <w:sz w:val="17"/>
                <w:szCs w:val="17"/>
              </w:rPr>
            </w:pPr>
            <w:r w:rsidRPr="00980287">
              <w:rPr>
                <w:sz w:val="17"/>
                <w:szCs w:val="17"/>
              </w:rPr>
              <w:t>$</w:t>
            </w:r>
            <w:r>
              <w:rPr>
                <w:sz w:val="17"/>
                <w:szCs w:val="17"/>
              </w:rPr>
              <w:t>308</w:t>
            </w:r>
            <w:r w:rsidRPr="00980287">
              <w:rPr>
                <w:sz w:val="17"/>
                <w:szCs w:val="17"/>
              </w:rPr>
              <w:t>/hp</w:t>
            </w:r>
            <w:r>
              <w:rPr>
                <w:sz w:val="17"/>
                <w:szCs w:val="17"/>
              </w:rPr>
              <w:t xml:space="preserve"> (Tier 3)</w:t>
            </w:r>
          </w:p>
          <w:p w:rsidR="002A4B46" w:rsidRPr="00980287" w:rsidRDefault="002A4B46" w:rsidP="00180454">
            <w:pPr>
              <w:rPr>
                <w:sz w:val="17"/>
                <w:szCs w:val="17"/>
              </w:rPr>
            </w:pPr>
            <w:r w:rsidRPr="00980287">
              <w:rPr>
                <w:sz w:val="17"/>
                <w:szCs w:val="17"/>
              </w:rPr>
              <w:t>Source:  “VFD Specifications for Ag Irrigation Pumping” Report</w:t>
            </w:r>
          </w:p>
        </w:tc>
        <w:tc>
          <w:tcPr>
            <w:tcW w:w="1053" w:type="pct"/>
            <w:shd w:val="clear" w:color="auto" w:fill="F2F2F2" w:themeFill="background1" w:themeFillShade="F2"/>
            <w:vAlign w:val="center"/>
          </w:tcPr>
          <w:p w:rsidR="002A4B46" w:rsidRDefault="002A4B46" w:rsidP="00E8424F">
            <w:pPr>
              <w:rPr>
                <w:sz w:val="17"/>
                <w:szCs w:val="17"/>
              </w:rPr>
            </w:pPr>
            <w:r w:rsidRPr="00980287">
              <w:rPr>
                <w:sz w:val="17"/>
                <w:szCs w:val="17"/>
              </w:rPr>
              <w:t>$2</w:t>
            </w:r>
            <w:r>
              <w:rPr>
                <w:sz w:val="17"/>
                <w:szCs w:val="17"/>
              </w:rPr>
              <w:t>27</w:t>
            </w:r>
            <w:r w:rsidRPr="00980287">
              <w:rPr>
                <w:sz w:val="17"/>
                <w:szCs w:val="17"/>
              </w:rPr>
              <w:t>/hp</w:t>
            </w:r>
            <w:r>
              <w:rPr>
                <w:sz w:val="17"/>
                <w:szCs w:val="17"/>
              </w:rPr>
              <w:t xml:space="preserve"> (Tier 2)</w:t>
            </w:r>
          </w:p>
          <w:p w:rsidR="002A4B46" w:rsidRPr="00980287" w:rsidRDefault="002A4B46" w:rsidP="00E8424F">
            <w:pPr>
              <w:rPr>
                <w:sz w:val="17"/>
                <w:szCs w:val="17"/>
              </w:rPr>
            </w:pPr>
            <w:r w:rsidRPr="00980287">
              <w:rPr>
                <w:sz w:val="17"/>
                <w:szCs w:val="17"/>
              </w:rPr>
              <w:t>$</w:t>
            </w:r>
            <w:r>
              <w:rPr>
                <w:sz w:val="17"/>
                <w:szCs w:val="17"/>
              </w:rPr>
              <w:t>308</w:t>
            </w:r>
            <w:r w:rsidRPr="00980287">
              <w:rPr>
                <w:sz w:val="17"/>
                <w:szCs w:val="17"/>
              </w:rPr>
              <w:t>/hp</w:t>
            </w:r>
            <w:r>
              <w:rPr>
                <w:sz w:val="17"/>
                <w:szCs w:val="17"/>
              </w:rPr>
              <w:t xml:space="preserve"> (Tier 3)</w:t>
            </w:r>
          </w:p>
          <w:p w:rsidR="002A4B46" w:rsidRPr="00980287" w:rsidRDefault="002A4B46" w:rsidP="00E8424F">
            <w:pPr>
              <w:rPr>
                <w:sz w:val="17"/>
                <w:szCs w:val="17"/>
              </w:rPr>
            </w:pPr>
            <w:r w:rsidRPr="00980287">
              <w:rPr>
                <w:sz w:val="17"/>
                <w:szCs w:val="17"/>
              </w:rPr>
              <w:t>Source:  “VFD Specifications for Ag Irrigation Pumping” Report</w:t>
            </w:r>
          </w:p>
        </w:tc>
        <w:tc>
          <w:tcPr>
            <w:tcW w:w="1008" w:type="pct"/>
            <w:shd w:val="clear" w:color="auto" w:fill="F2F2F2" w:themeFill="background1" w:themeFillShade="F2"/>
            <w:vAlign w:val="center"/>
          </w:tcPr>
          <w:p w:rsidR="002A4B46" w:rsidRDefault="002A4B46" w:rsidP="00E8424F">
            <w:pPr>
              <w:rPr>
                <w:sz w:val="17"/>
                <w:szCs w:val="17"/>
              </w:rPr>
            </w:pPr>
            <w:r w:rsidRPr="00980287">
              <w:rPr>
                <w:sz w:val="17"/>
                <w:szCs w:val="17"/>
              </w:rPr>
              <w:t>$</w:t>
            </w:r>
            <w:r>
              <w:rPr>
                <w:sz w:val="17"/>
                <w:szCs w:val="17"/>
              </w:rPr>
              <w:t>128</w:t>
            </w:r>
            <w:r w:rsidRPr="00980287">
              <w:rPr>
                <w:sz w:val="17"/>
                <w:szCs w:val="17"/>
              </w:rPr>
              <w:t>/hp</w:t>
            </w:r>
            <w:r>
              <w:rPr>
                <w:sz w:val="17"/>
                <w:szCs w:val="17"/>
              </w:rPr>
              <w:t xml:space="preserve"> (Tier 2)</w:t>
            </w:r>
          </w:p>
          <w:p w:rsidR="002A4B46" w:rsidRPr="00980287" w:rsidRDefault="002A4B46" w:rsidP="00E8424F">
            <w:pPr>
              <w:rPr>
                <w:sz w:val="17"/>
                <w:szCs w:val="17"/>
              </w:rPr>
            </w:pPr>
            <w:r w:rsidRPr="00980287">
              <w:rPr>
                <w:sz w:val="17"/>
                <w:szCs w:val="17"/>
              </w:rPr>
              <w:t>$</w:t>
            </w:r>
            <w:r>
              <w:rPr>
                <w:sz w:val="17"/>
                <w:szCs w:val="17"/>
              </w:rPr>
              <w:t>192</w:t>
            </w:r>
            <w:r w:rsidRPr="00980287">
              <w:rPr>
                <w:sz w:val="17"/>
                <w:szCs w:val="17"/>
              </w:rPr>
              <w:t>/hp</w:t>
            </w:r>
            <w:r>
              <w:rPr>
                <w:sz w:val="17"/>
                <w:szCs w:val="17"/>
              </w:rPr>
              <w:t xml:space="preserve"> (Tier 3)</w:t>
            </w:r>
          </w:p>
          <w:p w:rsidR="002A4B46" w:rsidRPr="00980287" w:rsidRDefault="002A4B46" w:rsidP="00E8424F">
            <w:pPr>
              <w:rPr>
                <w:sz w:val="17"/>
                <w:szCs w:val="17"/>
              </w:rPr>
            </w:pPr>
            <w:r w:rsidRPr="00980287">
              <w:rPr>
                <w:sz w:val="17"/>
                <w:szCs w:val="17"/>
              </w:rPr>
              <w:t>Source:  “VFD Specifications for Ag Irrigation Pumping” Report</w:t>
            </w:r>
          </w:p>
        </w:tc>
        <w:tc>
          <w:tcPr>
            <w:tcW w:w="1053" w:type="pct"/>
            <w:shd w:val="clear" w:color="auto" w:fill="F2F2F2" w:themeFill="background1" w:themeFillShade="F2"/>
            <w:vAlign w:val="center"/>
          </w:tcPr>
          <w:p w:rsidR="002A4B46" w:rsidRDefault="002A4B46" w:rsidP="00E8424F">
            <w:pPr>
              <w:rPr>
                <w:sz w:val="17"/>
                <w:szCs w:val="17"/>
              </w:rPr>
            </w:pPr>
            <w:r w:rsidRPr="00980287">
              <w:rPr>
                <w:sz w:val="17"/>
                <w:szCs w:val="17"/>
              </w:rPr>
              <w:t>$</w:t>
            </w:r>
            <w:r>
              <w:rPr>
                <w:sz w:val="17"/>
                <w:szCs w:val="17"/>
              </w:rPr>
              <w:t>1</w:t>
            </w:r>
            <w:r w:rsidR="009B2907">
              <w:rPr>
                <w:sz w:val="17"/>
                <w:szCs w:val="17"/>
              </w:rPr>
              <w:t>33</w:t>
            </w:r>
            <w:r w:rsidRPr="00980287">
              <w:rPr>
                <w:sz w:val="17"/>
                <w:szCs w:val="17"/>
              </w:rPr>
              <w:t>/hp</w:t>
            </w:r>
            <w:r>
              <w:rPr>
                <w:sz w:val="17"/>
                <w:szCs w:val="17"/>
              </w:rPr>
              <w:t xml:space="preserve"> (Tier 2)</w:t>
            </w:r>
          </w:p>
          <w:p w:rsidR="002A4B46" w:rsidRPr="00980287" w:rsidRDefault="002A4B46" w:rsidP="00E8424F">
            <w:pPr>
              <w:rPr>
                <w:sz w:val="17"/>
                <w:szCs w:val="17"/>
              </w:rPr>
            </w:pPr>
            <w:r w:rsidRPr="00980287">
              <w:rPr>
                <w:sz w:val="17"/>
                <w:szCs w:val="17"/>
              </w:rPr>
              <w:t>$</w:t>
            </w:r>
            <w:r>
              <w:rPr>
                <w:sz w:val="17"/>
                <w:szCs w:val="17"/>
              </w:rPr>
              <w:t>2</w:t>
            </w:r>
            <w:r w:rsidR="009B2907">
              <w:rPr>
                <w:sz w:val="17"/>
                <w:szCs w:val="17"/>
              </w:rPr>
              <w:t>30</w:t>
            </w:r>
            <w:r w:rsidRPr="00980287">
              <w:rPr>
                <w:sz w:val="17"/>
                <w:szCs w:val="17"/>
              </w:rPr>
              <w:t>/hp</w:t>
            </w:r>
            <w:r>
              <w:rPr>
                <w:sz w:val="17"/>
                <w:szCs w:val="17"/>
              </w:rPr>
              <w:t xml:space="preserve"> (Tier 3)</w:t>
            </w:r>
          </w:p>
          <w:p w:rsidR="002A4B46" w:rsidRPr="00980287" w:rsidRDefault="002A4B46" w:rsidP="00E8424F">
            <w:pPr>
              <w:rPr>
                <w:sz w:val="17"/>
                <w:szCs w:val="17"/>
              </w:rPr>
            </w:pPr>
            <w:r w:rsidRPr="00980287">
              <w:rPr>
                <w:sz w:val="17"/>
                <w:szCs w:val="17"/>
              </w:rPr>
              <w:t>Source:  “VFD Specifications for Ag Irrigation Pumping” Report</w:t>
            </w:r>
          </w:p>
        </w:tc>
      </w:tr>
      <w:tr w:rsidR="009B2907" w:rsidRPr="00805161" w:rsidTr="00AB1BE5">
        <w:trPr>
          <w:trHeight w:val="1440"/>
        </w:trPr>
        <w:tc>
          <w:tcPr>
            <w:tcW w:w="791" w:type="pct"/>
            <w:shd w:val="clear" w:color="auto" w:fill="BFBFBF" w:themeFill="background1" w:themeFillShade="BF"/>
            <w:vAlign w:val="center"/>
          </w:tcPr>
          <w:p w:rsidR="009B2907" w:rsidRPr="00E01860" w:rsidRDefault="009B2907" w:rsidP="000B7894">
            <w:pPr>
              <w:rPr>
                <w:sz w:val="18"/>
                <w:szCs w:val="18"/>
              </w:rPr>
            </w:pPr>
            <w:bookmarkStart w:id="4" w:name="OLE_LINK1"/>
            <w:r w:rsidRPr="00E01860">
              <w:rPr>
                <w:sz w:val="18"/>
                <w:szCs w:val="18"/>
              </w:rPr>
              <w:t>Measure Incremental Cost ($/</w:t>
            </w:r>
            <w:r>
              <w:rPr>
                <w:sz w:val="18"/>
                <w:szCs w:val="18"/>
              </w:rPr>
              <w:t>hp</w:t>
            </w:r>
            <w:r w:rsidRPr="00E01860">
              <w:rPr>
                <w:sz w:val="18"/>
                <w:szCs w:val="18"/>
              </w:rPr>
              <w:t xml:space="preserve">): </w:t>
            </w:r>
            <w:bookmarkEnd w:id="4"/>
          </w:p>
        </w:tc>
        <w:tc>
          <w:tcPr>
            <w:tcW w:w="1096" w:type="pct"/>
            <w:shd w:val="clear" w:color="auto" w:fill="BFBFBF" w:themeFill="background1" w:themeFillShade="BF"/>
            <w:vAlign w:val="center"/>
          </w:tcPr>
          <w:p w:rsidR="009B2907" w:rsidRDefault="009B2907" w:rsidP="000062B2">
            <w:pPr>
              <w:rPr>
                <w:sz w:val="17"/>
                <w:szCs w:val="17"/>
              </w:rPr>
            </w:pPr>
            <w:r w:rsidRPr="00FC03BE">
              <w:rPr>
                <w:sz w:val="17"/>
                <w:szCs w:val="17"/>
              </w:rPr>
              <w:t>$</w:t>
            </w:r>
            <w:r>
              <w:rPr>
                <w:sz w:val="17"/>
                <w:szCs w:val="17"/>
              </w:rPr>
              <w:t>223</w:t>
            </w:r>
            <w:r w:rsidRPr="00FC03BE">
              <w:rPr>
                <w:sz w:val="17"/>
                <w:szCs w:val="17"/>
              </w:rPr>
              <w:t>/hp</w:t>
            </w:r>
            <w:r>
              <w:rPr>
                <w:sz w:val="17"/>
                <w:szCs w:val="17"/>
              </w:rPr>
              <w:t xml:space="preserve"> (Tier 2)</w:t>
            </w:r>
          </w:p>
          <w:p w:rsidR="009B2907" w:rsidRPr="00FC03BE" w:rsidRDefault="009B2907" w:rsidP="000062B2">
            <w:pPr>
              <w:rPr>
                <w:sz w:val="17"/>
                <w:szCs w:val="17"/>
              </w:rPr>
            </w:pPr>
            <w:r w:rsidRPr="00FC03BE">
              <w:rPr>
                <w:sz w:val="17"/>
                <w:szCs w:val="17"/>
              </w:rPr>
              <w:t>$</w:t>
            </w:r>
            <w:r>
              <w:rPr>
                <w:sz w:val="17"/>
                <w:szCs w:val="17"/>
              </w:rPr>
              <w:t>304</w:t>
            </w:r>
            <w:r w:rsidRPr="00FC03BE">
              <w:rPr>
                <w:sz w:val="17"/>
                <w:szCs w:val="17"/>
              </w:rPr>
              <w:t>/hp</w:t>
            </w:r>
            <w:r>
              <w:rPr>
                <w:sz w:val="17"/>
                <w:szCs w:val="17"/>
              </w:rPr>
              <w:t xml:space="preserve"> (Tier 3)</w:t>
            </w:r>
          </w:p>
          <w:p w:rsidR="009B2907" w:rsidRPr="00FC03BE" w:rsidRDefault="009B2907" w:rsidP="009B2907">
            <w:pPr>
              <w:rPr>
                <w:sz w:val="17"/>
                <w:szCs w:val="17"/>
              </w:rPr>
            </w:pPr>
            <w:r w:rsidRPr="00FC03BE">
              <w:rPr>
                <w:sz w:val="17"/>
                <w:szCs w:val="17"/>
              </w:rPr>
              <w:t>Source:  “VFD Specifications for Ag Irrigation Pumping” Report, and PGECOAGR119R3</w:t>
            </w:r>
          </w:p>
        </w:tc>
        <w:tc>
          <w:tcPr>
            <w:tcW w:w="1053" w:type="pct"/>
            <w:shd w:val="clear" w:color="auto" w:fill="BFBFBF" w:themeFill="background1" w:themeFillShade="BF"/>
            <w:vAlign w:val="center"/>
          </w:tcPr>
          <w:p w:rsidR="009B2907" w:rsidRDefault="009B2907" w:rsidP="00E8424F">
            <w:pPr>
              <w:rPr>
                <w:sz w:val="17"/>
                <w:szCs w:val="17"/>
              </w:rPr>
            </w:pPr>
            <w:r w:rsidRPr="00FC03BE">
              <w:rPr>
                <w:sz w:val="17"/>
                <w:szCs w:val="17"/>
              </w:rPr>
              <w:t>$</w:t>
            </w:r>
            <w:r>
              <w:rPr>
                <w:sz w:val="17"/>
                <w:szCs w:val="17"/>
              </w:rPr>
              <w:t>223</w:t>
            </w:r>
            <w:r w:rsidRPr="00FC03BE">
              <w:rPr>
                <w:sz w:val="17"/>
                <w:szCs w:val="17"/>
              </w:rPr>
              <w:t>/hp</w:t>
            </w:r>
            <w:r>
              <w:rPr>
                <w:sz w:val="17"/>
                <w:szCs w:val="17"/>
              </w:rPr>
              <w:t xml:space="preserve"> (Tier 2)</w:t>
            </w:r>
          </w:p>
          <w:p w:rsidR="009B2907" w:rsidRPr="00FC03BE" w:rsidRDefault="009B2907" w:rsidP="00E8424F">
            <w:pPr>
              <w:rPr>
                <w:sz w:val="17"/>
                <w:szCs w:val="17"/>
              </w:rPr>
            </w:pPr>
            <w:r w:rsidRPr="00FC03BE">
              <w:rPr>
                <w:sz w:val="17"/>
                <w:szCs w:val="17"/>
              </w:rPr>
              <w:t>$</w:t>
            </w:r>
            <w:r>
              <w:rPr>
                <w:sz w:val="17"/>
                <w:szCs w:val="17"/>
              </w:rPr>
              <w:t>304</w:t>
            </w:r>
            <w:r w:rsidRPr="00FC03BE">
              <w:rPr>
                <w:sz w:val="17"/>
                <w:szCs w:val="17"/>
              </w:rPr>
              <w:t>/hp</w:t>
            </w:r>
            <w:r>
              <w:rPr>
                <w:sz w:val="17"/>
                <w:szCs w:val="17"/>
              </w:rPr>
              <w:t xml:space="preserve"> (Tier 3)</w:t>
            </w:r>
          </w:p>
          <w:p w:rsidR="009B2907" w:rsidRPr="00FC03BE" w:rsidRDefault="009B2907" w:rsidP="00E8424F">
            <w:pPr>
              <w:rPr>
                <w:sz w:val="17"/>
                <w:szCs w:val="17"/>
              </w:rPr>
            </w:pPr>
            <w:r w:rsidRPr="00FC03BE">
              <w:rPr>
                <w:sz w:val="17"/>
                <w:szCs w:val="17"/>
              </w:rPr>
              <w:t>Source:  “VFD Specifications for Ag Irrigation Pumping” Report, and PGECOAGR119R3</w:t>
            </w:r>
          </w:p>
        </w:tc>
        <w:tc>
          <w:tcPr>
            <w:tcW w:w="1008" w:type="pct"/>
            <w:shd w:val="clear" w:color="auto" w:fill="BFBFBF" w:themeFill="background1" w:themeFillShade="BF"/>
            <w:vAlign w:val="center"/>
          </w:tcPr>
          <w:p w:rsidR="009B2907" w:rsidRDefault="009B2907" w:rsidP="00E8424F">
            <w:pPr>
              <w:rPr>
                <w:sz w:val="17"/>
                <w:szCs w:val="17"/>
              </w:rPr>
            </w:pPr>
            <w:r w:rsidRPr="00FC03BE">
              <w:rPr>
                <w:sz w:val="17"/>
                <w:szCs w:val="17"/>
              </w:rPr>
              <w:t>$</w:t>
            </w:r>
            <w:r>
              <w:rPr>
                <w:sz w:val="17"/>
                <w:szCs w:val="17"/>
              </w:rPr>
              <w:t>113</w:t>
            </w:r>
            <w:r w:rsidRPr="00FC03BE">
              <w:rPr>
                <w:sz w:val="17"/>
                <w:szCs w:val="17"/>
              </w:rPr>
              <w:t>/hp</w:t>
            </w:r>
            <w:r>
              <w:rPr>
                <w:sz w:val="17"/>
                <w:szCs w:val="17"/>
              </w:rPr>
              <w:t xml:space="preserve"> (Tier 2)</w:t>
            </w:r>
          </w:p>
          <w:p w:rsidR="009B2907" w:rsidRPr="00FC03BE" w:rsidRDefault="009B2907" w:rsidP="00E8424F">
            <w:pPr>
              <w:rPr>
                <w:sz w:val="17"/>
                <w:szCs w:val="17"/>
              </w:rPr>
            </w:pPr>
            <w:r w:rsidRPr="00FC03BE">
              <w:rPr>
                <w:sz w:val="17"/>
                <w:szCs w:val="17"/>
              </w:rPr>
              <w:t>$</w:t>
            </w:r>
            <w:r>
              <w:rPr>
                <w:sz w:val="17"/>
                <w:szCs w:val="17"/>
              </w:rPr>
              <w:t>178</w:t>
            </w:r>
            <w:r w:rsidRPr="00FC03BE">
              <w:rPr>
                <w:sz w:val="17"/>
                <w:szCs w:val="17"/>
              </w:rPr>
              <w:t>/hp</w:t>
            </w:r>
            <w:r>
              <w:rPr>
                <w:sz w:val="17"/>
                <w:szCs w:val="17"/>
              </w:rPr>
              <w:t xml:space="preserve"> (Tier 3)</w:t>
            </w:r>
          </w:p>
          <w:p w:rsidR="009B2907" w:rsidRPr="00FC03BE" w:rsidRDefault="009B2907" w:rsidP="00E8424F">
            <w:pPr>
              <w:rPr>
                <w:sz w:val="17"/>
                <w:szCs w:val="17"/>
              </w:rPr>
            </w:pPr>
            <w:r w:rsidRPr="00FC03BE">
              <w:rPr>
                <w:sz w:val="17"/>
                <w:szCs w:val="17"/>
              </w:rPr>
              <w:t>Source:  “VFD Specifications for Ag Irrigation Pumping” Report, and PGECOAGR119R3</w:t>
            </w:r>
          </w:p>
        </w:tc>
        <w:tc>
          <w:tcPr>
            <w:tcW w:w="1053" w:type="pct"/>
            <w:shd w:val="clear" w:color="auto" w:fill="BFBFBF" w:themeFill="background1" w:themeFillShade="BF"/>
            <w:vAlign w:val="center"/>
          </w:tcPr>
          <w:p w:rsidR="009B2907" w:rsidRDefault="009B2907" w:rsidP="00E8424F">
            <w:pPr>
              <w:rPr>
                <w:sz w:val="17"/>
                <w:szCs w:val="17"/>
              </w:rPr>
            </w:pPr>
            <w:r w:rsidRPr="00FC03BE">
              <w:rPr>
                <w:sz w:val="17"/>
                <w:szCs w:val="17"/>
              </w:rPr>
              <w:t>$</w:t>
            </w:r>
            <w:r>
              <w:rPr>
                <w:sz w:val="17"/>
                <w:szCs w:val="17"/>
              </w:rPr>
              <w:t>116</w:t>
            </w:r>
            <w:r w:rsidRPr="00FC03BE">
              <w:rPr>
                <w:sz w:val="17"/>
                <w:szCs w:val="17"/>
              </w:rPr>
              <w:t>/hp</w:t>
            </w:r>
            <w:r>
              <w:rPr>
                <w:sz w:val="17"/>
                <w:szCs w:val="17"/>
              </w:rPr>
              <w:t xml:space="preserve"> (Tier 2)</w:t>
            </w:r>
          </w:p>
          <w:p w:rsidR="009B2907" w:rsidRPr="00FC03BE" w:rsidRDefault="009B2907" w:rsidP="00E8424F">
            <w:pPr>
              <w:rPr>
                <w:sz w:val="17"/>
                <w:szCs w:val="17"/>
              </w:rPr>
            </w:pPr>
            <w:r w:rsidRPr="00FC03BE">
              <w:rPr>
                <w:sz w:val="17"/>
                <w:szCs w:val="17"/>
              </w:rPr>
              <w:t>$</w:t>
            </w:r>
            <w:r>
              <w:rPr>
                <w:sz w:val="17"/>
                <w:szCs w:val="17"/>
              </w:rPr>
              <w:t>213</w:t>
            </w:r>
            <w:r w:rsidRPr="00FC03BE">
              <w:rPr>
                <w:sz w:val="17"/>
                <w:szCs w:val="17"/>
              </w:rPr>
              <w:t>/hp</w:t>
            </w:r>
            <w:r>
              <w:rPr>
                <w:sz w:val="17"/>
                <w:szCs w:val="17"/>
              </w:rPr>
              <w:t xml:space="preserve"> (Tier 3)</w:t>
            </w:r>
          </w:p>
          <w:p w:rsidR="009B2907" w:rsidRPr="00FC03BE" w:rsidRDefault="009B2907" w:rsidP="00E8424F">
            <w:pPr>
              <w:rPr>
                <w:sz w:val="17"/>
                <w:szCs w:val="17"/>
              </w:rPr>
            </w:pPr>
            <w:r w:rsidRPr="00FC03BE">
              <w:rPr>
                <w:sz w:val="17"/>
                <w:szCs w:val="17"/>
              </w:rPr>
              <w:t>Source:  “VFD Specifications for Ag Irrigation Pumping” Report, and PGECOAGR119R3</w:t>
            </w:r>
          </w:p>
        </w:tc>
      </w:tr>
      <w:tr w:rsidR="009B2907" w:rsidRPr="00D245F0" w:rsidTr="00AB1BE5">
        <w:trPr>
          <w:trHeight w:val="612"/>
        </w:trPr>
        <w:tc>
          <w:tcPr>
            <w:tcW w:w="791" w:type="pct"/>
            <w:vMerge w:val="restart"/>
            <w:shd w:val="clear" w:color="auto" w:fill="F2F2F2" w:themeFill="background1" w:themeFillShade="F2"/>
            <w:vAlign w:val="center"/>
          </w:tcPr>
          <w:p w:rsidR="00AA6F51" w:rsidRPr="00EC702D" w:rsidRDefault="00AA6F51" w:rsidP="00AA6F51">
            <w:pPr>
              <w:jc w:val="center"/>
              <w:rPr>
                <w:sz w:val="17"/>
                <w:szCs w:val="17"/>
              </w:rPr>
            </w:pPr>
            <w:r w:rsidRPr="00EC702D">
              <w:rPr>
                <w:sz w:val="17"/>
                <w:szCs w:val="17"/>
              </w:rPr>
              <w:t>Effective Usefu</w:t>
            </w:r>
            <w:r>
              <w:rPr>
                <w:sz w:val="17"/>
                <w:szCs w:val="17"/>
              </w:rPr>
              <w:t>l</w:t>
            </w:r>
            <w:r w:rsidRPr="00EC702D">
              <w:rPr>
                <w:sz w:val="17"/>
                <w:szCs w:val="17"/>
              </w:rPr>
              <w:t xml:space="preserve"> Life (years): </w:t>
            </w:r>
          </w:p>
        </w:tc>
        <w:tc>
          <w:tcPr>
            <w:tcW w:w="1096" w:type="pct"/>
            <w:shd w:val="clear" w:color="auto" w:fill="F2F2F2" w:themeFill="background1" w:themeFillShade="F2"/>
            <w:vAlign w:val="center"/>
          </w:tcPr>
          <w:p w:rsidR="00AA6F51" w:rsidRDefault="00AA6F51" w:rsidP="00980287">
            <w:pPr>
              <w:spacing w:before="40"/>
              <w:rPr>
                <w:sz w:val="17"/>
                <w:szCs w:val="17"/>
              </w:rPr>
            </w:pPr>
            <w:r>
              <w:rPr>
                <w:sz w:val="17"/>
                <w:szCs w:val="17"/>
              </w:rPr>
              <w:t xml:space="preserve">EUL_ID: </w:t>
            </w:r>
            <w:r w:rsidRPr="003D0DAC">
              <w:rPr>
                <w:sz w:val="17"/>
                <w:szCs w:val="17"/>
              </w:rPr>
              <w:t>Agr-VSDWellPmp</w:t>
            </w:r>
            <w:r>
              <w:rPr>
                <w:sz w:val="17"/>
                <w:szCs w:val="17"/>
              </w:rPr>
              <w:t>:</w:t>
            </w:r>
            <w:r w:rsidRPr="00987786">
              <w:rPr>
                <w:sz w:val="17"/>
                <w:szCs w:val="17"/>
              </w:rPr>
              <w:t>10 years</w:t>
            </w:r>
          </w:p>
          <w:p w:rsidR="00AA6F51" w:rsidRPr="00987786" w:rsidRDefault="00AA6F51" w:rsidP="00980287">
            <w:pPr>
              <w:spacing w:before="40"/>
              <w:rPr>
                <w:sz w:val="17"/>
                <w:szCs w:val="17"/>
              </w:rPr>
            </w:pPr>
            <w:r>
              <w:rPr>
                <w:sz w:val="17"/>
                <w:szCs w:val="17"/>
              </w:rPr>
              <w:t>Source: DEER2016</w:t>
            </w:r>
          </w:p>
        </w:tc>
        <w:tc>
          <w:tcPr>
            <w:tcW w:w="1053" w:type="pct"/>
            <w:shd w:val="clear" w:color="auto" w:fill="F2F2F2" w:themeFill="background1" w:themeFillShade="F2"/>
            <w:vAlign w:val="center"/>
          </w:tcPr>
          <w:p w:rsidR="00AA6F51" w:rsidRDefault="00AA6F51" w:rsidP="00E8424F">
            <w:pPr>
              <w:spacing w:before="40"/>
              <w:rPr>
                <w:sz w:val="17"/>
                <w:szCs w:val="17"/>
              </w:rPr>
            </w:pPr>
            <w:r>
              <w:rPr>
                <w:sz w:val="17"/>
                <w:szCs w:val="17"/>
              </w:rPr>
              <w:t xml:space="preserve">EUL_ID: </w:t>
            </w:r>
            <w:r w:rsidRPr="003D0DAC">
              <w:rPr>
                <w:sz w:val="17"/>
                <w:szCs w:val="17"/>
              </w:rPr>
              <w:t>Agr-VSDWellPmp</w:t>
            </w:r>
            <w:r>
              <w:rPr>
                <w:sz w:val="17"/>
                <w:szCs w:val="17"/>
              </w:rPr>
              <w:t>:</w:t>
            </w:r>
            <w:r w:rsidRPr="00987786">
              <w:rPr>
                <w:sz w:val="17"/>
                <w:szCs w:val="17"/>
              </w:rPr>
              <w:t>10 years</w:t>
            </w:r>
          </w:p>
          <w:p w:rsidR="00AA6F51" w:rsidRPr="00987786" w:rsidRDefault="00AA6F51" w:rsidP="00E8424F">
            <w:pPr>
              <w:spacing w:before="40"/>
              <w:rPr>
                <w:sz w:val="17"/>
                <w:szCs w:val="17"/>
              </w:rPr>
            </w:pPr>
            <w:r>
              <w:rPr>
                <w:sz w:val="17"/>
                <w:szCs w:val="17"/>
              </w:rPr>
              <w:t>Source: DEER2016</w:t>
            </w:r>
          </w:p>
        </w:tc>
        <w:tc>
          <w:tcPr>
            <w:tcW w:w="1008" w:type="pct"/>
            <w:shd w:val="clear" w:color="auto" w:fill="F2F2F2" w:themeFill="background1" w:themeFillShade="F2"/>
            <w:vAlign w:val="center"/>
          </w:tcPr>
          <w:p w:rsidR="00AA6F51" w:rsidRDefault="00AA6F51" w:rsidP="00E8424F">
            <w:pPr>
              <w:spacing w:before="40"/>
              <w:rPr>
                <w:sz w:val="17"/>
                <w:szCs w:val="17"/>
              </w:rPr>
            </w:pPr>
            <w:r>
              <w:rPr>
                <w:sz w:val="17"/>
                <w:szCs w:val="17"/>
              </w:rPr>
              <w:t xml:space="preserve">EUL_ID: </w:t>
            </w:r>
            <w:r w:rsidRPr="003D0DAC">
              <w:rPr>
                <w:sz w:val="17"/>
                <w:szCs w:val="17"/>
              </w:rPr>
              <w:t>Agr-VSDWellPmp</w:t>
            </w:r>
            <w:r>
              <w:rPr>
                <w:sz w:val="17"/>
                <w:szCs w:val="17"/>
              </w:rPr>
              <w:t>:</w:t>
            </w:r>
            <w:r w:rsidRPr="00987786">
              <w:rPr>
                <w:sz w:val="17"/>
                <w:szCs w:val="17"/>
              </w:rPr>
              <w:t>10 years</w:t>
            </w:r>
          </w:p>
          <w:p w:rsidR="00AA6F51" w:rsidRPr="00987786" w:rsidRDefault="00AA6F51" w:rsidP="00E8424F">
            <w:pPr>
              <w:spacing w:before="40"/>
              <w:rPr>
                <w:sz w:val="17"/>
                <w:szCs w:val="17"/>
              </w:rPr>
            </w:pPr>
            <w:r>
              <w:rPr>
                <w:sz w:val="17"/>
                <w:szCs w:val="17"/>
              </w:rPr>
              <w:t>Source: DEER2016</w:t>
            </w:r>
          </w:p>
        </w:tc>
        <w:tc>
          <w:tcPr>
            <w:tcW w:w="1053" w:type="pct"/>
            <w:shd w:val="clear" w:color="auto" w:fill="F2F2F2" w:themeFill="background1" w:themeFillShade="F2"/>
            <w:vAlign w:val="center"/>
          </w:tcPr>
          <w:p w:rsidR="00AA6F51" w:rsidRDefault="00AA6F51" w:rsidP="00E8424F">
            <w:pPr>
              <w:spacing w:before="40"/>
              <w:rPr>
                <w:sz w:val="17"/>
                <w:szCs w:val="17"/>
              </w:rPr>
            </w:pPr>
            <w:r>
              <w:rPr>
                <w:sz w:val="17"/>
                <w:szCs w:val="17"/>
              </w:rPr>
              <w:t xml:space="preserve">EUL_ID: </w:t>
            </w:r>
            <w:r w:rsidRPr="003D0DAC">
              <w:rPr>
                <w:sz w:val="17"/>
                <w:szCs w:val="17"/>
              </w:rPr>
              <w:t>Agr-VSDWellPmp</w:t>
            </w:r>
            <w:r>
              <w:rPr>
                <w:sz w:val="17"/>
                <w:szCs w:val="17"/>
              </w:rPr>
              <w:t>:</w:t>
            </w:r>
            <w:r w:rsidRPr="00987786">
              <w:rPr>
                <w:sz w:val="17"/>
                <w:szCs w:val="17"/>
              </w:rPr>
              <w:t>10 years</w:t>
            </w:r>
          </w:p>
          <w:p w:rsidR="00AA6F51" w:rsidRPr="00987786" w:rsidRDefault="00AA6F51" w:rsidP="00E8424F">
            <w:pPr>
              <w:spacing w:before="40"/>
              <w:rPr>
                <w:sz w:val="17"/>
                <w:szCs w:val="17"/>
              </w:rPr>
            </w:pPr>
            <w:r>
              <w:rPr>
                <w:sz w:val="17"/>
                <w:szCs w:val="17"/>
              </w:rPr>
              <w:t>Source: DEER2016</w:t>
            </w:r>
          </w:p>
        </w:tc>
      </w:tr>
      <w:tr w:rsidR="00AA6F51" w:rsidRPr="00D245F0" w:rsidTr="00AB1BE5">
        <w:trPr>
          <w:trHeight w:val="35"/>
        </w:trPr>
        <w:tc>
          <w:tcPr>
            <w:tcW w:w="791" w:type="pct"/>
            <w:vMerge/>
            <w:shd w:val="clear" w:color="auto" w:fill="F2F2F2" w:themeFill="background1" w:themeFillShade="F2"/>
            <w:vAlign w:val="center"/>
          </w:tcPr>
          <w:p w:rsidR="00AA6F51" w:rsidRPr="000F13FB" w:rsidRDefault="00AA6F51" w:rsidP="000062B2"/>
        </w:tc>
        <w:tc>
          <w:tcPr>
            <w:tcW w:w="1096" w:type="pct"/>
            <w:shd w:val="clear" w:color="auto" w:fill="auto"/>
          </w:tcPr>
          <w:p w:rsidR="00AA6F51" w:rsidRPr="00D245F0" w:rsidRDefault="00AA6F51" w:rsidP="00980287">
            <w:pPr>
              <w:spacing w:before="40"/>
              <w:rPr>
                <w:sz w:val="17"/>
                <w:szCs w:val="17"/>
              </w:rPr>
            </w:pPr>
          </w:p>
        </w:tc>
        <w:tc>
          <w:tcPr>
            <w:tcW w:w="1053" w:type="pct"/>
            <w:shd w:val="clear" w:color="auto" w:fill="F2F2F2" w:themeFill="background1" w:themeFillShade="F2"/>
          </w:tcPr>
          <w:p w:rsidR="00AA6F51" w:rsidRPr="00D245F0" w:rsidRDefault="00AA6F51" w:rsidP="00980287">
            <w:pPr>
              <w:spacing w:before="40"/>
              <w:rPr>
                <w:sz w:val="17"/>
                <w:szCs w:val="17"/>
              </w:rPr>
            </w:pPr>
          </w:p>
        </w:tc>
        <w:tc>
          <w:tcPr>
            <w:tcW w:w="1008" w:type="pct"/>
            <w:shd w:val="clear" w:color="auto" w:fill="F2F2F2" w:themeFill="background1" w:themeFillShade="F2"/>
          </w:tcPr>
          <w:p w:rsidR="00AA6F51" w:rsidRPr="00D245F0" w:rsidRDefault="00AA6F51" w:rsidP="00980287">
            <w:pPr>
              <w:spacing w:before="40"/>
              <w:rPr>
                <w:sz w:val="17"/>
                <w:szCs w:val="17"/>
              </w:rPr>
            </w:pPr>
          </w:p>
        </w:tc>
        <w:tc>
          <w:tcPr>
            <w:tcW w:w="1053" w:type="pct"/>
          </w:tcPr>
          <w:p w:rsidR="00AA6F51" w:rsidRPr="00D245F0" w:rsidRDefault="00AA6F51" w:rsidP="00980287">
            <w:pPr>
              <w:spacing w:before="40"/>
              <w:rPr>
                <w:sz w:val="17"/>
                <w:szCs w:val="17"/>
              </w:rPr>
            </w:pPr>
          </w:p>
        </w:tc>
      </w:tr>
      <w:tr w:rsidR="009B2907" w:rsidRPr="00805161" w:rsidTr="00AB1BE5">
        <w:trPr>
          <w:trHeight w:val="585"/>
        </w:trPr>
        <w:tc>
          <w:tcPr>
            <w:tcW w:w="791" w:type="pct"/>
            <w:shd w:val="clear" w:color="auto" w:fill="BFBFBF" w:themeFill="background1" w:themeFillShade="BF"/>
            <w:vAlign w:val="center"/>
          </w:tcPr>
          <w:p w:rsidR="00AA6F51" w:rsidRPr="00987786" w:rsidRDefault="00AA6F51" w:rsidP="000062B2">
            <w:pPr>
              <w:rPr>
                <w:sz w:val="18"/>
                <w:szCs w:val="18"/>
              </w:rPr>
            </w:pPr>
            <w:r>
              <w:rPr>
                <w:sz w:val="18"/>
                <w:szCs w:val="18"/>
              </w:rPr>
              <w:t xml:space="preserve"> </w:t>
            </w:r>
            <w:r w:rsidRPr="00987786">
              <w:rPr>
                <w:sz w:val="18"/>
                <w:szCs w:val="18"/>
              </w:rPr>
              <w:t>Program Type:</w:t>
            </w:r>
          </w:p>
        </w:tc>
        <w:tc>
          <w:tcPr>
            <w:tcW w:w="1096" w:type="pct"/>
            <w:shd w:val="clear" w:color="auto" w:fill="BFBFBF" w:themeFill="background1" w:themeFillShade="BF"/>
            <w:vAlign w:val="center"/>
          </w:tcPr>
          <w:p w:rsidR="00AA6F51" w:rsidRPr="00987786" w:rsidRDefault="00AA6F51" w:rsidP="000062B2">
            <w:pPr>
              <w:rPr>
                <w:sz w:val="17"/>
                <w:szCs w:val="17"/>
              </w:rPr>
            </w:pPr>
            <w:r>
              <w:rPr>
                <w:sz w:val="17"/>
                <w:szCs w:val="17"/>
              </w:rPr>
              <w:t>New Construction (NC)</w:t>
            </w:r>
            <w:r w:rsidRPr="00987786">
              <w:rPr>
                <w:sz w:val="17"/>
                <w:szCs w:val="17"/>
              </w:rPr>
              <w:t xml:space="preserve"> </w:t>
            </w:r>
          </w:p>
        </w:tc>
        <w:tc>
          <w:tcPr>
            <w:tcW w:w="1053" w:type="pct"/>
            <w:shd w:val="clear" w:color="auto" w:fill="BFBFBF" w:themeFill="background1" w:themeFillShade="BF"/>
            <w:vAlign w:val="center"/>
          </w:tcPr>
          <w:p w:rsidR="00AA6F51" w:rsidRPr="00987786" w:rsidRDefault="00AA6F51" w:rsidP="0009512D">
            <w:pPr>
              <w:rPr>
                <w:sz w:val="17"/>
                <w:szCs w:val="17"/>
              </w:rPr>
            </w:pPr>
            <w:r>
              <w:rPr>
                <w:sz w:val="17"/>
                <w:szCs w:val="17"/>
              </w:rPr>
              <w:t>New Construction (NC)</w:t>
            </w:r>
            <w:r w:rsidRPr="00987786">
              <w:rPr>
                <w:sz w:val="17"/>
                <w:szCs w:val="17"/>
              </w:rPr>
              <w:t xml:space="preserve"> </w:t>
            </w:r>
          </w:p>
        </w:tc>
        <w:tc>
          <w:tcPr>
            <w:tcW w:w="1008" w:type="pct"/>
            <w:shd w:val="clear" w:color="auto" w:fill="BFBFBF" w:themeFill="background1" w:themeFillShade="BF"/>
            <w:vAlign w:val="center"/>
          </w:tcPr>
          <w:p w:rsidR="00AA6F51" w:rsidRPr="00987786" w:rsidRDefault="00AA6F51" w:rsidP="0009512D">
            <w:pPr>
              <w:rPr>
                <w:sz w:val="17"/>
                <w:szCs w:val="17"/>
              </w:rPr>
            </w:pPr>
            <w:r w:rsidRPr="000E0F95">
              <w:rPr>
                <w:color w:val="FF0000"/>
                <w:sz w:val="17"/>
                <w:szCs w:val="17"/>
              </w:rPr>
              <w:t xml:space="preserve">, </w:t>
            </w:r>
            <w:r>
              <w:rPr>
                <w:sz w:val="17"/>
                <w:szCs w:val="17"/>
              </w:rPr>
              <w:t>New Construction (NC)</w:t>
            </w:r>
            <w:r w:rsidRPr="00987786">
              <w:rPr>
                <w:sz w:val="17"/>
                <w:szCs w:val="17"/>
              </w:rPr>
              <w:t xml:space="preserve"> </w:t>
            </w:r>
          </w:p>
        </w:tc>
        <w:tc>
          <w:tcPr>
            <w:tcW w:w="1053" w:type="pct"/>
            <w:shd w:val="clear" w:color="auto" w:fill="BFBFBF" w:themeFill="background1" w:themeFillShade="BF"/>
            <w:vAlign w:val="center"/>
          </w:tcPr>
          <w:p w:rsidR="00AA6F51" w:rsidRPr="00987786" w:rsidRDefault="00AA6F51" w:rsidP="000062B2">
            <w:pPr>
              <w:rPr>
                <w:sz w:val="17"/>
                <w:szCs w:val="17"/>
              </w:rPr>
            </w:pPr>
            <w:r>
              <w:rPr>
                <w:sz w:val="17"/>
                <w:szCs w:val="17"/>
              </w:rPr>
              <w:t>New Construction (NC)</w:t>
            </w:r>
          </w:p>
        </w:tc>
      </w:tr>
      <w:tr w:rsidR="009B2907" w:rsidRPr="00805161" w:rsidTr="00AB1BE5">
        <w:trPr>
          <w:trHeight w:val="603"/>
        </w:trPr>
        <w:tc>
          <w:tcPr>
            <w:tcW w:w="791" w:type="pct"/>
            <w:shd w:val="clear" w:color="auto" w:fill="F2F2F2" w:themeFill="background1" w:themeFillShade="F2"/>
            <w:vAlign w:val="center"/>
          </w:tcPr>
          <w:p w:rsidR="00AA6F51" w:rsidRPr="00987786" w:rsidRDefault="00AA6F51" w:rsidP="000062B2">
            <w:pPr>
              <w:rPr>
                <w:sz w:val="18"/>
                <w:szCs w:val="18"/>
              </w:rPr>
            </w:pPr>
            <w:r w:rsidRPr="00987786">
              <w:rPr>
                <w:sz w:val="18"/>
                <w:szCs w:val="18"/>
              </w:rPr>
              <w:lastRenderedPageBreak/>
              <w:t xml:space="preserve">Net-to-Gross (NTG) Ratio: </w:t>
            </w:r>
          </w:p>
        </w:tc>
        <w:tc>
          <w:tcPr>
            <w:tcW w:w="1096" w:type="pct"/>
            <w:shd w:val="clear" w:color="auto" w:fill="F2F2F2" w:themeFill="background1" w:themeFillShade="F2"/>
            <w:vAlign w:val="center"/>
          </w:tcPr>
          <w:p w:rsidR="00AA6F51" w:rsidRDefault="00AA6F51" w:rsidP="00980287">
            <w:pPr>
              <w:spacing w:after="60"/>
              <w:rPr>
                <w:sz w:val="17"/>
                <w:szCs w:val="17"/>
              </w:rPr>
            </w:pPr>
            <w:r>
              <w:rPr>
                <w:sz w:val="17"/>
                <w:szCs w:val="17"/>
              </w:rPr>
              <w:t>Agric-Default&gt;</w:t>
            </w:r>
            <w:r w:rsidRPr="00987786">
              <w:rPr>
                <w:sz w:val="17"/>
                <w:szCs w:val="17"/>
              </w:rPr>
              <w:t>2yrs: 0.</w:t>
            </w:r>
            <w:r>
              <w:rPr>
                <w:sz w:val="17"/>
                <w:szCs w:val="17"/>
              </w:rPr>
              <w:t>6</w:t>
            </w:r>
            <w:r w:rsidRPr="00987786">
              <w:rPr>
                <w:sz w:val="17"/>
                <w:szCs w:val="17"/>
              </w:rPr>
              <w:t xml:space="preserve"> </w:t>
            </w:r>
          </w:p>
          <w:p w:rsidR="00AA6F51" w:rsidRPr="00987786" w:rsidRDefault="00AA6F51" w:rsidP="009B2907">
            <w:pPr>
              <w:spacing w:after="60"/>
              <w:rPr>
                <w:color w:val="FF0000"/>
                <w:sz w:val="17"/>
                <w:szCs w:val="17"/>
              </w:rPr>
            </w:pPr>
            <w:r>
              <w:rPr>
                <w:sz w:val="17"/>
                <w:szCs w:val="17"/>
              </w:rPr>
              <w:t>Source:  DEER2016</w:t>
            </w:r>
          </w:p>
        </w:tc>
        <w:tc>
          <w:tcPr>
            <w:tcW w:w="1053" w:type="pct"/>
            <w:shd w:val="clear" w:color="auto" w:fill="F2F2F2" w:themeFill="background1" w:themeFillShade="F2"/>
            <w:vAlign w:val="center"/>
          </w:tcPr>
          <w:p w:rsidR="00AA6F51" w:rsidRDefault="00AA6F51" w:rsidP="00980287">
            <w:pPr>
              <w:spacing w:after="60"/>
              <w:rPr>
                <w:sz w:val="17"/>
                <w:szCs w:val="17"/>
              </w:rPr>
            </w:pPr>
            <w:r>
              <w:rPr>
                <w:sz w:val="17"/>
                <w:szCs w:val="17"/>
              </w:rPr>
              <w:t>Agric-Default&gt;</w:t>
            </w:r>
            <w:r w:rsidRPr="00987786">
              <w:rPr>
                <w:sz w:val="17"/>
                <w:szCs w:val="17"/>
              </w:rPr>
              <w:t>2yrs: 0.</w:t>
            </w:r>
            <w:r>
              <w:rPr>
                <w:sz w:val="17"/>
                <w:szCs w:val="17"/>
              </w:rPr>
              <w:t>6</w:t>
            </w:r>
            <w:r w:rsidRPr="00987786">
              <w:rPr>
                <w:sz w:val="17"/>
                <w:szCs w:val="17"/>
              </w:rPr>
              <w:t xml:space="preserve"> </w:t>
            </w:r>
          </w:p>
          <w:p w:rsidR="00AA6F51" w:rsidRPr="00987786" w:rsidRDefault="00AA6F51" w:rsidP="009B2907">
            <w:pPr>
              <w:spacing w:after="60"/>
              <w:rPr>
                <w:color w:val="FF0000"/>
                <w:sz w:val="17"/>
                <w:szCs w:val="17"/>
              </w:rPr>
            </w:pPr>
            <w:r>
              <w:rPr>
                <w:sz w:val="17"/>
                <w:szCs w:val="17"/>
              </w:rPr>
              <w:t>Source:  DEER2016</w:t>
            </w:r>
          </w:p>
        </w:tc>
        <w:tc>
          <w:tcPr>
            <w:tcW w:w="1008" w:type="pct"/>
            <w:shd w:val="clear" w:color="auto" w:fill="F2F2F2" w:themeFill="background1" w:themeFillShade="F2"/>
            <w:vAlign w:val="center"/>
          </w:tcPr>
          <w:p w:rsidR="00AA6F51" w:rsidRDefault="00AA6F51" w:rsidP="00980287">
            <w:pPr>
              <w:spacing w:after="60"/>
              <w:rPr>
                <w:sz w:val="17"/>
                <w:szCs w:val="17"/>
              </w:rPr>
            </w:pPr>
            <w:r>
              <w:rPr>
                <w:sz w:val="17"/>
                <w:szCs w:val="17"/>
              </w:rPr>
              <w:t>Agric-Default&gt;</w:t>
            </w:r>
            <w:r w:rsidRPr="00987786">
              <w:rPr>
                <w:sz w:val="17"/>
                <w:szCs w:val="17"/>
              </w:rPr>
              <w:t>2yrs: 0.</w:t>
            </w:r>
            <w:r>
              <w:rPr>
                <w:sz w:val="17"/>
                <w:szCs w:val="17"/>
              </w:rPr>
              <w:t>6</w:t>
            </w:r>
            <w:r w:rsidRPr="00987786">
              <w:rPr>
                <w:sz w:val="17"/>
                <w:szCs w:val="17"/>
              </w:rPr>
              <w:t xml:space="preserve"> </w:t>
            </w:r>
          </w:p>
          <w:p w:rsidR="00AA6F51" w:rsidRPr="00987786" w:rsidRDefault="00AA6F51" w:rsidP="009B2907">
            <w:pPr>
              <w:spacing w:after="60"/>
              <w:rPr>
                <w:color w:val="FF0000"/>
                <w:sz w:val="17"/>
                <w:szCs w:val="17"/>
              </w:rPr>
            </w:pPr>
            <w:r>
              <w:rPr>
                <w:sz w:val="17"/>
                <w:szCs w:val="17"/>
              </w:rPr>
              <w:t>Source:  DEER2016</w:t>
            </w:r>
          </w:p>
        </w:tc>
        <w:tc>
          <w:tcPr>
            <w:tcW w:w="1053" w:type="pct"/>
            <w:shd w:val="clear" w:color="auto" w:fill="F2F2F2" w:themeFill="background1" w:themeFillShade="F2"/>
            <w:vAlign w:val="center"/>
          </w:tcPr>
          <w:p w:rsidR="00AA6F51" w:rsidRDefault="00AA6F51" w:rsidP="00980287">
            <w:pPr>
              <w:spacing w:after="60"/>
              <w:rPr>
                <w:sz w:val="17"/>
                <w:szCs w:val="17"/>
              </w:rPr>
            </w:pPr>
            <w:r>
              <w:rPr>
                <w:sz w:val="17"/>
                <w:szCs w:val="17"/>
              </w:rPr>
              <w:t>Agric-Default&gt;</w:t>
            </w:r>
            <w:r w:rsidRPr="00987786">
              <w:rPr>
                <w:sz w:val="17"/>
                <w:szCs w:val="17"/>
              </w:rPr>
              <w:t>2yrs: 0.</w:t>
            </w:r>
            <w:r>
              <w:rPr>
                <w:sz w:val="17"/>
                <w:szCs w:val="17"/>
              </w:rPr>
              <w:t>6</w:t>
            </w:r>
            <w:r w:rsidRPr="00987786">
              <w:rPr>
                <w:sz w:val="17"/>
                <w:szCs w:val="17"/>
              </w:rPr>
              <w:t xml:space="preserve"> </w:t>
            </w:r>
          </w:p>
          <w:p w:rsidR="00AA6F51" w:rsidRPr="00987786" w:rsidRDefault="00AA6F51" w:rsidP="009B2907">
            <w:pPr>
              <w:spacing w:after="60"/>
              <w:rPr>
                <w:color w:val="FF0000"/>
                <w:sz w:val="17"/>
                <w:szCs w:val="17"/>
              </w:rPr>
            </w:pPr>
            <w:r>
              <w:rPr>
                <w:sz w:val="17"/>
                <w:szCs w:val="17"/>
              </w:rPr>
              <w:t>Source:  DEER2016</w:t>
            </w:r>
          </w:p>
        </w:tc>
      </w:tr>
    </w:tbl>
    <w:p w:rsidR="005F19E0" w:rsidRPr="00001B9C" w:rsidRDefault="005F19E0" w:rsidP="00AD7A0D">
      <w:pPr>
        <w:rPr>
          <w:b/>
          <w:bCs/>
        </w:rPr>
        <w:sectPr w:rsidR="005F19E0" w:rsidRPr="00001B9C" w:rsidSect="00E80AFB">
          <w:footerReference w:type="default" r:id="rId16"/>
          <w:endnotePr>
            <w:numFmt w:val="decimal"/>
          </w:endnotePr>
          <w:pgSz w:w="12240" w:h="15840"/>
          <w:pgMar w:top="1440" w:right="1440" w:bottom="1440" w:left="1440" w:header="720" w:footer="720" w:gutter="0"/>
          <w:pgNumType w:fmt="lowerRoman" w:start="1"/>
          <w:cols w:space="720"/>
          <w:docGrid w:linePitch="360"/>
        </w:sectPr>
      </w:pPr>
    </w:p>
    <w:p w:rsidR="00E71EF1" w:rsidRPr="006D73DF" w:rsidRDefault="00E71EF1" w:rsidP="00CD077F">
      <w:pPr>
        <w:pStyle w:val="Heading1"/>
        <w:spacing w:before="120"/>
      </w:pPr>
      <w:bookmarkStart w:id="5" w:name="_Toc10480513"/>
      <w:r w:rsidRPr="006D73DF">
        <w:lastRenderedPageBreak/>
        <w:t>Document Revision History</w:t>
      </w:r>
      <w:bookmarkEnd w:id="5"/>
    </w:p>
    <w:p w:rsidR="00E91C15" w:rsidRPr="00001B9C" w:rsidRDefault="00E91C15" w:rsidP="00E35EAA">
      <w:r w:rsidRPr="00001B9C">
        <w:tab/>
      </w:r>
      <w:r w:rsidRPr="00001B9C">
        <w:tab/>
      </w:r>
      <w:r w:rsidRPr="00001B9C">
        <w:tab/>
      </w:r>
      <w:r w:rsidRPr="00001B9C">
        <w:tab/>
      </w:r>
    </w:p>
    <w:tbl>
      <w:tblPr>
        <w:tblW w:w="4841" w:type="pct"/>
        <w:tblInd w:w="108" w:type="dxa"/>
        <w:tblBorders>
          <w:insideH w:val="single" w:sz="18" w:space="0" w:color="FFFFFF"/>
          <w:insideV w:val="single" w:sz="18" w:space="0" w:color="FFFFFF"/>
        </w:tblBorders>
        <w:tblLook w:val="01E0" w:firstRow="1" w:lastRow="1" w:firstColumn="1" w:lastColumn="1" w:noHBand="0" w:noVBand="0"/>
      </w:tblPr>
      <w:tblGrid>
        <w:gridCol w:w="1505"/>
        <w:gridCol w:w="1413"/>
        <w:gridCol w:w="4518"/>
        <w:gridCol w:w="2445"/>
      </w:tblGrid>
      <w:tr w:rsidR="000374A5" w:rsidRPr="00001B9C" w:rsidTr="000E0F95">
        <w:trPr>
          <w:trHeight w:val="720"/>
        </w:trPr>
        <w:tc>
          <w:tcPr>
            <w:tcW w:w="762" w:type="pct"/>
            <w:tcBorders>
              <w:top w:val="nil"/>
              <w:bottom w:val="single" w:sz="18" w:space="0" w:color="FFFFFF"/>
            </w:tcBorders>
            <w:shd w:val="clear" w:color="auto" w:fill="BFBFBF"/>
          </w:tcPr>
          <w:p w:rsidR="000374A5" w:rsidRPr="006D73DF" w:rsidRDefault="000374A5" w:rsidP="00920532">
            <w:pPr>
              <w:spacing w:before="80"/>
              <w:rPr>
                <w:b/>
                <w:bCs/>
              </w:rPr>
            </w:pPr>
            <w:r w:rsidRPr="006D73DF">
              <w:t>Revision #</w:t>
            </w:r>
            <w:r w:rsidRPr="006D73DF">
              <w:tab/>
            </w:r>
          </w:p>
        </w:tc>
        <w:tc>
          <w:tcPr>
            <w:tcW w:w="715" w:type="pct"/>
            <w:tcBorders>
              <w:top w:val="nil"/>
              <w:bottom w:val="single" w:sz="18" w:space="0" w:color="FFFFFF"/>
            </w:tcBorders>
            <w:shd w:val="clear" w:color="auto" w:fill="BFBFBF"/>
          </w:tcPr>
          <w:p w:rsidR="000374A5" w:rsidRPr="006D73DF" w:rsidRDefault="000374A5" w:rsidP="00920532">
            <w:pPr>
              <w:spacing w:before="80"/>
              <w:rPr>
                <w:b/>
                <w:bCs/>
              </w:rPr>
            </w:pPr>
            <w:r w:rsidRPr="006D73DF">
              <w:t xml:space="preserve">Date </w:t>
            </w:r>
            <w:r w:rsidRPr="006D73DF">
              <w:tab/>
            </w:r>
          </w:p>
        </w:tc>
        <w:tc>
          <w:tcPr>
            <w:tcW w:w="2286" w:type="pct"/>
            <w:tcBorders>
              <w:top w:val="nil"/>
              <w:bottom w:val="single" w:sz="18" w:space="0" w:color="FFFFFF"/>
            </w:tcBorders>
            <w:shd w:val="clear" w:color="auto" w:fill="BFBFBF"/>
          </w:tcPr>
          <w:p w:rsidR="000374A5" w:rsidRPr="006D73DF" w:rsidRDefault="000374A5" w:rsidP="00920532">
            <w:pPr>
              <w:spacing w:before="80"/>
              <w:rPr>
                <w:b/>
                <w:bCs/>
              </w:rPr>
            </w:pPr>
            <w:r w:rsidRPr="006D73DF">
              <w:t>Section by Section Description of Revisions</w:t>
            </w:r>
          </w:p>
        </w:tc>
        <w:tc>
          <w:tcPr>
            <w:tcW w:w="1237" w:type="pct"/>
            <w:tcBorders>
              <w:top w:val="nil"/>
              <w:bottom w:val="single" w:sz="18" w:space="0" w:color="FFFFFF"/>
            </w:tcBorders>
            <w:shd w:val="clear" w:color="auto" w:fill="BFBFBF"/>
          </w:tcPr>
          <w:p w:rsidR="000374A5" w:rsidRPr="006D73DF" w:rsidRDefault="000374A5" w:rsidP="00920532">
            <w:pPr>
              <w:spacing w:before="80"/>
              <w:rPr>
                <w:b/>
                <w:bCs/>
              </w:rPr>
            </w:pPr>
            <w:r w:rsidRPr="006D73DF">
              <w:t>Author (Company)</w:t>
            </w:r>
          </w:p>
        </w:tc>
      </w:tr>
      <w:tr w:rsidR="0068419D" w:rsidRPr="00001B9C" w:rsidTr="000E0F95">
        <w:trPr>
          <w:trHeight w:val="1575"/>
        </w:trPr>
        <w:tc>
          <w:tcPr>
            <w:tcW w:w="762" w:type="pct"/>
            <w:tcBorders>
              <w:top w:val="single" w:sz="18" w:space="0" w:color="FFFFFF"/>
            </w:tcBorders>
            <w:shd w:val="clear" w:color="auto" w:fill="D9D9D9"/>
          </w:tcPr>
          <w:p w:rsidR="0068419D" w:rsidRPr="006D73DF" w:rsidRDefault="0068419D" w:rsidP="00920532">
            <w:pPr>
              <w:spacing w:before="80"/>
            </w:pPr>
            <w:r w:rsidRPr="006D73DF">
              <w:t>Revision 0</w:t>
            </w:r>
          </w:p>
        </w:tc>
        <w:tc>
          <w:tcPr>
            <w:tcW w:w="715" w:type="pct"/>
            <w:tcBorders>
              <w:top w:val="single" w:sz="18" w:space="0" w:color="FFFFFF"/>
            </w:tcBorders>
            <w:shd w:val="clear" w:color="auto" w:fill="D9D9D9"/>
          </w:tcPr>
          <w:p w:rsidR="0068419D" w:rsidRPr="006D73DF" w:rsidRDefault="00E85196" w:rsidP="00920532">
            <w:pPr>
              <w:spacing w:before="80"/>
            </w:pPr>
            <w:r>
              <w:t>10/30/2017</w:t>
            </w:r>
          </w:p>
        </w:tc>
        <w:tc>
          <w:tcPr>
            <w:tcW w:w="2286" w:type="pct"/>
            <w:tcBorders>
              <w:top w:val="single" w:sz="18" w:space="0" w:color="FFFFFF"/>
            </w:tcBorders>
            <w:shd w:val="clear" w:color="auto" w:fill="D9D9D9"/>
          </w:tcPr>
          <w:p w:rsidR="000062B2" w:rsidRDefault="00D3706F" w:rsidP="00920532">
            <w:pPr>
              <w:spacing w:before="80"/>
            </w:pPr>
            <w:r w:rsidRPr="006D73DF">
              <w:t xml:space="preserve">Original </w:t>
            </w:r>
            <w:r w:rsidR="000062B2">
              <w:t>Work:</w:t>
            </w:r>
          </w:p>
          <w:p w:rsidR="0068419D" w:rsidRDefault="000062B2" w:rsidP="00920532">
            <w:pPr>
              <w:spacing w:before="80"/>
            </w:pPr>
            <w:r w:rsidRPr="00897B81">
              <w:t>PGE</w:t>
            </w:r>
            <w:r w:rsidR="000B7AEA">
              <w:t xml:space="preserve">COAGR121 </w:t>
            </w:r>
            <w:r w:rsidRPr="00897B81">
              <w:t>R0</w:t>
            </w:r>
            <w:r>
              <w:t>.docx</w:t>
            </w:r>
            <w:r w:rsidRPr="004D7C89">
              <w:t xml:space="preserve"> </w:t>
            </w:r>
          </w:p>
          <w:p w:rsidR="000062B2" w:rsidRPr="006D73DF" w:rsidRDefault="00D95211" w:rsidP="00D95211">
            <w:pPr>
              <w:spacing w:before="80"/>
            </w:pPr>
            <w:r>
              <w:t xml:space="preserve">Enhanced Specifications </w:t>
            </w:r>
            <w:r w:rsidR="000062B2">
              <w:t>Variable Frequency Drives</w:t>
            </w:r>
            <w:r w:rsidR="00920532">
              <w:t xml:space="preserve"> </w:t>
            </w:r>
            <w:r w:rsidR="000062B2">
              <w:t>on Agricultural Pumps</w:t>
            </w:r>
          </w:p>
        </w:tc>
        <w:tc>
          <w:tcPr>
            <w:tcW w:w="1237" w:type="pct"/>
            <w:tcBorders>
              <w:top w:val="single" w:sz="18" w:space="0" w:color="FFFFFF"/>
            </w:tcBorders>
            <w:shd w:val="clear" w:color="auto" w:fill="D9D9D9"/>
          </w:tcPr>
          <w:p w:rsidR="0068419D" w:rsidRPr="005C611A" w:rsidRDefault="00E85196" w:rsidP="00920532">
            <w:pPr>
              <w:spacing w:before="80"/>
            </w:pPr>
            <w:r>
              <w:t>Randy Kwok (PG&amp;E)</w:t>
            </w:r>
          </w:p>
        </w:tc>
      </w:tr>
      <w:tr w:rsidR="000E0F95" w:rsidRPr="00001B9C" w:rsidTr="000E0F95">
        <w:trPr>
          <w:trHeight w:val="1575"/>
        </w:trPr>
        <w:tc>
          <w:tcPr>
            <w:tcW w:w="762" w:type="pct"/>
            <w:tcBorders>
              <w:top w:val="single" w:sz="18" w:space="0" w:color="FFFFFF"/>
            </w:tcBorders>
            <w:shd w:val="clear" w:color="auto" w:fill="D9D9D9"/>
          </w:tcPr>
          <w:p w:rsidR="000E0F95" w:rsidRPr="006D73DF" w:rsidRDefault="000E0F95" w:rsidP="000E0F95">
            <w:pPr>
              <w:spacing w:before="80"/>
            </w:pPr>
            <w:bookmarkStart w:id="6" w:name="_Toc186621650"/>
            <w:bookmarkStart w:id="7" w:name="_Toc304800197"/>
            <w:r w:rsidRPr="006D73DF">
              <w:t xml:space="preserve">Revision </w:t>
            </w:r>
            <w:r>
              <w:t>1</w:t>
            </w:r>
          </w:p>
        </w:tc>
        <w:tc>
          <w:tcPr>
            <w:tcW w:w="715" w:type="pct"/>
            <w:tcBorders>
              <w:top w:val="single" w:sz="18" w:space="0" w:color="FFFFFF"/>
            </w:tcBorders>
            <w:shd w:val="clear" w:color="auto" w:fill="D9D9D9"/>
          </w:tcPr>
          <w:p w:rsidR="000E0F95" w:rsidRPr="006D73DF" w:rsidRDefault="00597D25" w:rsidP="002A4B46">
            <w:pPr>
              <w:spacing w:before="80"/>
            </w:pPr>
            <w:r>
              <w:t>6/3</w:t>
            </w:r>
            <w:r w:rsidR="000E0F95">
              <w:t>/2019</w:t>
            </w:r>
          </w:p>
        </w:tc>
        <w:tc>
          <w:tcPr>
            <w:tcW w:w="2286" w:type="pct"/>
            <w:tcBorders>
              <w:top w:val="single" w:sz="18" w:space="0" w:color="FFFFFF"/>
            </w:tcBorders>
            <w:shd w:val="clear" w:color="auto" w:fill="D9D9D9"/>
          </w:tcPr>
          <w:p w:rsidR="000E0F95" w:rsidRDefault="000E0F95" w:rsidP="000E0F95">
            <w:pPr>
              <w:spacing w:before="60"/>
            </w:pPr>
            <w:r>
              <w:t>- Renamed Enhanced Specifications VFD</w:t>
            </w:r>
          </w:p>
          <w:p w:rsidR="000E0F95" w:rsidRDefault="000E0F95" w:rsidP="000E0F95">
            <w:r>
              <w:t xml:space="preserve">  as Tier 3 VFD system</w:t>
            </w:r>
          </w:p>
          <w:p w:rsidR="000D55DD" w:rsidRDefault="000E0F95" w:rsidP="000D55DD">
            <w:pPr>
              <w:spacing w:before="80"/>
            </w:pPr>
            <w:r>
              <w:t xml:space="preserve">- Added Mid-tier Specifications VFD </w:t>
            </w:r>
            <w:r w:rsidR="000D55DD">
              <w:t>as</w:t>
            </w:r>
            <w:r>
              <w:t xml:space="preserve"> Tier 2</w:t>
            </w:r>
          </w:p>
          <w:p w:rsidR="00B034A7" w:rsidRDefault="000D55DD" w:rsidP="00B034A7">
            <w:r>
              <w:t xml:space="preserve">  </w:t>
            </w:r>
            <w:r w:rsidR="000E0F95">
              <w:t>VFD system.</w:t>
            </w:r>
          </w:p>
          <w:p w:rsidR="00B034A7" w:rsidRPr="006D73DF" w:rsidRDefault="00B034A7" w:rsidP="00B034A7">
            <w:pPr>
              <w:spacing w:before="80"/>
            </w:pPr>
            <w:r>
              <w:t>- Cost Update</w:t>
            </w:r>
          </w:p>
        </w:tc>
        <w:tc>
          <w:tcPr>
            <w:tcW w:w="1237" w:type="pct"/>
            <w:tcBorders>
              <w:top w:val="single" w:sz="18" w:space="0" w:color="FFFFFF"/>
            </w:tcBorders>
            <w:shd w:val="clear" w:color="auto" w:fill="D9D9D9"/>
          </w:tcPr>
          <w:p w:rsidR="000E0F95" w:rsidRPr="005C611A" w:rsidRDefault="000E0F95" w:rsidP="00FA3B83">
            <w:pPr>
              <w:spacing w:before="80"/>
            </w:pPr>
            <w:r>
              <w:t>Randy Kwok (PG&amp;E)</w:t>
            </w:r>
          </w:p>
        </w:tc>
      </w:tr>
    </w:tbl>
    <w:p w:rsidR="00E71EF1" w:rsidRDefault="00E71EF1" w:rsidP="00896DE7">
      <w:pPr>
        <w:pStyle w:val="Heading1"/>
        <w:spacing w:before="120"/>
      </w:pPr>
      <w:r w:rsidRPr="00001B9C">
        <w:rPr>
          <w:color w:val="FF0000"/>
        </w:rPr>
        <w:br w:type="page"/>
      </w:r>
      <w:bookmarkStart w:id="8" w:name="_Toc10480514"/>
      <w:r w:rsidR="001248A3" w:rsidRPr="00D87F3A">
        <w:lastRenderedPageBreak/>
        <w:t>Table</w:t>
      </w:r>
      <w:r w:rsidR="006559C8" w:rsidRPr="00D87F3A">
        <w:t xml:space="preserve"> of Contents</w:t>
      </w:r>
      <w:bookmarkEnd w:id="6"/>
      <w:bookmarkEnd w:id="7"/>
      <w:bookmarkEnd w:id="8"/>
    </w:p>
    <w:p w:rsidR="0078319A" w:rsidRPr="0078319A" w:rsidRDefault="0078319A" w:rsidP="0078319A"/>
    <w:p w:rsidR="001414E1" w:rsidRDefault="009940B1">
      <w:pPr>
        <w:pStyle w:val="TOC1"/>
        <w:tabs>
          <w:tab w:val="right" w:leader="dot" w:pos="9980"/>
        </w:tabs>
        <w:rPr>
          <w:rFonts w:asciiTheme="minorHAnsi" w:eastAsiaTheme="minorEastAsia" w:hAnsiTheme="minorHAnsi" w:cstheme="minorBidi"/>
          <w:noProof/>
          <w:sz w:val="22"/>
          <w:szCs w:val="22"/>
        </w:rPr>
      </w:pPr>
      <w:r w:rsidRPr="00001B9C">
        <w:rPr>
          <w:b/>
          <w:bCs/>
          <w:color w:val="FF0000"/>
        </w:rPr>
        <w:fldChar w:fldCharType="begin"/>
      </w:r>
      <w:r w:rsidR="009F6F8B" w:rsidRPr="00001B9C">
        <w:rPr>
          <w:b/>
          <w:bCs/>
          <w:color w:val="FF0000"/>
        </w:rPr>
        <w:instrText xml:space="preserve"> TOC \o "1-3" \h \z \u </w:instrText>
      </w:r>
      <w:r w:rsidRPr="00001B9C">
        <w:rPr>
          <w:b/>
          <w:bCs/>
          <w:color w:val="FF0000"/>
        </w:rPr>
        <w:fldChar w:fldCharType="separate"/>
      </w:r>
      <w:hyperlink w:anchor="_Toc10480512" w:history="1">
        <w:r w:rsidR="001414E1" w:rsidRPr="008D3B4A">
          <w:rPr>
            <w:rStyle w:val="Hyperlink"/>
            <w:noProof/>
          </w:rPr>
          <w:t>At-A-Glance Summary Table</w:t>
        </w:r>
        <w:r w:rsidR="001414E1">
          <w:rPr>
            <w:noProof/>
            <w:webHidden/>
          </w:rPr>
          <w:tab/>
        </w:r>
        <w:r w:rsidR="001414E1">
          <w:rPr>
            <w:noProof/>
            <w:webHidden/>
          </w:rPr>
          <w:fldChar w:fldCharType="begin"/>
        </w:r>
        <w:r w:rsidR="001414E1">
          <w:rPr>
            <w:noProof/>
            <w:webHidden/>
          </w:rPr>
          <w:instrText xml:space="preserve"> PAGEREF _Toc10480512 \h </w:instrText>
        </w:r>
        <w:r w:rsidR="001414E1">
          <w:rPr>
            <w:noProof/>
            <w:webHidden/>
          </w:rPr>
        </w:r>
        <w:r w:rsidR="001414E1">
          <w:rPr>
            <w:noProof/>
            <w:webHidden/>
          </w:rPr>
          <w:fldChar w:fldCharType="separate"/>
        </w:r>
        <w:r w:rsidR="001414E1">
          <w:rPr>
            <w:noProof/>
            <w:webHidden/>
          </w:rPr>
          <w:t>i</w:t>
        </w:r>
        <w:r w:rsidR="001414E1">
          <w:rPr>
            <w:noProof/>
            <w:webHidden/>
          </w:rPr>
          <w:fldChar w:fldCharType="end"/>
        </w:r>
      </w:hyperlink>
    </w:p>
    <w:p w:rsidR="001414E1" w:rsidRDefault="001414E1">
      <w:pPr>
        <w:pStyle w:val="TOC1"/>
        <w:tabs>
          <w:tab w:val="right" w:leader="dot" w:pos="9980"/>
        </w:tabs>
        <w:rPr>
          <w:rFonts w:asciiTheme="minorHAnsi" w:eastAsiaTheme="minorEastAsia" w:hAnsiTheme="minorHAnsi" w:cstheme="minorBidi"/>
          <w:noProof/>
          <w:sz w:val="22"/>
          <w:szCs w:val="22"/>
        </w:rPr>
      </w:pPr>
      <w:hyperlink w:anchor="_Toc10480513" w:history="1">
        <w:r w:rsidRPr="008D3B4A">
          <w:rPr>
            <w:rStyle w:val="Hyperlink"/>
            <w:noProof/>
          </w:rPr>
          <w:t>Document Revision History</w:t>
        </w:r>
        <w:r>
          <w:rPr>
            <w:noProof/>
            <w:webHidden/>
          </w:rPr>
          <w:tab/>
        </w:r>
        <w:r>
          <w:rPr>
            <w:noProof/>
            <w:webHidden/>
          </w:rPr>
          <w:fldChar w:fldCharType="begin"/>
        </w:r>
        <w:r>
          <w:rPr>
            <w:noProof/>
            <w:webHidden/>
          </w:rPr>
          <w:instrText xml:space="preserve"> PAGEREF _Toc10480513 \h </w:instrText>
        </w:r>
        <w:r>
          <w:rPr>
            <w:noProof/>
            <w:webHidden/>
          </w:rPr>
        </w:r>
        <w:r>
          <w:rPr>
            <w:noProof/>
            <w:webHidden/>
          </w:rPr>
          <w:fldChar w:fldCharType="separate"/>
        </w:r>
        <w:r>
          <w:rPr>
            <w:noProof/>
            <w:webHidden/>
          </w:rPr>
          <w:t>1</w:t>
        </w:r>
        <w:r>
          <w:rPr>
            <w:noProof/>
            <w:webHidden/>
          </w:rPr>
          <w:fldChar w:fldCharType="end"/>
        </w:r>
      </w:hyperlink>
    </w:p>
    <w:p w:rsidR="001414E1" w:rsidRDefault="001414E1">
      <w:pPr>
        <w:pStyle w:val="TOC1"/>
        <w:tabs>
          <w:tab w:val="right" w:leader="dot" w:pos="9980"/>
        </w:tabs>
        <w:rPr>
          <w:rFonts w:asciiTheme="minorHAnsi" w:eastAsiaTheme="minorEastAsia" w:hAnsiTheme="minorHAnsi" w:cstheme="minorBidi"/>
          <w:noProof/>
          <w:sz w:val="22"/>
          <w:szCs w:val="22"/>
        </w:rPr>
      </w:pPr>
      <w:hyperlink w:anchor="_Toc10480514" w:history="1">
        <w:r w:rsidRPr="008D3B4A">
          <w:rPr>
            <w:rStyle w:val="Hyperlink"/>
            <w:noProof/>
          </w:rPr>
          <w:t>Table of Contents</w:t>
        </w:r>
        <w:r>
          <w:rPr>
            <w:noProof/>
            <w:webHidden/>
          </w:rPr>
          <w:tab/>
        </w:r>
        <w:r>
          <w:rPr>
            <w:noProof/>
            <w:webHidden/>
          </w:rPr>
          <w:fldChar w:fldCharType="begin"/>
        </w:r>
        <w:r>
          <w:rPr>
            <w:noProof/>
            <w:webHidden/>
          </w:rPr>
          <w:instrText xml:space="preserve"> PAGEREF _Toc10480514 \h </w:instrText>
        </w:r>
        <w:r>
          <w:rPr>
            <w:noProof/>
            <w:webHidden/>
          </w:rPr>
        </w:r>
        <w:r>
          <w:rPr>
            <w:noProof/>
            <w:webHidden/>
          </w:rPr>
          <w:fldChar w:fldCharType="separate"/>
        </w:r>
        <w:r>
          <w:rPr>
            <w:noProof/>
            <w:webHidden/>
          </w:rPr>
          <w:t>2</w:t>
        </w:r>
        <w:r>
          <w:rPr>
            <w:noProof/>
            <w:webHidden/>
          </w:rPr>
          <w:fldChar w:fldCharType="end"/>
        </w:r>
      </w:hyperlink>
    </w:p>
    <w:p w:rsidR="001414E1" w:rsidRDefault="001414E1">
      <w:pPr>
        <w:pStyle w:val="TOC1"/>
        <w:tabs>
          <w:tab w:val="right" w:leader="dot" w:pos="9980"/>
        </w:tabs>
        <w:rPr>
          <w:rFonts w:asciiTheme="minorHAnsi" w:eastAsiaTheme="minorEastAsia" w:hAnsiTheme="minorHAnsi" w:cstheme="minorBidi"/>
          <w:noProof/>
          <w:sz w:val="22"/>
          <w:szCs w:val="22"/>
        </w:rPr>
      </w:pPr>
      <w:hyperlink w:anchor="_Toc10480515" w:history="1">
        <w:r w:rsidRPr="008D3B4A">
          <w:rPr>
            <w:rStyle w:val="Hyperlink"/>
            <w:noProof/>
          </w:rPr>
          <w:t>Section 1: General Measure &amp; Baseline</w:t>
        </w:r>
        <w:r>
          <w:rPr>
            <w:noProof/>
            <w:webHidden/>
          </w:rPr>
          <w:tab/>
        </w:r>
        <w:r>
          <w:rPr>
            <w:noProof/>
            <w:webHidden/>
          </w:rPr>
          <w:fldChar w:fldCharType="begin"/>
        </w:r>
        <w:r>
          <w:rPr>
            <w:noProof/>
            <w:webHidden/>
          </w:rPr>
          <w:instrText xml:space="preserve"> PAGEREF _Toc10480515 \h </w:instrText>
        </w:r>
        <w:r>
          <w:rPr>
            <w:noProof/>
            <w:webHidden/>
          </w:rPr>
        </w:r>
        <w:r>
          <w:rPr>
            <w:noProof/>
            <w:webHidden/>
          </w:rPr>
          <w:fldChar w:fldCharType="separate"/>
        </w:r>
        <w:r>
          <w:rPr>
            <w:noProof/>
            <w:webHidden/>
          </w:rPr>
          <w:t>3</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16" w:history="1">
        <w:r w:rsidRPr="008D3B4A">
          <w:rPr>
            <w:rStyle w:val="Hyperlink"/>
            <w:noProof/>
          </w:rPr>
          <w:t>1.1 Background</w:t>
        </w:r>
        <w:r>
          <w:rPr>
            <w:noProof/>
            <w:webHidden/>
          </w:rPr>
          <w:tab/>
        </w:r>
        <w:r>
          <w:rPr>
            <w:noProof/>
            <w:webHidden/>
          </w:rPr>
          <w:fldChar w:fldCharType="begin"/>
        </w:r>
        <w:r>
          <w:rPr>
            <w:noProof/>
            <w:webHidden/>
          </w:rPr>
          <w:instrText xml:space="preserve"> PAGEREF _Toc10480516 \h </w:instrText>
        </w:r>
        <w:r>
          <w:rPr>
            <w:noProof/>
            <w:webHidden/>
          </w:rPr>
        </w:r>
        <w:r>
          <w:rPr>
            <w:noProof/>
            <w:webHidden/>
          </w:rPr>
          <w:fldChar w:fldCharType="separate"/>
        </w:r>
        <w:r>
          <w:rPr>
            <w:noProof/>
            <w:webHidden/>
          </w:rPr>
          <w:t>3</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17" w:history="1">
        <w:r w:rsidRPr="008D3B4A">
          <w:rPr>
            <w:rStyle w:val="Hyperlink"/>
            <w:noProof/>
          </w:rPr>
          <w:t>1.2 Product Measure Description</w:t>
        </w:r>
        <w:r>
          <w:rPr>
            <w:noProof/>
            <w:webHidden/>
          </w:rPr>
          <w:tab/>
        </w:r>
        <w:r>
          <w:rPr>
            <w:noProof/>
            <w:webHidden/>
          </w:rPr>
          <w:fldChar w:fldCharType="begin"/>
        </w:r>
        <w:r>
          <w:rPr>
            <w:noProof/>
            <w:webHidden/>
          </w:rPr>
          <w:instrText xml:space="preserve"> PAGEREF _Toc10480517 \h </w:instrText>
        </w:r>
        <w:r>
          <w:rPr>
            <w:noProof/>
            <w:webHidden/>
          </w:rPr>
        </w:r>
        <w:r>
          <w:rPr>
            <w:noProof/>
            <w:webHidden/>
          </w:rPr>
          <w:fldChar w:fldCharType="separate"/>
        </w:r>
        <w:r>
          <w:rPr>
            <w:noProof/>
            <w:webHidden/>
          </w:rPr>
          <w:t>4</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18" w:history="1">
        <w:r w:rsidRPr="008D3B4A">
          <w:rPr>
            <w:rStyle w:val="Hyperlink"/>
            <w:noProof/>
          </w:rPr>
          <w:t>1.3 Product Technical Description</w:t>
        </w:r>
        <w:r>
          <w:rPr>
            <w:noProof/>
            <w:webHidden/>
          </w:rPr>
          <w:tab/>
        </w:r>
        <w:r>
          <w:rPr>
            <w:noProof/>
            <w:webHidden/>
          </w:rPr>
          <w:fldChar w:fldCharType="begin"/>
        </w:r>
        <w:r>
          <w:rPr>
            <w:noProof/>
            <w:webHidden/>
          </w:rPr>
          <w:instrText xml:space="preserve"> PAGEREF _Toc10480518 \h </w:instrText>
        </w:r>
        <w:r>
          <w:rPr>
            <w:noProof/>
            <w:webHidden/>
          </w:rPr>
        </w:r>
        <w:r>
          <w:rPr>
            <w:noProof/>
            <w:webHidden/>
          </w:rPr>
          <w:fldChar w:fldCharType="separate"/>
        </w:r>
        <w:r>
          <w:rPr>
            <w:noProof/>
            <w:webHidden/>
          </w:rPr>
          <w:t>5</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19" w:history="1">
        <w:r w:rsidRPr="008D3B4A">
          <w:rPr>
            <w:rStyle w:val="Hyperlink"/>
            <w:noProof/>
          </w:rPr>
          <w:t>1.4 Measure Application Type</w:t>
        </w:r>
        <w:r>
          <w:rPr>
            <w:noProof/>
            <w:webHidden/>
          </w:rPr>
          <w:tab/>
        </w:r>
        <w:r>
          <w:rPr>
            <w:noProof/>
            <w:webHidden/>
          </w:rPr>
          <w:fldChar w:fldCharType="begin"/>
        </w:r>
        <w:r>
          <w:rPr>
            <w:noProof/>
            <w:webHidden/>
          </w:rPr>
          <w:instrText xml:space="preserve"> PAGEREF _Toc10480519 \h </w:instrText>
        </w:r>
        <w:r>
          <w:rPr>
            <w:noProof/>
            <w:webHidden/>
          </w:rPr>
        </w:r>
        <w:r>
          <w:rPr>
            <w:noProof/>
            <w:webHidden/>
          </w:rPr>
          <w:fldChar w:fldCharType="separate"/>
        </w:r>
        <w:r>
          <w:rPr>
            <w:noProof/>
            <w:webHidden/>
          </w:rPr>
          <w:t>6</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20" w:history="1">
        <w:r w:rsidRPr="008D3B4A">
          <w:rPr>
            <w:rStyle w:val="Hyperlink"/>
            <w:noProof/>
          </w:rPr>
          <w:t>1.5 Product Base Case and Measure Case Data</w:t>
        </w:r>
        <w:r>
          <w:rPr>
            <w:noProof/>
            <w:webHidden/>
          </w:rPr>
          <w:tab/>
        </w:r>
        <w:r>
          <w:rPr>
            <w:noProof/>
            <w:webHidden/>
          </w:rPr>
          <w:fldChar w:fldCharType="begin"/>
        </w:r>
        <w:r>
          <w:rPr>
            <w:noProof/>
            <w:webHidden/>
          </w:rPr>
          <w:instrText xml:space="preserve"> PAGEREF _Toc10480520 \h </w:instrText>
        </w:r>
        <w:r>
          <w:rPr>
            <w:noProof/>
            <w:webHidden/>
          </w:rPr>
        </w:r>
        <w:r>
          <w:rPr>
            <w:noProof/>
            <w:webHidden/>
          </w:rPr>
          <w:fldChar w:fldCharType="separate"/>
        </w:r>
        <w:r>
          <w:rPr>
            <w:noProof/>
            <w:webHidden/>
          </w:rPr>
          <w:t>7</w:t>
        </w:r>
        <w:r>
          <w:rPr>
            <w:noProof/>
            <w:webHidden/>
          </w:rPr>
          <w:fldChar w:fldCharType="end"/>
        </w:r>
      </w:hyperlink>
    </w:p>
    <w:p w:rsidR="001414E1" w:rsidRDefault="001414E1">
      <w:pPr>
        <w:pStyle w:val="TOC3"/>
        <w:tabs>
          <w:tab w:val="right" w:leader="dot" w:pos="9980"/>
        </w:tabs>
        <w:rPr>
          <w:rFonts w:asciiTheme="minorHAnsi" w:eastAsiaTheme="minorEastAsia" w:hAnsiTheme="minorHAnsi" w:cstheme="minorBidi"/>
          <w:noProof/>
          <w:sz w:val="22"/>
          <w:szCs w:val="22"/>
        </w:rPr>
      </w:pPr>
      <w:hyperlink w:anchor="_Toc10480521" w:history="1">
        <w:r w:rsidRPr="008D3B4A">
          <w:rPr>
            <w:rStyle w:val="Hyperlink"/>
            <w:noProof/>
          </w:rPr>
          <w:t>1.5.1 DEER Base Case and Measure Case Information</w:t>
        </w:r>
        <w:r>
          <w:rPr>
            <w:noProof/>
            <w:webHidden/>
          </w:rPr>
          <w:tab/>
        </w:r>
        <w:r>
          <w:rPr>
            <w:noProof/>
            <w:webHidden/>
          </w:rPr>
          <w:fldChar w:fldCharType="begin"/>
        </w:r>
        <w:r>
          <w:rPr>
            <w:noProof/>
            <w:webHidden/>
          </w:rPr>
          <w:instrText xml:space="preserve"> PAGEREF _Toc10480521 \h </w:instrText>
        </w:r>
        <w:r>
          <w:rPr>
            <w:noProof/>
            <w:webHidden/>
          </w:rPr>
        </w:r>
        <w:r>
          <w:rPr>
            <w:noProof/>
            <w:webHidden/>
          </w:rPr>
          <w:fldChar w:fldCharType="separate"/>
        </w:r>
        <w:r>
          <w:rPr>
            <w:noProof/>
            <w:webHidden/>
          </w:rPr>
          <w:t>7</w:t>
        </w:r>
        <w:r>
          <w:rPr>
            <w:noProof/>
            <w:webHidden/>
          </w:rPr>
          <w:fldChar w:fldCharType="end"/>
        </w:r>
      </w:hyperlink>
    </w:p>
    <w:p w:rsidR="001414E1" w:rsidRDefault="001414E1">
      <w:pPr>
        <w:pStyle w:val="TOC3"/>
        <w:tabs>
          <w:tab w:val="right" w:leader="dot" w:pos="9980"/>
        </w:tabs>
        <w:rPr>
          <w:rFonts w:asciiTheme="minorHAnsi" w:eastAsiaTheme="minorEastAsia" w:hAnsiTheme="minorHAnsi" w:cstheme="minorBidi"/>
          <w:noProof/>
          <w:sz w:val="22"/>
          <w:szCs w:val="22"/>
        </w:rPr>
      </w:pPr>
      <w:hyperlink w:anchor="_Toc10480522" w:history="1">
        <w:r w:rsidRPr="008D3B4A">
          <w:rPr>
            <w:rStyle w:val="Hyperlink"/>
            <w:noProof/>
          </w:rPr>
          <w:t>1.5.2 Codes &amp; Standards Requirements Base Case and Measure Information</w:t>
        </w:r>
        <w:r>
          <w:rPr>
            <w:noProof/>
            <w:webHidden/>
          </w:rPr>
          <w:tab/>
        </w:r>
        <w:r>
          <w:rPr>
            <w:noProof/>
            <w:webHidden/>
          </w:rPr>
          <w:fldChar w:fldCharType="begin"/>
        </w:r>
        <w:r>
          <w:rPr>
            <w:noProof/>
            <w:webHidden/>
          </w:rPr>
          <w:instrText xml:space="preserve"> PAGEREF _Toc10480522 \h </w:instrText>
        </w:r>
        <w:r>
          <w:rPr>
            <w:noProof/>
            <w:webHidden/>
          </w:rPr>
        </w:r>
        <w:r>
          <w:rPr>
            <w:noProof/>
            <w:webHidden/>
          </w:rPr>
          <w:fldChar w:fldCharType="separate"/>
        </w:r>
        <w:r>
          <w:rPr>
            <w:noProof/>
            <w:webHidden/>
          </w:rPr>
          <w:t>7</w:t>
        </w:r>
        <w:r>
          <w:rPr>
            <w:noProof/>
            <w:webHidden/>
          </w:rPr>
          <w:fldChar w:fldCharType="end"/>
        </w:r>
      </w:hyperlink>
    </w:p>
    <w:p w:rsidR="001414E1" w:rsidRDefault="001414E1">
      <w:pPr>
        <w:pStyle w:val="TOC3"/>
        <w:tabs>
          <w:tab w:val="right" w:leader="dot" w:pos="9980"/>
        </w:tabs>
        <w:rPr>
          <w:rFonts w:asciiTheme="minorHAnsi" w:eastAsiaTheme="minorEastAsia" w:hAnsiTheme="minorHAnsi" w:cstheme="minorBidi"/>
          <w:noProof/>
          <w:sz w:val="22"/>
          <w:szCs w:val="22"/>
        </w:rPr>
      </w:pPr>
      <w:hyperlink w:anchor="_Toc10480523" w:history="1">
        <w:r w:rsidRPr="008D3B4A">
          <w:rPr>
            <w:rStyle w:val="Hyperlink"/>
            <w:noProof/>
          </w:rPr>
          <w:t>1.5.3 EM&amp;V, Market Potential, and Other Studies – Base Case and Measure Case Information</w:t>
        </w:r>
        <w:r>
          <w:rPr>
            <w:noProof/>
            <w:webHidden/>
          </w:rPr>
          <w:tab/>
        </w:r>
        <w:r>
          <w:rPr>
            <w:noProof/>
            <w:webHidden/>
          </w:rPr>
          <w:fldChar w:fldCharType="begin"/>
        </w:r>
        <w:r>
          <w:rPr>
            <w:noProof/>
            <w:webHidden/>
          </w:rPr>
          <w:instrText xml:space="preserve"> PAGEREF _Toc10480523 \h </w:instrText>
        </w:r>
        <w:r>
          <w:rPr>
            <w:noProof/>
            <w:webHidden/>
          </w:rPr>
        </w:r>
        <w:r>
          <w:rPr>
            <w:noProof/>
            <w:webHidden/>
          </w:rPr>
          <w:fldChar w:fldCharType="separate"/>
        </w:r>
        <w:r>
          <w:rPr>
            <w:noProof/>
            <w:webHidden/>
          </w:rPr>
          <w:t>7</w:t>
        </w:r>
        <w:r>
          <w:rPr>
            <w:noProof/>
            <w:webHidden/>
          </w:rPr>
          <w:fldChar w:fldCharType="end"/>
        </w:r>
      </w:hyperlink>
    </w:p>
    <w:p w:rsidR="001414E1" w:rsidRDefault="001414E1">
      <w:pPr>
        <w:pStyle w:val="TOC3"/>
        <w:tabs>
          <w:tab w:val="right" w:leader="dot" w:pos="9980"/>
        </w:tabs>
        <w:rPr>
          <w:rFonts w:asciiTheme="minorHAnsi" w:eastAsiaTheme="minorEastAsia" w:hAnsiTheme="minorHAnsi" w:cstheme="minorBidi"/>
          <w:noProof/>
          <w:sz w:val="22"/>
          <w:szCs w:val="22"/>
        </w:rPr>
      </w:pPr>
      <w:hyperlink w:anchor="_Toc10480524" w:history="1">
        <w:r w:rsidRPr="008D3B4A">
          <w:rPr>
            <w:rStyle w:val="Hyperlink"/>
            <w:noProof/>
          </w:rPr>
          <w:t>1.5.4 Assumptions and Calculations from other sources – Base and Measure Cases</w:t>
        </w:r>
        <w:r>
          <w:rPr>
            <w:noProof/>
            <w:webHidden/>
          </w:rPr>
          <w:tab/>
        </w:r>
        <w:r>
          <w:rPr>
            <w:noProof/>
            <w:webHidden/>
          </w:rPr>
          <w:fldChar w:fldCharType="begin"/>
        </w:r>
        <w:r>
          <w:rPr>
            <w:noProof/>
            <w:webHidden/>
          </w:rPr>
          <w:instrText xml:space="preserve"> PAGEREF _Toc10480524 \h </w:instrText>
        </w:r>
        <w:r>
          <w:rPr>
            <w:noProof/>
            <w:webHidden/>
          </w:rPr>
        </w:r>
        <w:r>
          <w:rPr>
            <w:noProof/>
            <w:webHidden/>
          </w:rPr>
          <w:fldChar w:fldCharType="separate"/>
        </w:r>
        <w:r>
          <w:rPr>
            <w:noProof/>
            <w:webHidden/>
          </w:rPr>
          <w:t>8</w:t>
        </w:r>
        <w:r>
          <w:rPr>
            <w:noProof/>
            <w:webHidden/>
          </w:rPr>
          <w:fldChar w:fldCharType="end"/>
        </w:r>
      </w:hyperlink>
    </w:p>
    <w:p w:rsidR="001414E1" w:rsidRDefault="001414E1">
      <w:pPr>
        <w:pStyle w:val="TOC1"/>
        <w:tabs>
          <w:tab w:val="right" w:leader="dot" w:pos="9980"/>
        </w:tabs>
        <w:rPr>
          <w:rFonts w:asciiTheme="minorHAnsi" w:eastAsiaTheme="minorEastAsia" w:hAnsiTheme="minorHAnsi" w:cstheme="minorBidi"/>
          <w:noProof/>
          <w:sz w:val="22"/>
          <w:szCs w:val="22"/>
        </w:rPr>
      </w:pPr>
      <w:hyperlink w:anchor="_Toc10480525" w:history="1">
        <w:r w:rsidRPr="008D3B4A">
          <w:rPr>
            <w:rStyle w:val="Hyperlink"/>
            <w:noProof/>
          </w:rPr>
          <w:t>Section 2: Calculation Methods</w:t>
        </w:r>
        <w:r>
          <w:rPr>
            <w:noProof/>
            <w:webHidden/>
          </w:rPr>
          <w:tab/>
        </w:r>
        <w:r>
          <w:rPr>
            <w:noProof/>
            <w:webHidden/>
          </w:rPr>
          <w:fldChar w:fldCharType="begin"/>
        </w:r>
        <w:r>
          <w:rPr>
            <w:noProof/>
            <w:webHidden/>
          </w:rPr>
          <w:instrText xml:space="preserve"> PAGEREF _Toc10480525 \h </w:instrText>
        </w:r>
        <w:r>
          <w:rPr>
            <w:noProof/>
            <w:webHidden/>
          </w:rPr>
        </w:r>
        <w:r>
          <w:rPr>
            <w:noProof/>
            <w:webHidden/>
          </w:rPr>
          <w:fldChar w:fldCharType="separate"/>
        </w:r>
        <w:r>
          <w:rPr>
            <w:noProof/>
            <w:webHidden/>
          </w:rPr>
          <w:t>9</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26" w:history="1">
        <w:r w:rsidRPr="008D3B4A">
          <w:rPr>
            <w:rStyle w:val="Hyperlink"/>
            <w:noProof/>
          </w:rPr>
          <w:t>2.1 Electric Energy Savings Estimation Methodologies</w:t>
        </w:r>
        <w:r>
          <w:rPr>
            <w:noProof/>
            <w:webHidden/>
          </w:rPr>
          <w:tab/>
        </w:r>
        <w:r>
          <w:rPr>
            <w:noProof/>
            <w:webHidden/>
          </w:rPr>
          <w:fldChar w:fldCharType="begin"/>
        </w:r>
        <w:r>
          <w:rPr>
            <w:noProof/>
            <w:webHidden/>
          </w:rPr>
          <w:instrText xml:space="preserve"> PAGEREF _Toc10480526 \h </w:instrText>
        </w:r>
        <w:r>
          <w:rPr>
            <w:noProof/>
            <w:webHidden/>
          </w:rPr>
        </w:r>
        <w:r>
          <w:rPr>
            <w:noProof/>
            <w:webHidden/>
          </w:rPr>
          <w:fldChar w:fldCharType="separate"/>
        </w:r>
        <w:r>
          <w:rPr>
            <w:noProof/>
            <w:webHidden/>
          </w:rPr>
          <w:t>9</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27" w:history="1">
        <w:r w:rsidRPr="008D3B4A">
          <w:rPr>
            <w:rStyle w:val="Hyperlink"/>
            <w:noProof/>
          </w:rPr>
          <w:t>2.2 Demand Reduction Estimation Methodologies</w:t>
        </w:r>
        <w:r>
          <w:rPr>
            <w:noProof/>
            <w:webHidden/>
          </w:rPr>
          <w:tab/>
        </w:r>
        <w:r>
          <w:rPr>
            <w:noProof/>
            <w:webHidden/>
          </w:rPr>
          <w:fldChar w:fldCharType="begin"/>
        </w:r>
        <w:r>
          <w:rPr>
            <w:noProof/>
            <w:webHidden/>
          </w:rPr>
          <w:instrText xml:space="preserve"> PAGEREF _Toc10480527 \h </w:instrText>
        </w:r>
        <w:r>
          <w:rPr>
            <w:noProof/>
            <w:webHidden/>
          </w:rPr>
        </w:r>
        <w:r>
          <w:rPr>
            <w:noProof/>
            <w:webHidden/>
          </w:rPr>
          <w:fldChar w:fldCharType="separate"/>
        </w:r>
        <w:r>
          <w:rPr>
            <w:noProof/>
            <w:webHidden/>
          </w:rPr>
          <w:t>13</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28" w:history="1">
        <w:r w:rsidRPr="008D3B4A">
          <w:rPr>
            <w:rStyle w:val="Hyperlink"/>
            <w:noProof/>
          </w:rPr>
          <w:t>2.3. Gas Energy Savings Estimation Methodologies</w:t>
        </w:r>
        <w:r>
          <w:rPr>
            <w:noProof/>
            <w:webHidden/>
          </w:rPr>
          <w:tab/>
        </w:r>
        <w:r>
          <w:rPr>
            <w:noProof/>
            <w:webHidden/>
          </w:rPr>
          <w:fldChar w:fldCharType="begin"/>
        </w:r>
        <w:r>
          <w:rPr>
            <w:noProof/>
            <w:webHidden/>
          </w:rPr>
          <w:instrText xml:space="preserve"> PAGEREF _Toc10480528 \h </w:instrText>
        </w:r>
        <w:r>
          <w:rPr>
            <w:noProof/>
            <w:webHidden/>
          </w:rPr>
        </w:r>
        <w:r>
          <w:rPr>
            <w:noProof/>
            <w:webHidden/>
          </w:rPr>
          <w:fldChar w:fldCharType="separate"/>
        </w:r>
        <w:r>
          <w:rPr>
            <w:noProof/>
            <w:webHidden/>
          </w:rPr>
          <w:t>13</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29" w:history="1">
        <w:r w:rsidRPr="008D3B4A">
          <w:rPr>
            <w:rStyle w:val="Hyperlink"/>
            <w:noProof/>
          </w:rPr>
          <w:t>2.4. Categorized Energy Savings Estimation Methodologies</w:t>
        </w:r>
        <w:r>
          <w:rPr>
            <w:noProof/>
            <w:webHidden/>
          </w:rPr>
          <w:tab/>
        </w:r>
        <w:r>
          <w:rPr>
            <w:noProof/>
            <w:webHidden/>
          </w:rPr>
          <w:fldChar w:fldCharType="begin"/>
        </w:r>
        <w:r>
          <w:rPr>
            <w:noProof/>
            <w:webHidden/>
          </w:rPr>
          <w:instrText xml:space="preserve"> PAGEREF _Toc10480529 \h </w:instrText>
        </w:r>
        <w:r>
          <w:rPr>
            <w:noProof/>
            <w:webHidden/>
          </w:rPr>
        </w:r>
        <w:r>
          <w:rPr>
            <w:noProof/>
            <w:webHidden/>
          </w:rPr>
          <w:fldChar w:fldCharType="separate"/>
        </w:r>
        <w:r>
          <w:rPr>
            <w:noProof/>
            <w:webHidden/>
          </w:rPr>
          <w:t>13</w:t>
        </w:r>
        <w:r>
          <w:rPr>
            <w:noProof/>
            <w:webHidden/>
          </w:rPr>
          <w:fldChar w:fldCharType="end"/>
        </w:r>
      </w:hyperlink>
    </w:p>
    <w:p w:rsidR="001414E1" w:rsidRDefault="001414E1">
      <w:pPr>
        <w:pStyle w:val="TOC1"/>
        <w:tabs>
          <w:tab w:val="right" w:leader="dot" w:pos="9980"/>
        </w:tabs>
        <w:rPr>
          <w:rFonts w:asciiTheme="minorHAnsi" w:eastAsiaTheme="minorEastAsia" w:hAnsiTheme="minorHAnsi" w:cstheme="minorBidi"/>
          <w:noProof/>
          <w:sz w:val="22"/>
          <w:szCs w:val="22"/>
        </w:rPr>
      </w:pPr>
      <w:hyperlink w:anchor="_Toc10480530" w:history="1">
        <w:r w:rsidRPr="008D3B4A">
          <w:rPr>
            <w:rStyle w:val="Hyperlink"/>
            <w:noProof/>
          </w:rPr>
          <w:t>Section 3: Load Shapes</w:t>
        </w:r>
        <w:r>
          <w:rPr>
            <w:noProof/>
            <w:webHidden/>
          </w:rPr>
          <w:tab/>
        </w:r>
        <w:r>
          <w:rPr>
            <w:noProof/>
            <w:webHidden/>
          </w:rPr>
          <w:fldChar w:fldCharType="begin"/>
        </w:r>
        <w:r>
          <w:rPr>
            <w:noProof/>
            <w:webHidden/>
          </w:rPr>
          <w:instrText xml:space="preserve"> PAGEREF _Toc10480530 \h </w:instrText>
        </w:r>
        <w:r>
          <w:rPr>
            <w:noProof/>
            <w:webHidden/>
          </w:rPr>
        </w:r>
        <w:r>
          <w:rPr>
            <w:noProof/>
            <w:webHidden/>
          </w:rPr>
          <w:fldChar w:fldCharType="separate"/>
        </w:r>
        <w:r>
          <w:rPr>
            <w:noProof/>
            <w:webHidden/>
          </w:rPr>
          <w:t>14</w:t>
        </w:r>
        <w:r>
          <w:rPr>
            <w:noProof/>
            <w:webHidden/>
          </w:rPr>
          <w:fldChar w:fldCharType="end"/>
        </w:r>
      </w:hyperlink>
    </w:p>
    <w:p w:rsidR="001414E1" w:rsidRDefault="001414E1">
      <w:pPr>
        <w:pStyle w:val="TOC1"/>
        <w:tabs>
          <w:tab w:val="right" w:leader="dot" w:pos="9980"/>
        </w:tabs>
        <w:rPr>
          <w:rFonts w:asciiTheme="minorHAnsi" w:eastAsiaTheme="minorEastAsia" w:hAnsiTheme="minorHAnsi" w:cstheme="minorBidi"/>
          <w:noProof/>
          <w:sz w:val="22"/>
          <w:szCs w:val="22"/>
        </w:rPr>
      </w:pPr>
      <w:hyperlink w:anchor="_Toc10480531" w:history="1">
        <w:r w:rsidRPr="008D3B4A">
          <w:rPr>
            <w:rStyle w:val="Hyperlink"/>
            <w:noProof/>
          </w:rPr>
          <w:t>Section 4: Base Case &amp; Measure Costs</w:t>
        </w:r>
        <w:r>
          <w:rPr>
            <w:noProof/>
            <w:webHidden/>
          </w:rPr>
          <w:tab/>
        </w:r>
        <w:r>
          <w:rPr>
            <w:noProof/>
            <w:webHidden/>
          </w:rPr>
          <w:fldChar w:fldCharType="begin"/>
        </w:r>
        <w:r>
          <w:rPr>
            <w:noProof/>
            <w:webHidden/>
          </w:rPr>
          <w:instrText xml:space="preserve"> PAGEREF _Toc10480531 \h </w:instrText>
        </w:r>
        <w:r>
          <w:rPr>
            <w:noProof/>
            <w:webHidden/>
          </w:rPr>
        </w:r>
        <w:r>
          <w:rPr>
            <w:noProof/>
            <w:webHidden/>
          </w:rPr>
          <w:fldChar w:fldCharType="separate"/>
        </w:r>
        <w:r>
          <w:rPr>
            <w:noProof/>
            <w:webHidden/>
          </w:rPr>
          <w:t>15</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32" w:history="1">
        <w:r w:rsidRPr="008D3B4A">
          <w:rPr>
            <w:rStyle w:val="Hyperlink"/>
            <w:noProof/>
          </w:rPr>
          <w:t>4.1 Base Case(s) Costs</w:t>
        </w:r>
        <w:r>
          <w:rPr>
            <w:noProof/>
            <w:webHidden/>
          </w:rPr>
          <w:tab/>
        </w:r>
        <w:r>
          <w:rPr>
            <w:noProof/>
            <w:webHidden/>
          </w:rPr>
          <w:fldChar w:fldCharType="begin"/>
        </w:r>
        <w:r>
          <w:rPr>
            <w:noProof/>
            <w:webHidden/>
          </w:rPr>
          <w:instrText xml:space="preserve"> PAGEREF _Toc10480532 \h </w:instrText>
        </w:r>
        <w:r>
          <w:rPr>
            <w:noProof/>
            <w:webHidden/>
          </w:rPr>
        </w:r>
        <w:r>
          <w:rPr>
            <w:noProof/>
            <w:webHidden/>
          </w:rPr>
          <w:fldChar w:fldCharType="separate"/>
        </w:r>
        <w:r>
          <w:rPr>
            <w:noProof/>
            <w:webHidden/>
          </w:rPr>
          <w:t>17</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33" w:history="1">
        <w:r w:rsidRPr="008D3B4A">
          <w:rPr>
            <w:rStyle w:val="Hyperlink"/>
            <w:noProof/>
          </w:rPr>
          <w:t>4.2 Measure Case Costs</w:t>
        </w:r>
        <w:r>
          <w:rPr>
            <w:noProof/>
            <w:webHidden/>
          </w:rPr>
          <w:tab/>
        </w:r>
        <w:r>
          <w:rPr>
            <w:noProof/>
            <w:webHidden/>
          </w:rPr>
          <w:fldChar w:fldCharType="begin"/>
        </w:r>
        <w:r>
          <w:rPr>
            <w:noProof/>
            <w:webHidden/>
          </w:rPr>
          <w:instrText xml:space="preserve"> PAGEREF _Toc10480533 \h </w:instrText>
        </w:r>
        <w:r>
          <w:rPr>
            <w:noProof/>
            <w:webHidden/>
          </w:rPr>
        </w:r>
        <w:r>
          <w:rPr>
            <w:noProof/>
            <w:webHidden/>
          </w:rPr>
          <w:fldChar w:fldCharType="separate"/>
        </w:r>
        <w:r>
          <w:rPr>
            <w:noProof/>
            <w:webHidden/>
          </w:rPr>
          <w:t>17</w:t>
        </w:r>
        <w:r>
          <w:rPr>
            <w:noProof/>
            <w:webHidden/>
          </w:rPr>
          <w:fldChar w:fldCharType="end"/>
        </w:r>
      </w:hyperlink>
    </w:p>
    <w:p w:rsidR="001414E1" w:rsidRDefault="001414E1">
      <w:pPr>
        <w:pStyle w:val="TOC2"/>
        <w:tabs>
          <w:tab w:val="right" w:leader="dot" w:pos="9980"/>
        </w:tabs>
        <w:rPr>
          <w:rFonts w:asciiTheme="minorHAnsi" w:eastAsiaTheme="minorEastAsia" w:hAnsiTheme="minorHAnsi" w:cstheme="minorBidi"/>
          <w:noProof/>
          <w:sz w:val="22"/>
          <w:szCs w:val="22"/>
        </w:rPr>
      </w:pPr>
      <w:hyperlink w:anchor="_Toc10480534" w:history="1">
        <w:r w:rsidRPr="008D3B4A">
          <w:rPr>
            <w:rStyle w:val="Hyperlink"/>
            <w:noProof/>
          </w:rPr>
          <w:t>4.3 Incremental Measure Costs</w:t>
        </w:r>
        <w:r>
          <w:rPr>
            <w:noProof/>
            <w:webHidden/>
          </w:rPr>
          <w:tab/>
        </w:r>
        <w:r>
          <w:rPr>
            <w:noProof/>
            <w:webHidden/>
          </w:rPr>
          <w:fldChar w:fldCharType="begin"/>
        </w:r>
        <w:r>
          <w:rPr>
            <w:noProof/>
            <w:webHidden/>
          </w:rPr>
          <w:instrText xml:space="preserve"> PAGEREF _Toc10480534 \h </w:instrText>
        </w:r>
        <w:r>
          <w:rPr>
            <w:noProof/>
            <w:webHidden/>
          </w:rPr>
        </w:r>
        <w:r>
          <w:rPr>
            <w:noProof/>
            <w:webHidden/>
          </w:rPr>
          <w:fldChar w:fldCharType="separate"/>
        </w:r>
        <w:r>
          <w:rPr>
            <w:noProof/>
            <w:webHidden/>
          </w:rPr>
          <w:t>18</w:t>
        </w:r>
        <w:r>
          <w:rPr>
            <w:noProof/>
            <w:webHidden/>
          </w:rPr>
          <w:fldChar w:fldCharType="end"/>
        </w:r>
      </w:hyperlink>
    </w:p>
    <w:p w:rsidR="001414E1" w:rsidRDefault="001414E1">
      <w:pPr>
        <w:pStyle w:val="TOC1"/>
        <w:tabs>
          <w:tab w:val="right" w:leader="dot" w:pos="9980"/>
        </w:tabs>
        <w:rPr>
          <w:rFonts w:asciiTheme="minorHAnsi" w:eastAsiaTheme="minorEastAsia" w:hAnsiTheme="minorHAnsi" w:cstheme="minorBidi"/>
          <w:noProof/>
          <w:sz w:val="22"/>
          <w:szCs w:val="22"/>
        </w:rPr>
      </w:pPr>
      <w:hyperlink w:anchor="_Toc10480535" w:history="1">
        <w:r w:rsidRPr="008D3B4A">
          <w:rPr>
            <w:rStyle w:val="Hyperlink"/>
            <w:noProof/>
          </w:rPr>
          <w:t>References</w:t>
        </w:r>
        <w:r>
          <w:rPr>
            <w:noProof/>
            <w:webHidden/>
          </w:rPr>
          <w:tab/>
        </w:r>
        <w:r>
          <w:rPr>
            <w:noProof/>
            <w:webHidden/>
          </w:rPr>
          <w:fldChar w:fldCharType="begin"/>
        </w:r>
        <w:r>
          <w:rPr>
            <w:noProof/>
            <w:webHidden/>
          </w:rPr>
          <w:instrText xml:space="preserve"> PAGEREF _Toc10480535 \h </w:instrText>
        </w:r>
        <w:r>
          <w:rPr>
            <w:noProof/>
            <w:webHidden/>
          </w:rPr>
        </w:r>
        <w:r>
          <w:rPr>
            <w:noProof/>
            <w:webHidden/>
          </w:rPr>
          <w:fldChar w:fldCharType="separate"/>
        </w:r>
        <w:r>
          <w:rPr>
            <w:noProof/>
            <w:webHidden/>
          </w:rPr>
          <w:t>19</w:t>
        </w:r>
        <w:r>
          <w:rPr>
            <w:noProof/>
            <w:webHidden/>
          </w:rPr>
          <w:fldChar w:fldCharType="end"/>
        </w:r>
      </w:hyperlink>
    </w:p>
    <w:p w:rsidR="001414E1" w:rsidRDefault="001414E1">
      <w:pPr>
        <w:pStyle w:val="TOC1"/>
        <w:tabs>
          <w:tab w:val="right" w:leader="dot" w:pos="9980"/>
        </w:tabs>
        <w:rPr>
          <w:rFonts w:asciiTheme="minorHAnsi" w:eastAsiaTheme="minorEastAsia" w:hAnsiTheme="minorHAnsi" w:cstheme="minorBidi"/>
          <w:noProof/>
          <w:sz w:val="22"/>
          <w:szCs w:val="22"/>
        </w:rPr>
      </w:pPr>
      <w:hyperlink w:anchor="_Toc10480536" w:history="1">
        <w:r w:rsidRPr="008D3B4A">
          <w:rPr>
            <w:rStyle w:val="Hyperlink"/>
            <w:noProof/>
          </w:rPr>
          <w:t>See references in the ITRC Report No. R 2019-006 at http://www.itrc.org/reports/vfdspecs19b.htm</w:t>
        </w:r>
        <w:r>
          <w:rPr>
            <w:noProof/>
            <w:webHidden/>
          </w:rPr>
          <w:tab/>
        </w:r>
        <w:r>
          <w:rPr>
            <w:noProof/>
            <w:webHidden/>
          </w:rPr>
          <w:fldChar w:fldCharType="begin"/>
        </w:r>
        <w:r>
          <w:rPr>
            <w:noProof/>
            <w:webHidden/>
          </w:rPr>
          <w:instrText xml:space="preserve"> PAGEREF _Toc10480536 \h </w:instrText>
        </w:r>
        <w:r>
          <w:rPr>
            <w:noProof/>
            <w:webHidden/>
          </w:rPr>
        </w:r>
        <w:r>
          <w:rPr>
            <w:noProof/>
            <w:webHidden/>
          </w:rPr>
          <w:fldChar w:fldCharType="separate"/>
        </w:r>
        <w:r>
          <w:rPr>
            <w:noProof/>
            <w:webHidden/>
          </w:rPr>
          <w:t>19</w:t>
        </w:r>
        <w:r>
          <w:rPr>
            <w:noProof/>
            <w:webHidden/>
          </w:rPr>
          <w:fldChar w:fldCharType="end"/>
        </w:r>
      </w:hyperlink>
    </w:p>
    <w:p w:rsidR="005A1F9D" w:rsidRDefault="009940B1" w:rsidP="00AC4335">
      <w:pPr>
        <w:spacing w:line="360" w:lineRule="auto"/>
      </w:pPr>
      <w:r w:rsidRPr="00001B9C">
        <w:fldChar w:fldCharType="end"/>
      </w:r>
    </w:p>
    <w:bookmarkStart w:id="9" w:name="_Toc172205732"/>
    <w:p w:rsidR="0094392D" w:rsidRDefault="000F3428">
      <w:pPr>
        <w:pStyle w:val="TableofFigures"/>
        <w:tabs>
          <w:tab w:val="right" w:leader="dot" w:pos="953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10456353" w:history="1">
        <w:r w:rsidR="0094392D" w:rsidRPr="000B60A4">
          <w:rPr>
            <w:rStyle w:val="Hyperlink"/>
            <w:noProof/>
          </w:rPr>
          <w:t>Table 1 Measure Names</w:t>
        </w:r>
        <w:r w:rsidR="0094392D">
          <w:rPr>
            <w:noProof/>
            <w:webHidden/>
          </w:rPr>
          <w:tab/>
        </w:r>
        <w:r w:rsidR="0094392D">
          <w:rPr>
            <w:noProof/>
            <w:webHidden/>
          </w:rPr>
          <w:fldChar w:fldCharType="begin"/>
        </w:r>
        <w:r w:rsidR="0094392D">
          <w:rPr>
            <w:noProof/>
            <w:webHidden/>
          </w:rPr>
          <w:instrText xml:space="preserve"> PAGEREF _Toc10456353 \h </w:instrText>
        </w:r>
        <w:r w:rsidR="0094392D">
          <w:rPr>
            <w:noProof/>
            <w:webHidden/>
          </w:rPr>
        </w:r>
        <w:r w:rsidR="0094392D">
          <w:rPr>
            <w:noProof/>
            <w:webHidden/>
          </w:rPr>
          <w:fldChar w:fldCharType="separate"/>
        </w:r>
        <w:r w:rsidR="0094392D">
          <w:rPr>
            <w:noProof/>
            <w:webHidden/>
          </w:rPr>
          <w:t>2</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54" w:history="1">
        <w:r w:rsidR="0094392D" w:rsidRPr="000B60A4">
          <w:rPr>
            <w:rStyle w:val="Hyperlink"/>
            <w:noProof/>
          </w:rPr>
          <w:t>Table 2 Measure Application Type</w:t>
        </w:r>
        <w:r w:rsidR="0094392D">
          <w:rPr>
            <w:noProof/>
            <w:webHidden/>
          </w:rPr>
          <w:tab/>
        </w:r>
        <w:r w:rsidR="0094392D">
          <w:rPr>
            <w:noProof/>
            <w:webHidden/>
          </w:rPr>
          <w:fldChar w:fldCharType="begin"/>
        </w:r>
        <w:r w:rsidR="0094392D">
          <w:rPr>
            <w:noProof/>
            <w:webHidden/>
          </w:rPr>
          <w:instrText xml:space="preserve"> PAGEREF _Toc10456354 \h </w:instrText>
        </w:r>
        <w:r w:rsidR="0094392D">
          <w:rPr>
            <w:noProof/>
            <w:webHidden/>
          </w:rPr>
        </w:r>
        <w:r w:rsidR="0094392D">
          <w:rPr>
            <w:noProof/>
            <w:webHidden/>
          </w:rPr>
          <w:fldChar w:fldCharType="separate"/>
        </w:r>
        <w:r w:rsidR="0094392D">
          <w:rPr>
            <w:noProof/>
            <w:webHidden/>
          </w:rPr>
          <w:t>4</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55" w:history="1">
        <w:r w:rsidR="0094392D" w:rsidRPr="000B60A4">
          <w:rPr>
            <w:rStyle w:val="Hyperlink"/>
            <w:noProof/>
          </w:rPr>
          <w:t>Table 3 Installation Rate</w:t>
        </w:r>
        <w:r w:rsidR="0094392D">
          <w:rPr>
            <w:noProof/>
            <w:webHidden/>
          </w:rPr>
          <w:tab/>
        </w:r>
        <w:r w:rsidR="0094392D">
          <w:rPr>
            <w:noProof/>
            <w:webHidden/>
          </w:rPr>
          <w:fldChar w:fldCharType="begin"/>
        </w:r>
        <w:r w:rsidR="0094392D">
          <w:rPr>
            <w:noProof/>
            <w:webHidden/>
          </w:rPr>
          <w:instrText xml:space="preserve"> PAGEREF _Toc10456355 \h </w:instrText>
        </w:r>
        <w:r w:rsidR="0094392D">
          <w:rPr>
            <w:noProof/>
            <w:webHidden/>
          </w:rPr>
        </w:r>
        <w:r w:rsidR="0094392D">
          <w:rPr>
            <w:noProof/>
            <w:webHidden/>
          </w:rPr>
          <w:fldChar w:fldCharType="separate"/>
        </w:r>
        <w:r w:rsidR="0094392D">
          <w:rPr>
            <w:noProof/>
            <w:webHidden/>
          </w:rPr>
          <w:t>5</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56" w:history="1">
        <w:r w:rsidR="0094392D" w:rsidRPr="000B60A4">
          <w:rPr>
            <w:rStyle w:val="Hyperlink"/>
            <w:noProof/>
          </w:rPr>
          <w:t>Table 4 DEER2017 EUL and RUL</w:t>
        </w:r>
        <w:r w:rsidR="0094392D">
          <w:rPr>
            <w:noProof/>
            <w:webHidden/>
          </w:rPr>
          <w:tab/>
        </w:r>
        <w:r w:rsidR="0094392D">
          <w:rPr>
            <w:noProof/>
            <w:webHidden/>
          </w:rPr>
          <w:fldChar w:fldCharType="begin"/>
        </w:r>
        <w:r w:rsidR="0094392D">
          <w:rPr>
            <w:noProof/>
            <w:webHidden/>
          </w:rPr>
          <w:instrText xml:space="preserve"> PAGEREF _Toc10456356 \h </w:instrText>
        </w:r>
        <w:r w:rsidR="0094392D">
          <w:rPr>
            <w:noProof/>
            <w:webHidden/>
          </w:rPr>
        </w:r>
        <w:r w:rsidR="0094392D">
          <w:rPr>
            <w:noProof/>
            <w:webHidden/>
          </w:rPr>
          <w:fldChar w:fldCharType="separate"/>
        </w:r>
        <w:r w:rsidR="0094392D">
          <w:rPr>
            <w:noProof/>
            <w:webHidden/>
          </w:rPr>
          <w:t>5</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57" w:history="1">
        <w:r w:rsidR="0094392D" w:rsidRPr="000B60A4">
          <w:rPr>
            <w:rStyle w:val="Hyperlink"/>
            <w:noProof/>
          </w:rPr>
          <w:t>Table 5 Net-to-Gross Ratio</w:t>
        </w:r>
        <w:r w:rsidR="0094392D">
          <w:rPr>
            <w:noProof/>
            <w:webHidden/>
          </w:rPr>
          <w:tab/>
        </w:r>
        <w:r w:rsidR="0094392D">
          <w:rPr>
            <w:noProof/>
            <w:webHidden/>
          </w:rPr>
          <w:fldChar w:fldCharType="begin"/>
        </w:r>
        <w:r w:rsidR="0094392D">
          <w:rPr>
            <w:noProof/>
            <w:webHidden/>
          </w:rPr>
          <w:instrText xml:space="preserve"> PAGEREF _Toc10456357 \h </w:instrText>
        </w:r>
        <w:r w:rsidR="0094392D">
          <w:rPr>
            <w:noProof/>
            <w:webHidden/>
          </w:rPr>
        </w:r>
        <w:r w:rsidR="0094392D">
          <w:rPr>
            <w:noProof/>
            <w:webHidden/>
          </w:rPr>
          <w:fldChar w:fldCharType="separate"/>
        </w:r>
        <w:r w:rsidR="0094392D">
          <w:rPr>
            <w:noProof/>
            <w:webHidden/>
          </w:rPr>
          <w:t>5</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58" w:history="1">
        <w:r w:rsidR="0094392D" w:rsidRPr="000B60A4">
          <w:rPr>
            <w:rStyle w:val="Hyperlink"/>
            <w:noProof/>
          </w:rPr>
          <w:t>Table 6 Comparing potential energy savings between enhanced and more complex VFD system installations</w:t>
        </w:r>
        <w:r w:rsidR="0094392D">
          <w:rPr>
            <w:noProof/>
            <w:webHidden/>
          </w:rPr>
          <w:tab/>
        </w:r>
        <w:r w:rsidR="0094392D">
          <w:rPr>
            <w:noProof/>
            <w:webHidden/>
          </w:rPr>
          <w:fldChar w:fldCharType="begin"/>
        </w:r>
        <w:r w:rsidR="0094392D">
          <w:rPr>
            <w:noProof/>
            <w:webHidden/>
          </w:rPr>
          <w:instrText xml:space="preserve"> PAGEREF _Toc10456358 \h </w:instrText>
        </w:r>
        <w:r w:rsidR="0094392D">
          <w:rPr>
            <w:noProof/>
            <w:webHidden/>
          </w:rPr>
        </w:r>
        <w:r w:rsidR="0094392D">
          <w:rPr>
            <w:noProof/>
            <w:webHidden/>
          </w:rPr>
          <w:fldChar w:fldCharType="separate"/>
        </w:r>
        <w:r w:rsidR="0094392D">
          <w:rPr>
            <w:noProof/>
            <w:webHidden/>
          </w:rPr>
          <w:t>8</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59" w:history="1">
        <w:r w:rsidR="0094392D" w:rsidRPr="000B60A4">
          <w:rPr>
            <w:rStyle w:val="Hyperlink"/>
            <w:noProof/>
          </w:rPr>
          <w:t>Table 7 Potential pressure savings (feet) for each pump type with VFD systems</w:t>
        </w:r>
        <w:r w:rsidR="0094392D">
          <w:rPr>
            <w:noProof/>
            <w:webHidden/>
          </w:rPr>
          <w:tab/>
        </w:r>
        <w:r w:rsidR="0094392D">
          <w:rPr>
            <w:noProof/>
            <w:webHidden/>
          </w:rPr>
          <w:fldChar w:fldCharType="begin"/>
        </w:r>
        <w:r w:rsidR="0094392D">
          <w:rPr>
            <w:noProof/>
            <w:webHidden/>
          </w:rPr>
          <w:instrText xml:space="preserve"> PAGEREF _Toc10456359 \h </w:instrText>
        </w:r>
        <w:r w:rsidR="0094392D">
          <w:rPr>
            <w:noProof/>
            <w:webHidden/>
          </w:rPr>
        </w:r>
        <w:r w:rsidR="0094392D">
          <w:rPr>
            <w:noProof/>
            <w:webHidden/>
          </w:rPr>
          <w:fldChar w:fldCharType="separate"/>
        </w:r>
        <w:r w:rsidR="0094392D">
          <w:rPr>
            <w:noProof/>
            <w:webHidden/>
          </w:rPr>
          <w:t>8</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60" w:history="1">
        <w:r w:rsidR="0094392D" w:rsidRPr="000B60A4">
          <w:rPr>
            <w:rStyle w:val="Hyperlink"/>
            <w:noProof/>
          </w:rPr>
          <w:t>Table 8 Assumed values for computations</w:t>
        </w:r>
        <w:r w:rsidR="0094392D">
          <w:rPr>
            <w:noProof/>
            <w:webHidden/>
          </w:rPr>
          <w:tab/>
        </w:r>
        <w:r w:rsidR="0094392D">
          <w:rPr>
            <w:noProof/>
            <w:webHidden/>
          </w:rPr>
          <w:fldChar w:fldCharType="begin"/>
        </w:r>
        <w:r w:rsidR="0094392D">
          <w:rPr>
            <w:noProof/>
            <w:webHidden/>
          </w:rPr>
          <w:instrText xml:space="preserve"> PAGEREF _Toc10456360 \h </w:instrText>
        </w:r>
        <w:r w:rsidR="0094392D">
          <w:rPr>
            <w:noProof/>
            <w:webHidden/>
          </w:rPr>
        </w:r>
        <w:r w:rsidR="0094392D">
          <w:rPr>
            <w:noProof/>
            <w:webHidden/>
          </w:rPr>
          <w:fldChar w:fldCharType="separate"/>
        </w:r>
        <w:r w:rsidR="0094392D">
          <w:rPr>
            <w:noProof/>
            <w:webHidden/>
          </w:rPr>
          <w:t>8</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61" w:history="1">
        <w:r w:rsidR="0094392D" w:rsidRPr="000B60A4">
          <w:rPr>
            <w:rStyle w:val="Hyperlink"/>
            <w:noProof/>
          </w:rPr>
          <w:t>Table 9 Assumed values for new pumping plants on a horsepower basis</w:t>
        </w:r>
        <w:r w:rsidR="0094392D">
          <w:rPr>
            <w:noProof/>
            <w:webHidden/>
          </w:rPr>
          <w:tab/>
        </w:r>
        <w:r w:rsidR="0094392D">
          <w:rPr>
            <w:noProof/>
            <w:webHidden/>
          </w:rPr>
          <w:fldChar w:fldCharType="begin"/>
        </w:r>
        <w:r w:rsidR="0094392D">
          <w:rPr>
            <w:noProof/>
            <w:webHidden/>
          </w:rPr>
          <w:instrText xml:space="preserve"> PAGEREF _Toc10456361 \h </w:instrText>
        </w:r>
        <w:r w:rsidR="0094392D">
          <w:rPr>
            <w:noProof/>
            <w:webHidden/>
          </w:rPr>
        </w:r>
        <w:r w:rsidR="0094392D">
          <w:rPr>
            <w:noProof/>
            <w:webHidden/>
          </w:rPr>
          <w:fldChar w:fldCharType="separate"/>
        </w:r>
        <w:r w:rsidR="0094392D">
          <w:rPr>
            <w:noProof/>
            <w:webHidden/>
          </w:rPr>
          <w:t>9</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62" w:history="1">
        <w:r w:rsidR="0094392D" w:rsidRPr="000B60A4">
          <w:rPr>
            <w:rStyle w:val="Hyperlink"/>
            <w:noProof/>
          </w:rPr>
          <w:t>Table 10 Energy savings for VFD system installations on well pumps only</w:t>
        </w:r>
        <w:r w:rsidR="0094392D">
          <w:rPr>
            <w:noProof/>
            <w:webHidden/>
          </w:rPr>
          <w:tab/>
        </w:r>
        <w:r w:rsidR="0094392D">
          <w:rPr>
            <w:noProof/>
            <w:webHidden/>
          </w:rPr>
          <w:fldChar w:fldCharType="begin"/>
        </w:r>
        <w:r w:rsidR="0094392D">
          <w:rPr>
            <w:noProof/>
            <w:webHidden/>
          </w:rPr>
          <w:instrText xml:space="preserve"> PAGEREF _Toc10456362 \h </w:instrText>
        </w:r>
        <w:r w:rsidR="0094392D">
          <w:rPr>
            <w:noProof/>
            <w:webHidden/>
          </w:rPr>
        </w:r>
        <w:r w:rsidR="0094392D">
          <w:rPr>
            <w:noProof/>
            <w:webHidden/>
          </w:rPr>
          <w:fldChar w:fldCharType="separate"/>
        </w:r>
        <w:r w:rsidR="0094392D">
          <w:rPr>
            <w:noProof/>
            <w:webHidden/>
          </w:rPr>
          <w:t>10</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63" w:history="1">
        <w:r w:rsidR="0094392D" w:rsidRPr="000B60A4">
          <w:rPr>
            <w:rStyle w:val="Hyperlink"/>
            <w:noProof/>
          </w:rPr>
          <w:t>Table 11 Estimated energy savings for booster pumps supplying drip/micro irrigation</w:t>
        </w:r>
        <w:r w:rsidR="0094392D">
          <w:rPr>
            <w:noProof/>
            <w:webHidden/>
          </w:rPr>
          <w:tab/>
        </w:r>
        <w:r w:rsidR="0094392D">
          <w:rPr>
            <w:noProof/>
            <w:webHidden/>
          </w:rPr>
          <w:fldChar w:fldCharType="begin"/>
        </w:r>
        <w:r w:rsidR="0094392D">
          <w:rPr>
            <w:noProof/>
            <w:webHidden/>
          </w:rPr>
          <w:instrText xml:space="preserve"> PAGEREF _Toc10456363 \h </w:instrText>
        </w:r>
        <w:r w:rsidR="0094392D">
          <w:rPr>
            <w:noProof/>
            <w:webHidden/>
          </w:rPr>
        </w:r>
        <w:r w:rsidR="0094392D">
          <w:rPr>
            <w:noProof/>
            <w:webHidden/>
          </w:rPr>
          <w:fldChar w:fldCharType="separate"/>
        </w:r>
        <w:r w:rsidR="0094392D">
          <w:rPr>
            <w:noProof/>
            <w:webHidden/>
          </w:rPr>
          <w:t>11</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64" w:history="1">
        <w:r w:rsidR="0094392D" w:rsidRPr="000B60A4">
          <w:rPr>
            <w:rStyle w:val="Hyperlink"/>
            <w:noProof/>
          </w:rPr>
          <w:t>Table 12 Savings Estimates</w:t>
        </w:r>
        <w:r w:rsidR="0094392D">
          <w:rPr>
            <w:noProof/>
            <w:webHidden/>
          </w:rPr>
          <w:tab/>
        </w:r>
        <w:r w:rsidR="0094392D">
          <w:rPr>
            <w:noProof/>
            <w:webHidden/>
          </w:rPr>
          <w:fldChar w:fldCharType="begin"/>
        </w:r>
        <w:r w:rsidR="0094392D">
          <w:rPr>
            <w:noProof/>
            <w:webHidden/>
          </w:rPr>
          <w:instrText xml:space="preserve"> PAGEREF _Toc10456364 \h </w:instrText>
        </w:r>
        <w:r w:rsidR="0094392D">
          <w:rPr>
            <w:noProof/>
            <w:webHidden/>
          </w:rPr>
        </w:r>
        <w:r w:rsidR="0094392D">
          <w:rPr>
            <w:noProof/>
            <w:webHidden/>
          </w:rPr>
          <w:fldChar w:fldCharType="separate"/>
        </w:r>
        <w:r w:rsidR="0094392D">
          <w:rPr>
            <w:noProof/>
            <w:webHidden/>
          </w:rPr>
          <w:t>12</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65" w:history="1">
        <w:r w:rsidR="0094392D" w:rsidRPr="000B60A4">
          <w:rPr>
            <w:rStyle w:val="Hyperlink"/>
            <w:noProof/>
          </w:rPr>
          <w:t>Table 13 Load Shapes</w:t>
        </w:r>
        <w:r w:rsidR="0094392D">
          <w:rPr>
            <w:noProof/>
            <w:webHidden/>
          </w:rPr>
          <w:tab/>
        </w:r>
        <w:r w:rsidR="0094392D">
          <w:rPr>
            <w:noProof/>
            <w:webHidden/>
          </w:rPr>
          <w:fldChar w:fldCharType="begin"/>
        </w:r>
        <w:r w:rsidR="0094392D">
          <w:rPr>
            <w:noProof/>
            <w:webHidden/>
          </w:rPr>
          <w:instrText xml:space="preserve"> PAGEREF _Toc10456365 \h </w:instrText>
        </w:r>
        <w:r w:rsidR="0094392D">
          <w:rPr>
            <w:noProof/>
            <w:webHidden/>
          </w:rPr>
        </w:r>
        <w:r w:rsidR="0094392D">
          <w:rPr>
            <w:noProof/>
            <w:webHidden/>
          </w:rPr>
          <w:fldChar w:fldCharType="separate"/>
        </w:r>
        <w:r w:rsidR="0094392D">
          <w:rPr>
            <w:noProof/>
            <w:webHidden/>
          </w:rPr>
          <w:t>12</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66" w:history="1">
        <w:r w:rsidR="0094392D" w:rsidRPr="000B60A4">
          <w:rPr>
            <w:rStyle w:val="Hyperlink"/>
            <w:noProof/>
          </w:rPr>
          <w:t>Table 14 Approximate unit costs for integrated passive harmonic filters</w:t>
        </w:r>
        <w:r w:rsidR="0094392D">
          <w:rPr>
            <w:noProof/>
            <w:webHidden/>
          </w:rPr>
          <w:tab/>
        </w:r>
        <w:r w:rsidR="0094392D">
          <w:rPr>
            <w:noProof/>
            <w:webHidden/>
          </w:rPr>
          <w:fldChar w:fldCharType="begin"/>
        </w:r>
        <w:r w:rsidR="0094392D">
          <w:rPr>
            <w:noProof/>
            <w:webHidden/>
          </w:rPr>
          <w:instrText xml:space="preserve"> PAGEREF _Toc10456366 \h </w:instrText>
        </w:r>
        <w:r w:rsidR="0094392D">
          <w:rPr>
            <w:noProof/>
            <w:webHidden/>
          </w:rPr>
        </w:r>
        <w:r w:rsidR="0094392D">
          <w:rPr>
            <w:noProof/>
            <w:webHidden/>
          </w:rPr>
          <w:fldChar w:fldCharType="separate"/>
        </w:r>
        <w:r w:rsidR="0094392D">
          <w:rPr>
            <w:noProof/>
            <w:webHidden/>
          </w:rPr>
          <w:t>14</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67" w:history="1">
        <w:r w:rsidR="0094392D" w:rsidRPr="000B60A4">
          <w:rPr>
            <w:rStyle w:val="Hyperlink"/>
            <w:noProof/>
          </w:rPr>
          <w:t>Table 15  Approximate unit costs for VFD cooling unit</w:t>
        </w:r>
        <w:r w:rsidR="0094392D">
          <w:rPr>
            <w:noProof/>
            <w:webHidden/>
          </w:rPr>
          <w:tab/>
        </w:r>
        <w:r w:rsidR="0094392D">
          <w:rPr>
            <w:noProof/>
            <w:webHidden/>
          </w:rPr>
          <w:fldChar w:fldCharType="begin"/>
        </w:r>
        <w:r w:rsidR="0094392D">
          <w:rPr>
            <w:noProof/>
            <w:webHidden/>
          </w:rPr>
          <w:instrText xml:space="preserve"> PAGEREF _Toc10456367 \h </w:instrText>
        </w:r>
        <w:r w:rsidR="0094392D">
          <w:rPr>
            <w:noProof/>
            <w:webHidden/>
          </w:rPr>
        </w:r>
        <w:r w:rsidR="0094392D">
          <w:rPr>
            <w:noProof/>
            <w:webHidden/>
          </w:rPr>
          <w:fldChar w:fldCharType="separate"/>
        </w:r>
        <w:r w:rsidR="0094392D">
          <w:rPr>
            <w:noProof/>
            <w:webHidden/>
          </w:rPr>
          <w:t>15</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68" w:history="1">
        <w:r w:rsidR="0094392D" w:rsidRPr="000B60A4">
          <w:rPr>
            <w:rStyle w:val="Hyperlink"/>
            <w:noProof/>
          </w:rPr>
          <w:t>Table 16 Total Measure Cost</w:t>
        </w:r>
        <w:r w:rsidR="0094392D">
          <w:rPr>
            <w:noProof/>
            <w:webHidden/>
          </w:rPr>
          <w:tab/>
        </w:r>
        <w:r w:rsidR="0094392D">
          <w:rPr>
            <w:noProof/>
            <w:webHidden/>
          </w:rPr>
          <w:fldChar w:fldCharType="begin"/>
        </w:r>
        <w:r w:rsidR="0094392D">
          <w:rPr>
            <w:noProof/>
            <w:webHidden/>
          </w:rPr>
          <w:instrText xml:space="preserve"> PAGEREF _Toc10456368 \h </w:instrText>
        </w:r>
        <w:r w:rsidR="0094392D">
          <w:rPr>
            <w:noProof/>
            <w:webHidden/>
          </w:rPr>
        </w:r>
        <w:r w:rsidR="0094392D">
          <w:rPr>
            <w:noProof/>
            <w:webHidden/>
          </w:rPr>
          <w:fldChar w:fldCharType="separate"/>
        </w:r>
        <w:r w:rsidR="0094392D">
          <w:rPr>
            <w:noProof/>
            <w:webHidden/>
          </w:rPr>
          <w:t>16</w:t>
        </w:r>
        <w:r w:rsidR="0094392D">
          <w:rPr>
            <w:noProof/>
            <w:webHidden/>
          </w:rPr>
          <w:fldChar w:fldCharType="end"/>
        </w:r>
      </w:hyperlink>
    </w:p>
    <w:p w:rsidR="0094392D" w:rsidRDefault="005A7971">
      <w:pPr>
        <w:pStyle w:val="TableofFigures"/>
        <w:tabs>
          <w:tab w:val="right" w:leader="dot" w:pos="9530"/>
        </w:tabs>
        <w:rPr>
          <w:rFonts w:asciiTheme="minorHAnsi" w:eastAsiaTheme="minorEastAsia" w:hAnsiTheme="minorHAnsi" w:cstheme="minorBidi"/>
          <w:noProof/>
          <w:sz w:val="22"/>
          <w:szCs w:val="22"/>
        </w:rPr>
      </w:pPr>
      <w:hyperlink w:anchor="_Toc10456369" w:history="1">
        <w:r w:rsidR="0094392D" w:rsidRPr="000B60A4">
          <w:rPr>
            <w:rStyle w:val="Hyperlink"/>
            <w:noProof/>
          </w:rPr>
          <w:t>Table 17 Incremental and Full Measure Costs</w:t>
        </w:r>
        <w:r w:rsidR="0094392D">
          <w:rPr>
            <w:noProof/>
            <w:webHidden/>
          </w:rPr>
          <w:tab/>
        </w:r>
        <w:r w:rsidR="0094392D">
          <w:rPr>
            <w:noProof/>
            <w:webHidden/>
          </w:rPr>
          <w:fldChar w:fldCharType="begin"/>
        </w:r>
        <w:r w:rsidR="0094392D">
          <w:rPr>
            <w:noProof/>
            <w:webHidden/>
          </w:rPr>
          <w:instrText xml:space="preserve"> PAGEREF _Toc10456369 \h </w:instrText>
        </w:r>
        <w:r w:rsidR="0094392D">
          <w:rPr>
            <w:noProof/>
            <w:webHidden/>
          </w:rPr>
        </w:r>
        <w:r w:rsidR="0094392D">
          <w:rPr>
            <w:noProof/>
            <w:webHidden/>
          </w:rPr>
          <w:fldChar w:fldCharType="separate"/>
        </w:r>
        <w:r w:rsidR="0094392D">
          <w:rPr>
            <w:noProof/>
            <w:webHidden/>
          </w:rPr>
          <w:t>16</w:t>
        </w:r>
        <w:r w:rsidR="0094392D">
          <w:rPr>
            <w:noProof/>
            <w:webHidden/>
          </w:rPr>
          <w:fldChar w:fldCharType="end"/>
        </w:r>
      </w:hyperlink>
    </w:p>
    <w:p w:rsidR="0094392D" w:rsidRDefault="000F3428" w:rsidP="00C0577D">
      <w:pPr>
        <w:rPr>
          <w:noProof/>
        </w:rPr>
      </w:pPr>
      <w:r>
        <w:fldChar w:fldCharType="end"/>
      </w:r>
      <w:r w:rsidR="000B7AEA">
        <w:fldChar w:fldCharType="begin"/>
      </w:r>
      <w:r w:rsidR="000B7AEA">
        <w:instrText xml:space="preserve"> TOC \h \z \c "Figure" </w:instrText>
      </w:r>
      <w:r w:rsidR="000B7AEA">
        <w:fldChar w:fldCharType="separate"/>
      </w:r>
    </w:p>
    <w:p w:rsidR="0094392D" w:rsidRPr="0094392D" w:rsidRDefault="005A7971" w:rsidP="0094392D">
      <w:pPr>
        <w:pStyle w:val="TableofFigures"/>
        <w:tabs>
          <w:tab w:val="right" w:leader="dot" w:pos="9530"/>
        </w:tabs>
        <w:rPr>
          <w:rStyle w:val="Hyperlink"/>
        </w:rPr>
      </w:pPr>
      <w:hyperlink w:anchor="_Toc10456454" w:history="1">
        <w:r w:rsidR="0094392D" w:rsidRPr="00A12412">
          <w:rPr>
            <w:rStyle w:val="Hyperlink"/>
            <w:noProof/>
          </w:rPr>
          <w:t>Figure 1 Comparison of “typical” and specification-compliant VFD system installed costs (materials and labor)</w:t>
        </w:r>
        <w:r w:rsidR="0094392D" w:rsidRPr="0094392D">
          <w:rPr>
            <w:rStyle w:val="Hyperlink"/>
            <w:webHidden/>
          </w:rPr>
          <w:tab/>
        </w:r>
        <w:r w:rsidR="0094392D" w:rsidRPr="0094392D">
          <w:rPr>
            <w:rStyle w:val="Hyperlink"/>
            <w:webHidden/>
          </w:rPr>
          <w:fldChar w:fldCharType="begin"/>
        </w:r>
        <w:r w:rsidR="0094392D" w:rsidRPr="0094392D">
          <w:rPr>
            <w:rStyle w:val="Hyperlink"/>
            <w:webHidden/>
          </w:rPr>
          <w:instrText xml:space="preserve"> PAGEREF _Toc10456454 \h </w:instrText>
        </w:r>
        <w:r w:rsidR="0094392D" w:rsidRPr="0094392D">
          <w:rPr>
            <w:rStyle w:val="Hyperlink"/>
            <w:webHidden/>
          </w:rPr>
        </w:r>
        <w:r w:rsidR="0094392D" w:rsidRPr="0094392D">
          <w:rPr>
            <w:rStyle w:val="Hyperlink"/>
            <w:webHidden/>
          </w:rPr>
          <w:fldChar w:fldCharType="separate"/>
        </w:r>
        <w:r w:rsidR="0094392D" w:rsidRPr="0094392D">
          <w:rPr>
            <w:rStyle w:val="Hyperlink"/>
            <w:webHidden/>
          </w:rPr>
          <w:t>15</w:t>
        </w:r>
        <w:r w:rsidR="0094392D" w:rsidRPr="0094392D">
          <w:rPr>
            <w:rStyle w:val="Hyperlink"/>
            <w:webHidden/>
          </w:rPr>
          <w:fldChar w:fldCharType="end"/>
        </w:r>
      </w:hyperlink>
    </w:p>
    <w:p w:rsidR="0094392D" w:rsidRPr="0094392D" w:rsidRDefault="005A7971" w:rsidP="0094392D">
      <w:pPr>
        <w:pStyle w:val="TableofFigures"/>
        <w:tabs>
          <w:tab w:val="right" w:leader="dot" w:pos="9530"/>
        </w:tabs>
        <w:rPr>
          <w:rStyle w:val="Hyperlink"/>
        </w:rPr>
      </w:pPr>
      <w:hyperlink w:anchor="_Toc10456455" w:history="1">
        <w:r w:rsidR="0094392D" w:rsidRPr="00A12412">
          <w:rPr>
            <w:rStyle w:val="Hyperlink"/>
            <w:noProof/>
          </w:rPr>
          <w:t>Figure 2 Approximate unit costs for input line reactors</w:t>
        </w:r>
        <w:r w:rsidR="0094392D">
          <w:rPr>
            <w:rStyle w:val="Hyperlink"/>
            <w:noProof/>
          </w:rPr>
          <w:tab/>
        </w:r>
        <w:r w:rsidR="0094392D" w:rsidRPr="0094392D">
          <w:rPr>
            <w:rStyle w:val="Hyperlink"/>
            <w:webHidden/>
          </w:rPr>
          <w:fldChar w:fldCharType="begin"/>
        </w:r>
        <w:r w:rsidR="0094392D" w:rsidRPr="0094392D">
          <w:rPr>
            <w:rStyle w:val="Hyperlink"/>
            <w:webHidden/>
          </w:rPr>
          <w:instrText xml:space="preserve"> PAGEREF _Toc10456455 \h </w:instrText>
        </w:r>
        <w:r w:rsidR="0094392D" w:rsidRPr="0094392D">
          <w:rPr>
            <w:rStyle w:val="Hyperlink"/>
            <w:webHidden/>
          </w:rPr>
        </w:r>
        <w:r w:rsidR="0094392D" w:rsidRPr="0094392D">
          <w:rPr>
            <w:rStyle w:val="Hyperlink"/>
            <w:webHidden/>
          </w:rPr>
          <w:fldChar w:fldCharType="separate"/>
        </w:r>
        <w:r w:rsidR="0094392D" w:rsidRPr="0094392D">
          <w:rPr>
            <w:rStyle w:val="Hyperlink"/>
            <w:webHidden/>
          </w:rPr>
          <w:t>16</w:t>
        </w:r>
        <w:r w:rsidR="0094392D" w:rsidRPr="0094392D">
          <w:rPr>
            <w:rStyle w:val="Hyperlink"/>
            <w:webHidden/>
          </w:rPr>
          <w:fldChar w:fldCharType="end"/>
        </w:r>
      </w:hyperlink>
    </w:p>
    <w:p w:rsidR="00896DE7" w:rsidRDefault="000B7AEA" w:rsidP="00896DE7">
      <w:pPr>
        <w:widowControl w:val="0"/>
        <w:autoSpaceDE w:val="0"/>
        <w:autoSpaceDN w:val="0"/>
        <w:adjustRightInd w:val="0"/>
        <w:spacing w:line="312" w:lineRule="auto"/>
        <w:ind w:left="288"/>
      </w:pPr>
      <w:r>
        <w:fldChar w:fldCharType="end"/>
      </w:r>
    </w:p>
    <w:p w:rsidR="0094392D" w:rsidRDefault="0094392D">
      <w:pPr>
        <w:rPr>
          <w:b/>
          <w:bCs/>
          <w:kern w:val="32"/>
          <w:sz w:val="32"/>
          <w:szCs w:val="32"/>
        </w:rPr>
      </w:pPr>
      <w:r>
        <w:br w:type="page"/>
      </w:r>
    </w:p>
    <w:p w:rsidR="00442F6E" w:rsidRDefault="00442F6E" w:rsidP="00442F6E">
      <w:pPr>
        <w:pStyle w:val="Heading1"/>
        <w:spacing w:before="120"/>
      </w:pPr>
      <w:bookmarkStart w:id="10" w:name="_Toc10480515"/>
      <w:r w:rsidRPr="00314FE6">
        <w:lastRenderedPageBreak/>
        <w:t>Section 1</w:t>
      </w:r>
      <w:r w:rsidR="00AB4E6D">
        <w:t>:</w:t>
      </w:r>
      <w:r w:rsidRPr="00314FE6">
        <w:t xml:space="preserve"> </w:t>
      </w:r>
      <w:r w:rsidR="00AB4E6D" w:rsidRPr="00AB4E6D">
        <w:t>General Mea</w:t>
      </w:r>
      <w:r w:rsidR="00AB4E6D">
        <w:t>sure &amp; Baseline</w:t>
      </w:r>
      <w:bookmarkEnd w:id="10"/>
    </w:p>
    <w:p w:rsidR="00AB4E6D" w:rsidRPr="00AB4E6D" w:rsidRDefault="00AB4E6D" w:rsidP="00AB4E6D"/>
    <w:p w:rsidR="005F52FE" w:rsidRPr="00AB4E6D" w:rsidRDefault="00AB4E6D" w:rsidP="00724183">
      <w:pPr>
        <w:pStyle w:val="Heading2"/>
        <w:spacing w:before="120"/>
      </w:pPr>
      <w:bookmarkStart w:id="11" w:name="_Toc10480516"/>
      <w:r w:rsidRPr="00AB4E6D">
        <w:t>1.1 Background</w:t>
      </w:r>
      <w:bookmarkStart w:id="12" w:name="_GoBack"/>
      <w:bookmarkEnd w:id="11"/>
      <w:bookmarkEnd w:id="12"/>
    </w:p>
    <w:p w:rsidR="00442F6E" w:rsidRPr="005F52FE" w:rsidRDefault="005F52FE" w:rsidP="00D44CE7">
      <w:pPr>
        <w:spacing w:before="120" w:line="288" w:lineRule="auto"/>
        <w:jc w:val="both"/>
        <w:rPr>
          <w:sz w:val="22"/>
          <w:szCs w:val="22"/>
        </w:rPr>
      </w:pPr>
      <w:r w:rsidRPr="005F52FE">
        <w:rPr>
          <w:sz w:val="22"/>
          <w:szCs w:val="22"/>
        </w:rPr>
        <w:t>Electrical demand from irrigated agricultural fields is expe</w:t>
      </w:r>
      <w:r w:rsidR="00515868">
        <w:rPr>
          <w:sz w:val="22"/>
          <w:szCs w:val="22"/>
        </w:rPr>
        <w:t>cted to increase in the future</w:t>
      </w:r>
      <w:r w:rsidR="004E6399">
        <w:rPr>
          <w:sz w:val="22"/>
          <w:szCs w:val="22"/>
        </w:rPr>
        <w:t xml:space="preserve"> due to increasing demand for pumped irrigation water</w:t>
      </w:r>
      <w:r w:rsidR="00515868">
        <w:rPr>
          <w:sz w:val="22"/>
          <w:szCs w:val="22"/>
        </w:rPr>
        <w:t xml:space="preserve">. </w:t>
      </w:r>
      <w:r w:rsidRPr="005F52FE">
        <w:rPr>
          <w:sz w:val="22"/>
          <w:szCs w:val="22"/>
        </w:rPr>
        <w:t>The conversion from surface to pressurized irrigation systems is ongoing in the western United States and is expected to continue. Additionally, new irrigation wells continue to be developed throughout California.</w:t>
      </w:r>
    </w:p>
    <w:p w:rsidR="005F52FE" w:rsidRDefault="005F52FE" w:rsidP="00563A10">
      <w:pPr>
        <w:spacing w:before="60" w:line="288" w:lineRule="auto"/>
        <w:jc w:val="both"/>
        <w:rPr>
          <w:sz w:val="22"/>
          <w:szCs w:val="22"/>
        </w:rPr>
      </w:pPr>
      <w:r w:rsidRPr="005F52FE">
        <w:rPr>
          <w:sz w:val="22"/>
          <w:szCs w:val="22"/>
        </w:rPr>
        <w:t xml:space="preserve">Most new well and booster pumps will be driven by induction AC electric motors due to increasing regulations on internal combustion engines. Variable frequency drives (VFDs) are sometimes installed on irrigation pumps to enable adjustment of the pump speed. Adjustment of the pump speed can provide energy savings as well as additional benefits to the farmer and power utility.  The use of VFDs is </w:t>
      </w:r>
      <w:r w:rsidR="002850D0">
        <w:rPr>
          <w:sz w:val="22"/>
          <w:szCs w:val="22"/>
        </w:rPr>
        <w:t xml:space="preserve">being </w:t>
      </w:r>
      <w:r w:rsidRPr="005F52FE">
        <w:rPr>
          <w:sz w:val="22"/>
          <w:szCs w:val="22"/>
        </w:rPr>
        <w:t xml:space="preserve">promoted by irrigation dealers and incentivized by power utilities through rebate programs.  </w:t>
      </w:r>
    </w:p>
    <w:p w:rsidR="003B5290" w:rsidRPr="00275C25" w:rsidRDefault="003B5290" w:rsidP="00CC0978">
      <w:pPr>
        <w:spacing w:line="288" w:lineRule="auto"/>
      </w:pPr>
      <w:r w:rsidRPr="00563A10">
        <w:rPr>
          <w:sz w:val="22"/>
          <w:szCs w:val="22"/>
        </w:rPr>
        <w:t xml:space="preserve">The combination of </w:t>
      </w:r>
      <w:r w:rsidR="002850D0" w:rsidRPr="00563A10">
        <w:rPr>
          <w:sz w:val="22"/>
          <w:szCs w:val="22"/>
        </w:rPr>
        <w:t>improved</w:t>
      </w:r>
      <w:r w:rsidRPr="00563A10">
        <w:rPr>
          <w:sz w:val="22"/>
          <w:szCs w:val="22"/>
        </w:rPr>
        <w:t xml:space="preserve"> product</w:t>
      </w:r>
      <w:r w:rsidR="002850D0" w:rsidRPr="00563A10">
        <w:rPr>
          <w:sz w:val="22"/>
          <w:szCs w:val="22"/>
        </w:rPr>
        <w:t xml:space="preserve"> quality and</w:t>
      </w:r>
      <w:r w:rsidRPr="00563A10">
        <w:rPr>
          <w:sz w:val="22"/>
          <w:szCs w:val="22"/>
        </w:rPr>
        <w:t xml:space="preserve"> utility</w:t>
      </w:r>
      <w:r w:rsidR="002850D0" w:rsidRPr="00563A10">
        <w:rPr>
          <w:sz w:val="22"/>
          <w:szCs w:val="22"/>
        </w:rPr>
        <w:t xml:space="preserve"> </w:t>
      </w:r>
      <w:r w:rsidRPr="00563A10">
        <w:rPr>
          <w:sz w:val="22"/>
          <w:szCs w:val="22"/>
        </w:rPr>
        <w:t>incentives</w:t>
      </w:r>
      <w:r w:rsidR="002850D0" w:rsidRPr="00563A10">
        <w:rPr>
          <w:sz w:val="22"/>
          <w:szCs w:val="22"/>
        </w:rPr>
        <w:t xml:space="preserve"> </w:t>
      </w:r>
      <w:r w:rsidR="00CC0978">
        <w:rPr>
          <w:sz w:val="22"/>
          <w:szCs w:val="22"/>
        </w:rPr>
        <w:t>helps to</w:t>
      </w:r>
      <w:r w:rsidRPr="00563A10">
        <w:rPr>
          <w:sz w:val="22"/>
          <w:szCs w:val="22"/>
        </w:rPr>
        <w:t xml:space="preserve"> accelerate the adoption of VFDs in the agricultural irrigation sector. </w:t>
      </w:r>
    </w:p>
    <w:p w:rsidR="00F15EF3" w:rsidRDefault="00AF1B2E" w:rsidP="002B4666">
      <w:pPr>
        <w:spacing w:before="80" w:line="288" w:lineRule="auto"/>
        <w:jc w:val="both"/>
        <w:rPr>
          <w:sz w:val="22"/>
          <w:szCs w:val="22"/>
        </w:rPr>
      </w:pPr>
      <w:r w:rsidRPr="00B92350">
        <w:rPr>
          <w:sz w:val="22"/>
          <w:szCs w:val="22"/>
        </w:rPr>
        <w:t>In early 2017</w:t>
      </w:r>
      <w:r w:rsidR="0074422B">
        <w:rPr>
          <w:sz w:val="22"/>
          <w:szCs w:val="22"/>
        </w:rPr>
        <w:t>,</w:t>
      </w:r>
      <w:r w:rsidRPr="00B92350">
        <w:rPr>
          <w:sz w:val="22"/>
          <w:szCs w:val="22"/>
        </w:rPr>
        <w:t xml:space="preserve"> PG&amp;E contracted with the Irrigation Training &amp; Research Center (ITRC) at California Polytechnic State University (Cal Poly)</w:t>
      </w:r>
      <w:r>
        <w:rPr>
          <w:sz w:val="22"/>
          <w:szCs w:val="22"/>
        </w:rPr>
        <w:t xml:space="preserve">, </w:t>
      </w:r>
      <w:r w:rsidRPr="00B92350">
        <w:rPr>
          <w:sz w:val="22"/>
          <w:szCs w:val="22"/>
        </w:rPr>
        <w:t xml:space="preserve">San Luis Obispo to develop the technical specifications requirement for a new enhanced VFD rebate </w:t>
      </w:r>
      <w:r>
        <w:rPr>
          <w:sz w:val="22"/>
          <w:szCs w:val="22"/>
        </w:rPr>
        <w:t>offering</w:t>
      </w:r>
      <w:r w:rsidRPr="00B92350">
        <w:rPr>
          <w:sz w:val="22"/>
          <w:szCs w:val="22"/>
        </w:rPr>
        <w:t>. The specifications requirement was completed and</w:t>
      </w:r>
      <w:r>
        <w:rPr>
          <w:sz w:val="22"/>
          <w:szCs w:val="22"/>
        </w:rPr>
        <w:t xml:space="preserve"> submitted to PG&amp;E in August </w:t>
      </w:r>
      <w:r w:rsidRPr="00B92350">
        <w:rPr>
          <w:sz w:val="22"/>
          <w:szCs w:val="22"/>
        </w:rPr>
        <w:t xml:space="preserve">2017 in a report </w:t>
      </w:r>
      <w:r>
        <w:rPr>
          <w:sz w:val="22"/>
          <w:szCs w:val="22"/>
        </w:rPr>
        <w:t>titled</w:t>
      </w:r>
      <w:r w:rsidRPr="00B92350">
        <w:rPr>
          <w:sz w:val="22"/>
          <w:szCs w:val="22"/>
        </w:rPr>
        <w:t xml:space="preserve"> “</w:t>
      </w:r>
      <w:r w:rsidR="004E6399">
        <w:rPr>
          <w:sz w:val="22"/>
          <w:szCs w:val="22"/>
        </w:rPr>
        <w:t>VFD (Variable Frequency Drive) Specifications for On-Farm Pumps</w:t>
      </w:r>
      <w:r w:rsidRPr="00B92350">
        <w:rPr>
          <w:sz w:val="22"/>
          <w:szCs w:val="22"/>
        </w:rPr>
        <w:t>”</w:t>
      </w:r>
      <w:r w:rsidR="004E6399">
        <w:rPr>
          <w:sz w:val="22"/>
          <w:szCs w:val="22"/>
        </w:rPr>
        <w:t xml:space="preserve"> (ITRC Report No.</w:t>
      </w:r>
      <w:r w:rsidR="00F15EF3">
        <w:rPr>
          <w:sz w:val="22"/>
          <w:szCs w:val="22"/>
        </w:rPr>
        <w:t xml:space="preserve"> </w:t>
      </w:r>
      <w:proofErr w:type="gramStart"/>
      <w:r w:rsidR="004E6399">
        <w:rPr>
          <w:sz w:val="22"/>
          <w:szCs w:val="22"/>
        </w:rPr>
        <w:t>R</w:t>
      </w:r>
      <w:r w:rsidR="00F15EF3">
        <w:rPr>
          <w:sz w:val="22"/>
          <w:szCs w:val="22"/>
        </w:rPr>
        <w:t xml:space="preserve"> 20</w:t>
      </w:r>
      <w:r w:rsidR="004E6399">
        <w:rPr>
          <w:sz w:val="22"/>
          <w:szCs w:val="22"/>
        </w:rPr>
        <w:t>19-006)</w:t>
      </w:r>
      <w:r w:rsidR="00F15EF3">
        <w:rPr>
          <w:sz w:val="22"/>
          <w:szCs w:val="22"/>
        </w:rPr>
        <w:t>.</w:t>
      </w:r>
      <w:proofErr w:type="gramEnd"/>
      <w:r w:rsidR="00F15EF3">
        <w:rPr>
          <w:sz w:val="22"/>
          <w:szCs w:val="22"/>
        </w:rPr>
        <w:t xml:space="preserve"> </w:t>
      </w:r>
    </w:p>
    <w:p w:rsidR="00F15EF3" w:rsidRPr="00F15EF3" w:rsidRDefault="00F15EF3" w:rsidP="00F15EF3">
      <w:pPr>
        <w:pStyle w:val="ListParagraph"/>
        <w:numPr>
          <w:ilvl w:val="0"/>
          <w:numId w:val="41"/>
        </w:numPr>
        <w:spacing w:line="300" w:lineRule="auto"/>
        <w:jc w:val="both"/>
        <w:rPr>
          <w:color w:val="00B0F0"/>
          <w:sz w:val="22"/>
        </w:rPr>
      </w:pPr>
      <w:r w:rsidRPr="00F15EF3">
        <w:rPr>
          <w:sz w:val="22"/>
          <w:szCs w:val="22"/>
        </w:rPr>
        <w:t>The report</w:t>
      </w:r>
      <w:r w:rsidR="004E6399" w:rsidRPr="00F15EF3">
        <w:rPr>
          <w:sz w:val="22"/>
          <w:szCs w:val="22"/>
        </w:rPr>
        <w:t xml:space="preserve"> can be found at </w:t>
      </w:r>
      <w:hyperlink r:id="rId17" w:history="1">
        <w:r w:rsidR="004E6399" w:rsidRPr="00F15EF3">
          <w:rPr>
            <w:rStyle w:val="Hyperlink"/>
            <w:color w:val="00B0F0"/>
            <w:sz w:val="22"/>
          </w:rPr>
          <w:t>http://www.itrc.org/reports/vfdspecs19b.htm</w:t>
        </w:r>
      </w:hyperlink>
      <w:r w:rsidRPr="00F15EF3">
        <w:rPr>
          <w:color w:val="00B0F0"/>
          <w:sz w:val="22"/>
        </w:rPr>
        <w:t xml:space="preserve">  </w:t>
      </w:r>
    </w:p>
    <w:p w:rsidR="00AF1B2E" w:rsidRPr="00F15EF3" w:rsidRDefault="00A01EBD" w:rsidP="00F15EF3">
      <w:pPr>
        <w:pStyle w:val="ListParagraph"/>
        <w:numPr>
          <w:ilvl w:val="0"/>
          <w:numId w:val="41"/>
        </w:numPr>
        <w:spacing w:line="300" w:lineRule="auto"/>
        <w:jc w:val="both"/>
        <w:rPr>
          <w:sz w:val="22"/>
          <w:szCs w:val="22"/>
        </w:rPr>
      </w:pPr>
      <w:r w:rsidRPr="00F15EF3">
        <w:rPr>
          <w:sz w:val="22"/>
          <w:szCs w:val="22"/>
        </w:rPr>
        <w:t>The</w:t>
      </w:r>
      <w:r w:rsidR="004E6399" w:rsidRPr="00F15EF3">
        <w:rPr>
          <w:sz w:val="22"/>
          <w:szCs w:val="22"/>
        </w:rPr>
        <w:t xml:space="preserve"> specifications</w:t>
      </w:r>
      <w:r w:rsidRPr="00F15EF3">
        <w:rPr>
          <w:sz w:val="22"/>
          <w:szCs w:val="22"/>
        </w:rPr>
        <w:t xml:space="preserve"> </w:t>
      </w:r>
      <w:r w:rsidR="00F15EF3">
        <w:rPr>
          <w:sz w:val="22"/>
          <w:szCs w:val="22"/>
        </w:rPr>
        <w:t xml:space="preserve">document </w:t>
      </w:r>
      <w:r w:rsidRPr="00F15EF3">
        <w:rPr>
          <w:sz w:val="22"/>
          <w:szCs w:val="22"/>
        </w:rPr>
        <w:t>can be found at</w:t>
      </w:r>
      <w:r>
        <w:t xml:space="preserve"> </w:t>
      </w:r>
      <w:hyperlink r:id="rId18" w:history="1">
        <w:r w:rsidRPr="00F15EF3">
          <w:rPr>
            <w:color w:val="0070C0"/>
            <w:sz w:val="22"/>
            <w:szCs w:val="22"/>
          </w:rPr>
          <w:t>www.itrc.org/VFD/</w:t>
        </w:r>
      </w:hyperlink>
    </w:p>
    <w:p w:rsidR="003B5290" w:rsidRPr="00EE08C1" w:rsidRDefault="008A6134" w:rsidP="00563A10">
      <w:pPr>
        <w:spacing w:before="60" w:line="288" w:lineRule="auto"/>
        <w:jc w:val="both"/>
        <w:rPr>
          <w:sz w:val="22"/>
          <w:szCs w:val="22"/>
        </w:rPr>
      </w:pPr>
      <w:r>
        <w:rPr>
          <w:sz w:val="22"/>
          <w:szCs w:val="22"/>
        </w:rPr>
        <w:t xml:space="preserve">According to the authors of </w:t>
      </w:r>
      <w:r w:rsidR="009121AA">
        <w:rPr>
          <w:sz w:val="22"/>
          <w:szCs w:val="22"/>
        </w:rPr>
        <w:t>th</w:t>
      </w:r>
      <w:r w:rsidR="00F15EF3">
        <w:rPr>
          <w:sz w:val="22"/>
          <w:szCs w:val="22"/>
        </w:rPr>
        <w:t>e</w:t>
      </w:r>
      <w:r w:rsidR="009121AA">
        <w:rPr>
          <w:sz w:val="22"/>
          <w:szCs w:val="22"/>
        </w:rPr>
        <w:t xml:space="preserve"> </w:t>
      </w:r>
      <w:r>
        <w:rPr>
          <w:sz w:val="22"/>
          <w:szCs w:val="22"/>
        </w:rPr>
        <w:t>report, t</w:t>
      </w:r>
      <w:r w:rsidR="003B5290" w:rsidRPr="00563A10">
        <w:rPr>
          <w:sz w:val="22"/>
          <w:szCs w:val="22"/>
        </w:rPr>
        <w:t xml:space="preserve">here are </w:t>
      </w:r>
      <w:r>
        <w:rPr>
          <w:sz w:val="22"/>
          <w:szCs w:val="22"/>
        </w:rPr>
        <w:t xml:space="preserve">very </w:t>
      </w:r>
      <w:r w:rsidR="003B5290" w:rsidRPr="00563A10">
        <w:rPr>
          <w:sz w:val="22"/>
          <w:szCs w:val="22"/>
        </w:rPr>
        <w:t xml:space="preserve">few VFDs in </w:t>
      </w:r>
      <w:r>
        <w:rPr>
          <w:sz w:val="22"/>
          <w:szCs w:val="22"/>
        </w:rPr>
        <w:t xml:space="preserve">pre-existing </w:t>
      </w:r>
      <w:r w:rsidR="003B5290" w:rsidRPr="00563A10">
        <w:rPr>
          <w:sz w:val="22"/>
          <w:szCs w:val="22"/>
        </w:rPr>
        <w:t>operation</w:t>
      </w:r>
      <w:r>
        <w:rPr>
          <w:sz w:val="22"/>
          <w:szCs w:val="22"/>
        </w:rPr>
        <w:t>s</w:t>
      </w:r>
      <w:r w:rsidR="003B5290" w:rsidRPr="00563A10">
        <w:rPr>
          <w:sz w:val="22"/>
          <w:szCs w:val="22"/>
        </w:rPr>
        <w:t xml:space="preserve"> at the </w:t>
      </w:r>
      <w:r w:rsidR="004E6399">
        <w:rPr>
          <w:sz w:val="22"/>
          <w:szCs w:val="22"/>
        </w:rPr>
        <w:t>time the specifications were created</w:t>
      </w:r>
      <w:r w:rsidR="009121AA">
        <w:rPr>
          <w:sz w:val="22"/>
          <w:szCs w:val="22"/>
        </w:rPr>
        <w:t>,</w:t>
      </w:r>
      <w:r w:rsidR="003B5290" w:rsidRPr="00563A10">
        <w:rPr>
          <w:sz w:val="22"/>
          <w:szCs w:val="22"/>
        </w:rPr>
        <w:t xml:space="preserve"> but the number of VFD systems</w:t>
      </w:r>
      <w:r w:rsidR="004F4E3B">
        <w:rPr>
          <w:sz w:val="22"/>
          <w:szCs w:val="22"/>
        </w:rPr>
        <w:t xml:space="preserve"> installation</w:t>
      </w:r>
      <w:r w:rsidR="003B5290" w:rsidRPr="00563A10">
        <w:rPr>
          <w:sz w:val="22"/>
          <w:szCs w:val="22"/>
        </w:rPr>
        <w:t xml:space="preserve"> is </w:t>
      </w:r>
      <w:r w:rsidR="004F4E3B">
        <w:rPr>
          <w:sz w:val="22"/>
          <w:szCs w:val="22"/>
        </w:rPr>
        <w:t>increasing</w:t>
      </w:r>
      <w:r w:rsidR="003B5290">
        <w:rPr>
          <w:sz w:val="22"/>
          <w:szCs w:val="22"/>
        </w:rPr>
        <w:t xml:space="preserve"> and </w:t>
      </w:r>
      <w:r w:rsidR="003B5290" w:rsidRPr="00EE08C1">
        <w:rPr>
          <w:sz w:val="22"/>
          <w:szCs w:val="22"/>
        </w:rPr>
        <w:t>areas for improvement</w:t>
      </w:r>
      <w:r w:rsidR="009121AA">
        <w:rPr>
          <w:sz w:val="22"/>
          <w:szCs w:val="22"/>
        </w:rPr>
        <w:t xml:space="preserve"> still</w:t>
      </w:r>
      <w:r w:rsidR="003B5290" w:rsidRPr="00EE08C1">
        <w:rPr>
          <w:sz w:val="22"/>
          <w:szCs w:val="22"/>
        </w:rPr>
        <w:t xml:space="preserve"> remain.  Most importantly, a </w:t>
      </w:r>
      <w:r w:rsidR="005044C7">
        <w:rPr>
          <w:sz w:val="22"/>
          <w:szCs w:val="22"/>
        </w:rPr>
        <w:t>specific</w:t>
      </w:r>
      <w:r w:rsidR="003B5290" w:rsidRPr="00EE08C1">
        <w:rPr>
          <w:sz w:val="22"/>
          <w:szCs w:val="22"/>
        </w:rPr>
        <w:t xml:space="preserve"> </w:t>
      </w:r>
      <w:r w:rsidR="009121AA">
        <w:rPr>
          <w:sz w:val="22"/>
          <w:szCs w:val="22"/>
        </w:rPr>
        <w:t xml:space="preserve">agricultural </w:t>
      </w:r>
      <w:r w:rsidR="003B5290" w:rsidRPr="00EE08C1">
        <w:rPr>
          <w:sz w:val="22"/>
          <w:szCs w:val="22"/>
        </w:rPr>
        <w:t xml:space="preserve">VFD </w:t>
      </w:r>
      <w:r w:rsidR="009121AA">
        <w:rPr>
          <w:sz w:val="22"/>
          <w:szCs w:val="22"/>
        </w:rPr>
        <w:t xml:space="preserve">system </w:t>
      </w:r>
      <w:r w:rsidR="003B5290" w:rsidRPr="00EE08C1">
        <w:rPr>
          <w:sz w:val="22"/>
          <w:szCs w:val="22"/>
        </w:rPr>
        <w:t>performance standard has not been historically available.  While various standards and codes related to VFDs exist, in general</w:t>
      </w:r>
      <w:r w:rsidR="009121AA">
        <w:rPr>
          <w:sz w:val="22"/>
          <w:szCs w:val="22"/>
        </w:rPr>
        <w:t>,</w:t>
      </w:r>
      <w:r w:rsidR="003B5290" w:rsidRPr="00EE08C1">
        <w:rPr>
          <w:sz w:val="22"/>
          <w:szCs w:val="22"/>
        </w:rPr>
        <w:t xml:space="preserve"> the codes and standards can be described as:</w:t>
      </w:r>
    </w:p>
    <w:p w:rsidR="003B5290" w:rsidRPr="00EE08C1" w:rsidRDefault="003B5290" w:rsidP="00491A3D">
      <w:pPr>
        <w:pStyle w:val="ListParagraph"/>
        <w:numPr>
          <w:ilvl w:val="0"/>
          <w:numId w:val="17"/>
        </w:numPr>
        <w:spacing w:line="312" w:lineRule="auto"/>
        <w:rPr>
          <w:sz w:val="22"/>
          <w:szCs w:val="22"/>
        </w:rPr>
      </w:pPr>
      <w:r w:rsidRPr="00EE08C1">
        <w:rPr>
          <w:sz w:val="22"/>
          <w:szCs w:val="22"/>
        </w:rPr>
        <w:t>Piecemeal, individually designed to cover narrow aspects of a VFD installation</w:t>
      </w:r>
    </w:p>
    <w:p w:rsidR="003B5290" w:rsidRPr="00EE08C1" w:rsidRDefault="003B5290" w:rsidP="00491A3D">
      <w:pPr>
        <w:pStyle w:val="ListParagraph"/>
        <w:numPr>
          <w:ilvl w:val="0"/>
          <w:numId w:val="17"/>
        </w:numPr>
        <w:spacing w:line="312" w:lineRule="auto"/>
        <w:rPr>
          <w:sz w:val="22"/>
          <w:szCs w:val="22"/>
        </w:rPr>
      </w:pPr>
      <w:r w:rsidRPr="00EE08C1">
        <w:rPr>
          <w:sz w:val="22"/>
          <w:szCs w:val="22"/>
        </w:rPr>
        <w:t>Not publicly available, and most of them are relatively expensive</w:t>
      </w:r>
    </w:p>
    <w:p w:rsidR="003B5290" w:rsidRPr="00EE08C1" w:rsidRDefault="003B5290" w:rsidP="00491A3D">
      <w:pPr>
        <w:pStyle w:val="ListParagraph"/>
        <w:numPr>
          <w:ilvl w:val="0"/>
          <w:numId w:val="17"/>
        </w:numPr>
        <w:spacing w:line="312" w:lineRule="auto"/>
        <w:rPr>
          <w:sz w:val="22"/>
          <w:szCs w:val="22"/>
        </w:rPr>
      </w:pPr>
      <w:r w:rsidRPr="00EE08C1">
        <w:rPr>
          <w:sz w:val="22"/>
          <w:szCs w:val="22"/>
        </w:rPr>
        <w:t>Unenforced, especially if the installation is not inspected by an authority</w:t>
      </w:r>
    </w:p>
    <w:p w:rsidR="00FD689E" w:rsidRPr="00CF7834" w:rsidRDefault="008A6134" w:rsidP="002B4666">
      <w:pPr>
        <w:spacing w:before="80" w:line="288" w:lineRule="auto"/>
        <w:jc w:val="both"/>
        <w:rPr>
          <w:sz w:val="22"/>
          <w:szCs w:val="22"/>
        </w:rPr>
      </w:pPr>
      <w:r>
        <w:rPr>
          <w:sz w:val="22"/>
          <w:szCs w:val="22"/>
        </w:rPr>
        <w:t xml:space="preserve">The authors also cited </w:t>
      </w:r>
      <w:r w:rsidR="00FD689E" w:rsidRPr="00CF7834">
        <w:rPr>
          <w:sz w:val="22"/>
          <w:szCs w:val="22"/>
        </w:rPr>
        <w:t xml:space="preserve">that without </w:t>
      </w:r>
      <w:r w:rsidR="005044C7" w:rsidRPr="00CF7834">
        <w:rPr>
          <w:sz w:val="22"/>
          <w:szCs w:val="22"/>
        </w:rPr>
        <w:t>specification</w:t>
      </w:r>
      <w:r w:rsidR="00253EC9" w:rsidRPr="00CF7834">
        <w:rPr>
          <w:sz w:val="22"/>
          <w:szCs w:val="22"/>
        </w:rPr>
        <w:t>s requirement</w:t>
      </w:r>
      <w:r w:rsidR="009121AA">
        <w:rPr>
          <w:sz w:val="22"/>
          <w:szCs w:val="22"/>
        </w:rPr>
        <w:t>s</w:t>
      </w:r>
      <w:r w:rsidR="005044C7" w:rsidRPr="00CF7834">
        <w:rPr>
          <w:sz w:val="22"/>
          <w:szCs w:val="22"/>
        </w:rPr>
        <w:t xml:space="preserve"> and </w:t>
      </w:r>
      <w:r w:rsidR="00FD689E" w:rsidRPr="00CF7834">
        <w:rPr>
          <w:sz w:val="22"/>
          <w:szCs w:val="22"/>
        </w:rPr>
        <w:t xml:space="preserve">special design attention, </w:t>
      </w:r>
      <w:r w:rsidR="005044C7" w:rsidRPr="00CF7834">
        <w:rPr>
          <w:sz w:val="22"/>
          <w:szCs w:val="22"/>
        </w:rPr>
        <w:t xml:space="preserve">the basic </w:t>
      </w:r>
      <w:r w:rsidR="00FD689E" w:rsidRPr="00CF7834">
        <w:rPr>
          <w:sz w:val="22"/>
          <w:szCs w:val="22"/>
        </w:rPr>
        <w:t xml:space="preserve">VFD installations can be the source of power quality and radio interference issues that affect </w:t>
      </w:r>
      <w:r w:rsidR="009121AA">
        <w:rPr>
          <w:sz w:val="22"/>
          <w:szCs w:val="22"/>
        </w:rPr>
        <w:t xml:space="preserve">can affect </w:t>
      </w:r>
      <w:r w:rsidR="00FD689E" w:rsidRPr="00CF7834">
        <w:rPr>
          <w:sz w:val="22"/>
          <w:szCs w:val="22"/>
        </w:rPr>
        <w:t>other</w:t>
      </w:r>
      <w:r w:rsidR="009121AA">
        <w:rPr>
          <w:sz w:val="22"/>
          <w:szCs w:val="22"/>
        </w:rPr>
        <w:t xml:space="preserve"> customer</w:t>
      </w:r>
      <w:r w:rsidR="00FD689E" w:rsidRPr="00CF7834">
        <w:rPr>
          <w:sz w:val="22"/>
          <w:szCs w:val="22"/>
        </w:rPr>
        <w:t xml:space="preserve">s.  Other problems caused by poor VFD system design </w:t>
      </w:r>
      <w:r w:rsidR="009121AA">
        <w:rPr>
          <w:sz w:val="22"/>
          <w:szCs w:val="22"/>
        </w:rPr>
        <w:t xml:space="preserve">that </w:t>
      </w:r>
      <w:r w:rsidR="00FD689E" w:rsidRPr="00CF7834">
        <w:rPr>
          <w:sz w:val="22"/>
          <w:szCs w:val="22"/>
        </w:rPr>
        <w:t xml:space="preserve">can affect VFD system owners </w:t>
      </w:r>
      <w:r w:rsidR="009121AA">
        <w:rPr>
          <w:sz w:val="22"/>
          <w:szCs w:val="22"/>
        </w:rPr>
        <w:t>are:</w:t>
      </w:r>
      <w:r w:rsidR="00FD689E" w:rsidRPr="00CF7834">
        <w:rPr>
          <w:sz w:val="22"/>
          <w:szCs w:val="22"/>
        </w:rPr>
        <w:t xml:space="preserve"> </w:t>
      </w:r>
      <w:r w:rsidR="009121AA">
        <w:rPr>
          <w:sz w:val="22"/>
          <w:szCs w:val="22"/>
        </w:rPr>
        <w:t>F</w:t>
      </w:r>
      <w:r w:rsidR="009121AA" w:rsidRPr="00CF7834">
        <w:rPr>
          <w:sz w:val="22"/>
          <w:szCs w:val="22"/>
        </w:rPr>
        <w:t xml:space="preserve">requent </w:t>
      </w:r>
      <w:r w:rsidR="00FD689E" w:rsidRPr="00CF7834">
        <w:rPr>
          <w:sz w:val="22"/>
          <w:szCs w:val="22"/>
        </w:rPr>
        <w:t>nuisance tripping (automatic resetting or shutdowns) or even preventing the pump motor from starting.  Without standards, mitigating or avoiding these issues for new VFD installations is optional, rather than obligatory.</w:t>
      </w:r>
      <w:r w:rsidR="005044C7" w:rsidRPr="00CF7834">
        <w:rPr>
          <w:sz w:val="22"/>
          <w:szCs w:val="22"/>
        </w:rPr>
        <w:t xml:space="preserve"> </w:t>
      </w:r>
    </w:p>
    <w:p w:rsidR="005F52FE" w:rsidRDefault="005F52FE" w:rsidP="006F28C2">
      <w:pPr>
        <w:spacing w:before="60" w:line="288" w:lineRule="auto"/>
        <w:jc w:val="both"/>
        <w:rPr>
          <w:sz w:val="22"/>
          <w:szCs w:val="22"/>
        </w:rPr>
      </w:pPr>
      <w:r w:rsidRPr="005F52FE">
        <w:rPr>
          <w:sz w:val="22"/>
          <w:szCs w:val="22"/>
        </w:rPr>
        <w:t xml:space="preserve">PG&amp;E currently offers rebate programs for agricultural </w:t>
      </w:r>
      <w:r w:rsidR="007C459B">
        <w:rPr>
          <w:sz w:val="22"/>
          <w:szCs w:val="22"/>
        </w:rPr>
        <w:t>pumping</w:t>
      </w:r>
      <w:r w:rsidRPr="005F52FE">
        <w:rPr>
          <w:sz w:val="22"/>
          <w:szCs w:val="22"/>
        </w:rPr>
        <w:t xml:space="preserve"> VFD installations.  </w:t>
      </w:r>
      <w:r w:rsidR="009920CA">
        <w:rPr>
          <w:sz w:val="22"/>
          <w:szCs w:val="22"/>
        </w:rPr>
        <w:t>However, t</w:t>
      </w:r>
      <w:r w:rsidR="009920CA" w:rsidRPr="00EB0F91">
        <w:rPr>
          <w:sz w:val="22"/>
          <w:szCs w:val="22"/>
        </w:rPr>
        <w:t>he agricultural VFD installation rebates have no minimum performance standards</w:t>
      </w:r>
      <w:r w:rsidR="009920CA">
        <w:rPr>
          <w:sz w:val="22"/>
          <w:szCs w:val="22"/>
        </w:rPr>
        <w:t xml:space="preserve"> requirement.</w:t>
      </w:r>
      <w:r w:rsidR="009920CA" w:rsidRPr="005F52FE">
        <w:rPr>
          <w:sz w:val="22"/>
          <w:szCs w:val="22"/>
        </w:rPr>
        <w:t xml:space="preserve"> </w:t>
      </w:r>
      <w:r w:rsidRPr="005F52FE">
        <w:rPr>
          <w:sz w:val="22"/>
          <w:szCs w:val="22"/>
        </w:rPr>
        <w:t xml:space="preserve">As such, PG&amp;E does not have the ability to filter out sub-optimal VFD installations </w:t>
      </w:r>
      <w:r w:rsidR="007C459B">
        <w:rPr>
          <w:sz w:val="22"/>
          <w:szCs w:val="22"/>
        </w:rPr>
        <w:t>that participate</w:t>
      </w:r>
      <w:r w:rsidRPr="005F52FE">
        <w:rPr>
          <w:sz w:val="22"/>
          <w:szCs w:val="22"/>
        </w:rPr>
        <w:t xml:space="preserve"> in the existing rebate programs.    </w:t>
      </w:r>
    </w:p>
    <w:p w:rsidR="006C388E" w:rsidRPr="00E9305D" w:rsidRDefault="006C388E" w:rsidP="002B4666">
      <w:pPr>
        <w:pStyle w:val="BodyText"/>
        <w:spacing w:before="80" w:after="0" w:line="288" w:lineRule="auto"/>
        <w:jc w:val="both"/>
        <w:rPr>
          <w:rFonts w:ascii="Arial" w:hAnsi="Arial" w:cs="Arial"/>
          <w:sz w:val="22"/>
          <w:szCs w:val="22"/>
        </w:rPr>
      </w:pPr>
      <w:r w:rsidRPr="00E9305D">
        <w:rPr>
          <w:rFonts w:ascii="Arial" w:hAnsi="Arial" w:cs="Arial"/>
          <w:sz w:val="22"/>
          <w:szCs w:val="22"/>
        </w:rPr>
        <w:lastRenderedPageBreak/>
        <w:t xml:space="preserve">The </w:t>
      </w:r>
      <w:r w:rsidR="00103AC0" w:rsidRPr="00E9305D">
        <w:rPr>
          <w:rFonts w:ascii="Arial" w:hAnsi="Arial" w:cs="Arial"/>
          <w:sz w:val="22"/>
          <w:szCs w:val="22"/>
        </w:rPr>
        <w:t xml:space="preserve">primary </w:t>
      </w:r>
      <w:r w:rsidRPr="00E9305D">
        <w:rPr>
          <w:rFonts w:ascii="Arial" w:hAnsi="Arial" w:cs="Arial"/>
          <w:sz w:val="22"/>
          <w:szCs w:val="22"/>
        </w:rPr>
        <w:t>goal of the specifications requirement is to improve PG&amp;E</w:t>
      </w:r>
      <w:r w:rsidR="00FD09EA">
        <w:rPr>
          <w:rFonts w:ascii="Arial" w:hAnsi="Arial" w:cs="Arial"/>
          <w:sz w:val="22"/>
          <w:szCs w:val="22"/>
        </w:rPr>
        <w:t>’s</w:t>
      </w:r>
      <w:r w:rsidR="00103AC0" w:rsidRPr="00E9305D">
        <w:rPr>
          <w:rFonts w:ascii="Arial" w:hAnsi="Arial" w:cs="Arial"/>
          <w:sz w:val="22"/>
          <w:szCs w:val="22"/>
        </w:rPr>
        <w:t xml:space="preserve"> agricultural</w:t>
      </w:r>
      <w:r w:rsidRPr="00E9305D">
        <w:rPr>
          <w:rFonts w:ascii="Arial" w:hAnsi="Arial" w:cs="Arial"/>
          <w:sz w:val="22"/>
          <w:szCs w:val="22"/>
        </w:rPr>
        <w:t xml:space="preserve"> VFD rebate program for low voltage (≤480 VAC) well pumps (600HP or less) and booster pumps (150HP or less) by setting minimum requirements for </w:t>
      </w:r>
      <w:r w:rsidR="00FD09EA">
        <w:rPr>
          <w:rFonts w:ascii="Arial" w:hAnsi="Arial" w:cs="Arial"/>
          <w:sz w:val="22"/>
          <w:szCs w:val="22"/>
        </w:rPr>
        <w:t>high quality</w:t>
      </w:r>
      <w:r w:rsidRPr="00E9305D">
        <w:rPr>
          <w:rFonts w:ascii="Arial" w:hAnsi="Arial" w:cs="Arial"/>
          <w:sz w:val="22"/>
          <w:szCs w:val="22"/>
        </w:rPr>
        <w:t xml:space="preserve"> VFD installations. It was anticipated that detailed VFD specifications will directly benefit new rebate participants and PG&amp;E by helping to:</w:t>
      </w:r>
    </w:p>
    <w:p w:rsidR="006C388E" w:rsidRPr="00E9305D" w:rsidRDefault="006C388E" w:rsidP="002B4666">
      <w:pPr>
        <w:pStyle w:val="BodyText"/>
        <w:numPr>
          <w:ilvl w:val="0"/>
          <w:numId w:val="38"/>
        </w:numPr>
        <w:spacing w:before="0" w:after="0" w:line="288" w:lineRule="auto"/>
        <w:rPr>
          <w:rFonts w:ascii="Arial" w:hAnsi="Arial" w:cs="Arial"/>
          <w:sz w:val="22"/>
          <w:szCs w:val="22"/>
        </w:rPr>
      </w:pPr>
      <w:r w:rsidRPr="00E9305D">
        <w:rPr>
          <w:rFonts w:ascii="Arial" w:hAnsi="Arial" w:cs="Arial"/>
          <w:sz w:val="22"/>
          <w:szCs w:val="22"/>
        </w:rPr>
        <w:t>Increase energy efficiency, VFD life expectancies, and reliability</w:t>
      </w:r>
    </w:p>
    <w:p w:rsidR="006C388E" w:rsidRPr="00E9305D" w:rsidRDefault="006C388E" w:rsidP="002B4666">
      <w:pPr>
        <w:pStyle w:val="BodyText"/>
        <w:numPr>
          <w:ilvl w:val="0"/>
          <w:numId w:val="38"/>
        </w:numPr>
        <w:spacing w:before="0" w:after="0" w:line="288" w:lineRule="auto"/>
        <w:rPr>
          <w:rFonts w:ascii="Arial" w:hAnsi="Arial" w:cs="Arial"/>
          <w:sz w:val="22"/>
          <w:szCs w:val="22"/>
        </w:rPr>
      </w:pPr>
      <w:r w:rsidRPr="00E9305D">
        <w:rPr>
          <w:rFonts w:ascii="Arial" w:hAnsi="Arial" w:cs="Arial"/>
          <w:sz w:val="22"/>
          <w:szCs w:val="22"/>
        </w:rPr>
        <w:t>Minimize power quality issues</w:t>
      </w:r>
    </w:p>
    <w:p w:rsidR="009D24D5" w:rsidRDefault="009D24D5" w:rsidP="00A978FC"/>
    <w:p w:rsidR="00B343BB" w:rsidRPr="00AB4E6D" w:rsidRDefault="00AB4E6D" w:rsidP="00275C25">
      <w:pPr>
        <w:pStyle w:val="Heading2"/>
      </w:pPr>
      <w:bookmarkStart w:id="13" w:name="_Toc10480517"/>
      <w:bookmarkEnd w:id="9"/>
      <w:r w:rsidRPr="00AB4E6D">
        <w:t>1.2</w:t>
      </w:r>
      <w:r w:rsidR="00F80D2C" w:rsidRPr="00AB4E6D">
        <w:t xml:space="preserve"> </w:t>
      </w:r>
      <w:r w:rsidR="00AB797B" w:rsidRPr="00AB4E6D">
        <w:t>Product Measure Descriptio</w:t>
      </w:r>
      <w:r w:rsidR="00442F6E" w:rsidRPr="00AB4E6D">
        <w:t>n</w:t>
      </w:r>
      <w:bookmarkEnd w:id="13"/>
    </w:p>
    <w:p w:rsidR="004966AF" w:rsidRPr="005918EA" w:rsidRDefault="004966AF" w:rsidP="00D44CE7">
      <w:pPr>
        <w:spacing w:before="120" w:line="288" w:lineRule="auto"/>
        <w:rPr>
          <w:sz w:val="22"/>
          <w:szCs w:val="22"/>
        </w:rPr>
      </w:pPr>
      <w:r w:rsidRPr="005918EA">
        <w:rPr>
          <w:sz w:val="22"/>
          <w:szCs w:val="22"/>
        </w:rPr>
        <w:t>This work paper documents the rationale for</w:t>
      </w:r>
      <w:r w:rsidR="004E2BFD">
        <w:rPr>
          <w:sz w:val="22"/>
          <w:szCs w:val="22"/>
        </w:rPr>
        <w:t xml:space="preserve"> the </w:t>
      </w:r>
      <w:r w:rsidRPr="005918EA">
        <w:rPr>
          <w:sz w:val="22"/>
          <w:szCs w:val="22"/>
        </w:rPr>
        <w:t>V</w:t>
      </w:r>
      <w:r w:rsidR="004E2BFD">
        <w:rPr>
          <w:sz w:val="22"/>
          <w:szCs w:val="22"/>
        </w:rPr>
        <w:t>FD</w:t>
      </w:r>
      <w:r w:rsidRPr="005918EA">
        <w:rPr>
          <w:sz w:val="22"/>
          <w:szCs w:val="22"/>
        </w:rPr>
        <w:t xml:space="preserve"> on agricultural pumps</w:t>
      </w:r>
      <w:r w:rsidR="00FA3B83" w:rsidRPr="00FA3B83">
        <w:rPr>
          <w:sz w:val="22"/>
          <w:szCs w:val="22"/>
        </w:rPr>
        <w:t>’</w:t>
      </w:r>
      <w:r w:rsidRPr="005918EA">
        <w:rPr>
          <w:sz w:val="22"/>
          <w:szCs w:val="22"/>
        </w:rPr>
        <w:t xml:space="preserve"> measure as listed in the PG&amp;E Agricultural and Food Processing Rebate Catalog, part of Pacific Gas and Electric Company’s Customer Energy Efficiency Program. PG&amp;E offers incentives to non-residential customers for installing qualifying lighting, refrigeration, air-conditioning, food service, and agricultural equipment. </w:t>
      </w:r>
    </w:p>
    <w:p w:rsidR="004966AF" w:rsidRPr="00E35EAA" w:rsidRDefault="004966AF" w:rsidP="004966AF"/>
    <w:p w:rsidR="005C7D9A" w:rsidRPr="005918EA" w:rsidRDefault="004966AF" w:rsidP="005C7D9A">
      <w:pPr>
        <w:rPr>
          <w:sz w:val="22"/>
          <w:szCs w:val="22"/>
        </w:rPr>
      </w:pPr>
      <w:r w:rsidRPr="005918EA">
        <w:rPr>
          <w:sz w:val="22"/>
          <w:szCs w:val="22"/>
        </w:rPr>
        <w:t>The following table provides a brief overview of the measures included in this work paper.</w:t>
      </w:r>
    </w:p>
    <w:p w:rsidR="005C7D9A" w:rsidRDefault="005C7D9A" w:rsidP="005C7D9A">
      <w:r>
        <w:tab/>
        <w:t xml:space="preserve">       </w:t>
      </w:r>
    </w:p>
    <w:p w:rsidR="004966AF" w:rsidRPr="005C7D9A" w:rsidRDefault="001039B4" w:rsidP="006B50AC">
      <w:pPr>
        <w:pStyle w:val="Caption"/>
      </w:pPr>
      <w:bookmarkStart w:id="14" w:name="_Ref497492409"/>
      <w:bookmarkStart w:id="15" w:name="_Toc10456353"/>
      <w:r>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1</w:t>
      </w:r>
      <w:r w:rsidR="00A1256D">
        <w:rPr>
          <w:noProof/>
        </w:rPr>
        <w:fldChar w:fldCharType="end"/>
      </w:r>
      <w:bookmarkEnd w:id="14"/>
      <w:r w:rsidR="004966AF" w:rsidRPr="00E35EAA">
        <w:rPr>
          <w:b w:val="0"/>
        </w:rPr>
        <w:t xml:space="preserve"> </w:t>
      </w:r>
      <w:r w:rsidR="004966AF" w:rsidRPr="00B011CA">
        <w:t>Measure Names</w:t>
      </w:r>
      <w:bookmarkEnd w:id="15"/>
    </w:p>
    <w:tbl>
      <w:tblPr>
        <w:tblW w:w="0" w:type="auto"/>
        <w:tblBorders>
          <w:insideH w:val="single" w:sz="18" w:space="0" w:color="FFFFFF"/>
          <w:insideV w:val="single" w:sz="18" w:space="0" w:color="FFFFFF"/>
        </w:tblBorders>
        <w:tblLook w:val="04A0" w:firstRow="1" w:lastRow="0" w:firstColumn="1" w:lastColumn="0" w:noHBand="0" w:noVBand="1"/>
      </w:tblPr>
      <w:tblGrid>
        <w:gridCol w:w="1638"/>
        <w:gridCol w:w="7200"/>
      </w:tblGrid>
      <w:tr w:rsidR="004966AF" w:rsidRPr="005918EA" w:rsidTr="000B7894">
        <w:tc>
          <w:tcPr>
            <w:tcW w:w="1638" w:type="dxa"/>
            <w:tcBorders>
              <w:bottom w:val="single" w:sz="18" w:space="0" w:color="FFFFFF"/>
            </w:tcBorders>
            <w:shd w:val="clear" w:color="auto" w:fill="D9D9D9" w:themeFill="background1" w:themeFillShade="D9"/>
          </w:tcPr>
          <w:p w:rsidR="004966AF" w:rsidRPr="005918EA" w:rsidRDefault="004966AF" w:rsidP="000B7894">
            <w:pPr>
              <w:spacing w:before="80" w:line="288" w:lineRule="auto"/>
              <w:rPr>
                <w:b/>
                <w:bCs/>
              </w:rPr>
            </w:pPr>
            <w:r w:rsidRPr="005918EA">
              <w:rPr>
                <w:b/>
                <w:bCs/>
              </w:rPr>
              <w:t>Measure Code</w:t>
            </w:r>
          </w:p>
        </w:tc>
        <w:tc>
          <w:tcPr>
            <w:tcW w:w="7200" w:type="dxa"/>
            <w:tcBorders>
              <w:bottom w:val="single" w:sz="18" w:space="0" w:color="FFFFFF"/>
            </w:tcBorders>
            <w:shd w:val="clear" w:color="auto" w:fill="D9D9D9" w:themeFill="background1" w:themeFillShade="D9"/>
          </w:tcPr>
          <w:p w:rsidR="004966AF" w:rsidRPr="005918EA" w:rsidRDefault="004966AF" w:rsidP="00177EB0">
            <w:pPr>
              <w:spacing w:before="80" w:line="288" w:lineRule="auto"/>
              <w:rPr>
                <w:b/>
                <w:bCs/>
              </w:rPr>
            </w:pPr>
            <w:r w:rsidRPr="005918EA">
              <w:rPr>
                <w:b/>
                <w:bCs/>
              </w:rPr>
              <w:t>Measure name</w:t>
            </w:r>
          </w:p>
        </w:tc>
      </w:tr>
      <w:tr w:rsidR="00284AD0" w:rsidRPr="005918EA" w:rsidTr="000B7894">
        <w:trPr>
          <w:trHeight w:val="342"/>
        </w:trPr>
        <w:tc>
          <w:tcPr>
            <w:tcW w:w="1638" w:type="dxa"/>
            <w:tcBorders>
              <w:top w:val="single" w:sz="18" w:space="0" w:color="FFFFFF"/>
              <w:bottom w:val="single" w:sz="18" w:space="0" w:color="FFFFFF"/>
            </w:tcBorders>
            <w:shd w:val="clear" w:color="auto" w:fill="FFFFFF" w:themeFill="background1"/>
            <w:vAlign w:val="center"/>
          </w:tcPr>
          <w:p w:rsidR="00284AD0" w:rsidRPr="005918EA" w:rsidRDefault="006263E7" w:rsidP="00FA0250">
            <w:pPr>
              <w:jc w:val="center"/>
            </w:pPr>
            <w:r>
              <w:t>IR0</w:t>
            </w:r>
            <w:r w:rsidR="003E04DC">
              <w:t>20</w:t>
            </w:r>
          </w:p>
        </w:tc>
        <w:tc>
          <w:tcPr>
            <w:tcW w:w="7200" w:type="dxa"/>
            <w:tcBorders>
              <w:top w:val="single" w:sz="18" w:space="0" w:color="FFFFFF"/>
              <w:bottom w:val="single" w:sz="18" w:space="0" w:color="FFFFFF"/>
            </w:tcBorders>
            <w:shd w:val="clear" w:color="auto" w:fill="FFFFFF" w:themeFill="background1"/>
            <w:vAlign w:val="center"/>
          </w:tcPr>
          <w:p w:rsidR="00284AD0" w:rsidRPr="00177EB0" w:rsidRDefault="00177EB0" w:rsidP="000B7894">
            <w:r w:rsidRPr="00177EB0">
              <w:t>Tier 2 Mid-tier Specification VFD on Ag Well Pumps &lt;=75hp</w:t>
            </w:r>
          </w:p>
        </w:tc>
      </w:tr>
      <w:tr w:rsidR="00284AD0" w:rsidRPr="005918EA" w:rsidTr="000B7894">
        <w:trPr>
          <w:trHeight w:val="495"/>
        </w:trPr>
        <w:tc>
          <w:tcPr>
            <w:tcW w:w="1638" w:type="dxa"/>
            <w:tcBorders>
              <w:top w:val="single" w:sz="18" w:space="0" w:color="FFFFFF"/>
              <w:bottom w:val="single" w:sz="18" w:space="0" w:color="FFFFFF"/>
            </w:tcBorders>
            <w:shd w:val="clear" w:color="auto" w:fill="D9D9D9" w:themeFill="background1" w:themeFillShade="D9"/>
            <w:vAlign w:val="center"/>
          </w:tcPr>
          <w:p w:rsidR="00284AD0" w:rsidRPr="005918EA" w:rsidRDefault="006263E7" w:rsidP="00FA0250">
            <w:pPr>
              <w:jc w:val="center"/>
            </w:pPr>
            <w:r>
              <w:t>IR0</w:t>
            </w:r>
            <w:r w:rsidR="003E04DC">
              <w:t>21</w:t>
            </w:r>
          </w:p>
        </w:tc>
        <w:tc>
          <w:tcPr>
            <w:tcW w:w="7200" w:type="dxa"/>
            <w:tcBorders>
              <w:top w:val="single" w:sz="18" w:space="0" w:color="FFFFFF"/>
              <w:bottom w:val="single" w:sz="18" w:space="0" w:color="FFFFFF"/>
            </w:tcBorders>
            <w:shd w:val="clear" w:color="auto" w:fill="D9D9D9" w:themeFill="background1" w:themeFillShade="D9"/>
            <w:vAlign w:val="center"/>
          </w:tcPr>
          <w:p w:rsidR="00284AD0" w:rsidRPr="00177EB0" w:rsidRDefault="00177EB0" w:rsidP="000B7894">
            <w:r w:rsidRPr="00177EB0">
              <w:t>Tier 2 Mid-tier Specification VFD on Ag Well Pumps &gt;75hp to &lt;=600hp</w:t>
            </w:r>
          </w:p>
        </w:tc>
      </w:tr>
      <w:tr w:rsidR="00284AD0" w:rsidRPr="005918EA" w:rsidTr="000B7894">
        <w:trPr>
          <w:trHeight w:val="468"/>
        </w:trPr>
        <w:tc>
          <w:tcPr>
            <w:tcW w:w="1638" w:type="dxa"/>
            <w:tcBorders>
              <w:top w:val="single" w:sz="18" w:space="0" w:color="FFFFFF"/>
              <w:bottom w:val="single" w:sz="18" w:space="0" w:color="FFFFFF"/>
            </w:tcBorders>
            <w:shd w:val="clear" w:color="auto" w:fill="FFFFFF" w:themeFill="background1"/>
            <w:vAlign w:val="center"/>
          </w:tcPr>
          <w:p w:rsidR="00284AD0" w:rsidRPr="005918EA" w:rsidRDefault="006263E7" w:rsidP="00FA0250">
            <w:pPr>
              <w:jc w:val="center"/>
            </w:pPr>
            <w:r>
              <w:t>IR0</w:t>
            </w:r>
            <w:r w:rsidR="003E04DC">
              <w:t>22</w:t>
            </w:r>
          </w:p>
        </w:tc>
        <w:tc>
          <w:tcPr>
            <w:tcW w:w="7200" w:type="dxa"/>
            <w:tcBorders>
              <w:top w:val="single" w:sz="18" w:space="0" w:color="FFFFFF"/>
              <w:bottom w:val="single" w:sz="18" w:space="0" w:color="FFFFFF"/>
            </w:tcBorders>
            <w:shd w:val="clear" w:color="auto" w:fill="FFFFFF" w:themeFill="background1"/>
            <w:vAlign w:val="center"/>
          </w:tcPr>
          <w:p w:rsidR="00284AD0" w:rsidRPr="00177EB0" w:rsidRDefault="00177EB0" w:rsidP="000B7894">
            <w:r w:rsidRPr="00177EB0">
              <w:t>Tier 2 Mid-tier Specification VFD on Ag Booster Pumps &lt;=75hp</w:t>
            </w:r>
          </w:p>
        </w:tc>
      </w:tr>
      <w:tr w:rsidR="00284AD0" w:rsidRPr="005918EA" w:rsidTr="000B7894">
        <w:trPr>
          <w:trHeight w:val="495"/>
        </w:trPr>
        <w:tc>
          <w:tcPr>
            <w:tcW w:w="1638" w:type="dxa"/>
            <w:tcBorders>
              <w:top w:val="single" w:sz="18" w:space="0" w:color="FFFFFF"/>
            </w:tcBorders>
            <w:shd w:val="clear" w:color="auto" w:fill="D9D9D9" w:themeFill="background1" w:themeFillShade="D9"/>
            <w:vAlign w:val="center"/>
          </w:tcPr>
          <w:p w:rsidR="00284AD0" w:rsidRPr="005918EA" w:rsidRDefault="006263E7" w:rsidP="00FA0250">
            <w:pPr>
              <w:jc w:val="center"/>
            </w:pPr>
            <w:r>
              <w:t>IR0</w:t>
            </w:r>
            <w:r w:rsidR="003E04DC">
              <w:t>23</w:t>
            </w:r>
          </w:p>
        </w:tc>
        <w:tc>
          <w:tcPr>
            <w:tcW w:w="7200" w:type="dxa"/>
            <w:tcBorders>
              <w:top w:val="single" w:sz="18" w:space="0" w:color="FFFFFF"/>
            </w:tcBorders>
            <w:shd w:val="clear" w:color="auto" w:fill="D9D9D9" w:themeFill="background1" w:themeFillShade="D9"/>
            <w:vAlign w:val="center"/>
          </w:tcPr>
          <w:p w:rsidR="00284AD0" w:rsidRPr="00177EB0" w:rsidRDefault="00177EB0" w:rsidP="000B7894">
            <w:r w:rsidRPr="00177EB0">
              <w:t>Tier 2 Mid-tier Specification VFD on Ag Booster Pumps &gt;75hp to &lt;=150hp</w:t>
            </w:r>
          </w:p>
        </w:tc>
      </w:tr>
      <w:tr w:rsidR="00F97E4B" w:rsidRPr="005918EA" w:rsidTr="000B7894">
        <w:trPr>
          <w:trHeight w:val="495"/>
        </w:trPr>
        <w:tc>
          <w:tcPr>
            <w:tcW w:w="1638" w:type="dxa"/>
            <w:tcBorders>
              <w:top w:val="single" w:sz="18" w:space="0" w:color="FFFFFF"/>
              <w:bottom w:val="single" w:sz="18" w:space="0" w:color="FFFFFF"/>
              <w:right w:val="single" w:sz="18" w:space="0" w:color="FFFFFF"/>
            </w:tcBorders>
            <w:shd w:val="clear" w:color="auto" w:fill="D9D9D9" w:themeFill="background1" w:themeFillShade="D9"/>
            <w:vAlign w:val="center"/>
          </w:tcPr>
          <w:p w:rsidR="00F97E4B" w:rsidRPr="005918EA" w:rsidRDefault="00F97E4B" w:rsidP="00FA0250">
            <w:pPr>
              <w:jc w:val="center"/>
            </w:pPr>
            <w:r>
              <w:t>IR0</w:t>
            </w:r>
            <w:r w:rsidR="003E04DC">
              <w:t>24</w:t>
            </w:r>
          </w:p>
        </w:tc>
        <w:tc>
          <w:tcPr>
            <w:tcW w:w="7200" w:type="dxa"/>
            <w:tcBorders>
              <w:top w:val="single" w:sz="18" w:space="0" w:color="FFFFFF"/>
              <w:left w:val="single" w:sz="18" w:space="0" w:color="FFFFFF"/>
              <w:bottom w:val="single" w:sz="18" w:space="0" w:color="FFFFFF"/>
            </w:tcBorders>
            <w:shd w:val="clear" w:color="auto" w:fill="D9D9D9" w:themeFill="background1" w:themeFillShade="D9"/>
            <w:vAlign w:val="center"/>
          </w:tcPr>
          <w:p w:rsidR="00F97E4B" w:rsidRPr="00F97E4B" w:rsidRDefault="00F97E4B" w:rsidP="000B7894">
            <w:r w:rsidRPr="00F97E4B">
              <w:t>Tier 3 Enhanced Specification VFD on Ag Well Pumps &lt;=75hp</w:t>
            </w:r>
          </w:p>
        </w:tc>
      </w:tr>
      <w:tr w:rsidR="00F97E4B" w:rsidRPr="005918EA" w:rsidTr="000B7894">
        <w:trPr>
          <w:trHeight w:val="495"/>
        </w:trPr>
        <w:tc>
          <w:tcPr>
            <w:tcW w:w="1638" w:type="dxa"/>
            <w:tcBorders>
              <w:top w:val="single" w:sz="18" w:space="0" w:color="FFFFFF"/>
              <w:bottom w:val="single" w:sz="18" w:space="0" w:color="FFFFFF"/>
              <w:right w:val="single" w:sz="18" w:space="0" w:color="FFFFFF"/>
            </w:tcBorders>
            <w:shd w:val="clear" w:color="auto" w:fill="D9D9D9" w:themeFill="background1" w:themeFillShade="D9"/>
            <w:vAlign w:val="center"/>
          </w:tcPr>
          <w:p w:rsidR="00F97E4B" w:rsidRPr="005918EA" w:rsidRDefault="00F97E4B" w:rsidP="00FA0250">
            <w:pPr>
              <w:jc w:val="center"/>
            </w:pPr>
            <w:r>
              <w:t>IR0</w:t>
            </w:r>
            <w:r w:rsidR="003E04DC">
              <w:t>25</w:t>
            </w:r>
          </w:p>
        </w:tc>
        <w:tc>
          <w:tcPr>
            <w:tcW w:w="7200" w:type="dxa"/>
            <w:tcBorders>
              <w:top w:val="single" w:sz="18" w:space="0" w:color="FFFFFF"/>
              <w:left w:val="single" w:sz="18" w:space="0" w:color="FFFFFF"/>
              <w:bottom w:val="single" w:sz="18" w:space="0" w:color="FFFFFF"/>
            </w:tcBorders>
            <w:shd w:val="clear" w:color="auto" w:fill="D9D9D9" w:themeFill="background1" w:themeFillShade="D9"/>
            <w:vAlign w:val="center"/>
          </w:tcPr>
          <w:p w:rsidR="00F97E4B" w:rsidRPr="00F97E4B" w:rsidRDefault="00F97E4B" w:rsidP="000B7894">
            <w:r w:rsidRPr="00F97E4B">
              <w:t>Tier 3 Enhanced Specification VFD on Ag Well Pumps &gt;75hp to &lt;=600hp</w:t>
            </w:r>
          </w:p>
        </w:tc>
      </w:tr>
      <w:tr w:rsidR="00F97E4B" w:rsidRPr="005918EA" w:rsidTr="000B7894">
        <w:trPr>
          <w:trHeight w:val="495"/>
        </w:trPr>
        <w:tc>
          <w:tcPr>
            <w:tcW w:w="1638" w:type="dxa"/>
            <w:tcBorders>
              <w:top w:val="single" w:sz="18" w:space="0" w:color="FFFFFF"/>
              <w:bottom w:val="single" w:sz="18" w:space="0" w:color="FFFFFF"/>
              <w:right w:val="single" w:sz="18" w:space="0" w:color="FFFFFF"/>
            </w:tcBorders>
            <w:shd w:val="clear" w:color="auto" w:fill="D9D9D9" w:themeFill="background1" w:themeFillShade="D9"/>
            <w:vAlign w:val="center"/>
          </w:tcPr>
          <w:p w:rsidR="00F97E4B" w:rsidRPr="005918EA" w:rsidRDefault="00F97E4B" w:rsidP="00FA0250">
            <w:pPr>
              <w:jc w:val="center"/>
            </w:pPr>
            <w:r>
              <w:t>IR0</w:t>
            </w:r>
            <w:r w:rsidR="003E04DC">
              <w:t>26</w:t>
            </w:r>
          </w:p>
        </w:tc>
        <w:tc>
          <w:tcPr>
            <w:tcW w:w="7200" w:type="dxa"/>
            <w:tcBorders>
              <w:top w:val="single" w:sz="18" w:space="0" w:color="FFFFFF"/>
              <w:left w:val="single" w:sz="18" w:space="0" w:color="FFFFFF"/>
              <w:bottom w:val="single" w:sz="18" w:space="0" w:color="FFFFFF"/>
            </w:tcBorders>
            <w:shd w:val="clear" w:color="auto" w:fill="D9D9D9" w:themeFill="background1" w:themeFillShade="D9"/>
            <w:vAlign w:val="center"/>
          </w:tcPr>
          <w:p w:rsidR="00F97E4B" w:rsidRPr="00F97E4B" w:rsidRDefault="00F97E4B" w:rsidP="000B7894">
            <w:r w:rsidRPr="00F97E4B">
              <w:t>Tier 3 Enhanced Specification VFD on Ag Booster Pumps &lt;=75hp</w:t>
            </w:r>
          </w:p>
        </w:tc>
      </w:tr>
      <w:tr w:rsidR="00F97E4B" w:rsidRPr="005918EA" w:rsidTr="000B7894">
        <w:trPr>
          <w:trHeight w:val="495"/>
        </w:trPr>
        <w:tc>
          <w:tcPr>
            <w:tcW w:w="1638" w:type="dxa"/>
            <w:tcBorders>
              <w:top w:val="single" w:sz="18" w:space="0" w:color="FFFFFF"/>
              <w:right w:val="single" w:sz="18" w:space="0" w:color="FFFFFF"/>
            </w:tcBorders>
            <w:shd w:val="clear" w:color="auto" w:fill="D9D9D9" w:themeFill="background1" w:themeFillShade="D9"/>
            <w:vAlign w:val="center"/>
          </w:tcPr>
          <w:p w:rsidR="00F97E4B" w:rsidRPr="005918EA" w:rsidRDefault="00F97E4B" w:rsidP="00FA0250">
            <w:pPr>
              <w:jc w:val="center"/>
            </w:pPr>
            <w:r>
              <w:t>IR0</w:t>
            </w:r>
            <w:r w:rsidR="003E04DC">
              <w:t>27</w:t>
            </w:r>
          </w:p>
        </w:tc>
        <w:tc>
          <w:tcPr>
            <w:tcW w:w="7200" w:type="dxa"/>
            <w:tcBorders>
              <w:top w:val="single" w:sz="18" w:space="0" w:color="FFFFFF"/>
              <w:left w:val="single" w:sz="18" w:space="0" w:color="FFFFFF"/>
            </w:tcBorders>
            <w:shd w:val="clear" w:color="auto" w:fill="D9D9D9" w:themeFill="background1" w:themeFillShade="D9"/>
            <w:vAlign w:val="center"/>
          </w:tcPr>
          <w:p w:rsidR="00F97E4B" w:rsidRPr="00F97E4B" w:rsidRDefault="00F97E4B" w:rsidP="000B7894">
            <w:r w:rsidRPr="00F97E4B">
              <w:t>Tier 3 Enhanced Specification VFD on Ag Booster Pumps &gt;75hp to &lt;=150hp</w:t>
            </w:r>
          </w:p>
        </w:tc>
      </w:tr>
    </w:tbl>
    <w:p w:rsidR="004966AF" w:rsidRDefault="004966AF" w:rsidP="00F80D2C"/>
    <w:p w:rsidR="004966AF" w:rsidRDefault="004966AF" w:rsidP="00F80D2C"/>
    <w:p w:rsidR="00BA0B1C" w:rsidRPr="005918EA" w:rsidRDefault="00BA0B1C" w:rsidP="002E44EE">
      <w:pPr>
        <w:spacing w:after="120"/>
        <w:rPr>
          <w:b/>
          <w:i/>
          <w:sz w:val="22"/>
          <w:szCs w:val="22"/>
        </w:rPr>
      </w:pPr>
      <w:r w:rsidRPr="005918EA">
        <w:rPr>
          <w:b/>
          <w:i/>
          <w:sz w:val="22"/>
          <w:szCs w:val="22"/>
        </w:rPr>
        <w:t xml:space="preserve">Program </w:t>
      </w:r>
      <w:r w:rsidR="000121CB">
        <w:rPr>
          <w:b/>
          <w:i/>
          <w:sz w:val="22"/>
          <w:szCs w:val="22"/>
        </w:rPr>
        <w:t>Requirements</w:t>
      </w:r>
      <w:r w:rsidRPr="005918EA">
        <w:rPr>
          <w:b/>
          <w:i/>
          <w:sz w:val="22"/>
          <w:szCs w:val="22"/>
        </w:rPr>
        <w:t xml:space="preserve"> and Guidelines</w:t>
      </w:r>
    </w:p>
    <w:p w:rsidR="00F80D2C" w:rsidRPr="005918EA" w:rsidRDefault="00F80D2C" w:rsidP="009F289F">
      <w:pPr>
        <w:widowControl w:val="0"/>
        <w:numPr>
          <w:ilvl w:val="0"/>
          <w:numId w:val="9"/>
        </w:numPr>
        <w:autoSpaceDE w:val="0"/>
        <w:autoSpaceDN w:val="0"/>
        <w:adjustRightInd w:val="0"/>
        <w:spacing w:line="312" w:lineRule="auto"/>
        <w:rPr>
          <w:sz w:val="22"/>
          <w:szCs w:val="22"/>
        </w:rPr>
      </w:pPr>
      <w:r w:rsidRPr="005918EA">
        <w:rPr>
          <w:sz w:val="22"/>
          <w:szCs w:val="22"/>
        </w:rPr>
        <w:t>Customer must have electricity distributed by PG&amp;E to the installation address.</w:t>
      </w:r>
    </w:p>
    <w:p w:rsidR="00F80D2C" w:rsidRPr="005918EA" w:rsidRDefault="00F80D2C" w:rsidP="009F289F">
      <w:pPr>
        <w:widowControl w:val="0"/>
        <w:numPr>
          <w:ilvl w:val="0"/>
          <w:numId w:val="10"/>
        </w:numPr>
        <w:autoSpaceDE w:val="0"/>
        <w:autoSpaceDN w:val="0"/>
        <w:adjustRightInd w:val="0"/>
        <w:spacing w:line="312" w:lineRule="auto"/>
        <w:rPr>
          <w:sz w:val="22"/>
          <w:szCs w:val="22"/>
        </w:rPr>
      </w:pPr>
      <w:r w:rsidRPr="005918EA">
        <w:rPr>
          <w:sz w:val="22"/>
          <w:szCs w:val="22"/>
        </w:rPr>
        <w:t>Customer must be under a PG&amp;E agricultural rate schedule.</w:t>
      </w:r>
    </w:p>
    <w:p w:rsidR="00F80D2C" w:rsidRPr="00F15EF3" w:rsidRDefault="00F80D2C" w:rsidP="009D24D5">
      <w:pPr>
        <w:widowControl w:val="0"/>
        <w:numPr>
          <w:ilvl w:val="0"/>
          <w:numId w:val="10"/>
        </w:numPr>
        <w:autoSpaceDE w:val="0"/>
        <w:autoSpaceDN w:val="0"/>
        <w:adjustRightInd w:val="0"/>
        <w:spacing w:line="312" w:lineRule="auto"/>
        <w:rPr>
          <w:color w:val="000000"/>
          <w:sz w:val="22"/>
          <w:szCs w:val="22"/>
        </w:rPr>
      </w:pPr>
      <w:r w:rsidRPr="00F15EF3">
        <w:rPr>
          <w:color w:val="000000"/>
          <w:sz w:val="22"/>
          <w:szCs w:val="22"/>
        </w:rPr>
        <w:t xml:space="preserve">Customer must </w:t>
      </w:r>
      <w:r w:rsidR="004E6399" w:rsidRPr="00F15EF3">
        <w:rPr>
          <w:color w:val="000000"/>
          <w:sz w:val="22"/>
          <w:szCs w:val="22"/>
        </w:rPr>
        <w:t xml:space="preserve">increase the size of the motor serving an </w:t>
      </w:r>
      <w:r w:rsidRPr="00F15EF3">
        <w:rPr>
          <w:color w:val="000000"/>
          <w:sz w:val="22"/>
          <w:szCs w:val="22"/>
        </w:rPr>
        <w:t xml:space="preserve">existing </w:t>
      </w:r>
      <w:r w:rsidR="00BE3658" w:rsidRPr="00F15EF3">
        <w:rPr>
          <w:color w:val="000000"/>
          <w:sz w:val="22"/>
          <w:szCs w:val="22"/>
        </w:rPr>
        <w:t xml:space="preserve">electrically operated </w:t>
      </w:r>
      <w:r w:rsidRPr="00F15EF3">
        <w:rPr>
          <w:color w:val="000000"/>
          <w:sz w:val="22"/>
          <w:szCs w:val="22"/>
        </w:rPr>
        <w:t xml:space="preserve">agricultural </w:t>
      </w:r>
      <w:r w:rsidR="00F15EF3">
        <w:rPr>
          <w:color w:val="000000"/>
          <w:sz w:val="22"/>
          <w:szCs w:val="22"/>
        </w:rPr>
        <w:t xml:space="preserve"> </w:t>
      </w:r>
      <w:r w:rsidR="00F15EF3">
        <w:rPr>
          <w:color w:val="000000"/>
          <w:sz w:val="22"/>
          <w:szCs w:val="22"/>
        </w:rPr>
        <w:tab/>
      </w:r>
      <w:r w:rsidRPr="00F15EF3">
        <w:rPr>
          <w:color w:val="000000"/>
          <w:sz w:val="22"/>
          <w:szCs w:val="22"/>
        </w:rPr>
        <w:t>booster or well pu</w:t>
      </w:r>
      <w:r w:rsidR="00D053D1" w:rsidRPr="00F15EF3">
        <w:rPr>
          <w:color w:val="000000"/>
          <w:sz w:val="22"/>
          <w:szCs w:val="22"/>
        </w:rPr>
        <w:t>mp</w:t>
      </w:r>
      <w:r w:rsidR="00F15EF3" w:rsidRPr="00F15EF3">
        <w:rPr>
          <w:color w:val="000000"/>
          <w:sz w:val="22"/>
          <w:szCs w:val="22"/>
        </w:rPr>
        <w:t xml:space="preserve"> </w:t>
      </w:r>
      <w:r w:rsidR="00D053D1" w:rsidRPr="00F15EF3">
        <w:rPr>
          <w:color w:val="000000"/>
          <w:sz w:val="22"/>
          <w:szCs w:val="22"/>
        </w:rPr>
        <w:t>installed on site</w:t>
      </w:r>
      <w:r w:rsidR="00AB1BE5" w:rsidRPr="00F15EF3">
        <w:rPr>
          <w:color w:val="000000"/>
          <w:sz w:val="22"/>
          <w:szCs w:val="22"/>
        </w:rPr>
        <w:t>,</w:t>
      </w:r>
      <w:r w:rsidR="00D053D1" w:rsidRPr="00F15EF3">
        <w:rPr>
          <w:color w:val="000000"/>
          <w:sz w:val="22"/>
          <w:szCs w:val="22"/>
        </w:rPr>
        <w:t xml:space="preserve"> or customer is planning on installing a new agricultural </w:t>
      </w:r>
      <w:r w:rsidR="00F15EF3">
        <w:rPr>
          <w:color w:val="000000"/>
          <w:sz w:val="22"/>
          <w:szCs w:val="22"/>
        </w:rPr>
        <w:tab/>
      </w:r>
      <w:r w:rsidR="00D053D1" w:rsidRPr="00F15EF3">
        <w:rPr>
          <w:color w:val="000000"/>
          <w:sz w:val="22"/>
          <w:szCs w:val="22"/>
        </w:rPr>
        <w:t xml:space="preserve">booster </w:t>
      </w:r>
      <w:r w:rsidR="000F1160" w:rsidRPr="00F15EF3">
        <w:rPr>
          <w:color w:val="000000"/>
          <w:sz w:val="22"/>
          <w:szCs w:val="22"/>
        </w:rPr>
        <w:t>or well</w:t>
      </w:r>
      <w:r w:rsidR="002E44EE" w:rsidRPr="00F15EF3">
        <w:rPr>
          <w:color w:val="000000"/>
          <w:sz w:val="22"/>
          <w:szCs w:val="22"/>
        </w:rPr>
        <w:t xml:space="preserve"> </w:t>
      </w:r>
      <w:r w:rsidR="00D053D1" w:rsidRPr="00F15EF3">
        <w:rPr>
          <w:color w:val="000000"/>
          <w:sz w:val="22"/>
          <w:szCs w:val="22"/>
        </w:rPr>
        <w:t>pump.</w:t>
      </w:r>
    </w:p>
    <w:p w:rsidR="00F80D2C" w:rsidRDefault="00324867" w:rsidP="009F289F">
      <w:pPr>
        <w:widowControl w:val="0"/>
        <w:numPr>
          <w:ilvl w:val="0"/>
          <w:numId w:val="10"/>
        </w:numPr>
        <w:autoSpaceDE w:val="0"/>
        <w:autoSpaceDN w:val="0"/>
        <w:adjustRightInd w:val="0"/>
        <w:spacing w:line="312" w:lineRule="auto"/>
        <w:rPr>
          <w:color w:val="000000"/>
          <w:sz w:val="22"/>
          <w:szCs w:val="22"/>
        </w:rPr>
      </w:pPr>
      <w:r w:rsidRPr="005918EA">
        <w:rPr>
          <w:color w:val="000000"/>
          <w:sz w:val="22"/>
          <w:szCs w:val="22"/>
        </w:rPr>
        <w:t>Customer m</w:t>
      </w:r>
      <w:r w:rsidR="00F80D2C" w:rsidRPr="005918EA">
        <w:rPr>
          <w:color w:val="000000"/>
          <w:sz w:val="22"/>
          <w:szCs w:val="22"/>
        </w:rPr>
        <w:t>ust inst</w:t>
      </w:r>
      <w:r w:rsidR="004E2BFD">
        <w:rPr>
          <w:color w:val="000000"/>
          <w:sz w:val="22"/>
          <w:szCs w:val="22"/>
        </w:rPr>
        <w:t>all a VFD</w:t>
      </w:r>
      <w:r w:rsidR="000121CB">
        <w:rPr>
          <w:color w:val="000000"/>
          <w:sz w:val="22"/>
          <w:szCs w:val="22"/>
        </w:rPr>
        <w:t xml:space="preserve"> system</w:t>
      </w:r>
      <w:r w:rsidR="00F80D2C" w:rsidRPr="005918EA">
        <w:rPr>
          <w:color w:val="000000"/>
          <w:sz w:val="22"/>
          <w:szCs w:val="22"/>
        </w:rPr>
        <w:t xml:space="preserve"> on the pump</w:t>
      </w:r>
      <w:r w:rsidR="000F1160" w:rsidRPr="005918EA">
        <w:rPr>
          <w:color w:val="000000"/>
          <w:sz w:val="22"/>
          <w:szCs w:val="22"/>
        </w:rPr>
        <w:t xml:space="preserve"> motor</w:t>
      </w:r>
      <w:r w:rsidR="00F80D2C" w:rsidRPr="005918EA">
        <w:rPr>
          <w:color w:val="000000"/>
          <w:sz w:val="22"/>
          <w:szCs w:val="22"/>
        </w:rPr>
        <w:t>.</w:t>
      </w:r>
    </w:p>
    <w:p w:rsidR="00F80D2C" w:rsidRPr="005918EA" w:rsidRDefault="00F80D2C" w:rsidP="009F289F">
      <w:pPr>
        <w:widowControl w:val="0"/>
        <w:numPr>
          <w:ilvl w:val="0"/>
          <w:numId w:val="10"/>
        </w:numPr>
        <w:autoSpaceDE w:val="0"/>
        <w:autoSpaceDN w:val="0"/>
        <w:adjustRightInd w:val="0"/>
        <w:spacing w:line="312" w:lineRule="auto"/>
        <w:rPr>
          <w:color w:val="000000"/>
          <w:sz w:val="22"/>
          <w:szCs w:val="22"/>
        </w:rPr>
      </w:pPr>
      <w:r w:rsidRPr="005918EA">
        <w:rPr>
          <w:color w:val="000000"/>
          <w:sz w:val="22"/>
          <w:szCs w:val="22"/>
        </w:rPr>
        <w:t>VFD must be installed on a pressurized irrigation system (no flood irrigation).</w:t>
      </w:r>
    </w:p>
    <w:p w:rsidR="00F80D2C" w:rsidRPr="0077769B" w:rsidRDefault="00F80D2C" w:rsidP="009D24D5">
      <w:pPr>
        <w:widowControl w:val="0"/>
        <w:numPr>
          <w:ilvl w:val="0"/>
          <w:numId w:val="10"/>
        </w:numPr>
        <w:autoSpaceDE w:val="0"/>
        <w:autoSpaceDN w:val="0"/>
        <w:adjustRightInd w:val="0"/>
        <w:spacing w:line="312" w:lineRule="auto"/>
        <w:rPr>
          <w:color w:val="000000"/>
          <w:sz w:val="22"/>
          <w:szCs w:val="22"/>
        </w:rPr>
      </w:pPr>
      <w:r w:rsidRPr="0077769B">
        <w:rPr>
          <w:color w:val="000000"/>
          <w:sz w:val="22"/>
          <w:szCs w:val="22"/>
        </w:rPr>
        <w:t xml:space="preserve">VFD must be used for controlling the flow/pressure of the pump. </w:t>
      </w:r>
      <w:r w:rsidR="002E44EE" w:rsidRPr="0077769B">
        <w:rPr>
          <w:color w:val="000000"/>
          <w:sz w:val="22"/>
          <w:szCs w:val="22"/>
        </w:rPr>
        <w:t xml:space="preserve">  </w:t>
      </w:r>
    </w:p>
    <w:p w:rsidR="00F80D2C" w:rsidRPr="00F15EF3" w:rsidRDefault="00904EF7" w:rsidP="009D24D5">
      <w:pPr>
        <w:widowControl w:val="0"/>
        <w:numPr>
          <w:ilvl w:val="0"/>
          <w:numId w:val="11"/>
        </w:numPr>
        <w:autoSpaceDE w:val="0"/>
        <w:autoSpaceDN w:val="0"/>
        <w:adjustRightInd w:val="0"/>
        <w:spacing w:line="312" w:lineRule="auto"/>
        <w:rPr>
          <w:color w:val="000000"/>
          <w:sz w:val="22"/>
          <w:szCs w:val="22"/>
        </w:rPr>
      </w:pPr>
      <w:r w:rsidRPr="00F15EF3">
        <w:rPr>
          <w:color w:val="000000"/>
          <w:sz w:val="22"/>
          <w:szCs w:val="22"/>
        </w:rPr>
        <w:lastRenderedPageBreak/>
        <w:t>For increased loads application, p</w:t>
      </w:r>
      <w:r w:rsidR="003540CB" w:rsidRPr="00F15EF3">
        <w:rPr>
          <w:color w:val="000000"/>
          <w:sz w:val="22"/>
          <w:szCs w:val="22"/>
        </w:rPr>
        <w:t xml:space="preserve">umping </w:t>
      </w:r>
      <w:r w:rsidRPr="00F15EF3">
        <w:rPr>
          <w:color w:val="000000"/>
          <w:sz w:val="22"/>
          <w:szCs w:val="22"/>
        </w:rPr>
        <w:t xml:space="preserve">system </w:t>
      </w:r>
      <w:r w:rsidR="003540CB" w:rsidRPr="00F15EF3">
        <w:rPr>
          <w:color w:val="000000"/>
          <w:sz w:val="22"/>
          <w:szCs w:val="22"/>
        </w:rPr>
        <w:t xml:space="preserve">must currently have the means of varying the </w:t>
      </w:r>
      <w:r w:rsidR="00F15EF3">
        <w:rPr>
          <w:color w:val="000000"/>
          <w:sz w:val="22"/>
          <w:szCs w:val="22"/>
        </w:rPr>
        <w:tab/>
      </w:r>
      <w:r w:rsidR="003540CB" w:rsidRPr="00F15EF3">
        <w:rPr>
          <w:color w:val="000000"/>
          <w:sz w:val="22"/>
          <w:szCs w:val="22"/>
        </w:rPr>
        <w:t>pressure/flow (i.e.</w:t>
      </w:r>
      <w:r w:rsidR="00F15EF3" w:rsidRPr="00F15EF3">
        <w:rPr>
          <w:color w:val="000000"/>
          <w:sz w:val="22"/>
          <w:szCs w:val="22"/>
        </w:rPr>
        <w:t xml:space="preserve"> </w:t>
      </w:r>
      <w:r w:rsidR="003540CB" w:rsidRPr="00F15EF3">
        <w:rPr>
          <w:color w:val="000000"/>
          <w:sz w:val="22"/>
          <w:szCs w:val="22"/>
        </w:rPr>
        <w:t>throttl</w:t>
      </w:r>
      <w:r w:rsidR="00E8424F" w:rsidRPr="00F15EF3">
        <w:rPr>
          <w:color w:val="000000"/>
          <w:sz w:val="22"/>
          <w:szCs w:val="22"/>
        </w:rPr>
        <w:t>ing</w:t>
      </w:r>
      <w:r w:rsidR="003540CB" w:rsidRPr="00F15EF3">
        <w:rPr>
          <w:color w:val="000000"/>
          <w:sz w:val="22"/>
          <w:szCs w:val="22"/>
        </w:rPr>
        <w:t xml:space="preserve"> valve, control valve, etc.)</w:t>
      </w:r>
      <w:r w:rsidR="00F80D2C" w:rsidRPr="00F15EF3">
        <w:rPr>
          <w:color w:val="000000"/>
          <w:sz w:val="22"/>
          <w:szCs w:val="22"/>
        </w:rPr>
        <w:t>.</w:t>
      </w:r>
    </w:p>
    <w:p w:rsidR="00F80D2C" w:rsidRDefault="00F80D2C" w:rsidP="009F289F">
      <w:pPr>
        <w:widowControl w:val="0"/>
        <w:numPr>
          <w:ilvl w:val="0"/>
          <w:numId w:val="12"/>
        </w:numPr>
        <w:autoSpaceDE w:val="0"/>
        <w:autoSpaceDN w:val="0"/>
        <w:adjustRightInd w:val="0"/>
        <w:spacing w:line="312" w:lineRule="auto"/>
        <w:rPr>
          <w:color w:val="000000"/>
          <w:sz w:val="22"/>
          <w:szCs w:val="22"/>
        </w:rPr>
      </w:pPr>
      <w:r w:rsidRPr="005918EA">
        <w:rPr>
          <w:color w:val="000000"/>
          <w:sz w:val="22"/>
          <w:szCs w:val="22"/>
        </w:rPr>
        <w:t>Minimum operation of 1,000 hours per year.</w:t>
      </w:r>
    </w:p>
    <w:p w:rsidR="003E278E" w:rsidRPr="003E278E" w:rsidRDefault="008B503D" w:rsidP="00086B72">
      <w:pPr>
        <w:widowControl w:val="0"/>
        <w:numPr>
          <w:ilvl w:val="0"/>
          <w:numId w:val="14"/>
        </w:numPr>
        <w:autoSpaceDE w:val="0"/>
        <w:autoSpaceDN w:val="0"/>
        <w:adjustRightInd w:val="0"/>
        <w:spacing w:line="300" w:lineRule="auto"/>
        <w:rPr>
          <w:color w:val="000000"/>
          <w:sz w:val="22"/>
          <w:szCs w:val="22"/>
        </w:rPr>
      </w:pPr>
      <w:r w:rsidRPr="00F15EF3">
        <w:rPr>
          <w:i/>
          <w:color w:val="000000"/>
          <w:sz w:val="22"/>
          <w:szCs w:val="22"/>
        </w:rPr>
        <w:t>Tier 3</w:t>
      </w:r>
      <w:r w:rsidRPr="00086B72">
        <w:rPr>
          <w:color w:val="000000"/>
          <w:sz w:val="22"/>
          <w:szCs w:val="22"/>
        </w:rPr>
        <w:t xml:space="preserve"> </w:t>
      </w:r>
      <w:r w:rsidR="00894D25" w:rsidRPr="00086B72">
        <w:rPr>
          <w:color w:val="000000"/>
          <w:sz w:val="22"/>
          <w:szCs w:val="22"/>
        </w:rPr>
        <w:t>installed VFD system</w:t>
      </w:r>
      <w:r w:rsidRPr="00086B72">
        <w:rPr>
          <w:color w:val="000000"/>
          <w:sz w:val="22"/>
          <w:szCs w:val="22"/>
        </w:rPr>
        <w:t>s</w:t>
      </w:r>
      <w:r w:rsidR="00894D25" w:rsidRPr="00086B72">
        <w:rPr>
          <w:color w:val="000000"/>
          <w:sz w:val="22"/>
          <w:szCs w:val="22"/>
        </w:rPr>
        <w:t xml:space="preserve"> must conform to </w:t>
      </w:r>
      <w:r w:rsidR="00086B72" w:rsidRPr="00086B72">
        <w:rPr>
          <w:color w:val="000000"/>
          <w:sz w:val="22"/>
          <w:szCs w:val="22"/>
        </w:rPr>
        <w:t>the requirements</w:t>
      </w:r>
      <w:r w:rsidR="00894D25" w:rsidRPr="00086B72">
        <w:rPr>
          <w:color w:val="000000"/>
          <w:sz w:val="22"/>
          <w:szCs w:val="22"/>
        </w:rPr>
        <w:t xml:space="preserve"> outlined in </w:t>
      </w:r>
      <w:r w:rsidR="00086B72" w:rsidRPr="00086B72">
        <w:rPr>
          <w:color w:val="000000"/>
          <w:sz w:val="22"/>
          <w:szCs w:val="22"/>
        </w:rPr>
        <w:t>the</w:t>
      </w:r>
      <w:r w:rsidR="00086B72" w:rsidRPr="00086B72">
        <w:rPr>
          <w:sz w:val="22"/>
          <w:szCs w:val="22"/>
        </w:rPr>
        <w:t xml:space="preserve"> </w:t>
      </w:r>
      <w:r w:rsidR="00086B72">
        <w:rPr>
          <w:sz w:val="22"/>
          <w:szCs w:val="22"/>
        </w:rPr>
        <w:t>“</w:t>
      </w:r>
      <w:r w:rsidR="00086B72" w:rsidRPr="00086B72">
        <w:rPr>
          <w:sz w:val="22"/>
          <w:szCs w:val="22"/>
        </w:rPr>
        <w:t>Agricultural</w:t>
      </w:r>
    </w:p>
    <w:p w:rsidR="003E278E" w:rsidRDefault="003E278E" w:rsidP="003E278E">
      <w:pPr>
        <w:widowControl w:val="0"/>
        <w:autoSpaceDE w:val="0"/>
        <w:autoSpaceDN w:val="0"/>
        <w:adjustRightInd w:val="0"/>
        <w:spacing w:line="300" w:lineRule="auto"/>
        <w:ind w:left="288"/>
        <w:rPr>
          <w:color w:val="000000"/>
          <w:sz w:val="22"/>
          <w:szCs w:val="22"/>
        </w:rPr>
      </w:pPr>
      <w:r>
        <w:rPr>
          <w:sz w:val="22"/>
          <w:szCs w:val="22"/>
        </w:rPr>
        <w:t xml:space="preserve">   </w:t>
      </w:r>
      <w:r w:rsidR="00086B72" w:rsidRPr="00086B72">
        <w:rPr>
          <w:sz w:val="22"/>
          <w:szCs w:val="22"/>
        </w:rPr>
        <w:t xml:space="preserve"> Irrigation Pump</w:t>
      </w:r>
      <w:r w:rsidR="00086B72" w:rsidRPr="00086B72">
        <w:rPr>
          <w:color w:val="000000"/>
          <w:sz w:val="22"/>
          <w:szCs w:val="22"/>
        </w:rPr>
        <w:t xml:space="preserve"> </w:t>
      </w:r>
      <w:r w:rsidR="00086B72" w:rsidRPr="00086B72">
        <w:rPr>
          <w:sz w:val="22"/>
          <w:szCs w:val="22"/>
        </w:rPr>
        <w:t>Variable Frequency Drive (VFD) Enhanced Specifications</w:t>
      </w:r>
      <w:r w:rsidR="00086B72">
        <w:rPr>
          <w:sz w:val="22"/>
          <w:szCs w:val="22"/>
        </w:rPr>
        <w:t>”</w:t>
      </w:r>
      <w:r w:rsidR="008B503D" w:rsidRPr="00086B72">
        <w:rPr>
          <w:sz w:val="22"/>
          <w:szCs w:val="22"/>
        </w:rPr>
        <w:t>.</w:t>
      </w:r>
      <w:r w:rsidR="00086B72" w:rsidRPr="00086B72">
        <w:rPr>
          <w:sz w:val="22"/>
          <w:szCs w:val="22"/>
        </w:rPr>
        <w:t xml:space="preserve">  T</w:t>
      </w:r>
      <w:r w:rsidR="00086B72" w:rsidRPr="00086B72">
        <w:rPr>
          <w:color w:val="000000"/>
          <w:sz w:val="22"/>
          <w:szCs w:val="22"/>
        </w:rPr>
        <w:t>he specification</w:t>
      </w:r>
    </w:p>
    <w:p w:rsidR="00086B72" w:rsidRPr="00086B72" w:rsidRDefault="003E278E" w:rsidP="003E278E">
      <w:pPr>
        <w:widowControl w:val="0"/>
        <w:autoSpaceDE w:val="0"/>
        <w:autoSpaceDN w:val="0"/>
        <w:adjustRightInd w:val="0"/>
        <w:spacing w:line="300" w:lineRule="auto"/>
        <w:ind w:left="288"/>
        <w:rPr>
          <w:color w:val="000000"/>
          <w:sz w:val="22"/>
          <w:szCs w:val="22"/>
        </w:rPr>
      </w:pPr>
      <w:r>
        <w:rPr>
          <w:sz w:val="22"/>
          <w:szCs w:val="22"/>
        </w:rPr>
        <w:t xml:space="preserve">  </w:t>
      </w:r>
      <w:r w:rsidR="00086B72" w:rsidRPr="00086B72">
        <w:rPr>
          <w:color w:val="000000"/>
          <w:sz w:val="22"/>
          <w:szCs w:val="22"/>
        </w:rPr>
        <w:t xml:space="preserve"> </w:t>
      </w:r>
      <w:r>
        <w:rPr>
          <w:color w:val="000000"/>
          <w:sz w:val="22"/>
          <w:szCs w:val="22"/>
        </w:rPr>
        <w:t xml:space="preserve"> </w:t>
      </w:r>
      <w:r w:rsidR="00086B72">
        <w:rPr>
          <w:color w:val="000000"/>
          <w:sz w:val="22"/>
          <w:szCs w:val="22"/>
        </w:rPr>
        <w:t xml:space="preserve">document </w:t>
      </w:r>
      <w:r w:rsidR="00086B72" w:rsidRPr="00086B72">
        <w:rPr>
          <w:color w:val="000000"/>
          <w:sz w:val="22"/>
          <w:szCs w:val="22"/>
        </w:rPr>
        <w:t xml:space="preserve">can be found at  </w:t>
      </w:r>
      <w:hyperlink r:id="rId19" w:history="1">
        <w:r w:rsidR="00086B72" w:rsidRPr="00086B72">
          <w:rPr>
            <w:color w:val="0070C0"/>
            <w:sz w:val="22"/>
            <w:szCs w:val="22"/>
          </w:rPr>
          <w:t>www.itrc.org/VFD/</w:t>
        </w:r>
      </w:hyperlink>
    </w:p>
    <w:p w:rsidR="00BB2C8F" w:rsidRPr="00BB2C8F" w:rsidRDefault="008B503D" w:rsidP="00894D25">
      <w:pPr>
        <w:widowControl w:val="0"/>
        <w:numPr>
          <w:ilvl w:val="0"/>
          <w:numId w:val="12"/>
        </w:numPr>
        <w:autoSpaceDE w:val="0"/>
        <w:autoSpaceDN w:val="0"/>
        <w:adjustRightInd w:val="0"/>
        <w:spacing w:line="312" w:lineRule="auto"/>
        <w:rPr>
          <w:color w:val="000000"/>
          <w:sz w:val="22"/>
          <w:szCs w:val="22"/>
        </w:rPr>
      </w:pPr>
      <w:r w:rsidRPr="00F15EF3">
        <w:rPr>
          <w:i/>
          <w:color w:val="000000"/>
          <w:sz w:val="22"/>
          <w:szCs w:val="22"/>
        </w:rPr>
        <w:t>Tier 2</w:t>
      </w:r>
      <w:r w:rsidRPr="00086B72">
        <w:rPr>
          <w:color w:val="000000"/>
          <w:sz w:val="22"/>
          <w:szCs w:val="22"/>
        </w:rPr>
        <w:t xml:space="preserve"> installed VFD systems must conform to </w:t>
      </w:r>
      <w:r w:rsidR="00086B72" w:rsidRPr="00086B72">
        <w:rPr>
          <w:color w:val="000000"/>
          <w:sz w:val="22"/>
          <w:szCs w:val="22"/>
        </w:rPr>
        <w:t>the requirements outlined in the</w:t>
      </w:r>
      <w:r w:rsidR="00086B72" w:rsidRPr="00086B72">
        <w:rPr>
          <w:sz w:val="22"/>
          <w:szCs w:val="22"/>
        </w:rPr>
        <w:t xml:space="preserve"> </w:t>
      </w:r>
      <w:r w:rsidR="00086B72">
        <w:rPr>
          <w:sz w:val="22"/>
          <w:szCs w:val="22"/>
        </w:rPr>
        <w:t>“</w:t>
      </w:r>
      <w:r w:rsidR="00086B72" w:rsidRPr="00086B72">
        <w:rPr>
          <w:sz w:val="22"/>
          <w:szCs w:val="22"/>
        </w:rPr>
        <w:t>Agricultural</w:t>
      </w:r>
    </w:p>
    <w:p w:rsidR="00E8424F" w:rsidRDefault="00BB2C8F" w:rsidP="00BB2C8F">
      <w:pPr>
        <w:widowControl w:val="0"/>
        <w:autoSpaceDE w:val="0"/>
        <w:autoSpaceDN w:val="0"/>
        <w:adjustRightInd w:val="0"/>
        <w:spacing w:line="312" w:lineRule="auto"/>
        <w:ind w:left="288"/>
        <w:rPr>
          <w:sz w:val="22"/>
          <w:szCs w:val="22"/>
        </w:rPr>
      </w:pPr>
      <w:r>
        <w:rPr>
          <w:sz w:val="22"/>
          <w:szCs w:val="22"/>
        </w:rPr>
        <w:t xml:space="preserve">   </w:t>
      </w:r>
      <w:r w:rsidR="00086B72" w:rsidRPr="00086B72">
        <w:rPr>
          <w:sz w:val="22"/>
          <w:szCs w:val="22"/>
        </w:rPr>
        <w:t xml:space="preserve"> Irrigation Pump</w:t>
      </w:r>
      <w:r w:rsidR="00086B72" w:rsidRPr="00086B72">
        <w:rPr>
          <w:color w:val="000000"/>
          <w:sz w:val="22"/>
          <w:szCs w:val="22"/>
        </w:rPr>
        <w:t xml:space="preserve"> </w:t>
      </w:r>
      <w:r w:rsidR="00086B72" w:rsidRPr="00086B72">
        <w:rPr>
          <w:sz w:val="22"/>
          <w:szCs w:val="22"/>
        </w:rPr>
        <w:t>Variable Frequency Drive (VFD) Enhanced Specifications</w:t>
      </w:r>
      <w:r w:rsidR="00086B72">
        <w:rPr>
          <w:sz w:val="22"/>
          <w:szCs w:val="22"/>
        </w:rPr>
        <w:t>”</w:t>
      </w:r>
      <w:r w:rsidR="001E39E9">
        <w:rPr>
          <w:sz w:val="22"/>
          <w:szCs w:val="22"/>
        </w:rPr>
        <w:t>,</w:t>
      </w:r>
      <w:r w:rsidR="00086B72">
        <w:rPr>
          <w:sz w:val="22"/>
          <w:szCs w:val="22"/>
        </w:rPr>
        <w:t xml:space="preserve"> </w:t>
      </w:r>
      <w:r w:rsidR="001E39E9">
        <w:rPr>
          <w:sz w:val="22"/>
          <w:szCs w:val="22"/>
        </w:rPr>
        <w:t>except for</w:t>
      </w:r>
      <w:r w:rsidR="00361D98">
        <w:rPr>
          <w:sz w:val="22"/>
          <w:szCs w:val="22"/>
        </w:rPr>
        <w:t xml:space="preserve"> </w:t>
      </w:r>
      <w:r w:rsidR="008B503D" w:rsidRPr="00086B72">
        <w:rPr>
          <w:sz w:val="22"/>
          <w:szCs w:val="22"/>
        </w:rPr>
        <w:t>the</w:t>
      </w:r>
      <w:r w:rsidR="00E8424F">
        <w:rPr>
          <w:sz w:val="22"/>
          <w:szCs w:val="22"/>
        </w:rPr>
        <w:t xml:space="preserve"> </w:t>
      </w:r>
    </w:p>
    <w:p w:rsidR="008B503D" w:rsidRPr="00086B72" w:rsidRDefault="00BB2C8F" w:rsidP="00BB2C8F">
      <w:pPr>
        <w:widowControl w:val="0"/>
        <w:autoSpaceDE w:val="0"/>
        <w:autoSpaceDN w:val="0"/>
        <w:adjustRightInd w:val="0"/>
        <w:spacing w:line="312" w:lineRule="auto"/>
        <w:ind w:left="288"/>
        <w:rPr>
          <w:color w:val="000000"/>
          <w:sz w:val="22"/>
          <w:szCs w:val="22"/>
        </w:rPr>
      </w:pPr>
      <w:r>
        <w:rPr>
          <w:sz w:val="22"/>
          <w:szCs w:val="22"/>
        </w:rPr>
        <w:t xml:space="preserve">  </w:t>
      </w:r>
      <w:r w:rsidR="008B503D" w:rsidRPr="00086B72">
        <w:rPr>
          <w:sz w:val="22"/>
          <w:szCs w:val="22"/>
        </w:rPr>
        <w:t xml:space="preserve"> </w:t>
      </w:r>
      <w:r w:rsidR="00A91A06">
        <w:rPr>
          <w:sz w:val="22"/>
          <w:szCs w:val="22"/>
        </w:rPr>
        <w:t xml:space="preserve"> </w:t>
      </w:r>
      <w:proofErr w:type="gramStart"/>
      <w:r w:rsidR="00E8424F">
        <w:rPr>
          <w:sz w:val="22"/>
          <w:szCs w:val="22"/>
        </w:rPr>
        <w:t>r</w:t>
      </w:r>
      <w:r w:rsidR="008B503D" w:rsidRPr="00086B72">
        <w:rPr>
          <w:sz w:val="22"/>
          <w:szCs w:val="22"/>
        </w:rPr>
        <w:t>equirement</w:t>
      </w:r>
      <w:proofErr w:type="gramEnd"/>
      <w:r w:rsidR="00E8424F">
        <w:rPr>
          <w:sz w:val="22"/>
          <w:szCs w:val="22"/>
        </w:rPr>
        <w:t xml:space="preserve"> specified </w:t>
      </w:r>
      <w:r w:rsidR="008B503D" w:rsidRPr="00086B72">
        <w:rPr>
          <w:sz w:val="22"/>
          <w:szCs w:val="22"/>
        </w:rPr>
        <w:t>in item 3.E.7c in section “3.E.7 Cooling” of the Design</w:t>
      </w:r>
      <w:r w:rsidR="00086B72">
        <w:rPr>
          <w:sz w:val="22"/>
          <w:szCs w:val="22"/>
        </w:rPr>
        <w:t xml:space="preserve"> </w:t>
      </w:r>
      <w:r w:rsidR="008B503D" w:rsidRPr="00086B72">
        <w:rPr>
          <w:sz w:val="22"/>
          <w:szCs w:val="22"/>
        </w:rPr>
        <w:t>Specifications.</w:t>
      </w:r>
    </w:p>
    <w:p w:rsidR="00894D25" w:rsidRPr="005918EA" w:rsidRDefault="00894D25" w:rsidP="00894D25">
      <w:pPr>
        <w:widowControl w:val="0"/>
        <w:autoSpaceDE w:val="0"/>
        <w:autoSpaceDN w:val="0"/>
        <w:adjustRightInd w:val="0"/>
        <w:spacing w:line="312" w:lineRule="auto"/>
        <w:rPr>
          <w:color w:val="000000"/>
          <w:sz w:val="22"/>
          <w:szCs w:val="22"/>
        </w:rPr>
      </w:pPr>
    </w:p>
    <w:p w:rsidR="00BA0B1C" w:rsidRPr="00255D8C" w:rsidRDefault="00BA0B1C" w:rsidP="00894D25">
      <w:pPr>
        <w:spacing w:after="80"/>
        <w:rPr>
          <w:b/>
          <w:i/>
          <w:sz w:val="22"/>
          <w:szCs w:val="22"/>
        </w:rPr>
      </w:pPr>
      <w:r w:rsidRPr="00255D8C">
        <w:rPr>
          <w:b/>
          <w:i/>
          <w:sz w:val="22"/>
          <w:szCs w:val="22"/>
        </w:rPr>
        <w:t>Terms and Conditions:</w:t>
      </w:r>
    </w:p>
    <w:p w:rsidR="00F80D2C" w:rsidRPr="004E2BFD" w:rsidRDefault="003540CB" w:rsidP="00B02BE9">
      <w:pPr>
        <w:widowControl w:val="0"/>
        <w:numPr>
          <w:ilvl w:val="0"/>
          <w:numId w:val="13"/>
        </w:numPr>
        <w:autoSpaceDE w:val="0"/>
        <w:autoSpaceDN w:val="0"/>
        <w:adjustRightInd w:val="0"/>
        <w:spacing w:line="300" w:lineRule="auto"/>
        <w:rPr>
          <w:color w:val="000000"/>
          <w:sz w:val="22"/>
          <w:szCs w:val="22"/>
        </w:rPr>
      </w:pPr>
      <w:r w:rsidRPr="002E44EE">
        <w:rPr>
          <w:color w:val="000000"/>
          <w:sz w:val="22"/>
          <w:szCs w:val="22"/>
        </w:rPr>
        <w:t>VFD</w:t>
      </w:r>
      <w:r w:rsidR="00F80D2C" w:rsidRPr="002E44EE">
        <w:rPr>
          <w:color w:val="000000"/>
          <w:sz w:val="22"/>
          <w:szCs w:val="22"/>
        </w:rPr>
        <w:t xml:space="preserve"> must be used to adjust operation of pump to meet flow/pressure requirements and not </w:t>
      </w:r>
      <w:r w:rsidR="00635394">
        <w:rPr>
          <w:color w:val="000000"/>
          <w:sz w:val="22"/>
          <w:szCs w:val="22"/>
        </w:rPr>
        <w:tab/>
      </w:r>
      <w:r w:rsidR="00F80D2C" w:rsidRPr="002E44EE">
        <w:rPr>
          <w:color w:val="000000"/>
          <w:sz w:val="22"/>
          <w:szCs w:val="22"/>
        </w:rPr>
        <w:t>simply</w:t>
      </w:r>
      <w:r w:rsidR="00B02BE9">
        <w:rPr>
          <w:color w:val="000000"/>
          <w:sz w:val="22"/>
          <w:szCs w:val="22"/>
        </w:rPr>
        <w:t xml:space="preserve"> </w:t>
      </w:r>
      <w:r w:rsidR="00F80D2C" w:rsidRPr="004E2BFD">
        <w:rPr>
          <w:color w:val="000000"/>
          <w:sz w:val="22"/>
          <w:szCs w:val="22"/>
        </w:rPr>
        <w:t>as a soft starter</w:t>
      </w:r>
      <w:r w:rsidRPr="004E2BFD">
        <w:rPr>
          <w:color w:val="000000"/>
          <w:sz w:val="22"/>
          <w:szCs w:val="22"/>
        </w:rPr>
        <w:t>, or for cavitation control.</w:t>
      </w:r>
    </w:p>
    <w:p w:rsidR="003540CB" w:rsidRPr="002E44EE" w:rsidRDefault="003540CB" w:rsidP="009F289F">
      <w:pPr>
        <w:widowControl w:val="0"/>
        <w:numPr>
          <w:ilvl w:val="0"/>
          <w:numId w:val="13"/>
        </w:numPr>
        <w:autoSpaceDE w:val="0"/>
        <w:autoSpaceDN w:val="0"/>
        <w:adjustRightInd w:val="0"/>
        <w:spacing w:line="300" w:lineRule="auto"/>
        <w:rPr>
          <w:color w:val="000000"/>
          <w:sz w:val="22"/>
          <w:szCs w:val="22"/>
        </w:rPr>
      </w:pPr>
      <w:r w:rsidRPr="002E44EE">
        <w:rPr>
          <w:color w:val="000000"/>
          <w:sz w:val="22"/>
          <w:szCs w:val="22"/>
        </w:rPr>
        <w:t>The VFD must NOT be used for the following pumping applications:</w:t>
      </w:r>
    </w:p>
    <w:p w:rsidR="003540CB" w:rsidRPr="002E44EE" w:rsidRDefault="003540CB" w:rsidP="009F289F">
      <w:pPr>
        <w:widowControl w:val="0"/>
        <w:numPr>
          <w:ilvl w:val="1"/>
          <w:numId w:val="1"/>
        </w:numPr>
        <w:autoSpaceDE w:val="0"/>
        <w:autoSpaceDN w:val="0"/>
        <w:adjustRightInd w:val="0"/>
        <w:spacing w:line="300" w:lineRule="auto"/>
        <w:rPr>
          <w:color w:val="000000"/>
          <w:sz w:val="22"/>
          <w:szCs w:val="22"/>
        </w:rPr>
      </w:pPr>
      <w:r w:rsidRPr="002E44EE">
        <w:rPr>
          <w:color w:val="000000"/>
          <w:sz w:val="22"/>
          <w:szCs w:val="22"/>
        </w:rPr>
        <w:t>A well pump used to fill a reservoir</w:t>
      </w:r>
    </w:p>
    <w:p w:rsidR="003540CB" w:rsidRPr="002E44EE" w:rsidRDefault="003540CB" w:rsidP="009F289F">
      <w:pPr>
        <w:widowControl w:val="0"/>
        <w:numPr>
          <w:ilvl w:val="1"/>
          <w:numId w:val="1"/>
        </w:numPr>
        <w:autoSpaceDE w:val="0"/>
        <w:autoSpaceDN w:val="0"/>
        <w:adjustRightInd w:val="0"/>
        <w:spacing w:line="300" w:lineRule="auto"/>
        <w:rPr>
          <w:color w:val="000000"/>
          <w:sz w:val="22"/>
          <w:szCs w:val="22"/>
        </w:rPr>
      </w:pPr>
      <w:r w:rsidRPr="002E44EE">
        <w:rPr>
          <w:color w:val="000000"/>
          <w:sz w:val="22"/>
          <w:szCs w:val="22"/>
        </w:rPr>
        <w:t>A well pump discharging directly into a canal</w:t>
      </w:r>
    </w:p>
    <w:p w:rsidR="003540CB" w:rsidRPr="002E44EE" w:rsidRDefault="003540CB" w:rsidP="009F289F">
      <w:pPr>
        <w:widowControl w:val="0"/>
        <w:numPr>
          <w:ilvl w:val="1"/>
          <w:numId w:val="1"/>
        </w:numPr>
        <w:autoSpaceDE w:val="0"/>
        <w:autoSpaceDN w:val="0"/>
        <w:adjustRightInd w:val="0"/>
        <w:spacing w:line="300" w:lineRule="auto"/>
        <w:rPr>
          <w:color w:val="000000"/>
          <w:sz w:val="22"/>
          <w:szCs w:val="22"/>
        </w:rPr>
      </w:pPr>
      <w:r w:rsidRPr="002E44EE">
        <w:rPr>
          <w:color w:val="000000"/>
          <w:sz w:val="22"/>
          <w:szCs w:val="22"/>
        </w:rPr>
        <w:t>A mixed flow pump (high volume, low head)</w:t>
      </w:r>
    </w:p>
    <w:p w:rsidR="00A7358E" w:rsidRPr="002E44EE" w:rsidRDefault="00A7358E" w:rsidP="009F289F">
      <w:pPr>
        <w:widowControl w:val="0"/>
        <w:numPr>
          <w:ilvl w:val="0"/>
          <w:numId w:val="14"/>
        </w:numPr>
        <w:autoSpaceDE w:val="0"/>
        <w:autoSpaceDN w:val="0"/>
        <w:adjustRightInd w:val="0"/>
        <w:spacing w:line="300" w:lineRule="auto"/>
        <w:rPr>
          <w:color w:val="000000"/>
          <w:sz w:val="22"/>
          <w:szCs w:val="22"/>
        </w:rPr>
      </w:pPr>
      <w:r w:rsidRPr="002E44EE">
        <w:rPr>
          <w:color w:val="000000"/>
          <w:sz w:val="22"/>
          <w:szCs w:val="22"/>
        </w:rPr>
        <w:t xml:space="preserve">These rebates are provided to </w:t>
      </w:r>
      <w:r w:rsidR="00F15EF3">
        <w:rPr>
          <w:color w:val="000000"/>
          <w:sz w:val="22"/>
          <w:szCs w:val="22"/>
        </w:rPr>
        <w:t xml:space="preserve">installing </w:t>
      </w:r>
      <w:r w:rsidRPr="002E44EE">
        <w:rPr>
          <w:color w:val="000000"/>
          <w:sz w:val="22"/>
          <w:szCs w:val="22"/>
        </w:rPr>
        <w:t xml:space="preserve">VFDs on new </w:t>
      </w:r>
      <w:r w:rsidR="00904EF7">
        <w:rPr>
          <w:color w:val="000000"/>
          <w:sz w:val="22"/>
          <w:szCs w:val="22"/>
        </w:rPr>
        <w:t xml:space="preserve">pumps </w:t>
      </w:r>
      <w:r w:rsidRPr="002E44EE">
        <w:rPr>
          <w:color w:val="000000"/>
          <w:sz w:val="22"/>
          <w:szCs w:val="22"/>
        </w:rPr>
        <w:t>or existing pumps</w:t>
      </w:r>
      <w:r w:rsidR="00904EF7">
        <w:rPr>
          <w:color w:val="000000"/>
          <w:sz w:val="22"/>
          <w:szCs w:val="22"/>
        </w:rPr>
        <w:t xml:space="preserve"> where the </w:t>
      </w:r>
      <w:r w:rsidR="00F15EF3">
        <w:rPr>
          <w:color w:val="000000"/>
          <w:sz w:val="22"/>
          <w:szCs w:val="22"/>
        </w:rPr>
        <w:tab/>
      </w:r>
      <w:r w:rsidR="00904EF7">
        <w:rPr>
          <w:color w:val="000000"/>
          <w:sz w:val="22"/>
          <w:szCs w:val="22"/>
        </w:rPr>
        <w:t>horsepower of the serving motor is increased</w:t>
      </w:r>
      <w:r w:rsidR="00AA6CEF">
        <w:rPr>
          <w:color w:val="000000"/>
          <w:sz w:val="22"/>
          <w:szCs w:val="22"/>
        </w:rPr>
        <w:t xml:space="preserve"> (added load)</w:t>
      </w:r>
      <w:r w:rsidRPr="002E44EE">
        <w:rPr>
          <w:color w:val="000000"/>
          <w:sz w:val="22"/>
          <w:szCs w:val="22"/>
        </w:rPr>
        <w:t>.</w:t>
      </w:r>
    </w:p>
    <w:p w:rsidR="008B503D" w:rsidRDefault="0081369C" w:rsidP="005B376A">
      <w:pPr>
        <w:widowControl w:val="0"/>
        <w:numPr>
          <w:ilvl w:val="0"/>
          <w:numId w:val="14"/>
        </w:numPr>
        <w:autoSpaceDE w:val="0"/>
        <w:autoSpaceDN w:val="0"/>
        <w:adjustRightInd w:val="0"/>
        <w:spacing w:line="300" w:lineRule="auto"/>
        <w:rPr>
          <w:color w:val="000000"/>
          <w:sz w:val="22"/>
          <w:szCs w:val="22"/>
        </w:rPr>
      </w:pPr>
      <w:r w:rsidRPr="008B503D">
        <w:rPr>
          <w:color w:val="000000"/>
          <w:sz w:val="22"/>
          <w:szCs w:val="22"/>
        </w:rPr>
        <w:t>The customer must supply an invoice or other supporting documentation that includes the</w:t>
      </w:r>
      <w:r w:rsidR="008B503D" w:rsidRPr="008B503D">
        <w:rPr>
          <w:color w:val="000000"/>
          <w:sz w:val="22"/>
          <w:szCs w:val="22"/>
        </w:rPr>
        <w:t xml:space="preserve"> </w:t>
      </w:r>
      <w:r w:rsidR="002E44EE" w:rsidRPr="008B503D">
        <w:rPr>
          <w:color w:val="000000"/>
          <w:sz w:val="22"/>
          <w:szCs w:val="22"/>
        </w:rPr>
        <w:t xml:space="preserve">   </w:t>
      </w:r>
      <w:r w:rsidRPr="008B503D">
        <w:rPr>
          <w:color w:val="000000"/>
          <w:sz w:val="22"/>
          <w:szCs w:val="22"/>
        </w:rPr>
        <w:t xml:space="preserve"> </w:t>
      </w:r>
      <w:r w:rsidR="008B503D" w:rsidRPr="008B503D">
        <w:rPr>
          <w:color w:val="000000"/>
          <w:sz w:val="22"/>
          <w:szCs w:val="22"/>
        </w:rPr>
        <w:tab/>
      </w:r>
      <w:r w:rsidRPr="008B503D">
        <w:rPr>
          <w:color w:val="000000"/>
          <w:sz w:val="22"/>
          <w:szCs w:val="22"/>
        </w:rPr>
        <w:t>quantity of VFDs, type (well and/or booster), horsepower rating of motor(s) and VFD(s),</w:t>
      </w:r>
      <w:r w:rsidR="008B503D" w:rsidRPr="008B503D">
        <w:rPr>
          <w:color w:val="000000"/>
          <w:sz w:val="22"/>
          <w:szCs w:val="22"/>
        </w:rPr>
        <w:t xml:space="preserve"> </w:t>
      </w:r>
    </w:p>
    <w:p w:rsidR="002E44EE" w:rsidRPr="008B503D" w:rsidRDefault="002E44EE" w:rsidP="008B503D">
      <w:pPr>
        <w:widowControl w:val="0"/>
        <w:autoSpaceDE w:val="0"/>
        <w:autoSpaceDN w:val="0"/>
        <w:adjustRightInd w:val="0"/>
        <w:spacing w:line="300" w:lineRule="auto"/>
        <w:ind w:left="288"/>
        <w:rPr>
          <w:color w:val="000000"/>
          <w:sz w:val="22"/>
          <w:szCs w:val="22"/>
        </w:rPr>
      </w:pPr>
      <w:r w:rsidRPr="008B503D">
        <w:rPr>
          <w:color w:val="000000"/>
          <w:sz w:val="22"/>
          <w:szCs w:val="22"/>
        </w:rPr>
        <w:t xml:space="preserve">    </w:t>
      </w:r>
      <w:r w:rsidR="0081369C" w:rsidRPr="008B503D">
        <w:rPr>
          <w:color w:val="000000"/>
          <w:sz w:val="22"/>
          <w:szCs w:val="22"/>
        </w:rPr>
        <w:t xml:space="preserve">area map showing physical location of pumps, and the manufacturer make/models of the </w:t>
      </w:r>
    </w:p>
    <w:p w:rsidR="00297765" w:rsidRDefault="002E44EE" w:rsidP="00297765">
      <w:pPr>
        <w:widowControl w:val="0"/>
        <w:autoSpaceDE w:val="0"/>
        <w:autoSpaceDN w:val="0"/>
        <w:adjustRightInd w:val="0"/>
        <w:spacing w:line="300" w:lineRule="auto"/>
        <w:ind w:left="288"/>
        <w:rPr>
          <w:color w:val="000000"/>
          <w:sz w:val="22"/>
          <w:szCs w:val="22"/>
        </w:rPr>
      </w:pPr>
      <w:r>
        <w:rPr>
          <w:color w:val="000000"/>
          <w:sz w:val="22"/>
          <w:szCs w:val="22"/>
        </w:rPr>
        <w:t xml:space="preserve">    </w:t>
      </w:r>
      <w:r w:rsidR="0081369C" w:rsidRPr="002E44EE">
        <w:rPr>
          <w:color w:val="000000"/>
          <w:sz w:val="22"/>
          <w:szCs w:val="22"/>
        </w:rPr>
        <w:t>VFDs installed.</w:t>
      </w:r>
    </w:p>
    <w:p w:rsidR="00297765" w:rsidRDefault="00297765" w:rsidP="00297765">
      <w:pPr>
        <w:widowControl w:val="0"/>
        <w:numPr>
          <w:ilvl w:val="0"/>
          <w:numId w:val="14"/>
        </w:numPr>
        <w:autoSpaceDE w:val="0"/>
        <w:autoSpaceDN w:val="0"/>
        <w:adjustRightInd w:val="0"/>
        <w:spacing w:line="300" w:lineRule="auto"/>
        <w:rPr>
          <w:color w:val="000000"/>
          <w:sz w:val="22"/>
          <w:szCs w:val="22"/>
        </w:rPr>
      </w:pPr>
      <w:r w:rsidRPr="00297765">
        <w:rPr>
          <w:color w:val="000000"/>
          <w:sz w:val="22"/>
          <w:szCs w:val="22"/>
        </w:rPr>
        <w:t>A</w:t>
      </w:r>
      <w:r w:rsidR="0041433C" w:rsidRPr="00297765">
        <w:rPr>
          <w:color w:val="000000"/>
          <w:sz w:val="22"/>
          <w:szCs w:val="22"/>
        </w:rPr>
        <w:t>dditional required documentation as stated in the VFD specification which can be found at</w:t>
      </w:r>
    </w:p>
    <w:p w:rsidR="0041433C" w:rsidRPr="00297765" w:rsidRDefault="00297765" w:rsidP="00297765">
      <w:pPr>
        <w:widowControl w:val="0"/>
        <w:autoSpaceDE w:val="0"/>
        <w:autoSpaceDN w:val="0"/>
        <w:adjustRightInd w:val="0"/>
        <w:spacing w:line="300" w:lineRule="auto"/>
        <w:ind w:left="288"/>
        <w:rPr>
          <w:color w:val="000000"/>
          <w:sz w:val="22"/>
          <w:szCs w:val="22"/>
        </w:rPr>
      </w:pPr>
      <w:r>
        <w:rPr>
          <w:color w:val="000000"/>
          <w:sz w:val="22"/>
          <w:szCs w:val="22"/>
        </w:rPr>
        <w:t xml:space="preserve">  </w:t>
      </w:r>
      <w:r w:rsidR="0041433C" w:rsidRPr="00297765">
        <w:rPr>
          <w:color w:val="000000"/>
          <w:sz w:val="22"/>
          <w:szCs w:val="22"/>
        </w:rPr>
        <w:t xml:space="preserve"> </w:t>
      </w:r>
      <w:hyperlink r:id="rId20" w:history="1">
        <w:r w:rsidR="0041433C" w:rsidRPr="008D5058">
          <w:rPr>
            <w:color w:val="0070C0"/>
            <w:sz w:val="22"/>
            <w:szCs w:val="22"/>
          </w:rPr>
          <w:t>www.itrc.org/VFD/</w:t>
        </w:r>
      </w:hyperlink>
    </w:p>
    <w:p w:rsidR="00BA0B1C" w:rsidRDefault="00BA0B1C" w:rsidP="00E35EAA">
      <w:pPr>
        <w:rPr>
          <w:b/>
          <w:i/>
        </w:rPr>
      </w:pPr>
    </w:p>
    <w:p w:rsidR="00BA0B1C" w:rsidRPr="00255D8C" w:rsidRDefault="00BA0B1C" w:rsidP="00442F6E">
      <w:pPr>
        <w:spacing w:line="288" w:lineRule="auto"/>
        <w:rPr>
          <w:b/>
          <w:i/>
          <w:sz w:val="22"/>
          <w:szCs w:val="22"/>
        </w:rPr>
      </w:pPr>
      <w:r w:rsidRPr="00255D8C">
        <w:rPr>
          <w:b/>
          <w:i/>
          <w:sz w:val="22"/>
          <w:szCs w:val="22"/>
        </w:rPr>
        <w:t>Market Applicability:</w:t>
      </w:r>
    </w:p>
    <w:p w:rsidR="00D053D1" w:rsidRDefault="00F80D2C" w:rsidP="008A736E">
      <w:pPr>
        <w:spacing w:before="60" w:line="288" w:lineRule="auto"/>
        <w:rPr>
          <w:sz w:val="22"/>
          <w:szCs w:val="22"/>
        </w:rPr>
      </w:pPr>
      <w:r w:rsidRPr="00255D8C">
        <w:rPr>
          <w:sz w:val="22"/>
          <w:szCs w:val="22"/>
        </w:rPr>
        <w:t xml:space="preserve">This measure is applicable to agricultural pumps in the </w:t>
      </w:r>
      <w:r w:rsidR="003540CB" w:rsidRPr="00255D8C">
        <w:rPr>
          <w:sz w:val="22"/>
          <w:szCs w:val="22"/>
        </w:rPr>
        <w:t>PG&amp;E service territory that rely</w:t>
      </w:r>
      <w:r w:rsidRPr="00255D8C">
        <w:rPr>
          <w:sz w:val="22"/>
          <w:szCs w:val="22"/>
        </w:rPr>
        <w:t xml:space="preserve"> on electric pumping to </w:t>
      </w:r>
      <w:r w:rsidR="00904EF7">
        <w:rPr>
          <w:sz w:val="22"/>
          <w:szCs w:val="22"/>
        </w:rPr>
        <w:t>irrigate</w:t>
      </w:r>
      <w:r w:rsidR="00904EF7" w:rsidRPr="00255D8C">
        <w:rPr>
          <w:sz w:val="22"/>
          <w:szCs w:val="22"/>
        </w:rPr>
        <w:t xml:space="preserve"> </w:t>
      </w:r>
      <w:r w:rsidRPr="00255D8C">
        <w:rPr>
          <w:sz w:val="22"/>
          <w:szCs w:val="22"/>
        </w:rPr>
        <w:t>crops</w:t>
      </w:r>
      <w:r w:rsidR="0081369C" w:rsidRPr="00255D8C">
        <w:rPr>
          <w:sz w:val="22"/>
          <w:szCs w:val="22"/>
        </w:rPr>
        <w:t xml:space="preserve"> in the downstream </w:t>
      </w:r>
      <w:r w:rsidR="00EA34B3" w:rsidRPr="00255D8C">
        <w:rPr>
          <w:sz w:val="22"/>
          <w:szCs w:val="22"/>
        </w:rPr>
        <w:t xml:space="preserve">and direct install </w:t>
      </w:r>
      <w:r w:rsidR="0081369C" w:rsidRPr="00255D8C">
        <w:rPr>
          <w:sz w:val="22"/>
          <w:szCs w:val="22"/>
        </w:rPr>
        <w:t>delivery channel</w:t>
      </w:r>
      <w:r w:rsidR="00EA34B3" w:rsidRPr="00255D8C">
        <w:rPr>
          <w:sz w:val="22"/>
          <w:szCs w:val="22"/>
        </w:rPr>
        <w:t>s</w:t>
      </w:r>
      <w:r w:rsidRPr="00255D8C">
        <w:rPr>
          <w:sz w:val="22"/>
          <w:szCs w:val="22"/>
        </w:rPr>
        <w:t>.  Pumps with horsepower outside of allowable ranges must be considered under the customized retrofit or new construction programs, as applicable.</w:t>
      </w:r>
      <w:r w:rsidR="003540CB" w:rsidRPr="00255D8C">
        <w:rPr>
          <w:sz w:val="22"/>
          <w:szCs w:val="22"/>
        </w:rPr>
        <w:t xml:space="preserve">  Pumps that do not meet the other restrictions outlined above may also be considered under the customized retrofit or new construction programs.</w:t>
      </w:r>
    </w:p>
    <w:p w:rsidR="00255D8C" w:rsidRPr="00255D8C" w:rsidRDefault="00255D8C">
      <w:pPr>
        <w:rPr>
          <w:sz w:val="22"/>
          <w:szCs w:val="22"/>
        </w:rPr>
      </w:pPr>
    </w:p>
    <w:p w:rsidR="00E71EF1" w:rsidRPr="00AB4E6D" w:rsidRDefault="001248A3" w:rsidP="00297765">
      <w:pPr>
        <w:pStyle w:val="Heading2"/>
        <w:spacing w:before="120"/>
      </w:pPr>
      <w:bookmarkStart w:id="16" w:name="_Toc10480518"/>
      <w:r w:rsidRPr="00AB4E6D">
        <w:t>1.</w:t>
      </w:r>
      <w:r w:rsidR="00AB4E6D">
        <w:t>3</w:t>
      </w:r>
      <w:r w:rsidR="00F80D2C" w:rsidRPr="00AB4E6D">
        <w:t xml:space="preserve"> </w:t>
      </w:r>
      <w:r w:rsidR="00AB797B" w:rsidRPr="00AB4E6D">
        <w:t>Product Technical Description</w:t>
      </w:r>
      <w:bookmarkEnd w:id="16"/>
    </w:p>
    <w:p w:rsidR="00B23DB5" w:rsidRPr="008A736E" w:rsidRDefault="00B23DB5" w:rsidP="00255D8C">
      <w:pPr>
        <w:spacing w:before="120"/>
        <w:rPr>
          <w:sz w:val="22"/>
          <w:szCs w:val="22"/>
        </w:rPr>
      </w:pPr>
      <w:r w:rsidRPr="008A736E">
        <w:rPr>
          <w:sz w:val="22"/>
          <w:szCs w:val="22"/>
        </w:rPr>
        <w:t xml:space="preserve">This measure encourages agricultural customers to install </w:t>
      </w:r>
      <w:r w:rsidR="0009512D">
        <w:rPr>
          <w:sz w:val="22"/>
          <w:szCs w:val="22"/>
        </w:rPr>
        <w:t xml:space="preserve">quality </w:t>
      </w:r>
      <w:r w:rsidR="004E2BFD">
        <w:rPr>
          <w:sz w:val="22"/>
          <w:szCs w:val="22"/>
        </w:rPr>
        <w:t>VFD</w:t>
      </w:r>
      <w:r w:rsidR="0074422B">
        <w:rPr>
          <w:sz w:val="22"/>
          <w:szCs w:val="22"/>
        </w:rPr>
        <w:t xml:space="preserve"> systems</w:t>
      </w:r>
      <w:r w:rsidR="004966AF" w:rsidRPr="008A736E">
        <w:rPr>
          <w:sz w:val="22"/>
          <w:szCs w:val="22"/>
        </w:rPr>
        <w:t xml:space="preserve"> </w:t>
      </w:r>
      <w:r w:rsidR="00726523" w:rsidRPr="008A736E">
        <w:rPr>
          <w:sz w:val="22"/>
          <w:szCs w:val="22"/>
        </w:rPr>
        <w:t>in lieu of</w:t>
      </w:r>
      <w:r w:rsidR="003540CB" w:rsidRPr="008A736E">
        <w:rPr>
          <w:sz w:val="22"/>
          <w:szCs w:val="22"/>
        </w:rPr>
        <w:t xml:space="preserve"> throttling control </w:t>
      </w:r>
      <w:r w:rsidRPr="008A736E">
        <w:rPr>
          <w:sz w:val="22"/>
          <w:szCs w:val="22"/>
        </w:rPr>
        <w:t>on their irrigation pumping systems.</w:t>
      </w:r>
    </w:p>
    <w:p w:rsidR="00B23DB5" w:rsidRPr="008A736E" w:rsidRDefault="00B23DB5" w:rsidP="004A4490">
      <w:pPr>
        <w:spacing w:before="80" w:line="264" w:lineRule="auto"/>
        <w:rPr>
          <w:sz w:val="22"/>
          <w:szCs w:val="22"/>
        </w:rPr>
      </w:pPr>
      <w:r w:rsidRPr="008A736E">
        <w:rPr>
          <w:sz w:val="22"/>
          <w:szCs w:val="22"/>
        </w:rPr>
        <w:t>The most common pumps used in agricultural irrigation systems are:</w:t>
      </w:r>
    </w:p>
    <w:p w:rsidR="00B23DB5" w:rsidRPr="008A736E" w:rsidRDefault="00B23DB5" w:rsidP="004A4490">
      <w:pPr>
        <w:numPr>
          <w:ilvl w:val="0"/>
          <w:numId w:val="2"/>
        </w:numPr>
        <w:spacing w:line="264" w:lineRule="auto"/>
        <w:rPr>
          <w:sz w:val="22"/>
          <w:szCs w:val="22"/>
        </w:rPr>
      </w:pPr>
      <w:r w:rsidRPr="008A736E">
        <w:rPr>
          <w:sz w:val="22"/>
          <w:szCs w:val="22"/>
        </w:rPr>
        <w:t>Well Pumps (typically either vertical turbine or submersible)</w:t>
      </w:r>
    </w:p>
    <w:p w:rsidR="00B23DB5" w:rsidRPr="008A736E" w:rsidRDefault="00B23DB5" w:rsidP="004A4490">
      <w:pPr>
        <w:numPr>
          <w:ilvl w:val="0"/>
          <w:numId w:val="2"/>
        </w:numPr>
        <w:spacing w:line="264" w:lineRule="auto"/>
        <w:rPr>
          <w:sz w:val="22"/>
          <w:szCs w:val="22"/>
        </w:rPr>
      </w:pPr>
      <w:r w:rsidRPr="008A736E">
        <w:rPr>
          <w:sz w:val="22"/>
          <w:szCs w:val="22"/>
        </w:rPr>
        <w:t xml:space="preserve">Booster Pumps (typically </w:t>
      </w:r>
      <w:r w:rsidR="003540CB" w:rsidRPr="008A736E">
        <w:rPr>
          <w:sz w:val="22"/>
          <w:szCs w:val="22"/>
        </w:rPr>
        <w:t xml:space="preserve">vertical turbine, with some inline </w:t>
      </w:r>
      <w:r w:rsidRPr="008A736E">
        <w:rPr>
          <w:sz w:val="22"/>
          <w:szCs w:val="22"/>
        </w:rPr>
        <w:t>centrifugal)</w:t>
      </w:r>
    </w:p>
    <w:p w:rsidR="00B23DB5" w:rsidRPr="00E9305D" w:rsidRDefault="00A62F13" w:rsidP="00DB4539">
      <w:pPr>
        <w:spacing w:before="120" w:line="276" w:lineRule="auto"/>
        <w:rPr>
          <w:sz w:val="22"/>
          <w:szCs w:val="22"/>
        </w:rPr>
      </w:pPr>
      <w:r>
        <w:rPr>
          <w:sz w:val="22"/>
          <w:szCs w:val="22"/>
        </w:rPr>
        <w:lastRenderedPageBreak/>
        <w:t>Vertical t</w:t>
      </w:r>
      <w:r w:rsidR="00B23DB5" w:rsidRPr="00E9305D">
        <w:rPr>
          <w:sz w:val="22"/>
          <w:szCs w:val="22"/>
        </w:rPr>
        <w:t>urbine pumps are commonly installed in wells and used to pump groundwater to be used for irrigation either directly</w:t>
      </w:r>
      <w:r w:rsidR="0074422B">
        <w:rPr>
          <w:sz w:val="22"/>
          <w:szCs w:val="22"/>
        </w:rPr>
        <w:t xml:space="preserve"> (provides lift and pressurization)</w:t>
      </w:r>
      <w:r w:rsidR="00B23DB5" w:rsidRPr="00E9305D">
        <w:rPr>
          <w:sz w:val="22"/>
          <w:szCs w:val="22"/>
        </w:rPr>
        <w:t xml:space="preserve"> or just pumping well water to the ground level.  </w:t>
      </w:r>
    </w:p>
    <w:p w:rsidR="00B23DB5" w:rsidRPr="00E9305D" w:rsidRDefault="003540CB" w:rsidP="00E9305D">
      <w:pPr>
        <w:spacing w:line="276" w:lineRule="auto"/>
        <w:rPr>
          <w:sz w:val="22"/>
          <w:szCs w:val="22"/>
        </w:rPr>
      </w:pPr>
      <w:r w:rsidRPr="00E9305D">
        <w:rPr>
          <w:sz w:val="22"/>
          <w:szCs w:val="22"/>
        </w:rPr>
        <w:t>Booster</w:t>
      </w:r>
      <w:r w:rsidR="00B23DB5" w:rsidRPr="00E9305D">
        <w:rPr>
          <w:sz w:val="22"/>
          <w:szCs w:val="22"/>
        </w:rPr>
        <w:t xml:space="preserve"> pumps are typically used to pressurize water for irrigation systems.  </w:t>
      </w:r>
    </w:p>
    <w:p w:rsidR="00B23DB5" w:rsidRPr="00E9305D" w:rsidRDefault="00B23DB5" w:rsidP="008A736E">
      <w:pPr>
        <w:spacing w:before="120" w:line="276" w:lineRule="auto"/>
        <w:jc w:val="both"/>
        <w:rPr>
          <w:sz w:val="22"/>
          <w:szCs w:val="22"/>
        </w:rPr>
      </w:pPr>
      <w:r w:rsidRPr="00E9305D">
        <w:rPr>
          <w:sz w:val="22"/>
          <w:szCs w:val="22"/>
        </w:rPr>
        <w:t xml:space="preserve">Variations and uncertainties in irrigation systems lead designers to </w:t>
      </w:r>
      <w:r w:rsidR="00E808B5">
        <w:rPr>
          <w:sz w:val="22"/>
          <w:szCs w:val="22"/>
        </w:rPr>
        <w:t>frequently</w:t>
      </w:r>
      <w:r w:rsidRPr="00E9305D">
        <w:rPr>
          <w:sz w:val="22"/>
          <w:szCs w:val="22"/>
        </w:rPr>
        <w:t xml:space="preserve"> over-design irrigation pumps since it is favorable to have too much pressure rather than too little pressure.  Some of the variations or uncertainties include, but are not limited to:</w:t>
      </w:r>
    </w:p>
    <w:p w:rsidR="00B23DB5" w:rsidRPr="00E9305D" w:rsidRDefault="00B23DB5" w:rsidP="00E9305D">
      <w:pPr>
        <w:numPr>
          <w:ilvl w:val="0"/>
          <w:numId w:val="3"/>
        </w:numPr>
        <w:spacing w:line="276" w:lineRule="auto"/>
        <w:rPr>
          <w:sz w:val="22"/>
          <w:szCs w:val="22"/>
        </w:rPr>
      </w:pPr>
      <w:r w:rsidRPr="00E9305D">
        <w:rPr>
          <w:sz w:val="22"/>
          <w:szCs w:val="22"/>
        </w:rPr>
        <w:t xml:space="preserve">For drip/micro-irrigation systems, designers </w:t>
      </w:r>
      <w:r w:rsidR="008D5058">
        <w:rPr>
          <w:sz w:val="22"/>
          <w:szCs w:val="22"/>
        </w:rPr>
        <w:t>typically</w:t>
      </w:r>
      <w:r w:rsidRPr="00E9305D">
        <w:rPr>
          <w:sz w:val="22"/>
          <w:szCs w:val="22"/>
        </w:rPr>
        <w:t xml:space="preserve"> include a safety factor of at least 5 psi</w:t>
      </w:r>
    </w:p>
    <w:p w:rsidR="00B23DB5" w:rsidRPr="00E9305D" w:rsidRDefault="00B23DB5" w:rsidP="00E9305D">
      <w:pPr>
        <w:numPr>
          <w:ilvl w:val="0"/>
          <w:numId w:val="3"/>
        </w:numPr>
        <w:spacing w:line="276" w:lineRule="auto"/>
        <w:rPr>
          <w:sz w:val="22"/>
          <w:szCs w:val="22"/>
        </w:rPr>
      </w:pPr>
      <w:r w:rsidRPr="00E9305D">
        <w:rPr>
          <w:sz w:val="22"/>
          <w:szCs w:val="22"/>
        </w:rPr>
        <w:t>Pressure from irrigation pipelines turnouts vary over time</w:t>
      </w:r>
    </w:p>
    <w:p w:rsidR="00B23DB5" w:rsidRPr="00E9305D" w:rsidRDefault="00B23DB5" w:rsidP="00E9305D">
      <w:pPr>
        <w:numPr>
          <w:ilvl w:val="0"/>
          <w:numId w:val="3"/>
        </w:numPr>
        <w:spacing w:line="276" w:lineRule="auto"/>
        <w:rPr>
          <w:sz w:val="22"/>
          <w:szCs w:val="22"/>
        </w:rPr>
      </w:pPr>
      <w:r w:rsidRPr="00E9305D">
        <w:rPr>
          <w:sz w:val="22"/>
          <w:szCs w:val="22"/>
        </w:rPr>
        <w:t>Well water levels vary year to year, and from Spring to Fall</w:t>
      </w:r>
    </w:p>
    <w:p w:rsidR="00B23DB5" w:rsidRPr="00E9305D" w:rsidRDefault="00B23DB5" w:rsidP="00E9305D">
      <w:pPr>
        <w:numPr>
          <w:ilvl w:val="0"/>
          <w:numId w:val="3"/>
        </w:numPr>
        <w:spacing w:line="276" w:lineRule="auto"/>
        <w:rPr>
          <w:sz w:val="22"/>
          <w:szCs w:val="22"/>
        </w:rPr>
      </w:pPr>
      <w:r w:rsidRPr="00E9305D">
        <w:rPr>
          <w:sz w:val="22"/>
          <w:szCs w:val="22"/>
        </w:rPr>
        <w:t>Pumps may serve more than one type of irrigation system (i.e. drip and sprinkler)</w:t>
      </w:r>
    </w:p>
    <w:p w:rsidR="00B23DB5" w:rsidRPr="00E9305D" w:rsidRDefault="00B23DB5" w:rsidP="00E9305D">
      <w:pPr>
        <w:numPr>
          <w:ilvl w:val="0"/>
          <w:numId w:val="3"/>
        </w:numPr>
        <w:spacing w:line="276" w:lineRule="auto"/>
        <w:rPr>
          <w:sz w:val="22"/>
          <w:szCs w:val="22"/>
        </w:rPr>
      </w:pPr>
      <w:r w:rsidRPr="00E9305D">
        <w:rPr>
          <w:sz w:val="22"/>
          <w:szCs w:val="22"/>
        </w:rPr>
        <w:t>Pumps may serve multiple fields at different elevations and/or acreage</w:t>
      </w:r>
    </w:p>
    <w:p w:rsidR="00B23DB5" w:rsidRPr="00E9305D" w:rsidRDefault="00B23DB5" w:rsidP="008A736E">
      <w:pPr>
        <w:spacing w:before="120" w:line="276" w:lineRule="auto"/>
        <w:jc w:val="both"/>
        <w:rPr>
          <w:sz w:val="22"/>
          <w:szCs w:val="22"/>
        </w:rPr>
      </w:pPr>
      <w:r w:rsidRPr="00E9305D">
        <w:rPr>
          <w:sz w:val="22"/>
          <w:szCs w:val="22"/>
        </w:rPr>
        <w:t>Based on conversations</w:t>
      </w:r>
      <w:r w:rsidR="00E808B5">
        <w:rPr>
          <w:sz w:val="22"/>
          <w:szCs w:val="22"/>
        </w:rPr>
        <w:t xml:space="preserve"> the </w:t>
      </w:r>
      <w:r w:rsidR="008D5058">
        <w:rPr>
          <w:sz w:val="22"/>
          <w:szCs w:val="22"/>
        </w:rPr>
        <w:t xml:space="preserve">report </w:t>
      </w:r>
      <w:r w:rsidR="00E808B5">
        <w:rPr>
          <w:sz w:val="22"/>
          <w:szCs w:val="22"/>
        </w:rPr>
        <w:t>authors had</w:t>
      </w:r>
      <w:r w:rsidRPr="00E9305D">
        <w:rPr>
          <w:sz w:val="22"/>
          <w:szCs w:val="22"/>
        </w:rPr>
        <w:t xml:space="preserve"> with experts in the field, designers </w:t>
      </w:r>
      <w:r w:rsidR="00E808B5">
        <w:rPr>
          <w:sz w:val="22"/>
          <w:szCs w:val="22"/>
        </w:rPr>
        <w:t xml:space="preserve">commonly can </w:t>
      </w:r>
      <w:r w:rsidRPr="00E9305D">
        <w:rPr>
          <w:sz w:val="22"/>
          <w:szCs w:val="22"/>
        </w:rPr>
        <w:t>over-design by at least 10% (very conservative estimate)</w:t>
      </w:r>
      <w:r w:rsidRPr="00E9305D">
        <w:rPr>
          <w:rStyle w:val="EndnoteReference"/>
          <w:sz w:val="22"/>
          <w:szCs w:val="22"/>
        </w:rPr>
        <w:endnoteReference w:id="1"/>
      </w:r>
      <w:r w:rsidRPr="00E9305D">
        <w:rPr>
          <w:sz w:val="22"/>
          <w:szCs w:val="22"/>
        </w:rPr>
        <w:t>.</w:t>
      </w:r>
      <w:r w:rsidR="004E2BFD">
        <w:rPr>
          <w:sz w:val="22"/>
          <w:szCs w:val="22"/>
        </w:rPr>
        <w:t xml:space="preserve">  Thus, VFD</w:t>
      </w:r>
      <w:r w:rsidRPr="00E9305D">
        <w:rPr>
          <w:sz w:val="22"/>
          <w:szCs w:val="22"/>
        </w:rPr>
        <w:t xml:space="preserve">s for irrigation pumps have great potential for energy savings by adjusting the pump speed to produce the desired flow and/or pressure for the irrigation system.  </w:t>
      </w:r>
    </w:p>
    <w:p w:rsidR="00B23DB5" w:rsidRPr="00E9305D" w:rsidRDefault="00B23DB5" w:rsidP="008A736E">
      <w:pPr>
        <w:spacing w:before="120" w:line="276" w:lineRule="auto"/>
        <w:jc w:val="both"/>
        <w:rPr>
          <w:sz w:val="22"/>
          <w:szCs w:val="22"/>
        </w:rPr>
      </w:pPr>
      <w:r w:rsidRPr="00E9305D">
        <w:rPr>
          <w:sz w:val="22"/>
          <w:szCs w:val="22"/>
        </w:rPr>
        <w:t>Operating the pumps at very low capacities should be avoided.  If the capacity is too low, overheating of water caused by friction between water and impeller can damage the pump.  Also operating at capacities less than 30% of the design capacity will not only significantly reduce the pump efficiency</w:t>
      </w:r>
      <w:r w:rsidR="0074422B">
        <w:rPr>
          <w:sz w:val="22"/>
          <w:szCs w:val="22"/>
        </w:rPr>
        <w:t>,</w:t>
      </w:r>
      <w:r w:rsidRPr="00E9305D">
        <w:rPr>
          <w:sz w:val="22"/>
          <w:szCs w:val="22"/>
        </w:rPr>
        <w:t xml:space="preserve"> but </w:t>
      </w:r>
      <w:r w:rsidR="00D34007">
        <w:rPr>
          <w:sz w:val="22"/>
          <w:szCs w:val="22"/>
        </w:rPr>
        <w:t xml:space="preserve">also </w:t>
      </w:r>
      <w:r w:rsidRPr="00E9305D">
        <w:rPr>
          <w:sz w:val="22"/>
          <w:szCs w:val="22"/>
        </w:rPr>
        <w:t xml:space="preserve">it can increase the radial load on the impeller and cause early failure of bearings.  Operating </w:t>
      </w:r>
      <w:r w:rsidR="006568FE">
        <w:rPr>
          <w:sz w:val="22"/>
          <w:szCs w:val="22"/>
        </w:rPr>
        <w:t xml:space="preserve">a pump </w:t>
      </w:r>
      <w:r w:rsidRPr="00E9305D">
        <w:rPr>
          <w:sz w:val="22"/>
          <w:szCs w:val="22"/>
        </w:rPr>
        <w:t xml:space="preserve">at </w:t>
      </w:r>
      <w:r w:rsidR="006568FE">
        <w:rPr>
          <w:sz w:val="22"/>
          <w:szCs w:val="22"/>
        </w:rPr>
        <w:t>close to</w:t>
      </w:r>
      <w:r w:rsidR="00324867" w:rsidRPr="00E9305D">
        <w:rPr>
          <w:sz w:val="22"/>
          <w:szCs w:val="22"/>
        </w:rPr>
        <w:t xml:space="preserve"> </w:t>
      </w:r>
      <w:r w:rsidRPr="00E9305D">
        <w:rPr>
          <w:sz w:val="22"/>
          <w:szCs w:val="22"/>
        </w:rPr>
        <w:t xml:space="preserve">100% of design capacity </w:t>
      </w:r>
      <w:r w:rsidR="00F77FC6">
        <w:rPr>
          <w:sz w:val="22"/>
          <w:szCs w:val="22"/>
        </w:rPr>
        <w:t xml:space="preserve">with a VFD </w:t>
      </w:r>
      <w:r w:rsidRPr="00E9305D">
        <w:rPr>
          <w:sz w:val="22"/>
          <w:szCs w:val="22"/>
        </w:rPr>
        <w:t xml:space="preserve">will consume more energy than </w:t>
      </w:r>
      <w:r w:rsidR="006568FE">
        <w:rPr>
          <w:sz w:val="22"/>
          <w:szCs w:val="22"/>
        </w:rPr>
        <w:t xml:space="preserve">one </w:t>
      </w:r>
      <w:r w:rsidR="00904EF7">
        <w:rPr>
          <w:sz w:val="22"/>
          <w:szCs w:val="22"/>
        </w:rPr>
        <w:t>with</w:t>
      </w:r>
      <w:r w:rsidR="006568FE">
        <w:rPr>
          <w:sz w:val="22"/>
          <w:szCs w:val="22"/>
        </w:rPr>
        <w:t>out</w:t>
      </w:r>
      <w:r w:rsidR="00904EF7">
        <w:rPr>
          <w:sz w:val="22"/>
          <w:szCs w:val="22"/>
        </w:rPr>
        <w:t xml:space="preserve"> a</w:t>
      </w:r>
      <w:r w:rsidRPr="00E9305D">
        <w:rPr>
          <w:sz w:val="22"/>
          <w:szCs w:val="22"/>
        </w:rPr>
        <w:t xml:space="preserve"> VFD </w:t>
      </w:r>
      <w:r w:rsidR="00904EF7">
        <w:rPr>
          <w:sz w:val="22"/>
          <w:szCs w:val="22"/>
        </w:rPr>
        <w:t>due to the parasitic load of the VFD</w:t>
      </w:r>
      <w:r w:rsidRPr="00E9305D">
        <w:rPr>
          <w:sz w:val="22"/>
          <w:szCs w:val="22"/>
        </w:rPr>
        <w:t xml:space="preserve">.    </w:t>
      </w:r>
    </w:p>
    <w:p w:rsidR="00B23DB5" w:rsidRDefault="00B23DB5" w:rsidP="008A736E">
      <w:pPr>
        <w:spacing w:before="120" w:line="276" w:lineRule="auto"/>
        <w:jc w:val="both"/>
        <w:rPr>
          <w:sz w:val="22"/>
          <w:szCs w:val="22"/>
        </w:rPr>
      </w:pPr>
      <w:r w:rsidRPr="00E9305D">
        <w:rPr>
          <w:sz w:val="22"/>
          <w:szCs w:val="22"/>
        </w:rPr>
        <w:t>Irrigation pump operating hours vary widely depending on the type of crop.  Additionally</w:t>
      </w:r>
      <w:r w:rsidR="0074422B">
        <w:rPr>
          <w:sz w:val="22"/>
          <w:szCs w:val="22"/>
        </w:rPr>
        <w:t>,</w:t>
      </w:r>
      <w:r w:rsidRPr="00E9305D">
        <w:rPr>
          <w:sz w:val="22"/>
          <w:szCs w:val="22"/>
        </w:rPr>
        <w:t xml:space="preserve"> farms may provide irrigation to more than one crop type.  Operating hours typical</w:t>
      </w:r>
      <w:r w:rsidR="001C726D">
        <w:rPr>
          <w:sz w:val="22"/>
          <w:szCs w:val="22"/>
        </w:rPr>
        <w:t>ly</w:t>
      </w:r>
      <w:r w:rsidRPr="00E9305D">
        <w:rPr>
          <w:sz w:val="22"/>
          <w:szCs w:val="22"/>
        </w:rPr>
        <w:t xml:space="preserve"> vary from around 1000 hours to over 3000 hours based on the project data received for analyses in this work paper.</w:t>
      </w:r>
    </w:p>
    <w:p w:rsidR="008A736E" w:rsidRPr="00E9305D" w:rsidRDefault="008A736E" w:rsidP="008A736E">
      <w:pPr>
        <w:jc w:val="both"/>
        <w:rPr>
          <w:sz w:val="22"/>
          <w:szCs w:val="22"/>
        </w:rPr>
      </w:pPr>
    </w:p>
    <w:p w:rsidR="00D21E2F" w:rsidRPr="008A736E" w:rsidRDefault="00D21E2F" w:rsidP="00275C25">
      <w:pPr>
        <w:pStyle w:val="Heading2"/>
      </w:pPr>
      <w:bookmarkStart w:id="17" w:name="_Toc10480519"/>
      <w:r w:rsidRPr="008A736E">
        <w:t>1.</w:t>
      </w:r>
      <w:r w:rsidR="008A736E">
        <w:t>4</w:t>
      </w:r>
      <w:r w:rsidR="00B23DB5" w:rsidRPr="008A736E">
        <w:t xml:space="preserve"> </w:t>
      </w:r>
      <w:r w:rsidRPr="008A736E">
        <w:t>Measure Application Type</w:t>
      </w:r>
      <w:bookmarkEnd w:id="17"/>
    </w:p>
    <w:p w:rsidR="00915877" w:rsidRDefault="00915877" w:rsidP="003F1011">
      <w:pPr>
        <w:pStyle w:val="Caption"/>
        <w:keepNext/>
        <w:spacing w:line="192" w:lineRule="auto"/>
      </w:pPr>
      <w:bookmarkStart w:id="18" w:name="_Toc388541911"/>
    </w:p>
    <w:p w:rsidR="00A70B68" w:rsidRDefault="000F3428" w:rsidP="000F3428">
      <w:pPr>
        <w:pStyle w:val="Caption"/>
      </w:pPr>
      <w:bookmarkStart w:id="19" w:name="_Toc10456354"/>
      <w:bookmarkEnd w:id="18"/>
      <w:r>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2</w:t>
      </w:r>
      <w:r w:rsidR="00A1256D">
        <w:rPr>
          <w:noProof/>
        </w:rPr>
        <w:fldChar w:fldCharType="end"/>
      </w:r>
      <w:r w:rsidR="00A70B68">
        <w:t xml:space="preserve"> Measure Application Type</w:t>
      </w:r>
      <w:bookmarkEnd w:id="19"/>
    </w:p>
    <w:tbl>
      <w:tblPr>
        <w:tblW w:w="9090" w:type="dxa"/>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900"/>
        <w:gridCol w:w="2610"/>
        <w:gridCol w:w="5580"/>
      </w:tblGrid>
      <w:tr w:rsidR="00A20584" w:rsidRPr="00707A61" w:rsidTr="00606E8D">
        <w:trPr>
          <w:trHeight w:val="315"/>
        </w:trPr>
        <w:tc>
          <w:tcPr>
            <w:tcW w:w="90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Code</w:t>
            </w:r>
          </w:p>
        </w:tc>
        <w:tc>
          <w:tcPr>
            <w:tcW w:w="261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Description</w:t>
            </w:r>
          </w:p>
        </w:tc>
        <w:tc>
          <w:tcPr>
            <w:tcW w:w="558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Comment</w:t>
            </w:r>
          </w:p>
        </w:tc>
      </w:tr>
      <w:tr w:rsidR="00E8424F" w:rsidRPr="00707A61" w:rsidTr="00E8424F">
        <w:trPr>
          <w:trHeight w:val="600"/>
        </w:trPr>
        <w:tc>
          <w:tcPr>
            <w:tcW w:w="900" w:type="dxa"/>
            <w:shd w:val="clear" w:color="auto" w:fill="D9D9D9" w:themeFill="background1" w:themeFillShade="D9"/>
            <w:noWrap/>
            <w:vAlign w:val="center"/>
          </w:tcPr>
          <w:p w:rsidR="00E8424F" w:rsidRPr="00707A61" w:rsidRDefault="00E8424F" w:rsidP="00E8424F">
            <w:pPr>
              <w:keepNext/>
            </w:pPr>
            <w:r>
              <w:t>NC</w:t>
            </w:r>
          </w:p>
        </w:tc>
        <w:tc>
          <w:tcPr>
            <w:tcW w:w="2610" w:type="dxa"/>
            <w:shd w:val="clear" w:color="auto" w:fill="D9D9D9" w:themeFill="background1" w:themeFillShade="D9"/>
            <w:noWrap/>
            <w:vAlign w:val="center"/>
          </w:tcPr>
          <w:p w:rsidR="00E8424F" w:rsidRPr="00707A61" w:rsidRDefault="00E8424F" w:rsidP="00E8424F">
            <w:pPr>
              <w:keepNext/>
            </w:pPr>
            <w:r>
              <w:t>New Construction</w:t>
            </w:r>
          </w:p>
        </w:tc>
        <w:tc>
          <w:tcPr>
            <w:tcW w:w="5580" w:type="dxa"/>
            <w:shd w:val="clear" w:color="auto" w:fill="D9D9D9" w:themeFill="background1" w:themeFillShade="D9"/>
            <w:vAlign w:val="center"/>
          </w:tcPr>
          <w:p w:rsidR="00E8424F" w:rsidRPr="00B84E60" w:rsidRDefault="00E8424F" w:rsidP="00E8424F">
            <w:pPr>
              <w:keepNext/>
              <w:rPr>
                <w:iCs/>
              </w:rPr>
            </w:pPr>
            <w:r w:rsidRPr="00D617A7">
              <w:rPr>
                <w:iCs/>
              </w:rPr>
              <w:t xml:space="preserve">Single baseline (above </w:t>
            </w:r>
            <w:r>
              <w:rPr>
                <w:iCs/>
              </w:rPr>
              <w:t>code/standard</w:t>
            </w:r>
            <w:r w:rsidRPr="00D617A7">
              <w:rPr>
                <w:iCs/>
              </w:rPr>
              <w:t xml:space="preserve">), </w:t>
            </w:r>
            <w:r>
              <w:rPr>
                <w:iCs/>
              </w:rPr>
              <w:t>incremental</w:t>
            </w:r>
            <w:r w:rsidRPr="00D617A7">
              <w:rPr>
                <w:iCs/>
              </w:rPr>
              <w:t xml:space="preserve"> measure costs required</w:t>
            </w:r>
          </w:p>
        </w:tc>
      </w:tr>
    </w:tbl>
    <w:p w:rsidR="00D21E2F" w:rsidRPr="007F2477" w:rsidRDefault="00D21E2F" w:rsidP="00E35EAA"/>
    <w:p w:rsidR="006E1F4B" w:rsidRPr="008A736E" w:rsidRDefault="00970DEF" w:rsidP="008A736E">
      <w:pPr>
        <w:spacing w:line="288" w:lineRule="auto"/>
        <w:rPr>
          <w:color w:val="000000" w:themeColor="text1"/>
          <w:sz w:val="22"/>
          <w:szCs w:val="22"/>
        </w:rPr>
      </w:pPr>
      <w:r w:rsidRPr="008A736E">
        <w:rPr>
          <w:sz w:val="22"/>
          <w:szCs w:val="22"/>
        </w:rPr>
        <w:t>The Base Case assumes a constant speed well or booster agricultural pump controlled to operate by throttling the flow based on irrigation needs.</w:t>
      </w:r>
      <w:r w:rsidR="007F2477" w:rsidRPr="008A736E">
        <w:rPr>
          <w:sz w:val="22"/>
          <w:szCs w:val="22"/>
        </w:rPr>
        <w:t xml:space="preserve"> </w:t>
      </w:r>
      <w:r w:rsidR="00F056EB">
        <w:rPr>
          <w:sz w:val="22"/>
          <w:szCs w:val="22"/>
        </w:rPr>
        <w:t xml:space="preserve">Pump systems of less than or equal to 75hp assume a base case of a throttle valve only, while systems of higher horsepower assume a soft starter. </w:t>
      </w:r>
      <w:r w:rsidRPr="008A736E">
        <w:rPr>
          <w:sz w:val="22"/>
          <w:szCs w:val="22"/>
        </w:rPr>
        <w:t xml:space="preserve"> </w:t>
      </w:r>
      <w:r w:rsidR="007F2477" w:rsidRPr="008A736E">
        <w:rPr>
          <w:sz w:val="22"/>
          <w:szCs w:val="22"/>
        </w:rPr>
        <w:t xml:space="preserve">The Measure Case is considered to be </w:t>
      </w:r>
      <w:r w:rsidR="008634F1" w:rsidRPr="008A736E">
        <w:rPr>
          <w:sz w:val="22"/>
          <w:szCs w:val="22"/>
        </w:rPr>
        <w:t xml:space="preserve">a pump that </w:t>
      </w:r>
      <w:r w:rsidRPr="008A736E">
        <w:rPr>
          <w:sz w:val="22"/>
          <w:szCs w:val="22"/>
        </w:rPr>
        <w:t>will use a VFD</w:t>
      </w:r>
      <w:r w:rsidR="00FD0E01" w:rsidRPr="008A736E">
        <w:rPr>
          <w:sz w:val="22"/>
          <w:szCs w:val="22"/>
        </w:rPr>
        <w:t xml:space="preserve"> system</w:t>
      </w:r>
      <w:r w:rsidRPr="008A736E">
        <w:rPr>
          <w:sz w:val="22"/>
          <w:szCs w:val="22"/>
        </w:rPr>
        <w:t xml:space="preserve"> for adjusting the flow/pressure to the facility’s irrigation needs</w:t>
      </w:r>
      <w:r w:rsidR="008634F1" w:rsidRPr="008A736E">
        <w:rPr>
          <w:sz w:val="22"/>
          <w:szCs w:val="22"/>
        </w:rPr>
        <w:t xml:space="preserve">. </w:t>
      </w:r>
      <w:r w:rsidR="00D053D1" w:rsidRPr="008A736E">
        <w:rPr>
          <w:color w:val="000000" w:themeColor="text1"/>
          <w:sz w:val="22"/>
          <w:szCs w:val="22"/>
        </w:rPr>
        <w:t xml:space="preserve">The measure application types considered for </w:t>
      </w:r>
      <w:r w:rsidR="006E1F4B" w:rsidRPr="008A736E">
        <w:rPr>
          <w:color w:val="000000" w:themeColor="text1"/>
          <w:sz w:val="22"/>
          <w:szCs w:val="22"/>
        </w:rPr>
        <w:t>this work</w:t>
      </w:r>
      <w:r w:rsidR="00BE3658" w:rsidRPr="008A736E">
        <w:rPr>
          <w:color w:val="000000" w:themeColor="text1"/>
          <w:sz w:val="22"/>
          <w:szCs w:val="22"/>
        </w:rPr>
        <w:t xml:space="preserve"> </w:t>
      </w:r>
      <w:r w:rsidR="006E1F4B" w:rsidRPr="008A736E">
        <w:rPr>
          <w:color w:val="000000" w:themeColor="text1"/>
          <w:sz w:val="22"/>
          <w:szCs w:val="22"/>
        </w:rPr>
        <w:t>paper are as follows:</w:t>
      </w:r>
    </w:p>
    <w:p w:rsidR="006E1F4B" w:rsidRPr="008A736E" w:rsidRDefault="006E1F4B" w:rsidP="008A736E">
      <w:pPr>
        <w:pStyle w:val="ListParagraph"/>
        <w:numPr>
          <w:ilvl w:val="0"/>
          <w:numId w:val="8"/>
        </w:numPr>
        <w:spacing w:line="288" w:lineRule="auto"/>
        <w:rPr>
          <w:color w:val="000000" w:themeColor="text1"/>
          <w:sz w:val="22"/>
          <w:szCs w:val="22"/>
        </w:rPr>
      </w:pPr>
      <w:r w:rsidRPr="008A736E">
        <w:rPr>
          <w:color w:val="000000" w:themeColor="text1"/>
          <w:sz w:val="22"/>
          <w:szCs w:val="22"/>
        </w:rPr>
        <w:t xml:space="preserve">Agricultural Well Pumps </w:t>
      </w:r>
      <w:r w:rsidRPr="008A736E">
        <w:rPr>
          <w:sz w:val="22"/>
          <w:szCs w:val="22"/>
        </w:rPr>
        <w:t>(&lt;=</w:t>
      </w:r>
      <w:r w:rsidR="007B4BD3" w:rsidRPr="008A736E">
        <w:rPr>
          <w:sz w:val="22"/>
          <w:szCs w:val="22"/>
        </w:rPr>
        <w:t>6</w:t>
      </w:r>
      <w:r w:rsidRPr="008A736E">
        <w:rPr>
          <w:sz w:val="22"/>
          <w:szCs w:val="22"/>
        </w:rPr>
        <w:t xml:space="preserve">00HP): </w:t>
      </w:r>
      <w:r w:rsidRPr="008A736E">
        <w:rPr>
          <w:sz w:val="22"/>
          <w:szCs w:val="22"/>
        </w:rPr>
        <w:tab/>
      </w:r>
      <w:r w:rsidR="008A736E">
        <w:rPr>
          <w:sz w:val="22"/>
          <w:szCs w:val="22"/>
        </w:rPr>
        <w:t xml:space="preserve">     </w:t>
      </w:r>
      <w:r w:rsidR="003F38BE" w:rsidRPr="008A736E">
        <w:rPr>
          <w:sz w:val="22"/>
          <w:szCs w:val="22"/>
        </w:rPr>
        <w:t xml:space="preserve"> </w:t>
      </w:r>
      <w:r w:rsidR="00852061" w:rsidRPr="008A736E">
        <w:rPr>
          <w:sz w:val="22"/>
          <w:szCs w:val="22"/>
        </w:rPr>
        <w:t>NC</w:t>
      </w:r>
    </w:p>
    <w:p w:rsidR="006E1F4B" w:rsidRPr="008A736E" w:rsidRDefault="006E1F4B" w:rsidP="008A736E">
      <w:pPr>
        <w:pStyle w:val="ListParagraph"/>
        <w:numPr>
          <w:ilvl w:val="0"/>
          <w:numId w:val="8"/>
        </w:numPr>
        <w:spacing w:line="288" w:lineRule="auto"/>
        <w:rPr>
          <w:color w:val="000000" w:themeColor="text1"/>
          <w:sz w:val="22"/>
          <w:szCs w:val="22"/>
        </w:rPr>
      </w:pPr>
      <w:r w:rsidRPr="008A736E">
        <w:rPr>
          <w:sz w:val="22"/>
          <w:szCs w:val="22"/>
        </w:rPr>
        <w:t>Agricultural Booster Pumps (&lt;=150HP):</w:t>
      </w:r>
      <w:r w:rsidR="008A736E">
        <w:rPr>
          <w:sz w:val="22"/>
          <w:szCs w:val="22"/>
        </w:rPr>
        <w:t xml:space="preserve"> </w:t>
      </w:r>
      <w:r w:rsidR="005A6FC8">
        <w:rPr>
          <w:sz w:val="22"/>
          <w:szCs w:val="22"/>
        </w:rPr>
        <w:t xml:space="preserve"> </w:t>
      </w:r>
      <w:r w:rsidRPr="008A736E">
        <w:rPr>
          <w:sz w:val="22"/>
          <w:szCs w:val="22"/>
        </w:rPr>
        <w:t>NC</w:t>
      </w:r>
    </w:p>
    <w:p w:rsidR="0074755D" w:rsidRPr="00D4289E" w:rsidRDefault="0074755D" w:rsidP="0074755D">
      <w:pPr>
        <w:pStyle w:val="ListParagraph"/>
        <w:rPr>
          <w:color w:val="000000" w:themeColor="text1"/>
        </w:rPr>
      </w:pPr>
    </w:p>
    <w:p w:rsidR="007903E2" w:rsidRPr="00D801C9" w:rsidRDefault="001248A3" w:rsidP="00FD0E01">
      <w:pPr>
        <w:pStyle w:val="Heading2"/>
        <w:spacing w:before="0"/>
        <w:rPr>
          <w:i w:val="0"/>
        </w:rPr>
      </w:pPr>
      <w:bookmarkStart w:id="20" w:name="_Toc10480520"/>
      <w:r w:rsidRPr="00D801C9">
        <w:rPr>
          <w:i w:val="0"/>
        </w:rPr>
        <w:lastRenderedPageBreak/>
        <w:t>1.</w:t>
      </w:r>
      <w:r w:rsidR="00275C25">
        <w:rPr>
          <w:i w:val="0"/>
        </w:rPr>
        <w:t>5</w:t>
      </w:r>
      <w:r w:rsidR="007D16A5" w:rsidRPr="00D801C9">
        <w:rPr>
          <w:i w:val="0"/>
        </w:rPr>
        <w:t xml:space="preserve"> </w:t>
      </w:r>
      <w:r w:rsidR="00AB797B" w:rsidRPr="00D801C9">
        <w:rPr>
          <w:i w:val="0"/>
        </w:rPr>
        <w:t>Product Base Case and Measure Case Data</w:t>
      </w:r>
      <w:bookmarkEnd w:id="20"/>
    </w:p>
    <w:p w:rsidR="00F00C6F" w:rsidRPr="00D801C9" w:rsidRDefault="00F00C6F" w:rsidP="00EE5A5F">
      <w:pPr>
        <w:pStyle w:val="Heading3"/>
        <w:spacing w:after="0"/>
      </w:pPr>
      <w:bookmarkStart w:id="21" w:name="_Toc10480521"/>
      <w:r w:rsidRPr="00D801C9">
        <w:t>1.</w:t>
      </w:r>
      <w:r w:rsidR="004A4675">
        <w:t>5</w:t>
      </w:r>
      <w:r w:rsidRPr="00D801C9">
        <w:t>.1</w:t>
      </w:r>
      <w:r w:rsidR="007D16A5" w:rsidRPr="00D801C9">
        <w:t xml:space="preserve"> </w:t>
      </w:r>
      <w:r w:rsidRPr="00D801C9">
        <w:t>DEER Base Case and Measure Case Information</w:t>
      </w:r>
      <w:bookmarkEnd w:id="21"/>
    </w:p>
    <w:p w:rsidR="00E95CA8" w:rsidRDefault="00E95CA8" w:rsidP="00EE5A5F">
      <w:pPr>
        <w:pStyle w:val="Caption"/>
        <w:spacing w:line="192" w:lineRule="auto"/>
        <w:jc w:val="both"/>
        <w:rPr>
          <w:b w:val="0"/>
          <w:bCs w:val="0"/>
        </w:rPr>
      </w:pPr>
    </w:p>
    <w:p w:rsidR="00A70B68" w:rsidRPr="00027031" w:rsidRDefault="00A70B68" w:rsidP="00A70B68">
      <w:pPr>
        <w:pStyle w:val="NoSpacing"/>
        <w:rPr>
          <w:rFonts w:ascii="Arial" w:hAnsi="Arial" w:cs="Arial"/>
        </w:rPr>
      </w:pPr>
      <w:r w:rsidRPr="00027031">
        <w:rPr>
          <w:rFonts w:ascii="Arial" w:hAnsi="Arial" w:cs="Arial"/>
        </w:rPr>
        <w:t>The IR values were obtained using the DEER READI tool. The relevant IR values for the measures in this work paper are in the table below:</w:t>
      </w:r>
    </w:p>
    <w:p w:rsidR="00A70B68" w:rsidRPr="00A70B68" w:rsidRDefault="00A70B68" w:rsidP="00A70B68">
      <w:pPr>
        <w:pStyle w:val="NoSpacing"/>
        <w:rPr>
          <w:rFonts w:ascii="Arial" w:hAnsi="Arial" w:cs="Arial"/>
          <w:sz w:val="20"/>
          <w:szCs w:val="20"/>
        </w:rPr>
      </w:pPr>
    </w:p>
    <w:p w:rsidR="00A70B68" w:rsidRDefault="00B011CA" w:rsidP="00B011CA">
      <w:pPr>
        <w:pStyle w:val="Caption"/>
      </w:pPr>
      <w:bookmarkStart w:id="22" w:name="_Toc10456355"/>
      <w:r>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3</w:t>
      </w:r>
      <w:r w:rsidR="00A1256D">
        <w:rPr>
          <w:noProof/>
        </w:rPr>
        <w:fldChar w:fldCharType="end"/>
      </w:r>
      <w:r>
        <w:t xml:space="preserve"> </w:t>
      </w:r>
      <w:r w:rsidR="00A70B68">
        <w:t>Installation Rate</w:t>
      </w:r>
      <w:bookmarkEnd w:id="22"/>
    </w:p>
    <w:tbl>
      <w:tblPr>
        <w:tblStyle w:val="TableGrid1"/>
        <w:tblW w:w="4948" w:type="pct"/>
        <w:tblInd w:w="108" w:type="dxa"/>
        <w:tblLook w:val="01E0" w:firstRow="1" w:lastRow="1" w:firstColumn="1" w:lastColumn="1" w:noHBand="0" w:noVBand="0"/>
      </w:tblPr>
      <w:tblGrid>
        <w:gridCol w:w="1544"/>
        <w:gridCol w:w="2666"/>
        <w:gridCol w:w="1392"/>
        <w:gridCol w:w="1739"/>
        <w:gridCol w:w="1440"/>
        <w:gridCol w:w="1319"/>
      </w:tblGrid>
      <w:tr w:rsidR="00A70B68" w:rsidRPr="00A70B68" w:rsidTr="00E6137C">
        <w:tc>
          <w:tcPr>
            <w:tcW w:w="764" w:type="pct"/>
            <w:shd w:val="clear" w:color="auto" w:fill="D9D9D9" w:themeFill="background1" w:themeFillShade="D9"/>
          </w:tcPr>
          <w:p w:rsidR="00A70B68" w:rsidRPr="00A70B68" w:rsidRDefault="00A70B68" w:rsidP="000C4442">
            <w:pPr>
              <w:rPr>
                <w:b/>
              </w:rPr>
            </w:pPr>
            <w:r w:rsidRPr="00A70B68">
              <w:rPr>
                <w:b/>
              </w:rPr>
              <w:t>GSIA ID</w:t>
            </w:r>
          </w:p>
        </w:tc>
        <w:tc>
          <w:tcPr>
            <w:tcW w:w="1320" w:type="pct"/>
            <w:shd w:val="clear" w:color="auto" w:fill="D9D9D9" w:themeFill="background1" w:themeFillShade="D9"/>
          </w:tcPr>
          <w:p w:rsidR="00A70B68" w:rsidRPr="00A70B68" w:rsidRDefault="00A70B68" w:rsidP="000C4442">
            <w:pPr>
              <w:rPr>
                <w:b/>
              </w:rPr>
            </w:pPr>
            <w:r w:rsidRPr="00A70B68">
              <w:rPr>
                <w:b/>
              </w:rPr>
              <w:t>Description</w:t>
            </w:r>
          </w:p>
        </w:tc>
        <w:tc>
          <w:tcPr>
            <w:tcW w:w="689" w:type="pct"/>
            <w:shd w:val="clear" w:color="auto" w:fill="D9D9D9" w:themeFill="background1" w:themeFillShade="D9"/>
          </w:tcPr>
          <w:p w:rsidR="00A70B68" w:rsidRPr="00A70B68" w:rsidRDefault="00A70B68" w:rsidP="000C4442">
            <w:pPr>
              <w:rPr>
                <w:b/>
              </w:rPr>
            </w:pPr>
            <w:r w:rsidRPr="00A70B68">
              <w:rPr>
                <w:b/>
              </w:rPr>
              <w:t>Sector</w:t>
            </w:r>
          </w:p>
        </w:tc>
        <w:tc>
          <w:tcPr>
            <w:tcW w:w="861" w:type="pct"/>
            <w:shd w:val="clear" w:color="auto" w:fill="D9D9D9" w:themeFill="background1" w:themeFillShade="D9"/>
          </w:tcPr>
          <w:p w:rsidR="00A70B68" w:rsidRPr="00A70B68" w:rsidRDefault="00A70B68" w:rsidP="000C4442">
            <w:pPr>
              <w:rPr>
                <w:b/>
              </w:rPr>
            </w:pPr>
            <w:proofErr w:type="spellStart"/>
            <w:r w:rsidRPr="00A70B68">
              <w:rPr>
                <w:b/>
              </w:rPr>
              <w:t>BldgType</w:t>
            </w:r>
            <w:proofErr w:type="spellEnd"/>
          </w:p>
        </w:tc>
        <w:tc>
          <w:tcPr>
            <w:tcW w:w="713" w:type="pct"/>
            <w:shd w:val="clear" w:color="auto" w:fill="D9D9D9" w:themeFill="background1" w:themeFillShade="D9"/>
          </w:tcPr>
          <w:p w:rsidR="00A70B68" w:rsidRPr="00A70B68" w:rsidRDefault="00A70B68" w:rsidP="000C4442">
            <w:pPr>
              <w:rPr>
                <w:b/>
              </w:rPr>
            </w:pPr>
            <w:proofErr w:type="spellStart"/>
            <w:r w:rsidRPr="00A70B68">
              <w:rPr>
                <w:b/>
              </w:rPr>
              <w:t>ProgDelivID</w:t>
            </w:r>
            <w:proofErr w:type="spellEnd"/>
          </w:p>
        </w:tc>
        <w:tc>
          <w:tcPr>
            <w:tcW w:w="654" w:type="pct"/>
            <w:shd w:val="clear" w:color="auto" w:fill="D9D9D9" w:themeFill="background1" w:themeFillShade="D9"/>
          </w:tcPr>
          <w:p w:rsidR="00A70B68" w:rsidRPr="00A70B68" w:rsidRDefault="00A70B68" w:rsidP="000C4442">
            <w:pPr>
              <w:rPr>
                <w:b/>
              </w:rPr>
            </w:pPr>
            <w:proofErr w:type="spellStart"/>
            <w:r w:rsidRPr="00A70B68">
              <w:rPr>
                <w:b/>
              </w:rPr>
              <w:t>GSIAValue</w:t>
            </w:r>
            <w:proofErr w:type="spellEnd"/>
          </w:p>
        </w:tc>
      </w:tr>
      <w:tr w:rsidR="00A70B68" w:rsidRPr="00EB6549" w:rsidTr="00E6137C">
        <w:tc>
          <w:tcPr>
            <w:tcW w:w="764" w:type="pct"/>
          </w:tcPr>
          <w:p w:rsidR="00A70B68" w:rsidRPr="00EB6549" w:rsidRDefault="00A70B68" w:rsidP="000C4442">
            <w:pPr>
              <w:rPr>
                <w:sz w:val="22"/>
                <w:szCs w:val="22"/>
              </w:rPr>
            </w:pPr>
            <w:r w:rsidRPr="00EB6549">
              <w:rPr>
                <w:sz w:val="22"/>
                <w:szCs w:val="22"/>
              </w:rPr>
              <w:t>Def-GSIA</w:t>
            </w:r>
          </w:p>
        </w:tc>
        <w:tc>
          <w:tcPr>
            <w:tcW w:w="1320" w:type="pct"/>
          </w:tcPr>
          <w:p w:rsidR="00A70B68" w:rsidRPr="00EB6549" w:rsidRDefault="00A70B68" w:rsidP="000C4442">
            <w:pPr>
              <w:rPr>
                <w:sz w:val="22"/>
                <w:szCs w:val="22"/>
              </w:rPr>
            </w:pPr>
            <w:r w:rsidRPr="00EB6549">
              <w:rPr>
                <w:sz w:val="22"/>
                <w:szCs w:val="22"/>
              </w:rPr>
              <w:t>Default GSIA values</w:t>
            </w:r>
          </w:p>
        </w:tc>
        <w:tc>
          <w:tcPr>
            <w:tcW w:w="689" w:type="pct"/>
          </w:tcPr>
          <w:p w:rsidR="00A70B68" w:rsidRPr="00EB6549" w:rsidRDefault="00A70B68" w:rsidP="000C4442">
            <w:pPr>
              <w:rPr>
                <w:sz w:val="22"/>
                <w:szCs w:val="22"/>
              </w:rPr>
            </w:pPr>
            <w:r w:rsidRPr="00EB6549">
              <w:rPr>
                <w:sz w:val="22"/>
                <w:szCs w:val="22"/>
              </w:rPr>
              <w:t>Any</w:t>
            </w:r>
          </w:p>
        </w:tc>
        <w:tc>
          <w:tcPr>
            <w:tcW w:w="861" w:type="pct"/>
          </w:tcPr>
          <w:p w:rsidR="00A70B68" w:rsidRPr="00EB6549" w:rsidRDefault="00A70B68" w:rsidP="000C4442">
            <w:pPr>
              <w:rPr>
                <w:sz w:val="22"/>
                <w:szCs w:val="22"/>
              </w:rPr>
            </w:pPr>
            <w:r w:rsidRPr="00EB6549">
              <w:rPr>
                <w:sz w:val="22"/>
                <w:szCs w:val="22"/>
              </w:rPr>
              <w:t>Any</w:t>
            </w:r>
          </w:p>
        </w:tc>
        <w:tc>
          <w:tcPr>
            <w:tcW w:w="713" w:type="pct"/>
          </w:tcPr>
          <w:p w:rsidR="00A70B68" w:rsidRPr="00EB6549" w:rsidRDefault="00A70B68" w:rsidP="000C4442">
            <w:pPr>
              <w:rPr>
                <w:sz w:val="22"/>
                <w:szCs w:val="22"/>
              </w:rPr>
            </w:pPr>
            <w:r w:rsidRPr="00EB6549">
              <w:rPr>
                <w:sz w:val="22"/>
                <w:szCs w:val="22"/>
              </w:rPr>
              <w:t>Any</w:t>
            </w:r>
          </w:p>
        </w:tc>
        <w:tc>
          <w:tcPr>
            <w:tcW w:w="654" w:type="pct"/>
          </w:tcPr>
          <w:p w:rsidR="00A70B68" w:rsidRPr="00EB6549" w:rsidRDefault="00A70B68" w:rsidP="000C4442">
            <w:pPr>
              <w:rPr>
                <w:sz w:val="22"/>
                <w:szCs w:val="22"/>
              </w:rPr>
            </w:pPr>
            <w:r w:rsidRPr="00EB6549">
              <w:rPr>
                <w:sz w:val="22"/>
                <w:szCs w:val="22"/>
              </w:rPr>
              <w:t>1</w:t>
            </w:r>
          </w:p>
        </w:tc>
      </w:tr>
    </w:tbl>
    <w:p w:rsidR="006E1F4B" w:rsidRDefault="006E1F4B" w:rsidP="00E35EAA"/>
    <w:p w:rsidR="00A70B68" w:rsidRPr="00B37B9C" w:rsidRDefault="00A70B68" w:rsidP="00FC7AAB">
      <w:pPr>
        <w:pStyle w:val="Reminders"/>
        <w:spacing w:before="0" w:after="0" w:line="276" w:lineRule="auto"/>
        <w:rPr>
          <w:rFonts w:ascii="Arial" w:hAnsi="Arial"/>
          <w:i w:val="0"/>
          <w:color w:val="auto"/>
          <w:sz w:val="22"/>
          <w:szCs w:val="22"/>
        </w:rPr>
      </w:pPr>
      <w:r w:rsidRPr="00B37B9C">
        <w:rPr>
          <w:rFonts w:ascii="Arial" w:hAnsi="Arial"/>
          <w:i w:val="0"/>
          <w:color w:val="auto"/>
          <w:sz w:val="22"/>
          <w:szCs w:val="22"/>
        </w:rPr>
        <w:t>Spillage rates are not tracked in work papers; they are tracked in an external document which will be supplied to the Commission Staff.</w:t>
      </w:r>
    </w:p>
    <w:p w:rsidR="00AA6DDA" w:rsidRPr="00B37B9C" w:rsidRDefault="00045B0A" w:rsidP="00FD09EA">
      <w:pPr>
        <w:spacing w:before="120" w:line="276" w:lineRule="auto"/>
        <w:jc w:val="both"/>
        <w:rPr>
          <w:sz w:val="22"/>
          <w:szCs w:val="22"/>
        </w:rPr>
      </w:pPr>
      <w:r w:rsidRPr="00B37B9C">
        <w:rPr>
          <w:sz w:val="22"/>
          <w:szCs w:val="22"/>
        </w:rPr>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work paper are in the</w:t>
      </w:r>
      <w:r w:rsidR="00A70B68" w:rsidRPr="00B37B9C">
        <w:rPr>
          <w:sz w:val="22"/>
          <w:szCs w:val="22"/>
        </w:rPr>
        <w:t xml:space="preserve"> table below:</w:t>
      </w:r>
    </w:p>
    <w:p w:rsidR="00C45BFA" w:rsidRDefault="00C45BFA" w:rsidP="00E35EAA"/>
    <w:p w:rsidR="00A70B68" w:rsidRDefault="00B011CA" w:rsidP="00B011CA">
      <w:pPr>
        <w:pStyle w:val="Caption"/>
      </w:pPr>
      <w:bookmarkStart w:id="23" w:name="_Toc10456356"/>
      <w:r>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4</w:t>
      </w:r>
      <w:r w:rsidR="00A1256D">
        <w:rPr>
          <w:noProof/>
        </w:rPr>
        <w:fldChar w:fldCharType="end"/>
      </w:r>
      <w:r w:rsidR="000226AF">
        <w:t xml:space="preserve"> DEER2017</w:t>
      </w:r>
      <w:r w:rsidR="00A70B68">
        <w:t xml:space="preserve"> EUL and RUL</w:t>
      </w:r>
      <w:bookmarkEnd w:id="23"/>
    </w:p>
    <w:tbl>
      <w:tblPr>
        <w:tblStyle w:val="TableGrid1"/>
        <w:tblW w:w="4948" w:type="pct"/>
        <w:tblInd w:w="108" w:type="dxa"/>
        <w:tblLook w:val="04A0" w:firstRow="1" w:lastRow="0" w:firstColumn="1" w:lastColumn="0" w:noHBand="0" w:noVBand="1"/>
      </w:tblPr>
      <w:tblGrid>
        <w:gridCol w:w="1544"/>
        <w:gridCol w:w="2899"/>
        <w:gridCol w:w="935"/>
        <w:gridCol w:w="1545"/>
        <w:gridCol w:w="1626"/>
        <w:gridCol w:w="1551"/>
      </w:tblGrid>
      <w:tr w:rsidR="00045B0A" w:rsidRPr="00045B0A" w:rsidTr="00E6137C">
        <w:tc>
          <w:tcPr>
            <w:tcW w:w="764" w:type="pct"/>
            <w:shd w:val="clear" w:color="auto" w:fill="D9D9D9" w:themeFill="background1" w:themeFillShade="D9"/>
          </w:tcPr>
          <w:p w:rsidR="00045B0A" w:rsidRPr="00045B0A" w:rsidRDefault="00045B0A" w:rsidP="000C4442">
            <w:pPr>
              <w:rPr>
                <w:rFonts w:cstheme="minorHAnsi"/>
                <w:b/>
              </w:rPr>
            </w:pPr>
            <w:r w:rsidRPr="00045B0A">
              <w:rPr>
                <w:rFonts w:cstheme="minorHAnsi"/>
                <w:b/>
              </w:rPr>
              <w:t>EUL ID</w:t>
            </w:r>
          </w:p>
        </w:tc>
        <w:tc>
          <w:tcPr>
            <w:tcW w:w="1435" w:type="pct"/>
            <w:shd w:val="clear" w:color="auto" w:fill="D9D9D9" w:themeFill="background1" w:themeFillShade="D9"/>
          </w:tcPr>
          <w:p w:rsidR="00045B0A" w:rsidRPr="00045B0A" w:rsidRDefault="00045B0A" w:rsidP="000C4442">
            <w:pPr>
              <w:rPr>
                <w:rFonts w:cstheme="minorHAnsi"/>
                <w:b/>
              </w:rPr>
            </w:pPr>
            <w:r w:rsidRPr="00045B0A">
              <w:rPr>
                <w:rFonts w:cstheme="minorHAnsi"/>
                <w:b/>
              </w:rPr>
              <w:t>Description</w:t>
            </w:r>
          </w:p>
        </w:tc>
        <w:tc>
          <w:tcPr>
            <w:tcW w:w="463" w:type="pct"/>
            <w:shd w:val="clear" w:color="auto" w:fill="D9D9D9" w:themeFill="background1" w:themeFillShade="D9"/>
          </w:tcPr>
          <w:p w:rsidR="00045B0A" w:rsidRPr="00045B0A" w:rsidRDefault="00045B0A" w:rsidP="000C4442">
            <w:pPr>
              <w:rPr>
                <w:rFonts w:cstheme="minorHAnsi"/>
                <w:b/>
              </w:rPr>
            </w:pPr>
            <w:r w:rsidRPr="00045B0A">
              <w:rPr>
                <w:rFonts w:cstheme="minorHAnsi"/>
                <w:b/>
              </w:rPr>
              <w:t>Sector</w:t>
            </w:r>
          </w:p>
        </w:tc>
        <w:tc>
          <w:tcPr>
            <w:tcW w:w="765" w:type="pct"/>
            <w:shd w:val="clear" w:color="auto" w:fill="D9D9D9" w:themeFill="background1" w:themeFillShade="D9"/>
          </w:tcPr>
          <w:p w:rsidR="00045B0A" w:rsidRPr="00045B0A" w:rsidRDefault="00045B0A" w:rsidP="000C4442">
            <w:pPr>
              <w:rPr>
                <w:rFonts w:cstheme="minorHAnsi"/>
                <w:b/>
              </w:rPr>
            </w:pPr>
            <w:proofErr w:type="spellStart"/>
            <w:r w:rsidRPr="00045B0A">
              <w:rPr>
                <w:rFonts w:cstheme="minorHAnsi"/>
                <w:b/>
              </w:rPr>
              <w:t>UseCategory</w:t>
            </w:r>
            <w:proofErr w:type="spellEnd"/>
          </w:p>
        </w:tc>
        <w:tc>
          <w:tcPr>
            <w:tcW w:w="805" w:type="pct"/>
            <w:shd w:val="clear" w:color="auto" w:fill="D9D9D9" w:themeFill="background1" w:themeFillShade="D9"/>
          </w:tcPr>
          <w:p w:rsidR="00045B0A" w:rsidRPr="00045B0A" w:rsidRDefault="00045B0A" w:rsidP="000C4442">
            <w:pPr>
              <w:rPr>
                <w:rFonts w:cstheme="minorHAnsi"/>
                <w:b/>
              </w:rPr>
            </w:pPr>
            <w:r w:rsidRPr="00045B0A">
              <w:rPr>
                <w:rFonts w:cstheme="minorHAnsi"/>
                <w:b/>
              </w:rPr>
              <w:t>EUL (Years)</w:t>
            </w:r>
          </w:p>
        </w:tc>
        <w:tc>
          <w:tcPr>
            <w:tcW w:w="768" w:type="pct"/>
            <w:shd w:val="clear" w:color="auto" w:fill="D9D9D9" w:themeFill="background1" w:themeFillShade="D9"/>
          </w:tcPr>
          <w:p w:rsidR="00045B0A" w:rsidRPr="00045B0A" w:rsidRDefault="00045B0A" w:rsidP="000C4442">
            <w:pPr>
              <w:rPr>
                <w:rFonts w:cstheme="minorHAnsi"/>
                <w:b/>
              </w:rPr>
            </w:pPr>
            <w:r w:rsidRPr="00045B0A">
              <w:rPr>
                <w:rFonts w:cstheme="minorHAnsi"/>
                <w:b/>
              </w:rPr>
              <w:t>RUL (Years)</w:t>
            </w:r>
          </w:p>
        </w:tc>
      </w:tr>
      <w:tr w:rsidR="00045B0A" w:rsidRPr="00045B0A" w:rsidTr="00E6137C">
        <w:trPr>
          <w:trHeight w:val="243"/>
        </w:trPr>
        <w:tc>
          <w:tcPr>
            <w:tcW w:w="764" w:type="pct"/>
          </w:tcPr>
          <w:p w:rsidR="00045B0A" w:rsidRPr="00045B0A" w:rsidRDefault="00045B0A" w:rsidP="001414E1">
            <w:pPr>
              <w:spacing w:before="60" w:after="60"/>
            </w:pPr>
            <w:proofErr w:type="spellStart"/>
            <w:r w:rsidRPr="00045B0A">
              <w:t>Agr-VSDWellPmp</w:t>
            </w:r>
            <w:proofErr w:type="spellEnd"/>
          </w:p>
        </w:tc>
        <w:tc>
          <w:tcPr>
            <w:tcW w:w="1435" w:type="pct"/>
          </w:tcPr>
          <w:p w:rsidR="00045B0A" w:rsidRPr="00045B0A" w:rsidRDefault="00045B0A" w:rsidP="001414E1">
            <w:pPr>
              <w:spacing w:before="60" w:after="60"/>
            </w:pPr>
            <w:r>
              <w:t>Well Pump Variable Speed Drive</w:t>
            </w:r>
          </w:p>
        </w:tc>
        <w:tc>
          <w:tcPr>
            <w:tcW w:w="463" w:type="pct"/>
          </w:tcPr>
          <w:p w:rsidR="00045B0A" w:rsidRPr="00045B0A" w:rsidRDefault="00045B0A" w:rsidP="001414E1">
            <w:pPr>
              <w:spacing w:before="60" w:after="60"/>
            </w:pPr>
            <w:r>
              <w:t>Ag</w:t>
            </w:r>
          </w:p>
        </w:tc>
        <w:tc>
          <w:tcPr>
            <w:tcW w:w="765" w:type="pct"/>
          </w:tcPr>
          <w:p w:rsidR="00045B0A" w:rsidRPr="00045B0A" w:rsidRDefault="00A70B68" w:rsidP="001414E1">
            <w:pPr>
              <w:spacing w:before="60" w:after="60"/>
            </w:pPr>
            <w:r>
              <w:t>Irrigate</w:t>
            </w:r>
          </w:p>
        </w:tc>
        <w:tc>
          <w:tcPr>
            <w:tcW w:w="805" w:type="pct"/>
          </w:tcPr>
          <w:p w:rsidR="00045B0A" w:rsidRPr="00045B0A" w:rsidRDefault="00A70B68" w:rsidP="001414E1">
            <w:pPr>
              <w:spacing w:before="60" w:after="60"/>
            </w:pPr>
            <w:r>
              <w:t>10</w:t>
            </w:r>
          </w:p>
        </w:tc>
        <w:tc>
          <w:tcPr>
            <w:tcW w:w="768" w:type="pct"/>
          </w:tcPr>
          <w:p w:rsidR="00045B0A" w:rsidRPr="00045B0A" w:rsidRDefault="00A70B68" w:rsidP="001414E1">
            <w:pPr>
              <w:spacing w:before="60" w:after="60"/>
            </w:pPr>
            <w:r>
              <w:t>3.3</w:t>
            </w:r>
          </w:p>
        </w:tc>
      </w:tr>
    </w:tbl>
    <w:p w:rsidR="00AA6DDA" w:rsidRDefault="00AA6DDA" w:rsidP="00E35EAA"/>
    <w:p w:rsidR="00C45BFA" w:rsidRPr="00FD09EA" w:rsidRDefault="00A70B68" w:rsidP="00AB6A02">
      <w:pPr>
        <w:pStyle w:val="NoSpacing"/>
        <w:spacing w:before="120"/>
        <w:rPr>
          <w:rFonts w:ascii="Arial" w:hAnsi="Arial" w:cs="Arial"/>
        </w:rPr>
      </w:pPr>
      <w:r w:rsidRPr="00FD09EA">
        <w:rPr>
          <w:rFonts w:ascii="Arial" w:hAnsi="Arial" w:cs="Arial"/>
        </w:rPr>
        <w:t>The NTG value was obtained using the DEER READI tool. The relevant NTG value for the measures in this work paper is in the table below:</w:t>
      </w:r>
    </w:p>
    <w:p w:rsidR="00A70B68" w:rsidRDefault="00A70B68" w:rsidP="00AB6A02">
      <w:pPr>
        <w:pStyle w:val="NoSpacing"/>
        <w:spacing w:line="168" w:lineRule="auto"/>
      </w:pPr>
    </w:p>
    <w:p w:rsidR="00A70B68" w:rsidRDefault="00B011CA" w:rsidP="00B011CA">
      <w:pPr>
        <w:pStyle w:val="Caption"/>
      </w:pPr>
      <w:bookmarkStart w:id="24" w:name="_Toc10456357"/>
      <w:r>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5</w:t>
      </w:r>
      <w:r w:rsidR="00A1256D">
        <w:rPr>
          <w:noProof/>
        </w:rPr>
        <w:fldChar w:fldCharType="end"/>
      </w:r>
      <w:r w:rsidR="00A70B68">
        <w:t xml:space="preserve"> Net-to-Gross Ratio</w:t>
      </w:r>
      <w:bookmarkEnd w:id="24"/>
    </w:p>
    <w:tbl>
      <w:tblPr>
        <w:tblStyle w:val="TableGrid1"/>
        <w:tblW w:w="4948" w:type="pct"/>
        <w:tblInd w:w="108" w:type="dxa"/>
        <w:tblLayout w:type="fixed"/>
        <w:tblLook w:val="01E0" w:firstRow="1" w:lastRow="1" w:firstColumn="1" w:lastColumn="1" w:noHBand="0" w:noVBand="0"/>
      </w:tblPr>
      <w:tblGrid>
        <w:gridCol w:w="1268"/>
        <w:gridCol w:w="4113"/>
        <w:gridCol w:w="895"/>
        <w:gridCol w:w="1313"/>
        <w:gridCol w:w="1634"/>
        <w:gridCol w:w="877"/>
      </w:tblGrid>
      <w:tr w:rsidR="00A70B68" w:rsidRPr="00AB0935" w:rsidTr="00E6137C">
        <w:tc>
          <w:tcPr>
            <w:tcW w:w="628" w:type="pct"/>
            <w:shd w:val="clear" w:color="auto" w:fill="D9D9D9" w:themeFill="background1" w:themeFillShade="D9"/>
          </w:tcPr>
          <w:p w:rsidR="00A70B68" w:rsidRPr="00AB0935" w:rsidRDefault="00A70B68" w:rsidP="000C4442">
            <w:pPr>
              <w:rPr>
                <w:rFonts w:cstheme="minorHAnsi"/>
                <w:b/>
              </w:rPr>
            </w:pPr>
            <w:r w:rsidRPr="00AB0935">
              <w:rPr>
                <w:rFonts w:cstheme="minorHAnsi"/>
                <w:b/>
              </w:rPr>
              <w:t>NTGR ID</w:t>
            </w:r>
          </w:p>
        </w:tc>
        <w:tc>
          <w:tcPr>
            <w:tcW w:w="2036" w:type="pct"/>
            <w:shd w:val="clear" w:color="auto" w:fill="D9D9D9" w:themeFill="background1" w:themeFillShade="D9"/>
          </w:tcPr>
          <w:p w:rsidR="00A70B68" w:rsidRPr="00AB0935" w:rsidRDefault="00A70B68" w:rsidP="000C4442">
            <w:pPr>
              <w:rPr>
                <w:rFonts w:cstheme="minorHAnsi"/>
                <w:b/>
              </w:rPr>
            </w:pPr>
            <w:r w:rsidRPr="00AB0935">
              <w:rPr>
                <w:rFonts w:cstheme="minorHAnsi"/>
                <w:b/>
              </w:rPr>
              <w:t>Description</w:t>
            </w:r>
          </w:p>
        </w:tc>
        <w:tc>
          <w:tcPr>
            <w:tcW w:w="443" w:type="pct"/>
            <w:shd w:val="clear" w:color="auto" w:fill="D9D9D9" w:themeFill="background1" w:themeFillShade="D9"/>
          </w:tcPr>
          <w:p w:rsidR="00A70B68" w:rsidRPr="00AB0935" w:rsidRDefault="00A70B68" w:rsidP="000C4442">
            <w:pPr>
              <w:rPr>
                <w:rFonts w:cstheme="minorHAnsi"/>
                <w:b/>
              </w:rPr>
            </w:pPr>
            <w:r w:rsidRPr="00AB0935">
              <w:rPr>
                <w:rFonts w:cstheme="minorHAnsi"/>
                <w:b/>
              </w:rPr>
              <w:t>Sector</w:t>
            </w:r>
          </w:p>
        </w:tc>
        <w:tc>
          <w:tcPr>
            <w:tcW w:w="650" w:type="pct"/>
            <w:shd w:val="clear" w:color="auto" w:fill="D9D9D9" w:themeFill="background1" w:themeFillShade="D9"/>
          </w:tcPr>
          <w:p w:rsidR="00A70B68" w:rsidRPr="00AB0935" w:rsidRDefault="00A70B68" w:rsidP="000C4442">
            <w:pPr>
              <w:rPr>
                <w:rFonts w:cstheme="minorHAnsi"/>
                <w:b/>
              </w:rPr>
            </w:pPr>
            <w:proofErr w:type="spellStart"/>
            <w:r w:rsidRPr="00AB0935">
              <w:rPr>
                <w:rFonts w:cstheme="minorHAnsi"/>
                <w:b/>
              </w:rPr>
              <w:t>BldgType</w:t>
            </w:r>
            <w:proofErr w:type="spellEnd"/>
          </w:p>
        </w:tc>
        <w:tc>
          <w:tcPr>
            <w:tcW w:w="809" w:type="pct"/>
            <w:shd w:val="clear" w:color="auto" w:fill="D9D9D9" w:themeFill="background1" w:themeFillShade="D9"/>
          </w:tcPr>
          <w:p w:rsidR="00A70B68" w:rsidRPr="00AB0935" w:rsidRDefault="00A70B68" w:rsidP="000C4442">
            <w:pPr>
              <w:rPr>
                <w:rFonts w:cstheme="minorHAnsi"/>
                <w:b/>
              </w:rPr>
            </w:pPr>
            <w:r w:rsidRPr="00AB0935">
              <w:rPr>
                <w:rFonts w:cstheme="minorHAnsi"/>
                <w:b/>
              </w:rPr>
              <w:t>Measure Delivery</w:t>
            </w:r>
          </w:p>
        </w:tc>
        <w:tc>
          <w:tcPr>
            <w:tcW w:w="434" w:type="pct"/>
            <w:shd w:val="clear" w:color="auto" w:fill="D9D9D9" w:themeFill="background1" w:themeFillShade="D9"/>
          </w:tcPr>
          <w:p w:rsidR="00A70B68" w:rsidRPr="00AB0935" w:rsidRDefault="00A70B68" w:rsidP="000C4442">
            <w:pPr>
              <w:rPr>
                <w:rFonts w:cstheme="minorHAnsi"/>
                <w:b/>
              </w:rPr>
            </w:pPr>
            <w:r w:rsidRPr="00AB0935">
              <w:rPr>
                <w:rFonts w:cstheme="minorHAnsi"/>
                <w:b/>
              </w:rPr>
              <w:t>NTGR</w:t>
            </w:r>
          </w:p>
        </w:tc>
      </w:tr>
      <w:tr w:rsidR="00A70B68" w:rsidRPr="00AB0935" w:rsidTr="00E6137C">
        <w:tc>
          <w:tcPr>
            <w:tcW w:w="628" w:type="pct"/>
          </w:tcPr>
          <w:p w:rsidR="00A70B68" w:rsidRPr="00AB0935" w:rsidRDefault="001414E1" w:rsidP="001414E1">
            <w:pPr>
              <w:spacing w:before="60" w:after="60"/>
            </w:pPr>
            <w:r w:rsidRPr="001414E1">
              <w:t>ET-Default</w:t>
            </w:r>
          </w:p>
        </w:tc>
        <w:tc>
          <w:tcPr>
            <w:tcW w:w="2036" w:type="pct"/>
          </w:tcPr>
          <w:p w:rsidR="00A70B68" w:rsidRPr="00AB0935" w:rsidRDefault="001414E1" w:rsidP="001414E1">
            <w:pPr>
              <w:spacing w:before="60" w:after="60"/>
            </w:pPr>
            <w:r w:rsidRPr="001414E1">
              <w:t>Emerging Technologies approved by ED through work paper review</w:t>
            </w:r>
          </w:p>
        </w:tc>
        <w:tc>
          <w:tcPr>
            <w:tcW w:w="443" w:type="pct"/>
          </w:tcPr>
          <w:p w:rsidR="00A70B68" w:rsidRPr="00AB0935" w:rsidRDefault="00A70B68" w:rsidP="001414E1">
            <w:pPr>
              <w:spacing w:before="60" w:after="60"/>
            </w:pPr>
            <w:r w:rsidRPr="00AB0935">
              <w:t>Ag</w:t>
            </w:r>
          </w:p>
        </w:tc>
        <w:tc>
          <w:tcPr>
            <w:tcW w:w="650" w:type="pct"/>
          </w:tcPr>
          <w:p w:rsidR="00A70B68" w:rsidRPr="00AB0935" w:rsidRDefault="00A70B68" w:rsidP="001414E1">
            <w:pPr>
              <w:spacing w:before="60" w:after="60"/>
            </w:pPr>
            <w:r w:rsidRPr="00AB0935">
              <w:t>Any</w:t>
            </w:r>
          </w:p>
        </w:tc>
        <w:tc>
          <w:tcPr>
            <w:tcW w:w="809" w:type="pct"/>
          </w:tcPr>
          <w:p w:rsidR="00A70B68" w:rsidRPr="00AB0935" w:rsidRDefault="00A70B68" w:rsidP="001414E1">
            <w:pPr>
              <w:spacing w:before="60" w:after="60"/>
            </w:pPr>
            <w:r w:rsidRPr="00AB0935">
              <w:t>Any</w:t>
            </w:r>
          </w:p>
        </w:tc>
        <w:tc>
          <w:tcPr>
            <w:tcW w:w="434" w:type="pct"/>
          </w:tcPr>
          <w:p w:rsidR="00A70B68" w:rsidRPr="00AB0935" w:rsidRDefault="00A70B68" w:rsidP="001414E1">
            <w:pPr>
              <w:spacing w:before="60" w:after="60"/>
            </w:pPr>
            <w:r w:rsidRPr="00AB0935">
              <w:t>0.</w:t>
            </w:r>
            <w:r w:rsidR="001414E1">
              <w:t>85</w:t>
            </w:r>
          </w:p>
        </w:tc>
      </w:tr>
    </w:tbl>
    <w:p w:rsidR="004A4675" w:rsidRDefault="004A4675" w:rsidP="004A4675"/>
    <w:p w:rsidR="005C30B9" w:rsidRPr="00314FE6" w:rsidRDefault="005C30B9" w:rsidP="008C29FF">
      <w:pPr>
        <w:pStyle w:val="Heading3"/>
        <w:spacing w:before="200" w:after="0"/>
      </w:pPr>
      <w:bookmarkStart w:id="25" w:name="_Toc10480522"/>
      <w:r w:rsidRPr="00314FE6">
        <w:t>1.</w:t>
      </w:r>
      <w:r w:rsidR="004A4675">
        <w:t>5</w:t>
      </w:r>
      <w:r w:rsidR="009219E4">
        <w:t>.2</w:t>
      </w:r>
      <w:r w:rsidR="00A118F3">
        <w:t xml:space="preserve"> </w:t>
      </w:r>
      <w:r w:rsidR="00244D6C" w:rsidRPr="001248A3">
        <w:t xml:space="preserve">Codes &amp; Standards Requirements </w:t>
      </w:r>
      <w:r w:rsidR="00244D6C">
        <w:t>Base Case and Measure Information</w:t>
      </w:r>
      <w:bookmarkEnd w:id="25"/>
    </w:p>
    <w:p w:rsidR="00244D6C" w:rsidRPr="00D827F7" w:rsidRDefault="00244D6C" w:rsidP="008C29FF">
      <w:pPr>
        <w:spacing w:before="80" w:line="288" w:lineRule="auto"/>
        <w:rPr>
          <w:i/>
          <w:sz w:val="22"/>
          <w:szCs w:val="22"/>
        </w:rPr>
      </w:pPr>
      <w:r w:rsidRPr="00D827F7">
        <w:rPr>
          <w:b/>
          <w:i/>
          <w:sz w:val="22"/>
          <w:szCs w:val="22"/>
        </w:rPr>
        <w:t>Title 20:</w:t>
      </w:r>
      <w:r w:rsidRPr="00D827F7">
        <w:rPr>
          <w:sz w:val="22"/>
          <w:szCs w:val="22"/>
        </w:rPr>
        <w:t xml:space="preserve"> These measures do not fall under Title 20 of the California Energy Regulations. </w:t>
      </w:r>
    </w:p>
    <w:p w:rsidR="00244D6C" w:rsidRPr="00D827F7" w:rsidRDefault="00244D6C" w:rsidP="008C29FF">
      <w:pPr>
        <w:spacing w:line="288" w:lineRule="auto"/>
        <w:rPr>
          <w:i/>
          <w:sz w:val="22"/>
          <w:szCs w:val="22"/>
        </w:rPr>
      </w:pPr>
      <w:r w:rsidRPr="00D827F7">
        <w:rPr>
          <w:b/>
          <w:i/>
          <w:sz w:val="22"/>
          <w:szCs w:val="22"/>
        </w:rPr>
        <w:t>Title 24:</w:t>
      </w:r>
      <w:r w:rsidRPr="00D827F7">
        <w:rPr>
          <w:sz w:val="22"/>
          <w:szCs w:val="22"/>
        </w:rPr>
        <w:t xml:space="preserve"> These measures do not fall under Title 24 of the California Energy Regulations. </w:t>
      </w:r>
    </w:p>
    <w:p w:rsidR="00244D6C" w:rsidRPr="00D827F7" w:rsidRDefault="00244D6C" w:rsidP="008C29FF">
      <w:pPr>
        <w:spacing w:line="288" w:lineRule="auto"/>
        <w:rPr>
          <w:sz w:val="22"/>
          <w:szCs w:val="22"/>
        </w:rPr>
      </w:pPr>
      <w:r w:rsidRPr="00D827F7">
        <w:rPr>
          <w:b/>
          <w:i/>
          <w:sz w:val="22"/>
          <w:szCs w:val="22"/>
        </w:rPr>
        <w:t>Federal Standards:</w:t>
      </w:r>
      <w:r w:rsidRPr="00D827F7">
        <w:rPr>
          <w:sz w:val="22"/>
          <w:szCs w:val="22"/>
        </w:rPr>
        <w:t xml:space="preserve"> These measures do not fall under Federal DOE or EPA Energy Regulations. </w:t>
      </w:r>
    </w:p>
    <w:p w:rsidR="00244D6C" w:rsidRDefault="00244D6C" w:rsidP="00E35EAA"/>
    <w:p w:rsidR="005C30B9" w:rsidRPr="00314FE6" w:rsidRDefault="005C30B9" w:rsidP="00EE5A5F">
      <w:pPr>
        <w:pStyle w:val="Heading3"/>
        <w:spacing w:before="120"/>
      </w:pPr>
      <w:bookmarkStart w:id="26" w:name="_Toc10480523"/>
      <w:r w:rsidRPr="00314FE6">
        <w:t>1.</w:t>
      </w:r>
      <w:r w:rsidR="004A4675">
        <w:t>5</w:t>
      </w:r>
      <w:r w:rsidR="009219E4">
        <w:t>.3</w:t>
      </w:r>
      <w:r w:rsidR="00A118F3">
        <w:t xml:space="preserve"> </w:t>
      </w:r>
      <w:r w:rsidR="00C45BFA" w:rsidRPr="001248A3">
        <w:t>EM&amp;V</w:t>
      </w:r>
      <w:r w:rsidR="00C45BFA">
        <w:t>, Market Potential,</w:t>
      </w:r>
      <w:r w:rsidR="00A118F3">
        <w:t xml:space="preserve"> </w:t>
      </w:r>
      <w:r w:rsidR="00C45BFA">
        <w:t xml:space="preserve">and Other </w:t>
      </w:r>
      <w:r w:rsidR="00C45BFA" w:rsidRPr="001248A3">
        <w:t>Studies</w:t>
      </w:r>
      <w:r w:rsidR="00C45BFA">
        <w:t xml:space="preserve"> – Base Case and Measure Case Information</w:t>
      </w:r>
      <w:bookmarkEnd w:id="26"/>
    </w:p>
    <w:p w:rsidR="008C5164" w:rsidRPr="00D827F7" w:rsidRDefault="008C5164" w:rsidP="00D827F7">
      <w:pPr>
        <w:pStyle w:val="ListParagraph"/>
        <w:spacing w:line="288" w:lineRule="auto"/>
        <w:ind w:left="0"/>
        <w:rPr>
          <w:sz w:val="22"/>
          <w:szCs w:val="22"/>
        </w:rPr>
      </w:pPr>
      <w:r w:rsidRPr="00D827F7">
        <w:rPr>
          <w:sz w:val="22"/>
          <w:szCs w:val="22"/>
        </w:rPr>
        <w:t>This work paper used the report titled “Variable Frequency Drive (VFD) Specifications for Agricultural Irrigation Pumping” by the Irrigation Training &amp; Research Center (ITRC) at California Polytechnic State University (Cal Poly) San Luis Obispo.</w:t>
      </w:r>
    </w:p>
    <w:p w:rsidR="00A118F3" w:rsidRPr="00D827F7" w:rsidRDefault="00A118F3" w:rsidP="00027031">
      <w:pPr>
        <w:numPr>
          <w:ilvl w:val="0"/>
          <w:numId w:val="4"/>
        </w:numPr>
        <w:spacing w:before="60" w:line="288" w:lineRule="auto"/>
        <w:ind w:left="821"/>
        <w:rPr>
          <w:sz w:val="22"/>
          <w:szCs w:val="22"/>
        </w:rPr>
      </w:pPr>
      <w:r w:rsidRPr="00D827F7">
        <w:rPr>
          <w:sz w:val="22"/>
          <w:szCs w:val="22"/>
        </w:rPr>
        <w:t xml:space="preserve">Type of pump </w:t>
      </w:r>
    </w:p>
    <w:p w:rsidR="00A118F3" w:rsidRPr="00D827F7" w:rsidRDefault="00FD0E01" w:rsidP="00D827F7">
      <w:pPr>
        <w:numPr>
          <w:ilvl w:val="1"/>
          <w:numId w:val="4"/>
        </w:numPr>
        <w:spacing w:line="288" w:lineRule="auto"/>
        <w:rPr>
          <w:sz w:val="22"/>
          <w:szCs w:val="22"/>
        </w:rPr>
      </w:pPr>
      <w:r w:rsidRPr="00D827F7">
        <w:rPr>
          <w:i/>
          <w:sz w:val="22"/>
          <w:szCs w:val="22"/>
        </w:rPr>
        <w:t>Booster pump supplying micro/drip system</w:t>
      </w:r>
    </w:p>
    <w:p w:rsidR="00A118F3" w:rsidRPr="00D827F7" w:rsidRDefault="00FD0E01" w:rsidP="00D827F7">
      <w:pPr>
        <w:numPr>
          <w:ilvl w:val="1"/>
          <w:numId w:val="4"/>
        </w:numPr>
        <w:spacing w:line="288" w:lineRule="auto"/>
        <w:rPr>
          <w:sz w:val="22"/>
          <w:szCs w:val="22"/>
        </w:rPr>
      </w:pPr>
      <w:r w:rsidRPr="00D827F7">
        <w:rPr>
          <w:i/>
          <w:sz w:val="22"/>
          <w:szCs w:val="22"/>
        </w:rPr>
        <w:t>Well pump supplying a booster with a micro/drip system downstream</w:t>
      </w:r>
    </w:p>
    <w:p w:rsidR="00A118F3" w:rsidRPr="00D827F7" w:rsidRDefault="00A118F3" w:rsidP="00D827F7">
      <w:pPr>
        <w:numPr>
          <w:ilvl w:val="0"/>
          <w:numId w:val="4"/>
        </w:numPr>
        <w:spacing w:line="288" w:lineRule="auto"/>
        <w:rPr>
          <w:sz w:val="22"/>
          <w:szCs w:val="22"/>
        </w:rPr>
      </w:pPr>
      <w:r w:rsidRPr="00D827F7">
        <w:rPr>
          <w:sz w:val="22"/>
          <w:szCs w:val="22"/>
        </w:rPr>
        <w:lastRenderedPageBreak/>
        <w:t>Pump horsepower</w:t>
      </w:r>
    </w:p>
    <w:p w:rsidR="00A118F3" w:rsidRPr="00D827F7" w:rsidRDefault="00A118F3" w:rsidP="00D827F7">
      <w:pPr>
        <w:numPr>
          <w:ilvl w:val="0"/>
          <w:numId w:val="4"/>
        </w:numPr>
        <w:spacing w:line="288" w:lineRule="auto"/>
        <w:rPr>
          <w:sz w:val="22"/>
          <w:szCs w:val="22"/>
        </w:rPr>
      </w:pPr>
      <w:r w:rsidRPr="00D827F7">
        <w:rPr>
          <w:sz w:val="22"/>
          <w:szCs w:val="22"/>
        </w:rPr>
        <w:t>Pump annual electrical energy consumption</w:t>
      </w:r>
    </w:p>
    <w:p w:rsidR="00A118F3" w:rsidRPr="00D827F7" w:rsidRDefault="00A118F3" w:rsidP="00D827F7">
      <w:pPr>
        <w:numPr>
          <w:ilvl w:val="0"/>
          <w:numId w:val="4"/>
        </w:numPr>
        <w:spacing w:line="288" w:lineRule="auto"/>
        <w:rPr>
          <w:sz w:val="22"/>
          <w:szCs w:val="22"/>
        </w:rPr>
      </w:pPr>
      <w:r w:rsidRPr="00D827F7">
        <w:rPr>
          <w:sz w:val="22"/>
          <w:szCs w:val="22"/>
        </w:rPr>
        <w:t>Whether pump efficiencies were checked annually</w:t>
      </w:r>
    </w:p>
    <w:p w:rsidR="00A118F3" w:rsidRPr="00D827F7" w:rsidRDefault="00A118F3" w:rsidP="00D827F7">
      <w:pPr>
        <w:numPr>
          <w:ilvl w:val="0"/>
          <w:numId w:val="4"/>
        </w:numPr>
        <w:spacing w:line="288" w:lineRule="auto"/>
        <w:rPr>
          <w:sz w:val="22"/>
          <w:szCs w:val="22"/>
        </w:rPr>
      </w:pPr>
      <w:r w:rsidRPr="00D827F7">
        <w:rPr>
          <w:sz w:val="22"/>
          <w:szCs w:val="22"/>
        </w:rPr>
        <w:t>Average pumping efficiency</w:t>
      </w:r>
    </w:p>
    <w:p w:rsidR="00A118F3" w:rsidRPr="00D827F7" w:rsidRDefault="00A118F3" w:rsidP="00D827F7">
      <w:pPr>
        <w:numPr>
          <w:ilvl w:val="0"/>
          <w:numId w:val="4"/>
        </w:numPr>
        <w:spacing w:line="288" w:lineRule="auto"/>
        <w:rPr>
          <w:sz w:val="22"/>
          <w:szCs w:val="22"/>
        </w:rPr>
      </w:pPr>
      <w:r w:rsidRPr="00D827F7">
        <w:rPr>
          <w:sz w:val="22"/>
          <w:szCs w:val="22"/>
        </w:rPr>
        <w:t>W</w:t>
      </w:r>
      <w:r w:rsidR="004E2BFD">
        <w:rPr>
          <w:sz w:val="22"/>
          <w:szCs w:val="22"/>
        </w:rPr>
        <w:t>hether VFDs</w:t>
      </w:r>
      <w:r w:rsidRPr="00D827F7">
        <w:rPr>
          <w:sz w:val="22"/>
          <w:szCs w:val="22"/>
        </w:rPr>
        <w:t xml:space="preserve"> were installed on the pumps</w:t>
      </w:r>
    </w:p>
    <w:p w:rsidR="008C5164" w:rsidRPr="00D827F7" w:rsidRDefault="008C5164" w:rsidP="00F95515">
      <w:pPr>
        <w:spacing w:before="120" w:line="288" w:lineRule="auto"/>
        <w:rPr>
          <w:sz w:val="22"/>
          <w:szCs w:val="22"/>
        </w:rPr>
      </w:pPr>
      <w:r w:rsidRPr="00D827F7">
        <w:rPr>
          <w:sz w:val="22"/>
          <w:szCs w:val="22"/>
        </w:rPr>
        <w:t>Throughout the process of developing the VFD system specifications, a variety of external entities participated in discussions and review of the proposed specifications:</w:t>
      </w:r>
    </w:p>
    <w:p w:rsidR="008C5164" w:rsidRPr="008C5164" w:rsidRDefault="008C5164" w:rsidP="00D827F7">
      <w:pPr>
        <w:pStyle w:val="ListParagraph"/>
        <w:numPr>
          <w:ilvl w:val="0"/>
          <w:numId w:val="22"/>
        </w:numPr>
        <w:spacing w:line="288" w:lineRule="auto"/>
        <w:rPr>
          <w:sz w:val="22"/>
          <w:szCs w:val="22"/>
        </w:rPr>
      </w:pPr>
      <w:r w:rsidRPr="008C5164">
        <w:rPr>
          <w:sz w:val="22"/>
          <w:szCs w:val="22"/>
        </w:rPr>
        <w:t>Technical staff from five (x5) major VFD manufacturers</w:t>
      </w:r>
    </w:p>
    <w:p w:rsidR="008C5164" w:rsidRPr="008C5164" w:rsidRDefault="008C5164" w:rsidP="00D827F7">
      <w:pPr>
        <w:pStyle w:val="ListParagraph"/>
        <w:numPr>
          <w:ilvl w:val="0"/>
          <w:numId w:val="22"/>
        </w:numPr>
        <w:spacing w:line="288" w:lineRule="auto"/>
        <w:rPr>
          <w:sz w:val="22"/>
          <w:szCs w:val="22"/>
        </w:rPr>
      </w:pPr>
      <w:r w:rsidRPr="008C5164">
        <w:rPr>
          <w:sz w:val="22"/>
          <w:szCs w:val="22"/>
        </w:rPr>
        <w:t>Two major AC motor manufacturers</w:t>
      </w:r>
    </w:p>
    <w:p w:rsidR="008C5164" w:rsidRPr="008C5164" w:rsidRDefault="008C5164" w:rsidP="00D827F7">
      <w:pPr>
        <w:pStyle w:val="ListParagraph"/>
        <w:numPr>
          <w:ilvl w:val="0"/>
          <w:numId w:val="22"/>
        </w:numPr>
        <w:spacing w:line="288" w:lineRule="auto"/>
        <w:rPr>
          <w:sz w:val="22"/>
          <w:szCs w:val="22"/>
        </w:rPr>
      </w:pPr>
      <w:r w:rsidRPr="008C5164">
        <w:rPr>
          <w:sz w:val="22"/>
          <w:szCs w:val="22"/>
        </w:rPr>
        <w:t>Two large VFD vendors</w:t>
      </w:r>
    </w:p>
    <w:p w:rsidR="008C5164" w:rsidRPr="008C5164" w:rsidRDefault="008C5164" w:rsidP="00D827F7">
      <w:pPr>
        <w:pStyle w:val="ListParagraph"/>
        <w:numPr>
          <w:ilvl w:val="0"/>
          <w:numId w:val="22"/>
        </w:numPr>
        <w:spacing w:line="288" w:lineRule="auto"/>
        <w:rPr>
          <w:sz w:val="22"/>
          <w:szCs w:val="22"/>
        </w:rPr>
      </w:pPr>
      <w:r w:rsidRPr="008C5164">
        <w:rPr>
          <w:sz w:val="22"/>
          <w:szCs w:val="22"/>
        </w:rPr>
        <w:t>Multiple, independent registered electrical engineers</w:t>
      </w:r>
    </w:p>
    <w:p w:rsidR="008C5164" w:rsidRDefault="008C5164" w:rsidP="00D827F7">
      <w:pPr>
        <w:pStyle w:val="ListParagraph"/>
        <w:numPr>
          <w:ilvl w:val="0"/>
          <w:numId w:val="22"/>
        </w:numPr>
        <w:spacing w:line="288" w:lineRule="auto"/>
        <w:rPr>
          <w:sz w:val="22"/>
          <w:szCs w:val="22"/>
        </w:rPr>
      </w:pPr>
      <w:r w:rsidRPr="008C5164">
        <w:rPr>
          <w:sz w:val="22"/>
          <w:szCs w:val="22"/>
        </w:rPr>
        <w:t>PG&amp;E Power Quality Group and other staff</w:t>
      </w:r>
    </w:p>
    <w:p w:rsidR="008C5164" w:rsidRPr="008C5164" w:rsidRDefault="008C5164" w:rsidP="00D827F7">
      <w:pPr>
        <w:pStyle w:val="BodyText"/>
        <w:spacing w:before="0" w:after="0" w:line="288" w:lineRule="auto"/>
        <w:rPr>
          <w:rFonts w:ascii="Arial" w:hAnsi="Arial" w:cs="Arial"/>
          <w:sz w:val="22"/>
          <w:szCs w:val="22"/>
        </w:rPr>
      </w:pPr>
      <w:r w:rsidRPr="008C5164">
        <w:rPr>
          <w:rFonts w:ascii="Arial" w:hAnsi="Arial" w:cs="Arial"/>
          <w:sz w:val="22"/>
          <w:szCs w:val="22"/>
        </w:rPr>
        <w:t>Additionally, cost data was collected from a variety of sources:</w:t>
      </w:r>
    </w:p>
    <w:p w:rsidR="008C5164" w:rsidRPr="008C5164" w:rsidRDefault="00CA3AE2" w:rsidP="00D827F7">
      <w:pPr>
        <w:pStyle w:val="ListParagraph"/>
        <w:numPr>
          <w:ilvl w:val="0"/>
          <w:numId w:val="22"/>
        </w:numPr>
        <w:spacing w:line="288" w:lineRule="auto"/>
        <w:rPr>
          <w:sz w:val="22"/>
          <w:szCs w:val="22"/>
        </w:rPr>
      </w:pPr>
      <w:r>
        <w:rPr>
          <w:sz w:val="22"/>
          <w:szCs w:val="22"/>
        </w:rPr>
        <w:t>T</w:t>
      </w:r>
      <w:r w:rsidR="008C5164" w:rsidRPr="008C5164">
        <w:rPr>
          <w:sz w:val="22"/>
          <w:szCs w:val="22"/>
        </w:rPr>
        <w:t>wo large VFD vendors</w:t>
      </w:r>
    </w:p>
    <w:p w:rsidR="008C5164" w:rsidRPr="008C5164" w:rsidRDefault="008C5164" w:rsidP="00D827F7">
      <w:pPr>
        <w:pStyle w:val="ListParagraph"/>
        <w:numPr>
          <w:ilvl w:val="0"/>
          <w:numId w:val="22"/>
        </w:numPr>
        <w:spacing w:line="288" w:lineRule="auto"/>
        <w:rPr>
          <w:sz w:val="22"/>
          <w:szCs w:val="22"/>
        </w:rPr>
      </w:pPr>
      <w:r w:rsidRPr="008C5164">
        <w:rPr>
          <w:sz w:val="22"/>
          <w:szCs w:val="22"/>
        </w:rPr>
        <w:t>Four irrigation and pump dealers</w:t>
      </w:r>
    </w:p>
    <w:p w:rsidR="008C5164" w:rsidRPr="008C5164" w:rsidRDefault="008C5164" w:rsidP="00D827F7">
      <w:pPr>
        <w:spacing w:line="288" w:lineRule="auto"/>
        <w:rPr>
          <w:sz w:val="22"/>
          <w:szCs w:val="22"/>
        </w:rPr>
      </w:pPr>
      <w:r w:rsidRPr="00D33C1D">
        <w:rPr>
          <w:sz w:val="22"/>
          <w:szCs w:val="22"/>
        </w:rPr>
        <w:t>The pre-existing datasets</w:t>
      </w:r>
      <w:r w:rsidR="00D33C1D" w:rsidRPr="00D33C1D">
        <w:rPr>
          <w:sz w:val="22"/>
          <w:szCs w:val="22"/>
        </w:rPr>
        <w:t xml:space="preserve"> of the authors of the report</w:t>
      </w:r>
    </w:p>
    <w:p w:rsidR="00A118F3" w:rsidRPr="003975CB" w:rsidRDefault="00A118F3" w:rsidP="00BC3ABC">
      <w:pPr>
        <w:spacing w:before="120" w:line="288" w:lineRule="auto"/>
        <w:rPr>
          <w:sz w:val="22"/>
          <w:szCs w:val="22"/>
        </w:rPr>
      </w:pPr>
      <w:r w:rsidRPr="003975CB">
        <w:rPr>
          <w:sz w:val="22"/>
          <w:szCs w:val="22"/>
        </w:rPr>
        <w:t xml:space="preserve">There </w:t>
      </w:r>
      <w:r w:rsidRPr="003975CB" w:rsidDel="00783106">
        <w:rPr>
          <w:sz w:val="22"/>
          <w:szCs w:val="22"/>
        </w:rPr>
        <w:t>we</w:t>
      </w:r>
      <w:r w:rsidRPr="003975CB">
        <w:rPr>
          <w:sz w:val="22"/>
          <w:szCs w:val="22"/>
        </w:rPr>
        <w:t>re no EM&amp;V studies identified that addressed the potential energy savings associated with ins</w:t>
      </w:r>
      <w:r w:rsidR="004E2BFD">
        <w:rPr>
          <w:sz w:val="22"/>
          <w:szCs w:val="22"/>
        </w:rPr>
        <w:t>talling VFD</w:t>
      </w:r>
      <w:r w:rsidRPr="003975CB">
        <w:rPr>
          <w:sz w:val="22"/>
          <w:szCs w:val="22"/>
        </w:rPr>
        <w:t xml:space="preserve">s on agricultural pumps.  </w:t>
      </w:r>
    </w:p>
    <w:p w:rsidR="00C45BFA" w:rsidRDefault="00C45BFA" w:rsidP="00E35EAA"/>
    <w:p w:rsidR="00C45BFA" w:rsidRPr="007305B4" w:rsidRDefault="005C30B9" w:rsidP="004A4675">
      <w:pPr>
        <w:pStyle w:val="Heading3"/>
      </w:pPr>
      <w:bookmarkStart w:id="27" w:name="_Toc10480524"/>
      <w:r w:rsidRPr="007305B4">
        <w:t>1.</w:t>
      </w:r>
      <w:r w:rsidR="004A4675">
        <w:t>5</w:t>
      </w:r>
      <w:r w:rsidRPr="007305B4">
        <w:t>.</w:t>
      </w:r>
      <w:r w:rsidR="009219E4" w:rsidRPr="007305B4">
        <w:t>4</w:t>
      </w:r>
      <w:r w:rsidR="00A118F3" w:rsidRPr="007305B4">
        <w:t xml:space="preserve"> </w:t>
      </w:r>
      <w:r w:rsidR="00C45BFA" w:rsidRPr="007305B4">
        <w:t>Assumptions and Calculations from other sources</w:t>
      </w:r>
      <w:r w:rsidR="00DF473A" w:rsidRPr="007305B4">
        <w:t xml:space="preserve"> – </w:t>
      </w:r>
      <w:r w:rsidR="00C45BFA" w:rsidRPr="007305B4">
        <w:t>Base and Measure Cases</w:t>
      </w:r>
      <w:bookmarkEnd w:id="27"/>
    </w:p>
    <w:p w:rsidR="00F50FE7" w:rsidRPr="00F50FE7" w:rsidRDefault="00F50FE7" w:rsidP="004520C0">
      <w:pPr>
        <w:spacing w:before="120"/>
        <w:rPr>
          <w:sz w:val="22"/>
          <w:szCs w:val="22"/>
        </w:rPr>
      </w:pPr>
      <w:r w:rsidRPr="00F50FE7">
        <w:rPr>
          <w:sz w:val="22"/>
          <w:szCs w:val="22"/>
        </w:rPr>
        <w:t>This work paper used no other sources</w:t>
      </w:r>
      <w:r w:rsidR="00F056EB">
        <w:rPr>
          <w:sz w:val="22"/>
          <w:szCs w:val="22"/>
        </w:rPr>
        <w:t xml:space="preserve"> than the ITRC report cited previously</w:t>
      </w:r>
      <w:r w:rsidRPr="00F50FE7">
        <w:rPr>
          <w:sz w:val="22"/>
          <w:szCs w:val="22"/>
        </w:rPr>
        <w:t xml:space="preserve">. </w:t>
      </w:r>
    </w:p>
    <w:p w:rsidR="00CD696A" w:rsidRDefault="00CD696A" w:rsidP="0033077A"/>
    <w:p w:rsidR="0009512D" w:rsidRDefault="0009512D">
      <w:pPr>
        <w:rPr>
          <w:b/>
          <w:bCs/>
          <w:kern w:val="32"/>
          <w:sz w:val="32"/>
          <w:szCs w:val="32"/>
        </w:rPr>
      </w:pPr>
      <w:r>
        <w:br w:type="page"/>
      </w:r>
    </w:p>
    <w:p w:rsidR="003B44BB" w:rsidRPr="005357FE" w:rsidRDefault="00CF3FF0" w:rsidP="00FD0E01">
      <w:pPr>
        <w:pStyle w:val="Heading1"/>
        <w:spacing w:before="0" w:after="0"/>
      </w:pPr>
      <w:bookmarkStart w:id="28" w:name="_Toc10480525"/>
      <w:r w:rsidRPr="00314FE6">
        <w:lastRenderedPageBreak/>
        <w:t xml:space="preserve">Section </w:t>
      </w:r>
      <w:r w:rsidR="00C069A2" w:rsidRPr="00314FE6">
        <w:t>2</w:t>
      </w:r>
      <w:r w:rsidR="0033077A">
        <w:t>:</w:t>
      </w:r>
      <w:r w:rsidR="00C069A2" w:rsidRPr="00314FE6">
        <w:t xml:space="preserve"> Calculation Methods</w:t>
      </w:r>
      <w:bookmarkEnd w:id="28"/>
    </w:p>
    <w:p w:rsidR="0073676D" w:rsidRDefault="0073676D" w:rsidP="0033077A"/>
    <w:p w:rsidR="00C069A2" w:rsidRPr="00D801C9" w:rsidRDefault="00C069A2" w:rsidP="00253A02">
      <w:pPr>
        <w:pStyle w:val="Heading2"/>
        <w:spacing w:before="0" w:after="0"/>
        <w:rPr>
          <w:sz w:val="26"/>
          <w:szCs w:val="26"/>
        </w:rPr>
      </w:pPr>
      <w:bookmarkStart w:id="29" w:name="_Toc10480526"/>
      <w:r w:rsidRPr="00D801C9">
        <w:rPr>
          <w:sz w:val="26"/>
          <w:szCs w:val="26"/>
        </w:rPr>
        <w:t xml:space="preserve">2.1 </w:t>
      </w:r>
      <w:r w:rsidR="007878B9" w:rsidRPr="00D801C9">
        <w:rPr>
          <w:sz w:val="26"/>
          <w:szCs w:val="26"/>
        </w:rPr>
        <w:t xml:space="preserve">Electric </w:t>
      </w:r>
      <w:r w:rsidRPr="00D801C9">
        <w:rPr>
          <w:sz w:val="26"/>
          <w:szCs w:val="26"/>
        </w:rPr>
        <w:t>Energy Savings Estimation Methodologies</w:t>
      </w:r>
      <w:bookmarkEnd w:id="29"/>
    </w:p>
    <w:p w:rsidR="00253A02" w:rsidRPr="00253A02" w:rsidRDefault="00253A02" w:rsidP="00616D12">
      <w:pPr>
        <w:spacing w:before="80" w:line="276" w:lineRule="auto"/>
        <w:rPr>
          <w:sz w:val="22"/>
          <w:szCs w:val="22"/>
        </w:rPr>
      </w:pPr>
      <w:r w:rsidRPr="00253A02">
        <w:rPr>
          <w:sz w:val="22"/>
          <w:szCs w:val="22"/>
        </w:rPr>
        <w:t>It is common, and considered good design practice, to over-design irrigation pumps to meet the worst-case hydraulic conditions, considering:</w:t>
      </w:r>
    </w:p>
    <w:p w:rsidR="00253A02" w:rsidRPr="00626E0C" w:rsidRDefault="00253A02" w:rsidP="00735B62">
      <w:pPr>
        <w:pStyle w:val="ListParagraph"/>
        <w:numPr>
          <w:ilvl w:val="0"/>
          <w:numId w:val="24"/>
        </w:numPr>
        <w:spacing w:line="276" w:lineRule="auto"/>
        <w:ind w:left="720"/>
      </w:pPr>
      <w:r w:rsidRPr="00015BF5">
        <w:rPr>
          <w:sz w:val="22"/>
          <w:szCs w:val="22"/>
        </w:rPr>
        <w:t>Estimated individual irrigation flow rate and pressure demands can vary at the head of each block (portions of a field irrigated when a single valve is opened).  Farmers irrigate one or multiple blocks at a time.  Each combination of blocks irrigating simultaneously requires a unique pump discharge pressure and flow rate.  Sometimes farmers must decrease the number of blocks normally operated at one time in response to water supply constraints.</w:t>
      </w:r>
      <w:r w:rsidRPr="00253A02">
        <w:rPr>
          <w:rFonts w:ascii="Verdana" w:hAnsi="Verdana" w:cs="Times New Roman"/>
          <w:sz w:val="22"/>
          <w:szCs w:val="22"/>
        </w:rPr>
        <w:t xml:space="preserve">  </w:t>
      </w:r>
      <w:r w:rsidRPr="00626E0C">
        <w:t xml:space="preserve">    </w:t>
      </w:r>
    </w:p>
    <w:p w:rsidR="00253A02" w:rsidRPr="00015BF5" w:rsidRDefault="00253A02" w:rsidP="00735B62">
      <w:pPr>
        <w:pStyle w:val="ListParagraph"/>
        <w:numPr>
          <w:ilvl w:val="0"/>
          <w:numId w:val="24"/>
        </w:numPr>
        <w:spacing w:line="276" w:lineRule="auto"/>
        <w:ind w:left="720"/>
        <w:rPr>
          <w:sz w:val="22"/>
          <w:szCs w:val="22"/>
        </w:rPr>
      </w:pPr>
      <w:r w:rsidRPr="00015BF5">
        <w:rPr>
          <w:sz w:val="22"/>
          <w:szCs w:val="22"/>
        </w:rPr>
        <w:t xml:space="preserve">Good designers </w:t>
      </w:r>
      <w:r w:rsidR="00846E3E">
        <w:rPr>
          <w:sz w:val="22"/>
          <w:szCs w:val="22"/>
        </w:rPr>
        <w:t>typically</w:t>
      </w:r>
      <w:r w:rsidRPr="00015BF5">
        <w:rPr>
          <w:sz w:val="22"/>
          <w:szCs w:val="22"/>
        </w:rPr>
        <w:t xml:space="preserve"> include a “safety factor” of at least 5 psi to the design pump discharge pressure requirement.</w:t>
      </w:r>
    </w:p>
    <w:p w:rsidR="00253A02" w:rsidRPr="00015BF5" w:rsidRDefault="00253A02" w:rsidP="00735B62">
      <w:pPr>
        <w:pStyle w:val="ListParagraph"/>
        <w:numPr>
          <w:ilvl w:val="0"/>
          <w:numId w:val="24"/>
        </w:numPr>
        <w:spacing w:line="276" w:lineRule="auto"/>
        <w:ind w:left="720"/>
        <w:rPr>
          <w:sz w:val="22"/>
          <w:szCs w:val="22"/>
        </w:rPr>
      </w:pPr>
      <w:r w:rsidRPr="00015BF5">
        <w:rPr>
          <w:sz w:val="22"/>
          <w:szCs w:val="22"/>
        </w:rPr>
        <w:t>The pressures available from district pipeline turnouts are variable over time and depend on the instantaneous irrigation flow rate.</w:t>
      </w:r>
    </w:p>
    <w:p w:rsidR="00253A02" w:rsidRPr="00015BF5" w:rsidRDefault="00253A02" w:rsidP="00735B62">
      <w:pPr>
        <w:pStyle w:val="ListParagraph"/>
        <w:numPr>
          <w:ilvl w:val="0"/>
          <w:numId w:val="24"/>
        </w:numPr>
        <w:spacing w:line="276" w:lineRule="auto"/>
        <w:ind w:left="720"/>
        <w:rPr>
          <w:sz w:val="22"/>
          <w:szCs w:val="22"/>
        </w:rPr>
      </w:pPr>
      <w:r w:rsidRPr="00015BF5">
        <w:rPr>
          <w:sz w:val="22"/>
          <w:szCs w:val="22"/>
        </w:rPr>
        <w:t>Published hydraulic performance data from pumps, pressure regulating valves, filters, and emitters are not always accurate, or even available.</w:t>
      </w:r>
    </w:p>
    <w:p w:rsidR="00253A02" w:rsidRPr="00015BF5" w:rsidRDefault="00253A02" w:rsidP="00735B62">
      <w:pPr>
        <w:pStyle w:val="ListParagraph"/>
        <w:numPr>
          <w:ilvl w:val="0"/>
          <w:numId w:val="24"/>
        </w:numPr>
        <w:spacing w:line="276" w:lineRule="auto"/>
        <w:ind w:left="720"/>
        <w:rPr>
          <w:sz w:val="22"/>
          <w:szCs w:val="22"/>
        </w:rPr>
      </w:pPr>
      <w:r w:rsidRPr="00015BF5">
        <w:rPr>
          <w:sz w:val="22"/>
          <w:szCs w:val="22"/>
        </w:rPr>
        <w:t>Pumping water levels vary with changes in hydrology and well efficiency.</w:t>
      </w:r>
    </w:p>
    <w:p w:rsidR="00253A02" w:rsidRPr="00015BF5" w:rsidRDefault="00253A02" w:rsidP="00735B62">
      <w:pPr>
        <w:pStyle w:val="ListParagraph"/>
        <w:numPr>
          <w:ilvl w:val="0"/>
          <w:numId w:val="24"/>
        </w:numPr>
        <w:spacing w:line="276" w:lineRule="auto"/>
        <w:ind w:left="720"/>
        <w:rPr>
          <w:sz w:val="22"/>
          <w:szCs w:val="22"/>
        </w:rPr>
      </w:pPr>
      <w:r w:rsidRPr="00015BF5">
        <w:rPr>
          <w:sz w:val="22"/>
          <w:szCs w:val="22"/>
        </w:rPr>
        <w:t xml:space="preserve">Automatically cleaned filters require temporary increases in pump flow rate during the cleaning cycle. </w:t>
      </w:r>
    </w:p>
    <w:p w:rsidR="00253A02" w:rsidRPr="00253A02" w:rsidRDefault="00253A02" w:rsidP="00735B62">
      <w:pPr>
        <w:pStyle w:val="ListParagraph"/>
        <w:numPr>
          <w:ilvl w:val="0"/>
          <w:numId w:val="24"/>
        </w:numPr>
        <w:spacing w:line="276" w:lineRule="auto"/>
        <w:ind w:left="720"/>
        <w:rPr>
          <w:rFonts w:ascii="Verdana" w:hAnsi="Verdana" w:cs="Times New Roman"/>
          <w:sz w:val="22"/>
          <w:szCs w:val="22"/>
        </w:rPr>
      </w:pPr>
      <w:r w:rsidRPr="00015BF5">
        <w:rPr>
          <w:sz w:val="22"/>
          <w:szCs w:val="22"/>
        </w:rPr>
        <w:t xml:space="preserve">Pumps </w:t>
      </w:r>
      <w:r w:rsidR="00846E3E">
        <w:rPr>
          <w:sz w:val="22"/>
          <w:szCs w:val="22"/>
        </w:rPr>
        <w:t xml:space="preserve">do </w:t>
      </w:r>
      <w:r w:rsidRPr="00015BF5">
        <w:rPr>
          <w:sz w:val="22"/>
          <w:szCs w:val="22"/>
        </w:rPr>
        <w:t>wear</w:t>
      </w:r>
      <w:r w:rsidR="00846E3E">
        <w:rPr>
          <w:sz w:val="22"/>
          <w:szCs w:val="22"/>
        </w:rPr>
        <w:t xml:space="preserve"> out</w:t>
      </w:r>
      <w:r w:rsidRPr="00015BF5">
        <w:rPr>
          <w:sz w:val="22"/>
          <w:szCs w:val="22"/>
        </w:rPr>
        <w:t xml:space="preserve"> over time.</w:t>
      </w:r>
    </w:p>
    <w:p w:rsidR="00253A02" w:rsidRPr="00253A02" w:rsidRDefault="00253A02" w:rsidP="004520C0">
      <w:pPr>
        <w:spacing w:line="288" w:lineRule="auto"/>
        <w:rPr>
          <w:sz w:val="22"/>
          <w:szCs w:val="22"/>
        </w:rPr>
      </w:pPr>
      <w:r w:rsidRPr="00253A02">
        <w:rPr>
          <w:sz w:val="22"/>
          <w:szCs w:val="22"/>
        </w:rPr>
        <w:t xml:space="preserve">Given the factors above, reasonably over-designed pumps will continue to be installed.  Adding a VFD system to an over-designed pump </w:t>
      </w:r>
      <w:r w:rsidR="00F056EB">
        <w:rPr>
          <w:sz w:val="22"/>
          <w:szCs w:val="22"/>
        </w:rPr>
        <w:t xml:space="preserve">not only </w:t>
      </w:r>
      <w:r w:rsidRPr="00253A02">
        <w:rPr>
          <w:sz w:val="22"/>
          <w:szCs w:val="22"/>
        </w:rPr>
        <w:t>provides sufficient capacity in worst-case conditions, but also the capability of reducing the pump speed most of the time to avoid:</w:t>
      </w:r>
    </w:p>
    <w:p w:rsidR="00253A02" w:rsidRPr="00253A02" w:rsidRDefault="00253A02" w:rsidP="004520C0">
      <w:pPr>
        <w:pStyle w:val="ListParagraph"/>
        <w:numPr>
          <w:ilvl w:val="0"/>
          <w:numId w:val="27"/>
        </w:numPr>
        <w:spacing w:line="288" w:lineRule="auto"/>
        <w:rPr>
          <w:sz w:val="22"/>
          <w:szCs w:val="22"/>
        </w:rPr>
      </w:pPr>
      <w:r w:rsidRPr="00253A02">
        <w:rPr>
          <w:sz w:val="22"/>
          <w:szCs w:val="22"/>
        </w:rPr>
        <w:t>Developing excess pressure</w:t>
      </w:r>
    </w:p>
    <w:p w:rsidR="00253A02" w:rsidRDefault="00253A02" w:rsidP="004520C0">
      <w:pPr>
        <w:pStyle w:val="ListParagraph"/>
        <w:numPr>
          <w:ilvl w:val="0"/>
          <w:numId w:val="27"/>
        </w:numPr>
        <w:spacing w:line="288" w:lineRule="auto"/>
      </w:pPr>
      <w:r w:rsidRPr="00253A02">
        <w:rPr>
          <w:sz w:val="22"/>
          <w:szCs w:val="22"/>
        </w:rPr>
        <w:t>Consuming excess electricity</w:t>
      </w:r>
    </w:p>
    <w:p w:rsidR="00253A02" w:rsidRPr="00C24D1F" w:rsidRDefault="00253A02" w:rsidP="00CA3AE2">
      <w:pPr>
        <w:pStyle w:val="BodyText"/>
        <w:spacing w:before="80" w:after="0"/>
        <w:rPr>
          <w:rFonts w:ascii="Arial" w:hAnsi="Arial" w:cs="Arial"/>
          <w:sz w:val="22"/>
          <w:szCs w:val="22"/>
        </w:rPr>
      </w:pPr>
      <w:r w:rsidRPr="00C24D1F">
        <w:rPr>
          <w:rFonts w:ascii="Arial" w:hAnsi="Arial" w:cs="Arial"/>
          <w:sz w:val="22"/>
          <w:szCs w:val="22"/>
        </w:rPr>
        <w:t xml:space="preserve">There are two categories of VFD system implementations. </w:t>
      </w:r>
    </w:p>
    <w:p w:rsidR="00253A02" w:rsidRDefault="00253A02" w:rsidP="00D775B6">
      <w:pPr>
        <w:pStyle w:val="BodyText"/>
        <w:spacing w:before="80" w:after="0"/>
      </w:pPr>
      <w:r>
        <w:rPr>
          <w:b/>
        </w:rPr>
        <w:t>Category 1</w:t>
      </w:r>
      <w:r w:rsidR="00451BED">
        <w:rPr>
          <w:b/>
        </w:rPr>
        <w:t>:</w:t>
      </w:r>
      <w:r>
        <w:rPr>
          <w:b/>
        </w:rPr>
        <w:t xml:space="preserve"> </w:t>
      </w:r>
      <w:r w:rsidR="00451BED" w:rsidRPr="00451BED">
        <w:t>Enhanced</w:t>
      </w:r>
      <w:r w:rsidRPr="00C24D1F">
        <w:rPr>
          <w:rFonts w:ascii="Arial" w:hAnsi="Arial" w:cs="Arial"/>
          <w:sz w:val="22"/>
          <w:szCs w:val="22"/>
        </w:rPr>
        <w:t xml:space="preserve"> VFD system, capable of </w:t>
      </w:r>
      <w:r w:rsidR="00AB6A02">
        <w:rPr>
          <w:rFonts w:ascii="Arial" w:hAnsi="Arial" w:cs="Arial"/>
          <w:sz w:val="22"/>
          <w:szCs w:val="22"/>
        </w:rPr>
        <w:t xml:space="preserve">manually </w:t>
      </w:r>
      <w:r w:rsidRPr="00C24D1F">
        <w:rPr>
          <w:rFonts w:ascii="Arial" w:hAnsi="Arial" w:cs="Arial"/>
          <w:sz w:val="22"/>
          <w:szCs w:val="22"/>
        </w:rPr>
        <w:t xml:space="preserve">adjusting motor speed based on a target set point (in units such as percent of full speed, Hertz or RPM)  </w:t>
      </w:r>
    </w:p>
    <w:p w:rsidR="00253A02" w:rsidRDefault="00253A02" w:rsidP="00D775B6">
      <w:pPr>
        <w:pStyle w:val="BodyText"/>
        <w:spacing w:after="0"/>
      </w:pPr>
      <w:r>
        <w:rPr>
          <w:b/>
        </w:rPr>
        <w:t>Category 2</w:t>
      </w:r>
      <w:r w:rsidR="00451BED">
        <w:rPr>
          <w:b/>
        </w:rPr>
        <w:t>:</w:t>
      </w:r>
      <w:r>
        <w:t xml:space="preserve"> </w:t>
      </w:r>
      <w:r w:rsidRPr="00C24D1F">
        <w:rPr>
          <w:rFonts w:ascii="Arial" w:hAnsi="Arial" w:cs="Arial"/>
          <w:sz w:val="22"/>
          <w:szCs w:val="22"/>
        </w:rPr>
        <w:t>More complex installations with automatic control and instrumentation</w:t>
      </w:r>
    </w:p>
    <w:p w:rsidR="00253A02" w:rsidRDefault="008A676E" w:rsidP="00B04DE9">
      <w:pPr>
        <w:spacing w:line="288" w:lineRule="auto"/>
        <w:jc w:val="both"/>
        <w:rPr>
          <w:sz w:val="22"/>
          <w:szCs w:val="22"/>
        </w:rPr>
      </w:pPr>
      <w:r w:rsidRPr="00C006C3">
        <w:rPr>
          <w:sz w:val="22"/>
          <w:szCs w:val="22"/>
        </w:rPr>
        <w:t xml:space="preserve">As shown in Table </w:t>
      </w:r>
      <w:r w:rsidR="00F056EB">
        <w:rPr>
          <w:sz w:val="22"/>
          <w:szCs w:val="22"/>
        </w:rPr>
        <w:t>6</w:t>
      </w:r>
      <w:r w:rsidRPr="00C006C3">
        <w:rPr>
          <w:sz w:val="22"/>
          <w:szCs w:val="22"/>
        </w:rPr>
        <w:t xml:space="preserve">, Category 2 installations are capable of providing more energy savings. While Category </w:t>
      </w:r>
      <w:r w:rsidR="00C006C3">
        <w:rPr>
          <w:sz w:val="22"/>
          <w:szCs w:val="22"/>
        </w:rPr>
        <w:t xml:space="preserve">2 </w:t>
      </w:r>
      <w:r w:rsidRPr="00C006C3">
        <w:rPr>
          <w:sz w:val="22"/>
          <w:szCs w:val="22"/>
        </w:rPr>
        <w:t xml:space="preserve">has the potential of achieving </w:t>
      </w:r>
      <w:r w:rsidR="00CA3AE2">
        <w:rPr>
          <w:sz w:val="22"/>
          <w:szCs w:val="22"/>
        </w:rPr>
        <w:t>more</w:t>
      </w:r>
      <w:r w:rsidRPr="00C006C3">
        <w:rPr>
          <w:sz w:val="22"/>
          <w:szCs w:val="22"/>
        </w:rPr>
        <w:t xml:space="preserve"> savings, the additional hardware and automatic VFD control included in Category 2 installations are considered optional and not universally applicable. </w:t>
      </w:r>
      <w:r w:rsidR="00C006C3" w:rsidRPr="00C006C3">
        <w:rPr>
          <w:sz w:val="22"/>
          <w:szCs w:val="22"/>
        </w:rPr>
        <w:t xml:space="preserve">Moreover, the </w:t>
      </w:r>
      <w:r w:rsidR="00C006C3">
        <w:rPr>
          <w:sz w:val="22"/>
          <w:szCs w:val="22"/>
        </w:rPr>
        <w:t>potential</w:t>
      </w:r>
      <w:r w:rsidR="00C006C3" w:rsidRPr="00C006C3">
        <w:rPr>
          <w:sz w:val="22"/>
          <w:szCs w:val="22"/>
        </w:rPr>
        <w:t xml:space="preserve"> </w:t>
      </w:r>
      <w:r w:rsidR="00C006C3">
        <w:rPr>
          <w:sz w:val="22"/>
          <w:szCs w:val="22"/>
        </w:rPr>
        <w:t xml:space="preserve">additional </w:t>
      </w:r>
      <w:r w:rsidR="00C006C3" w:rsidRPr="00C006C3">
        <w:rPr>
          <w:sz w:val="22"/>
          <w:szCs w:val="22"/>
        </w:rPr>
        <w:t xml:space="preserve">savings </w:t>
      </w:r>
      <w:r w:rsidR="00C006C3">
        <w:rPr>
          <w:sz w:val="22"/>
          <w:szCs w:val="22"/>
        </w:rPr>
        <w:t xml:space="preserve">would be </w:t>
      </w:r>
      <w:r w:rsidR="00C006C3" w:rsidRPr="00C006C3">
        <w:rPr>
          <w:sz w:val="22"/>
          <w:szCs w:val="22"/>
        </w:rPr>
        <w:t>difficult to quantify</w:t>
      </w:r>
      <w:r w:rsidR="00C006C3">
        <w:rPr>
          <w:sz w:val="22"/>
          <w:szCs w:val="22"/>
        </w:rPr>
        <w:t>.</w:t>
      </w:r>
      <w:r w:rsidR="00C006C3" w:rsidRPr="00C006C3">
        <w:rPr>
          <w:sz w:val="22"/>
          <w:szCs w:val="22"/>
        </w:rPr>
        <w:t xml:space="preserve"> </w:t>
      </w:r>
      <w:r w:rsidRPr="00C006C3">
        <w:rPr>
          <w:sz w:val="22"/>
          <w:szCs w:val="22"/>
        </w:rPr>
        <w:t>Therefore Category 2 installation is excluded from this analysis.</w:t>
      </w:r>
    </w:p>
    <w:p w:rsidR="00C006C3" w:rsidRDefault="00C006C3" w:rsidP="00735B62">
      <w:pPr>
        <w:spacing w:line="168" w:lineRule="auto"/>
        <w:rPr>
          <w:sz w:val="22"/>
          <w:szCs w:val="22"/>
        </w:rPr>
      </w:pPr>
    </w:p>
    <w:p w:rsidR="008F5F1D" w:rsidRDefault="008F5F1D" w:rsidP="008F5F1D">
      <w:pPr>
        <w:rPr>
          <w:sz w:val="22"/>
          <w:szCs w:val="22"/>
        </w:rPr>
      </w:pPr>
      <w:r>
        <w:rPr>
          <w:sz w:val="22"/>
          <w:szCs w:val="22"/>
        </w:rPr>
        <w:br w:type="page"/>
      </w:r>
    </w:p>
    <w:p w:rsidR="00C006C3" w:rsidRPr="00BD6A31" w:rsidRDefault="007475E3" w:rsidP="007475E3">
      <w:pPr>
        <w:pStyle w:val="Caption"/>
        <w:rPr>
          <w:b w:val="0"/>
          <w:sz w:val="22"/>
          <w:szCs w:val="22"/>
        </w:rPr>
      </w:pPr>
      <w:bookmarkStart w:id="30" w:name="_Toc10456358"/>
      <w:r>
        <w:lastRenderedPageBreak/>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6</w:t>
      </w:r>
      <w:r w:rsidR="00A1256D">
        <w:rPr>
          <w:noProof/>
        </w:rPr>
        <w:fldChar w:fldCharType="end"/>
      </w:r>
      <w:r>
        <w:t xml:space="preserve"> </w:t>
      </w:r>
      <w:r w:rsidR="00C006C3" w:rsidRPr="007475E3">
        <w:t xml:space="preserve">Comparing potential energy savings between </w:t>
      </w:r>
      <w:r w:rsidR="008F5F1D" w:rsidRPr="007475E3">
        <w:t>enhanced</w:t>
      </w:r>
      <w:r w:rsidR="00C006C3" w:rsidRPr="007475E3">
        <w:t xml:space="preserve"> and more complex VFD system installations</w:t>
      </w:r>
      <w:bookmarkEnd w:id="30"/>
    </w:p>
    <w:tbl>
      <w:tblPr>
        <w:tblStyle w:val="TableGrid"/>
        <w:tblW w:w="0" w:type="auto"/>
        <w:tblInd w:w="108" w:type="dxa"/>
        <w:tblLook w:val="04A0" w:firstRow="1" w:lastRow="0" w:firstColumn="1" w:lastColumn="0" w:noHBand="0" w:noVBand="1"/>
      </w:tblPr>
      <w:tblGrid>
        <w:gridCol w:w="3330"/>
        <w:gridCol w:w="1800"/>
        <w:gridCol w:w="2135"/>
        <w:gridCol w:w="2095"/>
      </w:tblGrid>
      <w:tr w:rsidR="00C006C3" w:rsidRPr="003E4241" w:rsidTr="00E6137C">
        <w:tc>
          <w:tcPr>
            <w:tcW w:w="3330" w:type="dxa"/>
            <w:vMerge w:val="restart"/>
            <w:shd w:val="clear" w:color="auto" w:fill="F2F2F2" w:themeFill="background1" w:themeFillShade="F2"/>
            <w:vAlign w:val="center"/>
          </w:tcPr>
          <w:p w:rsidR="00C006C3" w:rsidRPr="0065399B" w:rsidRDefault="00C006C3" w:rsidP="0073676D">
            <w:pPr>
              <w:jc w:val="center"/>
              <w:rPr>
                <w:rFonts w:asciiTheme="minorHAnsi" w:hAnsiTheme="minorHAnsi"/>
                <w:b/>
              </w:rPr>
            </w:pPr>
            <w:r w:rsidRPr="0065399B">
              <w:rPr>
                <w:rFonts w:asciiTheme="minorHAnsi" w:hAnsiTheme="minorHAnsi"/>
                <w:b/>
              </w:rPr>
              <w:t>Energy savings component</w:t>
            </w:r>
          </w:p>
        </w:tc>
        <w:tc>
          <w:tcPr>
            <w:tcW w:w="1800" w:type="dxa"/>
            <w:vMerge w:val="restart"/>
            <w:shd w:val="clear" w:color="auto" w:fill="F2F2F2" w:themeFill="background1" w:themeFillShade="F2"/>
            <w:vAlign w:val="bottom"/>
          </w:tcPr>
          <w:p w:rsidR="00C006C3" w:rsidRPr="0065399B" w:rsidRDefault="00C006C3" w:rsidP="00AB4E6D">
            <w:pPr>
              <w:jc w:val="center"/>
              <w:rPr>
                <w:rFonts w:asciiTheme="minorHAnsi" w:hAnsiTheme="minorHAnsi"/>
                <w:b/>
              </w:rPr>
            </w:pPr>
            <w:r w:rsidRPr="0065399B">
              <w:rPr>
                <w:rFonts w:asciiTheme="minorHAnsi" w:hAnsiTheme="minorHAnsi"/>
                <w:b/>
              </w:rPr>
              <w:t>Achievable interval for pump speed adjustments after conditions change</w:t>
            </w:r>
          </w:p>
        </w:tc>
        <w:tc>
          <w:tcPr>
            <w:tcW w:w="4230" w:type="dxa"/>
            <w:gridSpan w:val="2"/>
            <w:shd w:val="clear" w:color="auto" w:fill="F2F2F2" w:themeFill="background1" w:themeFillShade="F2"/>
            <w:vAlign w:val="bottom"/>
          </w:tcPr>
          <w:p w:rsidR="00C006C3" w:rsidRPr="0065399B" w:rsidRDefault="00C006C3" w:rsidP="00AB4E6D">
            <w:pPr>
              <w:jc w:val="center"/>
              <w:rPr>
                <w:rFonts w:asciiTheme="minorHAnsi" w:hAnsiTheme="minorHAnsi"/>
                <w:b/>
              </w:rPr>
            </w:pPr>
            <w:r w:rsidRPr="0065399B">
              <w:rPr>
                <w:rFonts w:asciiTheme="minorHAnsi" w:hAnsiTheme="minorHAnsi"/>
                <w:b/>
              </w:rPr>
              <w:t>Achievable Energy Savings Component, by VFD System Installation Category</w:t>
            </w:r>
          </w:p>
        </w:tc>
      </w:tr>
      <w:tr w:rsidR="00C006C3" w:rsidRPr="003E4241" w:rsidTr="00E6137C">
        <w:tc>
          <w:tcPr>
            <w:tcW w:w="3330" w:type="dxa"/>
            <w:vMerge/>
            <w:shd w:val="clear" w:color="auto" w:fill="F2F2F2" w:themeFill="background1" w:themeFillShade="F2"/>
            <w:vAlign w:val="bottom"/>
          </w:tcPr>
          <w:p w:rsidR="00C006C3" w:rsidRPr="0065399B" w:rsidRDefault="00C006C3" w:rsidP="00AB4E6D">
            <w:pPr>
              <w:jc w:val="center"/>
              <w:rPr>
                <w:rFonts w:asciiTheme="minorHAnsi" w:hAnsiTheme="minorHAnsi"/>
                <w:b/>
              </w:rPr>
            </w:pPr>
          </w:p>
        </w:tc>
        <w:tc>
          <w:tcPr>
            <w:tcW w:w="1800" w:type="dxa"/>
            <w:vMerge/>
            <w:shd w:val="clear" w:color="auto" w:fill="F2F2F2" w:themeFill="background1" w:themeFillShade="F2"/>
            <w:vAlign w:val="bottom"/>
          </w:tcPr>
          <w:p w:rsidR="00C006C3" w:rsidRPr="0065399B" w:rsidRDefault="00C006C3" w:rsidP="00AB4E6D">
            <w:pPr>
              <w:jc w:val="center"/>
              <w:rPr>
                <w:rFonts w:asciiTheme="minorHAnsi" w:hAnsiTheme="minorHAnsi"/>
                <w:b/>
              </w:rPr>
            </w:pPr>
          </w:p>
        </w:tc>
        <w:tc>
          <w:tcPr>
            <w:tcW w:w="2135" w:type="dxa"/>
            <w:shd w:val="clear" w:color="auto" w:fill="F2F2F2" w:themeFill="background1" w:themeFillShade="F2"/>
            <w:vAlign w:val="bottom"/>
          </w:tcPr>
          <w:p w:rsidR="00C006C3" w:rsidRPr="0065399B" w:rsidRDefault="00C006C3" w:rsidP="002E2DF0">
            <w:pPr>
              <w:jc w:val="center"/>
              <w:rPr>
                <w:rFonts w:asciiTheme="minorHAnsi" w:hAnsiTheme="minorHAnsi"/>
                <w:b/>
              </w:rPr>
            </w:pPr>
            <w:r w:rsidRPr="0065399B">
              <w:rPr>
                <w:rFonts w:asciiTheme="minorHAnsi" w:hAnsiTheme="minorHAnsi"/>
                <w:b/>
              </w:rPr>
              <w:t xml:space="preserve">Category 1 </w:t>
            </w:r>
            <w:r w:rsidR="002E2DF0">
              <w:rPr>
                <w:rFonts w:asciiTheme="minorHAnsi" w:hAnsiTheme="minorHAnsi"/>
                <w:b/>
              </w:rPr>
              <w:t>(enhanced</w:t>
            </w:r>
            <w:r w:rsidRPr="0065399B">
              <w:rPr>
                <w:rFonts w:asciiTheme="minorHAnsi" w:hAnsiTheme="minorHAnsi"/>
                <w:b/>
              </w:rPr>
              <w:t>) – follows the proposed specifications</w:t>
            </w:r>
          </w:p>
        </w:tc>
        <w:tc>
          <w:tcPr>
            <w:tcW w:w="2095" w:type="dxa"/>
            <w:shd w:val="clear" w:color="auto" w:fill="F2F2F2" w:themeFill="background1" w:themeFillShade="F2"/>
            <w:vAlign w:val="bottom"/>
          </w:tcPr>
          <w:p w:rsidR="00C006C3" w:rsidRPr="0065399B" w:rsidRDefault="00C006C3" w:rsidP="00AB4E6D">
            <w:pPr>
              <w:jc w:val="center"/>
              <w:rPr>
                <w:rFonts w:asciiTheme="minorHAnsi" w:hAnsiTheme="minorHAnsi"/>
                <w:b/>
              </w:rPr>
            </w:pPr>
            <w:r w:rsidRPr="0065399B">
              <w:rPr>
                <w:rFonts w:asciiTheme="minorHAnsi" w:hAnsiTheme="minorHAnsi"/>
                <w:b/>
              </w:rPr>
              <w:t>Category 2 (complex) – requires automatic control and sensors</w:t>
            </w:r>
          </w:p>
        </w:tc>
      </w:tr>
      <w:tr w:rsidR="00C006C3" w:rsidRPr="003E4241" w:rsidTr="00E6137C">
        <w:trPr>
          <w:trHeight w:val="260"/>
        </w:trPr>
        <w:tc>
          <w:tcPr>
            <w:tcW w:w="3330" w:type="dxa"/>
          </w:tcPr>
          <w:p w:rsidR="00C006C3" w:rsidRPr="00626E0C" w:rsidRDefault="00C006C3" w:rsidP="00AB4E6D">
            <w:pPr>
              <w:rPr>
                <w:rFonts w:asciiTheme="minorHAnsi" w:hAnsiTheme="minorHAnsi"/>
              </w:rPr>
            </w:pPr>
            <w:r w:rsidRPr="00626E0C">
              <w:rPr>
                <w:rFonts w:asciiTheme="minorHAnsi" w:hAnsiTheme="minorHAnsi"/>
              </w:rPr>
              <w:t>5 psi safety factor</w:t>
            </w:r>
          </w:p>
        </w:tc>
        <w:tc>
          <w:tcPr>
            <w:tcW w:w="1800" w:type="dxa"/>
          </w:tcPr>
          <w:p w:rsidR="00C006C3" w:rsidRPr="00626E0C" w:rsidRDefault="00C006C3" w:rsidP="00AB4E6D">
            <w:pPr>
              <w:jc w:val="center"/>
              <w:rPr>
                <w:rFonts w:asciiTheme="minorHAnsi" w:hAnsiTheme="minorHAnsi"/>
              </w:rPr>
            </w:pPr>
            <w:r w:rsidRPr="00626E0C">
              <w:rPr>
                <w:rFonts w:asciiTheme="minorHAnsi" w:hAnsiTheme="minorHAnsi"/>
              </w:rPr>
              <w:t>n/a</w:t>
            </w:r>
          </w:p>
        </w:tc>
        <w:tc>
          <w:tcPr>
            <w:tcW w:w="2135" w:type="dxa"/>
            <w:vAlign w:val="center"/>
          </w:tcPr>
          <w:p w:rsidR="00C006C3" w:rsidRPr="00626E0C" w:rsidRDefault="00C006C3" w:rsidP="00AB4E6D">
            <w:pPr>
              <w:jc w:val="center"/>
              <w:rPr>
                <w:rFonts w:asciiTheme="minorHAnsi" w:hAnsiTheme="minorHAnsi"/>
              </w:rPr>
            </w:pPr>
            <w:r w:rsidRPr="00626E0C">
              <w:rPr>
                <w:rFonts w:asciiTheme="minorHAnsi" w:hAnsiTheme="minorHAnsi"/>
              </w:rPr>
              <w:t>X</w:t>
            </w:r>
          </w:p>
        </w:tc>
        <w:tc>
          <w:tcPr>
            <w:tcW w:w="2095" w:type="dxa"/>
            <w:vAlign w:val="center"/>
          </w:tcPr>
          <w:p w:rsidR="00C006C3" w:rsidRPr="00626E0C" w:rsidRDefault="00C006C3" w:rsidP="00AB4E6D">
            <w:pPr>
              <w:jc w:val="center"/>
              <w:rPr>
                <w:rFonts w:asciiTheme="minorHAnsi" w:hAnsiTheme="minorHAnsi"/>
              </w:rPr>
            </w:pPr>
            <w:r w:rsidRPr="00626E0C">
              <w:rPr>
                <w:rFonts w:asciiTheme="minorHAnsi" w:hAnsiTheme="minorHAnsi"/>
              </w:rPr>
              <w:t>X</w:t>
            </w:r>
          </w:p>
        </w:tc>
      </w:tr>
      <w:tr w:rsidR="00C006C3" w:rsidRPr="003E4241" w:rsidTr="00E6137C">
        <w:tc>
          <w:tcPr>
            <w:tcW w:w="3330" w:type="dxa"/>
          </w:tcPr>
          <w:p w:rsidR="00C006C3" w:rsidRPr="00626E0C" w:rsidRDefault="00C006C3" w:rsidP="00AB4E6D">
            <w:pPr>
              <w:rPr>
                <w:rFonts w:asciiTheme="minorHAnsi" w:hAnsiTheme="minorHAnsi"/>
              </w:rPr>
            </w:pPr>
            <w:r w:rsidRPr="00626E0C">
              <w:rPr>
                <w:rFonts w:asciiTheme="minorHAnsi" w:hAnsiTheme="minorHAnsi"/>
              </w:rPr>
              <w:t>Inaccurate design data from pumps, filters, emitters, etc.</w:t>
            </w:r>
          </w:p>
        </w:tc>
        <w:tc>
          <w:tcPr>
            <w:tcW w:w="1800" w:type="dxa"/>
          </w:tcPr>
          <w:p w:rsidR="00C006C3" w:rsidRPr="00626E0C" w:rsidRDefault="00C006C3" w:rsidP="00616D12">
            <w:pPr>
              <w:spacing w:before="120"/>
              <w:jc w:val="center"/>
              <w:rPr>
                <w:rFonts w:asciiTheme="minorHAnsi" w:hAnsiTheme="minorHAnsi"/>
              </w:rPr>
            </w:pPr>
            <w:r w:rsidRPr="00626E0C">
              <w:rPr>
                <w:rFonts w:asciiTheme="minorHAnsi" w:hAnsiTheme="minorHAnsi"/>
              </w:rPr>
              <w:t>n/a</w:t>
            </w:r>
          </w:p>
        </w:tc>
        <w:tc>
          <w:tcPr>
            <w:tcW w:w="2135" w:type="dxa"/>
            <w:vAlign w:val="center"/>
          </w:tcPr>
          <w:p w:rsidR="00C006C3" w:rsidRPr="00626E0C" w:rsidRDefault="00C006C3" w:rsidP="00AB4E6D">
            <w:pPr>
              <w:jc w:val="center"/>
              <w:rPr>
                <w:rFonts w:asciiTheme="minorHAnsi" w:hAnsiTheme="minorHAnsi"/>
              </w:rPr>
            </w:pPr>
            <w:r w:rsidRPr="00626E0C">
              <w:rPr>
                <w:rFonts w:asciiTheme="minorHAnsi" w:hAnsiTheme="minorHAnsi"/>
              </w:rPr>
              <w:t>X</w:t>
            </w:r>
          </w:p>
        </w:tc>
        <w:tc>
          <w:tcPr>
            <w:tcW w:w="2095" w:type="dxa"/>
            <w:vAlign w:val="center"/>
          </w:tcPr>
          <w:p w:rsidR="00C006C3" w:rsidRPr="00626E0C" w:rsidRDefault="00C006C3" w:rsidP="00AB4E6D">
            <w:pPr>
              <w:jc w:val="center"/>
              <w:rPr>
                <w:rFonts w:asciiTheme="minorHAnsi" w:hAnsiTheme="minorHAnsi"/>
              </w:rPr>
            </w:pPr>
            <w:r w:rsidRPr="00626E0C">
              <w:rPr>
                <w:rFonts w:asciiTheme="minorHAnsi" w:hAnsiTheme="minorHAnsi"/>
              </w:rPr>
              <w:t>X</w:t>
            </w:r>
          </w:p>
        </w:tc>
      </w:tr>
      <w:tr w:rsidR="00C006C3" w:rsidRPr="003E4241" w:rsidTr="00E6137C">
        <w:tc>
          <w:tcPr>
            <w:tcW w:w="3330" w:type="dxa"/>
            <w:vMerge w:val="restart"/>
          </w:tcPr>
          <w:p w:rsidR="00C006C3" w:rsidRPr="00626E0C" w:rsidRDefault="00C006C3" w:rsidP="00AB4E6D">
            <w:pPr>
              <w:rPr>
                <w:rFonts w:asciiTheme="minorHAnsi" w:hAnsiTheme="minorHAnsi"/>
              </w:rPr>
            </w:pPr>
            <w:r w:rsidRPr="00626E0C">
              <w:rPr>
                <w:rFonts w:asciiTheme="minorHAnsi" w:hAnsiTheme="minorHAnsi"/>
              </w:rPr>
              <w:t>Changes to district pipeline pressure</w:t>
            </w:r>
          </w:p>
        </w:tc>
        <w:tc>
          <w:tcPr>
            <w:tcW w:w="1800" w:type="dxa"/>
          </w:tcPr>
          <w:p w:rsidR="00C006C3" w:rsidRPr="00626E0C" w:rsidRDefault="00C006C3" w:rsidP="00AB4E6D">
            <w:pPr>
              <w:jc w:val="center"/>
              <w:rPr>
                <w:rFonts w:asciiTheme="minorHAnsi" w:hAnsiTheme="minorHAnsi"/>
              </w:rPr>
            </w:pPr>
            <w:r w:rsidRPr="00626E0C">
              <w:rPr>
                <w:rFonts w:asciiTheme="minorHAnsi" w:hAnsiTheme="minorHAnsi"/>
              </w:rPr>
              <w:t>n/a</w:t>
            </w:r>
          </w:p>
        </w:tc>
        <w:tc>
          <w:tcPr>
            <w:tcW w:w="2135" w:type="dxa"/>
            <w:vAlign w:val="center"/>
          </w:tcPr>
          <w:p w:rsidR="00C006C3" w:rsidRPr="00626E0C" w:rsidRDefault="00C006C3" w:rsidP="00AB4E6D">
            <w:pPr>
              <w:jc w:val="center"/>
              <w:rPr>
                <w:rFonts w:asciiTheme="minorHAnsi" w:hAnsiTheme="minorHAnsi"/>
              </w:rPr>
            </w:pPr>
          </w:p>
        </w:tc>
        <w:tc>
          <w:tcPr>
            <w:tcW w:w="2095" w:type="dxa"/>
            <w:vAlign w:val="center"/>
          </w:tcPr>
          <w:p w:rsidR="00C006C3" w:rsidRPr="00626E0C" w:rsidRDefault="00C006C3" w:rsidP="00AB4E6D">
            <w:pPr>
              <w:jc w:val="center"/>
              <w:rPr>
                <w:rFonts w:asciiTheme="minorHAnsi" w:hAnsiTheme="minorHAnsi"/>
              </w:rPr>
            </w:pPr>
          </w:p>
        </w:tc>
      </w:tr>
      <w:tr w:rsidR="00C006C3" w:rsidRPr="003E4241" w:rsidTr="00E6137C">
        <w:tc>
          <w:tcPr>
            <w:tcW w:w="3330" w:type="dxa"/>
            <w:vMerge/>
          </w:tcPr>
          <w:p w:rsidR="00C006C3" w:rsidRPr="00626E0C" w:rsidRDefault="00C006C3" w:rsidP="00AB4E6D">
            <w:pPr>
              <w:rPr>
                <w:rFonts w:asciiTheme="minorHAnsi" w:hAnsiTheme="minorHAnsi"/>
              </w:rPr>
            </w:pPr>
          </w:p>
        </w:tc>
        <w:tc>
          <w:tcPr>
            <w:tcW w:w="1800" w:type="dxa"/>
          </w:tcPr>
          <w:p w:rsidR="00C006C3" w:rsidRPr="00626E0C" w:rsidRDefault="00C006C3" w:rsidP="00AB4E6D">
            <w:pPr>
              <w:jc w:val="center"/>
              <w:rPr>
                <w:rFonts w:asciiTheme="minorHAnsi" w:hAnsiTheme="minorHAnsi"/>
              </w:rPr>
            </w:pPr>
            <w:r w:rsidRPr="00626E0C">
              <w:rPr>
                <w:rFonts w:asciiTheme="minorHAnsi" w:hAnsiTheme="minorHAnsi"/>
              </w:rPr>
              <w:t>Minute-to-minute</w:t>
            </w:r>
          </w:p>
        </w:tc>
        <w:tc>
          <w:tcPr>
            <w:tcW w:w="2135" w:type="dxa"/>
            <w:vAlign w:val="center"/>
          </w:tcPr>
          <w:p w:rsidR="00C006C3" w:rsidRPr="00626E0C" w:rsidRDefault="00C006C3" w:rsidP="00AB4E6D">
            <w:pPr>
              <w:jc w:val="center"/>
              <w:rPr>
                <w:rFonts w:asciiTheme="minorHAnsi" w:hAnsiTheme="minorHAnsi"/>
              </w:rPr>
            </w:pPr>
          </w:p>
        </w:tc>
        <w:tc>
          <w:tcPr>
            <w:tcW w:w="2095" w:type="dxa"/>
            <w:vAlign w:val="center"/>
          </w:tcPr>
          <w:p w:rsidR="00C006C3" w:rsidRPr="00626E0C" w:rsidRDefault="00C006C3" w:rsidP="00AB4E6D">
            <w:pPr>
              <w:jc w:val="center"/>
              <w:rPr>
                <w:rFonts w:asciiTheme="minorHAnsi" w:hAnsiTheme="minorHAnsi"/>
              </w:rPr>
            </w:pPr>
            <w:r w:rsidRPr="00626E0C">
              <w:rPr>
                <w:rFonts w:asciiTheme="minorHAnsi" w:hAnsiTheme="minorHAnsi"/>
              </w:rPr>
              <w:t>X</w:t>
            </w:r>
          </w:p>
        </w:tc>
      </w:tr>
      <w:tr w:rsidR="00C006C3" w:rsidRPr="003E4241" w:rsidTr="00E6137C">
        <w:tc>
          <w:tcPr>
            <w:tcW w:w="3330" w:type="dxa"/>
            <w:vMerge w:val="restart"/>
          </w:tcPr>
          <w:p w:rsidR="00C006C3" w:rsidRPr="00626E0C" w:rsidRDefault="00C006C3" w:rsidP="00AB4E6D">
            <w:pPr>
              <w:rPr>
                <w:rFonts w:asciiTheme="minorHAnsi" w:hAnsiTheme="minorHAnsi"/>
              </w:rPr>
            </w:pPr>
            <w:r w:rsidRPr="00626E0C">
              <w:rPr>
                <w:rFonts w:asciiTheme="minorHAnsi" w:hAnsiTheme="minorHAnsi"/>
              </w:rPr>
              <w:t>Changes to pumping water level, pump wear, and well efficiency</w:t>
            </w:r>
          </w:p>
        </w:tc>
        <w:tc>
          <w:tcPr>
            <w:tcW w:w="1800" w:type="dxa"/>
          </w:tcPr>
          <w:p w:rsidR="00C006C3" w:rsidRPr="00626E0C" w:rsidRDefault="00C006C3" w:rsidP="00AB4E6D">
            <w:pPr>
              <w:jc w:val="center"/>
              <w:rPr>
                <w:rFonts w:asciiTheme="minorHAnsi" w:hAnsiTheme="minorHAnsi"/>
              </w:rPr>
            </w:pPr>
            <w:r w:rsidRPr="00626E0C">
              <w:rPr>
                <w:rFonts w:asciiTheme="minorHAnsi" w:hAnsiTheme="minorHAnsi"/>
              </w:rPr>
              <w:t>Annual to monthly</w:t>
            </w:r>
          </w:p>
        </w:tc>
        <w:tc>
          <w:tcPr>
            <w:tcW w:w="2135" w:type="dxa"/>
            <w:vAlign w:val="center"/>
          </w:tcPr>
          <w:p w:rsidR="00C006C3" w:rsidRPr="00626E0C" w:rsidRDefault="00C006C3" w:rsidP="00AB4E6D">
            <w:pPr>
              <w:jc w:val="center"/>
              <w:rPr>
                <w:rFonts w:asciiTheme="minorHAnsi" w:hAnsiTheme="minorHAnsi"/>
              </w:rPr>
            </w:pPr>
            <w:r w:rsidRPr="00626E0C">
              <w:rPr>
                <w:rFonts w:asciiTheme="minorHAnsi" w:hAnsiTheme="minorHAnsi"/>
              </w:rPr>
              <w:t>X</w:t>
            </w:r>
          </w:p>
        </w:tc>
        <w:tc>
          <w:tcPr>
            <w:tcW w:w="2095" w:type="dxa"/>
            <w:vAlign w:val="center"/>
          </w:tcPr>
          <w:p w:rsidR="00C006C3" w:rsidRPr="00626E0C" w:rsidRDefault="00C006C3" w:rsidP="00AB4E6D">
            <w:pPr>
              <w:jc w:val="center"/>
              <w:rPr>
                <w:rFonts w:asciiTheme="minorHAnsi" w:hAnsiTheme="minorHAnsi"/>
              </w:rPr>
            </w:pPr>
          </w:p>
        </w:tc>
      </w:tr>
      <w:tr w:rsidR="00C006C3" w:rsidRPr="003E4241" w:rsidTr="00E6137C">
        <w:tc>
          <w:tcPr>
            <w:tcW w:w="3330" w:type="dxa"/>
            <w:vMerge/>
          </w:tcPr>
          <w:p w:rsidR="00C006C3" w:rsidRPr="00626E0C" w:rsidRDefault="00C006C3" w:rsidP="00AB4E6D">
            <w:pPr>
              <w:rPr>
                <w:rFonts w:asciiTheme="minorHAnsi" w:hAnsiTheme="minorHAnsi"/>
              </w:rPr>
            </w:pPr>
          </w:p>
        </w:tc>
        <w:tc>
          <w:tcPr>
            <w:tcW w:w="1800" w:type="dxa"/>
          </w:tcPr>
          <w:p w:rsidR="00C006C3" w:rsidRPr="00626E0C" w:rsidRDefault="00C006C3" w:rsidP="00AB4E6D">
            <w:pPr>
              <w:jc w:val="center"/>
              <w:rPr>
                <w:rFonts w:asciiTheme="minorHAnsi" w:hAnsiTheme="minorHAnsi"/>
              </w:rPr>
            </w:pPr>
            <w:r w:rsidRPr="00626E0C">
              <w:rPr>
                <w:rFonts w:asciiTheme="minorHAnsi" w:hAnsiTheme="minorHAnsi"/>
              </w:rPr>
              <w:t>Minute-to-minute</w:t>
            </w:r>
          </w:p>
        </w:tc>
        <w:tc>
          <w:tcPr>
            <w:tcW w:w="2135" w:type="dxa"/>
            <w:vAlign w:val="center"/>
          </w:tcPr>
          <w:p w:rsidR="00C006C3" w:rsidRPr="00626E0C" w:rsidRDefault="00C006C3" w:rsidP="00AB4E6D">
            <w:pPr>
              <w:jc w:val="center"/>
              <w:rPr>
                <w:rFonts w:asciiTheme="minorHAnsi" w:hAnsiTheme="minorHAnsi"/>
              </w:rPr>
            </w:pPr>
          </w:p>
        </w:tc>
        <w:tc>
          <w:tcPr>
            <w:tcW w:w="2095" w:type="dxa"/>
            <w:vAlign w:val="center"/>
          </w:tcPr>
          <w:p w:rsidR="00C006C3" w:rsidRPr="00626E0C" w:rsidRDefault="00C006C3" w:rsidP="00AB4E6D">
            <w:pPr>
              <w:jc w:val="center"/>
              <w:rPr>
                <w:rFonts w:asciiTheme="minorHAnsi" w:hAnsiTheme="minorHAnsi"/>
              </w:rPr>
            </w:pPr>
            <w:r w:rsidRPr="00626E0C">
              <w:rPr>
                <w:rFonts w:asciiTheme="minorHAnsi" w:hAnsiTheme="minorHAnsi"/>
              </w:rPr>
              <w:t>X</w:t>
            </w:r>
          </w:p>
        </w:tc>
      </w:tr>
      <w:tr w:rsidR="00C006C3" w:rsidRPr="003E4241" w:rsidTr="00E6137C">
        <w:tc>
          <w:tcPr>
            <w:tcW w:w="3330" w:type="dxa"/>
          </w:tcPr>
          <w:p w:rsidR="00C006C3" w:rsidRPr="00626E0C" w:rsidRDefault="00C006C3" w:rsidP="00AB4E6D">
            <w:pPr>
              <w:rPr>
                <w:rFonts w:asciiTheme="minorHAnsi" w:hAnsiTheme="minorHAnsi"/>
              </w:rPr>
            </w:pPr>
            <w:r w:rsidRPr="00626E0C">
              <w:rPr>
                <w:rFonts w:asciiTheme="minorHAnsi" w:hAnsiTheme="minorHAnsi"/>
              </w:rPr>
              <w:t>Unknown pressure from district pipeline turnout</w:t>
            </w:r>
          </w:p>
        </w:tc>
        <w:tc>
          <w:tcPr>
            <w:tcW w:w="1800" w:type="dxa"/>
          </w:tcPr>
          <w:p w:rsidR="00C006C3" w:rsidRPr="00626E0C" w:rsidRDefault="00C006C3" w:rsidP="00AB4E6D">
            <w:pPr>
              <w:jc w:val="center"/>
              <w:rPr>
                <w:rFonts w:asciiTheme="minorHAnsi" w:hAnsiTheme="minorHAnsi"/>
              </w:rPr>
            </w:pPr>
            <w:r w:rsidRPr="00626E0C">
              <w:rPr>
                <w:rFonts w:asciiTheme="minorHAnsi" w:hAnsiTheme="minorHAnsi"/>
              </w:rPr>
              <w:t>n/a</w:t>
            </w:r>
          </w:p>
        </w:tc>
        <w:tc>
          <w:tcPr>
            <w:tcW w:w="2135" w:type="dxa"/>
            <w:vAlign w:val="center"/>
          </w:tcPr>
          <w:p w:rsidR="00C006C3" w:rsidRPr="00626E0C" w:rsidRDefault="00C006C3" w:rsidP="00AB4E6D">
            <w:pPr>
              <w:jc w:val="center"/>
              <w:rPr>
                <w:rFonts w:asciiTheme="minorHAnsi" w:hAnsiTheme="minorHAnsi"/>
              </w:rPr>
            </w:pPr>
            <w:r w:rsidRPr="00626E0C">
              <w:rPr>
                <w:rFonts w:asciiTheme="minorHAnsi" w:hAnsiTheme="minorHAnsi"/>
              </w:rPr>
              <w:t>X</w:t>
            </w:r>
          </w:p>
        </w:tc>
        <w:tc>
          <w:tcPr>
            <w:tcW w:w="2095" w:type="dxa"/>
            <w:vAlign w:val="center"/>
          </w:tcPr>
          <w:p w:rsidR="00C006C3" w:rsidRPr="00626E0C" w:rsidRDefault="00C006C3" w:rsidP="00AB4E6D">
            <w:pPr>
              <w:jc w:val="center"/>
              <w:rPr>
                <w:rFonts w:asciiTheme="minorHAnsi" w:hAnsiTheme="minorHAnsi"/>
              </w:rPr>
            </w:pPr>
            <w:r w:rsidRPr="00626E0C">
              <w:rPr>
                <w:rFonts w:asciiTheme="minorHAnsi" w:hAnsiTheme="minorHAnsi"/>
              </w:rPr>
              <w:t>X</w:t>
            </w:r>
          </w:p>
        </w:tc>
      </w:tr>
      <w:tr w:rsidR="00C006C3" w:rsidRPr="003E4241" w:rsidTr="00E6137C">
        <w:tc>
          <w:tcPr>
            <w:tcW w:w="3330" w:type="dxa"/>
          </w:tcPr>
          <w:p w:rsidR="00C006C3" w:rsidRPr="00626E0C" w:rsidRDefault="00C006C3" w:rsidP="00AB4E6D">
            <w:pPr>
              <w:rPr>
                <w:rFonts w:asciiTheme="minorHAnsi" w:hAnsiTheme="minorHAnsi"/>
              </w:rPr>
            </w:pPr>
            <w:r w:rsidRPr="00626E0C">
              <w:rPr>
                <w:rFonts w:asciiTheme="minorHAnsi" w:hAnsiTheme="minorHAnsi"/>
              </w:rPr>
              <w:t>Temporary boost of pump speed during filter cleaning cycles</w:t>
            </w:r>
          </w:p>
        </w:tc>
        <w:tc>
          <w:tcPr>
            <w:tcW w:w="1800" w:type="dxa"/>
          </w:tcPr>
          <w:p w:rsidR="00C006C3" w:rsidRPr="00626E0C" w:rsidRDefault="00C006C3" w:rsidP="00AB4E6D">
            <w:pPr>
              <w:jc w:val="center"/>
              <w:rPr>
                <w:rFonts w:asciiTheme="minorHAnsi" w:hAnsiTheme="minorHAnsi"/>
              </w:rPr>
            </w:pPr>
            <w:r w:rsidRPr="00626E0C">
              <w:rPr>
                <w:rFonts w:asciiTheme="minorHAnsi" w:hAnsiTheme="minorHAnsi"/>
              </w:rPr>
              <w:t>Minute-to-minute</w:t>
            </w:r>
          </w:p>
        </w:tc>
        <w:tc>
          <w:tcPr>
            <w:tcW w:w="2135" w:type="dxa"/>
            <w:vAlign w:val="center"/>
          </w:tcPr>
          <w:p w:rsidR="00C006C3" w:rsidRPr="00626E0C" w:rsidRDefault="00C006C3" w:rsidP="00AB4E6D">
            <w:pPr>
              <w:jc w:val="center"/>
              <w:rPr>
                <w:rFonts w:asciiTheme="minorHAnsi" w:hAnsiTheme="minorHAnsi"/>
              </w:rPr>
            </w:pPr>
          </w:p>
        </w:tc>
        <w:tc>
          <w:tcPr>
            <w:tcW w:w="2095" w:type="dxa"/>
            <w:vAlign w:val="center"/>
          </w:tcPr>
          <w:p w:rsidR="00C006C3" w:rsidRPr="00626E0C" w:rsidRDefault="00C006C3" w:rsidP="00AB4E6D">
            <w:pPr>
              <w:jc w:val="center"/>
              <w:rPr>
                <w:rFonts w:asciiTheme="minorHAnsi" w:hAnsiTheme="minorHAnsi"/>
              </w:rPr>
            </w:pPr>
            <w:r w:rsidRPr="00626E0C">
              <w:rPr>
                <w:rFonts w:asciiTheme="minorHAnsi" w:hAnsiTheme="minorHAnsi"/>
              </w:rPr>
              <w:t>X</w:t>
            </w:r>
          </w:p>
        </w:tc>
      </w:tr>
    </w:tbl>
    <w:p w:rsidR="00477C0D" w:rsidRDefault="00477C0D" w:rsidP="00253A02"/>
    <w:p w:rsidR="009860D5" w:rsidRDefault="0073676D" w:rsidP="0073676D">
      <w:pPr>
        <w:spacing w:line="276" w:lineRule="auto"/>
        <w:jc w:val="both"/>
        <w:rPr>
          <w:sz w:val="22"/>
          <w:szCs w:val="22"/>
        </w:rPr>
      </w:pPr>
      <w:r w:rsidRPr="0073676D">
        <w:rPr>
          <w:sz w:val="22"/>
          <w:szCs w:val="22"/>
        </w:rPr>
        <w:t xml:space="preserve">The analysis focuses on potential energy savings that could be expected from a Category 1 VFD system installation on a typical field with pressurized irrigation.  Values were allocated to each of the potential energy savings components as listed in </w:t>
      </w:r>
      <w:r w:rsidR="007475E3">
        <w:rPr>
          <w:sz w:val="22"/>
          <w:szCs w:val="22"/>
        </w:rPr>
        <w:fldChar w:fldCharType="begin"/>
      </w:r>
      <w:r w:rsidR="007475E3">
        <w:rPr>
          <w:sz w:val="22"/>
          <w:szCs w:val="22"/>
        </w:rPr>
        <w:instrText xml:space="preserve"> REF _Ref497492418 \h </w:instrText>
      </w:r>
      <w:r w:rsidR="007475E3">
        <w:rPr>
          <w:sz w:val="22"/>
          <w:szCs w:val="22"/>
        </w:rPr>
      </w:r>
      <w:r w:rsidR="007475E3">
        <w:rPr>
          <w:sz w:val="22"/>
          <w:szCs w:val="22"/>
        </w:rPr>
        <w:fldChar w:fldCharType="separate"/>
      </w:r>
      <w:r w:rsidR="007475E3">
        <w:t xml:space="preserve">Table </w:t>
      </w:r>
      <w:r w:rsidR="007475E3">
        <w:rPr>
          <w:noProof/>
        </w:rPr>
        <w:t>7</w:t>
      </w:r>
      <w:r w:rsidR="007475E3">
        <w:rPr>
          <w:sz w:val="22"/>
          <w:szCs w:val="22"/>
        </w:rPr>
        <w:fldChar w:fldCharType="end"/>
      </w:r>
      <w:r w:rsidR="007475E3">
        <w:rPr>
          <w:sz w:val="22"/>
          <w:szCs w:val="22"/>
        </w:rPr>
        <w:t xml:space="preserve">. </w:t>
      </w:r>
      <w:r w:rsidRPr="0073676D">
        <w:rPr>
          <w:sz w:val="22"/>
          <w:szCs w:val="22"/>
        </w:rPr>
        <w:t>Some values reported are referenced from ITRC Report No. R</w:t>
      </w:r>
      <w:r w:rsidR="006568FE">
        <w:rPr>
          <w:sz w:val="22"/>
          <w:szCs w:val="22"/>
        </w:rPr>
        <w:t xml:space="preserve"> 20</w:t>
      </w:r>
      <w:r w:rsidRPr="0073676D">
        <w:rPr>
          <w:sz w:val="22"/>
          <w:szCs w:val="22"/>
        </w:rPr>
        <w:t>1</w:t>
      </w:r>
      <w:r w:rsidR="006568FE">
        <w:rPr>
          <w:sz w:val="22"/>
          <w:szCs w:val="22"/>
        </w:rPr>
        <w:t>9</w:t>
      </w:r>
      <w:r w:rsidRPr="0073676D">
        <w:rPr>
          <w:sz w:val="22"/>
          <w:szCs w:val="22"/>
        </w:rPr>
        <w:t>-00</w:t>
      </w:r>
      <w:r w:rsidR="006568FE">
        <w:rPr>
          <w:sz w:val="22"/>
          <w:szCs w:val="22"/>
        </w:rPr>
        <w:t>6</w:t>
      </w:r>
      <w:r w:rsidRPr="0073676D">
        <w:rPr>
          <w:sz w:val="22"/>
          <w:szCs w:val="22"/>
        </w:rPr>
        <w:t>, while others are readily available in accepted design literature.</w:t>
      </w:r>
    </w:p>
    <w:p w:rsidR="0073676D" w:rsidRDefault="0073676D" w:rsidP="0073676D">
      <w:pPr>
        <w:pStyle w:val="Caption"/>
      </w:pPr>
    </w:p>
    <w:p w:rsidR="0073676D" w:rsidRPr="0093040D" w:rsidRDefault="007475E3" w:rsidP="007475E3">
      <w:pPr>
        <w:pStyle w:val="Caption"/>
      </w:pPr>
      <w:bookmarkStart w:id="31" w:name="_Ref497492418"/>
      <w:bookmarkStart w:id="32" w:name="_Toc10456359"/>
      <w:r>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7</w:t>
      </w:r>
      <w:r w:rsidR="00A1256D">
        <w:rPr>
          <w:noProof/>
        </w:rPr>
        <w:fldChar w:fldCharType="end"/>
      </w:r>
      <w:bookmarkEnd w:id="31"/>
      <w:r w:rsidR="0073676D">
        <w:t xml:space="preserve"> </w:t>
      </w:r>
      <w:r w:rsidR="0093040D" w:rsidRPr="0065399B">
        <w:t>Potential pressure savings (feet) for each pump type</w:t>
      </w:r>
      <w:r w:rsidR="0093040D">
        <w:t xml:space="preserve"> </w:t>
      </w:r>
      <w:r w:rsidR="0073676D">
        <w:t>with VFD systems</w:t>
      </w:r>
      <w:bookmarkEnd w:id="32"/>
    </w:p>
    <w:tbl>
      <w:tblPr>
        <w:tblStyle w:val="TableGrid"/>
        <w:tblW w:w="0" w:type="auto"/>
        <w:tblInd w:w="108" w:type="dxa"/>
        <w:tblLook w:val="04A0" w:firstRow="1" w:lastRow="0" w:firstColumn="1" w:lastColumn="0" w:noHBand="0" w:noVBand="1"/>
      </w:tblPr>
      <w:tblGrid>
        <w:gridCol w:w="4477"/>
        <w:gridCol w:w="2520"/>
        <w:gridCol w:w="2245"/>
      </w:tblGrid>
      <w:tr w:rsidR="0073676D" w:rsidRPr="003E4241" w:rsidTr="00E6137C">
        <w:tc>
          <w:tcPr>
            <w:tcW w:w="4477" w:type="dxa"/>
            <w:vMerge w:val="restart"/>
            <w:shd w:val="clear" w:color="auto" w:fill="F2F2F2" w:themeFill="background1" w:themeFillShade="F2"/>
            <w:vAlign w:val="bottom"/>
          </w:tcPr>
          <w:p w:rsidR="0073676D" w:rsidRPr="0065399B" w:rsidRDefault="0073676D" w:rsidP="00725E66">
            <w:pPr>
              <w:jc w:val="center"/>
              <w:rPr>
                <w:rFonts w:asciiTheme="minorHAnsi" w:hAnsiTheme="minorHAnsi"/>
                <w:b/>
              </w:rPr>
            </w:pPr>
            <w:r w:rsidRPr="0065399B">
              <w:rPr>
                <w:rFonts w:asciiTheme="minorHAnsi" w:hAnsiTheme="minorHAnsi"/>
                <w:b/>
              </w:rPr>
              <w:t>Pressure savings category</w:t>
            </w:r>
          </w:p>
        </w:tc>
        <w:tc>
          <w:tcPr>
            <w:tcW w:w="4765" w:type="dxa"/>
            <w:gridSpan w:val="2"/>
            <w:shd w:val="clear" w:color="auto" w:fill="F2F2F2" w:themeFill="background1" w:themeFillShade="F2"/>
            <w:vAlign w:val="bottom"/>
          </w:tcPr>
          <w:p w:rsidR="0073676D" w:rsidRPr="0065399B" w:rsidRDefault="0073676D" w:rsidP="00725E66">
            <w:pPr>
              <w:jc w:val="center"/>
              <w:rPr>
                <w:rFonts w:asciiTheme="minorHAnsi" w:hAnsiTheme="minorHAnsi"/>
                <w:b/>
              </w:rPr>
            </w:pPr>
            <w:r w:rsidRPr="0065399B">
              <w:rPr>
                <w:rFonts w:asciiTheme="minorHAnsi" w:hAnsiTheme="minorHAnsi"/>
                <w:b/>
              </w:rPr>
              <w:t>Potential pressure savings (feet) for each pump type</w:t>
            </w:r>
          </w:p>
        </w:tc>
      </w:tr>
      <w:tr w:rsidR="0073676D" w:rsidRPr="003E4241" w:rsidTr="00E6137C">
        <w:tc>
          <w:tcPr>
            <w:tcW w:w="4477" w:type="dxa"/>
            <w:vMerge/>
            <w:shd w:val="clear" w:color="auto" w:fill="F2F2F2" w:themeFill="background1" w:themeFillShade="F2"/>
            <w:vAlign w:val="bottom"/>
          </w:tcPr>
          <w:p w:rsidR="0073676D" w:rsidRPr="0065399B" w:rsidRDefault="0073676D" w:rsidP="00725E66">
            <w:pPr>
              <w:jc w:val="center"/>
              <w:rPr>
                <w:rFonts w:asciiTheme="minorHAnsi" w:hAnsiTheme="minorHAnsi"/>
                <w:b/>
              </w:rPr>
            </w:pPr>
          </w:p>
        </w:tc>
        <w:tc>
          <w:tcPr>
            <w:tcW w:w="2520" w:type="dxa"/>
            <w:shd w:val="clear" w:color="auto" w:fill="F2F2F2" w:themeFill="background1" w:themeFillShade="F2"/>
            <w:vAlign w:val="bottom"/>
          </w:tcPr>
          <w:p w:rsidR="0073676D" w:rsidRPr="0065399B" w:rsidRDefault="0073676D" w:rsidP="00725E66">
            <w:pPr>
              <w:jc w:val="center"/>
              <w:rPr>
                <w:rFonts w:asciiTheme="minorHAnsi" w:hAnsiTheme="minorHAnsi"/>
                <w:b/>
              </w:rPr>
            </w:pPr>
            <w:r w:rsidRPr="0065399B">
              <w:rPr>
                <w:rFonts w:asciiTheme="minorHAnsi" w:hAnsiTheme="minorHAnsi"/>
                <w:b/>
              </w:rPr>
              <w:t>Booster Pumps</w:t>
            </w:r>
          </w:p>
        </w:tc>
        <w:tc>
          <w:tcPr>
            <w:tcW w:w="2245" w:type="dxa"/>
            <w:shd w:val="clear" w:color="auto" w:fill="F2F2F2" w:themeFill="background1" w:themeFillShade="F2"/>
            <w:vAlign w:val="bottom"/>
          </w:tcPr>
          <w:p w:rsidR="0073676D" w:rsidRPr="0065399B" w:rsidRDefault="0073676D" w:rsidP="00725E66">
            <w:pPr>
              <w:jc w:val="center"/>
              <w:rPr>
                <w:rFonts w:asciiTheme="minorHAnsi" w:hAnsiTheme="minorHAnsi"/>
                <w:b/>
              </w:rPr>
            </w:pPr>
            <w:r w:rsidRPr="0065399B">
              <w:rPr>
                <w:rFonts w:asciiTheme="minorHAnsi" w:hAnsiTheme="minorHAnsi"/>
                <w:b/>
              </w:rPr>
              <w:t>Well Pumps</w:t>
            </w:r>
          </w:p>
        </w:tc>
      </w:tr>
      <w:tr w:rsidR="0073676D" w:rsidRPr="003E4241" w:rsidTr="00E6137C">
        <w:tc>
          <w:tcPr>
            <w:tcW w:w="4477" w:type="dxa"/>
            <w:vAlign w:val="bottom"/>
          </w:tcPr>
          <w:p w:rsidR="0073676D" w:rsidRPr="00626E0C" w:rsidRDefault="0073676D" w:rsidP="00725E66">
            <w:pPr>
              <w:rPr>
                <w:rFonts w:asciiTheme="minorHAnsi" w:hAnsiTheme="minorHAnsi"/>
                <w:color w:val="000000"/>
              </w:rPr>
            </w:pPr>
            <w:r w:rsidRPr="00626E0C">
              <w:rPr>
                <w:rFonts w:asciiTheme="minorHAnsi" w:hAnsiTheme="minorHAnsi"/>
                <w:color w:val="000000"/>
              </w:rPr>
              <w:t>General 5</w:t>
            </w:r>
            <w:r>
              <w:rPr>
                <w:rFonts w:asciiTheme="minorHAnsi" w:hAnsiTheme="minorHAnsi"/>
                <w:color w:val="000000"/>
              </w:rPr>
              <w:t xml:space="preserve"> </w:t>
            </w:r>
            <w:r w:rsidRPr="00626E0C">
              <w:rPr>
                <w:rFonts w:asciiTheme="minorHAnsi" w:hAnsiTheme="minorHAnsi"/>
                <w:color w:val="000000"/>
              </w:rPr>
              <w:t>psi safety factor</w:t>
            </w:r>
          </w:p>
        </w:tc>
        <w:tc>
          <w:tcPr>
            <w:tcW w:w="2520" w:type="dxa"/>
            <w:vAlign w:val="center"/>
          </w:tcPr>
          <w:p w:rsidR="0073676D" w:rsidRPr="00626E0C" w:rsidRDefault="0073676D" w:rsidP="00725E66">
            <w:pPr>
              <w:jc w:val="center"/>
              <w:rPr>
                <w:rFonts w:asciiTheme="minorHAnsi" w:hAnsiTheme="minorHAnsi"/>
              </w:rPr>
            </w:pPr>
            <w:r w:rsidRPr="00626E0C">
              <w:rPr>
                <w:rFonts w:asciiTheme="minorHAnsi" w:hAnsiTheme="minorHAnsi"/>
              </w:rPr>
              <w:t>11.5</w:t>
            </w:r>
          </w:p>
        </w:tc>
        <w:tc>
          <w:tcPr>
            <w:tcW w:w="2245" w:type="dxa"/>
            <w:vAlign w:val="center"/>
          </w:tcPr>
          <w:p w:rsidR="0073676D" w:rsidRPr="00626E0C" w:rsidRDefault="0073676D" w:rsidP="00725E66">
            <w:pPr>
              <w:jc w:val="center"/>
              <w:rPr>
                <w:rFonts w:asciiTheme="minorHAnsi" w:hAnsiTheme="minorHAnsi"/>
              </w:rPr>
            </w:pPr>
            <w:r w:rsidRPr="00626E0C">
              <w:rPr>
                <w:rFonts w:asciiTheme="minorHAnsi" w:hAnsiTheme="minorHAnsi"/>
              </w:rPr>
              <w:t>11.5</w:t>
            </w:r>
          </w:p>
        </w:tc>
      </w:tr>
      <w:tr w:rsidR="0073676D" w:rsidRPr="003E4241" w:rsidTr="00E6137C">
        <w:tc>
          <w:tcPr>
            <w:tcW w:w="4477" w:type="dxa"/>
            <w:vAlign w:val="bottom"/>
          </w:tcPr>
          <w:p w:rsidR="0073676D" w:rsidRPr="00626E0C" w:rsidRDefault="0073676D" w:rsidP="00725E66">
            <w:pPr>
              <w:rPr>
                <w:rFonts w:asciiTheme="minorHAnsi" w:hAnsiTheme="minorHAnsi"/>
                <w:color w:val="000000"/>
              </w:rPr>
            </w:pPr>
            <w:r w:rsidRPr="00626E0C">
              <w:rPr>
                <w:rFonts w:asciiTheme="minorHAnsi" w:hAnsiTheme="minorHAnsi"/>
                <w:color w:val="000000"/>
              </w:rPr>
              <w:t>Pressure requirements when irrigating different blocks</w:t>
            </w:r>
          </w:p>
        </w:tc>
        <w:tc>
          <w:tcPr>
            <w:tcW w:w="2520" w:type="dxa"/>
            <w:vAlign w:val="center"/>
          </w:tcPr>
          <w:p w:rsidR="0073676D" w:rsidRPr="00626E0C" w:rsidRDefault="0073676D" w:rsidP="00725E66">
            <w:pPr>
              <w:jc w:val="center"/>
              <w:rPr>
                <w:rFonts w:asciiTheme="minorHAnsi" w:hAnsiTheme="minorHAnsi"/>
              </w:rPr>
            </w:pPr>
            <w:r w:rsidRPr="00626E0C">
              <w:rPr>
                <w:rFonts w:asciiTheme="minorHAnsi" w:hAnsiTheme="minorHAnsi"/>
              </w:rPr>
              <w:t>6</w:t>
            </w:r>
          </w:p>
        </w:tc>
        <w:tc>
          <w:tcPr>
            <w:tcW w:w="2245" w:type="dxa"/>
            <w:vAlign w:val="center"/>
          </w:tcPr>
          <w:p w:rsidR="0073676D" w:rsidRPr="00626E0C" w:rsidRDefault="0073676D" w:rsidP="00725E66">
            <w:pPr>
              <w:jc w:val="center"/>
              <w:rPr>
                <w:rFonts w:asciiTheme="minorHAnsi" w:hAnsiTheme="minorHAnsi"/>
              </w:rPr>
            </w:pPr>
            <w:r w:rsidRPr="00626E0C">
              <w:rPr>
                <w:rFonts w:asciiTheme="minorHAnsi" w:hAnsiTheme="minorHAnsi"/>
              </w:rPr>
              <w:t>6</w:t>
            </w:r>
          </w:p>
        </w:tc>
      </w:tr>
      <w:tr w:rsidR="0073676D" w:rsidRPr="003E4241" w:rsidTr="00E6137C">
        <w:tc>
          <w:tcPr>
            <w:tcW w:w="4477" w:type="dxa"/>
            <w:vAlign w:val="bottom"/>
          </w:tcPr>
          <w:p w:rsidR="0073676D" w:rsidRPr="00626E0C" w:rsidRDefault="0073676D" w:rsidP="00725E66">
            <w:pPr>
              <w:rPr>
                <w:rFonts w:asciiTheme="minorHAnsi" w:hAnsiTheme="minorHAnsi"/>
                <w:color w:val="000000"/>
              </w:rPr>
            </w:pPr>
            <w:r w:rsidRPr="00626E0C">
              <w:rPr>
                <w:rFonts w:asciiTheme="minorHAnsi" w:hAnsiTheme="minorHAnsi"/>
                <w:color w:val="000000"/>
              </w:rPr>
              <w:t>10% of pumping water level for groundwater variability (ft)</w:t>
            </w:r>
          </w:p>
        </w:tc>
        <w:tc>
          <w:tcPr>
            <w:tcW w:w="2520" w:type="dxa"/>
            <w:vAlign w:val="center"/>
          </w:tcPr>
          <w:p w:rsidR="0073676D" w:rsidRPr="00626E0C" w:rsidRDefault="0073676D" w:rsidP="00725E66">
            <w:pPr>
              <w:jc w:val="center"/>
              <w:rPr>
                <w:rFonts w:asciiTheme="minorHAnsi" w:hAnsiTheme="minorHAnsi"/>
              </w:rPr>
            </w:pPr>
            <w:r>
              <w:rPr>
                <w:rFonts w:asciiTheme="minorHAnsi" w:hAnsiTheme="minorHAnsi"/>
              </w:rPr>
              <w:t>n/a</w:t>
            </w:r>
          </w:p>
        </w:tc>
        <w:tc>
          <w:tcPr>
            <w:tcW w:w="2245" w:type="dxa"/>
            <w:vAlign w:val="center"/>
          </w:tcPr>
          <w:p w:rsidR="0073676D" w:rsidRPr="00626E0C" w:rsidRDefault="0073676D" w:rsidP="00725E66">
            <w:pPr>
              <w:jc w:val="center"/>
              <w:rPr>
                <w:rFonts w:asciiTheme="minorHAnsi" w:hAnsiTheme="minorHAnsi"/>
              </w:rPr>
            </w:pPr>
            <w:r w:rsidRPr="00626E0C">
              <w:rPr>
                <w:rFonts w:asciiTheme="minorHAnsi" w:hAnsiTheme="minorHAnsi"/>
              </w:rPr>
              <w:t>32.1</w:t>
            </w:r>
          </w:p>
        </w:tc>
      </w:tr>
      <w:tr w:rsidR="0073676D" w:rsidRPr="003E4241" w:rsidTr="00E6137C">
        <w:tc>
          <w:tcPr>
            <w:tcW w:w="4477" w:type="dxa"/>
            <w:vAlign w:val="bottom"/>
          </w:tcPr>
          <w:p w:rsidR="0073676D" w:rsidRPr="00626E0C" w:rsidRDefault="0073676D" w:rsidP="00725E66">
            <w:pPr>
              <w:rPr>
                <w:rFonts w:asciiTheme="minorHAnsi" w:hAnsiTheme="minorHAnsi"/>
                <w:color w:val="000000"/>
              </w:rPr>
            </w:pPr>
            <w:r w:rsidRPr="00626E0C">
              <w:rPr>
                <w:rFonts w:asciiTheme="minorHAnsi" w:hAnsiTheme="minorHAnsi"/>
                <w:color w:val="000000"/>
              </w:rPr>
              <w:t xml:space="preserve">Future pump wear </w:t>
            </w:r>
          </w:p>
        </w:tc>
        <w:tc>
          <w:tcPr>
            <w:tcW w:w="2520" w:type="dxa"/>
            <w:vAlign w:val="center"/>
          </w:tcPr>
          <w:p w:rsidR="0073676D" w:rsidRPr="00626E0C" w:rsidRDefault="0073676D" w:rsidP="00725E66">
            <w:pPr>
              <w:jc w:val="center"/>
              <w:rPr>
                <w:rFonts w:asciiTheme="minorHAnsi" w:hAnsiTheme="minorHAnsi"/>
              </w:rPr>
            </w:pPr>
            <w:r w:rsidRPr="00626E0C">
              <w:rPr>
                <w:rFonts w:asciiTheme="minorHAnsi" w:hAnsiTheme="minorHAnsi"/>
              </w:rPr>
              <w:t>5</w:t>
            </w:r>
          </w:p>
        </w:tc>
        <w:tc>
          <w:tcPr>
            <w:tcW w:w="2245" w:type="dxa"/>
            <w:vAlign w:val="center"/>
          </w:tcPr>
          <w:p w:rsidR="0073676D" w:rsidRPr="00626E0C" w:rsidRDefault="0073676D" w:rsidP="00725E66">
            <w:pPr>
              <w:jc w:val="center"/>
              <w:rPr>
                <w:rFonts w:asciiTheme="minorHAnsi" w:hAnsiTheme="minorHAnsi"/>
              </w:rPr>
            </w:pPr>
            <w:r w:rsidRPr="00626E0C">
              <w:rPr>
                <w:rFonts w:asciiTheme="minorHAnsi" w:hAnsiTheme="minorHAnsi"/>
              </w:rPr>
              <w:t>5</w:t>
            </w:r>
          </w:p>
        </w:tc>
      </w:tr>
      <w:tr w:rsidR="0073676D" w:rsidRPr="003E4241" w:rsidTr="00E6137C">
        <w:tc>
          <w:tcPr>
            <w:tcW w:w="4477" w:type="dxa"/>
            <w:vAlign w:val="bottom"/>
          </w:tcPr>
          <w:p w:rsidR="0073676D" w:rsidRPr="00626E0C" w:rsidRDefault="0073676D" w:rsidP="00725E66">
            <w:pPr>
              <w:rPr>
                <w:rFonts w:asciiTheme="minorHAnsi" w:hAnsiTheme="minorHAnsi"/>
                <w:color w:val="000000"/>
              </w:rPr>
            </w:pPr>
            <w:r w:rsidRPr="00626E0C">
              <w:rPr>
                <w:rFonts w:asciiTheme="minorHAnsi" w:hAnsiTheme="minorHAnsi"/>
                <w:color w:val="000000"/>
              </w:rPr>
              <w:t>Loss of well efficiency</w:t>
            </w:r>
          </w:p>
        </w:tc>
        <w:tc>
          <w:tcPr>
            <w:tcW w:w="2520" w:type="dxa"/>
            <w:vAlign w:val="center"/>
          </w:tcPr>
          <w:p w:rsidR="0073676D" w:rsidRPr="00626E0C" w:rsidRDefault="0073676D" w:rsidP="00725E66">
            <w:pPr>
              <w:jc w:val="center"/>
              <w:rPr>
                <w:rFonts w:asciiTheme="minorHAnsi" w:hAnsiTheme="minorHAnsi"/>
              </w:rPr>
            </w:pPr>
            <w:r>
              <w:rPr>
                <w:rFonts w:asciiTheme="minorHAnsi" w:hAnsiTheme="minorHAnsi"/>
              </w:rPr>
              <w:t>n/a</w:t>
            </w:r>
          </w:p>
        </w:tc>
        <w:tc>
          <w:tcPr>
            <w:tcW w:w="2245" w:type="dxa"/>
            <w:vAlign w:val="center"/>
          </w:tcPr>
          <w:p w:rsidR="0073676D" w:rsidRPr="00626E0C" w:rsidRDefault="0073676D" w:rsidP="00725E66">
            <w:pPr>
              <w:jc w:val="center"/>
              <w:rPr>
                <w:rFonts w:asciiTheme="minorHAnsi" w:hAnsiTheme="minorHAnsi"/>
              </w:rPr>
            </w:pPr>
            <w:r w:rsidRPr="00626E0C">
              <w:rPr>
                <w:rFonts w:asciiTheme="minorHAnsi" w:hAnsiTheme="minorHAnsi"/>
              </w:rPr>
              <w:t>5</w:t>
            </w:r>
          </w:p>
        </w:tc>
      </w:tr>
      <w:tr w:rsidR="0073676D" w:rsidRPr="003E4241" w:rsidTr="00E6137C">
        <w:tc>
          <w:tcPr>
            <w:tcW w:w="4477" w:type="dxa"/>
            <w:vAlign w:val="bottom"/>
          </w:tcPr>
          <w:p w:rsidR="0073676D" w:rsidRPr="00870536" w:rsidRDefault="0073676D" w:rsidP="00725E66">
            <w:pPr>
              <w:rPr>
                <w:rFonts w:asciiTheme="minorHAnsi" w:hAnsiTheme="minorHAnsi"/>
                <w:b/>
                <w:color w:val="000000"/>
              </w:rPr>
            </w:pPr>
            <w:r w:rsidRPr="00870536">
              <w:rPr>
                <w:rFonts w:asciiTheme="minorHAnsi" w:hAnsiTheme="minorHAnsi"/>
                <w:b/>
                <w:color w:val="000000"/>
              </w:rPr>
              <w:t>Total potential baseline TDH savings</w:t>
            </w:r>
          </w:p>
        </w:tc>
        <w:tc>
          <w:tcPr>
            <w:tcW w:w="2520" w:type="dxa"/>
            <w:vAlign w:val="center"/>
          </w:tcPr>
          <w:p w:rsidR="0073676D" w:rsidRPr="00870536" w:rsidRDefault="0073676D" w:rsidP="00725E66">
            <w:pPr>
              <w:jc w:val="center"/>
              <w:rPr>
                <w:rFonts w:asciiTheme="minorHAnsi" w:hAnsiTheme="minorHAnsi"/>
                <w:b/>
              </w:rPr>
            </w:pPr>
            <w:r w:rsidRPr="00870536">
              <w:rPr>
                <w:rFonts w:asciiTheme="minorHAnsi" w:hAnsiTheme="minorHAnsi"/>
                <w:b/>
              </w:rPr>
              <w:t>22.5</w:t>
            </w:r>
          </w:p>
        </w:tc>
        <w:tc>
          <w:tcPr>
            <w:tcW w:w="2245" w:type="dxa"/>
            <w:vAlign w:val="center"/>
          </w:tcPr>
          <w:p w:rsidR="0073676D" w:rsidRPr="00870536" w:rsidRDefault="0073676D" w:rsidP="00725E66">
            <w:pPr>
              <w:jc w:val="center"/>
              <w:rPr>
                <w:rFonts w:asciiTheme="minorHAnsi" w:hAnsiTheme="minorHAnsi"/>
                <w:b/>
              </w:rPr>
            </w:pPr>
            <w:r w:rsidRPr="00870536">
              <w:rPr>
                <w:rFonts w:asciiTheme="minorHAnsi" w:hAnsiTheme="minorHAnsi"/>
                <w:b/>
              </w:rPr>
              <w:t>64.5</w:t>
            </w:r>
          </w:p>
        </w:tc>
      </w:tr>
    </w:tbl>
    <w:p w:rsidR="0073676D" w:rsidRDefault="0073676D" w:rsidP="0073676D">
      <w:pPr>
        <w:spacing w:line="276" w:lineRule="auto"/>
        <w:jc w:val="both"/>
        <w:rPr>
          <w:sz w:val="22"/>
          <w:szCs w:val="22"/>
        </w:rPr>
      </w:pPr>
    </w:p>
    <w:p w:rsidR="00F2202B" w:rsidRPr="00626E0C" w:rsidRDefault="00F2202B" w:rsidP="00F2202B">
      <w:pPr>
        <w:pStyle w:val="BodyText"/>
        <w:keepNext/>
        <w:spacing w:before="0" w:after="0" w:line="312" w:lineRule="auto"/>
        <w:rPr>
          <w:b/>
        </w:rPr>
      </w:pPr>
      <w:r>
        <w:rPr>
          <w:b/>
        </w:rPr>
        <w:t>Computations</w:t>
      </w:r>
    </w:p>
    <w:p w:rsidR="00F2202B" w:rsidRPr="00F2202B" w:rsidRDefault="00F2202B" w:rsidP="00F2202B">
      <w:pPr>
        <w:pStyle w:val="BodyText"/>
        <w:keepNext/>
        <w:spacing w:before="0" w:after="0" w:line="312" w:lineRule="auto"/>
        <w:rPr>
          <w:sz w:val="21"/>
          <w:szCs w:val="21"/>
        </w:rPr>
      </w:pPr>
      <w:r w:rsidRPr="00F2202B">
        <w:rPr>
          <w:sz w:val="21"/>
          <w:szCs w:val="21"/>
        </w:rPr>
        <w:t>The energy savings analysis for this project focused on two scenarios:</w:t>
      </w:r>
    </w:p>
    <w:p w:rsidR="00F2202B" w:rsidRPr="00F2202B" w:rsidRDefault="00F2202B" w:rsidP="00F2202B">
      <w:pPr>
        <w:pStyle w:val="BodyText"/>
        <w:keepNext/>
        <w:spacing w:before="0" w:after="0" w:line="312" w:lineRule="auto"/>
        <w:rPr>
          <w:i/>
          <w:sz w:val="21"/>
          <w:szCs w:val="21"/>
        </w:rPr>
      </w:pPr>
      <w:r w:rsidRPr="00F2202B">
        <w:rPr>
          <w:i/>
          <w:sz w:val="21"/>
          <w:szCs w:val="21"/>
        </w:rPr>
        <w:t>Scenario 1: Booster pump supplying micro/drip system</w:t>
      </w:r>
    </w:p>
    <w:p w:rsidR="00F2202B" w:rsidRPr="00F2202B" w:rsidRDefault="00F2202B" w:rsidP="00F2202B">
      <w:pPr>
        <w:pStyle w:val="BodyText"/>
        <w:spacing w:before="0" w:after="0" w:line="312" w:lineRule="auto"/>
        <w:rPr>
          <w:i/>
          <w:sz w:val="21"/>
          <w:szCs w:val="21"/>
        </w:rPr>
      </w:pPr>
      <w:r w:rsidRPr="00F2202B">
        <w:rPr>
          <w:i/>
          <w:sz w:val="21"/>
          <w:szCs w:val="21"/>
        </w:rPr>
        <w:t>Scenario 2: Well pump supplying a booster with a micro/drip system downstream</w:t>
      </w:r>
    </w:p>
    <w:p w:rsidR="00F2202B" w:rsidRPr="00F2202B" w:rsidRDefault="00F2202B" w:rsidP="00EE5A5F">
      <w:pPr>
        <w:pStyle w:val="BodyText"/>
        <w:spacing w:before="0" w:after="0"/>
        <w:rPr>
          <w:sz w:val="21"/>
          <w:szCs w:val="21"/>
          <w:u w:val="single"/>
        </w:rPr>
      </w:pPr>
    </w:p>
    <w:p w:rsidR="0073676D" w:rsidRPr="00F2202B" w:rsidRDefault="00F2202B" w:rsidP="00F2202B">
      <w:pPr>
        <w:spacing w:line="312" w:lineRule="auto"/>
        <w:jc w:val="both"/>
        <w:rPr>
          <w:sz w:val="21"/>
          <w:szCs w:val="21"/>
        </w:rPr>
      </w:pPr>
      <w:r w:rsidRPr="00F2202B">
        <w:rPr>
          <w:sz w:val="21"/>
          <w:szCs w:val="21"/>
        </w:rPr>
        <w:t xml:space="preserve">Assumptions used for </w:t>
      </w:r>
      <w:r w:rsidR="001825C3">
        <w:rPr>
          <w:sz w:val="21"/>
          <w:szCs w:val="21"/>
        </w:rPr>
        <w:t xml:space="preserve">the computations are listed in </w:t>
      </w:r>
      <w:r w:rsidR="001825C3">
        <w:rPr>
          <w:sz w:val="21"/>
          <w:szCs w:val="21"/>
        </w:rPr>
        <w:fldChar w:fldCharType="begin"/>
      </w:r>
      <w:r w:rsidR="001825C3">
        <w:rPr>
          <w:sz w:val="21"/>
          <w:szCs w:val="21"/>
        </w:rPr>
        <w:instrText xml:space="preserve"> REF _Ref497492508 \h </w:instrText>
      </w:r>
      <w:r w:rsidR="001825C3">
        <w:rPr>
          <w:sz w:val="21"/>
          <w:szCs w:val="21"/>
        </w:rPr>
      </w:r>
      <w:r w:rsidR="001825C3">
        <w:rPr>
          <w:sz w:val="21"/>
          <w:szCs w:val="21"/>
        </w:rPr>
        <w:fldChar w:fldCharType="separate"/>
      </w:r>
      <w:r w:rsidR="001825C3">
        <w:t xml:space="preserve">Table </w:t>
      </w:r>
      <w:r w:rsidR="001825C3">
        <w:rPr>
          <w:noProof/>
        </w:rPr>
        <w:t>8</w:t>
      </w:r>
      <w:r w:rsidR="001825C3">
        <w:rPr>
          <w:sz w:val="21"/>
          <w:szCs w:val="21"/>
        </w:rPr>
        <w:fldChar w:fldCharType="end"/>
      </w:r>
      <w:r w:rsidRPr="00F2202B">
        <w:rPr>
          <w:sz w:val="21"/>
          <w:szCs w:val="21"/>
        </w:rPr>
        <w:t xml:space="preserve"> and </w:t>
      </w:r>
      <w:r w:rsidR="001825C3">
        <w:rPr>
          <w:sz w:val="21"/>
          <w:szCs w:val="21"/>
        </w:rPr>
        <w:fldChar w:fldCharType="begin"/>
      </w:r>
      <w:r w:rsidR="001825C3">
        <w:rPr>
          <w:sz w:val="21"/>
          <w:szCs w:val="21"/>
        </w:rPr>
        <w:instrText xml:space="preserve"> REF _Ref497490247 \h </w:instrText>
      </w:r>
      <w:r w:rsidR="001825C3">
        <w:rPr>
          <w:sz w:val="21"/>
          <w:szCs w:val="21"/>
        </w:rPr>
      </w:r>
      <w:r w:rsidR="001825C3">
        <w:rPr>
          <w:sz w:val="21"/>
          <w:szCs w:val="21"/>
        </w:rPr>
        <w:fldChar w:fldCharType="separate"/>
      </w:r>
      <w:r w:rsidR="001825C3">
        <w:t xml:space="preserve">Table </w:t>
      </w:r>
      <w:r w:rsidR="001825C3">
        <w:rPr>
          <w:noProof/>
        </w:rPr>
        <w:t>9</w:t>
      </w:r>
      <w:r w:rsidR="001825C3">
        <w:rPr>
          <w:sz w:val="21"/>
          <w:szCs w:val="21"/>
        </w:rPr>
        <w:fldChar w:fldCharType="end"/>
      </w:r>
      <w:r w:rsidRPr="00F2202B">
        <w:rPr>
          <w:sz w:val="21"/>
          <w:szCs w:val="21"/>
        </w:rPr>
        <w:t>.</w:t>
      </w:r>
    </w:p>
    <w:p w:rsidR="00F2202B" w:rsidRDefault="00E6137C" w:rsidP="00542B5F">
      <w:pPr>
        <w:pStyle w:val="Caption"/>
        <w:spacing w:before="120"/>
      </w:pPr>
      <w:r>
        <w:t xml:space="preserve">     </w:t>
      </w:r>
      <w:bookmarkStart w:id="33" w:name="_Ref497492508"/>
      <w:bookmarkStart w:id="34" w:name="_Toc10456360"/>
      <w:r w:rsidR="00106947">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8</w:t>
      </w:r>
      <w:r w:rsidR="00A1256D">
        <w:rPr>
          <w:noProof/>
        </w:rPr>
        <w:fldChar w:fldCharType="end"/>
      </w:r>
      <w:bookmarkEnd w:id="33"/>
      <w:r w:rsidR="00AD255C">
        <w:t xml:space="preserve"> Assumed </w:t>
      </w:r>
      <w:r w:rsidR="00F2202B">
        <w:t>values for computations</w:t>
      </w:r>
      <w:bookmarkEnd w:id="34"/>
    </w:p>
    <w:tbl>
      <w:tblPr>
        <w:tblStyle w:val="TableGrid"/>
        <w:tblW w:w="0" w:type="auto"/>
        <w:tblInd w:w="405" w:type="dxa"/>
        <w:tblLook w:val="04A0" w:firstRow="1" w:lastRow="0" w:firstColumn="1" w:lastColumn="0" w:noHBand="0" w:noVBand="1"/>
      </w:tblPr>
      <w:tblGrid>
        <w:gridCol w:w="3812"/>
        <w:gridCol w:w="691"/>
        <w:gridCol w:w="602"/>
      </w:tblGrid>
      <w:tr w:rsidR="00F2202B" w:rsidRPr="003E4241" w:rsidTr="00ED7030">
        <w:tc>
          <w:tcPr>
            <w:tcW w:w="0" w:type="auto"/>
            <w:shd w:val="clear" w:color="auto" w:fill="F2F2F2" w:themeFill="background1" w:themeFillShade="F2"/>
          </w:tcPr>
          <w:p w:rsidR="00F2202B" w:rsidRPr="0065399B" w:rsidRDefault="00F2202B" w:rsidP="00725E66">
            <w:pPr>
              <w:jc w:val="center"/>
              <w:rPr>
                <w:rFonts w:asciiTheme="minorHAnsi" w:hAnsiTheme="minorHAnsi"/>
                <w:b/>
              </w:rPr>
            </w:pPr>
            <w:r w:rsidRPr="0065399B">
              <w:rPr>
                <w:rFonts w:asciiTheme="minorHAnsi" w:hAnsiTheme="minorHAnsi"/>
                <w:b/>
              </w:rPr>
              <w:t>Assumption</w:t>
            </w:r>
          </w:p>
        </w:tc>
        <w:tc>
          <w:tcPr>
            <w:tcW w:w="0" w:type="auto"/>
            <w:shd w:val="clear" w:color="auto" w:fill="F2F2F2" w:themeFill="background1" w:themeFillShade="F2"/>
          </w:tcPr>
          <w:p w:rsidR="00F2202B" w:rsidRPr="0065399B" w:rsidRDefault="00F2202B" w:rsidP="00725E66">
            <w:pPr>
              <w:jc w:val="center"/>
              <w:rPr>
                <w:rFonts w:asciiTheme="minorHAnsi" w:hAnsiTheme="minorHAnsi"/>
                <w:b/>
              </w:rPr>
            </w:pPr>
            <w:r w:rsidRPr="0065399B">
              <w:rPr>
                <w:rFonts w:asciiTheme="minorHAnsi" w:hAnsiTheme="minorHAnsi"/>
                <w:b/>
              </w:rPr>
              <w:t>Value</w:t>
            </w:r>
          </w:p>
        </w:tc>
        <w:tc>
          <w:tcPr>
            <w:tcW w:w="0" w:type="auto"/>
            <w:shd w:val="clear" w:color="auto" w:fill="F2F2F2" w:themeFill="background1" w:themeFillShade="F2"/>
          </w:tcPr>
          <w:p w:rsidR="00F2202B" w:rsidRPr="0065399B" w:rsidRDefault="00F2202B" w:rsidP="00725E66">
            <w:pPr>
              <w:jc w:val="center"/>
              <w:rPr>
                <w:rFonts w:asciiTheme="minorHAnsi" w:hAnsiTheme="minorHAnsi"/>
                <w:b/>
              </w:rPr>
            </w:pPr>
            <w:r w:rsidRPr="0065399B">
              <w:rPr>
                <w:rFonts w:asciiTheme="minorHAnsi" w:hAnsiTheme="minorHAnsi"/>
                <w:b/>
              </w:rPr>
              <w:t>Unit</w:t>
            </w:r>
          </w:p>
        </w:tc>
      </w:tr>
      <w:tr w:rsidR="00F2202B" w:rsidRPr="003E4241" w:rsidTr="00ED7030">
        <w:tc>
          <w:tcPr>
            <w:tcW w:w="0" w:type="auto"/>
          </w:tcPr>
          <w:p w:rsidR="00F2202B" w:rsidRPr="00626E0C" w:rsidRDefault="00F2202B" w:rsidP="00725E66">
            <w:pPr>
              <w:jc w:val="right"/>
              <w:rPr>
                <w:rFonts w:asciiTheme="minorHAnsi" w:hAnsiTheme="minorHAnsi"/>
              </w:rPr>
            </w:pPr>
            <w:r w:rsidRPr="00626E0C">
              <w:rPr>
                <w:rFonts w:asciiTheme="minorHAnsi" w:hAnsiTheme="minorHAnsi"/>
              </w:rPr>
              <w:t>Well pumping level</w:t>
            </w:r>
            <w:r>
              <w:rPr>
                <w:rFonts w:asciiTheme="minorHAnsi" w:hAnsiTheme="minorHAnsi"/>
              </w:rPr>
              <w:t xml:space="preserve"> (San Joaquin Valley)</w:t>
            </w:r>
          </w:p>
        </w:tc>
        <w:tc>
          <w:tcPr>
            <w:tcW w:w="0" w:type="auto"/>
          </w:tcPr>
          <w:p w:rsidR="00F2202B" w:rsidRPr="00626E0C" w:rsidRDefault="00F2202B" w:rsidP="00725E66">
            <w:pPr>
              <w:jc w:val="center"/>
              <w:rPr>
                <w:rFonts w:asciiTheme="minorHAnsi" w:hAnsiTheme="minorHAnsi"/>
              </w:rPr>
            </w:pPr>
            <w:r w:rsidRPr="00626E0C">
              <w:rPr>
                <w:rFonts w:asciiTheme="minorHAnsi" w:hAnsiTheme="minorHAnsi"/>
              </w:rPr>
              <w:t>300</w:t>
            </w:r>
          </w:p>
        </w:tc>
        <w:tc>
          <w:tcPr>
            <w:tcW w:w="0" w:type="auto"/>
          </w:tcPr>
          <w:p w:rsidR="00F2202B" w:rsidRPr="00626E0C" w:rsidRDefault="00F2202B" w:rsidP="00725E66">
            <w:pPr>
              <w:jc w:val="center"/>
              <w:rPr>
                <w:rFonts w:asciiTheme="minorHAnsi" w:hAnsiTheme="minorHAnsi"/>
              </w:rPr>
            </w:pPr>
            <w:r w:rsidRPr="00626E0C">
              <w:rPr>
                <w:rFonts w:asciiTheme="minorHAnsi" w:hAnsiTheme="minorHAnsi"/>
              </w:rPr>
              <w:t>feet</w:t>
            </w:r>
          </w:p>
        </w:tc>
      </w:tr>
      <w:tr w:rsidR="00F2202B" w:rsidRPr="003E4241" w:rsidTr="00ED7030">
        <w:tc>
          <w:tcPr>
            <w:tcW w:w="0" w:type="auto"/>
          </w:tcPr>
          <w:p w:rsidR="00F2202B" w:rsidRPr="00626E0C" w:rsidRDefault="00F2202B" w:rsidP="00725E66">
            <w:pPr>
              <w:jc w:val="right"/>
              <w:rPr>
                <w:rFonts w:asciiTheme="minorHAnsi" w:hAnsiTheme="minorHAnsi"/>
              </w:rPr>
            </w:pPr>
            <w:r w:rsidRPr="00626E0C">
              <w:rPr>
                <w:rFonts w:asciiTheme="minorHAnsi" w:hAnsiTheme="minorHAnsi"/>
              </w:rPr>
              <w:t>Minimum well pump TDH</w:t>
            </w:r>
          </w:p>
        </w:tc>
        <w:tc>
          <w:tcPr>
            <w:tcW w:w="0" w:type="auto"/>
          </w:tcPr>
          <w:p w:rsidR="00F2202B" w:rsidRPr="00626E0C" w:rsidRDefault="00F2202B" w:rsidP="00725E66">
            <w:pPr>
              <w:jc w:val="center"/>
              <w:rPr>
                <w:rFonts w:asciiTheme="minorHAnsi" w:hAnsiTheme="minorHAnsi"/>
              </w:rPr>
            </w:pPr>
            <w:r w:rsidRPr="00626E0C">
              <w:rPr>
                <w:rFonts w:asciiTheme="minorHAnsi" w:hAnsiTheme="minorHAnsi"/>
              </w:rPr>
              <w:t>321</w:t>
            </w:r>
          </w:p>
        </w:tc>
        <w:tc>
          <w:tcPr>
            <w:tcW w:w="0" w:type="auto"/>
          </w:tcPr>
          <w:p w:rsidR="00F2202B" w:rsidRPr="00626E0C" w:rsidRDefault="00F2202B" w:rsidP="00725E66">
            <w:pPr>
              <w:jc w:val="center"/>
              <w:rPr>
                <w:rFonts w:asciiTheme="minorHAnsi" w:hAnsiTheme="minorHAnsi"/>
              </w:rPr>
            </w:pPr>
            <w:r w:rsidRPr="00626E0C">
              <w:rPr>
                <w:rFonts w:asciiTheme="minorHAnsi" w:hAnsiTheme="minorHAnsi"/>
              </w:rPr>
              <w:t>feet</w:t>
            </w:r>
          </w:p>
        </w:tc>
      </w:tr>
      <w:tr w:rsidR="00F2202B" w:rsidRPr="003E4241" w:rsidTr="00ED7030">
        <w:tc>
          <w:tcPr>
            <w:tcW w:w="0" w:type="auto"/>
          </w:tcPr>
          <w:p w:rsidR="00F2202B" w:rsidRPr="00626E0C" w:rsidRDefault="00F2202B" w:rsidP="00725E66">
            <w:pPr>
              <w:jc w:val="right"/>
              <w:rPr>
                <w:rFonts w:asciiTheme="minorHAnsi" w:hAnsiTheme="minorHAnsi"/>
              </w:rPr>
            </w:pPr>
            <w:r w:rsidRPr="00626E0C">
              <w:rPr>
                <w:rFonts w:asciiTheme="minorHAnsi" w:hAnsiTheme="minorHAnsi"/>
              </w:rPr>
              <w:t>Minimum booster pump TDH</w:t>
            </w:r>
          </w:p>
        </w:tc>
        <w:tc>
          <w:tcPr>
            <w:tcW w:w="0" w:type="auto"/>
          </w:tcPr>
          <w:p w:rsidR="00F2202B" w:rsidRPr="00626E0C" w:rsidRDefault="00F2202B" w:rsidP="00725E66">
            <w:pPr>
              <w:jc w:val="center"/>
              <w:rPr>
                <w:rFonts w:asciiTheme="minorHAnsi" w:hAnsiTheme="minorHAnsi"/>
              </w:rPr>
            </w:pPr>
            <w:r w:rsidRPr="00626E0C">
              <w:rPr>
                <w:rFonts w:asciiTheme="minorHAnsi" w:hAnsiTheme="minorHAnsi"/>
              </w:rPr>
              <w:t>120</w:t>
            </w:r>
          </w:p>
        </w:tc>
        <w:tc>
          <w:tcPr>
            <w:tcW w:w="0" w:type="auto"/>
          </w:tcPr>
          <w:p w:rsidR="00F2202B" w:rsidRPr="00626E0C" w:rsidRDefault="00F2202B" w:rsidP="00725E66">
            <w:pPr>
              <w:jc w:val="center"/>
              <w:rPr>
                <w:rFonts w:asciiTheme="minorHAnsi" w:hAnsiTheme="minorHAnsi"/>
              </w:rPr>
            </w:pPr>
            <w:r w:rsidRPr="00626E0C">
              <w:rPr>
                <w:rFonts w:asciiTheme="minorHAnsi" w:hAnsiTheme="minorHAnsi"/>
              </w:rPr>
              <w:t>feet</w:t>
            </w:r>
          </w:p>
        </w:tc>
      </w:tr>
      <w:tr w:rsidR="00F2202B" w:rsidRPr="003E4241" w:rsidTr="00ED7030">
        <w:tc>
          <w:tcPr>
            <w:tcW w:w="0" w:type="auto"/>
          </w:tcPr>
          <w:p w:rsidR="00F2202B" w:rsidRPr="00626E0C" w:rsidRDefault="00F2202B" w:rsidP="00725E66">
            <w:pPr>
              <w:jc w:val="right"/>
              <w:rPr>
                <w:rFonts w:asciiTheme="minorHAnsi" w:hAnsiTheme="minorHAnsi"/>
              </w:rPr>
            </w:pPr>
            <w:r w:rsidRPr="00626E0C">
              <w:rPr>
                <w:rFonts w:asciiTheme="minorHAnsi" w:hAnsiTheme="minorHAnsi"/>
              </w:rPr>
              <w:t>Annual operating hours (deciduous orchard)</w:t>
            </w:r>
          </w:p>
        </w:tc>
        <w:tc>
          <w:tcPr>
            <w:tcW w:w="0" w:type="auto"/>
          </w:tcPr>
          <w:p w:rsidR="00F2202B" w:rsidRPr="00626E0C" w:rsidRDefault="00F2202B" w:rsidP="00725E66">
            <w:pPr>
              <w:jc w:val="center"/>
              <w:rPr>
                <w:rFonts w:asciiTheme="minorHAnsi" w:hAnsiTheme="minorHAnsi"/>
              </w:rPr>
            </w:pPr>
            <w:r w:rsidRPr="00626E0C">
              <w:rPr>
                <w:rFonts w:asciiTheme="minorHAnsi" w:hAnsiTheme="minorHAnsi"/>
              </w:rPr>
              <w:t>2368</w:t>
            </w:r>
          </w:p>
        </w:tc>
        <w:tc>
          <w:tcPr>
            <w:tcW w:w="0" w:type="auto"/>
          </w:tcPr>
          <w:p w:rsidR="00F2202B" w:rsidRPr="00626E0C" w:rsidRDefault="00F2202B" w:rsidP="00725E66">
            <w:pPr>
              <w:jc w:val="center"/>
              <w:rPr>
                <w:rFonts w:asciiTheme="minorHAnsi" w:hAnsiTheme="minorHAnsi"/>
              </w:rPr>
            </w:pPr>
            <w:r>
              <w:rPr>
                <w:rFonts w:asciiTheme="minorHAnsi" w:hAnsiTheme="minorHAnsi"/>
              </w:rPr>
              <w:t>hour</w:t>
            </w:r>
          </w:p>
        </w:tc>
      </w:tr>
      <w:tr w:rsidR="00F2202B" w:rsidRPr="003E4241" w:rsidTr="00ED7030">
        <w:tc>
          <w:tcPr>
            <w:tcW w:w="0" w:type="auto"/>
          </w:tcPr>
          <w:p w:rsidR="00F2202B" w:rsidRPr="00626E0C" w:rsidRDefault="00F2202B" w:rsidP="00725E66">
            <w:pPr>
              <w:jc w:val="right"/>
              <w:rPr>
                <w:rFonts w:asciiTheme="minorHAnsi" w:hAnsiTheme="minorHAnsi"/>
              </w:rPr>
            </w:pPr>
            <w:r w:rsidRPr="00626E0C">
              <w:rPr>
                <w:rFonts w:asciiTheme="minorHAnsi" w:hAnsiTheme="minorHAnsi"/>
              </w:rPr>
              <w:t>$ / kW-hr</w:t>
            </w:r>
          </w:p>
        </w:tc>
        <w:tc>
          <w:tcPr>
            <w:tcW w:w="0" w:type="auto"/>
          </w:tcPr>
          <w:p w:rsidR="00F2202B" w:rsidRPr="00626E0C" w:rsidRDefault="00F2202B" w:rsidP="00725E66">
            <w:pPr>
              <w:jc w:val="center"/>
              <w:rPr>
                <w:rFonts w:asciiTheme="minorHAnsi" w:hAnsiTheme="minorHAnsi"/>
              </w:rPr>
            </w:pPr>
            <w:r w:rsidRPr="00626E0C">
              <w:rPr>
                <w:rFonts w:asciiTheme="minorHAnsi" w:hAnsiTheme="minorHAnsi"/>
              </w:rPr>
              <w:t>0.17</w:t>
            </w:r>
          </w:p>
        </w:tc>
        <w:tc>
          <w:tcPr>
            <w:tcW w:w="0" w:type="auto"/>
          </w:tcPr>
          <w:p w:rsidR="00F2202B" w:rsidRPr="00626E0C" w:rsidRDefault="00F2202B" w:rsidP="00725E66">
            <w:pPr>
              <w:jc w:val="center"/>
              <w:rPr>
                <w:rFonts w:asciiTheme="minorHAnsi" w:hAnsiTheme="minorHAnsi"/>
              </w:rPr>
            </w:pPr>
            <w:r w:rsidRPr="00626E0C">
              <w:rPr>
                <w:rFonts w:asciiTheme="minorHAnsi" w:hAnsiTheme="minorHAnsi"/>
              </w:rPr>
              <w:t>0.17</w:t>
            </w:r>
          </w:p>
        </w:tc>
      </w:tr>
    </w:tbl>
    <w:p w:rsidR="0073676D" w:rsidRDefault="0073676D" w:rsidP="0073676D">
      <w:pPr>
        <w:spacing w:line="276" w:lineRule="auto"/>
        <w:jc w:val="both"/>
        <w:rPr>
          <w:sz w:val="22"/>
          <w:szCs w:val="22"/>
        </w:rPr>
      </w:pPr>
    </w:p>
    <w:p w:rsidR="00F2202B" w:rsidRDefault="00E6137C" w:rsidP="001825C3">
      <w:pPr>
        <w:pStyle w:val="Caption"/>
      </w:pPr>
      <w:r>
        <w:t xml:space="preserve">     </w:t>
      </w:r>
      <w:bookmarkStart w:id="35" w:name="_Ref497490247"/>
      <w:bookmarkStart w:id="36" w:name="_Toc10456361"/>
      <w:r w:rsidR="001825C3">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9</w:t>
      </w:r>
      <w:r w:rsidR="00A1256D">
        <w:rPr>
          <w:noProof/>
        </w:rPr>
        <w:fldChar w:fldCharType="end"/>
      </w:r>
      <w:bookmarkEnd w:id="35"/>
      <w:r w:rsidR="001825C3">
        <w:t xml:space="preserve"> </w:t>
      </w:r>
      <w:r w:rsidR="00AD255C">
        <w:t xml:space="preserve">Assumed </w:t>
      </w:r>
      <w:r w:rsidR="00F2202B">
        <w:t>values for new pumping plants on a horsepower basis</w:t>
      </w:r>
      <w:bookmarkEnd w:id="36"/>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2"/>
        <w:gridCol w:w="1133"/>
        <w:gridCol w:w="1070"/>
        <w:gridCol w:w="987"/>
        <w:gridCol w:w="1031"/>
        <w:gridCol w:w="1290"/>
        <w:gridCol w:w="2520"/>
      </w:tblGrid>
      <w:tr w:rsidR="00F2202B" w:rsidRPr="003E4241" w:rsidTr="00ED7030">
        <w:trPr>
          <w:jc w:val="center"/>
        </w:trPr>
        <w:tc>
          <w:tcPr>
            <w:tcW w:w="1372" w:type="dxa"/>
            <w:shd w:val="clear" w:color="auto" w:fill="F2F2F2" w:themeFill="background1" w:themeFillShade="F2"/>
            <w:vAlign w:val="bottom"/>
            <w:hideMark/>
          </w:tcPr>
          <w:p w:rsidR="00F2202B" w:rsidRPr="0065399B" w:rsidRDefault="00F2202B" w:rsidP="00725E66">
            <w:pPr>
              <w:jc w:val="center"/>
              <w:rPr>
                <w:rFonts w:asciiTheme="minorHAnsi" w:hAnsiTheme="minorHAnsi"/>
                <w:b/>
                <w:color w:val="000000"/>
                <w:sz w:val="18"/>
                <w:szCs w:val="18"/>
              </w:rPr>
            </w:pPr>
            <w:r w:rsidRPr="0065399B">
              <w:rPr>
                <w:rFonts w:asciiTheme="minorHAnsi" w:hAnsiTheme="minorHAnsi"/>
                <w:b/>
                <w:color w:val="000000"/>
                <w:sz w:val="18"/>
                <w:szCs w:val="18"/>
              </w:rPr>
              <w:t>Electrical Input HP</w:t>
            </w:r>
          </w:p>
        </w:tc>
        <w:tc>
          <w:tcPr>
            <w:tcW w:w="1133" w:type="dxa"/>
            <w:shd w:val="clear" w:color="auto" w:fill="F2F2F2" w:themeFill="background1" w:themeFillShade="F2"/>
            <w:vAlign w:val="bottom"/>
            <w:hideMark/>
          </w:tcPr>
          <w:p w:rsidR="00F2202B" w:rsidRPr="0065399B" w:rsidRDefault="00F2202B" w:rsidP="00725E66">
            <w:pPr>
              <w:jc w:val="center"/>
              <w:rPr>
                <w:rFonts w:asciiTheme="minorHAnsi" w:hAnsiTheme="minorHAnsi"/>
                <w:b/>
                <w:color w:val="000000"/>
                <w:sz w:val="18"/>
                <w:szCs w:val="18"/>
              </w:rPr>
            </w:pPr>
            <w:r w:rsidRPr="0065399B">
              <w:rPr>
                <w:rFonts w:asciiTheme="minorHAnsi" w:hAnsiTheme="minorHAnsi"/>
                <w:b/>
                <w:color w:val="000000"/>
                <w:sz w:val="18"/>
                <w:szCs w:val="18"/>
              </w:rPr>
              <w:t>New Motor Efficiency (%/100)</w:t>
            </w:r>
          </w:p>
        </w:tc>
        <w:tc>
          <w:tcPr>
            <w:tcW w:w="1070" w:type="dxa"/>
            <w:shd w:val="clear" w:color="auto" w:fill="F2F2F2" w:themeFill="background1" w:themeFillShade="F2"/>
            <w:vAlign w:val="bottom"/>
            <w:hideMark/>
          </w:tcPr>
          <w:p w:rsidR="00F2202B" w:rsidRPr="0065399B" w:rsidRDefault="00F2202B" w:rsidP="00725E66">
            <w:pPr>
              <w:jc w:val="center"/>
              <w:rPr>
                <w:rFonts w:asciiTheme="minorHAnsi" w:hAnsiTheme="minorHAnsi"/>
                <w:b/>
                <w:color w:val="000000"/>
                <w:sz w:val="18"/>
                <w:szCs w:val="18"/>
              </w:rPr>
            </w:pPr>
            <w:r w:rsidRPr="0065399B">
              <w:rPr>
                <w:rFonts w:asciiTheme="minorHAnsi" w:hAnsiTheme="minorHAnsi"/>
                <w:b/>
                <w:color w:val="000000"/>
                <w:sz w:val="18"/>
                <w:szCs w:val="18"/>
              </w:rPr>
              <w:t>New Impeller Efficiency</w:t>
            </w:r>
          </w:p>
        </w:tc>
        <w:tc>
          <w:tcPr>
            <w:tcW w:w="987" w:type="dxa"/>
            <w:shd w:val="clear" w:color="auto" w:fill="F2F2F2" w:themeFill="background1" w:themeFillShade="F2"/>
            <w:vAlign w:val="bottom"/>
          </w:tcPr>
          <w:p w:rsidR="00F2202B" w:rsidRPr="0065399B" w:rsidRDefault="00F2202B" w:rsidP="00725E66">
            <w:pPr>
              <w:jc w:val="center"/>
              <w:rPr>
                <w:rFonts w:asciiTheme="minorHAnsi" w:hAnsiTheme="minorHAnsi"/>
                <w:b/>
                <w:color w:val="000000"/>
                <w:sz w:val="18"/>
                <w:szCs w:val="18"/>
              </w:rPr>
            </w:pPr>
            <w:r>
              <w:rPr>
                <w:rFonts w:asciiTheme="minorHAnsi" w:hAnsiTheme="minorHAnsi"/>
                <w:b/>
                <w:color w:val="000000"/>
                <w:sz w:val="18"/>
                <w:szCs w:val="18"/>
              </w:rPr>
              <w:t>Initial</w:t>
            </w:r>
            <w:r w:rsidRPr="0065399B">
              <w:rPr>
                <w:rFonts w:asciiTheme="minorHAnsi" w:hAnsiTheme="minorHAnsi"/>
                <w:b/>
                <w:color w:val="000000"/>
                <w:sz w:val="18"/>
                <w:szCs w:val="18"/>
              </w:rPr>
              <w:t xml:space="preserve"> </w:t>
            </w:r>
            <w:r>
              <w:rPr>
                <w:rFonts w:asciiTheme="minorHAnsi" w:hAnsiTheme="minorHAnsi"/>
                <w:b/>
                <w:color w:val="000000"/>
                <w:sz w:val="18"/>
                <w:szCs w:val="18"/>
              </w:rPr>
              <w:t>Booster</w:t>
            </w:r>
            <w:r w:rsidRPr="0065399B">
              <w:rPr>
                <w:rFonts w:asciiTheme="minorHAnsi" w:hAnsiTheme="minorHAnsi"/>
                <w:b/>
                <w:color w:val="000000"/>
                <w:sz w:val="18"/>
                <w:szCs w:val="18"/>
              </w:rPr>
              <w:t xml:space="preserve"> Pump TDH (ft)</w:t>
            </w:r>
            <w:r>
              <w:rPr>
                <w:rFonts w:asciiTheme="minorHAnsi" w:hAnsiTheme="minorHAnsi"/>
                <w:b/>
                <w:color w:val="000000"/>
                <w:sz w:val="18"/>
                <w:szCs w:val="18"/>
              </w:rPr>
              <w:t>**</w:t>
            </w:r>
          </w:p>
        </w:tc>
        <w:tc>
          <w:tcPr>
            <w:tcW w:w="1031" w:type="dxa"/>
            <w:shd w:val="clear" w:color="auto" w:fill="F2F2F2" w:themeFill="background1" w:themeFillShade="F2"/>
            <w:vAlign w:val="bottom"/>
          </w:tcPr>
          <w:p w:rsidR="00F2202B" w:rsidRPr="0065399B" w:rsidRDefault="00F2202B" w:rsidP="00725E66">
            <w:pPr>
              <w:jc w:val="center"/>
              <w:rPr>
                <w:rFonts w:asciiTheme="minorHAnsi" w:hAnsiTheme="minorHAnsi"/>
                <w:b/>
                <w:color w:val="000000"/>
                <w:sz w:val="18"/>
                <w:szCs w:val="18"/>
              </w:rPr>
            </w:pPr>
            <w:r>
              <w:rPr>
                <w:rFonts w:asciiTheme="minorHAnsi" w:hAnsiTheme="minorHAnsi"/>
                <w:b/>
                <w:color w:val="000000"/>
                <w:sz w:val="18"/>
                <w:szCs w:val="18"/>
              </w:rPr>
              <w:t>Initial</w:t>
            </w:r>
            <w:r w:rsidRPr="0065399B">
              <w:rPr>
                <w:rFonts w:asciiTheme="minorHAnsi" w:hAnsiTheme="minorHAnsi"/>
                <w:b/>
                <w:color w:val="000000"/>
                <w:sz w:val="18"/>
                <w:szCs w:val="18"/>
              </w:rPr>
              <w:t xml:space="preserve"> </w:t>
            </w:r>
            <w:r>
              <w:rPr>
                <w:rFonts w:asciiTheme="minorHAnsi" w:hAnsiTheme="minorHAnsi"/>
                <w:b/>
                <w:color w:val="000000"/>
                <w:sz w:val="18"/>
                <w:szCs w:val="18"/>
              </w:rPr>
              <w:t>Well</w:t>
            </w:r>
            <w:r w:rsidRPr="0065399B">
              <w:rPr>
                <w:rFonts w:asciiTheme="minorHAnsi" w:hAnsiTheme="minorHAnsi"/>
                <w:b/>
                <w:color w:val="000000"/>
                <w:sz w:val="18"/>
                <w:szCs w:val="18"/>
              </w:rPr>
              <w:t xml:space="preserve"> Pump TDH (ft)</w:t>
            </w:r>
            <w:r>
              <w:rPr>
                <w:rFonts w:asciiTheme="minorHAnsi" w:hAnsiTheme="minorHAnsi"/>
                <w:b/>
                <w:color w:val="000000"/>
                <w:sz w:val="18"/>
                <w:szCs w:val="18"/>
              </w:rPr>
              <w:t>**</w:t>
            </w:r>
          </w:p>
        </w:tc>
        <w:tc>
          <w:tcPr>
            <w:tcW w:w="1290" w:type="dxa"/>
            <w:shd w:val="clear" w:color="auto" w:fill="F2F2F2" w:themeFill="background1" w:themeFillShade="F2"/>
            <w:vAlign w:val="bottom"/>
          </w:tcPr>
          <w:p w:rsidR="00F2202B" w:rsidRPr="0065399B" w:rsidRDefault="00F2202B" w:rsidP="00725E66">
            <w:pPr>
              <w:jc w:val="center"/>
              <w:rPr>
                <w:rFonts w:asciiTheme="minorHAnsi" w:hAnsiTheme="minorHAnsi"/>
                <w:b/>
                <w:color w:val="000000"/>
                <w:sz w:val="18"/>
                <w:szCs w:val="18"/>
              </w:rPr>
            </w:pPr>
            <w:r w:rsidRPr="0065399B">
              <w:rPr>
                <w:rFonts w:asciiTheme="minorHAnsi" w:hAnsiTheme="minorHAnsi"/>
                <w:b/>
                <w:color w:val="000000"/>
                <w:sz w:val="18"/>
                <w:szCs w:val="18"/>
              </w:rPr>
              <w:t>Reduction in new OPPE due to VFD (%/100)</w:t>
            </w:r>
          </w:p>
        </w:tc>
        <w:tc>
          <w:tcPr>
            <w:tcW w:w="2520" w:type="dxa"/>
            <w:shd w:val="clear" w:color="auto" w:fill="F2F2F2" w:themeFill="background1" w:themeFillShade="F2"/>
            <w:vAlign w:val="bottom"/>
          </w:tcPr>
          <w:p w:rsidR="00F2202B" w:rsidRPr="0065399B" w:rsidRDefault="00F2202B" w:rsidP="00725E66">
            <w:pPr>
              <w:jc w:val="center"/>
              <w:rPr>
                <w:rFonts w:asciiTheme="minorHAnsi" w:hAnsiTheme="minorHAnsi"/>
                <w:b/>
                <w:color w:val="000000"/>
                <w:sz w:val="18"/>
                <w:szCs w:val="18"/>
              </w:rPr>
            </w:pPr>
            <w:r w:rsidRPr="0065399B">
              <w:rPr>
                <w:rFonts w:asciiTheme="minorHAnsi" w:hAnsiTheme="minorHAnsi"/>
                <w:b/>
                <w:color w:val="000000"/>
                <w:sz w:val="18"/>
                <w:szCs w:val="18"/>
              </w:rPr>
              <w:t>Reduction in new OPPE due to decreased impeller efficiency at different operating points</w:t>
            </w:r>
            <w:r>
              <w:rPr>
                <w:rFonts w:asciiTheme="minorHAnsi" w:hAnsiTheme="minorHAnsi"/>
                <w:b/>
                <w:color w:val="000000"/>
                <w:sz w:val="18"/>
                <w:szCs w:val="18"/>
              </w:rPr>
              <w:t xml:space="preserve"> (%/100)</w:t>
            </w: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50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0.7</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120</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321</w:t>
            </w:r>
          </w:p>
        </w:tc>
        <w:tc>
          <w:tcPr>
            <w:tcW w:w="1290" w:type="dxa"/>
            <w:vMerge w:val="restart"/>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0.965</w:t>
            </w:r>
          </w:p>
        </w:tc>
        <w:tc>
          <w:tcPr>
            <w:tcW w:w="2520" w:type="dxa"/>
            <w:vMerge w:val="restart"/>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0.99</w:t>
            </w: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100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0.91</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0.77</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122</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325</w:t>
            </w:r>
          </w:p>
        </w:tc>
        <w:tc>
          <w:tcPr>
            <w:tcW w:w="1290" w:type="dxa"/>
            <w:vMerge/>
            <w:vAlign w:val="bottom"/>
          </w:tcPr>
          <w:p w:rsidR="00F2202B" w:rsidRPr="00626E0C" w:rsidRDefault="00F2202B" w:rsidP="00725E66">
            <w:pPr>
              <w:jc w:val="center"/>
              <w:rPr>
                <w:rFonts w:asciiTheme="minorHAnsi" w:hAnsiTheme="minorHAnsi"/>
                <w:color w:val="000000"/>
                <w:sz w:val="18"/>
                <w:szCs w:val="18"/>
              </w:rPr>
            </w:pPr>
          </w:p>
        </w:tc>
        <w:tc>
          <w:tcPr>
            <w:tcW w:w="2520" w:type="dxa"/>
            <w:vMerge/>
            <w:vAlign w:val="bottom"/>
          </w:tcPr>
          <w:p w:rsidR="00F2202B" w:rsidRPr="00626E0C" w:rsidRDefault="00F2202B" w:rsidP="00725E66">
            <w:pPr>
              <w:jc w:val="center"/>
              <w:rPr>
                <w:rFonts w:asciiTheme="minorHAnsi" w:hAnsiTheme="minorHAnsi"/>
                <w:color w:val="000000"/>
                <w:sz w:val="18"/>
                <w:szCs w:val="18"/>
              </w:rPr>
            </w:pP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150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0.92</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0.8</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124</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327</w:t>
            </w:r>
          </w:p>
        </w:tc>
        <w:tc>
          <w:tcPr>
            <w:tcW w:w="1290" w:type="dxa"/>
            <w:vMerge/>
            <w:vAlign w:val="bottom"/>
          </w:tcPr>
          <w:p w:rsidR="00F2202B" w:rsidRPr="00626E0C" w:rsidRDefault="00F2202B" w:rsidP="00725E66">
            <w:pPr>
              <w:jc w:val="center"/>
              <w:rPr>
                <w:rFonts w:asciiTheme="minorHAnsi" w:hAnsiTheme="minorHAnsi"/>
                <w:color w:val="000000"/>
                <w:sz w:val="18"/>
                <w:szCs w:val="18"/>
              </w:rPr>
            </w:pPr>
          </w:p>
        </w:tc>
        <w:tc>
          <w:tcPr>
            <w:tcW w:w="2520" w:type="dxa"/>
            <w:vMerge/>
            <w:vAlign w:val="bottom"/>
          </w:tcPr>
          <w:p w:rsidR="00F2202B" w:rsidRPr="00626E0C" w:rsidRDefault="00F2202B" w:rsidP="00725E66">
            <w:pPr>
              <w:jc w:val="center"/>
              <w:rPr>
                <w:rFonts w:asciiTheme="minorHAnsi" w:hAnsiTheme="minorHAnsi"/>
                <w:color w:val="000000"/>
                <w:sz w:val="18"/>
                <w:szCs w:val="18"/>
              </w:rPr>
            </w:pP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200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0.92</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0.81</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126</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329</w:t>
            </w:r>
          </w:p>
        </w:tc>
        <w:tc>
          <w:tcPr>
            <w:tcW w:w="1290" w:type="dxa"/>
            <w:vMerge/>
            <w:vAlign w:val="bottom"/>
          </w:tcPr>
          <w:p w:rsidR="00F2202B" w:rsidRPr="00626E0C" w:rsidRDefault="00F2202B" w:rsidP="00725E66">
            <w:pPr>
              <w:jc w:val="center"/>
              <w:rPr>
                <w:rFonts w:asciiTheme="minorHAnsi" w:hAnsiTheme="minorHAnsi"/>
                <w:color w:val="000000"/>
                <w:sz w:val="18"/>
                <w:szCs w:val="18"/>
              </w:rPr>
            </w:pPr>
          </w:p>
        </w:tc>
        <w:tc>
          <w:tcPr>
            <w:tcW w:w="2520" w:type="dxa"/>
            <w:vMerge/>
            <w:vAlign w:val="bottom"/>
          </w:tcPr>
          <w:p w:rsidR="00F2202B" w:rsidRPr="00626E0C" w:rsidRDefault="00F2202B" w:rsidP="00725E66">
            <w:pPr>
              <w:jc w:val="center"/>
              <w:rPr>
                <w:rFonts w:asciiTheme="minorHAnsi" w:hAnsiTheme="minorHAnsi"/>
                <w:color w:val="000000"/>
                <w:sz w:val="18"/>
                <w:szCs w:val="18"/>
              </w:rPr>
            </w:pP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250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0.92</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0.81</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128</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331</w:t>
            </w:r>
          </w:p>
        </w:tc>
        <w:tc>
          <w:tcPr>
            <w:tcW w:w="1290" w:type="dxa"/>
            <w:vMerge/>
            <w:vAlign w:val="bottom"/>
          </w:tcPr>
          <w:p w:rsidR="00F2202B" w:rsidRPr="00626E0C" w:rsidRDefault="00F2202B" w:rsidP="00725E66">
            <w:pPr>
              <w:jc w:val="center"/>
              <w:rPr>
                <w:rFonts w:asciiTheme="minorHAnsi" w:hAnsiTheme="minorHAnsi"/>
                <w:color w:val="000000"/>
                <w:sz w:val="18"/>
                <w:szCs w:val="18"/>
              </w:rPr>
            </w:pPr>
          </w:p>
        </w:tc>
        <w:tc>
          <w:tcPr>
            <w:tcW w:w="2520" w:type="dxa"/>
            <w:vMerge/>
            <w:vAlign w:val="bottom"/>
          </w:tcPr>
          <w:p w:rsidR="00F2202B" w:rsidRPr="00626E0C" w:rsidRDefault="00F2202B" w:rsidP="00725E66">
            <w:pPr>
              <w:jc w:val="center"/>
              <w:rPr>
                <w:rFonts w:asciiTheme="minorHAnsi" w:hAnsiTheme="minorHAnsi"/>
                <w:color w:val="000000"/>
                <w:sz w:val="18"/>
                <w:szCs w:val="18"/>
              </w:rPr>
            </w:pP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300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0.92</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0.84</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130</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332</w:t>
            </w:r>
          </w:p>
        </w:tc>
        <w:tc>
          <w:tcPr>
            <w:tcW w:w="1290" w:type="dxa"/>
            <w:vMerge/>
            <w:vAlign w:val="bottom"/>
          </w:tcPr>
          <w:p w:rsidR="00F2202B" w:rsidRPr="00626E0C" w:rsidRDefault="00F2202B" w:rsidP="00725E66">
            <w:pPr>
              <w:jc w:val="center"/>
              <w:rPr>
                <w:rFonts w:asciiTheme="minorHAnsi" w:hAnsiTheme="minorHAnsi"/>
                <w:color w:val="000000"/>
                <w:sz w:val="18"/>
                <w:szCs w:val="18"/>
              </w:rPr>
            </w:pPr>
          </w:p>
        </w:tc>
        <w:tc>
          <w:tcPr>
            <w:tcW w:w="2520" w:type="dxa"/>
            <w:vMerge/>
            <w:vAlign w:val="bottom"/>
          </w:tcPr>
          <w:p w:rsidR="00F2202B" w:rsidRPr="00626E0C" w:rsidRDefault="00F2202B" w:rsidP="00725E66">
            <w:pPr>
              <w:jc w:val="center"/>
              <w:rPr>
                <w:rFonts w:asciiTheme="minorHAnsi" w:hAnsiTheme="minorHAnsi"/>
                <w:color w:val="000000"/>
                <w:sz w:val="18"/>
                <w:szCs w:val="18"/>
              </w:rPr>
            </w:pP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350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0.92</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0.84</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131</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335</w:t>
            </w:r>
          </w:p>
        </w:tc>
        <w:tc>
          <w:tcPr>
            <w:tcW w:w="1290" w:type="dxa"/>
            <w:vMerge/>
            <w:vAlign w:val="bottom"/>
          </w:tcPr>
          <w:p w:rsidR="00F2202B" w:rsidRPr="00626E0C" w:rsidRDefault="00F2202B" w:rsidP="00725E66">
            <w:pPr>
              <w:jc w:val="center"/>
              <w:rPr>
                <w:rFonts w:asciiTheme="minorHAnsi" w:hAnsiTheme="minorHAnsi"/>
                <w:color w:val="000000"/>
                <w:sz w:val="18"/>
                <w:szCs w:val="18"/>
              </w:rPr>
            </w:pPr>
          </w:p>
        </w:tc>
        <w:tc>
          <w:tcPr>
            <w:tcW w:w="2520" w:type="dxa"/>
            <w:vMerge/>
            <w:vAlign w:val="bottom"/>
          </w:tcPr>
          <w:p w:rsidR="00F2202B" w:rsidRPr="00626E0C" w:rsidRDefault="00F2202B" w:rsidP="00725E66">
            <w:pPr>
              <w:jc w:val="center"/>
              <w:rPr>
                <w:rFonts w:asciiTheme="minorHAnsi" w:hAnsiTheme="minorHAnsi"/>
                <w:color w:val="000000"/>
                <w:sz w:val="18"/>
                <w:szCs w:val="18"/>
              </w:rPr>
            </w:pP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400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0.92</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0.84</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132</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335</w:t>
            </w:r>
          </w:p>
        </w:tc>
        <w:tc>
          <w:tcPr>
            <w:tcW w:w="1290" w:type="dxa"/>
            <w:vMerge/>
            <w:vAlign w:val="bottom"/>
          </w:tcPr>
          <w:p w:rsidR="00F2202B" w:rsidRPr="00626E0C" w:rsidRDefault="00F2202B" w:rsidP="00725E66">
            <w:pPr>
              <w:jc w:val="center"/>
              <w:rPr>
                <w:rFonts w:asciiTheme="minorHAnsi" w:hAnsiTheme="minorHAnsi"/>
                <w:color w:val="000000"/>
                <w:sz w:val="18"/>
                <w:szCs w:val="18"/>
              </w:rPr>
            </w:pPr>
          </w:p>
        </w:tc>
        <w:tc>
          <w:tcPr>
            <w:tcW w:w="2520" w:type="dxa"/>
            <w:vMerge/>
            <w:vAlign w:val="bottom"/>
          </w:tcPr>
          <w:p w:rsidR="00F2202B" w:rsidRPr="00626E0C" w:rsidRDefault="00F2202B" w:rsidP="00725E66">
            <w:pPr>
              <w:jc w:val="center"/>
              <w:rPr>
                <w:rFonts w:asciiTheme="minorHAnsi" w:hAnsiTheme="minorHAnsi"/>
                <w:color w:val="000000"/>
                <w:sz w:val="18"/>
                <w:szCs w:val="18"/>
              </w:rPr>
            </w:pP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450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0.92</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0.84</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132</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335</w:t>
            </w:r>
          </w:p>
        </w:tc>
        <w:tc>
          <w:tcPr>
            <w:tcW w:w="1290" w:type="dxa"/>
            <w:vMerge/>
            <w:vAlign w:val="bottom"/>
          </w:tcPr>
          <w:p w:rsidR="00F2202B" w:rsidRPr="00626E0C" w:rsidRDefault="00F2202B" w:rsidP="00725E66">
            <w:pPr>
              <w:jc w:val="center"/>
              <w:rPr>
                <w:rFonts w:asciiTheme="minorHAnsi" w:hAnsiTheme="minorHAnsi"/>
                <w:color w:val="000000"/>
                <w:sz w:val="18"/>
                <w:szCs w:val="18"/>
              </w:rPr>
            </w:pPr>
          </w:p>
        </w:tc>
        <w:tc>
          <w:tcPr>
            <w:tcW w:w="2520" w:type="dxa"/>
            <w:vMerge/>
            <w:vAlign w:val="bottom"/>
          </w:tcPr>
          <w:p w:rsidR="00F2202B" w:rsidRPr="00626E0C" w:rsidRDefault="00F2202B" w:rsidP="00725E66">
            <w:pPr>
              <w:jc w:val="center"/>
              <w:rPr>
                <w:rFonts w:asciiTheme="minorHAnsi" w:hAnsiTheme="minorHAnsi"/>
                <w:color w:val="000000"/>
                <w:sz w:val="18"/>
                <w:szCs w:val="18"/>
              </w:rPr>
            </w:pP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500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0.92</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0.84</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132</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336</w:t>
            </w:r>
          </w:p>
        </w:tc>
        <w:tc>
          <w:tcPr>
            <w:tcW w:w="1290" w:type="dxa"/>
            <w:vMerge/>
            <w:vAlign w:val="bottom"/>
          </w:tcPr>
          <w:p w:rsidR="00F2202B" w:rsidRPr="00626E0C" w:rsidRDefault="00F2202B" w:rsidP="00725E66">
            <w:pPr>
              <w:jc w:val="center"/>
              <w:rPr>
                <w:rFonts w:asciiTheme="minorHAnsi" w:hAnsiTheme="minorHAnsi"/>
                <w:color w:val="000000"/>
                <w:sz w:val="18"/>
                <w:szCs w:val="18"/>
              </w:rPr>
            </w:pPr>
          </w:p>
        </w:tc>
        <w:tc>
          <w:tcPr>
            <w:tcW w:w="2520" w:type="dxa"/>
            <w:vMerge/>
            <w:vAlign w:val="bottom"/>
          </w:tcPr>
          <w:p w:rsidR="00F2202B" w:rsidRPr="00626E0C" w:rsidRDefault="00F2202B" w:rsidP="00725E66">
            <w:pPr>
              <w:jc w:val="center"/>
              <w:rPr>
                <w:rFonts w:asciiTheme="minorHAnsi" w:hAnsiTheme="minorHAnsi"/>
                <w:color w:val="000000"/>
                <w:sz w:val="18"/>
                <w:szCs w:val="18"/>
              </w:rPr>
            </w:pP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550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0.92</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0.84</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132</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336</w:t>
            </w:r>
          </w:p>
        </w:tc>
        <w:tc>
          <w:tcPr>
            <w:tcW w:w="1290" w:type="dxa"/>
            <w:vMerge/>
          </w:tcPr>
          <w:p w:rsidR="00F2202B" w:rsidRPr="00626E0C" w:rsidRDefault="00F2202B" w:rsidP="00725E66">
            <w:pPr>
              <w:jc w:val="center"/>
              <w:rPr>
                <w:rFonts w:asciiTheme="minorHAnsi" w:hAnsiTheme="minorHAnsi"/>
                <w:color w:val="000000"/>
                <w:sz w:val="18"/>
                <w:szCs w:val="18"/>
              </w:rPr>
            </w:pPr>
          </w:p>
        </w:tc>
        <w:tc>
          <w:tcPr>
            <w:tcW w:w="2520" w:type="dxa"/>
            <w:vMerge/>
          </w:tcPr>
          <w:p w:rsidR="00F2202B" w:rsidRPr="00626E0C" w:rsidRDefault="00F2202B" w:rsidP="00725E66">
            <w:pPr>
              <w:jc w:val="center"/>
              <w:rPr>
                <w:rFonts w:asciiTheme="minorHAnsi" w:hAnsiTheme="minorHAnsi"/>
                <w:color w:val="000000"/>
                <w:sz w:val="18"/>
                <w:szCs w:val="18"/>
              </w:rPr>
            </w:pPr>
          </w:p>
        </w:tc>
      </w:tr>
      <w:tr w:rsidR="00F2202B" w:rsidRPr="003E4241" w:rsidTr="00ED7030">
        <w:trPr>
          <w:jc w:val="center"/>
        </w:trPr>
        <w:tc>
          <w:tcPr>
            <w:tcW w:w="1372"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600</w:t>
            </w:r>
          </w:p>
        </w:tc>
        <w:tc>
          <w:tcPr>
            <w:tcW w:w="1133"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0.92</w:t>
            </w:r>
          </w:p>
        </w:tc>
        <w:tc>
          <w:tcPr>
            <w:tcW w:w="1070" w:type="dxa"/>
            <w:shd w:val="clear" w:color="auto" w:fill="auto"/>
            <w:noWrap/>
            <w:vAlign w:val="center"/>
            <w:hideMark/>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0.84</w:t>
            </w:r>
          </w:p>
        </w:tc>
        <w:tc>
          <w:tcPr>
            <w:tcW w:w="987"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132</w:t>
            </w:r>
          </w:p>
        </w:tc>
        <w:tc>
          <w:tcPr>
            <w:tcW w:w="1031" w:type="dxa"/>
            <w:vAlign w:val="center"/>
          </w:tcPr>
          <w:p w:rsidR="00F2202B" w:rsidRPr="00626E0C" w:rsidRDefault="00F2202B" w:rsidP="00725E66">
            <w:pPr>
              <w:jc w:val="center"/>
              <w:rPr>
                <w:rFonts w:asciiTheme="minorHAnsi" w:hAnsiTheme="minorHAnsi"/>
                <w:color w:val="000000"/>
                <w:sz w:val="18"/>
                <w:szCs w:val="18"/>
              </w:rPr>
            </w:pPr>
            <w:r w:rsidRPr="00626E0C">
              <w:rPr>
                <w:rFonts w:asciiTheme="minorHAnsi" w:hAnsiTheme="minorHAnsi"/>
                <w:color w:val="000000"/>
                <w:sz w:val="18"/>
                <w:szCs w:val="18"/>
              </w:rPr>
              <w:t>336</w:t>
            </w:r>
          </w:p>
        </w:tc>
        <w:tc>
          <w:tcPr>
            <w:tcW w:w="1290" w:type="dxa"/>
            <w:vMerge/>
          </w:tcPr>
          <w:p w:rsidR="00F2202B" w:rsidRPr="00626E0C" w:rsidRDefault="00F2202B" w:rsidP="00725E66">
            <w:pPr>
              <w:jc w:val="center"/>
              <w:rPr>
                <w:rFonts w:asciiTheme="minorHAnsi" w:hAnsiTheme="minorHAnsi"/>
                <w:color w:val="000000"/>
                <w:sz w:val="18"/>
                <w:szCs w:val="18"/>
              </w:rPr>
            </w:pPr>
          </w:p>
        </w:tc>
        <w:tc>
          <w:tcPr>
            <w:tcW w:w="2520" w:type="dxa"/>
            <w:vMerge/>
          </w:tcPr>
          <w:p w:rsidR="00F2202B" w:rsidRPr="00626E0C" w:rsidRDefault="00F2202B" w:rsidP="00725E66">
            <w:pPr>
              <w:jc w:val="center"/>
              <w:rPr>
                <w:rFonts w:asciiTheme="minorHAnsi" w:hAnsiTheme="minorHAnsi"/>
                <w:color w:val="000000"/>
                <w:sz w:val="18"/>
                <w:szCs w:val="18"/>
              </w:rPr>
            </w:pPr>
          </w:p>
        </w:tc>
      </w:tr>
    </w:tbl>
    <w:p w:rsidR="00542B5F" w:rsidRDefault="00E47BC6" w:rsidP="00542B5F">
      <w:pPr>
        <w:pStyle w:val="BodyText"/>
        <w:spacing w:after="0"/>
        <w:jc w:val="center"/>
        <w:rPr>
          <w:i/>
          <w:sz w:val="18"/>
        </w:rPr>
      </w:pPr>
      <w:r w:rsidRPr="0065399B">
        <w:rPr>
          <w:i/>
          <w:sz w:val="18"/>
        </w:rPr>
        <w:t xml:space="preserve">**As shown in Table </w:t>
      </w:r>
      <w:r w:rsidR="00542B5F">
        <w:rPr>
          <w:i/>
          <w:sz w:val="18"/>
        </w:rPr>
        <w:t>10</w:t>
      </w:r>
      <w:r w:rsidRPr="0065399B">
        <w:rPr>
          <w:i/>
          <w:sz w:val="18"/>
        </w:rPr>
        <w:t>, the TDH values were adju</w:t>
      </w:r>
      <w:r>
        <w:rPr>
          <w:i/>
          <w:sz w:val="18"/>
        </w:rPr>
        <w:t xml:space="preserve">sted up slightly from the minimum values reported in </w:t>
      </w:r>
    </w:p>
    <w:p w:rsidR="00E47BC6" w:rsidRPr="0065399B" w:rsidRDefault="00E47BC6" w:rsidP="00542B5F">
      <w:pPr>
        <w:pStyle w:val="BodyText"/>
        <w:spacing w:before="0"/>
        <w:jc w:val="center"/>
        <w:rPr>
          <w:i/>
          <w:sz w:val="18"/>
        </w:rPr>
      </w:pPr>
      <w:r>
        <w:rPr>
          <w:i/>
          <w:sz w:val="18"/>
        </w:rPr>
        <w:t xml:space="preserve">Table </w:t>
      </w:r>
      <w:r w:rsidR="00542B5F">
        <w:rPr>
          <w:i/>
          <w:sz w:val="18"/>
        </w:rPr>
        <w:t>9</w:t>
      </w:r>
      <w:r>
        <w:rPr>
          <w:i/>
          <w:sz w:val="18"/>
        </w:rPr>
        <w:t xml:space="preserve"> </w:t>
      </w:r>
      <w:r w:rsidRPr="0065399B">
        <w:rPr>
          <w:i/>
          <w:sz w:val="18"/>
        </w:rPr>
        <w:t>to rep</w:t>
      </w:r>
      <w:r>
        <w:rPr>
          <w:i/>
          <w:sz w:val="18"/>
        </w:rPr>
        <w:t>resent an increasing field size</w:t>
      </w:r>
      <w:r w:rsidRPr="0065399B">
        <w:rPr>
          <w:i/>
          <w:sz w:val="18"/>
        </w:rPr>
        <w:t xml:space="preserve"> with additional mainline friction loss</w:t>
      </w:r>
      <w:r>
        <w:rPr>
          <w:i/>
          <w:sz w:val="18"/>
        </w:rPr>
        <w:t>es</w:t>
      </w:r>
      <w:r w:rsidRPr="0065399B">
        <w:rPr>
          <w:i/>
          <w:sz w:val="18"/>
        </w:rPr>
        <w:t>.</w:t>
      </w:r>
    </w:p>
    <w:p w:rsidR="00F829D9" w:rsidRDefault="00E47BC6" w:rsidP="00F829D9">
      <w:pPr>
        <w:pStyle w:val="BodyText"/>
        <w:spacing w:after="0"/>
        <w:jc w:val="both"/>
        <w:rPr>
          <w:rFonts w:ascii="Arial" w:hAnsi="Arial" w:cs="Arial"/>
          <w:sz w:val="22"/>
          <w:szCs w:val="22"/>
        </w:rPr>
      </w:pPr>
      <w:r w:rsidRPr="00F829D9">
        <w:rPr>
          <w:rFonts w:ascii="Arial" w:hAnsi="Arial" w:cs="Arial"/>
          <w:sz w:val="22"/>
          <w:szCs w:val="22"/>
        </w:rPr>
        <w:t xml:space="preserve">The calculations outlined below follow the procedure used to solve for a single input horsepower.  The process was repeated for the arbitrary range of input horsepower listed in Table </w:t>
      </w:r>
      <w:r w:rsidR="00542B5F">
        <w:rPr>
          <w:rFonts w:ascii="Arial" w:hAnsi="Arial" w:cs="Arial"/>
          <w:sz w:val="22"/>
          <w:szCs w:val="22"/>
        </w:rPr>
        <w:t>10</w:t>
      </w:r>
      <w:r w:rsidRPr="00F829D9">
        <w:rPr>
          <w:rFonts w:ascii="Arial" w:hAnsi="Arial" w:cs="Arial"/>
          <w:sz w:val="22"/>
          <w:szCs w:val="22"/>
        </w:rPr>
        <w:t xml:space="preserve"> to determine if there was a difference on a per horsepower basis. </w:t>
      </w:r>
    </w:p>
    <w:p w:rsidR="00E47BC6" w:rsidRPr="00F829D9" w:rsidRDefault="00E47BC6" w:rsidP="00F829D9">
      <w:pPr>
        <w:pStyle w:val="BodyText"/>
        <w:spacing w:before="0" w:after="0"/>
        <w:jc w:val="both"/>
        <w:rPr>
          <w:rFonts w:ascii="Arial" w:hAnsi="Arial" w:cs="Arial"/>
          <w:sz w:val="22"/>
          <w:szCs w:val="22"/>
        </w:rPr>
      </w:pPr>
      <w:r w:rsidRPr="00F829D9">
        <w:rPr>
          <w:rFonts w:ascii="Arial" w:hAnsi="Arial" w:cs="Arial"/>
          <w:sz w:val="22"/>
          <w:szCs w:val="22"/>
        </w:rPr>
        <w:t xml:space="preserve"> </w:t>
      </w:r>
    </w:p>
    <w:p w:rsidR="00F829D9" w:rsidRDefault="00F829D9" w:rsidP="00F829D9">
      <w:pPr>
        <w:pStyle w:val="BodyText"/>
        <w:spacing w:before="0"/>
      </w:pPr>
      <w:r>
        <w:t xml:space="preserve">First, solve for the Initial Overall Pumping Plant Efficiency (OPPE), starting with one set of horsepower-specific values reported in Table </w:t>
      </w:r>
      <w:r w:rsidR="00542B5F">
        <w:t>10</w:t>
      </w:r>
      <w:r>
        <w:t>:</w:t>
      </w:r>
    </w:p>
    <w:p w:rsidR="00F829D9" w:rsidRDefault="00F829D9" w:rsidP="00F829D9">
      <w:pPr>
        <w:pStyle w:val="BodyText"/>
        <w:ind w:firstLine="720"/>
      </w:pPr>
      <w:r>
        <w:rPr>
          <w:b/>
        </w:rPr>
        <w:t xml:space="preserve">Eq. 1: </w:t>
      </w:r>
      <m:oMath>
        <m:r>
          <m:rPr>
            <m:sty m:val="p"/>
          </m:rPr>
          <w:rPr>
            <w:rFonts w:ascii="Cambria Math" w:hAnsi="Cambria Math"/>
          </w:rPr>
          <m:t xml:space="preserve">Initial OPPE </m:t>
        </m:r>
        <m:d>
          <m:dPr>
            <m:ctrlPr>
              <w:rPr>
                <w:rFonts w:ascii="Cambria Math" w:hAnsi="Cambria Math"/>
              </w:rPr>
            </m:ctrlPr>
          </m:dPr>
          <m:e>
            <m:f>
              <m:fPr>
                <m:ctrlPr>
                  <w:rPr>
                    <w:rFonts w:ascii="Cambria Math" w:hAnsi="Cambria Math"/>
                  </w:rPr>
                </m:ctrlPr>
              </m:fPr>
              <m:num>
                <m:r>
                  <w:rPr>
                    <w:rFonts w:ascii="Cambria Math" w:hAnsi="Cambria Math"/>
                  </w:rPr>
                  <m:t>%</m:t>
                </m:r>
              </m:num>
              <m:den>
                <m:r>
                  <m:rPr>
                    <m:sty m:val="p"/>
                  </m:rPr>
                  <w:rPr>
                    <w:rFonts w:ascii="Cambria Math" w:hAnsi="Cambria Math"/>
                  </w:rPr>
                  <m:t>100</m:t>
                </m:r>
              </m:den>
            </m:f>
          </m:e>
        </m:d>
        <m:r>
          <m:rPr>
            <m:sty m:val="p"/>
          </m:rPr>
          <w:rPr>
            <w:rFonts w:ascii="Cambria Math" w:hAnsi="Cambria Math"/>
          </w:rPr>
          <m:t>= New Motor Efficiency × New Impeller Efficiency</m:t>
        </m:r>
      </m:oMath>
      <w:r>
        <w:t xml:space="preserve">  </w:t>
      </w:r>
    </w:p>
    <w:p w:rsidR="00F829D9" w:rsidRDefault="00F829D9" w:rsidP="00F829D9">
      <w:pPr>
        <w:pStyle w:val="BodyText"/>
      </w:pPr>
      <w:r>
        <w:t xml:space="preserve">With the Initial OPPE, compute the estimated water horsepower requirement.  Use values shown in </w:t>
      </w:r>
      <w:r w:rsidR="00AD255C">
        <w:fldChar w:fldCharType="begin"/>
      </w:r>
      <w:r w:rsidR="00AD255C">
        <w:instrText xml:space="preserve"> REF _Ref497490247 \h </w:instrText>
      </w:r>
      <w:r w:rsidR="00AD255C">
        <w:fldChar w:fldCharType="separate"/>
      </w:r>
      <w:r w:rsidR="00AD255C">
        <w:t xml:space="preserve">Table </w:t>
      </w:r>
      <w:r w:rsidR="00AD255C">
        <w:rPr>
          <w:noProof/>
        </w:rPr>
        <w:t>10</w:t>
      </w:r>
      <w:r w:rsidR="00AD255C">
        <w:fldChar w:fldCharType="end"/>
      </w:r>
      <w:r>
        <w:t>.</w:t>
      </w:r>
    </w:p>
    <w:p w:rsidR="00F829D9" w:rsidRDefault="00F829D9" w:rsidP="00F829D9">
      <w:pPr>
        <w:pStyle w:val="BodyText"/>
        <w:ind w:firstLine="720"/>
      </w:pPr>
      <w:r>
        <w:rPr>
          <w:b/>
        </w:rPr>
        <w:t>Eq. 2:</w:t>
      </w:r>
      <w:r w:rsidRPr="00437D36">
        <w:rPr>
          <w:b/>
        </w:rPr>
        <w:t xml:space="preserve"> </w:t>
      </w:r>
      <m:oMath>
        <m:r>
          <m:rPr>
            <m:sty m:val="p"/>
          </m:rPr>
          <w:rPr>
            <w:rFonts w:ascii="Cambria Math" w:hAnsi="Cambria Math"/>
          </w:rPr>
          <m:t>Initial</m:t>
        </m:r>
        <m:r>
          <w:rPr>
            <w:rFonts w:ascii="Cambria Math" w:hAnsi="Cambria Math"/>
          </w:rPr>
          <m:t xml:space="preserve"> </m:t>
        </m:r>
        <m:r>
          <m:rPr>
            <m:sty m:val="p"/>
          </m:rPr>
          <w:rPr>
            <w:rFonts w:ascii="Cambria Math" w:hAnsi="Cambria Math"/>
          </w:rPr>
          <m:t xml:space="preserve">Water Horsepower </m:t>
        </m:r>
        <m:d>
          <m:dPr>
            <m:ctrlPr>
              <w:rPr>
                <w:rFonts w:ascii="Cambria Math" w:hAnsi="Cambria Math"/>
              </w:rPr>
            </m:ctrlPr>
          </m:dPr>
          <m:e>
            <m:r>
              <m:rPr>
                <m:sty m:val="p"/>
              </m:rPr>
              <w:rPr>
                <w:rFonts w:ascii="Cambria Math" w:hAnsi="Cambria Math"/>
              </w:rPr>
              <m:t>WHP</m:t>
            </m:r>
          </m:e>
        </m:d>
        <m:r>
          <m:rPr>
            <m:sty m:val="p"/>
          </m:rPr>
          <w:rPr>
            <w:rFonts w:ascii="Cambria Math" w:hAnsi="Cambria Math"/>
          </w:rPr>
          <m:t xml:space="preserve">= </m:t>
        </m:r>
        <m:f>
          <m:fPr>
            <m:ctrlPr>
              <w:rPr>
                <w:rFonts w:ascii="Cambria Math" w:hAnsi="Cambria Math"/>
              </w:rPr>
            </m:ctrlPr>
          </m:fPr>
          <m:num>
            <m:r>
              <m:rPr>
                <m:sty m:val="p"/>
              </m:rPr>
              <w:rPr>
                <w:rFonts w:ascii="Cambria Math" w:hAnsi="Cambria Math"/>
              </w:rPr>
              <m:t>Initial Input HP</m:t>
            </m:r>
          </m:num>
          <m:den>
            <m:r>
              <m:rPr>
                <m:sty m:val="p"/>
              </m:rPr>
              <w:rPr>
                <w:rFonts w:ascii="Cambria Math" w:hAnsi="Cambria Math"/>
              </w:rPr>
              <m:t>Initial OPPE</m:t>
            </m:r>
          </m:den>
        </m:f>
      </m:oMath>
    </w:p>
    <w:p w:rsidR="00F829D9" w:rsidRDefault="00F829D9" w:rsidP="00F829D9">
      <w:pPr>
        <w:pStyle w:val="BodyText"/>
        <w:spacing w:before="0" w:after="0"/>
      </w:pPr>
      <w:r>
        <w:tab/>
        <w:t xml:space="preserve">Where, </w:t>
      </w:r>
    </w:p>
    <w:p w:rsidR="00F829D9" w:rsidRDefault="00F829D9" w:rsidP="00F829D9">
      <w:pPr>
        <w:pStyle w:val="BodyText"/>
        <w:spacing w:before="0" w:after="0"/>
        <w:ind w:left="2880" w:hanging="1440"/>
      </w:pPr>
      <w:r w:rsidRPr="00E2763E">
        <w:rPr>
          <w:i/>
        </w:rPr>
        <w:t>Input HP</w:t>
      </w:r>
      <w:r>
        <w:t xml:space="preserve"> </w:t>
      </w:r>
      <w:r>
        <w:tab/>
        <w:t xml:space="preserve">= selected from Table </w:t>
      </w:r>
      <w:r w:rsidR="00E6137C">
        <w:t>10</w:t>
      </w:r>
    </w:p>
    <w:p w:rsidR="00F829D9" w:rsidRPr="00F8063C" w:rsidRDefault="00F829D9" w:rsidP="00F829D9">
      <w:pPr>
        <w:pStyle w:val="BodyText"/>
        <w:spacing w:before="0"/>
      </w:pPr>
      <w:r>
        <w:tab/>
      </w:r>
      <w:r>
        <w:tab/>
      </w:r>
      <w:r>
        <w:rPr>
          <w:i/>
        </w:rPr>
        <w:t xml:space="preserve">Initial </w:t>
      </w:r>
      <w:r w:rsidRPr="00E2763E">
        <w:rPr>
          <w:i/>
        </w:rPr>
        <w:t>OPPE</w:t>
      </w:r>
      <w:r>
        <w:tab/>
        <w:t xml:space="preserve">= computed using </w:t>
      </w:r>
      <w:r>
        <w:rPr>
          <w:b/>
        </w:rPr>
        <w:t xml:space="preserve">Eq. 1 </w:t>
      </w:r>
      <w:r>
        <w:t>(%/100)</w:t>
      </w:r>
    </w:p>
    <w:p w:rsidR="00F829D9" w:rsidRDefault="00F829D9" w:rsidP="00F829D9">
      <w:pPr>
        <w:pStyle w:val="BodyText"/>
        <w:spacing w:before="0"/>
      </w:pPr>
      <w:r>
        <w:t>In order to separate the flow and pressure (TDH) demand, estimate the initial pump flow rate from the WHP:</w:t>
      </w:r>
    </w:p>
    <w:p w:rsidR="00F829D9" w:rsidRDefault="00F829D9" w:rsidP="00F829D9">
      <w:pPr>
        <w:pStyle w:val="BodyText"/>
        <w:ind w:firstLine="720"/>
      </w:pPr>
      <w:r>
        <w:rPr>
          <w:b/>
        </w:rPr>
        <w:t xml:space="preserve">Eq. 3: </w:t>
      </w:r>
      <m:oMath>
        <m:r>
          <m:rPr>
            <m:sty m:val="p"/>
          </m:rPr>
          <w:rPr>
            <w:rFonts w:ascii="Cambria Math" w:hAnsi="Cambria Math"/>
          </w:rPr>
          <m:t xml:space="preserve">Initial Pump Q </m:t>
        </m:r>
        <m:d>
          <m:dPr>
            <m:ctrlPr>
              <w:rPr>
                <w:rFonts w:ascii="Cambria Math" w:hAnsi="Cambria Math"/>
              </w:rPr>
            </m:ctrlPr>
          </m:dPr>
          <m:e>
            <m:f>
              <m:fPr>
                <m:ctrlPr>
                  <w:rPr>
                    <w:rFonts w:ascii="Cambria Math" w:hAnsi="Cambria Math"/>
                    <w:i/>
                  </w:rPr>
                </m:ctrlPr>
              </m:fPr>
              <m:num>
                <m:r>
                  <w:rPr>
                    <w:rFonts w:ascii="Cambria Math" w:hAnsi="Cambria Math"/>
                  </w:rPr>
                  <m:t>gal</m:t>
                </m:r>
              </m:num>
              <m:den>
                <m:r>
                  <w:rPr>
                    <w:rFonts w:ascii="Cambria Math" w:hAnsi="Cambria Math"/>
                  </w:rPr>
                  <m:t>min</m:t>
                </m:r>
              </m:den>
            </m:f>
          </m:e>
        </m:d>
        <m:r>
          <m:rPr>
            <m:sty m:val="p"/>
          </m:rPr>
          <w:rPr>
            <w:rFonts w:ascii="Cambria Math" w:hAnsi="Cambria Math"/>
          </w:rPr>
          <m:t xml:space="preserve">= </m:t>
        </m:r>
        <m:f>
          <m:fPr>
            <m:ctrlPr>
              <w:rPr>
                <w:rFonts w:ascii="Cambria Math" w:hAnsi="Cambria Math"/>
              </w:rPr>
            </m:ctrlPr>
          </m:fPr>
          <m:num>
            <m:r>
              <m:rPr>
                <m:sty m:val="p"/>
              </m:rPr>
              <w:rPr>
                <w:rFonts w:ascii="Cambria Math" w:hAnsi="Cambria Math"/>
              </w:rPr>
              <m:t>WHP*3960</m:t>
            </m:r>
          </m:num>
          <m:den>
            <m:r>
              <m:rPr>
                <m:sty m:val="p"/>
              </m:rPr>
              <w:rPr>
                <w:rFonts w:ascii="Cambria Math" w:hAnsi="Cambria Math"/>
              </w:rPr>
              <m:t>Initial Pump TDH</m:t>
            </m:r>
          </m:den>
        </m:f>
      </m:oMath>
    </w:p>
    <w:p w:rsidR="00F829D9" w:rsidRDefault="00F829D9" w:rsidP="00F829D9">
      <w:pPr>
        <w:pStyle w:val="BodyText"/>
        <w:spacing w:before="0" w:after="0"/>
        <w:ind w:firstLine="720"/>
      </w:pPr>
      <w:r>
        <w:t xml:space="preserve">Where, </w:t>
      </w:r>
    </w:p>
    <w:p w:rsidR="00AD255C" w:rsidRPr="00F8063C" w:rsidRDefault="00F829D9" w:rsidP="00F829D9">
      <w:pPr>
        <w:pStyle w:val="BodyText"/>
        <w:spacing w:before="0" w:after="0"/>
        <w:ind w:left="2880" w:hanging="1440"/>
      </w:pPr>
      <w:r>
        <w:rPr>
          <w:i/>
        </w:rPr>
        <w:t>WHP</w:t>
      </w:r>
      <w:r>
        <w:t xml:space="preserve"> </w:t>
      </w:r>
      <w:r>
        <w:tab/>
      </w:r>
      <w:r>
        <w:tab/>
        <w:t xml:space="preserve">= Computed using </w:t>
      </w:r>
      <w:r>
        <w:rPr>
          <w:b/>
        </w:rPr>
        <w:t>Eq. 2</w:t>
      </w:r>
      <w:r>
        <w:t xml:space="preserve"> (HP)</w:t>
      </w:r>
    </w:p>
    <w:p w:rsidR="00F829D9" w:rsidRDefault="00F829D9" w:rsidP="00F829D9">
      <w:pPr>
        <w:pStyle w:val="BodyText"/>
        <w:spacing w:before="0"/>
      </w:pPr>
      <w:r>
        <w:tab/>
      </w:r>
      <w:r>
        <w:tab/>
      </w:r>
      <w:r>
        <w:rPr>
          <w:i/>
        </w:rPr>
        <w:t>Initial Pump TDH</w:t>
      </w:r>
      <w:r>
        <w:tab/>
        <w:t xml:space="preserve">= Values from Table </w:t>
      </w:r>
      <w:r w:rsidR="00E6137C">
        <w:t>10</w:t>
      </w:r>
      <w:r>
        <w:t xml:space="preserve"> (feet)</w:t>
      </w:r>
    </w:p>
    <w:p w:rsidR="00F829D9" w:rsidRDefault="00F829D9" w:rsidP="00F829D9">
      <w:pPr>
        <w:pStyle w:val="BodyText"/>
        <w:spacing w:before="0"/>
      </w:pPr>
      <w:r>
        <w:t>Compute the Initial Input kW:</w:t>
      </w:r>
    </w:p>
    <w:p w:rsidR="00F829D9" w:rsidRDefault="00F829D9" w:rsidP="00F829D9">
      <w:pPr>
        <w:pStyle w:val="BodyText"/>
        <w:ind w:firstLine="720"/>
      </w:pPr>
      <w:r>
        <w:rPr>
          <w:b/>
        </w:rPr>
        <w:t xml:space="preserve">Eq. 4: </w:t>
      </w:r>
      <m:oMath>
        <m:r>
          <m:rPr>
            <m:sty m:val="p"/>
          </m:rPr>
          <w:rPr>
            <w:rFonts w:ascii="Cambria Math" w:hAnsi="Cambria Math"/>
          </w:rPr>
          <m:t xml:space="preserve">Initial Input kW </m:t>
        </m:r>
        <m:d>
          <m:dPr>
            <m:ctrlPr>
              <w:rPr>
                <w:rFonts w:ascii="Cambria Math" w:hAnsi="Cambria Math"/>
              </w:rPr>
            </m:ctrlPr>
          </m:dPr>
          <m:e>
            <m:r>
              <m:rPr>
                <m:sty m:val="p"/>
              </m:rPr>
              <w:rPr>
                <w:rFonts w:ascii="Cambria Math" w:hAnsi="Cambria Math"/>
              </w:rPr>
              <m:t>kilo-watts</m:t>
            </m:r>
          </m:e>
        </m:d>
        <m:r>
          <m:rPr>
            <m:sty m:val="p"/>
          </m:rPr>
          <w:rPr>
            <w:rFonts w:ascii="Cambria Math" w:hAnsi="Cambria Math"/>
          </w:rPr>
          <m:t xml:space="preserve">= Input HP ×0.746 </m:t>
        </m:r>
        <m:f>
          <m:fPr>
            <m:ctrlPr>
              <w:rPr>
                <w:rFonts w:ascii="Cambria Math" w:hAnsi="Cambria Math"/>
              </w:rPr>
            </m:ctrlPr>
          </m:fPr>
          <m:num>
            <m:r>
              <w:rPr>
                <w:rFonts w:ascii="Cambria Math" w:hAnsi="Cambria Math"/>
              </w:rPr>
              <m:t>kW</m:t>
            </m:r>
          </m:num>
          <m:den>
            <m:r>
              <w:rPr>
                <w:rFonts w:ascii="Cambria Math" w:hAnsi="Cambria Math"/>
              </w:rPr>
              <m:t>HP</m:t>
            </m:r>
          </m:den>
        </m:f>
        <m:r>
          <m:rPr>
            <m:sty m:val="p"/>
          </m:rPr>
          <w:rPr>
            <w:rFonts w:ascii="Cambria Math" w:hAnsi="Cambria Math"/>
          </w:rPr>
          <m:t xml:space="preserve"> </m:t>
        </m:r>
      </m:oMath>
    </w:p>
    <w:p w:rsidR="00F829D9" w:rsidRDefault="00F829D9" w:rsidP="00F829D9">
      <w:pPr>
        <w:pStyle w:val="BodyText"/>
        <w:spacing w:before="0"/>
      </w:pPr>
      <w:r>
        <w:t>Compute the new pump TD</w:t>
      </w:r>
      <w:r w:rsidR="008F5F1D">
        <w:t>H with a Category 1 VFD (</w:t>
      </w:r>
      <w:r w:rsidR="00AD255C">
        <w:t>enhanced</w:t>
      </w:r>
      <w:r>
        <w:t xml:space="preserve"> no automation): </w:t>
      </w:r>
    </w:p>
    <w:p w:rsidR="00F829D9" w:rsidRDefault="00F829D9" w:rsidP="00F829D9">
      <w:pPr>
        <w:pStyle w:val="BodyText"/>
        <w:ind w:firstLine="720"/>
      </w:pPr>
      <w:r>
        <w:rPr>
          <w:b/>
        </w:rPr>
        <w:t xml:space="preserve">Eq. 5: </w:t>
      </w:r>
      <m:oMath>
        <m:r>
          <m:rPr>
            <m:sty m:val="p"/>
          </m:rPr>
          <w:rPr>
            <w:rFonts w:ascii="Cambria Math" w:hAnsi="Cambria Math"/>
          </w:rPr>
          <m:t xml:space="preserve">New Pump TDH (feet)= Initial Pump TDH-Total Potential TDH Savings </m:t>
        </m:r>
      </m:oMath>
    </w:p>
    <w:p w:rsidR="00F829D9" w:rsidRDefault="00F829D9" w:rsidP="00F829D9">
      <w:pPr>
        <w:pStyle w:val="BodyText"/>
        <w:spacing w:before="0" w:after="0"/>
        <w:ind w:firstLine="720"/>
      </w:pPr>
      <w:r>
        <w:t xml:space="preserve">Where, </w:t>
      </w:r>
    </w:p>
    <w:p w:rsidR="00F829D9" w:rsidRPr="00F8063C" w:rsidRDefault="00F829D9" w:rsidP="00F829D9">
      <w:pPr>
        <w:pStyle w:val="BodyText"/>
        <w:spacing w:before="0" w:after="0"/>
        <w:ind w:left="2880" w:hanging="1440"/>
        <w:rPr>
          <w:b/>
        </w:rPr>
      </w:pPr>
      <w:r>
        <w:rPr>
          <w:i/>
        </w:rPr>
        <w:t>Initial Pump TDH</w:t>
      </w:r>
      <w:r>
        <w:t xml:space="preserve"> </w:t>
      </w:r>
      <w:r>
        <w:tab/>
      </w:r>
      <w:r>
        <w:tab/>
        <w:t xml:space="preserve">= Value from Table </w:t>
      </w:r>
      <w:r w:rsidR="00E6137C">
        <w:t>10</w:t>
      </w:r>
      <w:r>
        <w:t xml:space="preserve"> (feet) used in </w:t>
      </w:r>
      <w:r>
        <w:rPr>
          <w:b/>
        </w:rPr>
        <w:t>Eq. 3</w:t>
      </w:r>
    </w:p>
    <w:p w:rsidR="00F829D9" w:rsidRDefault="00F829D9" w:rsidP="00F829D9">
      <w:pPr>
        <w:pStyle w:val="BodyText"/>
        <w:spacing w:before="0"/>
      </w:pPr>
      <w:r>
        <w:lastRenderedPageBreak/>
        <w:tab/>
      </w:r>
      <w:r>
        <w:tab/>
      </w:r>
      <w:r>
        <w:rPr>
          <w:i/>
        </w:rPr>
        <w:t>Total Potential TDH Savings</w:t>
      </w:r>
      <w:r>
        <w:tab/>
        <w:t xml:space="preserve">= Values from Table </w:t>
      </w:r>
      <w:r w:rsidR="00E6137C">
        <w:t>8</w:t>
      </w:r>
      <w:r>
        <w:t xml:space="preserve"> (feet) </w:t>
      </w:r>
    </w:p>
    <w:p w:rsidR="00F829D9" w:rsidRDefault="00F829D9" w:rsidP="00F829D9">
      <w:pPr>
        <w:pStyle w:val="BodyText"/>
      </w:pPr>
      <w:r>
        <w:t>Solve for the new input kW:</w:t>
      </w:r>
    </w:p>
    <w:p w:rsidR="007D1AB7" w:rsidRDefault="00F829D9" w:rsidP="007D1AB7">
      <w:pPr>
        <w:pStyle w:val="BodyText"/>
        <w:ind w:firstLine="720"/>
      </w:pPr>
      <w:r>
        <w:rPr>
          <w:b/>
        </w:rPr>
        <w:t xml:space="preserve">Eq. 6: </w:t>
      </w:r>
      <m:oMath>
        <m:r>
          <m:rPr>
            <m:sty m:val="p"/>
          </m:rPr>
          <w:rPr>
            <w:rFonts w:ascii="Cambria Math" w:hAnsi="Cambria Math"/>
          </w:rPr>
          <m:t xml:space="preserve">New Input kW </m:t>
        </m:r>
        <m:d>
          <m:dPr>
            <m:ctrlPr>
              <w:rPr>
                <w:rFonts w:ascii="Cambria Math" w:hAnsi="Cambria Math"/>
              </w:rPr>
            </m:ctrlPr>
          </m:dPr>
          <m:e>
            <m:r>
              <m:rPr>
                <m:sty m:val="p"/>
              </m:rPr>
              <w:rPr>
                <w:rFonts w:ascii="Cambria Math" w:hAnsi="Cambria Math"/>
              </w:rPr>
              <m:t>kilo-watt</m:t>
            </m:r>
          </m:e>
        </m:d>
        <m:r>
          <m:rPr>
            <m:sty m:val="p"/>
          </m:rPr>
          <w:rPr>
            <w:rFonts w:ascii="Cambria Math" w:hAnsi="Cambria Math"/>
          </w:rPr>
          <m:t xml:space="preserve">= Initial Input kW × </m:t>
        </m:r>
        <m:f>
          <m:fPr>
            <m:ctrlPr>
              <w:rPr>
                <w:rFonts w:ascii="Cambria Math" w:hAnsi="Cambria Math"/>
              </w:rPr>
            </m:ctrlPr>
          </m:fPr>
          <m:num>
            <m:r>
              <w:rPr>
                <w:rFonts w:ascii="Cambria Math" w:hAnsi="Cambria Math"/>
              </w:rPr>
              <m:t>New TDH</m:t>
            </m:r>
          </m:num>
          <m:den>
            <m:r>
              <w:rPr>
                <w:rFonts w:ascii="Cambria Math" w:hAnsi="Cambria Math"/>
              </w:rPr>
              <m:t>Initial Pump TDH</m:t>
            </m:r>
          </m:den>
        </m:f>
      </m:oMath>
      <w:r w:rsidR="007D1AB7">
        <w:t xml:space="preserve"> </w:t>
      </w:r>
    </w:p>
    <w:p w:rsidR="00F829D9" w:rsidRPr="00F8063C" w:rsidRDefault="00F829D9" w:rsidP="00F829D9">
      <w:pPr>
        <w:pStyle w:val="BodyText"/>
        <w:spacing w:before="0" w:after="0"/>
        <w:ind w:left="2880" w:hanging="1440"/>
      </w:pPr>
      <w:r>
        <w:rPr>
          <w:i/>
        </w:rPr>
        <w:t>Initial Input kW</w:t>
      </w:r>
      <w:r>
        <w:t xml:space="preserve"> </w:t>
      </w:r>
      <w:r>
        <w:tab/>
      </w:r>
      <w:r>
        <w:tab/>
        <w:t xml:space="preserve">= Computed using </w:t>
      </w:r>
      <w:r>
        <w:rPr>
          <w:b/>
        </w:rPr>
        <w:t xml:space="preserve">Eq. 4 </w:t>
      </w:r>
      <w:r>
        <w:t>(kW)</w:t>
      </w:r>
    </w:p>
    <w:p w:rsidR="00F829D9" w:rsidRPr="00F8063C" w:rsidRDefault="00F829D9" w:rsidP="00F829D9">
      <w:pPr>
        <w:pStyle w:val="BodyText"/>
        <w:spacing w:before="0"/>
      </w:pPr>
      <w:r>
        <w:tab/>
      </w:r>
      <w:r>
        <w:tab/>
      </w:r>
      <w:r>
        <w:rPr>
          <w:i/>
        </w:rPr>
        <w:t>New Pump TDH</w:t>
      </w:r>
      <w:r>
        <w:rPr>
          <w:i/>
        </w:rPr>
        <w:tab/>
      </w:r>
      <w:r>
        <w:tab/>
        <w:t xml:space="preserve">= Computed using </w:t>
      </w:r>
      <w:r>
        <w:rPr>
          <w:b/>
        </w:rPr>
        <w:t xml:space="preserve">Eq. 5 </w:t>
      </w:r>
      <w:r>
        <w:t>(feet)</w:t>
      </w:r>
    </w:p>
    <w:p w:rsidR="00F829D9" w:rsidRPr="00F8063C" w:rsidRDefault="00F829D9" w:rsidP="00F829D9">
      <w:pPr>
        <w:pStyle w:val="BodyText"/>
        <w:spacing w:before="0"/>
      </w:pPr>
      <w:r>
        <w:rPr>
          <w:b/>
        </w:rPr>
        <w:tab/>
      </w:r>
      <w:r>
        <w:rPr>
          <w:b/>
        </w:rPr>
        <w:tab/>
      </w:r>
      <w:r>
        <w:rPr>
          <w:i/>
        </w:rPr>
        <w:t>Initial Pump TDH</w:t>
      </w:r>
      <w:r>
        <w:rPr>
          <w:i/>
        </w:rPr>
        <w:tab/>
      </w:r>
      <w:r>
        <w:tab/>
        <w:t xml:space="preserve">= same value used in </w:t>
      </w:r>
      <w:r>
        <w:rPr>
          <w:b/>
        </w:rPr>
        <w:t xml:space="preserve">Eq. 3 &amp; 5 </w:t>
      </w:r>
      <w:r>
        <w:t>(feet)</w:t>
      </w:r>
    </w:p>
    <w:p w:rsidR="00F829D9" w:rsidRDefault="00F829D9" w:rsidP="00F829D9">
      <w:pPr>
        <w:pStyle w:val="BodyText"/>
      </w:pPr>
      <w:r>
        <w:t>Solve for the average energy savings:</w:t>
      </w:r>
    </w:p>
    <w:p w:rsidR="00F829D9" w:rsidRDefault="00F829D9" w:rsidP="00F829D9">
      <w:pPr>
        <w:pStyle w:val="BodyText"/>
        <w:ind w:firstLine="720"/>
      </w:pPr>
      <w:r>
        <w:rPr>
          <w:b/>
        </w:rPr>
        <w:t xml:space="preserve">Eq. 7: </w:t>
      </w:r>
      <m:oMath>
        <m:r>
          <m:rPr>
            <m:sty m:val="p"/>
          </m:rPr>
          <w:rPr>
            <w:rFonts w:ascii="Cambria Math" w:hAnsi="Cambria Math"/>
          </w:rPr>
          <m:t xml:space="preserve">Energy savings, kW </m:t>
        </m:r>
        <m:d>
          <m:dPr>
            <m:ctrlPr>
              <w:rPr>
                <w:rFonts w:ascii="Cambria Math" w:hAnsi="Cambria Math"/>
              </w:rPr>
            </m:ctrlPr>
          </m:dPr>
          <m:e>
            <m:r>
              <m:rPr>
                <m:sty m:val="p"/>
              </m:rPr>
              <w:rPr>
                <w:rFonts w:ascii="Cambria Math" w:hAnsi="Cambria Math"/>
              </w:rPr>
              <m:t>kilo-watt</m:t>
            </m:r>
          </m:e>
        </m:d>
        <m:r>
          <m:rPr>
            <m:sty m:val="p"/>
          </m:rPr>
          <w:rPr>
            <w:rFonts w:ascii="Cambria Math" w:hAnsi="Cambria Math"/>
          </w:rPr>
          <m:t>= Initial Input kW-New Input kW</m:t>
        </m:r>
      </m:oMath>
    </w:p>
    <w:p w:rsidR="00F829D9" w:rsidRPr="00F8063C" w:rsidRDefault="00F829D9" w:rsidP="00F829D9">
      <w:pPr>
        <w:pStyle w:val="BodyText"/>
        <w:spacing w:before="0" w:after="0"/>
        <w:ind w:left="2880" w:hanging="1440"/>
      </w:pPr>
      <w:r>
        <w:rPr>
          <w:i/>
        </w:rPr>
        <w:t>Initial Input kW</w:t>
      </w:r>
      <w:r>
        <w:t xml:space="preserve"> </w:t>
      </w:r>
      <w:r>
        <w:tab/>
      </w:r>
      <w:r>
        <w:tab/>
        <w:t xml:space="preserve">= Used in </w:t>
      </w:r>
      <w:r>
        <w:rPr>
          <w:b/>
        </w:rPr>
        <w:t xml:space="preserve">Eq. 6 </w:t>
      </w:r>
      <w:r>
        <w:t>(kW)</w:t>
      </w:r>
    </w:p>
    <w:p w:rsidR="00F829D9" w:rsidRPr="00F8063C" w:rsidRDefault="00F829D9" w:rsidP="00F829D9">
      <w:pPr>
        <w:pStyle w:val="BodyText"/>
        <w:spacing w:before="0"/>
      </w:pPr>
      <w:r>
        <w:tab/>
      </w:r>
      <w:r>
        <w:tab/>
      </w:r>
      <w:r>
        <w:rPr>
          <w:i/>
        </w:rPr>
        <w:t xml:space="preserve">New Input kW </w:t>
      </w:r>
      <w:r>
        <w:rPr>
          <w:i/>
        </w:rPr>
        <w:tab/>
      </w:r>
      <w:r>
        <w:tab/>
        <w:t xml:space="preserve">= Computed using </w:t>
      </w:r>
      <w:r>
        <w:rPr>
          <w:b/>
        </w:rPr>
        <w:t xml:space="preserve">Eq. 6 </w:t>
      </w:r>
      <w:r>
        <w:t>(kW)</w:t>
      </w:r>
    </w:p>
    <w:p w:rsidR="00F829D9" w:rsidRDefault="00F829D9" w:rsidP="00F829D9">
      <w:pPr>
        <w:pStyle w:val="BodyText"/>
      </w:pPr>
      <w:r>
        <w:t>Solve for the average annual energy savings:</w:t>
      </w:r>
    </w:p>
    <w:p w:rsidR="00F829D9" w:rsidRDefault="00F829D9" w:rsidP="00F829D9">
      <w:pPr>
        <w:pStyle w:val="BodyText"/>
        <w:ind w:firstLine="720"/>
      </w:pPr>
      <w:r>
        <w:rPr>
          <w:b/>
        </w:rPr>
        <w:t xml:space="preserve">Eq. 8: </w:t>
      </w:r>
      <m:oMath>
        <m:r>
          <m:rPr>
            <m:sty m:val="p"/>
          </m:rPr>
          <w:rPr>
            <w:rFonts w:ascii="Cambria Math" w:hAnsi="Cambria Math"/>
          </w:rPr>
          <m:t xml:space="preserve">Annual energy savings, kW </m:t>
        </m:r>
        <m:d>
          <m:dPr>
            <m:ctrlPr>
              <w:rPr>
                <w:rFonts w:ascii="Cambria Math" w:hAnsi="Cambria Math"/>
              </w:rPr>
            </m:ctrlPr>
          </m:dPr>
          <m:e>
            <m:r>
              <m:rPr>
                <m:sty m:val="p"/>
              </m:rPr>
              <w:rPr>
                <w:rFonts w:ascii="Cambria Math" w:hAnsi="Cambria Math"/>
              </w:rPr>
              <m:t>kilo-watt</m:t>
            </m:r>
          </m:e>
        </m:d>
        <m:r>
          <m:rPr>
            <m:sty m:val="p"/>
          </m:rPr>
          <w:rPr>
            <w:rFonts w:ascii="Cambria Math" w:hAnsi="Cambria Math"/>
          </w:rPr>
          <m:t>= Energy Savings ×Annual Operating Hours</m:t>
        </m:r>
      </m:oMath>
    </w:p>
    <w:p w:rsidR="00F829D9" w:rsidRPr="00F8063C" w:rsidRDefault="00F829D9" w:rsidP="00F829D9">
      <w:pPr>
        <w:pStyle w:val="BodyText"/>
        <w:spacing w:before="0" w:after="0"/>
        <w:ind w:left="2880" w:hanging="1440"/>
      </w:pPr>
      <w:r>
        <w:rPr>
          <w:i/>
        </w:rPr>
        <w:t>Energy Savings</w:t>
      </w:r>
      <w:r>
        <w:t xml:space="preserve"> </w:t>
      </w:r>
      <w:r>
        <w:tab/>
      </w:r>
      <w:r>
        <w:tab/>
        <w:t xml:space="preserve">= Computed using </w:t>
      </w:r>
      <w:r>
        <w:rPr>
          <w:b/>
        </w:rPr>
        <w:t xml:space="preserve">Eq. 7 </w:t>
      </w:r>
      <w:r>
        <w:t>(kW)</w:t>
      </w:r>
    </w:p>
    <w:p w:rsidR="00F829D9" w:rsidRPr="00F8063C" w:rsidRDefault="00F829D9" w:rsidP="00F829D9">
      <w:pPr>
        <w:pStyle w:val="BodyText"/>
        <w:spacing w:before="0"/>
      </w:pPr>
      <w:r>
        <w:tab/>
      </w:r>
      <w:r>
        <w:tab/>
      </w:r>
      <w:r>
        <w:rPr>
          <w:i/>
        </w:rPr>
        <w:t>Annual Operating Hours</w:t>
      </w:r>
      <w:r>
        <w:tab/>
        <w:t xml:space="preserve">= Value shown in Table </w:t>
      </w:r>
      <w:r w:rsidR="00DE2C3D">
        <w:t>8</w:t>
      </w:r>
      <w:r>
        <w:t xml:space="preserve"> (hours)</w:t>
      </w:r>
    </w:p>
    <w:p w:rsidR="00F829D9" w:rsidRDefault="00F829D9" w:rsidP="00F829D9">
      <w:pPr>
        <w:pStyle w:val="BodyText"/>
      </w:pPr>
      <w:r>
        <w:t>Solve for the average annual dollar savings:</w:t>
      </w:r>
    </w:p>
    <w:p w:rsidR="00F829D9" w:rsidRDefault="00F829D9" w:rsidP="00F829D9">
      <w:pPr>
        <w:pStyle w:val="BodyText"/>
        <w:ind w:firstLine="720"/>
      </w:pPr>
      <w:r>
        <w:rPr>
          <w:b/>
        </w:rPr>
        <w:t xml:space="preserve">Eq. 9: </w:t>
      </w:r>
      <m:oMath>
        <m:r>
          <m:rPr>
            <m:sty m:val="p"/>
          </m:rPr>
          <w:rPr>
            <w:rFonts w:ascii="Cambria Math" w:hAnsi="Cambria Math"/>
          </w:rPr>
          <m:t xml:space="preserve">Annual dollar savings </m:t>
        </m:r>
        <m:d>
          <m:dPr>
            <m:ctrlPr>
              <w:rPr>
                <w:rFonts w:ascii="Cambria Math" w:hAnsi="Cambria Math"/>
              </w:rPr>
            </m:ctrlPr>
          </m:dPr>
          <m:e>
            <m:f>
              <m:fPr>
                <m:ctrlPr>
                  <w:rPr>
                    <w:rFonts w:ascii="Cambria Math" w:hAnsi="Cambria Math"/>
                    <w:i/>
                  </w:rPr>
                </m:ctrlPr>
              </m:fPr>
              <m:num>
                <m:r>
                  <w:rPr>
                    <w:rFonts w:ascii="Cambria Math" w:hAnsi="Cambria Math"/>
                  </w:rPr>
                  <m:t>$</m:t>
                </m:r>
              </m:num>
              <m:den>
                <m:r>
                  <w:rPr>
                    <w:rFonts w:ascii="Cambria Math" w:hAnsi="Cambria Math"/>
                  </w:rPr>
                  <m:t>year</m:t>
                </m:r>
              </m:den>
            </m:f>
          </m:e>
        </m:d>
        <m:r>
          <m:rPr>
            <m:sty m:val="p"/>
          </m:rPr>
          <w:rPr>
            <w:rFonts w:ascii="Cambria Math" w:hAnsi="Cambria Math"/>
          </w:rPr>
          <m:t>= Annual Energy Savings ×</m:t>
        </m:r>
        <m:f>
          <m:fPr>
            <m:ctrlPr>
              <w:rPr>
                <w:rFonts w:ascii="Cambria Math" w:hAnsi="Cambria Math"/>
              </w:rPr>
            </m:ctrlPr>
          </m:fPr>
          <m:num>
            <m:r>
              <w:rPr>
                <w:rFonts w:ascii="Cambria Math" w:hAnsi="Cambria Math"/>
              </w:rPr>
              <m:t>$0.17</m:t>
            </m:r>
          </m:num>
          <m:den>
            <m:r>
              <w:rPr>
                <w:rFonts w:ascii="Cambria Math" w:hAnsi="Cambria Math"/>
              </w:rPr>
              <m:t>kW-hour</m:t>
            </m:r>
          </m:den>
        </m:f>
      </m:oMath>
    </w:p>
    <w:p w:rsidR="00F829D9" w:rsidRPr="00F8063C" w:rsidRDefault="00F829D9" w:rsidP="00F829D9">
      <w:pPr>
        <w:pStyle w:val="BodyText"/>
        <w:spacing w:before="0" w:after="0"/>
        <w:ind w:left="2880" w:hanging="1440"/>
      </w:pPr>
      <w:r>
        <w:rPr>
          <w:i/>
        </w:rPr>
        <w:t>Annual Energy Savings</w:t>
      </w:r>
      <w:r>
        <w:t xml:space="preserve"> </w:t>
      </w:r>
      <w:r>
        <w:tab/>
      </w:r>
      <w:r>
        <w:tab/>
        <w:t xml:space="preserve">= Computed using </w:t>
      </w:r>
      <w:r>
        <w:rPr>
          <w:b/>
        </w:rPr>
        <w:t xml:space="preserve">Eq. 7 </w:t>
      </w:r>
      <w:r>
        <w:t>(kW-hours)</w:t>
      </w:r>
    </w:p>
    <w:p w:rsidR="00F829D9" w:rsidRDefault="00F829D9" w:rsidP="00F829D9">
      <w:pPr>
        <w:pStyle w:val="BodyText"/>
        <w:spacing w:before="0"/>
      </w:pPr>
      <w:r>
        <w:tab/>
      </w:r>
      <w:r>
        <w:tab/>
        <w:t>Cost per kW-hour</w:t>
      </w:r>
      <w:r>
        <w:tab/>
      </w:r>
      <w:r>
        <w:tab/>
      </w:r>
      <w:r>
        <w:tab/>
        <w:t xml:space="preserve">= Listed in Table </w:t>
      </w:r>
      <w:r w:rsidR="00E6137C">
        <w:t>9</w:t>
      </w:r>
      <w:r>
        <w:t xml:space="preserve"> </w:t>
      </w:r>
    </w:p>
    <w:p w:rsidR="001825C3" w:rsidRPr="00690DA2" w:rsidRDefault="00856A17" w:rsidP="00763F91">
      <w:pPr>
        <w:rPr>
          <w:sz w:val="22"/>
          <w:szCs w:val="22"/>
        </w:rPr>
      </w:pPr>
      <w:r w:rsidRPr="00856A17">
        <w:rPr>
          <w:sz w:val="22"/>
          <w:szCs w:val="22"/>
        </w:rPr>
        <w:t xml:space="preserve">The computation results are listed in </w:t>
      </w:r>
      <w:r w:rsidR="001825C3">
        <w:rPr>
          <w:sz w:val="22"/>
          <w:szCs w:val="22"/>
        </w:rPr>
        <w:fldChar w:fldCharType="begin"/>
      </w:r>
      <w:r w:rsidR="001825C3">
        <w:rPr>
          <w:sz w:val="22"/>
          <w:szCs w:val="22"/>
        </w:rPr>
        <w:instrText xml:space="preserve"> REF _Ref497492586 \h </w:instrText>
      </w:r>
      <w:r w:rsidR="001825C3">
        <w:rPr>
          <w:sz w:val="22"/>
          <w:szCs w:val="22"/>
        </w:rPr>
      </w:r>
      <w:r w:rsidR="001825C3">
        <w:rPr>
          <w:sz w:val="22"/>
          <w:szCs w:val="22"/>
        </w:rPr>
        <w:fldChar w:fldCharType="separate"/>
      </w:r>
      <w:r w:rsidR="001825C3">
        <w:t xml:space="preserve">Table </w:t>
      </w:r>
      <w:r w:rsidR="001825C3">
        <w:rPr>
          <w:noProof/>
        </w:rPr>
        <w:t>10</w:t>
      </w:r>
      <w:r w:rsidR="001825C3">
        <w:rPr>
          <w:sz w:val="22"/>
          <w:szCs w:val="22"/>
        </w:rPr>
        <w:fldChar w:fldCharType="end"/>
      </w:r>
      <w:r w:rsidR="001825C3">
        <w:rPr>
          <w:sz w:val="22"/>
          <w:szCs w:val="22"/>
        </w:rPr>
        <w:t xml:space="preserve"> and</w:t>
      </w:r>
      <w:r w:rsidR="00763F91">
        <w:rPr>
          <w:sz w:val="22"/>
          <w:szCs w:val="22"/>
        </w:rPr>
        <w:t xml:space="preserve"> </w:t>
      </w:r>
      <w:r w:rsidR="00763F91">
        <w:rPr>
          <w:sz w:val="22"/>
          <w:szCs w:val="22"/>
        </w:rPr>
        <w:fldChar w:fldCharType="begin"/>
      </w:r>
      <w:r w:rsidR="00763F91">
        <w:rPr>
          <w:sz w:val="22"/>
          <w:szCs w:val="22"/>
        </w:rPr>
        <w:instrText xml:space="preserve"> REF _Ref497492849 \h </w:instrText>
      </w:r>
      <w:r w:rsidR="00763F91">
        <w:rPr>
          <w:sz w:val="22"/>
          <w:szCs w:val="22"/>
        </w:rPr>
      </w:r>
      <w:r w:rsidR="00763F91">
        <w:rPr>
          <w:sz w:val="22"/>
          <w:szCs w:val="22"/>
        </w:rPr>
        <w:fldChar w:fldCharType="separate"/>
      </w:r>
      <w:r w:rsidR="00763F91">
        <w:t xml:space="preserve">Table </w:t>
      </w:r>
      <w:r w:rsidR="00763F91">
        <w:rPr>
          <w:noProof/>
        </w:rPr>
        <w:t>11</w:t>
      </w:r>
      <w:r w:rsidR="00763F91">
        <w:rPr>
          <w:sz w:val="22"/>
          <w:szCs w:val="22"/>
        </w:rPr>
        <w:fldChar w:fldCharType="end"/>
      </w:r>
      <w:r w:rsidR="00763F91">
        <w:rPr>
          <w:sz w:val="22"/>
          <w:szCs w:val="22"/>
        </w:rPr>
        <w:t xml:space="preserve">. </w:t>
      </w:r>
      <w:r w:rsidR="001825C3" w:rsidRPr="00690DA2">
        <w:rPr>
          <w:bCs/>
        </w:rPr>
        <w:fldChar w:fldCharType="begin"/>
      </w:r>
      <w:r w:rsidR="001825C3" w:rsidRPr="00690DA2">
        <w:rPr>
          <w:bCs/>
        </w:rPr>
        <w:instrText xml:space="preserve"> REF _Ref497492586 \h  \* MERGEFORMAT </w:instrText>
      </w:r>
      <w:r w:rsidR="001825C3" w:rsidRPr="00690DA2">
        <w:rPr>
          <w:bCs/>
        </w:rPr>
      </w:r>
      <w:r w:rsidR="001825C3" w:rsidRPr="00690DA2">
        <w:rPr>
          <w:bCs/>
        </w:rPr>
        <w:fldChar w:fldCharType="separate"/>
      </w:r>
      <w:r w:rsidR="001825C3" w:rsidRPr="00690DA2">
        <w:t xml:space="preserve">Table </w:t>
      </w:r>
      <w:r w:rsidR="001825C3" w:rsidRPr="00690DA2">
        <w:rPr>
          <w:noProof/>
        </w:rPr>
        <w:t>10</w:t>
      </w:r>
      <w:r w:rsidR="001825C3" w:rsidRPr="00690DA2">
        <w:rPr>
          <w:bCs/>
        </w:rPr>
        <w:fldChar w:fldCharType="end"/>
      </w:r>
      <w:r w:rsidR="001825C3" w:rsidRPr="00690DA2">
        <w:rPr>
          <w:bCs/>
        </w:rPr>
        <w:t xml:space="preserve"> summarizes e</w:t>
      </w:r>
      <w:r w:rsidR="001825C3" w:rsidRPr="00690DA2">
        <w:t>nergy savings for VFD system installations on well pumps supplying a booster pump for drip/micro</w:t>
      </w:r>
      <w:r w:rsidR="001825C3" w:rsidRPr="00690DA2">
        <w:rPr>
          <w:bCs/>
        </w:rPr>
        <w:t xml:space="preserve"> irrigation</w:t>
      </w:r>
      <w:r w:rsidR="001825C3" w:rsidRPr="00690DA2">
        <w:t>, with a VFD system on the well pump only</w:t>
      </w:r>
      <w:r w:rsidR="001825C3" w:rsidRPr="00690DA2">
        <w:rPr>
          <w:bCs/>
        </w:rPr>
        <w:t>.</w:t>
      </w:r>
    </w:p>
    <w:p w:rsidR="00B71954" w:rsidRPr="00856A17" w:rsidRDefault="00B71954" w:rsidP="00ED2E52">
      <w:pPr>
        <w:spacing w:line="168" w:lineRule="auto"/>
        <w:rPr>
          <w:sz w:val="22"/>
          <w:szCs w:val="22"/>
        </w:rPr>
      </w:pPr>
    </w:p>
    <w:p w:rsidR="00F2202B" w:rsidRPr="0095659C" w:rsidRDefault="001825C3" w:rsidP="001825C3">
      <w:pPr>
        <w:pStyle w:val="Caption"/>
        <w:rPr>
          <w:b w:val="0"/>
          <w:bCs w:val="0"/>
        </w:rPr>
      </w:pPr>
      <w:bookmarkStart w:id="37" w:name="_Ref497492586"/>
      <w:bookmarkStart w:id="38" w:name="_Toc10456362"/>
      <w:r>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10</w:t>
      </w:r>
      <w:r w:rsidR="00A1256D">
        <w:rPr>
          <w:noProof/>
        </w:rPr>
        <w:fldChar w:fldCharType="end"/>
      </w:r>
      <w:bookmarkEnd w:id="37"/>
      <w:r w:rsidR="0095659C" w:rsidRPr="0095659C">
        <w:rPr>
          <w:b w:val="0"/>
          <w:bCs w:val="0"/>
        </w:rPr>
        <w:t xml:space="preserve"> </w:t>
      </w:r>
      <w:r w:rsidR="0095659C" w:rsidRPr="001825C3">
        <w:rPr>
          <w:bCs w:val="0"/>
        </w:rPr>
        <w:t xml:space="preserve">Energy savings for VFD system installations on well pumps </w:t>
      </w:r>
      <w:r>
        <w:rPr>
          <w:bCs w:val="0"/>
        </w:rPr>
        <w:t>only</w:t>
      </w:r>
      <w:bookmarkEnd w:id="38"/>
      <w:r>
        <w:rPr>
          <w:bCs w:val="0"/>
        </w:rPr>
        <w:t xml:space="preserve"> </w:t>
      </w:r>
    </w:p>
    <w:tbl>
      <w:tblPr>
        <w:tblW w:w="104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624"/>
        <w:gridCol w:w="624"/>
        <w:gridCol w:w="651"/>
        <w:gridCol w:w="588"/>
        <w:gridCol w:w="743"/>
        <w:gridCol w:w="571"/>
        <w:gridCol w:w="629"/>
        <w:gridCol w:w="719"/>
        <w:gridCol w:w="629"/>
        <w:gridCol w:w="719"/>
        <w:gridCol w:w="629"/>
        <w:gridCol w:w="640"/>
        <w:gridCol w:w="788"/>
        <w:gridCol w:w="646"/>
        <w:gridCol w:w="636"/>
      </w:tblGrid>
      <w:tr w:rsidR="00B71954" w:rsidRPr="003E6D57" w:rsidTr="00E6137C">
        <w:trPr>
          <w:trHeight w:val="1636"/>
        </w:trPr>
        <w:tc>
          <w:tcPr>
            <w:tcW w:w="604"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Arbitrary Input HP</w:t>
            </w:r>
          </w:p>
        </w:tc>
        <w:tc>
          <w:tcPr>
            <w:tcW w:w="624"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Assumed Motor Efficiency</w:t>
            </w:r>
          </w:p>
        </w:tc>
        <w:tc>
          <w:tcPr>
            <w:tcW w:w="624"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Assumed Impeller Efficiency</w:t>
            </w:r>
          </w:p>
        </w:tc>
        <w:tc>
          <w:tcPr>
            <w:tcW w:w="651"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Overall Pumping Plant Efficiency, OPPE (%/100)</w:t>
            </w:r>
          </w:p>
        </w:tc>
        <w:tc>
          <w:tcPr>
            <w:tcW w:w="588"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Old Well Pump Total Dynamic Head (feet)</w:t>
            </w:r>
          </w:p>
        </w:tc>
        <w:tc>
          <w:tcPr>
            <w:tcW w:w="743"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Water Horsepower (WHP)</w:t>
            </w:r>
          </w:p>
        </w:tc>
        <w:tc>
          <w:tcPr>
            <w:tcW w:w="571"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Computed Pump Flow Rate (GPM)</w:t>
            </w:r>
          </w:p>
        </w:tc>
        <w:tc>
          <w:tcPr>
            <w:tcW w:w="629"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Computed Old Input Power (kW)</w:t>
            </w:r>
          </w:p>
        </w:tc>
        <w:tc>
          <w:tcPr>
            <w:tcW w:w="719"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Computed New Pump TDH (ft)</w:t>
            </w:r>
          </w:p>
        </w:tc>
        <w:tc>
          <w:tcPr>
            <w:tcW w:w="629"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Reduction Factor For New OPPE Due To VFD System (%/100)</w:t>
            </w:r>
          </w:p>
        </w:tc>
        <w:tc>
          <w:tcPr>
            <w:tcW w:w="719"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Reduction Factor For Variable Impeller Efficiencies At New Operating Points (%/100)</w:t>
            </w:r>
          </w:p>
        </w:tc>
        <w:tc>
          <w:tcPr>
            <w:tcW w:w="629"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Computed New Input kW</w:t>
            </w:r>
          </w:p>
        </w:tc>
        <w:tc>
          <w:tcPr>
            <w:tcW w:w="640"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Computed New kW Savings</w:t>
            </w:r>
          </w:p>
        </w:tc>
        <w:tc>
          <w:tcPr>
            <w:tcW w:w="788"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Computed New Annual kWh savings</w:t>
            </w:r>
          </w:p>
        </w:tc>
        <w:tc>
          <w:tcPr>
            <w:tcW w:w="646"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Estimated Total Installed VFD System Cost Plus Tax ($)</w:t>
            </w:r>
          </w:p>
        </w:tc>
        <w:tc>
          <w:tcPr>
            <w:tcW w:w="636" w:type="dxa"/>
            <w:shd w:val="clear" w:color="auto" w:fill="F2F2F2" w:themeFill="background1" w:themeFillShade="F2"/>
            <w:vAlign w:val="bottom"/>
            <w:hideMark/>
          </w:tcPr>
          <w:p w:rsidR="00B04DE9" w:rsidRPr="001C12BC" w:rsidRDefault="00B04DE9" w:rsidP="00725E66">
            <w:pPr>
              <w:jc w:val="center"/>
              <w:rPr>
                <w:rFonts w:ascii="Calibri" w:hAnsi="Calibri"/>
                <w:b/>
                <w:color w:val="000000"/>
                <w:sz w:val="12"/>
                <w:szCs w:val="12"/>
              </w:rPr>
            </w:pPr>
            <w:r w:rsidRPr="001C12BC">
              <w:rPr>
                <w:rFonts w:ascii="Calibri" w:hAnsi="Calibri"/>
                <w:b/>
                <w:color w:val="000000"/>
                <w:sz w:val="12"/>
                <w:szCs w:val="12"/>
              </w:rPr>
              <w:t>Annual Savings ($) Due To New VFD System</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50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0.63</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321</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31.5</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389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37</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256.5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31</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6.1</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14,449</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13,600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2,456</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100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0.91</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0.77</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0.70</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325</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70.1</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854</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75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260.5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63</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12.0</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28,441</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20,200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4,835</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150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0.92</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0.8</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0.74</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327</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110.4</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1337</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112</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262.5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94</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17.9</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42,325</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26,800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7,195</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200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0.92</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0.81</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0.75</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329</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149.0</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1794</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149</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264.5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126</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23.6</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55,990</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33,400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9,518</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250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0.92</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0.81</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0.75</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331</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186.3</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2229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187</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266.5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157</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29.3</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69,440</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40,000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11,805</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300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0.92</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0.84</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0.77</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332</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231.8</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2765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224</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267.5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189</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35.1</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83,002</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46,600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14,110</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350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0.92</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0.84</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0.77</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335</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270.5</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3197</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261</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270.5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221</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40.4</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95,710</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53,200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16,271</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400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0.92</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0.84</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0.77</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335</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309.1</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3654</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298</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270.5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252</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46.2</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109,383</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59,800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18,595</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450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0.92</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0.84</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0.77</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335</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347.8</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4111</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336</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270.5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284</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52.0</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123,056</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66,400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20,919</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500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0.92</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0.84</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0.77</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336</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386.4</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4554</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373</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271.5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315</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57.5</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136,199</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73,000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23,154</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550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0.92</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0.84</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0.77</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336</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425.0</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5009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410</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271.5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347</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63.3</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149,819</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79,600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25,469</w:t>
            </w:r>
          </w:p>
        </w:tc>
      </w:tr>
      <w:tr w:rsidR="00B71954" w:rsidRPr="003E6D57" w:rsidTr="00E6137C">
        <w:trPr>
          <w:trHeight w:val="302"/>
        </w:trPr>
        <w:tc>
          <w:tcPr>
            <w:tcW w:w="60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600</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0.92</w:t>
            </w:r>
          </w:p>
        </w:tc>
        <w:tc>
          <w:tcPr>
            <w:tcW w:w="624"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0.84</w:t>
            </w:r>
          </w:p>
        </w:tc>
        <w:tc>
          <w:tcPr>
            <w:tcW w:w="65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0.77</w:t>
            </w:r>
          </w:p>
        </w:tc>
        <w:tc>
          <w:tcPr>
            <w:tcW w:w="5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336</w:t>
            </w:r>
          </w:p>
        </w:tc>
        <w:tc>
          <w:tcPr>
            <w:tcW w:w="743"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463.7</w:t>
            </w:r>
          </w:p>
        </w:tc>
        <w:tc>
          <w:tcPr>
            <w:tcW w:w="571"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5465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448</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271.5</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0.965</w:t>
            </w:r>
          </w:p>
        </w:tc>
        <w:tc>
          <w:tcPr>
            <w:tcW w:w="71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0.99</w:t>
            </w:r>
          </w:p>
        </w:tc>
        <w:tc>
          <w:tcPr>
            <w:tcW w:w="629"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379</w:t>
            </w:r>
          </w:p>
        </w:tc>
        <w:tc>
          <w:tcPr>
            <w:tcW w:w="640"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69.0</w:t>
            </w:r>
          </w:p>
        </w:tc>
        <w:tc>
          <w:tcPr>
            <w:tcW w:w="788"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163,438</w:t>
            </w:r>
          </w:p>
        </w:tc>
        <w:tc>
          <w:tcPr>
            <w:tcW w:w="64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86,200</w:t>
            </w:r>
          </w:p>
        </w:tc>
        <w:tc>
          <w:tcPr>
            <w:tcW w:w="636" w:type="dxa"/>
            <w:shd w:val="clear" w:color="auto" w:fill="auto"/>
            <w:noWrap/>
            <w:vAlign w:val="bottom"/>
            <w:hideMark/>
          </w:tcPr>
          <w:p w:rsidR="00B04DE9" w:rsidRPr="003E6D57" w:rsidRDefault="00B04DE9" w:rsidP="00725E66">
            <w:pPr>
              <w:jc w:val="center"/>
              <w:rPr>
                <w:rFonts w:ascii="Calibri" w:hAnsi="Calibri"/>
                <w:color w:val="000000"/>
                <w:sz w:val="14"/>
                <w:szCs w:val="14"/>
              </w:rPr>
            </w:pPr>
            <w:r w:rsidRPr="003E6D57">
              <w:rPr>
                <w:rFonts w:ascii="Calibri" w:hAnsi="Calibri"/>
                <w:color w:val="000000"/>
                <w:sz w:val="14"/>
                <w:szCs w:val="14"/>
              </w:rPr>
              <w:t>27,785</w:t>
            </w:r>
          </w:p>
        </w:tc>
      </w:tr>
    </w:tbl>
    <w:p w:rsidR="001825C3" w:rsidRDefault="001825C3" w:rsidP="00763F91">
      <w:bookmarkStart w:id="39" w:name="_Ref497492605"/>
    </w:p>
    <w:p w:rsidR="0095659C" w:rsidRDefault="001825C3" w:rsidP="001825C3">
      <w:pPr>
        <w:pStyle w:val="Caption"/>
      </w:pPr>
      <w:bookmarkStart w:id="40" w:name="_Ref497492849"/>
      <w:bookmarkStart w:id="41" w:name="_Toc10456363"/>
      <w:r>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11</w:t>
      </w:r>
      <w:r w:rsidR="00A1256D">
        <w:rPr>
          <w:noProof/>
        </w:rPr>
        <w:fldChar w:fldCharType="end"/>
      </w:r>
      <w:bookmarkEnd w:id="39"/>
      <w:bookmarkEnd w:id="40"/>
      <w:r>
        <w:t xml:space="preserve"> </w:t>
      </w:r>
      <w:r w:rsidR="0095659C">
        <w:t>Estimated energy savings for booster pumps supplying drip/micro irrigation</w:t>
      </w:r>
      <w:bookmarkEnd w:id="41"/>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624"/>
        <w:gridCol w:w="624"/>
        <w:gridCol w:w="661"/>
        <w:gridCol w:w="588"/>
        <w:gridCol w:w="741"/>
        <w:gridCol w:w="661"/>
        <w:gridCol w:w="661"/>
        <w:gridCol w:w="551"/>
        <w:gridCol w:w="633"/>
        <w:gridCol w:w="814"/>
        <w:gridCol w:w="6"/>
        <w:gridCol w:w="627"/>
        <w:gridCol w:w="633"/>
        <w:gridCol w:w="723"/>
        <w:gridCol w:w="644"/>
        <w:gridCol w:w="662"/>
      </w:tblGrid>
      <w:tr w:rsidR="0095659C" w:rsidRPr="003E6D57" w:rsidTr="0095659C">
        <w:trPr>
          <w:trHeight w:val="1464"/>
        </w:trPr>
        <w:tc>
          <w:tcPr>
            <w:tcW w:w="605"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Arbitrary Input HP</w:t>
            </w:r>
          </w:p>
        </w:tc>
        <w:tc>
          <w:tcPr>
            <w:tcW w:w="624"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Assumed Motor Efficiency</w:t>
            </w:r>
          </w:p>
        </w:tc>
        <w:tc>
          <w:tcPr>
            <w:tcW w:w="624"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Assumed Impeller Efficiency</w:t>
            </w:r>
          </w:p>
        </w:tc>
        <w:tc>
          <w:tcPr>
            <w:tcW w:w="661"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Computed Overall Pumping Plant Efficiency, OPPE (%/100)</w:t>
            </w:r>
          </w:p>
        </w:tc>
        <w:tc>
          <w:tcPr>
            <w:tcW w:w="588"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Old Well Pump Total Dynamic Head (feet)</w:t>
            </w:r>
          </w:p>
        </w:tc>
        <w:tc>
          <w:tcPr>
            <w:tcW w:w="741"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Water Horsepower (WHP)</w:t>
            </w:r>
          </w:p>
        </w:tc>
        <w:tc>
          <w:tcPr>
            <w:tcW w:w="661"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Computed Pump Flow Rate (GPM)</w:t>
            </w:r>
          </w:p>
        </w:tc>
        <w:tc>
          <w:tcPr>
            <w:tcW w:w="661"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Computed Old Input Power (kW)</w:t>
            </w:r>
          </w:p>
        </w:tc>
        <w:tc>
          <w:tcPr>
            <w:tcW w:w="551"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Computed New Pump TDH (ft)</w:t>
            </w:r>
          </w:p>
        </w:tc>
        <w:tc>
          <w:tcPr>
            <w:tcW w:w="633"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Reduction Factor For New OPPE Due To VFD System (%/100)</w:t>
            </w:r>
          </w:p>
        </w:tc>
        <w:tc>
          <w:tcPr>
            <w:tcW w:w="814"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Reduction Factor For Variable Impeller Efficiencies At New Operating Points (%/100)</w:t>
            </w:r>
          </w:p>
        </w:tc>
        <w:tc>
          <w:tcPr>
            <w:tcW w:w="633" w:type="dxa"/>
            <w:gridSpan w:val="2"/>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Computed New Input kW</w:t>
            </w:r>
          </w:p>
        </w:tc>
        <w:tc>
          <w:tcPr>
            <w:tcW w:w="633"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Computed New kW Savings</w:t>
            </w:r>
          </w:p>
        </w:tc>
        <w:tc>
          <w:tcPr>
            <w:tcW w:w="723"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Computed New Annual kWh savings</w:t>
            </w:r>
          </w:p>
        </w:tc>
        <w:tc>
          <w:tcPr>
            <w:tcW w:w="644"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Estimated Total Installed VFD System Cost Plus Tax ($)</w:t>
            </w:r>
          </w:p>
        </w:tc>
        <w:tc>
          <w:tcPr>
            <w:tcW w:w="662" w:type="dxa"/>
            <w:shd w:val="clear" w:color="auto" w:fill="F2F2F2" w:themeFill="background1" w:themeFillShade="F2"/>
            <w:vAlign w:val="bottom"/>
            <w:hideMark/>
          </w:tcPr>
          <w:p w:rsidR="0095659C" w:rsidRPr="001C12BC" w:rsidRDefault="0095659C" w:rsidP="000121CB">
            <w:pPr>
              <w:jc w:val="center"/>
              <w:rPr>
                <w:rFonts w:ascii="Calibri" w:hAnsi="Calibri"/>
                <w:b/>
                <w:color w:val="000000"/>
                <w:sz w:val="12"/>
                <w:szCs w:val="12"/>
              </w:rPr>
            </w:pPr>
            <w:r w:rsidRPr="001C12BC">
              <w:rPr>
                <w:rFonts w:ascii="Calibri" w:hAnsi="Calibri"/>
                <w:b/>
                <w:color w:val="000000"/>
                <w:sz w:val="12"/>
                <w:szCs w:val="12"/>
              </w:rPr>
              <w:t>Annual Savings ($) Due To New VFD System</w:t>
            </w:r>
          </w:p>
        </w:tc>
      </w:tr>
      <w:tr w:rsidR="0095659C" w:rsidRPr="003E6D57" w:rsidTr="0095659C">
        <w:trPr>
          <w:trHeight w:val="301"/>
        </w:trPr>
        <w:tc>
          <w:tcPr>
            <w:tcW w:w="605"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50</w:t>
            </w:r>
          </w:p>
        </w:tc>
        <w:tc>
          <w:tcPr>
            <w:tcW w:w="624"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0.9</w:t>
            </w:r>
          </w:p>
        </w:tc>
        <w:tc>
          <w:tcPr>
            <w:tcW w:w="624"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0.7</w:t>
            </w:r>
          </w:p>
        </w:tc>
        <w:tc>
          <w:tcPr>
            <w:tcW w:w="66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0.63</w:t>
            </w:r>
          </w:p>
        </w:tc>
        <w:tc>
          <w:tcPr>
            <w:tcW w:w="588"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120</w:t>
            </w:r>
          </w:p>
        </w:tc>
        <w:tc>
          <w:tcPr>
            <w:tcW w:w="74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31.5</w:t>
            </w:r>
          </w:p>
        </w:tc>
        <w:tc>
          <w:tcPr>
            <w:tcW w:w="66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1040</w:t>
            </w:r>
          </w:p>
        </w:tc>
        <w:tc>
          <w:tcPr>
            <w:tcW w:w="66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37</w:t>
            </w:r>
          </w:p>
        </w:tc>
        <w:tc>
          <w:tcPr>
            <w:tcW w:w="55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97.5</w:t>
            </w:r>
          </w:p>
        </w:tc>
        <w:tc>
          <w:tcPr>
            <w:tcW w:w="633"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0.965</w:t>
            </w:r>
          </w:p>
        </w:tc>
        <w:tc>
          <w:tcPr>
            <w:tcW w:w="820" w:type="dxa"/>
            <w:gridSpan w:val="2"/>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0.99</w:t>
            </w:r>
          </w:p>
        </w:tc>
        <w:tc>
          <w:tcPr>
            <w:tcW w:w="627"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32</w:t>
            </w:r>
          </w:p>
        </w:tc>
        <w:tc>
          <w:tcPr>
            <w:tcW w:w="633"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5.6</w:t>
            </w:r>
          </w:p>
        </w:tc>
        <w:tc>
          <w:tcPr>
            <w:tcW w:w="723"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13,207</w:t>
            </w:r>
          </w:p>
        </w:tc>
        <w:tc>
          <w:tcPr>
            <w:tcW w:w="644"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13,600</w:t>
            </w:r>
          </w:p>
        </w:tc>
        <w:tc>
          <w:tcPr>
            <w:tcW w:w="662"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2,245</w:t>
            </w:r>
          </w:p>
        </w:tc>
      </w:tr>
      <w:tr w:rsidR="0095659C" w:rsidRPr="003E6D57" w:rsidTr="0095659C">
        <w:trPr>
          <w:trHeight w:val="301"/>
        </w:trPr>
        <w:tc>
          <w:tcPr>
            <w:tcW w:w="605"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100</w:t>
            </w:r>
          </w:p>
        </w:tc>
        <w:tc>
          <w:tcPr>
            <w:tcW w:w="624"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0.91</w:t>
            </w:r>
          </w:p>
        </w:tc>
        <w:tc>
          <w:tcPr>
            <w:tcW w:w="624"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0.75</w:t>
            </w:r>
          </w:p>
        </w:tc>
        <w:tc>
          <w:tcPr>
            <w:tcW w:w="66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0.68</w:t>
            </w:r>
          </w:p>
        </w:tc>
        <w:tc>
          <w:tcPr>
            <w:tcW w:w="588"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122</w:t>
            </w:r>
          </w:p>
        </w:tc>
        <w:tc>
          <w:tcPr>
            <w:tcW w:w="74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68.3</w:t>
            </w:r>
          </w:p>
        </w:tc>
        <w:tc>
          <w:tcPr>
            <w:tcW w:w="66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2215</w:t>
            </w:r>
          </w:p>
        </w:tc>
        <w:tc>
          <w:tcPr>
            <w:tcW w:w="66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75</w:t>
            </w:r>
          </w:p>
        </w:tc>
        <w:tc>
          <w:tcPr>
            <w:tcW w:w="55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99.5</w:t>
            </w:r>
          </w:p>
        </w:tc>
        <w:tc>
          <w:tcPr>
            <w:tcW w:w="633"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0.965</w:t>
            </w:r>
          </w:p>
        </w:tc>
        <w:tc>
          <w:tcPr>
            <w:tcW w:w="820" w:type="dxa"/>
            <w:gridSpan w:val="2"/>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0.99</w:t>
            </w:r>
          </w:p>
        </w:tc>
        <w:tc>
          <w:tcPr>
            <w:tcW w:w="627"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64</w:t>
            </w:r>
          </w:p>
        </w:tc>
        <w:tc>
          <w:tcPr>
            <w:tcW w:w="633"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10.9</w:t>
            </w:r>
          </w:p>
        </w:tc>
        <w:tc>
          <w:tcPr>
            <w:tcW w:w="723"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25,846</w:t>
            </w:r>
          </w:p>
        </w:tc>
        <w:tc>
          <w:tcPr>
            <w:tcW w:w="644"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20,200</w:t>
            </w:r>
          </w:p>
        </w:tc>
        <w:tc>
          <w:tcPr>
            <w:tcW w:w="662"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4,394</w:t>
            </w:r>
          </w:p>
        </w:tc>
      </w:tr>
      <w:tr w:rsidR="0095659C" w:rsidRPr="003E6D57" w:rsidTr="0095659C">
        <w:trPr>
          <w:trHeight w:val="301"/>
        </w:trPr>
        <w:tc>
          <w:tcPr>
            <w:tcW w:w="605"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150</w:t>
            </w:r>
          </w:p>
        </w:tc>
        <w:tc>
          <w:tcPr>
            <w:tcW w:w="624"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0.92</w:t>
            </w:r>
          </w:p>
        </w:tc>
        <w:tc>
          <w:tcPr>
            <w:tcW w:w="624"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0.76</w:t>
            </w:r>
          </w:p>
        </w:tc>
        <w:tc>
          <w:tcPr>
            <w:tcW w:w="66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0.70</w:t>
            </w:r>
          </w:p>
        </w:tc>
        <w:tc>
          <w:tcPr>
            <w:tcW w:w="588"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124</w:t>
            </w:r>
          </w:p>
        </w:tc>
        <w:tc>
          <w:tcPr>
            <w:tcW w:w="74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104.9</w:t>
            </w:r>
          </w:p>
        </w:tc>
        <w:tc>
          <w:tcPr>
            <w:tcW w:w="66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3349</w:t>
            </w:r>
          </w:p>
        </w:tc>
        <w:tc>
          <w:tcPr>
            <w:tcW w:w="66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112</w:t>
            </w:r>
          </w:p>
        </w:tc>
        <w:tc>
          <w:tcPr>
            <w:tcW w:w="551"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101.5</w:t>
            </w:r>
          </w:p>
        </w:tc>
        <w:tc>
          <w:tcPr>
            <w:tcW w:w="633"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0.965</w:t>
            </w:r>
          </w:p>
        </w:tc>
        <w:tc>
          <w:tcPr>
            <w:tcW w:w="820" w:type="dxa"/>
            <w:gridSpan w:val="2"/>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0.99</w:t>
            </w:r>
          </w:p>
        </w:tc>
        <w:tc>
          <w:tcPr>
            <w:tcW w:w="627"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96</w:t>
            </w:r>
          </w:p>
        </w:tc>
        <w:tc>
          <w:tcPr>
            <w:tcW w:w="633"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16.0</w:t>
            </w:r>
          </w:p>
        </w:tc>
        <w:tc>
          <w:tcPr>
            <w:tcW w:w="723"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37,944</w:t>
            </w:r>
          </w:p>
        </w:tc>
        <w:tc>
          <w:tcPr>
            <w:tcW w:w="644"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26,800</w:t>
            </w:r>
          </w:p>
        </w:tc>
        <w:tc>
          <w:tcPr>
            <w:tcW w:w="662" w:type="dxa"/>
            <w:shd w:val="clear" w:color="auto" w:fill="auto"/>
            <w:noWrap/>
            <w:vAlign w:val="bottom"/>
            <w:hideMark/>
          </w:tcPr>
          <w:p w:rsidR="0095659C" w:rsidRPr="003E6D57" w:rsidRDefault="0095659C" w:rsidP="000121CB">
            <w:pPr>
              <w:jc w:val="center"/>
              <w:rPr>
                <w:rFonts w:ascii="Calibri" w:hAnsi="Calibri"/>
                <w:color w:val="000000"/>
                <w:sz w:val="14"/>
                <w:szCs w:val="14"/>
              </w:rPr>
            </w:pPr>
            <w:r w:rsidRPr="003E6D57">
              <w:rPr>
                <w:rFonts w:ascii="Calibri" w:hAnsi="Calibri"/>
                <w:color w:val="000000"/>
                <w:sz w:val="14"/>
                <w:szCs w:val="14"/>
              </w:rPr>
              <w:t>6,450</w:t>
            </w:r>
          </w:p>
        </w:tc>
      </w:tr>
    </w:tbl>
    <w:p w:rsidR="00F2202B" w:rsidRPr="0073676D" w:rsidRDefault="00F2202B" w:rsidP="00E6137C">
      <w:pPr>
        <w:jc w:val="both"/>
        <w:rPr>
          <w:sz w:val="22"/>
          <w:szCs w:val="22"/>
        </w:rPr>
      </w:pPr>
    </w:p>
    <w:p w:rsidR="0073676D" w:rsidRDefault="0073676D" w:rsidP="00253A02"/>
    <w:p w:rsidR="00C069A2" w:rsidRPr="00314FE6" w:rsidRDefault="00B16127" w:rsidP="00F2202B">
      <w:pPr>
        <w:pStyle w:val="Heading2"/>
        <w:spacing w:before="0" w:after="0"/>
      </w:pPr>
      <w:bookmarkStart w:id="42" w:name="_Toc10480527"/>
      <w:r>
        <w:t xml:space="preserve">2.2 </w:t>
      </w:r>
      <w:r w:rsidR="0030550A" w:rsidRPr="00314FE6">
        <w:t>Demand R</w:t>
      </w:r>
      <w:r w:rsidR="00C069A2" w:rsidRPr="00314FE6">
        <w:t>eduction Estimation Methodologies</w:t>
      </w:r>
      <w:bookmarkEnd w:id="42"/>
    </w:p>
    <w:p w:rsidR="00BC0ED1" w:rsidRDefault="00BC0ED1" w:rsidP="00EE5A5F">
      <w:pPr>
        <w:spacing w:line="192" w:lineRule="auto"/>
      </w:pPr>
    </w:p>
    <w:p w:rsidR="00135F26" w:rsidRPr="00C006C3" w:rsidRDefault="00135F26" w:rsidP="00135F26">
      <w:pPr>
        <w:rPr>
          <w:sz w:val="22"/>
          <w:szCs w:val="22"/>
        </w:rPr>
      </w:pPr>
      <w:r w:rsidRPr="00C006C3">
        <w:rPr>
          <w:sz w:val="22"/>
          <w:szCs w:val="22"/>
        </w:rPr>
        <w:t>The average demand savings (DS) for this measure can be estimated as follows:</w:t>
      </w:r>
    </w:p>
    <w:p w:rsidR="00135F26" w:rsidRPr="00C006C3" w:rsidRDefault="00135F26" w:rsidP="00C006C3">
      <w:pPr>
        <w:tabs>
          <w:tab w:val="left" w:pos="900"/>
        </w:tabs>
        <w:spacing w:before="120"/>
        <w:ind w:firstLine="360"/>
        <w:rPr>
          <w:sz w:val="22"/>
          <w:szCs w:val="22"/>
        </w:rPr>
      </w:pPr>
      <w:r w:rsidRPr="00C006C3">
        <w:rPr>
          <w:sz w:val="22"/>
          <w:szCs w:val="22"/>
        </w:rPr>
        <w:t>DS</w:t>
      </w:r>
      <w:r w:rsidRPr="00C006C3">
        <w:rPr>
          <w:sz w:val="22"/>
          <w:szCs w:val="22"/>
        </w:rPr>
        <w:tab/>
        <w:t>=</w:t>
      </w:r>
      <w:r w:rsidRPr="00C006C3">
        <w:rPr>
          <w:sz w:val="22"/>
          <w:szCs w:val="22"/>
        </w:rPr>
        <w:tab/>
        <w:t xml:space="preserve">EES/ </w:t>
      </w:r>
      <w:proofErr w:type="spellStart"/>
      <w:r w:rsidRPr="00C006C3">
        <w:rPr>
          <w:sz w:val="22"/>
          <w:szCs w:val="22"/>
        </w:rPr>
        <w:t>OH</w:t>
      </w:r>
      <w:r w:rsidRPr="00C006C3">
        <w:rPr>
          <w:sz w:val="22"/>
          <w:szCs w:val="22"/>
          <w:vertAlign w:val="subscript"/>
        </w:rPr>
        <w:t>total</w:t>
      </w:r>
      <w:proofErr w:type="spellEnd"/>
    </w:p>
    <w:p w:rsidR="00135F26" w:rsidRPr="00C006C3" w:rsidRDefault="00135F26" w:rsidP="00C006C3">
      <w:pPr>
        <w:spacing w:before="120"/>
        <w:rPr>
          <w:sz w:val="22"/>
          <w:szCs w:val="22"/>
        </w:rPr>
      </w:pPr>
      <w:r w:rsidRPr="00C006C3">
        <w:rPr>
          <w:sz w:val="22"/>
          <w:szCs w:val="22"/>
        </w:rPr>
        <w:t>Where,</w:t>
      </w:r>
    </w:p>
    <w:p w:rsidR="00135F26" w:rsidRPr="00C006C3" w:rsidRDefault="00135F26" w:rsidP="00C006C3">
      <w:pPr>
        <w:tabs>
          <w:tab w:val="left" w:pos="900"/>
          <w:tab w:val="left" w:pos="1440"/>
        </w:tabs>
        <w:spacing w:before="120" w:line="264" w:lineRule="auto"/>
        <w:ind w:firstLine="360"/>
        <w:rPr>
          <w:sz w:val="22"/>
          <w:szCs w:val="22"/>
        </w:rPr>
      </w:pPr>
      <w:r w:rsidRPr="00C006C3">
        <w:rPr>
          <w:sz w:val="22"/>
          <w:szCs w:val="22"/>
        </w:rPr>
        <w:t>EES</w:t>
      </w:r>
      <w:r w:rsidRPr="00C006C3">
        <w:rPr>
          <w:sz w:val="22"/>
          <w:szCs w:val="22"/>
        </w:rPr>
        <w:tab/>
      </w:r>
      <w:r w:rsidRPr="00C006C3">
        <w:rPr>
          <w:sz w:val="22"/>
          <w:szCs w:val="22"/>
        </w:rPr>
        <w:tab/>
        <w:t xml:space="preserve">= </w:t>
      </w:r>
      <w:r w:rsidRPr="00C006C3">
        <w:rPr>
          <w:sz w:val="22"/>
          <w:szCs w:val="22"/>
        </w:rPr>
        <w:tab/>
        <w:t>electrical energy savings, kWh/</w:t>
      </w:r>
      <w:proofErr w:type="spellStart"/>
      <w:r w:rsidRPr="00C006C3">
        <w:rPr>
          <w:sz w:val="22"/>
          <w:szCs w:val="22"/>
        </w:rPr>
        <w:t>yr</w:t>
      </w:r>
      <w:proofErr w:type="spellEnd"/>
    </w:p>
    <w:p w:rsidR="00135F26" w:rsidRPr="00C006C3" w:rsidRDefault="00135F26" w:rsidP="00C006C3">
      <w:pPr>
        <w:tabs>
          <w:tab w:val="left" w:pos="900"/>
          <w:tab w:val="left" w:pos="1440"/>
        </w:tabs>
        <w:spacing w:line="264" w:lineRule="auto"/>
        <w:ind w:firstLine="360"/>
        <w:rPr>
          <w:sz w:val="22"/>
          <w:szCs w:val="22"/>
        </w:rPr>
      </w:pPr>
      <w:proofErr w:type="spellStart"/>
      <w:r w:rsidRPr="00C006C3">
        <w:rPr>
          <w:sz w:val="22"/>
          <w:szCs w:val="22"/>
        </w:rPr>
        <w:t>OH</w:t>
      </w:r>
      <w:r w:rsidRPr="00C006C3">
        <w:rPr>
          <w:sz w:val="22"/>
          <w:szCs w:val="22"/>
          <w:vertAlign w:val="subscript"/>
        </w:rPr>
        <w:t>total</w:t>
      </w:r>
      <w:proofErr w:type="spellEnd"/>
      <w:r w:rsidRPr="00C006C3">
        <w:rPr>
          <w:sz w:val="22"/>
          <w:szCs w:val="22"/>
        </w:rPr>
        <w:tab/>
        <w:t xml:space="preserve">= </w:t>
      </w:r>
      <w:r w:rsidRPr="00C006C3">
        <w:rPr>
          <w:sz w:val="22"/>
          <w:szCs w:val="22"/>
        </w:rPr>
        <w:tab/>
        <w:t xml:space="preserve">total operating hours, </w:t>
      </w:r>
      <w:proofErr w:type="spellStart"/>
      <w:r w:rsidRPr="00C006C3">
        <w:rPr>
          <w:sz w:val="22"/>
          <w:szCs w:val="22"/>
        </w:rPr>
        <w:t>hr</w:t>
      </w:r>
      <w:proofErr w:type="spellEnd"/>
      <w:r w:rsidRPr="00C006C3">
        <w:rPr>
          <w:sz w:val="22"/>
          <w:szCs w:val="22"/>
        </w:rPr>
        <w:t>/</w:t>
      </w:r>
      <w:proofErr w:type="spellStart"/>
      <w:r w:rsidRPr="00C006C3">
        <w:rPr>
          <w:sz w:val="22"/>
          <w:szCs w:val="22"/>
        </w:rPr>
        <w:t>yr</w:t>
      </w:r>
      <w:proofErr w:type="spellEnd"/>
    </w:p>
    <w:p w:rsidR="00135F26" w:rsidRPr="00C006C3" w:rsidRDefault="00135F26" w:rsidP="00E6137C">
      <w:pPr>
        <w:spacing w:before="120" w:line="288" w:lineRule="auto"/>
        <w:rPr>
          <w:sz w:val="22"/>
          <w:szCs w:val="22"/>
        </w:rPr>
      </w:pPr>
      <w:r w:rsidRPr="00C006C3">
        <w:rPr>
          <w:sz w:val="22"/>
          <w:szCs w:val="22"/>
        </w:rPr>
        <w:t xml:space="preserve">The Peak demand reduction depends on the climate zone of the agricultural pump, the flow that the pump is providing during the Peak period as well as the associated pump head and pump efficiency.  This varies significantly and would be difficult to estimate.  Thus, the Peak demand reduction is assumed to be the average demand of the pump.  </w:t>
      </w:r>
    </w:p>
    <w:p w:rsidR="00EA0DBB" w:rsidRDefault="00FD03E1" w:rsidP="00EE5A5F">
      <w:pPr>
        <w:spacing w:before="80" w:line="288" w:lineRule="auto"/>
        <w:rPr>
          <w:sz w:val="22"/>
          <w:szCs w:val="22"/>
        </w:rPr>
      </w:pPr>
      <w:r w:rsidRPr="00C006C3">
        <w:rPr>
          <w:sz w:val="22"/>
          <w:szCs w:val="22"/>
        </w:rPr>
        <w:t xml:space="preserve">Please note that </w:t>
      </w:r>
      <w:r w:rsidR="00EA0DBB" w:rsidRPr="00C006C3">
        <w:rPr>
          <w:sz w:val="22"/>
          <w:szCs w:val="22"/>
        </w:rPr>
        <w:t xml:space="preserve">due to a Memorandum dated December 28, 2015 from the CPUC for </w:t>
      </w:r>
      <w:r w:rsidRPr="00C006C3">
        <w:rPr>
          <w:sz w:val="22"/>
          <w:szCs w:val="22"/>
        </w:rPr>
        <w:t xml:space="preserve">custom </w:t>
      </w:r>
      <w:r w:rsidR="00EA0DBB" w:rsidRPr="00C006C3">
        <w:rPr>
          <w:sz w:val="22"/>
          <w:szCs w:val="22"/>
        </w:rPr>
        <w:t xml:space="preserve">Project No. NC0128786 (X493) subject titled “EAR Final Findings Memo,” the kW peak demand savings </w:t>
      </w:r>
      <w:r w:rsidRPr="00C006C3">
        <w:rPr>
          <w:sz w:val="22"/>
          <w:szCs w:val="22"/>
        </w:rPr>
        <w:t xml:space="preserve">is under consideration, and PG&amp;E is conducting due diligence of the peak demand operation brought forward in the memo.  The discoveries and analyses will be shared with the CPUC and reflected in the next </w:t>
      </w:r>
      <w:r w:rsidR="00ED2E52">
        <w:rPr>
          <w:sz w:val="22"/>
          <w:szCs w:val="22"/>
        </w:rPr>
        <w:t>update</w:t>
      </w:r>
      <w:r w:rsidRPr="00C006C3">
        <w:rPr>
          <w:sz w:val="22"/>
          <w:szCs w:val="22"/>
        </w:rPr>
        <w:t xml:space="preserve"> of this work paper.</w:t>
      </w:r>
    </w:p>
    <w:p w:rsidR="00B85CEC" w:rsidRPr="00C006C3" w:rsidRDefault="00B85CEC" w:rsidP="00EE5A5F">
      <w:pPr>
        <w:spacing w:before="80" w:line="288" w:lineRule="auto"/>
        <w:rPr>
          <w:sz w:val="22"/>
          <w:szCs w:val="22"/>
        </w:rPr>
      </w:pPr>
    </w:p>
    <w:p w:rsidR="007878B9" w:rsidRPr="005A7B97" w:rsidRDefault="00276ED1" w:rsidP="00B85CEC">
      <w:pPr>
        <w:pStyle w:val="Heading2"/>
        <w:spacing w:before="0" w:after="0"/>
      </w:pPr>
      <w:bookmarkStart w:id="43" w:name="_Toc10480528"/>
      <w:r w:rsidRPr="005A7B97">
        <w:t xml:space="preserve">2.3. </w:t>
      </w:r>
      <w:r w:rsidR="007878B9" w:rsidRPr="005A7B97">
        <w:t>Gas Energy Savings Estimation Methodologies</w:t>
      </w:r>
      <w:bookmarkEnd w:id="43"/>
    </w:p>
    <w:p w:rsidR="00CF186A" w:rsidRPr="00B9308C" w:rsidRDefault="00CF0BFF" w:rsidP="00EE5A5F">
      <w:pPr>
        <w:spacing w:before="80"/>
        <w:rPr>
          <w:sz w:val="22"/>
          <w:szCs w:val="22"/>
        </w:rPr>
      </w:pPr>
      <w:r w:rsidRPr="00B9308C">
        <w:rPr>
          <w:sz w:val="22"/>
          <w:szCs w:val="22"/>
        </w:rPr>
        <w:t>There will not be any natural gas savings for this measure.</w:t>
      </w:r>
    </w:p>
    <w:p w:rsidR="00C006C3" w:rsidRPr="005A7B97" w:rsidRDefault="00C006C3" w:rsidP="00E35EAA">
      <w:pPr>
        <w:rPr>
          <w:color w:val="FF0000"/>
        </w:rPr>
      </w:pPr>
    </w:p>
    <w:p w:rsidR="001D763B" w:rsidRDefault="001D763B" w:rsidP="00EE5A5F">
      <w:pPr>
        <w:pStyle w:val="Heading2"/>
        <w:spacing w:before="120" w:after="0"/>
      </w:pPr>
      <w:bookmarkStart w:id="44" w:name="_Toc393877396"/>
      <w:bookmarkStart w:id="45" w:name="_Toc10480529"/>
      <w:r w:rsidRPr="007878B9">
        <w:t>2.</w:t>
      </w:r>
      <w:r>
        <w:t>4. Categorized</w:t>
      </w:r>
      <w:r w:rsidRPr="007878B9">
        <w:t xml:space="preserve"> Energy Savings Estimation Methodologies</w:t>
      </w:r>
      <w:bookmarkEnd w:id="44"/>
      <w:bookmarkEnd w:id="45"/>
    </w:p>
    <w:p w:rsidR="001D763B" w:rsidRPr="00B9308C" w:rsidRDefault="001D763B" w:rsidP="00EE5A5F">
      <w:pPr>
        <w:spacing w:before="80" w:line="276" w:lineRule="auto"/>
        <w:rPr>
          <w:sz w:val="22"/>
          <w:szCs w:val="22"/>
        </w:rPr>
      </w:pPr>
      <w:r w:rsidRPr="00B9308C">
        <w:rPr>
          <w:sz w:val="22"/>
          <w:szCs w:val="22"/>
        </w:rPr>
        <w:t>The energy savings and demand savings for each measure in this work</w:t>
      </w:r>
      <w:r w:rsidR="00BE3658" w:rsidRPr="00B9308C">
        <w:rPr>
          <w:sz w:val="22"/>
          <w:szCs w:val="22"/>
        </w:rPr>
        <w:t xml:space="preserve"> </w:t>
      </w:r>
      <w:r w:rsidRPr="00B9308C">
        <w:rPr>
          <w:sz w:val="22"/>
          <w:szCs w:val="22"/>
        </w:rPr>
        <w:t>paper were analyzed then the weighted averages were calculated based on the number of pump motors in each horsepower bin.</w:t>
      </w:r>
    </w:p>
    <w:p w:rsidR="001D763B" w:rsidRPr="00B9308C" w:rsidRDefault="001D763B" w:rsidP="00EE5A5F">
      <w:pPr>
        <w:spacing w:before="60" w:line="276" w:lineRule="auto"/>
        <w:rPr>
          <w:sz w:val="22"/>
          <w:szCs w:val="22"/>
        </w:rPr>
      </w:pPr>
      <w:r w:rsidRPr="00B9308C">
        <w:rPr>
          <w:sz w:val="22"/>
          <w:szCs w:val="22"/>
        </w:rPr>
        <w:t xml:space="preserve">Well pumps larger than </w:t>
      </w:r>
      <w:r w:rsidR="00B66797">
        <w:rPr>
          <w:sz w:val="22"/>
          <w:szCs w:val="22"/>
        </w:rPr>
        <w:t>6</w:t>
      </w:r>
      <w:r w:rsidRPr="00B9308C">
        <w:rPr>
          <w:sz w:val="22"/>
          <w:szCs w:val="22"/>
        </w:rPr>
        <w:t>00-hp and booster pumps larger than 150-hp are recommended to go through Customized Retrofit Incentives or New Construction, as applicable, as this was the range of pumps that most projects have seen come through these programs.</w:t>
      </w:r>
    </w:p>
    <w:p w:rsidR="00187954" w:rsidRDefault="00D510E3" w:rsidP="00EE5A5F">
      <w:pPr>
        <w:spacing w:before="60" w:line="276" w:lineRule="auto"/>
        <w:jc w:val="both"/>
        <w:rPr>
          <w:sz w:val="22"/>
          <w:szCs w:val="22"/>
        </w:rPr>
      </w:pPr>
      <w:r>
        <w:rPr>
          <w:sz w:val="22"/>
          <w:szCs w:val="22"/>
        </w:rPr>
        <w:t>For well pump VFD - T</w:t>
      </w:r>
      <w:r w:rsidR="00187954" w:rsidRPr="00187954">
        <w:rPr>
          <w:sz w:val="22"/>
          <w:szCs w:val="22"/>
        </w:rPr>
        <w:t xml:space="preserve">he unit energy savings were </w:t>
      </w:r>
      <w:r>
        <w:rPr>
          <w:sz w:val="22"/>
          <w:szCs w:val="22"/>
        </w:rPr>
        <w:t xml:space="preserve">first </w:t>
      </w:r>
      <w:r w:rsidR="00187954" w:rsidRPr="00187954">
        <w:rPr>
          <w:sz w:val="22"/>
          <w:szCs w:val="22"/>
        </w:rPr>
        <w:t xml:space="preserve">calculated for each of the twelve pump horsepower bins, then the average kW and kWh per horsepower </w:t>
      </w:r>
      <w:r w:rsidR="00187954">
        <w:rPr>
          <w:sz w:val="22"/>
          <w:szCs w:val="22"/>
        </w:rPr>
        <w:t>savings was</w:t>
      </w:r>
      <w:r w:rsidR="00187954" w:rsidRPr="00187954">
        <w:rPr>
          <w:sz w:val="22"/>
          <w:szCs w:val="22"/>
        </w:rPr>
        <w:t xml:space="preserve"> then calculated from that.</w:t>
      </w:r>
      <w:r w:rsidR="00187954">
        <w:rPr>
          <w:sz w:val="22"/>
          <w:szCs w:val="22"/>
        </w:rPr>
        <w:t xml:space="preserve"> See table </w:t>
      </w:r>
      <w:r>
        <w:rPr>
          <w:sz w:val="22"/>
          <w:szCs w:val="22"/>
        </w:rPr>
        <w:t xml:space="preserve">11 for the </w:t>
      </w:r>
      <w:r w:rsidRPr="00187954">
        <w:rPr>
          <w:sz w:val="22"/>
          <w:szCs w:val="22"/>
        </w:rPr>
        <w:t>horsepower bins</w:t>
      </w:r>
      <w:r>
        <w:rPr>
          <w:sz w:val="22"/>
          <w:szCs w:val="22"/>
        </w:rPr>
        <w:t xml:space="preserve"> and the pump data.</w:t>
      </w:r>
      <w:r w:rsidR="00187954">
        <w:rPr>
          <w:sz w:val="22"/>
          <w:szCs w:val="22"/>
        </w:rPr>
        <w:t xml:space="preserve"> </w:t>
      </w:r>
    </w:p>
    <w:p w:rsidR="00D510E3" w:rsidRDefault="00D510E3" w:rsidP="00D510E3">
      <w:pPr>
        <w:spacing w:before="120" w:line="276" w:lineRule="auto"/>
        <w:jc w:val="both"/>
        <w:rPr>
          <w:sz w:val="22"/>
          <w:szCs w:val="22"/>
        </w:rPr>
      </w:pPr>
      <w:r>
        <w:rPr>
          <w:sz w:val="22"/>
          <w:szCs w:val="22"/>
        </w:rPr>
        <w:lastRenderedPageBreak/>
        <w:t>For booster pump VFD - T</w:t>
      </w:r>
      <w:r w:rsidRPr="00187954">
        <w:rPr>
          <w:sz w:val="22"/>
          <w:szCs w:val="22"/>
        </w:rPr>
        <w:t xml:space="preserve">he unit energy savings were </w:t>
      </w:r>
      <w:r>
        <w:rPr>
          <w:sz w:val="22"/>
          <w:szCs w:val="22"/>
        </w:rPr>
        <w:t xml:space="preserve">first </w:t>
      </w:r>
      <w:r w:rsidRPr="00187954">
        <w:rPr>
          <w:sz w:val="22"/>
          <w:szCs w:val="22"/>
        </w:rPr>
        <w:t xml:space="preserve">calculated for each of the </w:t>
      </w:r>
      <w:r>
        <w:rPr>
          <w:sz w:val="22"/>
          <w:szCs w:val="22"/>
        </w:rPr>
        <w:t>three</w:t>
      </w:r>
      <w:r w:rsidRPr="00187954">
        <w:rPr>
          <w:sz w:val="22"/>
          <w:szCs w:val="22"/>
        </w:rPr>
        <w:t xml:space="preserve"> pump horsepower bins</w:t>
      </w:r>
      <w:r w:rsidR="00DA5C38">
        <w:rPr>
          <w:sz w:val="22"/>
          <w:szCs w:val="22"/>
        </w:rPr>
        <w:t xml:space="preserve"> (one bin for &lt;=75hp for both pump types, one bin for &gt;75hp to &lt;=600hp for well pumps, and one bin for &gt;75hp to &lt;=150hp for booster pumps)</w:t>
      </w:r>
      <w:r w:rsidRPr="00187954">
        <w:rPr>
          <w:sz w:val="22"/>
          <w:szCs w:val="22"/>
        </w:rPr>
        <w:t xml:space="preserve">, then the average kW and kWh per horsepower </w:t>
      </w:r>
      <w:r>
        <w:rPr>
          <w:sz w:val="22"/>
          <w:szCs w:val="22"/>
        </w:rPr>
        <w:t>savings was</w:t>
      </w:r>
      <w:r w:rsidRPr="00187954">
        <w:rPr>
          <w:sz w:val="22"/>
          <w:szCs w:val="22"/>
        </w:rPr>
        <w:t xml:space="preserve"> then calculated from that.</w:t>
      </w:r>
      <w:r>
        <w:rPr>
          <w:sz w:val="22"/>
          <w:szCs w:val="22"/>
        </w:rPr>
        <w:t xml:space="preserve"> See table 11 for the </w:t>
      </w:r>
      <w:r w:rsidRPr="00187954">
        <w:rPr>
          <w:sz w:val="22"/>
          <w:szCs w:val="22"/>
        </w:rPr>
        <w:t>horsepower bins</w:t>
      </w:r>
      <w:r>
        <w:rPr>
          <w:sz w:val="22"/>
          <w:szCs w:val="22"/>
        </w:rPr>
        <w:t xml:space="preserve"> and the pump data. </w:t>
      </w:r>
    </w:p>
    <w:p w:rsidR="001D763B" w:rsidRPr="00B9308C" w:rsidRDefault="001D763B" w:rsidP="00DB20CB">
      <w:pPr>
        <w:spacing w:before="120"/>
        <w:jc w:val="both"/>
        <w:rPr>
          <w:sz w:val="22"/>
          <w:szCs w:val="22"/>
        </w:rPr>
      </w:pPr>
      <w:r w:rsidRPr="00187954">
        <w:rPr>
          <w:sz w:val="22"/>
          <w:szCs w:val="22"/>
        </w:rPr>
        <w:t>Table</w:t>
      </w:r>
      <w:r w:rsidR="00915877" w:rsidRPr="00187954">
        <w:rPr>
          <w:sz w:val="22"/>
          <w:szCs w:val="22"/>
        </w:rPr>
        <w:t xml:space="preserve"> </w:t>
      </w:r>
      <w:r w:rsidR="00D510E3">
        <w:rPr>
          <w:sz w:val="22"/>
          <w:szCs w:val="22"/>
        </w:rPr>
        <w:t>1</w:t>
      </w:r>
      <w:r w:rsidR="002F48C6">
        <w:rPr>
          <w:sz w:val="22"/>
          <w:szCs w:val="22"/>
        </w:rPr>
        <w:t>2</w:t>
      </w:r>
      <w:r w:rsidRPr="00187954">
        <w:rPr>
          <w:sz w:val="22"/>
          <w:szCs w:val="22"/>
        </w:rPr>
        <w:t xml:space="preserve"> below shows the result of the </w:t>
      </w:r>
      <w:r w:rsidR="00D510E3">
        <w:rPr>
          <w:sz w:val="22"/>
          <w:szCs w:val="22"/>
        </w:rPr>
        <w:t>unit energy savings per horsepower calculations</w:t>
      </w:r>
      <w:r w:rsidRPr="00B9308C">
        <w:rPr>
          <w:sz w:val="22"/>
          <w:szCs w:val="22"/>
        </w:rPr>
        <w:t>:</w:t>
      </w:r>
    </w:p>
    <w:p w:rsidR="0019278B" w:rsidRDefault="0019278B">
      <w:pPr>
        <w:rPr>
          <w:b/>
        </w:rPr>
      </w:pPr>
    </w:p>
    <w:p w:rsidR="001D763B" w:rsidRPr="002257DC" w:rsidRDefault="0005170C" w:rsidP="00A31ACE">
      <w:pPr>
        <w:pStyle w:val="Caption"/>
        <w:rPr>
          <w:b w:val="0"/>
        </w:rPr>
      </w:pPr>
      <w:r>
        <w:t xml:space="preserve">     </w:t>
      </w:r>
      <w:bookmarkStart w:id="46" w:name="_Toc10456364"/>
      <w:r w:rsidR="00A31ACE">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12</w:t>
      </w:r>
      <w:r w:rsidR="00A1256D">
        <w:rPr>
          <w:noProof/>
        </w:rPr>
        <w:fldChar w:fldCharType="end"/>
      </w:r>
      <w:r w:rsidR="00A31ACE" w:rsidRPr="00A31ACE">
        <w:t xml:space="preserve"> </w:t>
      </w:r>
      <w:r w:rsidR="001D763B" w:rsidRPr="00A31ACE">
        <w:t>Savings Estimates</w:t>
      </w:r>
      <w:bookmarkEnd w:id="46"/>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6218"/>
        <w:gridCol w:w="1091"/>
        <w:gridCol w:w="1110"/>
      </w:tblGrid>
      <w:tr w:rsidR="00B3150A" w:rsidRPr="00CB7D56" w:rsidTr="00B3150A">
        <w:trPr>
          <w:trHeight w:val="512"/>
        </w:trPr>
        <w:tc>
          <w:tcPr>
            <w:tcW w:w="1110" w:type="dxa"/>
            <w:shd w:val="clear" w:color="auto" w:fill="BFBFBF"/>
            <w:vAlign w:val="center"/>
          </w:tcPr>
          <w:p w:rsidR="001D763B" w:rsidRPr="001D763B" w:rsidRDefault="001D763B" w:rsidP="005A45B2">
            <w:pPr>
              <w:jc w:val="center"/>
              <w:rPr>
                <w:b/>
                <w:bCs/>
              </w:rPr>
            </w:pPr>
            <w:r w:rsidRPr="001D763B">
              <w:rPr>
                <w:b/>
                <w:bCs/>
              </w:rPr>
              <w:t>Measure Code</w:t>
            </w:r>
          </w:p>
        </w:tc>
        <w:tc>
          <w:tcPr>
            <w:tcW w:w="6218" w:type="dxa"/>
            <w:shd w:val="clear" w:color="auto" w:fill="BFBFBF"/>
            <w:vAlign w:val="center"/>
          </w:tcPr>
          <w:p w:rsidR="001D763B" w:rsidRPr="001D763B" w:rsidRDefault="001D763B" w:rsidP="005A45B2">
            <w:pPr>
              <w:jc w:val="center"/>
              <w:rPr>
                <w:b/>
                <w:bCs/>
              </w:rPr>
            </w:pPr>
            <w:r w:rsidRPr="001D763B">
              <w:rPr>
                <w:b/>
                <w:bCs/>
              </w:rPr>
              <w:t>Measure name</w:t>
            </w:r>
          </w:p>
        </w:tc>
        <w:tc>
          <w:tcPr>
            <w:tcW w:w="1091" w:type="dxa"/>
            <w:shd w:val="clear" w:color="auto" w:fill="BFBFBF"/>
            <w:vAlign w:val="center"/>
          </w:tcPr>
          <w:p w:rsidR="001D763B" w:rsidRPr="00CB7D56" w:rsidRDefault="001D763B" w:rsidP="004A4876">
            <w:pPr>
              <w:jc w:val="center"/>
              <w:rPr>
                <w:b/>
              </w:rPr>
            </w:pPr>
            <w:r w:rsidRPr="00CB7D56">
              <w:rPr>
                <w:b/>
              </w:rPr>
              <w:t>Average kWh/hp</w:t>
            </w:r>
          </w:p>
        </w:tc>
        <w:tc>
          <w:tcPr>
            <w:tcW w:w="1110" w:type="dxa"/>
            <w:shd w:val="clear" w:color="auto" w:fill="BFBFBF"/>
            <w:vAlign w:val="center"/>
          </w:tcPr>
          <w:p w:rsidR="001D763B" w:rsidRPr="00CB7D56" w:rsidRDefault="001D763B" w:rsidP="004A4876">
            <w:pPr>
              <w:jc w:val="center"/>
              <w:rPr>
                <w:b/>
              </w:rPr>
            </w:pPr>
            <w:r w:rsidRPr="00CB7D56">
              <w:rPr>
                <w:b/>
              </w:rPr>
              <w:t>Average kW/hp</w:t>
            </w:r>
          </w:p>
        </w:tc>
      </w:tr>
      <w:tr w:rsidR="00787E76" w:rsidRPr="00787E76" w:rsidTr="00787E76">
        <w:trPr>
          <w:trHeight w:hRule="exact" w:val="568"/>
        </w:trPr>
        <w:tc>
          <w:tcPr>
            <w:tcW w:w="1110" w:type="dxa"/>
            <w:vAlign w:val="center"/>
          </w:tcPr>
          <w:p w:rsidR="001D763B" w:rsidRPr="00787E76" w:rsidRDefault="00CD362A" w:rsidP="005A45B2">
            <w:pPr>
              <w:jc w:val="center"/>
              <w:rPr>
                <w:sz w:val="19"/>
                <w:szCs w:val="19"/>
              </w:rPr>
            </w:pPr>
            <w:r w:rsidRPr="00787E76">
              <w:rPr>
                <w:sz w:val="19"/>
                <w:szCs w:val="19"/>
              </w:rPr>
              <w:t>IR0</w:t>
            </w:r>
            <w:r w:rsidR="00787E76">
              <w:rPr>
                <w:sz w:val="19"/>
                <w:szCs w:val="19"/>
              </w:rPr>
              <w:t>20</w:t>
            </w:r>
          </w:p>
        </w:tc>
        <w:tc>
          <w:tcPr>
            <w:tcW w:w="6218" w:type="dxa"/>
            <w:vAlign w:val="center"/>
          </w:tcPr>
          <w:p w:rsidR="001D763B" w:rsidRPr="00787E76" w:rsidRDefault="00787E76" w:rsidP="00D510E3">
            <w:pPr>
              <w:rPr>
                <w:sz w:val="19"/>
                <w:szCs w:val="19"/>
              </w:rPr>
            </w:pPr>
            <w:r w:rsidRPr="00787E76">
              <w:rPr>
                <w:sz w:val="19"/>
                <w:szCs w:val="19"/>
              </w:rPr>
              <w:t>Tier 2 Mid-tier Specification VFD on Ag Well Pumps &lt;=75hp</w:t>
            </w:r>
          </w:p>
        </w:tc>
        <w:tc>
          <w:tcPr>
            <w:tcW w:w="1091" w:type="dxa"/>
            <w:vAlign w:val="center"/>
          </w:tcPr>
          <w:p w:rsidR="001D763B" w:rsidRPr="00787E76" w:rsidRDefault="00787E76" w:rsidP="004A4876">
            <w:pPr>
              <w:jc w:val="center"/>
              <w:rPr>
                <w:sz w:val="19"/>
                <w:szCs w:val="19"/>
              </w:rPr>
            </w:pPr>
            <w:r>
              <w:rPr>
                <w:sz w:val="19"/>
                <w:szCs w:val="19"/>
              </w:rPr>
              <w:t>284</w:t>
            </w:r>
          </w:p>
        </w:tc>
        <w:tc>
          <w:tcPr>
            <w:tcW w:w="1110" w:type="dxa"/>
            <w:vAlign w:val="center"/>
          </w:tcPr>
          <w:p w:rsidR="001D763B" w:rsidRPr="00787E76" w:rsidRDefault="00787E76" w:rsidP="0005170C">
            <w:pPr>
              <w:jc w:val="center"/>
              <w:rPr>
                <w:sz w:val="19"/>
                <w:szCs w:val="19"/>
              </w:rPr>
            </w:pPr>
            <w:r>
              <w:rPr>
                <w:sz w:val="19"/>
                <w:szCs w:val="19"/>
              </w:rPr>
              <w:t>0.120</w:t>
            </w:r>
          </w:p>
        </w:tc>
      </w:tr>
      <w:tr w:rsidR="00787E76" w:rsidRPr="00787E76" w:rsidTr="00787E76">
        <w:trPr>
          <w:trHeight w:hRule="exact" w:val="532"/>
        </w:trPr>
        <w:tc>
          <w:tcPr>
            <w:tcW w:w="1110" w:type="dxa"/>
            <w:vAlign w:val="center"/>
          </w:tcPr>
          <w:p w:rsidR="001D763B" w:rsidRPr="00787E76" w:rsidRDefault="00787E76" w:rsidP="005A45B2">
            <w:pPr>
              <w:jc w:val="center"/>
              <w:rPr>
                <w:sz w:val="19"/>
                <w:szCs w:val="19"/>
              </w:rPr>
            </w:pPr>
            <w:r w:rsidRPr="00787E76">
              <w:rPr>
                <w:sz w:val="19"/>
                <w:szCs w:val="19"/>
              </w:rPr>
              <w:t>IR0</w:t>
            </w:r>
            <w:r>
              <w:rPr>
                <w:sz w:val="19"/>
                <w:szCs w:val="19"/>
              </w:rPr>
              <w:t>21</w:t>
            </w:r>
          </w:p>
        </w:tc>
        <w:tc>
          <w:tcPr>
            <w:tcW w:w="6218" w:type="dxa"/>
            <w:vAlign w:val="center"/>
          </w:tcPr>
          <w:p w:rsidR="001D763B" w:rsidRPr="00787E76" w:rsidRDefault="00787E76" w:rsidP="00D510E3">
            <w:pPr>
              <w:rPr>
                <w:sz w:val="19"/>
                <w:szCs w:val="19"/>
              </w:rPr>
            </w:pPr>
            <w:r w:rsidRPr="00787E76">
              <w:rPr>
                <w:sz w:val="19"/>
                <w:szCs w:val="19"/>
              </w:rPr>
              <w:t>Tier 2 Mid-tier Specification VFD on Ag Well Pumps &gt;75hp to &lt;=600hp</w:t>
            </w:r>
          </w:p>
        </w:tc>
        <w:tc>
          <w:tcPr>
            <w:tcW w:w="1091" w:type="dxa"/>
            <w:vAlign w:val="center"/>
          </w:tcPr>
          <w:p w:rsidR="001D763B" w:rsidRPr="00787E76" w:rsidRDefault="00787E76" w:rsidP="004A4876">
            <w:pPr>
              <w:jc w:val="center"/>
              <w:rPr>
                <w:sz w:val="19"/>
                <w:szCs w:val="19"/>
              </w:rPr>
            </w:pPr>
            <w:r>
              <w:rPr>
                <w:sz w:val="19"/>
                <w:szCs w:val="19"/>
              </w:rPr>
              <w:t>276</w:t>
            </w:r>
          </w:p>
        </w:tc>
        <w:tc>
          <w:tcPr>
            <w:tcW w:w="1110" w:type="dxa"/>
            <w:vAlign w:val="center"/>
          </w:tcPr>
          <w:p w:rsidR="001D763B" w:rsidRPr="00787E76" w:rsidRDefault="00787E76" w:rsidP="00EA0DBB">
            <w:pPr>
              <w:jc w:val="center"/>
              <w:rPr>
                <w:sz w:val="19"/>
                <w:szCs w:val="19"/>
              </w:rPr>
            </w:pPr>
            <w:r>
              <w:rPr>
                <w:sz w:val="19"/>
                <w:szCs w:val="19"/>
              </w:rPr>
              <w:t>0.177</w:t>
            </w:r>
          </w:p>
        </w:tc>
      </w:tr>
      <w:tr w:rsidR="00787E76" w:rsidRPr="00787E76" w:rsidTr="00B3150A">
        <w:trPr>
          <w:trHeight w:hRule="exact" w:val="609"/>
        </w:trPr>
        <w:tc>
          <w:tcPr>
            <w:tcW w:w="1110" w:type="dxa"/>
            <w:vAlign w:val="center"/>
          </w:tcPr>
          <w:p w:rsidR="00787E76" w:rsidRPr="00787E76" w:rsidRDefault="00787E76" w:rsidP="005A45B2">
            <w:pPr>
              <w:jc w:val="center"/>
              <w:rPr>
                <w:sz w:val="19"/>
                <w:szCs w:val="19"/>
              </w:rPr>
            </w:pPr>
            <w:r w:rsidRPr="00787E76">
              <w:rPr>
                <w:sz w:val="19"/>
                <w:szCs w:val="19"/>
              </w:rPr>
              <w:t>IR0</w:t>
            </w:r>
            <w:r>
              <w:rPr>
                <w:sz w:val="19"/>
                <w:szCs w:val="19"/>
              </w:rPr>
              <w:t>22</w:t>
            </w:r>
          </w:p>
        </w:tc>
        <w:tc>
          <w:tcPr>
            <w:tcW w:w="6218" w:type="dxa"/>
            <w:vAlign w:val="center"/>
          </w:tcPr>
          <w:p w:rsidR="00787E76" w:rsidRPr="00787E76" w:rsidRDefault="00787E76" w:rsidP="004A4876">
            <w:pPr>
              <w:rPr>
                <w:sz w:val="19"/>
                <w:szCs w:val="19"/>
              </w:rPr>
            </w:pPr>
            <w:r w:rsidRPr="00787E76">
              <w:rPr>
                <w:sz w:val="19"/>
                <w:szCs w:val="19"/>
              </w:rPr>
              <w:t>Tier 2 Mid-tier Specification VFD on Ag Booster Pumps &lt;=75hp</w:t>
            </w:r>
          </w:p>
        </w:tc>
        <w:tc>
          <w:tcPr>
            <w:tcW w:w="1091" w:type="dxa"/>
            <w:vAlign w:val="center"/>
          </w:tcPr>
          <w:p w:rsidR="00787E76" w:rsidRPr="00787E76" w:rsidRDefault="00787E76" w:rsidP="004A4876">
            <w:pPr>
              <w:jc w:val="center"/>
              <w:rPr>
                <w:sz w:val="19"/>
                <w:szCs w:val="19"/>
              </w:rPr>
            </w:pPr>
            <w:r>
              <w:rPr>
                <w:sz w:val="19"/>
                <w:szCs w:val="19"/>
              </w:rPr>
              <w:t>237</w:t>
            </w:r>
          </w:p>
        </w:tc>
        <w:tc>
          <w:tcPr>
            <w:tcW w:w="1110" w:type="dxa"/>
            <w:vAlign w:val="center"/>
          </w:tcPr>
          <w:p w:rsidR="00787E76" w:rsidRPr="00787E76" w:rsidRDefault="00787E76" w:rsidP="00EA0DBB">
            <w:pPr>
              <w:jc w:val="center"/>
              <w:rPr>
                <w:sz w:val="19"/>
                <w:szCs w:val="19"/>
              </w:rPr>
            </w:pPr>
            <w:r>
              <w:rPr>
                <w:sz w:val="19"/>
                <w:szCs w:val="19"/>
              </w:rPr>
              <w:t>0.100</w:t>
            </w:r>
          </w:p>
        </w:tc>
      </w:tr>
      <w:tr w:rsidR="00787E76" w:rsidRPr="00787E76" w:rsidTr="00B3150A">
        <w:trPr>
          <w:trHeight w:hRule="exact" w:val="609"/>
        </w:trPr>
        <w:tc>
          <w:tcPr>
            <w:tcW w:w="1110" w:type="dxa"/>
            <w:vAlign w:val="center"/>
          </w:tcPr>
          <w:p w:rsidR="00787E76" w:rsidRPr="00787E76" w:rsidRDefault="00787E76" w:rsidP="005A45B2">
            <w:pPr>
              <w:jc w:val="center"/>
              <w:rPr>
                <w:sz w:val="19"/>
                <w:szCs w:val="19"/>
              </w:rPr>
            </w:pPr>
            <w:r w:rsidRPr="00787E76">
              <w:rPr>
                <w:sz w:val="19"/>
                <w:szCs w:val="19"/>
              </w:rPr>
              <w:t>IR0</w:t>
            </w:r>
            <w:r>
              <w:rPr>
                <w:sz w:val="19"/>
                <w:szCs w:val="19"/>
              </w:rPr>
              <w:t>23</w:t>
            </w:r>
          </w:p>
        </w:tc>
        <w:tc>
          <w:tcPr>
            <w:tcW w:w="6218" w:type="dxa"/>
            <w:vAlign w:val="center"/>
          </w:tcPr>
          <w:p w:rsidR="00787E76" w:rsidRPr="00787E76" w:rsidRDefault="00787E76" w:rsidP="004A4876">
            <w:pPr>
              <w:rPr>
                <w:sz w:val="19"/>
                <w:szCs w:val="19"/>
              </w:rPr>
            </w:pPr>
            <w:r w:rsidRPr="00787E76">
              <w:rPr>
                <w:sz w:val="19"/>
                <w:szCs w:val="19"/>
              </w:rPr>
              <w:t>Tier 2 Mid-tier Specification VFD on Ag Booster Pumps &gt;75hp to &lt;=150hp</w:t>
            </w:r>
          </w:p>
        </w:tc>
        <w:tc>
          <w:tcPr>
            <w:tcW w:w="1091" w:type="dxa"/>
            <w:vAlign w:val="center"/>
          </w:tcPr>
          <w:p w:rsidR="00787E76" w:rsidRPr="00787E76" w:rsidRDefault="00787E76" w:rsidP="004A4876">
            <w:pPr>
              <w:jc w:val="center"/>
              <w:rPr>
                <w:sz w:val="19"/>
                <w:szCs w:val="19"/>
              </w:rPr>
            </w:pPr>
            <w:r>
              <w:rPr>
                <w:sz w:val="19"/>
                <w:szCs w:val="19"/>
              </w:rPr>
              <w:t>257</w:t>
            </w:r>
          </w:p>
        </w:tc>
        <w:tc>
          <w:tcPr>
            <w:tcW w:w="1110" w:type="dxa"/>
            <w:vAlign w:val="center"/>
          </w:tcPr>
          <w:p w:rsidR="00787E76" w:rsidRPr="00787E76" w:rsidRDefault="00787E76" w:rsidP="00EA0DBB">
            <w:pPr>
              <w:jc w:val="center"/>
              <w:rPr>
                <w:sz w:val="19"/>
                <w:szCs w:val="19"/>
              </w:rPr>
            </w:pPr>
            <w:r>
              <w:rPr>
                <w:sz w:val="19"/>
                <w:szCs w:val="19"/>
              </w:rPr>
              <w:t>0.108</w:t>
            </w:r>
          </w:p>
        </w:tc>
      </w:tr>
      <w:tr w:rsidR="00787E76" w:rsidRPr="00787E76" w:rsidTr="00787E76">
        <w:trPr>
          <w:trHeight w:hRule="exact" w:val="568"/>
        </w:trPr>
        <w:tc>
          <w:tcPr>
            <w:tcW w:w="1110" w:type="dxa"/>
            <w:vAlign w:val="center"/>
          </w:tcPr>
          <w:p w:rsidR="00787E76" w:rsidRPr="00787E76" w:rsidRDefault="00787E76" w:rsidP="005A45B2">
            <w:pPr>
              <w:jc w:val="center"/>
              <w:rPr>
                <w:sz w:val="19"/>
                <w:szCs w:val="19"/>
              </w:rPr>
            </w:pPr>
            <w:r w:rsidRPr="00787E76">
              <w:rPr>
                <w:sz w:val="19"/>
                <w:szCs w:val="19"/>
              </w:rPr>
              <w:t>IR0</w:t>
            </w:r>
            <w:r>
              <w:rPr>
                <w:sz w:val="19"/>
                <w:szCs w:val="19"/>
              </w:rPr>
              <w:t>24</w:t>
            </w:r>
          </w:p>
        </w:tc>
        <w:tc>
          <w:tcPr>
            <w:tcW w:w="6218" w:type="dxa"/>
            <w:vAlign w:val="center"/>
          </w:tcPr>
          <w:p w:rsidR="00787E76" w:rsidRPr="00787E76" w:rsidRDefault="00787E76" w:rsidP="004A4876">
            <w:pPr>
              <w:rPr>
                <w:sz w:val="19"/>
                <w:szCs w:val="19"/>
              </w:rPr>
            </w:pPr>
            <w:r w:rsidRPr="00787E76">
              <w:rPr>
                <w:sz w:val="19"/>
                <w:szCs w:val="19"/>
              </w:rPr>
              <w:t>Tier 3 Enhanced Specification VFD on Ag Well Pumps &lt;=75hp</w:t>
            </w:r>
          </w:p>
        </w:tc>
        <w:tc>
          <w:tcPr>
            <w:tcW w:w="1091" w:type="dxa"/>
            <w:vAlign w:val="center"/>
          </w:tcPr>
          <w:p w:rsidR="00787E76" w:rsidRPr="00787E76" w:rsidRDefault="00787E76" w:rsidP="004A4876">
            <w:pPr>
              <w:jc w:val="center"/>
              <w:rPr>
                <w:sz w:val="19"/>
                <w:szCs w:val="19"/>
              </w:rPr>
            </w:pPr>
            <w:r>
              <w:rPr>
                <w:sz w:val="19"/>
                <w:szCs w:val="19"/>
              </w:rPr>
              <w:t>284</w:t>
            </w:r>
          </w:p>
        </w:tc>
        <w:tc>
          <w:tcPr>
            <w:tcW w:w="1110" w:type="dxa"/>
            <w:vAlign w:val="center"/>
          </w:tcPr>
          <w:p w:rsidR="00787E76" w:rsidRPr="00787E76" w:rsidRDefault="00787E76" w:rsidP="00EA0DBB">
            <w:pPr>
              <w:jc w:val="center"/>
              <w:rPr>
                <w:sz w:val="19"/>
                <w:szCs w:val="19"/>
              </w:rPr>
            </w:pPr>
            <w:r>
              <w:rPr>
                <w:sz w:val="19"/>
                <w:szCs w:val="19"/>
              </w:rPr>
              <w:t>0.120</w:t>
            </w:r>
          </w:p>
        </w:tc>
      </w:tr>
      <w:tr w:rsidR="00B3150A" w:rsidRPr="00787E76" w:rsidTr="00B3150A">
        <w:trPr>
          <w:trHeight w:hRule="exact" w:val="609"/>
        </w:trPr>
        <w:tc>
          <w:tcPr>
            <w:tcW w:w="1110" w:type="dxa"/>
            <w:vAlign w:val="center"/>
          </w:tcPr>
          <w:p w:rsidR="00B66797" w:rsidRPr="00787E76" w:rsidRDefault="00787E76" w:rsidP="005A45B2">
            <w:pPr>
              <w:jc w:val="center"/>
              <w:rPr>
                <w:sz w:val="19"/>
                <w:szCs w:val="19"/>
              </w:rPr>
            </w:pPr>
            <w:r w:rsidRPr="00787E76">
              <w:rPr>
                <w:sz w:val="19"/>
                <w:szCs w:val="19"/>
              </w:rPr>
              <w:t>IR0</w:t>
            </w:r>
            <w:r>
              <w:rPr>
                <w:sz w:val="19"/>
                <w:szCs w:val="19"/>
              </w:rPr>
              <w:t>25</w:t>
            </w:r>
          </w:p>
        </w:tc>
        <w:tc>
          <w:tcPr>
            <w:tcW w:w="6218" w:type="dxa"/>
            <w:vAlign w:val="center"/>
          </w:tcPr>
          <w:p w:rsidR="00B66797" w:rsidRPr="00787E76" w:rsidRDefault="00787E76" w:rsidP="004A4876">
            <w:pPr>
              <w:rPr>
                <w:sz w:val="19"/>
                <w:szCs w:val="19"/>
              </w:rPr>
            </w:pPr>
            <w:r w:rsidRPr="00787E76">
              <w:rPr>
                <w:sz w:val="19"/>
                <w:szCs w:val="19"/>
              </w:rPr>
              <w:t>Tier 3 Enhanced Specification VFD on Ag Well Pumps &gt;75hp to &lt;=600hp</w:t>
            </w:r>
          </w:p>
        </w:tc>
        <w:tc>
          <w:tcPr>
            <w:tcW w:w="1091" w:type="dxa"/>
            <w:vAlign w:val="center"/>
          </w:tcPr>
          <w:p w:rsidR="00B66797" w:rsidRPr="00787E76" w:rsidRDefault="00787E76" w:rsidP="004A4876">
            <w:pPr>
              <w:jc w:val="center"/>
              <w:rPr>
                <w:sz w:val="19"/>
                <w:szCs w:val="19"/>
              </w:rPr>
            </w:pPr>
            <w:r>
              <w:rPr>
                <w:sz w:val="19"/>
                <w:szCs w:val="19"/>
              </w:rPr>
              <w:t>276</w:t>
            </w:r>
          </w:p>
        </w:tc>
        <w:tc>
          <w:tcPr>
            <w:tcW w:w="1110" w:type="dxa"/>
            <w:vAlign w:val="center"/>
          </w:tcPr>
          <w:p w:rsidR="00B66797" w:rsidRPr="00787E76" w:rsidRDefault="00787E76" w:rsidP="00EA0DBB">
            <w:pPr>
              <w:jc w:val="center"/>
              <w:rPr>
                <w:sz w:val="19"/>
                <w:szCs w:val="19"/>
              </w:rPr>
            </w:pPr>
            <w:r>
              <w:rPr>
                <w:sz w:val="19"/>
                <w:szCs w:val="19"/>
              </w:rPr>
              <w:t>0.177</w:t>
            </w:r>
          </w:p>
        </w:tc>
      </w:tr>
      <w:tr w:rsidR="00787E76" w:rsidRPr="00787E76" w:rsidTr="00787E76">
        <w:trPr>
          <w:trHeight w:hRule="exact" w:val="550"/>
        </w:trPr>
        <w:tc>
          <w:tcPr>
            <w:tcW w:w="1110" w:type="dxa"/>
            <w:vAlign w:val="center"/>
          </w:tcPr>
          <w:p w:rsidR="00787E76" w:rsidRPr="00787E76" w:rsidRDefault="00787E76" w:rsidP="005A45B2">
            <w:pPr>
              <w:jc w:val="center"/>
              <w:rPr>
                <w:sz w:val="19"/>
                <w:szCs w:val="19"/>
              </w:rPr>
            </w:pPr>
            <w:r w:rsidRPr="00787E76">
              <w:rPr>
                <w:sz w:val="19"/>
                <w:szCs w:val="19"/>
              </w:rPr>
              <w:t>IR0</w:t>
            </w:r>
            <w:r>
              <w:rPr>
                <w:sz w:val="19"/>
                <w:szCs w:val="19"/>
              </w:rPr>
              <w:t>26</w:t>
            </w:r>
          </w:p>
        </w:tc>
        <w:tc>
          <w:tcPr>
            <w:tcW w:w="6218" w:type="dxa"/>
            <w:vAlign w:val="center"/>
          </w:tcPr>
          <w:p w:rsidR="00787E76" w:rsidRPr="00787E76" w:rsidRDefault="00787E76" w:rsidP="00CD362A">
            <w:pPr>
              <w:rPr>
                <w:sz w:val="19"/>
                <w:szCs w:val="19"/>
              </w:rPr>
            </w:pPr>
            <w:r w:rsidRPr="00787E76">
              <w:rPr>
                <w:sz w:val="19"/>
                <w:szCs w:val="19"/>
              </w:rPr>
              <w:t>Tier 3 Enhanced Specification VFD on Ag Booster Pumps &lt;=75hp</w:t>
            </w:r>
          </w:p>
        </w:tc>
        <w:tc>
          <w:tcPr>
            <w:tcW w:w="1091" w:type="dxa"/>
            <w:vAlign w:val="center"/>
          </w:tcPr>
          <w:p w:rsidR="00787E76" w:rsidRPr="00787E76" w:rsidRDefault="00787E76" w:rsidP="004A4876">
            <w:pPr>
              <w:jc w:val="center"/>
              <w:rPr>
                <w:sz w:val="19"/>
                <w:szCs w:val="19"/>
              </w:rPr>
            </w:pPr>
            <w:r>
              <w:rPr>
                <w:sz w:val="19"/>
                <w:szCs w:val="19"/>
              </w:rPr>
              <w:t>237</w:t>
            </w:r>
          </w:p>
        </w:tc>
        <w:tc>
          <w:tcPr>
            <w:tcW w:w="1110" w:type="dxa"/>
            <w:vAlign w:val="center"/>
          </w:tcPr>
          <w:p w:rsidR="00787E76" w:rsidRPr="00787E76" w:rsidRDefault="00787E76" w:rsidP="00EA0DBB">
            <w:pPr>
              <w:jc w:val="center"/>
              <w:rPr>
                <w:sz w:val="19"/>
                <w:szCs w:val="19"/>
              </w:rPr>
            </w:pPr>
            <w:r>
              <w:rPr>
                <w:sz w:val="19"/>
                <w:szCs w:val="19"/>
              </w:rPr>
              <w:t>0.100</w:t>
            </w:r>
          </w:p>
        </w:tc>
      </w:tr>
      <w:tr w:rsidR="00B3150A" w:rsidRPr="00787E76" w:rsidTr="00B3150A">
        <w:trPr>
          <w:trHeight w:hRule="exact" w:val="631"/>
        </w:trPr>
        <w:tc>
          <w:tcPr>
            <w:tcW w:w="1110" w:type="dxa"/>
            <w:vAlign w:val="center"/>
          </w:tcPr>
          <w:p w:rsidR="00CD362A" w:rsidRPr="00787E76" w:rsidRDefault="00787E76" w:rsidP="005A45B2">
            <w:pPr>
              <w:jc w:val="center"/>
              <w:rPr>
                <w:sz w:val="19"/>
                <w:szCs w:val="19"/>
              </w:rPr>
            </w:pPr>
            <w:r w:rsidRPr="00787E76">
              <w:rPr>
                <w:sz w:val="19"/>
                <w:szCs w:val="19"/>
              </w:rPr>
              <w:t>IR0</w:t>
            </w:r>
            <w:r>
              <w:rPr>
                <w:sz w:val="19"/>
                <w:szCs w:val="19"/>
              </w:rPr>
              <w:t>27</w:t>
            </w:r>
          </w:p>
        </w:tc>
        <w:tc>
          <w:tcPr>
            <w:tcW w:w="6218" w:type="dxa"/>
            <w:vAlign w:val="center"/>
          </w:tcPr>
          <w:p w:rsidR="00CD362A" w:rsidRPr="00787E76" w:rsidRDefault="00787E76" w:rsidP="00CD362A">
            <w:pPr>
              <w:rPr>
                <w:sz w:val="19"/>
                <w:szCs w:val="19"/>
              </w:rPr>
            </w:pPr>
            <w:r w:rsidRPr="00787E76">
              <w:rPr>
                <w:sz w:val="19"/>
                <w:szCs w:val="19"/>
              </w:rPr>
              <w:t>Tier 3 Enhanced Specification VFD on Ag Booster Pumps &gt;75hp to &lt;=150hp</w:t>
            </w:r>
          </w:p>
        </w:tc>
        <w:tc>
          <w:tcPr>
            <w:tcW w:w="1091" w:type="dxa"/>
            <w:vAlign w:val="center"/>
          </w:tcPr>
          <w:p w:rsidR="00CD362A" w:rsidRPr="00787E76" w:rsidRDefault="00787E76" w:rsidP="004A4876">
            <w:pPr>
              <w:jc w:val="center"/>
              <w:rPr>
                <w:sz w:val="19"/>
                <w:szCs w:val="19"/>
              </w:rPr>
            </w:pPr>
            <w:r>
              <w:rPr>
                <w:sz w:val="19"/>
                <w:szCs w:val="19"/>
              </w:rPr>
              <w:t>257</w:t>
            </w:r>
          </w:p>
        </w:tc>
        <w:tc>
          <w:tcPr>
            <w:tcW w:w="1110" w:type="dxa"/>
            <w:vAlign w:val="center"/>
          </w:tcPr>
          <w:p w:rsidR="00CD362A" w:rsidRPr="00787E76" w:rsidRDefault="00787E76" w:rsidP="00EA0DBB">
            <w:pPr>
              <w:jc w:val="center"/>
              <w:rPr>
                <w:sz w:val="19"/>
                <w:szCs w:val="19"/>
              </w:rPr>
            </w:pPr>
            <w:r>
              <w:rPr>
                <w:sz w:val="19"/>
                <w:szCs w:val="19"/>
              </w:rPr>
              <w:t>0.108</w:t>
            </w:r>
          </w:p>
        </w:tc>
      </w:tr>
    </w:tbl>
    <w:p w:rsidR="001D763B" w:rsidRDefault="001D763B" w:rsidP="001D763B"/>
    <w:p w:rsidR="00B7164C" w:rsidRPr="00E7660C" w:rsidRDefault="00C069A2" w:rsidP="00E35EAA">
      <w:pPr>
        <w:pStyle w:val="Heading1"/>
      </w:pPr>
      <w:bookmarkStart w:id="47" w:name="_Toc10480530"/>
      <w:r w:rsidRPr="00E7660C">
        <w:t>Section 3</w:t>
      </w:r>
      <w:r w:rsidR="0033077A">
        <w:t>:</w:t>
      </w:r>
      <w:r w:rsidRPr="00E7660C">
        <w:t xml:space="preserve"> Load Shapes</w:t>
      </w:r>
      <w:bookmarkEnd w:id="47"/>
    </w:p>
    <w:p w:rsidR="001B21DD" w:rsidRPr="00B9308C" w:rsidRDefault="001B21DD" w:rsidP="008865EB">
      <w:pPr>
        <w:spacing w:before="120" w:line="276" w:lineRule="auto"/>
        <w:jc w:val="both"/>
        <w:rPr>
          <w:sz w:val="22"/>
          <w:szCs w:val="22"/>
        </w:rPr>
      </w:pPr>
      <w:bookmarkStart w:id="48" w:name="_Toc173742997"/>
      <w:r w:rsidRPr="00B9308C">
        <w:rPr>
          <w:sz w:val="22"/>
          <w:szCs w:val="22"/>
        </w:rPr>
        <w:t xml:space="preserve">This section of the work paper explains the measure’s load shape, which indicates what fraction of annual energy usage and savings occurs in each time period of the year. </w:t>
      </w:r>
    </w:p>
    <w:p w:rsidR="00CF0BFF" w:rsidRPr="00B9308C" w:rsidRDefault="00CF0BFF" w:rsidP="008865EB">
      <w:pPr>
        <w:spacing w:before="120" w:line="276" w:lineRule="auto"/>
        <w:jc w:val="both"/>
        <w:rPr>
          <w:sz w:val="22"/>
          <w:szCs w:val="22"/>
        </w:rPr>
      </w:pPr>
      <w:r w:rsidRPr="00B9308C">
        <w:rPr>
          <w:sz w:val="22"/>
          <w:szCs w:val="22"/>
        </w:rPr>
        <w:t>The difference between the base case load shape and the measure load shape would be the most appropriate load shape; however, only end-use profiles are available.  Therefore, the closest load shape chosen for this measure is the A</w:t>
      </w:r>
      <w:r w:rsidR="001B21DD" w:rsidRPr="00B9308C">
        <w:rPr>
          <w:sz w:val="22"/>
          <w:szCs w:val="22"/>
        </w:rPr>
        <w:t>gricultural</w:t>
      </w:r>
      <w:r w:rsidRPr="00B9308C">
        <w:rPr>
          <w:sz w:val="22"/>
          <w:szCs w:val="22"/>
        </w:rPr>
        <w:t xml:space="preserve"> load shape</w:t>
      </w:r>
      <w:r w:rsidR="001B21DD" w:rsidRPr="00B9308C">
        <w:rPr>
          <w:sz w:val="22"/>
          <w:szCs w:val="22"/>
        </w:rPr>
        <w:t xml:space="preserve"> based on E3 calculators</w:t>
      </w:r>
      <w:r w:rsidRPr="00B9308C">
        <w:rPr>
          <w:sz w:val="22"/>
          <w:szCs w:val="22"/>
        </w:rPr>
        <w:t xml:space="preserve">.  See </w:t>
      </w:r>
      <w:r w:rsidR="00DA5C38">
        <w:rPr>
          <w:sz w:val="22"/>
          <w:szCs w:val="22"/>
        </w:rPr>
        <w:t>T</w:t>
      </w:r>
      <w:r w:rsidRPr="00B9308C">
        <w:rPr>
          <w:sz w:val="22"/>
          <w:szCs w:val="22"/>
        </w:rPr>
        <w:t>able</w:t>
      </w:r>
      <w:r w:rsidR="00DA5C38">
        <w:rPr>
          <w:sz w:val="22"/>
          <w:szCs w:val="22"/>
        </w:rPr>
        <w:t xml:space="preserve"> 13</w:t>
      </w:r>
      <w:r w:rsidRPr="00B9308C">
        <w:rPr>
          <w:sz w:val="22"/>
          <w:szCs w:val="22"/>
        </w:rPr>
        <w:t xml:space="preserve"> below for </w:t>
      </w:r>
      <w:r w:rsidR="001B21DD" w:rsidRPr="00B9308C">
        <w:rPr>
          <w:sz w:val="22"/>
          <w:szCs w:val="22"/>
        </w:rPr>
        <w:t>the measure</w:t>
      </w:r>
      <w:r w:rsidRPr="00B9308C">
        <w:rPr>
          <w:sz w:val="22"/>
          <w:szCs w:val="22"/>
        </w:rPr>
        <w:t xml:space="preserve"> Load Shape.  Please refer to </w:t>
      </w:r>
      <w:r w:rsidR="00E20F12" w:rsidRPr="00B9308C">
        <w:rPr>
          <w:sz w:val="22"/>
          <w:szCs w:val="22"/>
        </w:rPr>
        <w:t>Attachment A</w:t>
      </w:r>
      <w:r w:rsidRPr="00B9308C">
        <w:rPr>
          <w:sz w:val="22"/>
          <w:szCs w:val="22"/>
        </w:rPr>
        <w:t xml:space="preserve"> for </w:t>
      </w:r>
      <w:r w:rsidR="001B21DD" w:rsidRPr="00B9308C">
        <w:rPr>
          <w:sz w:val="22"/>
          <w:szCs w:val="22"/>
        </w:rPr>
        <w:t>reference</w:t>
      </w:r>
      <w:r w:rsidRPr="00B9308C">
        <w:rPr>
          <w:sz w:val="22"/>
          <w:szCs w:val="22"/>
        </w:rPr>
        <w:t xml:space="preserve"> regarding the load shapes for this measure.</w:t>
      </w:r>
    </w:p>
    <w:p w:rsidR="00CF0BFF" w:rsidRPr="00D053D1" w:rsidRDefault="00CF0BFF" w:rsidP="00CF0BFF">
      <w:pPr>
        <w:rPr>
          <w:sz w:val="16"/>
          <w:szCs w:val="16"/>
        </w:rPr>
      </w:pPr>
    </w:p>
    <w:p w:rsidR="00CF0BFF" w:rsidRPr="00915877" w:rsidRDefault="001528C7" w:rsidP="00A31ACE">
      <w:pPr>
        <w:pStyle w:val="Caption"/>
        <w:rPr>
          <w:b w:val="0"/>
        </w:rPr>
      </w:pPr>
      <w:bookmarkStart w:id="49" w:name="_Ref296597958"/>
      <w:r>
        <w:t xml:space="preserve">    </w:t>
      </w:r>
      <w:bookmarkStart w:id="50" w:name="_Toc10456365"/>
      <w:r w:rsidR="00A31ACE">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13</w:t>
      </w:r>
      <w:r w:rsidR="00A1256D">
        <w:rPr>
          <w:noProof/>
        </w:rPr>
        <w:fldChar w:fldCharType="end"/>
      </w:r>
      <w:bookmarkEnd w:id="49"/>
      <w:r w:rsidR="00CF0BFF" w:rsidRPr="00915877">
        <w:t xml:space="preserve"> Load Shapes</w:t>
      </w:r>
      <w:bookmarkEnd w:id="50"/>
    </w:p>
    <w:tbl>
      <w:tblPr>
        <w:tblW w:w="4645" w:type="pct"/>
        <w:jc w:val="center"/>
        <w:tblBorders>
          <w:insideH w:val="single" w:sz="18" w:space="0" w:color="FFFFFF"/>
          <w:insideV w:val="single" w:sz="18" w:space="0" w:color="FFFFFF"/>
        </w:tblBorders>
        <w:tblLook w:val="01E0" w:firstRow="1" w:lastRow="1" w:firstColumn="1" w:lastColumn="1" w:noHBand="0" w:noVBand="0"/>
      </w:tblPr>
      <w:tblGrid>
        <w:gridCol w:w="2822"/>
        <w:gridCol w:w="2973"/>
        <w:gridCol w:w="3686"/>
      </w:tblGrid>
      <w:tr w:rsidR="00CF0BFF" w:rsidRPr="00915877" w:rsidTr="00AD7A0D">
        <w:trPr>
          <w:trHeight w:val="258"/>
          <w:jc w:val="center"/>
        </w:trPr>
        <w:tc>
          <w:tcPr>
            <w:tcW w:w="1488" w:type="pct"/>
            <w:shd w:val="pct20" w:color="000000" w:fill="FFFFFF"/>
          </w:tcPr>
          <w:p w:rsidR="00CF0BFF" w:rsidRPr="00915877" w:rsidRDefault="001B21DD" w:rsidP="00C21706">
            <w:pPr>
              <w:jc w:val="center"/>
              <w:rPr>
                <w:b/>
                <w:bCs/>
                <w:highlight w:val="yellow"/>
              </w:rPr>
            </w:pPr>
            <w:r w:rsidRPr="00915877">
              <w:rPr>
                <w:b/>
                <w:bCs/>
              </w:rPr>
              <w:t>E3 Target Sector</w:t>
            </w:r>
          </w:p>
        </w:tc>
        <w:tc>
          <w:tcPr>
            <w:tcW w:w="1568" w:type="pct"/>
            <w:shd w:val="pct20" w:color="000000" w:fill="FFFFFF"/>
          </w:tcPr>
          <w:p w:rsidR="00CF0BFF" w:rsidRPr="00915877" w:rsidRDefault="001B21DD" w:rsidP="00BB6DB1">
            <w:pPr>
              <w:jc w:val="center"/>
              <w:rPr>
                <w:b/>
                <w:bCs/>
                <w:highlight w:val="yellow"/>
              </w:rPr>
            </w:pPr>
            <w:r w:rsidRPr="00915877">
              <w:rPr>
                <w:b/>
                <w:bCs/>
              </w:rPr>
              <w:t>Load Shape</w:t>
            </w:r>
          </w:p>
        </w:tc>
        <w:tc>
          <w:tcPr>
            <w:tcW w:w="1944" w:type="pct"/>
            <w:shd w:val="pct20" w:color="000000" w:fill="FFFFFF"/>
          </w:tcPr>
          <w:p w:rsidR="00CF0BFF" w:rsidRPr="00915877" w:rsidRDefault="001B21DD" w:rsidP="00C21706">
            <w:pPr>
              <w:jc w:val="center"/>
              <w:rPr>
                <w:b/>
                <w:bCs/>
              </w:rPr>
            </w:pPr>
            <w:r w:rsidRPr="00915877">
              <w:rPr>
                <w:b/>
                <w:bCs/>
              </w:rPr>
              <w:t>Code</w:t>
            </w:r>
          </w:p>
        </w:tc>
      </w:tr>
      <w:tr w:rsidR="00CF0BFF" w:rsidRPr="00915877" w:rsidTr="00AD7A0D">
        <w:trPr>
          <w:trHeight w:val="258"/>
          <w:jc w:val="center"/>
        </w:trPr>
        <w:tc>
          <w:tcPr>
            <w:tcW w:w="1488" w:type="pct"/>
            <w:shd w:val="pct5" w:color="000000" w:fill="FFFFFF"/>
          </w:tcPr>
          <w:p w:rsidR="00CF0BFF" w:rsidRPr="00915877" w:rsidRDefault="001B21DD" w:rsidP="00C21706">
            <w:pPr>
              <w:jc w:val="center"/>
            </w:pPr>
            <w:r w:rsidRPr="00915877">
              <w:t>Agricultural</w:t>
            </w:r>
          </w:p>
        </w:tc>
        <w:tc>
          <w:tcPr>
            <w:tcW w:w="1568" w:type="pct"/>
            <w:shd w:val="pct5" w:color="000000" w:fill="FFFFFF"/>
          </w:tcPr>
          <w:p w:rsidR="00CF0BFF" w:rsidRPr="00915877" w:rsidRDefault="001B21DD" w:rsidP="00C21706">
            <w:pPr>
              <w:jc w:val="center"/>
            </w:pPr>
            <w:r w:rsidRPr="00915877">
              <w:t>14 = Agricultural</w:t>
            </w:r>
          </w:p>
        </w:tc>
        <w:tc>
          <w:tcPr>
            <w:tcW w:w="1944" w:type="pct"/>
            <w:shd w:val="pct5" w:color="000000" w:fill="FFFFFF"/>
          </w:tcPr>
          <w:p w:rsidR="00CF0BFF" w:rsidRPr="00915877" w:rsidRDefault="001B21DD" w:rsidP="00C21706">
            <w:pPr>
              <w:jc w:val="center"/>
            </w:pPr>
            <w:r w:rsidRPr="00915877">
              <w:t>PGE:AGRICULTURAL:14 = Agricultural</w:t>
            </w:r>
          </w:p>
        </w:tc>
      </w:tr>
      <w:bookmarkEnd w:id="48"/>
    </w:tbl>
    <w:p w:rsidR="00451B66" w:rsidRPr="00314FE6" w:rsidRDefault="00451B66" w:rsidP="00E35EAA"/>
    <w:p w:rsidR="006568FE" w:rsidRDefault="006568FE" w:rsidP="00917068">
      <w:pPr>
        <w:pStyle w:val="Heading1"/>
        <w:spacing w:before="120" w:after="0"/>
      </w:pPr>
    </w:p>
    <w:p w:rsidR="00B85CEC" w:rsidRDefault="00B85CEC">
      <w:pPr>
        <w:rPr>
          <w:b/>
          <w:bCs/>
          <w:kern w:val="32"/>
          <w:sz w:val="32"/>
          <w:szCs w:val="32"/>
        </w:rPr>
      </w:pPr>
      <w:r>
        <w:br w:type="page"/>
      </w:r>
    </w:p>
    <w:p w:rsidR="0091058D" w:rsidRDefault="00C069A2" w:rsidP="006568FE">
      <w:pPr>
        <w:pStyle w:val="Heading1"/>
        <w:spacing w:before="0" w:after="0"/>
      </w:pPr>
      <w:bookmarkStart w:id="51" w:name="_Toc10480531"/>
      <w:r w:rsidRPr="00314FE6">
        <w:lastRenderedPageBreak/>
        <w:t>Section 4</w:t>
      </w:r>
      <w:r w:rsidR="0033077A">
        <w:t>:</w:t>
      </w:r>
      <w:r w:rsidRPr="00314FE6">
        <w:t xml:space="preserve"> Base Case &amp; Measure Costs</w:t>
      </w:r>
      <w:bookmarkEnd w:id="51"/>
    </w:p>
    <w:p w:rsidR="000A4E9D" w:rsidRDefault="000A4E9D" w:rsidP="002F48C6">
      <w:pPr>
        <w:spacing w:line="144" w:lineRule="auto"/>
      </w:pPr>
    </w:p>
    <w:p w:rsidR="00D24D52" w:rsidRPr="00B9308C" w:rsidRDefault="00D24D52" w:rsidP="00E30B99">
      <w:pPr>
        <w:spacing w:line="276" w:lineRule="auto"/>
        <w:rPr>
          <w:sz w:val="22"/>
          <w:szCs w:val="22"/>
        </w:rPr>
      </w:pPr>
      <w:r w:rsidRPr="00B9308C">
        <w:rPr>
          <w:sz w:val="22"/>
          <w:szCs w:val="22"/>
        </w:rPr>
        <w:t>The authors</w:t>
      </w:r>
      <w:r w:rsidR="00DA5C38">
        <w:rPr>
          <w:sz w:val="22"/>
          <w:szCs w:val="22"/>
        </w:rPr>
        <w:t xml:space="preserve"> of the ITRC report</w:t>
      </w:r>
      <w:r w:rsidRPr="00B9308C">
        <w:rPr>
          <w:sz w:val="22"/>
          <w:szCs w:val="22"/>
        </w:rPr>
        <w:t xml:space="preserve"> sent out requests for cost data to over 10 VFD vendors and irrigation dealers with the latest VFD specifications attached.  The information request was designed so that the VFD vendors and irrigation dealers would:</w:t>
      </w:r>
    </w:p>
    <w:p w:rsidR="00D24D52" w:rsidRDefault="00D24D52" w:rsidP="00D24D52">
      <w:pPr>
        <w:pStyle w:val="BodyText"/>
        <w:numPr>
          <w:ilvl w:val="0"/>
          <w:numId w:val="28"/>
        </w:numPr>
        <w:spacing w:after="0"/>
      </w:pPr>
      <w:r>
        <w:t>Submit three (x3) previous invoices for previously sold and/or installed VFD systems with a range of VFD horsepower, rather than develop new cost estimates for the project</w:t>
      </w:r>
    </w:p>
    <w:p w:rsidR="00D24D52" w:rsidRDefault="00D24D52" w:rsidP="00D24D52">
      <w:pPr>
        <w:pStyle w:val="BodyText"/>
        <w:numPr>
          <w:ilvl w:val="0"/>
          <w:numId w:val="28"/>
        </w:numPr>
        <w:spacing w:after="0"/>
      </w:pPr>
      <w:r>
        <w:t>Indicate which of the VFD system specifications were met by the VFD system</w:t>
      </w:r>
    </w:p>
    <w:p w:rsidR="00D24D52" w:rsidRDefault="00D24D52" w:rsidP="00D24D52">
      <w:pPr>
        <w:pStyle w:val="BodyText"/>
        <w:numPr>
          <w:ilvl w:val="0"/>
          <w:numId w:val="28"/>
        </w:numPr>
        <w:spacing w:after="0"/>
      </w:pPr>
      <w:r>
        <w:t>Provide a cost estimate for any additional equipment needed to meet the specifications</w:t>
      </w:r>
    </w:p>
    <w:p w:rsidR="00D24D52" w:rsidRDefault="00D24D52" w:rsidP="00D24D52">
      <w:pPr>
        <w:pStyle w:val="BodyText"/>
        <w:numPr>
          <w:ilvl w:val="0"/>
          <w:numId w:val="28"/>
        </w:numPr>
        <w:spacing w:after="0"/>
      </w:pPr>
      <w:r>
        <w:t>Subtract the cost of any equipment that was originally provided, but would be replaced by equipment required to meet the specifications</w:t>
      </w:r>
    </w:p>
    <w:p w:rsidR="00D24D52" w:rsidRPr="00B9308C" w:rsidRDefault="00D24D52" w:rsidP="00D24D52">
      <w:pPr>
        <w:pStyle w:val="BodyText"/>
        <w:spacing w:after="0"/>
        <w:rPr>
          <w:rFonts w:ascii="Arial" w:hAnsi="Arial" w:cs="Arial"/>
          <w:sz w:val="22"/>
          <w:szCs w:val="22"/>
        </w:rPr>
      </w:pPr>
      <w:r w:rsidRPr="00B9308C">
        <w:rPr>
          <w:rFonts w:ascii="Arial" w:hAnsi="Arial" w:cs="Arial"/>
          <w:sz w:val="22"/>
          <w:szCs w:val="22"/>
        </w:rPr>
        <w:t>Multiple submissions were received from:</w:t>
      </w:r>
    </w:p>
    <w:p w:rsidR="00D24D52" w:rsidRDefault="00D24D52" w:rsidP="00D24D52">
      <w:pPr>
        <w:pStyle w:val="BodyText"/>
        <w:numPr>
          <w:ilvl w:val="0"/>
          <w:numId w:val="28"/>
        </w:numPr>
        <w:spacing w:before="80" w:after="0" w:line="264" w:lineRule="auto"/>
      </w:pPr>
      <w:r>
        <w:t>Two VFD vendors</w:t>
      </w:r>
    </w:p>
    <w:p w:rsidR="00D24D52" w:rsidRDefault="00D24D52" w:rsidP="00D24D52">
      <w:pPr>
        <w:pStyle w:val="BodyText"/>
        <w:numPr>
          <w:ilvl w:val="0"/>
          <w:numId w:val="28"/>
        </w:numPr>
        <w:spacing w:before="0" w:after="0" w:line="264" w:lineRule="auto"/>
      </w:pPr>
      <w:r>
        <w:t>Four irrigation and pump dealers</w:t>
      </w:r>
    </w:p>
    <w:p w:rsidR="00D24D52" w:rsidRPr="00C34849" w:rsidRDefault="00D24D52" w:rsidP="00E30B99">
      <w:pPr>
        <w:spacing w:before="120" w:line="276" w:lineRule="auto"/>
        <w:rPr>
          <w:sz w:val="22"/>
          <w:szCs w:val="22"/>
        </w:rPr>
      </w:pPr>
      <w:r w:rsidRPr="00C34849">
        <w:rPr>
          <w:sz w:val="22"/>
          <w:szCs w:val="22"/>
        </w:rPr>
        <w:t>In order to increase confidence in the returned data, a pre-existing VFD system cost dataset was incorporated in this analysis.  Some cost adjustments were made in order to compare equivalent values (e.g., adding sales tax where missing from the invoice or quote).</w:t>
      </w:r>
    </w:p>
    <w:p w:rsidR="00A81C74" w:rsidRPr="00F41B4C" w:rsidRDefault="00D24D52" w:rsidP="00E30B99">
      <w:pPr>
        <w:pStyle w:val="Caption"/>
        <w:rPr>
          <w:b w:val="0"/>
        </w:rPr>
      </w:pPr>
      <w:r w:rsidRPr="00F41B4C">
        <w:rPr>
          <w:b w:val="0"/>
          <w:sz w:val="22"/>
          <w:szCs w:val="22"/>
        </w:rPr>
        <w:t>The installed VFD system cost (including materials, labor and tax) dataset is plotted in</w:t>
      </w:r>
      <w:r w:rsidR="00B85CEC">
        <w:rPr>
          <w:b w:val="0"/>
          <w:sz w:val="22"/>
          <w:szCs w:val="22"/>
        </w:rPr>
        <w:t xml:space="preserve"> </w:t>
      </w:r>
      <w:r w:rsidR="00E30B99" w:rsidRPr="00F41B4C">
        <w:rPr>
          <w:b w:val="0"/>
          <w:sz w:val="22"/>
          <w:szCs w:val="22"/>
        </w:rPr>
        <w:fldChar w:fldCharType="begin"/>
      </w:r>
      <w:r w:rsidR="00E30B99" w:rsidRPr="00F41B4C">
        <w:rPr>
          <w:b w:val="0"/>
          <w:sz w:val="22"/>
          <w:szCs w:val="22"/>
        </w:rPr>
        <w:instrText xml:space="preserve"> REF _Ref488886571 \h </w:instrText>
      </w:r>
      <w:r w:rsidR="00F41B4C">
        <w:rPr>
          <w:b w:val="0"/>
          <w:sz w:val="22"/>
          <w:szCs w:val="22"/>
        </w:rPr>
        <w:instrText xml:space="preserve"> \* MERGEFORMAT </w:instrText>
      </w:r>
      <w:r w:rsidR="00E30B99" w:rsidRPr="00F41B4C">
        <w:rPr>
          <w:b w:val="0"/>
          <w:sz w:val="22"/>
          <w:szCs w:val="22"/>
        </w:rPr>
      </w:r>
      <w:r w:rsidR="00E30B99" w:rsidRPr="00F41B4C">
        <w:rPr>
          <w:b w:val="0"/>
          <w:sz w:val="22"/>
          <w:szCs w:val="22"/>
        </w:rPr>
        <w:fldChar w:fldCharType="separate"/>
      </w:r>
    </w:p>
    <w:p w:rsidR="00D24D52" w:rsidRPr="00F41B4C" w:rsidRDefault="00A81C74" w:rsidP="00F41B4C">
      <w:pPr>
        <w:pStyle w:val="Caption"/>
        <w:rPr>
          <w:b w:val="0"/>
          <w:sz w:val="22"/>
          <w:szCs w:val="22"/>
        </w:rPr>
      </w:pPr>
      <w:proofErr w:type="gramStart"/>
      <w:r w:rsidRPr="006568FE">
        <w:t>Figure</w:t>
      </w:r>
      <w:r w:rsidRPr="006568FE">
        <w:rPr>
          <w:sz w:val="18"/>
        </w:rPr>
        <w:t xml:space="preserve"> </w:t>
      </w:r>
      <w:r w:rsidRPr="006568FE">
        <w:rPr>
          <w:noProof/>
          <w:sz w:val="18"/>
        </w:rPr>
        <w:t>1</w:t>
      </w:r>
      <w:r w:rsidR="00E30B99" w:rsidRPr="00F41B4C">
        <w:rPr>
          <w:b w:val="0"/>
          <w:sz w:val="22"/>
          <w:szCs w:val="22"/>
        </w:rPr>
        <w:fldChar w:fldCharType="end"/>
      </w:r>
      <w:r w:rsidR="00F41B4C">
        <w:rPr>
          <w:b w:val="0"/>
          <w:sz w:val="22"/>
          <w:szCs w:val="22"/>
        </w:rPr>
        <w:t>.</w:t>
      </w:r>
      <w:proofErr w:type="gramEnd"/>
      <w:r w:rsidR="00F41B4C">
        <w:rPr>
          <w:b w:val="0"/>
          <w:sz w:val="22"/>
          <w:szCs w:val="22"/>
        </w:rPr>
        <w:t xml:space="preserve"> </w:t>
      </w:r>
      <w:r w:rsidR="00D24D52" w:rsidRPr="00F41B4C">
        <w:rPr>
          <w:b w:val="0"/>
          <w:sz w:val="22"/>
          <w:szCs w:val="22"/>
        </w:rPr>
        <w:t>Only three of the 24 invoices met the specifications.  The VFD systems that did not meet the specifications are considered “typical”.</w:t>
      </w:r>
    </w:p>
    <w:p w:rsidR="00E30B99" w:rsidRDefault="00E30B99" w:rsidP="00E30B99">
      <w:pPr>
        <w:pStyle w:val="Caption"/>
      </w:pPr>
      <w:bookmarkStart w:id="52" w:name="_Ref488886571"/>
      <w:bookmarkStart w:id="53" w:name="_Toc490566356"/>
    </w:p>
    <w:p w:rsidR="00E30B99" w:rsidRDefault="00E30B99" w:rsidP="00E30B99">
      <w:pPr>
        <w:pStyle w:val="Caption"/>
        <w:spacing w:after="80"/>
        <w:rPr>
          <w:b w:val="0"/>
        </w:rPr>
      </w:pPr>
      <w:bookmarkStart w:id="54" w:name="_Toc10456454"/>
      <w:r>
        <w:t xml:space="preserve">Figure </w:t>
      </w:r>
      <w:r w:rsidR="00A1256D">
        <w:rPr>
          <w:noProof/>
        </w:rPr>
        <w:fldChar w:fldCharType="begin"/>
      </w:r>
      <w:r w:rsidR="00A1256D">
        <w:rPr>
          <w:noProof/>
        </w:rPr>
        <w:instrText xml:space="preserve"> SEQ Figure \* ARABIC </w:instrText>
      </w:r>
      <w:r w:rsidR="00A1256D">
        <w:rPr>
          <w:noProof/>
        </w:rPr>
        <w:fldChar w:fldCharType="separate"/>
      </w:r>
      <w:r w:rsidR="00A81C74">
        <w:rPr>
          <w:noProof/>
        </w:rPr>
        <w:t>1</w:t>
      </w:r>
      <w:r w:rsidR="00A1256D">
        <w:rPr>
          <w:noProof/>
        </w:rPr>
        <w:fldChar w:fldCharType="end"/>
      </w:r>
      <w:bookmarkEnd w:id="52"/>
      <w:r w:rsidRPr="00BD6A31">
        <w:rPr>
          <w:b w:val="0"/>
        </w:rPr>
        <w:t xml:space="preserve"> Comparison of “typical” and specification-compliant VFD system installed costs (materials</w:t>
      </w:r>
      <w:r w:rsidR="0094392D">
        <w:rPr>
          <w:b w:val="0"/>
        </w:rPr>
        <w:t xml:space="preserve"> and</w:t>
      </w:r>
      <w:r w:rsidRPr="00BD6A31">
        <w:rPr>
          <w:b w:val="0"/>
        </w:rPr>
        <w:t xml:space="preserve"> labor)</w:t>
      </w:r>
      <w:bookmarkEnd w:id="53"/>
      <w:bookmarkEnd w:id="54"/>
    </w:p>
    <w:p w:rsidR="00E30B99" w:rsidRPr="00E30B99" w:rsidRDefault="00E30B99" w:rsidP="00E30B99">
      <w:r>
        <w:rPr>
          <w:noProof/>
        </w:rPr>
        <w:drawing>
          <wp:inline distT="0" distB="0" distL="0" distR="0" wp14:anchorId="6F41458D" wp14:editId="36161AAC">
            <wp:extent cx="5650302" cy="3234906"/>
            <wp:effectExtent l="0" t="0" r="26670" b="228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30B99" w:rsidRDefault="00E30B99" w:rsidP="00E30B99"/>
    <w:p w:rsidR="00936BAB" w:rsidRPr="00831F83" w:rsidRDefault="00936BAB" w:rsidP="00936BAB">
      <w:pPr>
        <w:keepNext/>
        <w:spacing w:line="288" w:lineRule="auto"/>
        <w:rPr>
          <w:sz w:val="22"/>
          <w:szCs w:val="22"/>
        </w:rPr>
      </w:pPr>
      <w:r w:rsidRPr="00831F83">
        <w:rPr>
          <w:sz w:val="22"/>
          <w:szCs w:val="22"/>
        </w:rPr>
        <w:t>The data indicate that:</w:t>
      </w:r>
    </w:p>
    <w:p w:rsidR="00936BAB" w:rsidRDefault="00936BAB" w:rsidP="0051014C">
      <w:pPr>
        <w:pStyle w:val="BodyTextIndent"/>
        <w:numPr>
          <w:ilvl w:val="0"/>
          <w:numId w:val="30"/>
        </w:numPr>
        <w:spacing w:after="0" w:line="264" w:lineRule="auto"/>
        <w:ind w:left="720"/>
      </w:pPr>
      <w:r>
        <w:t>Most of the VFD system costs were missing one of, or any combination of, the following features:</w:t>
      </w:r>
    </w:p>
    <w:p w:rsidR="00936BAB" w:rsidRDefault="00936BAB" w:rsidP="0051014C">
      <w:pPr>
        <w:pStyle w:val="BodyTextIndent"/>
        <w:numPr>
          <w:ilvl w:val="1"/>
          <w:numId w:val="30"/>
        </w:numPr>
        <w:spacing w:after="0" w:line="264" w:lineRule="auto"/>
      </w:pPr>
      <w:r>
        <w:t>Harmonic mitigation</w:t>
      </w:r>
    </w:p>
    <w:p w:rsidR="00936BAB" w:rsidRDefault="00936BAB" w:rsidP="0051014C">
      <w:pPr>
        <w:pStyle w:val="BodyTextIndent"/>
        <w:numPr>
          <w:ilvl w:val="1"/>
          <w:numId w:val="30"/>
        </w:numPr>
        <w:spacing w:after="0" w:line="264" w:lineRule="auto"/>
      </w:pPr>
      <w:r>
        <w:t>Surge suppression</w:t>
      </w:r>
    </w:p>
    <w:p w:rsidR="00936BAB" w:rsidRDefault="00936BAB" w:rsidP="0051014C">
      <w:pPr>
        <w:pStyle w:val="BodyTextIndent"/>
        <w:numPr>
          <w:ilvl w:val="1"/>
          <w:numId w:val="30"/>
        </w:numPr>
        <w:spacing w:after="0" w:line="264" w:lineRule="auto"/>
      </w:pPr>
      <w:r>
        <w:lastRenderedPageBreak/>
        <w:t>Acceptable cooling (without outside air circulation across electronics)</w:t>
      </w:r>
    </w:p>
    <w:p w:rsidR="00936BAB" w:rsidRPr="00831F83" w:rsidRDefault="00936BAB" w:rsidP="0051014C">
      <w:pPr>
        <w:pStyle w:val="BodyText"/>
        <w:numPr>
          <w:ilvl w:val="0"/>
          <w:numId w:val="30"/>
        </w:numPr>
        <w:spacing w:before="80" w:after="0" w:line="264" w:lineRule="auto"/>
        <w:ind w:left="720"/>
        <w:rPr>
          <w:rFonts w:ascii="Arial" w:hAnsi="Arial" w:cs="Arial"/>
          <w:sz w:val="22"/>
          <w:szCs w:val="22"/>
        </w:rPr>
      </w:pPr>
      <w:r w:rsidRPr="00831F83">
        <w:rPr>
          <w:rFonts w:ascii="Arial" w:hAnsi="Arial" w:cs="Arial"/>
          <w:sz w:val="22"/>
          <w:szCs w:val="22"/>
        </w:rPr>
        <w:t xml:space="preserve">Some of the “typical” VFD system costs are more expensive, but cannot meet the specified performance standards.  </w:t>
      </w:r>
    </w:p>
    <w:p w:rsidR="00936BAB" w:rsidRPr="00831F83" w:rsidRDefault="00936BAB" w:rsidP="0051014C">
      <w:pPr>
        <w:pStyle w:val="BodyText"/>
        <w:numPr>
          <w:ilvl w:val="0"/>
          <w:numId w:val="30"/>
        </w:numPr>
        <w:spacing w:before="60" w:after="0" w:line="264" w:lineRule="auto"/>
        <w:ind w:left="720"/>
        <w:rPr>
          <w:rFonts w:ascii="Arial" w:hAnsi="Arial" w:cs="Arial"/>
          <w:sz w:val="22"/>
          <w:szCs w:val="22"/>
        </w:rPr>
      </w:pPr>
      <w:r w:rsidRPr="00831F83">
        <w:rPr>
          <w:rFonts w:ascii="Arial" w:hAnsi="Arial" w:cs="Arial"/>
          <w:sz w:val="22"/>
          <w:szCs w:val="22"/>
        </w:rPr>
        <w:t xml:space="preserve">On average, it is more expensive to </w:t>
      </w:r>
      <w:r w:rsidR="00AA6CEF">
        <w:rPr>
          <w:rFonts w:ascii="Arial" w:hAnsi="Arial" w:cs="Arial"/>
          <w:sz w:val="22"/>
          <w:szCs w:val="22"/>
        </w:rPr>
        <w:t xml:space="preserve">comply with </w:t>
      </w:r>
      <w:r w:rsidRPr="00831F83">
        <w:rPr>
          <w:rFonts w:ascii="Arial" w:hAnsi="Arial" w:cs="Arial"/>
          <w:sz w:val="22"/>
          <w:szCs w:val="22"/>
        </w:rPr>
        <w:t>the specifications.  The additional cost to meet the specifications are listed below:</w:t>
      </w:r>
    </w:p>
    <w:p w:rsidR="006C6BF3" w:rsidRDefault="00936BAB" w:rsidP="0051014C">
      <w:pPr>
        <w:pStyle w:val="BodyText"/>
        <w:numPr>
          <w:ilvl w:val="1"/>
          <w:numId w:val="30"/>
        </w:numPr>
        <w:spacing w:before="60" w:after="0" w:line="264" w:lineRule="auto"/>
      </w:pPr>
      <w:r>
        <w:t>Less than or equal to 75 VFD HP – the cost premium is about $2,000</w:t>
      </w:r>
    </w:p>
    <w:p w:rsidR="00936BAB" w:rsidRPr="006C6BF3" w:rsidRDefault="00936BAB" w:rsidP="0051014C">
      <w:pPr>
        <w:pStyle w:val="BodyText"/>
        <w:spacing w:before="60" w:after="0" w:line="264" w:lineRule="auto"/>
        <w:ind w:left="1080"/>
      </w:pPr>
      <w:r w:rsidRPr="006C6BF3">
        <w:rPr>
          <w:i/>
        </w:rPr>
        <w:t xml:space="preserve">Note: While they exist, differences in premium costs required to meet the specifications for “typical” VFD systems less than or equal to 75 HP are relatively small.  Therefore, the flat rate premium of $2,000 is used as a simplification.  </w:t>
      </w:r>
    </w:p>
    <w:p w:rsidR="00936BAB" w:rsidRDefault="00936BAB" w:rsidP="0051014C">
      <w:pPr>
        <w:pStyle w:val="BodyText"/>
        <w:numPr>
          <w:ilvl w:val="1"/>
          <w:numId w:val="30"/>
        </w:numPr>
        <w:spacing w:before="60" w:after="0" w:line="264" w:lineRule="auto"/>
      </w:pPr>
      <w:r>
        <w:t xml:space="preserve">Greater than 75 VFD HP – the cost premium is about $27 per VFD HP   </w:t>
      </w:r>
    </w:p>
    <w:p w:rsidR="00936BAB" w:rsidRDefault="00936BAB" w:rsidP="0051014C">
      <w:pPr>
        <w:pStyle w:val="BodyText"/>
        <w:numPr>
          <w:ilvl w:val="0"/>
          <w:numId w:val="30"/>
        </w:numPr>
        <w:spacing w:before="60" w:after="60" w:line="264" w:lineRule="auto"/>
        <w:ind w:left="720"/>
      </w:pPr>
      <w:r>
        <w:t xml:space="preserve">“Typical” VFD system costs are highly variable.  </w:t>
      </w:r>
    </w:p>
    <w:p w:rsidR="00FE513D" w:rsidRPr="00F06A96" w:rsidRDefault="00FE513D" w:rsidP="00ED578A">
      <w:pPr>
        <w:pStyle w:val="BodyTextIndent"/>
        <w:spacing w:after="0" w:line="276" w:lineRule="auto"/>
        <w:ind w:left="0"/>
        <w:rPr>
          <w:sz w:val="22"/>
          <w:szCs w:val="22"/>
        </w:rPr>
      </w:pPr>
      <w:r w:rsidRPr="00F06A96">
        <w:rPr>
          <w:sz w:val="22"/>
          <w:szCs w:val="22"/>
        </w:rPr>
        <w:t>The most common technologies for harmonic mitigation for the quotes received were either:</w:t>
      </w:r>
    </w:p>
    <w:p w:rsidR="00FE513D" w:rsidRPr="00F06A96" w:rsidRDefault="00FE513D" w:rsidP="00ED578A">
      <w:pPr>
        <w:pStyle w:val="BodyTextIndent"/>
        <w:numPr>
          <w:ilvl w:val="1"/>
          <w:numId w:val="30"/>
        </w:numPr>
        <w:spacing w:after="0" w:line="276" w:lineRule="auto"/>
        <w:ind w:left="0" w:firstLine="360"/>
        <w:rPr>
          <w:sz w:val="22"/>
          <w:szCs w:val="22"/>
        </w:rPr>
      </w:pPr>
      <w:r w:rsidRPr="00F06A96">
        <w:rPr>
          <w:sz w:val="22"/>
          <w:szCs w:val="22"/>
        </w:rPr>
        <w:t>Passive harmonic filters, or</w:t>
      </w:r>
    </w:p>
    <w:p w:rsidR="00E26EED" w:rsidRDefault="00FE513D" w:rsidP="00ED578A">
      <w:pPr>
        <w:pStyle w:val="BodyTextIndent"/>
        <w:numPr>
          <w:ilvl w:val="1"/>
          <w:numId w:val="30"/>
        </w:numPr>
        <w:spacing w:after="0" w:line="276" w:lineRule="auto"/>
        <w:ind w:left="0" w:firstLine="360"/>
        <w:rPr>
          <w:sz w:val="22"/>
          <w:szCs w:val="22"/>
        </w:rPr>
      </w:pPr>
      <w:r w:rsidRPr="00F06A96">
        <w:rPr>
          <w:sz w:val="22"/>
          <w:szCs w:val="22"/>
        </w:rPr>
        <w:t>Input line reactors</w:t>
      </w:r>
    </w:p>
    <w:p w:rsidR="00FE513D" w:rsidRPr="00E26EED" w:rsidRDefault="00FE513D" w:rsidP="0051014C">
      <w:pPr>
        <w:pStyle w:val="BodyTextIndent"/>
        <w:spacing w:before="60" w:after="0" w:line="276" w:lineRule="auto"/>
        <w:ind w:left="86"/>
        <w:rPr>
          <w:sz w:val="22"/>
          <w:szCs w:val="22"/>
        </w:rPr>
      </w:pPr>
      <w:r w:rsidRPr="00E26EED">
        <w:rPr>
          <w:sz w:val="22"/>
          <w:szCs w:val="22"/>
        </w:rPr>
        <w:t>Passive harmonic filters are capable of providing harmonic mitigation that meet the specifications for VFD systems over 75 HP.  A range of approximate consumer costs for adding passive harmonic filters is listed in</w:t>
      </w:r>
      <w:r w:rsidR="00BA6A41" w:rsidRPr="00E26EED">
        <w:rPr>
          <w:sz w:val="22"/>
          <w:szCs w:val="22"/>
        </w:rPr>
        <w:t xml:space="preserve"> </w:t>
      </w:r>
      <w:r w:rsidR="00AD66CA">
        <w:rPr>
          <w:sz w:val="22"/>
          <w:szCs w:val="22"/>
        </w:rPr>
        <w:fldChar w:fldCharType="begin"/>
      </w:r>
      <w:r w:rsidR="00AD66CA">
        <w:rPr>
          <w:sz w:val="22"/>
          <w:szCs w:val="22"/>
        </w:rPr>
        <w:instrText xml:space="preserve"> REF _Ref497637863 \h </w:instrText>
      </w:r>
      <w:r w:rsidR="00AD66CA">
        <w:rPr>
          <w:sz w:val="22"/>
          <w:szCs w:val="22"/>
        </w:rPr>
      </w:r>
      <w:r w:rsidR="00AD66CA">
        <w:rPr>
          <w:sz w:val="22"/>
          <w:szCs w:val="22"/>
        </w:rPr>
        <w:fldChar w:fldCharType="separate"/>
      </w:r>
      <w:r w:rsidR="00AD66CA">
        <w:t xml:space="preserve">Table </w:t>
      </w:r>
      <w:r w:rsidR="00AD66CA">
        <w:rPr>
          <w:noProof/>
        </w:rPr>
        <w:t>14</w:t>
      </w:r>
      <w:r w:rsidR="00AD66CA">
        <w:rPr>
          <w:sz w:val="22"/>
          <w:szCs w:val="22"/>
        </w:rPr>
        <w:fldChar w:fldCharType="end"/>
      </w:r>
      <w:r w:rsidRPr="00E26EED">
        <w:rPr>
          <w:sz w:val="22"/>
          <w:szCs w:val="22"/>
        </w:rPr>
        <w:t>.</w:t>
      </w:r>
    </w:p>
    <w:p w:rsidR="00FE513D" w:rsidRDefault="00BA6A41" w:rsidP="00EE5A5F">
      <w:pPr>
        <w:pStyle w:val="Caption"/>
        <w:spacing w:before="80"/>
        <w:rPr>
          <w:b w:val="0"/>
        </w:rPr>
      </w:pPr>
      <w:bookmarkStart w:id="55" w:name="_Ref488154526"/>
      <w:bookmarkStart w:id="56" w:name="_Toc490566363"/>
      <w:r>
        <w:t xml:space="preserve"> </w:t>
      </w:r>
      <w:bookmarkStart w:id="57" w:name="_Ref497637863"/>
      <w:bookmarkStart w:id="58" w:name="_Toc10456366"/>
      <w:r w:rsidR="00A31ACE">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14</w:t>
      </w:r>
      <w:r w:rsidR="00A1256D">
        <w:rPr>
          <w:noProof/>
        </w:rPr>
        <w:fldChar w:fldCharType="end"/>
      </w:r>
      <w:bookmarkEnd w:id="55"/>
      <w:bookmarkEnd w:id="57"/>
      <w:r w:rsidR="00FE513D">
        <w:t xml:space="preserve"> </w:t>
      </w:r>
      <w:bookmarkStart w:id="59" w:name="_Ref497426973"/>
      <w:r w:rsidR="00FE513D" w:rsidRPr="00FE513D">
        <w:rPr>
          <w:b w:val="0"/>
        </w:rPr>
        <w:t>Approximate unit costs for integrated passive harmonic filters</w:t>
      </w:r>
      <w:bookmarkEnd w:id="56"/>
      <w:bookmarkEnd w:id="58"/>
      <w:bookmarkEnd w:id="59"/>
    </w:p>
    <w:tbl>
      <w:tblPr>
        <w:tblW w:w="62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2700"/>
        <w:gridCol w:w="2160"/>
      </w:tblGrid>
      <w:tr w:rsidR="00FE513D" w:rsidRPr="0049447C" w:rsidTr="0051014C">
        <w:trPr>
          <w:trHeight w:val="530"/>
        </w:trPr>
        <w:tc>
          <w:tcPr>
            <w:tcW w:w="1350" w:type="dxa"/>
            <w:shd w:val="clear" w:color="auto" w:fill="auto"/>
            <w:noWrap/>
            <w:vAlign w:val="bottom"/>
            <w:hideMark/>
          </w:tcPr>
          <w:p w:rsidR="00FE513D" w:rsidRPr="00626E0C" w:rsidRDefault="00FE513D" w:rsidP="00AB4E6D">
            <w:pPr>
              <w:jc w:val="center"/>
              <w:rPr>
                <w:rFonts w:ascii="Calibri" w:hAnsi="Calibri"/>
                <w:color w:val="000000"/>
                <w:szCs w:val="22"/>
              </w:rPr>
            </w:pPr>
            <w:r w:rsidRPr="00626E0C">
              <w:rPr>
                <w:rFonts w:ascii="Calibri" w:hAnsi="Calibri"/>
                <w:color w:val="000000"/>
                <w:szCs w:val="22"/>
              </w:rPr>
              <w:t>VFD HP</w:t>
            </w:r>
          </w:p>
        </w:tc>
        <w:tc>
          <w:tcPr>
            <w:tcW w:w="2700" w:type="dxa"/>
          </w:tcPr>
          <w:p w:rsidR="00FE513D" w:rsidRPr="00626E0C" w:rsidRDefault="00FE513D" w:rsidP="00DE2DE4">
            <w:pPr>
              <w:jc w:val="center"/>
              <w:rPr>
                <w:rFonts w:ascii="Calibri" w:hAnsi="Calibri"/>
                <w:color w:val="000000"/>
                <w:szCs w:val="22"/>
              </w:rPr>
            </w:pPr>
            <w:r w:rsidRPr="00626E0C">
              <w:rPr>
                <w:rFonts w:ascii="Calibri" w:hAnsi="Calibri"/>
                <w:color w:val="000000"/>
                <w:szCs w:val="22"/>
              </w:rPr>
              <w:t>Integrated passive harmonic filter unit costs ($)</w:t>
            </w:r>
          </w:p>
        </w:tc>
        <w:tc>
          <w:tcPr>
            <w:tcW w:w="2160" w:type="dxa"/>
            <w:shd w:val="clear" w:color="auto" w:fill="auto"/>
            <w:noWrap/>
            <w:vAlign w:val="bottom"/>
            <w:hideMark/>
          </w:tcPr>
          <w:p w:rsidR="00FE513D" w:rsidRPr="00626E0C" w:rsidRDefault="00FE513D" w:rsidP="0051014C">
            <w:pPr>
              <w:jc w:val="center"/>
              <w:rPr>
                <w:rFonts w:ascii="Calibri" w:hAnsi="Calibri"/>
                <w:color w:val="000000"/>
                <w:szCs w:val="22"/>
              </w:rPr>
            </w:pPr>
            <w:r w:rsidRPr="00626E0C">
              <w:rPr>
                <w:rFonts w:ascii="Calibri" w:hAnsi="Calibri"/>
                <w:color w:val="000000"/>
                <w:szCs w:val="22"/>
              </w:rPr>
              <w:t>Approximate dollars per VFD HP</w:t>
            </w:r>
          </w:p>
        </w:tc>
      </w:tr>
      <w:tr w:rsidR="00FE513D" w:rsidRPr="0049447C" w:rsidTr="0051014C">
        <w:trPr>
          <w:trHeight w:val="259"/>
        </w:trPr>
        <w:tc>
          <w:tcPr>
            <w:tcW w:w="1350" w:type="dxa"/>
            <w:shd w:val="clear" w:color="auto" w:fill="auto"/>
            <w:noWrap/>
            <w:vAlign w:val="bottom"/>
            <w:hideMark/>
          </w:tcPr>
          <w:p w:rsidR="00FE513D" w:rsidRPr="00626E0C" w:rsidRDefault="00FE513D" w:rsidP="00AB4E6D">
            <w:pPr>
              <w:jc w:val="center"/>
              <w:rPr>
                <w:rFonts w:ascii="Calibri" w:hAnsi="Calibri"/>
                <w:color w:val="000000"/>
                <w:szCs w:val="22"/>
              </w:rPr>
            </w:pPr>
            <w:r w:rsidRPr="00626E0C">
              <w:rPr>
                <w:rFonts w:ascii="Calibri" w:hAnsi="Calibri"/>
                <w:color w:val="000000"/>
                <w:szCs w:val="22"/>
              </w:rPr>
              <w:t>75</w:t>
            </w:r>
          </w:p>
        </w:tc>
        <w:tc>
          <w:tcPr>
            <w:tcW w:w="2700" w:type="dxa"/>
            <w:vAlign w:val="bottom"/>
          </w:tcPr>
          <w:p w:rsidR="00FE513D" w:rsidRPr="00626E0C" w:rsidRDefault="00FE513D" w:rsidP="00AB4E6D">
            <w:pPr>
              <w:jc w:val="center"/>
              <w:rPr>
                <w:rFonts w:ascii="Calibri" w:hAnsi="Calibri"/>
                <w:color w:val="000000"/>
                <w:szCs w:val="22"/>
              </w:rPr>
            </w:pPr>
            <w:r w:rsidRPr="00626E0C">
              <w:rPr>
                <w:rFonts w:ascii="Calibri" w:hAnsi="Calibri"/>
                <w:color w:val="000000"/>
                <w:szCs w:val="22"/>
              </w:rPr>
              <w:t>1848</w:t>
            </w:r>
          </w:p>
        </w:tc>
        <w:tc>
          <w:tcPr>
            <w:tcW w:w="2160" w:type="dxa"/>
            <w:shd w:val="clear" w:color="auto" w:fill="auto"/>
            <w:noWrap/>
            <w:vAlign w:val="bottom"/>
            <w:hideMark/>
          </w:tcPr>
          <w:p w:rsidR="00FE513D" w:rsidRPr="00626E0C" w:rsidRDefault="0051014C" w:rsidP="00AB4E6D">
            <w:pPr>
              <w:jc w:val="center"/>
              <w:rPr>
                <w:rFonts w:ascii="Calibri" w:hAnsi="Calibri"/>
                <w:color w:val="000000"/>
                <w:szCs w:val="22"/>
              </w:rPr>
            </w:pPr>
            <w:r>
              <w:rPr>
                <w:rFonts w:ascii="Calibri" w:hAnsi="Calibri"/>
                <w:color w:val="000000"/>
                <w:szCs w:val="22"/>
              </w:rPr>
              <w:t>$</w:t>
            </w:r>
            <w:r w:rsidR="00FE513D" w:rsidRPr="00626E0C">
              <w:rPr>
                <w:rFonts w:ascii="Calibri" w:hAnsi="Calibri"/>
                <w:color w:val="000000"/>
                <w:szCs w:val="22"/>
              </w:rPr>
              <w:t>25</w:t>
            </w:r>
          </w:p>
        </w:tc>
      </w:tr>
      <w:tr w:rsidR="00FE513D" w:rsidRPr="0049447C" w:rsidTr="0051014C">
        <w:trPr>
          <w:trHeight w:val="243"/>
        </w:trPr>
        <w:tc>
          <w:tcPr>
            <w:tcW w:w="1350" w:type="dxa"/>
            <w:shd w:val="clear" w:color="auto" w:fill="auto"/>
            <w:noWrap/>
            <w:vAlign w:val="bottom"/>
            <w:hideMark/>
          </w:tcPr>
          <w:p w:rsidR="00FE513D" w:rsidRPr="00626E0C" w:rsidRDefault="00FE513D" w:rsidP="00AB4E6D">
            <w:pPr>
              <w:jc w:val="center"/>
              <w:rPr>
                <w:rFonts w:ascii="Calibri" w:hAnsi="Calibri"/>
                <w:color w:val="000000"/>
                <w:szCs w:val="22"/>
              </w:rPr>
            </w:pPr>
            <w:r w:rsidRPr="00626E0C">
              <w:rPr>
                <w:rFonts w:ascii="Calibri" w:hAnsi="Calibri"/>
                <w:color w:val="000000"/>
                <w:szCs w:val="22"/>
              </w:rPr>
              <w:t>250</w:t>
            </w:r>
          </w:p>
        </w:tc>
        <w:tc>
          <w:tcPr>
            <w:tcW w:w="2700" w:type="dxa"/>
            <w:vAlign w:val="bottom"/>
          </w:tcPr>
          <w:p w:rsidR="00FE513D" w:rsidRPr="00626E0C" w:rsidRDefault="00FE513D" w:rsidP="00AB4E6D">
            <w:pPr>
              <w:jc w:val="center"/>
              <w:rPr>
                <w:rFonts w:ascii="Calibri" w:hAnsi="Calibri"/>
                <w:color w:val="000000"/>
                <w:szCs w:val="22"/>
              </w:rPr>
            </w:pPr>
            <w:r w:rsidRPr="00626E0C">
              <w:rPr>
                <w:rFonts w:ascii="Calibri" w:hAnsi="Calibri"/>
                <w:color w:val="000000"/>
                <w:szCs w:val="22"/>
              </w:rPr>
              <w:t>3629</w:t>
            </w:r>
          </w:p>
        </w:tc>
        <w:tc>
          <w:tcPr>
            <w:tcW w:w="2160" w:type="dxa"/>
            <w:shd w:val="clear" w:color="auto" w:fill="auto"/>
            <w:noWrap/>
            <w:vAlign w:val="bottom"/>
            <w:hideMark/>
          </w:tcPr>
          <w:p w:rsidR="00FE513D" w:rsidRPr="00626E0C" w:rsidRDefault="0051014C" w:rsidP="00AB4E6D">
            <w:pPr>
              <w:jc w:val="center"/>
              <w:rPr>
                <w:rFonts w:ascii="Calibri" w:hAnsi="Calibri"/>
                <w:color w:val="000000"/>
                <w:szCs w:val="22"/>
              </w:rPr>
            </w:pPr>
            <w:r>
              <w:rPr>
                <w:rFonts w:ascii="Calibri" w:hAnsi="Calibri"/>
                <w:color w:val="000000"/>
                <w:szCs w:val="22"/>
              </w:rPr>
              <w:t>$</w:t>
            </w:r>
            <w:r w:rsidR="00FE513D" w:rsidRPr="00626E0C">
              <w:rPr>
                <w:rFonts w:ascii="Calibri" w:hAnsi="Calibri"/>
                <w:color w:val="000000"/>
                <w:szCs w:val="22"/>
              </w:rPr>
              <w:t>15</w:t>
            </w:r>
          </w:p>
        </w:tc>
      </w:tr>
      <w:tr w:rsidR="00FE513D" w:rsidRPr="0049447C" w:rsidTr="0051014C">
        <w:trPr>
          <w:trHeight w:val="275"/>
        </w:trPr>
        <w:tc>
          <w:tcPr>
            <w:tcW w:w="1350" w:type="dxa"/>
            <w:shd w:val="clear" w:color="auto" w:fill="auto"/>
            <w:noWrap/>
            <w:vAlign w:val="bottom"/>
            <w:hideMark/>
          </w:tcPr>
          <w:p w:rsidR="00FE513D" w:rsidRPr="00626E0C" w:rsidRDefault="00FE513D" w:rsidP="00AB4E6D">
            <w:pPr>
              <w:jc w:val="center"/>
              <w:rPr>
                <w:rFonts w:ascii="Calibri" w:hAnsi="Calibri"/>
                <w:color w:val="000000"/>
                <w:szCs w:val="22"/>
              </w:rPr>
            </w:pPr>
            <w:r w:rsidRPr="00626E0C">
              <w:rPr>
                <w:rFonts w:ascii="Calibri" w:hAnsi="Calibri"/>
                <w:color w:val="000000"/>
                <w:szCs w:val="22"/>
              </w:rPr>
              <w:t>450</w:t>
            </w:r>
          </w:p>
        </w:tc>
        <w:tc>
          <w:tcPr>
            <w:tcW w:w="2700" w:type="dxa"/>
            <w:vAlign w:val="bottom"/>
          </w:tcPr>
          <w:p w:rsidR="00FE513D" w:rsidRPr="00626E0C" w:rsidRDefault="00FE513D" w:rsidP="00AB4E6D">
            <w:pPr>
              <w:jc w:val="center"/>
              <w:rPr>
                <w:rFonts w:ascii="Calibri" w:hAnsi="Calibri"/>
                <w:color w:val="000000"/>
                <w:szCs w:val="22"/>
              </w:rPr>
            </w:pPr>
            <w:r w:rsidRPr="00626E0C">
              <w:rPr>
                <w:rFonts w:ascii="Calibri" w:hAnsi="Calibri"/>
                <w:color w:val="000000"/>
                <w:szCs w:val="22"/>
              </w:rPr>
              <w:t>20714</w:t>
            </w:r>
          </w:p>
        </w:tc>
        <w:tc>
          <w:tcPr>
            <w:tcW w:w="2160" w:type="dxa"/>
            <w:shd w:val="clear" w:color="auto" w:fill="auto"/>
            <w:noWrap/>
            <w:vAlign w:val="bottom"/>
            <w:hideMark/>
          </w:tcPr>
          <w:p w:rsidR="00FE513D" w:rsidRPr="00626E0C" w:rsidRDefault="0051014C" w:rsidP="00AB4E6D">
            <w:pPr>
              <w:jc w:val="center"/>
              <w:rPr>
                <w:rFonts w:ascii="Calibri" w:hAnsi="Calibri"/>
                <w:color w:val="000000"/>
                <w:szCs w:val="22"/>
              </w:rPr>
            </w:pPr>
            <w:r>
              <w:rPr>
                <w:rFonts w:ascii="Calibri" w:hAnsi="Calibri"/>
                <w:color w:val="000000"/>
                <w:szCs w:val="22"/>
              </w:rPr>
              <w:t>$$</w:t>
            </w:r>
            <w:r w:rsidR="00FE513D" w:rsidRPr="00626E0C">
              <w:rPr>
                <w:rFonts w:ascii="Calibri" w:hAnsi="Calibri"/>
                <w:color w:val="000000"/>
                <w:szCs w:val="22"/>
              </w:rPr>
              <w:t>46</w:t>
            </w:r>
          </w:p>
        </w:tc>
      </w:tr>
    </w:tbl>
    <w:p w:rsidR="0051014C" w:rsidRDefault="007E2FEB" w:rsidP="00EE5A5F">
      <w:pPr>
        <w:pStyle w:val="Caption"/>
        <w:spacing w:before="120" w:after="60" w:line="276" w:lineRule="auto"/>
        <w:rPr>
          <w:b w:val="0"/>
          <w:bCs w:val="0"/>
          <w:sz w:val="22"/>
          <w:szCs w:val="22"/>
        </w:rPr>
      </w:pPr>
      <w:bookmarkStart w:id="60" w:name="_Ref488154553"/>
      <w:bookmarkStart w:id="61" w:name="_Toc490566357"/>
      <w:r w:rsidRPr="007E2FEB">
        <w:rPr>
          <w:b w:val="0"/>
          <w:bCs w:val="0"/>
          <w:sz w:val="22"/>
          <w:szCs w:val="22"/>
        </w:rPr>
        <w:t>3% input line reactors are one of many prescribed harmonic mitigation measures for VFD systems 75 HP or less.  Line reactors can serve dual functions: harmonic mitigation and some degree of transient voltage protection.  The consumer costs for adding 3% line reactors is approximately $5 per VFD HP as shown in</w:t>
      </w:r>
      <w:r w:rsidR="00EA7595">
        <w:rPr>
          <w:b w:val="0"/>
          <w:bCs w:val="0"/>
          <w:sz w:val="22"/>
          <w:szCs w:val="22"/>
        </w:rPr>
        <w:t xml:space="preserve"> </w:t>
      </w:r>
      <w:r w:rsidR="00EA7595">
        <w:rPr>
          <w:b w:val="0"/>
          <w:bCs w:val="0"/>
          <w:sz w:val="22"/>
          <w:szCs w:val="22"/>
        </w:rPr>
        <w:fldChar w:fldCharType="begin"/>
      </w:r>
      <w:r w:rsidR="00EA7595">
        <w:rPr>
          <w:b w:val="0"/>
          <w:bCs w:val="0"/>
          <w:sz w:val="22"/>
          <w:szCs w:val="22"/>
        </w:rPr>
        <w:instrText xml:space="preserve"> REF _Ref497638106 \h </w:instrText>
      </w:r>
      <w:r w:rsidR="00EA7595">
        <w:rPr>
          <w:b w:val="0"/>
          <w:bCs w:val="0"/>
          <w:sz w:val="22"/>
          <w:szCs w:val="22"/>
        </w:rPr>
      </w:r>
      <w:r w:rsidR="00EA7595">
        <w:rPr>
          <w:b w:val="0"/>
          <w:bCs w:val="0"/>
          <w:sz w:val="22"/>
          <w:szCs w:val="22"/>
        </w:rPr>
        <w:fldChar w:fldCharType="separate"/>
      </w:r>
      <w:r w:rsidR="00EA7595">
        <w:t xml:space="preserve">Figure </w:t>
      </w:r>
      <w:r w:rsidR="00EA7595">
        <w:rPr>
          <w:noProof/>
        </w:rPr>
        <w:t>2</w:t>
      </w:r>
      <w:r w:rsidR="00EA7595">
        <w:rPr>
          <w:b w:val="0"/>
          <w:bCs w:val="0"/>
          <w:sz w:val="22"/>
          <w:szCs w:val="22"/>
        </w:rPr>
        <w:fldChar w:fldCharType="end"/>
      </w:r>
      <w:r w:rsidRPr="007E2FEB">
        <w:rPr>
          <w:b w:val="0"/>
          <w:bCs w:val="0"/>
          <w:sz w:val="22"/>
          <w:szCs w:val="22"/>
        </w:rPr>
        <w:fldChar w:fldCharType="begin"/>
      </w:r>
      <w:r w:rsidRPr="007E2FEB">
        <w:rPr>
          <w:b w:val="0"/>
          <w:bCs w:val="0"/>
          <w:sz w:val="22"/>
          <w:szCs w:val="22"/>
        </w:rPr>
        <w:instrText xml:space="preserve"> REF _Ref488154553 \h </w:instrText>
      </w:r>
      <w:r>
        <w:rPr>
          <w:b w:val="0"/>
          <w:bCs w:val="0"/>
          <w:sz w:val="22"/>
          <w:szCs w:val="22"/>
        </w:rPr>
        <w:instrText xml:space="preserve"> \* MERGEFORMAT </w:instrText>
      </w:r>
      <w:r w:rsidRPr="007E2FEB">
        <w:rPr>
          <w:b w:val="0"/>
          <w:bCs w:val="0"/>
          <w:sz w:val="22"/>
          <w:szCs w:val="22"/>
        </w:rPr>
      </w:r>
      <w:r w:rsidRPr="007E2FEB">
        <w:rPr>
          <w:b w:val="0"/>
          <w:bCs w:val="0"/>
          <w:sz w:val="22"/>
          <w:szCs w:val="22"/>
        </w:rPr>
        <w:fldChar w:fldCharType="separate"/>
      </w:r>
      <w:r w:rsidR="00A81C74">
        <w:rPr>
          <w:sz w:val="22"/>
          <w:szCs w:val="22"/>
        </w:rPr>
        <w:t>.</w:t>
      </w:r>
      <w:r w:rsidRPr="007E2FEB">
        <w:rPr>
          <w:b w:val="0"/>
          <w:bCs w:val="0"/>
          <w:sz w:val="22"/>
          <w:szCs w:val="22"/>
        </w:rPr>
        <w:fldChar w:fldCharType="end"/>
      </w:r>
    </w:p>
    <w:p w:rsidR="000B7AEA" w:rsidRDefault="00700AFC" w:rsidP="0051014C">
      <w:pPr>
        <w:pStyle w:val="Caption"/>
        <w:spacing w:before="120" w:after="80"/>
      </w:pPr>
      <w:bookmarkStart w:id="62" w:name="_Ref497638106"/>
      <w:bookmarkStart w:id="63" w:name="_Toc10456455"/>
      <w:r>
        <w:t xml:space="preserve">Figure </w:t>
      </w:r>
      <w:r w:rsidR="00A1256D">
        <w:rPr>
          <w:noProof/>
        </w:rPr>
        <w:fldChar w:fldCharType="begin"/>
      </w:r>
      <w:r w:rsidR="00A1256D">
        <w:rPr>
          <w:noProof/>
        </w:rPr>
        <w:instrText xml:space="preserve"> SEQ Figure \* ARABIC </w:instrText>
      </w:r>
      <w:r w:rsidR="00A1256D">
        <w:rPr>
          <w:noProof/>
        </w:rPr>
        <w:fldChar w:fldCharType="separate"/>
      </w:r>
      <w:r w:rsidR="00A81C74">
        <w:rPr>
          <w:noProof/>
        </w:rPr>
        <w:t>2</w:t>
      </w:r>
      <w:r w:rsidR="00A1256D">
        <w:rPr>
          <w:noProof/>
        </w:rPr>
        <w:fldChar w:fldCharType="end"/>
      </w:r>
      <w:bookmarkEnd w:id="60"/>
      <w:bookmarkEnd w:id="62"/>
      <w:r>
        <w:t xml:space="preserve"> Approximate unit costs for input line reactors, plus tax</w:t>
      </w:r>
      <w:bookmarkEnd w:id="61"/>
      <w:bookmarkEnd w:id="63"/>
    </w:p>
    <w:p w:rsidR="00700AFC" w:rsidRDefault="00700AFC" w:rsidP="0051014C">
      <w:pPr>
        <w:pStyle w:val="Caption"/>
        <w:spacing w:before="120" w:after="80"/>
        <w:rPr>
          <w:sz w:val="22"/>
          <w:szCs w:val="22"/>
        </w:rPr>
      </w:pPr>
      <w:r>
        <w:rPr>
          <w:noProof/>
        </w:rPr>
        <w:drawing>
          <wp:inline distT="0" distB="0" distL="0" distR="0" wp14:anchorId="090A1A45" wp14:editId="639E7E1D">
            <wp:extent cx="4080295" cy="2562045"/>
            <wp:effectExtent l="0" t="0" r="15875" b="1016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A7595" w:rsidRDefault="00EA7595" w:rsidP="00ED578A">
      <w:pPr>
        <w:pStyle w:val="ListParagraph"/>
        <w:tabs>
          <w:tab w:val="left" w:pos="6595"/>
        </w:tabs>
        <w:spacing w:before="120" w:line="192" w:lineRule="auto"/>
        <w:ind w:left="0"/>
        <w:rPr>
          <w:sz w:val="22"/>
          <w:szCs w:val="22"/>
        </w:rPr>
      </w:pPr>
    </w:p>
    <w:p w:rsidR="007E2FEB" w:rsidRPr="007E2FEB" w:rsidRDefault="007E2FEB" w:rsidP="00DE2C3D">
      <w:pPr>
        <w:pStyle w:val="ListParagraph"/>
        <w:tabs>
          <w:tab w:val="left" w:pos="6595"/>
        </w:tabs>
        <w:spacing w:before="120" w:line="276" w:lineRule="auto"/>
        <w:ind w:left="0"/>
        <w:rPr>
          <w:sz w:val="22"/>
          <w:szCs w:val="22"/>
        </w:rPr>
      </w:pPr>
      <w:r w:rsidRPr="007E2FEB">
        <w:rPr>
          <w:sz w:val="22"/>
          <w:szCs w:val="22"/>
        </w:rPr>
        <w:lastRenderedPageBreak/>
        <w:t>Because line reactors operate with a voltage drop, AC line reactors may not be appropriate for certain installations that:</w:t>
      </w:r>
    </w:p>
    <w:p w:rsidR="007E2FEB" w:rsidRPr="00C84C45" w:rsidRDefault="007E2FEB" w:rsidP="007E2FEB">
      <w:pPr>
        <w:pStyle w:val="ListParagraph"/>
        <w:numPr>
          <w:ilvl w:val="1"/>
          <w:numId w:val="28"/>
        </w:numPr>
        <w:spacing w:before="120" w:after="120"/>
        <w:contextualSpacing w:val="0"/>
      </w:pPr>
      <w:r w:rsidRPr="00C84C45">
        <w:t xml:space="preserve">Experience frequent utility sag events.  The additional line reactor voltage drop could cause more frequent nuisance tripping and possibly damage internal VFD components as the voltage sag normalizes.  </w:t>
      </w:r>
    </w:p>
    <w:p w:rsidR="007E2FEB" w:rsidRPr="00C84C45" w:rsidRDefault="007E2FEB" w:rsidP="007E2FEB">
      <w:pPr>
        <w:pStyle w:val="ListParagraph"/>
        <w:numPr>
          <w:ilvl w:val="1"/>
          <w:numId w:val="28"/>
        </w:numPr>
        <w:spacing w:before="120" w:after="120"/>
      </w:pPr>
      <w:r w:rsidRPr="00C84C45">
        <w:t>Long cable runs will compound the voltage drop caused by the line reactors and can increase current requirements above expected levels to produce the same brake horsepower at the motor</w:t>
      </w:r>
      <w:r>
        <w:t>.</w:t>
      </w:r>
      <w:r w:rsidRPr="00C84C45">
        <w:t xml:space="preserve"> </w:t>
      </w:r>
    </w:p>
    <w:p w:rsidR="007E2FEB" w:rsidRDefault="007E2FEB" w:rsidP="00EE5A5F">
      <w:pPr>
        <w:pStyle w:val="ListParagraph"/>
        <w:tabs>
          <w:tab w:val="left" w:pos="6595"/>
        </w:tabs>
        <w:ind w:left="0"/>
        <w:rPr>
          <w:sz w:val="22"/>
          <w:szCs w:val="22"/>
        </w:rPr>
      </w:pPr>
    </w:p>
    <w:p w:rsidR="00D105F9" w:rsidRDefault="00D105F9" w:rsidP="00E30B99">
      <w:pPr>
        <w:pStyle w:val="ListParagraph"/>
        <w:tabs>
          <w:tab w:val="left" w:pos="6595"/>
        </w:tabs>
        <w:spacing w:line="276" w:lineRule="auto"/>
        <w:ind w:left="0"/>
        <w:rPr>
          <w:sz w:val="22"/>
          <w:szCs w:val="22"/>
        </w:rPr>
      </w:pPr>
      <w:r w:rsidRPr="00D105F9">
        <w:rPr>
          <w:sz w:val="22"/>
          <w:szCs w:val="22"/>
        </w:rPr>
        <w:t>One of many VFD system cooling methods that comply with the specifications is a panel-mounted HVAC unit.  HVAC units are usually more expensive than other acceptable cooling methods, but it is relatively easy to incorporate HVAC units into a VFD system design.  The approximate costs for adding an HVAC unit for VFD system cooling listed in</w:t>
      </w:r>
      <w:r w:rsidR="00A31ACE">
        <w:rPr>
          <w:sz w:val="22"/>
          <w:szCs w:val="22"/>
        </w:rPr>
        <w:t xml:space="preserve"> </w:t>
      </w:r>
      <w:r w:rsidR="00A31ACE">
        <w:rPr>
          <w:sz w:val="22"/>
          <w:szCs w:val="22"/>
        </w:rPr>
        <w:fldChar w:fldCharType="begin"/>
      </w:r>
      <w:r w:rsidR="00A31ACE">
        <w:rPr>
          <w:sz w:val="22"/>
          <w:szCs w:val="22"/>
        </w:rPr>
        <w:instrText xml:space="preserve"> REF _Ref497493102 \h </w:instrText>
      </w:r>
      <w:r w:rsidR="00A31ACE">
        <w:rPr>
          <w:sz w:val="22"/>
          <w:szCs w:val="22"/>
        </w:rPr>
      </w:r>
      <w:r w:rsidR="00A31ACE">
        <w:rPr>
          <w:sz w:val="22"/>
          <w:szCs w:val="22"/>
        </w:rPr>
        <w:fldChar w:fldCharType="separate"/>
      </w:r>
      <w:r w:rsidR="00A31ACE">
        <w:t xml:space="preserve">Table </w:t>
      </w:r>
      <w:r w:rsidR="00A31ACE">
        <w:rPr>
          <w:noProof/>
        </w:rPr>
        <w:t>15</w:t>
      </w:r>
      <w:r w:rsidR="00A31ACE">
        <w:rPr>
          <w:sz w:val="22"/>
          <w:szCs w:val="22"/>
        </w:rPr>
        <w:fldChar w:fldCharType="end"/>
      </w:r>
      <w:r w:rsidRPr="00D105F9">
        <w:rPr>
          <w:sz w:val="22"/>
          <w:szCs w:val="22"/>
        </w:rPr>
        <w:t xml:space="preserve">.  </w:t>
      </w:r>
    </w:p>
    <w:p w:rsidR="00D105F9" w:rsidRDefault="00BA6A41" w:rsidP="0081755D">
      <w:pPr>
        <w:pStyle w:val="Caption"/>
        <w:spacing w:before="80"/>
      </w:pPr>
      <w:bookmarkStart w:id="64" w:name="_Ref488154532"/>
      <w:bookmarkStart w:id="65" w:name="_Toc490566364"/>
      <w:r>
        <w:t xml:space="preserve">  </w:t>
      </w:r>
      <w:bookmarkStart w:id="66" w:name="_Ref497493102"/>
      <w:bookmarkStart w:id="67" w:name="_Toc10456367"/>
      <w:r w:rsidR="00A31ACE">
        <w:t xml:space="preserve">Table </w:t>
      </w:r>
      <w:r w:rsidR="00A1256D">
        <w:rPr>
          <w:noProof/>
        </w:rPr>
        <w:fldChar w:fldCharType="begin"/>
      </w:r>
      <w:r w:rsidR="00A1256D">
        <w:rPr>
          <w:noProof/>
        </w:rPr>
        <w:instrText xml:space="preserve"> SEQ Table \* ARABIC </w:instrText>
      </w:r>
      <w:r w:rsidR="00A1256D">
        <w:rPr>
          <w:noProof/>
        </w:rPr>
        <w:fldChar w:fldCharType="separate"/>
      </w:r>
      <w:r w:rsidR="009C61A8">
        <w:rPr>
          <w:noProof/>
        </w:rPr>
        <w:t>15</w:t>
      </w:r>
      <w:r w:rsidR="00A1256D">
        <w:rPr>
          <w:noProof/>
        </w:rPr>
        <w:fldChar w:fldCharType="end"/>
      </w:r>
      <w:bookmarkEnd w:id="64"/>
      <w:bookmarkEnd w:id="66"/>
      <w:r w:rsidR="00D105F9">
        <w:t xml:space="preserve"> </w:t>
      </w:r>
      <w:r w:rsidR="00E30B99">
        <w:t xml:space="preserve"> </w:t>
      </w:r>
      <w:r w:rsidR="00D105F9" w:rsidRPr="00A31ACE">
        <w:t>Approximate unit costs for VFD cooling unit</w:t>
      </w:r>
      <w:bookmarkEnd w:id="65"/>
      <w:bookmarkEnd w:id="67"/>
    </w:p>
    <w:tbl>
      <w:tblPr>
        <w:tblW w:w="657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2160"/>
        <w:gridCol w:w="3240"/>
      </w:tblGrid>
      <w:tr w:rsidR="00D105F9" w:rsidRPr="0049447C" w:rsidTr="0008057B">
        <w:tc>
          <w:tcPr>
            <w:tcW w:w="117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VFD HP</w:t>
            </w:r>
          </w:p>
        </w:tc>
        <w:tc>
          <w:tcPr>
            <w:tcW w:w="2160" w:type="dxa"/>
            <w:shd w:val="clear" w:color="auto" w:fill="auto"/>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Nominal HVAC (ton)</w:t>
            </w:r>
          </w:p>
        </w:tc>
        <w:tc>
          <w:tcPr>
            <w:tcW w:w="3240" w:type="dxa"/>
            <w:shd w:val="clear" w:color="auto" w:fill="auto"/>
            <w:vAlign w:val="center"/>
            <w:hideMark/>
          </w:tcPr>
          <w:p w:rsidR="00D105F9" w:rsidRPr="00626E0C" w:rsidRDefault="00D105F9" w:rsidP="00D105F9">
            <w:pPr>
              <w:jc w:val="center"/>
              <w:rPr>
                <w:rFonts w:ascii="Calibri" w:hAnsi="Calibri"/>
                <w:color w:val="000000"/>
                <w:szCs w:val="22"/>
              </w:rPr>
            </w:pPr>
            <w:r w:rsidRPr="00626E0C">
              <w:rPr>
                <w:rFonts w:ascii="Calibri" w:hAnsi="Calibri"/>
                <w:color w:val="000000"/>
                <w:szCs w:val="22"/>
              </w:rPr>
              <w:t xml:space="preserve">Installed </w:t>
            </w:r>
            <w:r>
              <w:rPr>
                <w:rFonts w:ascii="Calibri" w:hAnsi="Calibri"/>
                <w:color w:val="000000"/>
                <w:szCs w:val="22"/>
              </w:rPr>
              <w:t>cooling</w:t>
            </w:r>
            <w:r w:rsidRPr="00626E0C">
              <w:rPr>
                <w:rFonts w:ascii="Calibri" w:hAnsi="Calibri"/>
                <w:color w:val="000000"/>
                <w:szCs w:val="22"/>
              </w:rPr>
              <w:t xml:space="preserve"> unit cost plus tax</w:t>
            </w:r>
            <w:r w:rsidR="00A31ACE">
              <w:rPr>
                <w:rFonts w:ascii="Calibri" w:hAnsi="Calibri"/>
                <w:color w:val="000000"/>
                <w:szCs w:val="22"/>
              </w:rPr>
              <w:t>($)</w:t>
            </w:r>
          </w:p>
        </w:tc>
      </w:tr>
      <w:tr w:rsidR="00D105F9" w:rsidRPr="0049447C" w:rsidTr="0008057B">
        <w:tc>
          <w:tcPr>
            <w:tcW w:w="117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50</w:t>
            </w:r>
          </w:p>
        </w:tc>
        <w:tc>
          <w:tcPr>
            <w:tcW w:w="216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0.5</w:t>
            </w:r>
          </w:p>
        </w:tc>
        <w:tc>
          <w:tcPr>
            <w:tcW w:w="324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1850</w:t>
            </w:r>
          </w:p>
        </w:tc>
      </w:tr>
      <w:tr w:rsidR="00D105F9" w:rsidRPr="0049447C" w:rsidTr="0008057B">
        <w:tc>
          <w:tcPr>
            <w:tcW w:w="117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100</w:t>
            </w:r>
          </w:p>
        </w:tc>
        <w:tc>
          <w:tcPr>
            <w:tcW w:w="216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1</w:t>
            </w:r>
          </w:p>
        </w:tc>
        <w:tc>
          <w:tcPr>
            <w:tcW w:w="324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2100</w:t>
            </w:r>
          </w:p>
        </w:tc>
      </w:tr>
      <w:tr w:rsidR="00D105F9" w:rsidRPr="0049447C" w:rsidTr="0008057B">
        <w:tc>
          <w:tcPr>
            <w:tcW w:w="117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200</w:t>
            </w:r>
          </w:p>
        </w:tc>
        <w:tc>
          <w:tcPr>
            <w:tcW w:w="216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2</w:t>
            </w:r>
          </w:p>
        </w:tc>
        <w:tc>
          <w:tcPr>
            <w:tcW w:w="324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2550</w:t>
            </w:r>
          </w:p>
        </w:tc>
      </w:tr>
      <w:tr w:rsidR="00D105F9" w:rsidRPr="0049447C" w:rsidTr="0008057B">
        <w:tc>
          <w:tcPr>
            <w:tcW w:w="117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400</w:t>
            </w:r>
          </w:p>
        </w:tc>
        <w:tc>
          <w:tcPr>
            <w:tcW w:w="216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3</w:t>
            </w:r>
          </w:p>
        </w:tc>
        <w:tc>
          <w:tcPr>
            <w:tcW w:w="324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3050</w:t>
            </w:r>
          </w:p>
        </w:tc>
      </w:tr>
      <w:tr w:rsidR="00D105F9" w:rsidRPr="0049447C" w:rsidTr="0008057B">
        <w:tc>
          <w:tcPr>
            <w:tcW w:w="117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600</w:t>
            </w:r>
          </w:p>
        </w:tc>
        <w:tc>
          <w:tcPr>
            <w:tcW w:w="216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5</w:t>
            </w:r>
          </w:p>
        </w:tc>
        <w:tc>
          <w:tcPr>
            <w:tcW w:w="3240" w:type="dxa"/>
            <w:shd w:val="clear" w:color="auto" w:fill="auto"/>
            <w:noWrap/>
            <w:vAlign w:val="center"/>
            <w:hideMark/>
          </w:tcPr>
          <w:p w:rsidR="00D105F9" w:rsidRPr="00626E0C" w:rsidRDefault="00D105F9" w:rsidP="00AB4E6D">
            <w:pPr>
              <w:jc w:val="center"/>
              <w:rPr>
                <w:rFonts w:ascii="Calibri" w:hAnsi="Calibri"/>
                <w:color w:val="000000"/>
                <w:szCs w:val="22"/>
              </w:rPr>
            </w:pPr>
            <w:r w:rsidRPr="00626E0C">
              <w:rPr>
                <w:rFonts w:ascii="Calibri" w:hAnsi="Calibri"/>
                <w:color w:val="000000"/>
                <w:szCs w:val="22"/>
              </w:rPr>
              <w:t>4000</w:t>
            </w:r>
          </w:p>
        </w:tc>
      </w:tr>
    </w:tbl>
    <w:p w:rsidR="007E2FEB" w:rsidRDefault="007E2FEB" w:rsidP="00E30B99">
      <w:pPr>
        <w:pStyle w:val="Heading2"/>
        <w:spacing w:before="0" w:after="0"/>
      </w:pPr>
    </w:p>
    <w:p w:rsidR="00E30B99" w:rsidRPr="0016606B" w:rsidRDefault="00E30B99" w:rsidP="00601650">
      <w:pPr>
        <w:pStyle w:val="Heading2"/>
        <w:spacing w:after="0"/>
      </w:pPr>
      <w:bookmarkStart w:id="68" w:name="_Toc10480532"/>
      <w:r w:rsidRPr="00314FE6">
        <w:t xml:space="preserve">4.1 </w:t>
      </w:r>
      <w:r w:rsidRPr="0016606B">
        <w:t>Base Case(s) Costs</w:t>
      </w:r>
      <w:bookmarkEnd w:id="68"/>
    </w:p>
    <w:p w:rsidR="003E5D1E" w:rsidRDefault="00E30B99" w:rsidP="003E5D1E">
      <w:pPr>
        <w:spacing w:before="80" w:line="276" w:lineRule="auto"/>
        <w:jc w:val="both"/>
        <w:rPr>
          <w:sz w:val="22"/>
          <w:szCs w:val="22"/>
        </w:rPr>
      </w:pPr>
      <w:r w:rsidRPr="00B9308C">
        <w:rPr>
          <w:sz w:val="22"/>
          <w:szCs w:val="22"/>
        </w:rPr>
        <w:t>For NC measure categories, the base case cost is assumed to be the cost of</w:t>
      </w:r>
      <w:r w:rsidR="00AC524B">
        <w:rPr>
          <w:sz w:val="22"/>
          <w:szCs w:val="22"/>
        </w:rPr>
        <w:t xml:space="preserve"> the</w:t>
      </w:r>
      <w:r w:rsidRPr="00B9308C">
        <w:rPr>
          <w:sz w:val="22"/>
          <w:szCs w:val="22"/>
        </w:rPr>
        <w:t xml:space="preserve"> </w:t>
      </w:r>
      <w:r w:rsidR="002F48C6">
        <w:rPr>
          <w:sz w:val="22"/>
          <w:szCs w:val="22"/>
        </w:rPr>
        <w:t xml:space="preserve">throttling valves </w:t>
      </w:r>
      <w:r w:rsidR="00AC524B">
        <w:rPr>
          <w:sz w:val="22"/>
          <w:szCs w:val="22"/>
        </w:rPr>
        <w:t xml:space="preserve">of a </w:t>
      </w:r>
      <w:r w:rsidR="001E39E9">
        <w:rPr>
          <w:sz w:val="22"/>
          <w:szCs w:val="22"/>
        </w:rPr>
        <w:t xml:space="preserve">new </w:t>
      </w:r>
      <w:r w:rsidR="00AC524B">
        <w:rPr>
          <w:sz w:val="22"/>
          <w:szCs w:val="22"/>
        </w:rPr>
        <w:t>well</w:t>
      </w:r>
      <w:r w:rsidR="00831F83" w:rsidRPr="00831F83">
        <w:rPr>
          <w:sz w:val="22"/>
          <w:szCs w:val="22"/>
        </w:rPr>
        <w:t xml:space="preserve"> </w:t>
      </w:r>
      <w:r w:rsidR="002F48C6">
        <w:rPr>
          <w:sz w:val="22"/>
          <w:szCs w:val="22"/>
        </w:rPr>
        <w:t xml:space="preserve">pumping </w:t>
      </w:r>
      <w:r w:rsidR="00831F83" w:rsidRPr="00831F83">
        <w:rPr>
          <w:sz w:val="22"/>
          <w:szCs w:val="22"/>
        </w:rPr>
        <w:t>system</w:t>
      </w:r>
      <w:r w:rsidRPr="00B9308C">
        <w:rPr>
          <w:sz w:val="22"/>
          <w:szCs w:val="22"/>
        </w:rPr>
        <w:t>.</w:t>
      </w:r>
      <w:r w:rsidR="00831F83">
        <w:rPr>
          <w:sz w:val="22"/>
          <w:szCs w:val="22"/>
        </w:rPr>
        <w:t xml:space="preserve"> </w:t>
      </w:r>
      <w:r w:rsidR="0067212A">
        <w:rPr>
          <w:sz w:val="22"/>
          <w:szCs w:val="22"/>
        </w:rPr>
        <w:t>For pumps greater 75-hp</w:t>
      </w:r>
      <w:r w:rsidR="00B85CEC">
        <w:rPr>
          <w:sz w:val="22"/>
          <w:szCs w:val="22"/>
        </w:rPr>
        <w:t xml:space="preserve"> the cost of soft starter</w:t>
      </w:r>
      <w:r w:rsidR="00823438">
        <w:rPr>
          <w:sz w:val="22"/>
          <w:szCs w:val="22"/>
        </w:rPr>
        <w:t>s</w:t>
      </w:r>
      <w:r w:rsidR="00B85CEC">
        <w:rPr>
          <w:sz w:val="22"/>
          <w:szCs w:val="22"/>
        </w:rPr>
        <w:t xml:space="preserve"> are also included.</w:t>
      </w:r>
      <w:r w:rsidR="0067212A">
        <w:rPr>
          <w:sz w:val="22"/>
          <w:szCs w:val="22"/>
        </w:rPr>
        <w:t xml:space="preserve"> </w:t>
      </w:r>
    </w:p>
    <w:p w:rsidR="001E39E9" w:rsidRPr="00B9308C" w:rsidRDefault="001E39E9" w:rsidP="001E39E9">
      <w:pPr>
        <w:spacing w:before="60" w:line="276" w:lineRule="auto"/>
        <w:jc w:val="both"/>
        <w:rPr>
          <w:sz w:val="22"/>
          <w:szCs w:val="22"/>
        </w:rPr>
      </w:pPr>
    </w:p>
    <w:p w:rsidR="006A7854" w:rsidRPr="003E5D1E" w:rsidRDefault="003E5D1E" w:rsidP="001E39E9">
      <w:pPr>
        <w:pStyle w:val="Heading2"/>
        <w:spacing w:before="120" w:after="0"/>
      </w:pPr>
      <w:bookmarkStart w:id="69" w:name="_Toc10480533"/>
      <w:r w:rsidRPr="003E5D1E">
        <w:t xml:space="preserve">4.2 </w:t>
      </w:r>
      <w:r w:rsidR="00E30B99" w:rsidRPr="00314FE6">
        <w:t>Measure Case Costs</w:t>
      </w:r>
      <w:bookmarkEnd w:id="69"/>
    </w:p>
    <w:p w:rsidR="003449FD" w:rsidRPr="002F48C6" w:rsidRDefault="006A7854" w:rsidP="00E0637C">
      <w:pPr>
        <w:spacing w:before="60" w:line="276" w:lineRule="auto"/>
        <w:jc w:val="both"/>
        <w:rPr>
          <w:sz w:val="22"/>
          <w:szCs w:val="22"/>
        </w:rPr>
      </w:pPr>
      <w:r w:rsidRPr="005F5D1E">
        <w:rPr>
          <w:sz w:val="22"/>
          <w:szCs w:val="22"/>
        </w:rPr>
        <w:t>The measure cost</w:t>
      </w:r>
      <w:r w:rsidR="00B85CEC">
        <w:rPr>
          <w:sz w:val="22"/>
          <w:szCs w:val="22"/>
        </w:rPr>
        <w:t xml:space="preserve"> for measure type NC is </w:t>
      </w:r>
      <w:r w:rsidRPr="005F5D1E">
        <w:rPr>
          <w:sz w:val="22"/>
          <w:szCs w:val="22"/>
        </w:rPr>
        <w:t>the</w:t>
      </w:r>
      <w:r w:rsidR="00B85CEC">
        <w:rPr>
          <w:sz w:val="22"/>
          <w:szCs w:val="22"/>
        </w:rPr>
        <w:t xml:space="preserve"> incremental cost, which is the </w:t>
      </w:r>
      <w:r w:rsidRPr="005F5D1E">
        <w:rPr>
          <w:sz w:val="22"/>
          <w:szCs w:val="22"/>
        </w:rPr>
        <w:t>specification-compliant VFD system cost</w:t>
      </w:r>
      <w:r w:rsidR="00B85CEC">
        <w:rPr>
          <w:sz w:val="22"/>
          <w:szCs w:val="22"/>
        </w:rPr>
        <w:t xml:space="preserve"> minus the base case cost of the throttling valves and soft starters (pumps &gt;75-hp). Co</w:t>
      </w:r>
      <w:r w:rsidR="003449FD" w:rsidRPr="002F48C6">
        <w:rPr>
          <w:sz w:val="22"/>
          <w:szCs w:val="22"/>
        </w:rPr>
        <w:t>sts for pumps in the eligible horsepower bins were averaged and the resulting cost for each ach pump type is given in Tables 16 and 17 below.</w:t>
      </w:r>
    </w:p>
    <w:p w:rsidR="00601650" w:rsidRDefault="00135F26" w:rsidP="003E5D1E">
      <w:pPr>
        <w:pStyle w:val="Caption"/>
        <w:spacing w:before="80"/>
        <w:rPr>
          <w:sz w:val="16"/>
        </w:rPr>
      </w:pPr>
      <w:r w:rsidRPr="005768DD">
        <w:rPr>
          <w:sz w:val="16"/>
        </w:rPr>
        <w:t xml:space="preserve">  </w:t>
      </w:r>
    </w:p>
    <w:p w:rsidR="00601650" w:rsidRDefault="00601650">
      <w:pPr>
        <w:rPr>
          <w:b/>
          <w:bCs/>
          <w:sz w:val="16"/>
        </w:rPr>
      </w:pPr>
      <w:r>
        <w:rPr>
          <w:sz w:val="16"/>
        </w:rPr>
        <w:br w:type="page"/>
      </w:r>
    </w:p>
    <w:p w:rsidR="00135F26" w:rsidRPr="005768DD" w:rsidRDefault="009C61A8" w:rsidP="003E5D1E">
      <w:pPr>
        <w:pStyle w:val="Caption"/>
        <w:spacing w:before="80"/>
        <w:rPr>
          <w:szCs w:val="24"/>
        </w:rPr>
      </w:pPr>
      <w:bookmarkStart w:id="70" w:name="_Toc10456368"/>
      <w:r>
        <w:lastRenderedPageBreak/>
        <w:t xml:space="preserve">Table </w:t>
      </w:r>
      <w:r w:rsidR="00A1256D">
        <w:rPr>
          <w:noProof/>
        </w:rPr>
        <w:fldChar w:fldCharType="begin"/>
      </w:r>
      <w:r w:rsidR="00A1256D">
        <w:rPr>
          <w:noProof/>
        </w:rPr>
        <w:instrText xml:space="preserve"> SEQ Table \* ARABIC </w:instrText>
      </w:r>
      <w:r w:rsidR="00A1256D">
        <w:rPr>
          <w:noProof/>
        </w:rPr>
        <w:fldChar w:fldCharType="separate"/>
      </w:r>
      <w:r>
        <w:rPr>
          <w:noProof/>
        </w:rPr>
        <w:t>16</w:t>
      </w:r>
      <w:r w:rsidR="00A1256D">
        <w:rPr>
          <w:noProof/>
        </w:rPr>
        <w:fldChar w:fldCharType="end"/>
      </w:r>
      <w:r w:rsidR="00135F26" w:rsidRPr="005768DD">
        <w:rPr>
          <w:szCs w:val="24"/>
        </w:rPr>
        <w:t xml:space="preserve"> </w:t>
      </w:r>
      <w:r w:rsidR="002F48C6">
        <w:rPr>
          <w:szCs w:val="24"/>
        </w:rPr>
        <w:t>Total</w:t>
      </w:r>
      <w:r w:rsidR="00135F26" w:rsidRPr="005768DD">
        <w:rPr>
          <w:szCs w:val="24"/>
        </w:rPr>
        <w:t xml:space="preserve"> Measure Cost</w:t>
      </w:r>
      <w:bookmarkEnd w:id="70"/>
      <w:r w:rsidR="00135F26" w:rsidRPr="005768DD">
        <w:rPr>
          <w:szCs w:val="24"/>
        </w:rPr>
        <w:t xml:space="preserve"> </w:t>
      </w:r>
    </w:p>
    <w:tbl>
      <w:tblPr>
        <w:tblW w:w="463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1138"/>
        <w:gridCol w:w="947"/>
        <w:gridCol w:w="6123"/>
        <w:gridCol w:w="1259"/>
      </w:tblGrid>
      <w:tr w:rsidR="00601650" w:rsidRPr="00ED578A" w:rsidTr="00601650">
        <w:trPr>
          <w:trHeight w:val="732"/>
        </w:trPr>
        <w:tc>
          <w:tcPr>
            <w:tcW w:w="601" w:type="pct"/>
            <w:shd w:val="clear" w:color="auto" w:fill="BFBFBF"/>
            <w:vAlign w:val="center"/>
          </w:tcPr>
          <w:p w:rsidR="000D661A" w:rsidRPr="00ED578A" w:rsidRDefault="000D661A" w:rsidP="00113FA6">
            <w:pPr>
              <w:keepNext/>
              <w:jc w:val="center"/>
              <w:rPr>
                <w:b/>
                <w:sz w:val="18"/>
                <w:szCs w:val="18"/>
              </w:rPr>
            </w:pPr>
            <w:r w:rsidRPr="00ED578A">
              <w:rPr>
                <w:b/>
                <w:sz w:val="18"/>
                <w:szCs w:val="18"/>
              </w:rPr>
              <w:t>Pump Type</w:t>
            </w:r>
          </w:p>
        </w:tc>
        <w:tc>
          <w:tcPr>
            <w:tcW w:w="500" w:type="pct"/>
            <w:shd w:val="clear" w:color="auto" w:fill="BFBFBF"/>
            <w:vAlign w:val="center"/>
          </w:tcPr>
          <w:p w:rsidR="000D661A" w:rsidRPr="00ED578A" w:rsidRDefault="000D661A" w:rsidP="00113FA6">
            <w:pPr>
              <w:jc w:val="center"/>
              <w:rPr>
                <w:b/>
                <w:bCs/>
                <w:sz w:val="18"/>
                <w:szCs w:val="18"/>
              </w:rPr>
            </w:pPr>
            <w:r w:rsidRPr="00ED578A">
              <w:rPr>
                <w:b/>
                <w:bCs/>
                <w:sz w:val="18"/>
                <w:szCs w:val="18"/>
              </w:rPr>
              <w:t>Measure Code</w:t>
            </w:r>
          </w:p>
        </w:tc>
        <w:tc>
          <w:tcPr>
            <w:tcW w:w="3234" w:type="pct"/>
            <w:shd w:val="clear" w:color="auto" w:fill="BFBFBF"/>
            <w:vAlign w:val="center"/>
          </w:tcPr>
          <w:p w:rsidR="000D661A" w:rsidRPr="00ED578A" w:rsidRDefault="000D661A" w:rsidP="00042297">
            <w:pPr>
              <w:keepNext/>
              <w:jc w:val="center"/>
              <w:rPr>
                <w:b/>
                <w:sz w:val="18"/>
                <w:szCs w:val="18"/>
              </w:rPr>
            </w:pPr>
            <w:r w:rsidRPr="00ED578A">
              <w:rPr>
                <w:b/>
                <w:sz w:val="18"/>
                <w:szCs w:val="18"/>
              </w:rPr>
              <w:t>Measure</w:t>
            </w:r>
          </w:p>
        </w:tc>
        <w:tc>
          <w:tcPr>
            <w:tcW w:w="665" w:type="pct"/>
            <w:shd w:val="clear" w:color="auto" w:fill="BFBFBF"/>
            <w:vAlign w:val="center"/>
          </w:tcPr>
          <w:p w:rsidR="000D661A" w:rsidRPr="00ED578A" w:rsidRDefault="000D661A" w:rsidP="00042297">
            <w:pPr>
              <w:keepNext/>
              <w:jc w:val="center"/>
              <w:rPr>
                <w:b/>
                <w:sz w:val="18"/>
                <w:szCs w:val="18"/>
              </w:rPr>
            </w:pPr>
            <w:r>
              <w:rPr>
                <w:b/>
                <w:sz w:val="18"/>
                <w:szCs w:val="18"/>
              </w:rPr>
              <w:t>Total</w:t>
            </w:r>
            <w:r w:rsidRPr="00ED578A">
              <w:rPr>
                <w:b/>
                <w:sz w:val="18"/>
                <w:szCs w:val="18"/>
              </w:rPr>
              <w:t xml:space="preserve"> Measure Cost/hp</w:t>
            </w:r>
          </w:p>
        </w:tc>
      </w:tr>
      <w:tr w:rsidR="00601650" w:rsidRPr="00ED578A" w:rsidTr="00601650">
        <w:trPr>
          <w:trHeight w:val="477"/>
        </w:trPr>
        <w:tc>
          <w:tcPr>
            <w:tcW w:w="601" w:type="pct"/>
            <w:tcBorders>
              <w:bottom w:val="single" w:sz="18" w:space="0" w:color="FFFFFF"/>
            </w:tcBorders>
            <w:shd w:val="clear" w:color="auto" w:fill="D9D9D9"/>
            <w:vAlign w:val="center"/>
          </w:tcPr>
          <w:p w:rsidR="000D661A" w:rsidRPr="00ED578A" w:rsidRDefault="000D661A" w:rsidP="0008057B">
            <w:pPr>
              <w:keepNext/>
              <w:spacing w:before="40" w:after="40"/>
              <w:jc w:val="center"/>
              <w:rPr>
                <w:sz w:val="18"/>
                <w:szCs w:val="18"/>
              </w:rPr>
            </w:pPr>
            <w:r>
              <w:rPr>
                <w:sz w:val="18"/>
                <w:szCs w:val="18"/>
              </w:rPr>
              <w:t>Ag Well</w:t>
            </w:r>
          </w:p>
        </w:tc>
        <w:tc>
          <w:tcPr>
            <w:tcW w:w="500" w:type="pct"/>
            <w:tcBorders>
              <w:bottom w:val="single" w:sz="18" w:space="0" w:color="FFFFFF"/>
            </w:tcBorders>
            <w:shd w:val="clear" w:color="auto" w:fill="D9D9D9"/>
            <w:vAlign w:val="center"/>
          </w:tcPr>
          <w:p w:rsidR="000D661A" w:rsidRPr="00ED578A" w:rsidRDefault="000D661A" w:rsidP="0008057B">
            <w:pPr>
              <w:spacing w:before="40" w:after="40"/>
              <w:jc w:val="center"/>
              <w:rPr>
                <w:sz w:val="18"/>
                <w:szCs w:val="18"/>
              </w:rPr>
            </w:pPr>
            <w:r>
              <w:rPr>
                <w:sz w:val="18"/>
                <w:szCs w:val="18"/>
              </w:rPr>
              <w:t>IR020</w:t>
            </w:r>
          </w:p>
        </w:tc>
        <w:tc>
          <w:tcPr>
            <w:tcW w:w="3234" w:type="pct"/>
            <w:tcBorders>
              <w:bottom w:val="single" w:sz="18" w:space="0" w:color="FFFFFF"/>
            </w:tcBorders>
            <w:shd w:val="clear" w:color="auto" w:fill="D9D9D9"/>
            <w:vAlign w:val="center"/>
          </w:tcPr>
          <w:p w:rsidR="000D661A" w:rsidRPr="004C2F27" w:rsidRDefault="000D661A" w:rsidP="002C493F">
            <w:pPr>
              <w:rPr>
                <w:sz w:val="18"/>
                <w:szCs w:val="18"/>
              </w:rPr>
            </w:pPr>
            <w:r>
              <w:t>Tier 2 Mid-tier Specification VFD on Ag Well Pumps &lt;=75hp</w:t>
            </w:r>
          </w:p>
        </w:tc>
        <w:tc>
          <w:tcPr>
            <w:tcW w:w="665" w:type="pct"/>
            <w:tcBorders>
              <w:bottom w:val="single" w:sz="18" w:space="0" w:color="FFFFFF"/>
            </w:tcBorders>
            <w:shd w:val="clear" w:color="auto" w:fill="D9D9D9"/>
            <w:vAlign w:val="center"/>
          </w:tcPr>
          <w:p w:rsidR="000D661A" w:rsidRPr="00ED578A" w:rsidRDefault="000D661A" w:rsidP="00601650">
            <w:pPr>
              <w:keepNext/>
              <w:spacing w:before="40" w:after="40"/>
              <w:jc w:val="center"/>
              <w:rPr>
                <w:sz w:val="18"/>
                <w:szCs w:val="18"/>
              </w:rPr>
            </w:pPr>
            <w:r w:rsidRPr="00ED578A">
              <w:rPr>
                <w:sz w:val="18"/>
                <w:szCs w:val="18"/>
              </w:rPr>
              <w:t>$27</w:t>
            </w:r>
            <w:r w:rsidR="00601650">
              <w:rPr>
                <w:sz w:val="18"/>
                <w:szCs w:val="18"/>
              </w:rPr>
              <w:t>8</w:t>
            </w:r>
            <w:r w:rsidRPr="00ED578A">
              <w:rPr>
                <w:sz w:val="18"/>
                <w:szCs w:val="18"/>
              </w:rPr>
              <w:t>/hp</w:t>
            </w:r>
          </w:p>
        </w:tc>
      </w:tr>
      <w:tr w:rsidR="00601650" w:rsidRPr="00ED578A" w:rsidTr="00601650">
        <w:trPr>
          <w:trHeight w:val="504"/>
        </w:trPr>
        <w:tc>
          <w:tcPr>
            <w:tcW w:w="601" w:type="pct"/>
            <w:shd w:val="clear" w:color="auto" w:fill="BFBFBF" w:themeFill="background1" w:themeFillShade="BF"/>
            <w:vAlign w:val="center"/>
          </w:tcPr>
          <w:p w:rsidR="000D661A" w:rsidRPr="00ED578A" w:rsidRDefault="000D661A" w:rsidP="0008057B">
            <w:pPr>
              <w:keepNext/>
              <w:spacing w:before="40" w:after="40"/>
              <w:jc w:val="center"/>
              <w:rPr>
                <w:sz w:val="18"/>
                <w:szCs w:val="18"/>
              </w:rPr>
            </w:pPr>
            <w:r>
              <w:rPr>
                <w:sz w:val="18"/>
                <w:szCs w:val="18"/>
              </w:rPr>
              <w:t>Ag Well</w:t>
            </w:r>
          </w:p>
        </w:tc>
        <w:tc>
          <w:tcPr>
            <w:tcW w:w="500" w:type="pct"/>
            <w:shd w:val="clear" w:color="auto" w:fill="BFBFBF" w:themeFill="background1" w:themeFillShade="BF"/>
            <w:vAlign w:val="center"/>
          </w:tcPr>
          <w:p w:rsidR="000D661A" w:rsidRPr="00ED578A" w:rsidRDefault="000D661A" w:rsidP="0008057B">
            <w:pPr>
              <w:spacing w:before="40" w:after="40"/>
              <w:jc w:val="center"/>
              <w:rPr>
                <w:sz w:val="18"/>
                <w:szCs w:val="18"/>
              </w:rPr>
            </w:pPr>
            <w:r>
              <w:rPr>
                <w:sz w:val="18"/>
                <w:szCs w:val="18"/>
              </w:rPr>
              <w:t>IR021</w:t>
            </w:r>
          </w:p>
        </w:tc>
        <w:tc>
          <w:tcPr>
            <w:tcW w:w="3234" w:type="pct"/>
            <w:shd w:val="clear" w:color="auto" w:fill="BFBFBF" w:themeFill="background1" w:themeFillShade="BF"/>
            <w:vAlign w:val="center"/>
          </w:tcPr>
          <w:p w:rsidR="000D661A" w:rsidRPr="004C2F27" w:rsidRDefault="000D661A" w:rsidP="002C493F">
            <w:pPr>
              <w:rPr>
                <w:sz w:val="18"/>
                <w:szCs w:val="18"/>
              </w:rPr>
            </w:pPr>
            <w:r>
              <w:t>Tier 2 Mid-tier Specification VFD on Ag Well Pumps &gt;75hp to &lt;=600hp</w:t>
            </w:r>
          </w:p>
        </w:tc>
        <w:tc>
          <w:tcPr>
            <w:tcW w:w="665" w:type="pct"/>
            <w:shd w:val="clear" w:color="auto" w:fill="BFBFBF" w:themeFill="background1" w:themeFillShade="BF"/>
            <w:vAlign w:val="center"/>
          </w:tcPr>
          <w:p w:rsidR="000D661A" w:rsidRPr="00ED578A" w:rsidRDefault="000D661A" w:rsidP="00601650">
            <w:pPr>
              <w:keepNext/>
              <w:spacing w:before="40" w:after="40"/>
              <w:jc w:val="center"/>
              <w:rPr>
                <w:sz w:val="18"/>
                <w:szCs w:val="18"/>
              </w:rPr>
            </w:pPr>
            <w:r w:rsidRPr="00ED578A">
              <w:rPr>
                <w:sz w:val="18"/>
                <w:szCs w:val="18"/>
              </w:rPr>
              <w:t>$</w:t>
            </w:r>
            <w:r w:rsidR="00601650">
              <w:rPr>
                <w:sz w:val="18"/>
                <w:szCs w:val="18"/>
              </w:rPr>
              <w:t>134</w:t>
            </w:r>
            <w:r w:rsidRPr="00ED578A">
              <w:rPr>
                <w:sz w:val="18"/>
                <w:szCs w:val="18"/>
              </w:rPr>
              <w:t>/hp</w:t>
            </w:r>
          </w:p>
        </w:tc>
      </w:tr>
      <w:tr w:rsidR="00601650" w:rsidRPr="00ED578A" w:rsidTr="00601650">
        <w:trPr>
          <w:trHeight w:val="489"/>
        </w:trPr>
        <w:tc>
          <w:tcPr>
            <w:tcW w:w="601" w:type="pct"/>
            <w:shd w:val="clear" w:color="auto" w:fill="D9D9D9"/>
            <w:vAlign w:val="center"/>
          </w:tcPr>
          <w:p w:rsidR="00601650" w:rsidRPr="00ED578A" w:rsidRDefault="00601650" w:rsidP="0008057B">
            <w:pPr>
              <w:keepNext/>
              <w:spacing w:before="40" w:after="40"/>
              <w:jc w:val="center"/>
              <w:rPr>
                <w:sz w:val="18"/>
                <w:szCs w:val="18"/>
              </w:rPr>
            </w:pPr>
            <w:r>
              <w:rPr>
                <w:sz w:val="18"/>
                <w:szCs w:val="18"/>
              </w:rPr>
              <w:t>Ag Booster</w:t>
            </w:r>
          </w:p>
        </w:tc>
        <w:tc>
          <w:tcPr>
            <w:tcW w:w="500" w:type="pct"/>
            <w:shd w:val="clear" w:color="auto" w:fill="D9D9D9"/>
            <w:vAlign w:val="center"/>
          </w:tcPr>
          <w:p w:rsidR="00601650" w:rsidRPr="00ED578A" w:rsidRDefault="00601650" w:rsidP="0008057B">
            <w:pPr>
              <w:spacing w:before="40" w:after="40"/>
              <w:jc w:val="center"/>
              <w:rPr>
                <w:sz w:val="18"/>
                <w:szCs w:val="18"/>
              </w:rPr>
            </w:pPr>
            <w:r>
              <w:rPr>
                <w:sz w:val="18"/>
                <w:szCs w:val="18"/>
              </w:rPr>
              <w:t>IR022</w:t>
            </w:r>
          </w:p>
        </w:tc>
        <w:tc>
          <w:tcPr>
            <w:tcW w:w="3234" w:type="pct"/>
            <w:shd w:val="clear" w:color="auto" w:fill="D9D9D9"/>
            <w:vAlign w:val="center"/>
          </w:tcPr>
          <w:p w:rsidR="00601650" w:rsidRPr="004C2F27" w:rsidRDefault="00601650" w:rsidP="002C493F">
            <w:pPr>
              <w:rPr>
                <w:sz w:val="18"/>
                <w:szCs w:val="18"/>
              </w:rPr>
            </w:pPr>
            <w:r>
              <w:t>Tier 2 Mid-tier Specification VFD on Ag Booster Pumps &lt;=75hp</w:t>
            </w:r>
          </w:p>
        </w:tc>
        <w:tc>
          <w:tcPr>
            <w:tcW w:w="665" w:type="pct"/>
            <w:shd w:val="clear" w:color="auto" w:fill="D9D9D9"/>
            <w:vAlign w:val="center"/>
          </w:tcPr>
          <w:p w:rsidR="00601650" w:rsidRPr="00ED578A" w:rsidRDefault="00601650" w:rsidP="00E8424F">
            <w:pPr>
              <w:keepNext/>
              <w:spacing w:before="40" w:after="40"/>
              <w:jc w:val="center"/>
              <w:rPr>
                <w:sz w:val="18"/>
                <w:szCs w:val="18"/>
              </w:rPr>
            </w:pPr>
            <w:r w:rsidRPr="00ED578A">
              <w:rPr>
                <w:sz w:val="18"/>
                <w:szCs w:val="18"/>
              </w:rPr>
              <w:t>$27</w:t>
            </w:r>
            <w:r>
              <w:rPr>
                <w:sz w:val="18"/>
                <w:szCs w:val="18"/>
              </w:rPr>
              <w:t>8</w:t>
            </w:r>
            <w:r w:rsidRPr="00ED578A">
              <w:rPr>
                <w:sz w:val="18"/>
                <w:szCs w:val="18"/>
              </w:rPr>
              <w:t>/hp</w:t>
            </w:r>
          </w:p>
        </w:tc>
      </w:tr>
      <w:tr w:rsidR="00601650" w:rsidRPr="00ED578A" w:rsidTr="00601650">
        <w:trPr>
          <w:trHeight w:val="585"/>
        </w:trPr>
        <w:tc>
          <w:tcPr>
            <w:tcW w:w="601" w:type="pct"/>
            <w:shd w:val="clear" w:color="auto" w:fill="BFBFBF"/>
            <w:vAlign w:val="center"/>
          </w:tcPr>
          <w:p w:rsidR="000D661A" w:rsidRPr="00ED578A" w:rsidRDefault="000D661A" w:rsidP="00E8424F">
            <w:pPr>
              <w:keepNext/>
              <w:spacing w:before="40" w:after="40"/>
              <w:jc w:val="center"/>
              <w:rPr>
                <w:sz w:val="18"/>
                <w:szCs w:val="18"/>
              </w:rPr>
            </w:pPr>
            <w:r>
              <w:rPr>
                <w:sz w:val="18"/>
                <w:szCs w:val="18"/>
              </w:rPr>
              <w:t>Ag Booster</w:t>
            </w:r>
          </w:p>
        </w:tc>
        <w:tc>
          <w:tcPr>
            <w:tcW w:w="500" w:type="pct"/>
            <w:shd w:val="clear" w:color="auto" w:fill="BFBFBF"/>
            <w:vAlign w:val="center"/>
          </w:tcPr>
          <w:p w:rsidR="000D661A" w:rsidRPr="00ED578A" w:rsidRDefault="000D661A" w:rsidP="0008057B">
            <w:pPr>
              <w:spacing w:before="40" w:after="40"/>
              <w:jc w:val="center"/>
              <w:rPr>
                <w:sz w:val="18"/>
                <w:szCs w:val="18"/>
              </w:rPr>
            </w:pPr>
            <w:r>
              <w:rPr>
                <w:sz w:val="18"/>
                <w:szCs w:val="18"/>
              </w:rPr>
              <w:t>IR023</w:t>
            </w:r>
          </w:p>
        </w:tc>
        <w:tc>
          <w:tcPr>
            <w:tcW w:w="3234" w:type="pct"/>
            <w:shd w:val="clear" w:color="auto" w:fill="BFBFBF"/>
            <w:vAlign w:val="center"/>
          </w:tcPr>
          <w:p w:rsidR="000D661A" w:rsidRPr="004C2F27" w:rsidRDefault="000D661A" w:rsidP="002C493F">
            <w:pPr>
              <w:rPr>
                <w:sz w:val="18"/>
                <w:szCs w:val="18"/>
              </w:rPr>
            </w:pPr>
            <w:r>
              <w:t>Tier 2 Mid-tier Specification VFD on Ag Booster Pumps &gt;75hp to &lt;=150hp</w:t>
            </w:r>
          </w:p>
        </w:tc>
        <w:tc>
          <w:tcPr>
            <w:tcW w:w="665" w:type="pct"/>
            <w:shd w:val="clear" w:color="auto" w:fill="BFBFBF"/>
            <w:vAlign w:val="center"/>
          </w:tcPr>
          <w:p w:rsidR="000D661A" w:rsidRPr="00ED578A" w:rsidRDefault="000D661A" w:rsidP="00601650">
            <w:pPr>
              <w:keepNext/>
              <w:spacing w:before="40" w:after="40"/>
              <w:jc w:val="center"/>
              <w:rPr>
                <w:sz w:val="18"/>
                <w:szCs w:val="18"/>
              </w:rPr>
            </w:pPr>
            <w:r w:rsidRPr="00ED578A">
              <w:rPr>
                <w:sz w:val="18"/>
                <w:szCs w:val="18"/>
              </w:rPr>
              <w:t>$1</w:t>
            </w:r>
            <w:r w:rsidR="00601650">
              <w:rPr>
                <w:sz w:val="18"/>
                <w:szCs w:val="18"/>
              </w:rPr>
              <w:t>47</w:t>
            </w:r>
            <w:r w:rsidRPr="00ED578A">
              <w:rPr>
                <w:sz w:val="18"/>
                <w:szCs w:val="18"/>
              </w:rPr>
              <w:t>/hp</w:t>
            </w:r>
          </w:p>
        </w:tc>
      </w:tr>
      <w:tr w:rsidR="00601650" w:rsidRPr="00ED578A" w:rsidTr="00601650">
        <w:trPr>
          <w:trHeight w:val="540"/>
        </w:trPr>
        <w:tc>
          <w:tcPr>
            <w:tcW w:w="601" w:type="pct"/>
            <w:shd w:val="clear" w:color="auto" w:fill="BFBFBF"/>
            <w:vAlign w:val="center"/>
          </w:tcPr>
          <w:p w:rsidR="00601650" w:rsidRPr="00ED578A" w:rsidRDefault="00601650" w:rsidP="0008057B">
            <w:pPr>
              <w:keepNext/>
              <w:spacing w:before="40" w:after="40"/>
              <w:jc w:val="center"/>
              <w:rPr>
                <w:sz w:val="18"/>
                <w:szCs w:val="18"/>
              </w:rPr>
            </w:pPr>
            <w:r>
              <w:rPr>
                <w:sz w:val="18"/>
                <w:szCs w:val="18"/>
              </w:rPr>
              <w:t>Ag Well</w:t>
            </w:r>
          </w:p>
        </w:tc>
        <w:tc>
          <w:tcPr>
            <w:tcW w:w="500" w:type="pct"/>
            <w:shd w:val="clear" w:color="auto" w:fill="BFBFBF"/>
            <w:vAlign w:val="center"/>
          </w:tcPr>
          <w:p w:rsidR="00601650" w:rsidRPr="00ED578A" w:rsidRDefault="00601650" w:rsidP="0008057B">
            <w:pPr>
              <w:spacing w:before="40" w:after="40"/>
              <w:jc w:val="center"/>
              <w:rPr>
                <w:sz w:val="18"/>
                <w:szCs w:val="18"/>
              </w:rPr>
            </w:pPr>
            <w:r>
              <w:rPr>
                <w:sz w:val="18"/>
                <w:szCs w:val="18"/>
              </w:rPr>
              <w:t>IR024</w:t>
            </w:r>
          </w:p>
        </w:tc>
        <w:tc>
          <w:tcPr>
            <w:tcW w:w="3234" w:type="pct"/>
            <w:shd w:val="clear" w:color="auto" w:fill="BFBFBF"/>
            <w:vAlign w:val="center"/>
          </w:tcPr>
          <w:p w:rsidR="00601650" w:rsidRDefault="00601650" w:rsidP="002C493F">
            <w:r>
              <w:t>Tier 3 Enhanced Specification VFD on Ag Well Pumps &lt;=75hp</w:t>
            </w:r>
          </w:p>
        </w:tc>
        <w:tc>
          <w:tcPr>
            <w:tcW w:w="665" w:type="pct"/>
            <w:shd w:val="clear" w:color="auto" w:fill="BFBFBF"/>
            <w:vAlign w:val="center"/>
          </w:tcPr>
          <w:p w:rsidR="00601650" w:rsidRPr="00ED578A" w:rsidRDefault="00601650" w:rsidP="00601650">
            <w:pPr>
              <w:keepNext/>
              <w:spacing w:before="40" w:after="40"/>
              <w:jc w:val="center"/>
              <w:rPr>
                <w:sz w:val="18"/>
                <w:szCs w:val="18"/>
              </w:rPr>
            </w:pPr>
            <w:r w:rsidRPr="00ED578A">
              <w:rPr>
                <w:sz w:val="18"/>
                <w:szCs w:val="18"/>
              </w:rPr>
              <w:t>$</w:t>
            </w:r>
            <w:r>
              <w:rPr>
                <w:sz w:val="18"/>
                <w:szCs w:val="18"/>
              </w:rPr>
              <w:t>360</w:t>
            </w:r>
            <w:r w:rsidRPr="00ED578A">
              <w:rPr>
                <w:sz w:val="18"/>
                <w:szCs w:val="18"/>
              </w:rPr>
              <w:t>/hp</w:t>
            </w:r>
          </w:p>
        </w:tc>
      </w:tr>
      <w:tr w:rsidR="00601650" w:rsidRPr="00ED578A" w:rsidTr="00601650">
        <w:trPr>
          <w:trHeight w:val="585"/>
        </w:trPr>
        <w:tc>
          <w:tcPr>
            <w:tcW w:w="601" w:type="pct"/>
            <w:shd w:val="clear" w:color="auto" w:fill="BFBFBF"/>
            <w:vAlign w:val="center"/>
          </w:tcPr>
          <w:p w:rsidR="00601650" w:rsidRPr="00ED578A" w:rsidRDefault="00601650" w:rsidP="0008057B">
            <w:pPr>
              <w:keepNext/>
              <w:spacing w:before="40" w:after="40"/>
              <w:jc w:val="center"/>
              <w:rPr>
                <w:sz w:val="18"/>
                <w:szCs w:val="18"/>
              </w:rPr>
            </w:pPr>
            <w:r>
              <w:rPr>
                <w:sz w:val="18"/>
                <w:szCs w:val="18"/>
              </w:rPr>
              <w:t>Ag Well</w:t>
            </w:r>
          </w:p>
        </w:tc>
        <w:tc>
          <w:tcPr>
            <w:tcW w:w="500" w:type="pct"/>
            <w:shd w:val="clear" w:color="auto" w:fill="BFBFBF"/>
            <w:vAlign w:val="center"/>
          </w:tcPr>
          <w:p w:rsidR="00601650" w:rsidRPr="00ED578A" w:rsidRDefault="00601650" w:rsidP="0008057B">
            <w:pPr>
              <w:spacing w:before="40" w:after="40"/>
              <w:jc w:val="center"/>
              <w:rPr>
                <w:sz w:val="18"/>
                <w:szCs w:val="18"/>
              </w:rPr>
            </w:pPr>
            <w:r>
              <w:rPr>
                <w:sz w:val="18"/>
                <w:szCs w:val="18"/>
              </w:rPr>
              <w:t>IR025</w:t>
            </w:r>
          </w:p>
        </w:tc>
        <w:tc>
          <w:tcPr>
            <w:tcW w:w="3234" w:type="pct"/>
            <w:shd w:val="clear" w:color="auto" w:fill="BFBFBF"/>
            <w:vAlign w:val="center"/>
          </w:tcPr>
          <w:p w:rsidR="00601650" w:rsidRDefault="00601650" w:rsidP="002C493F">
            <w:r>
              <w:t>Tier 3 Enhanced Specification VFD on Ag Well Pumps &gt;75hp to &lt;=600hp</w:t>
            </w:r>
          </w:p>
        </w:tc>
        <w:tc>
          <w:tcPr>
            <w:tcW w:w="665" w:type="pct"/>
            <w:shd w:val="clear" w:color="auto" w:fill="BFBFBF"/>
            <w:vAlign w:val="center"/>
          </w:tcPr>
          <w:p w:rsidR="00601650" w:rsidRPr="00ED578A" w:rsidRDefault="00601650" w:rsidP="00601650">
            <w:pPr>
              <w:keepNext/>
              <w:spacing w:before="40" w:after="40"/>
              <w:jc w:val="center"/>
              <w:rPr>
                <w:sz w:val="18"/>
                <w:szCs w:val="18"/>
              </w:rPr>
            </w:pPr>
            <w:r w:rsidRPr="00ED578A">
              <w:rPr>
                <w:sz w:val="18"/>
                <w:szCs w:val="18"/>
              </w:rPr>
              <w:t>$1</w:t>
            </w:r>
            <w:r>
              <w:rPr>
                <w:sz w:val="18"/>
                <w:szCs w:val="18"/>
              </w:rPr>
              <w:t>98</w:t>
            </w:r>
            <w:r w:rsidRPr="00ED578A">
              <w:rPr>
                <w:sz w:val="18"/>
                <w:szCs w:val="18"/>
              </w:rPr>
              <w:t>/hp</w:t>
            </w:r>
          </w:p>
        </w:tc>
      </w:tr>
      <w:tr w:rsidR="00601650" w:rsidRPr="00ED578A" w:rsidTr="00601650">
        <w:trPr>
          <w:trHeight w:val="540"/>
        </w:trPr>
        <w:tc>
          <w:tcPr>
            <w:tcW w:w="601" w:type="pct"/>
            <w:shd w:val="clear" w:color="auto" w:fill="BFBFBF"/>
            <w:vAlign w:val="center"/>
          </w:tcPr>
          <w:p w:rsidR="00601650" w:rsidRPr="00ED578A" w:rsidRDefault="00601650" w:rsidP="00E8424F">
            <w:pPr>
              <w:keepNext/>
              <w:spacing w:before="40" w:after="40"/>
              <w:jc w:val="center"/>
              <w:rPr>
                <w:sz w:val="18"/>
                <w:szCs w:val="18"/>
              </w:rPr>
            </w:pPr>
            <w:r>
              <w:rPr>
                <w:sz w:val="18"/>
                <w:szCs w:val="18"/>
              </w:rPr>
              <w:t>Ag Booster</w:t>
            </w:r>
          </w:p>
        </w:tc>
        <w:tc>
          <w:tcPr>
            <w:tcW w:w="500" w:type="pct"/>
            <w:shd w:val="clear" w:color="auto" w:fill="BFBFBF"/>
            <w:vAlign w:val="center"/>
          </w:tcPr>
          <w:p w:rsidR="00601650" w:rsidRPr="00ED578A" w:rsidRDefault="00601650" w:rsidP="0008057B">
            <w:pPr>
              <w:spacing w:before="40" w:after="40"/>
              <w:jc w:val="center"/>
              <w:rPr>
                <w:sz w:val="18"/>
                <w:szCs w:val="18"/>
              </w:rPr>
            </w:pPr>
            <w:r>
              <w:rPr>
                <w:sz w:val="18"/>
                <w:szCs w:val="18"/>
              </w:rPr>
              <w:t>IR026</w:t>
            </w:r>
          </w:p>
        </w:tc>
        <w:tc>
          <w:tcPr>
            <w:tcW w:w="3234" w:type="pct"/>
            <w:shd w:val="clear" w:color="auto" w:fill="BFBFBF"/>
            <w:vAlign w:val="center"/>
          </w:tcPr>
          <w:p w:rsidR="00601650" w:rsidRDefault="00601650" w:rsidP="002C493F">
            <w:r>
              <w:t>Tier 3 Enhanced Specification VFD on Ag Booster Pumps &lt;=75hp</w:t>
            </w:r>
          </w:p>
        </w:tc>
        <w:tc>
          <w:tcPr>
            <w:tcW w:w="665" w:type="pct"/>
            <w:shd w:val="clear" w:color="auto" w:fill="BFBFBF"/>
            <w:vAlign w:val="center"/>
          </w:tcPr>
          <w:p w:rsidR="00601650" w:rsidRPr="00ED578A" w:rsidRDefault="00601650" w:rsidP="00E8424F">
            <w:pPr>
              <w:keepNext/>
              <w:spacing w:before="40" w:after="40"/>
              <w:jc w:val="center"/>
              <w:rPr>
                <w:sz w:val="18"/>
                <w:szCs w:val="18"/>
              </w:rPr>
            </w:pPr>
            <w:r w:rsidRPr="00ED578A">
              <w:rPr>
                <w:sz w:val="18"/>
                <w:szCs w:val="18"/>
              </w:rPr>
              <w:t>$</w:t>
            </w:r>
            <w:r>
              <w:rPr>
                <w:sz w:val="18"/>
                <w:szCs w:val="18"/>
              </w:rPr>
              <w:t>360</w:t>
            </w:r>
            <w:r w:rsidRPr="00ED578A">
              <w:rPr>
                <w:sz w:val="18"/>
                <w:szCs w:val="18"/>
              </w:rPr>
              <w:t>/hp</w:t>
            </w:r>
          </w:p>
        </w:tc>
      </w:tr>
      <w:tr w:rsidR="00601650" w:rsidRPr="00ED578A" w:rsidTr="00601650">
        <w:trPr>
          <w:trHeight w:val="585"/>
        </w:trPr>
        <w:tc>
          <w:tcPr>
            <w:tcW w:w="601" w:type="pct"/>
            <w:shd w:val="clear" w:color="auto" w:fill="BFBFBF"/>
            <w:vAlign w:val="center"/>
          </w:tcPr>
          <w:p w:rsidR="00601650" w:rsidRPr="00ED578A" w:rsidRDefault="00601650" w:rsidP="00E8424F">
            <w:pPr>
              <w:keepNext/>
              <w:spacing w:before="40" w:after="40"/>
              <w:jc w:val="center"/>
              <w:rPr>
                <w:sz w:val="18"/>
                <w:szCs w:val="18"/>
              </w:rPr>
            </w:pPr>
            <w:r>
              <w:rPr>
                <w:sz w:val="18"/>
                <w:szCs w:val="18"/>
              </w:rPr>
              <w:t>Ag Booster</w:t>
            </w:r>
          </w:p>
        </w:tc>
        <w:tc>
          <w:tcPr>
            <w:tcW w:w="500" w:type="pct"/>
            <w:shd w:val="clear" w:color="auto" w:fill="BFBFBF"/>
            <w:vAlign w:val="center"/>
          </w:tcPr>
          <w:p w:rsidR="00601650" w:rsidRPr="00ED578A" w:rsidRDefault="00601650" w:rsidP="0008057B">
            <w:pPr>
              <w:spacing w:before="40" w:after="40"/>
              <w:jc w:val="center"/>
              <w:rPr>
                <w:sz w:val="18"/>
                <w:szCs w:val="18"/>
              </w:rPr>
            </w:pPr>
            <w:r>
              <w:rPr>
                <w:sz w:val="18"/>
                <w:szCs w:val="18"/>
              </w:rPr>
              <w:t>IR027</w:t>
            </w:r>
          </w:p>
        </w:tc>
        <w:tc>
          <w:tcPr>
            <w:tcW w:w="3234" w:type="pct"/>
            <w:shd w:val="clear" w:color="auto" w:fill="BFBFBF"/>
            <w:vAlign w:val="center"/>
          </w:tcPr>
          <w:p w:rsidR="00601650" w:rsidRDefault="00601650" w:rsidP="002C493F">
            <w:r>
              <w:t>Tier 3 Enhanced Specification VFD on Ag Booster Pumps &gt;75hp to &lt;=150hp</w:t>
            </w:r>
          </w:p>
        </w:tc>
        <w:tc>
          <w:tcPr>
            <w:tcW w:w="665" w:type="pct"/>
            <w:shd w:val="clear" w:color="auto" w:fill="BFBFBF"/>
            <w:vAlign w:val="center"/>
          </w:tcPr>
          <w:p w:rsidR="00601650" w:rsidRPr="00ED578A" w:rsidRDefault="00601650" w:rsidP="00601650">
            <w:pPr>
              <w:keepNext/>
              <w:spacing w:before="40" w:after="40"/>
              <w:jc w:val="center"/>
              <w:rPr>
                <w:sz w:val="18"/>
                <w:szCs w:val="18"/>
              </w:rPr>
            </w:pPr>
            <w:r w:rsidRPr="00ED578A">
              <w:rPr>
                <w:sz w:val="18"/>
                <w:szCs w:val="18"/>
              </w:rPr>
              <w:t>$</w:t>
            </w:r>
            <w:r>
              <w:rPr>
                <w:sz w:val="18"/>
                <w:szCs w:val="18"/>
              </w:rPr>
              <w:t>244</w:t>
            </w:r>
            <w:r w:rsidRPr="00ED578A">
              <w:rPr>
                <w:sz w:val="18"/>
                <w:szCs w:val="18"/>
              </w:rPr>
              <w:t>/hp</w:t>
            </w:r>
          </w:p>
        </w:tc>
      </w:tr>
    </w:tbl>
    <w:p w:rsidR="00A4117E" w:rsidRPr="001A3D8D" w:rsidRDefault="00A4117E" w:rsidP="00E35EAA">
      <w:pPr>
        <w:rPr>
          <w:color w:val="FF0000"/>
        </w:rPr>
      </w:pPr>
    </w:p>
    <w:p w:rsidR="00601650" w:rsidRDefault="00601650" w:rsidP="002C493F"/>
    <w:p w:rsidR="00EE5287" w:rsidRPr="00AB0935" w:rsidRDefault="0030550A" w:rsidP="00601650">
      <w:pPr>
        <w:pStyle w:val="Heading2"/>
        <w:spacing w:before="0" w:after="0"/>
      </w:pPr>
      <w:bookmarkStart w:id="71" w:name="_Toc10480534"/>
      <w:r w:rsidRPr="00D22EB8">
        <w:t>4.3 Incremental Measure Costs</w:t>
      </w:r>
      <w:bookmarkEnd w:id="71"/>
    </w:p>
    <w:p w:rsidR="004B44F4" w:rsidRPr="006059DD" w:rsidRDefault="009C61A8" w:rsidP="00601650">
      <w:pPr>
        <w:pStyle w:val="Caption"/>
        <w:spacing w:before="120"/>
        <w:rPr>
          <w:szCs w:val="24"/>
        </w:rPr>
      </w:pPr>
      <w:bookmarkStart w:id="72" w:name="_Toc10456369"/>
      <w:r>
        <w:t xml:space="preserve">Table </w:t>
      </w:r>
      <w:r w:rsidR="00A1256D">
        <w:rPr>
          <w:noProof/>
        </w:rPr>
        <w:fldChar w:fldCharType="begin"/>
      </w:r>
      <w:r w:rsidR="00A1256D">
        <w:rPr>
          <w:noProof/>
        </w:rPr>
        <w:instrText xml:space="preserve"> SEQ Table \* ARABIC </w:instrText>
      </w:r>
      <w:r w:rsidR="00A1256D">
        <w:rPr>
          <w:noProof/>
        </w:rPr>
        <w:fldChar w:fldCharType="separate"/>
      </w:r>
      <w:r>
        <w:rPr>
          <w:noProof/>
        </w:rPr>
        <w:t>17</w:t>
      </w:r>
      <w:r w:rsidR="00A1256D">
        <w:rPr>
          <w:noProof/>
        </w:rPr>
        <w:fldChar w:fldCharType="end"/>
      </w:r>
      <w:r>
        <w:rPr>
          <w:sz w:val="16"/>
        </w:rPr>
        <w:t xml:space="preserve"> </w:t>
      </w:r>
      <w:r w:rsidR="006F27AD">
        <w:rPr>
          <w:szCs w:val="24"/>
        </w:rPr>
        <w:t>Incremental and Full</w:t>
      </w:r>
      <w:r w:rsidR="004B44F4" w:rsidRPr="006059DD">
        <w:rPr>
          <w:szCs w:val="24"/>
        </w:rPr>
        <w:t xml:space="preserve"> Measure Cost</w:t>
      </w:r>
      <w:r w:rsidR="006F27AD">
        <w:rPr>
          <w:szCs w:val="24"/>
        </w:rPr>
        <w:t>s</w:t>
      </w:r>
      <w:bookmarkEnd w:id="72"/>
      <w:r w:rsidR="004B44F4" w:rsidRPr="006059DD">
        <w:rPr>
          <w:szCs w:val="24"/>
        </w:rPr>
        <w:t xml:space="preserve"> </w:t>
      </w:r>
    </w:p>
    <w:tbl>
      <w:tblPr>
        <w:tblW w:w="5000"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CellMar>
          <w:left w:w="72" w:type="dxa"/>
          <w:right w:w="72" w:type="dxa"/>
        </w:tblCellMar>
        <w:tblLook w:val="01E0" w:firstRow="1" w:lastRow="1" w:firstColumn="1" w:lastColumn="1" w:noHBand="0" w:noVBand="0"/>
      </w:tblPr>
      <w:tblGrid>
        <w:gridCol w:w="1042"/>
        <w:gridCol w:w="973"/>
        <w:gridCol w:w="6157"/>
        <w:gridCol w:w="1261"/>
        <w:gridCol w:w="701"/>
      </w:tblGrid>
      <w:tr w:rsidR="00601650" w:rsidRPr="00ED578A" w:rsidTr="00601650">
        <w:trPr>
          <w:gridAfter w:val="1"/>
          <w:wAfter w:w="346" w:type="pct"/>
          <w:trHeight w:val="660"/>
        </w:trPr>
        <w:tc>
          <w:tcPr>
            <w:tcW w:w="514" w:type="pct"/>
            <w:tcBorders>
              <w:bottom w:val="single" w:sz="18" w:space="0" w:color="FFFFFF"/>
            </w:tcBorders>
            <w:shd w:val="clear" w:color="auto" w:fill="BFBFBF"/>
            <w:vAlign w:val="center"/>
          </w:tcPr>
          <w:p w:rsidR="000D661A" w:rsidRPr="00ED578A" w:rsidRDefault="000D661A" w:rsidP="00E8424F">
            <w:pPr>
              <w:keepNext/>
              <w:jc w:val="center"/>
              <w:rPr>
                <w:b/>
                <w:sz w:val="18"/>
                <w:szCs w:val="18"/>
              </w:rPr>
            </w:pPr>
            <w:r w:rsidRPr="00ED578A">
              <w:rPr>
                <w:b/>
                <w:sz w:val="18"/>
                <w:szCs w:val="18"/>
              </w:rPr>
              <w:t>Pump Type</w:t>
            </w:r>
          </w:p>
        </w:tc>
        <w:tc>
          <w:tcPr>
            <w:tcW w:w="480" w:type="pct"/>
            <w:tcBorders>
              <w:bottom w:val="single" w:sz="18" w:space="0" w:color="FFFFFF"/>
            </w:tcBorders>
            <w:shd w:val="clear" w:color="auto" w:fill="BFBFBF"/>
            <w:vAlign w:val="center"/>
          </w:tcPr>
          <w:p w:rsidR="000D661A" w:rsidRPr="00ED578A" w:rsidRDefault="000D661A" w:rsidP="00E8424F">
            <w:pPr>
              <w:jc w:val="center"/>
              <w:rPr>
                <w:b/>
                <w:bCs/>
                <w:sz w:val="18"/>
                <w:szCs w:val="18"/>
              </w:rPr>
            </w:pPr>
            <w:r w:rsidRPr="00ED578A">
              <w:rPr>
                <w:b/>
                <w:bCs/>
                <w:sz w:val="18"/>
                <w:szCs w:val="18"/>
              </w:rPr>
              <w:t>Measure Code</w:t>
            </w:r>
          </w:p>
        </w:tc>
        <w:tc>
          <w:tcPr>
            <w:tcW w:w="3038" w:type="pct"/>
            <w:tcBorders>
              <w:bottom w:val="single" w:sz="18" w:space="0" w:color="FFFFFF"/>
            </w:tcBorders>
            <w:shd w:val="clear" w:color="auto" w:fill="BFBFBF"/>
            <w:vAlign w:val="center"/>
          </w:tcPr>
          <w:p w:rsidR="000D661A" w:rsidRPr="00ED578A" w:rsidRDefault="000D661A" w:rsidP="000F1160">
            <w:pPr>
              <w:keepNext/>
              <w:jc w:val="center"/>
              <w:rPr>
                <w:b/>
                <w:sz w:val="18"/>
                <w:szCs w:val="18"/>
              </w:rPr>
            </w:pPr>
            <w:r w:rsidRPr="00ED578A">
              <w:rPr>
                <w:b/>
                <w:sz w:val="18"/>
                <w:szCs w:val="18"/>
              </w:rPr>
              <w:t>Measure</w:t>
            </w:r>
          </w:p>
        </w:tc>
        <w:tc>
          <w:tcPr>
            <w:tcW w:w="622" w:type="pct"/>
            <w:tcBorders>
              <w:bottom w:val="single" w:sz="18" w:space="0" w:color="FFFFFF"/>
            </w:tcBorders>
            <w:shd w:val="clear" w:color="auto" w:fill="BFBFBF"/>
            <w:vAlign w:val="center"/>
          </w:tcPr>
          <w:p w:rsidR="000D661A" w:rsidRPr="00ED578A" w:rsidRDefault="000D661A" w:rsidP="003449FD">
            <w:pPr>
              <w:keepNext/>
              <w:jc w:val="center"/>
              <w:rPr>
                <w:b/>
                <w:sz w:val="18"/>
                <w:szCs w:val="18"/>
              </w:rPr>
            </w:pPr>
            <w:r w:rsidRPr="00ED578A">
              <w:rPr>
                <w:b/>
                <w:sz w:val="18"/>
                <w:szCs w:val="18"/>
              </w:rPr>
              <w:t>Incremental Measure Cost/hp</w:t>
            </w:r>
          </w:p>
        </w:tc>
      </w:tr>
      <w:tr w:rsidR="00601650" w:rsidRPr="00ED578A" w:rsidTr="00601650">
        <w:trPr>
          <w:gridAfter w:val="1"/>
          <w:wAfter w:w="346" w:type="pct"/>
          <w:trHeight w:val="468"/>
        </w:trPr>
        <w:tc>
          <w:tcPr>
            <w:tcW w:w="514" w:type="pct"/>
            <w:shd w:val="clear" w:color="auto" w:fill="D9D9D9" w:themeFill="background1" w:themeFillShade="D9"/>
            <w:vAlign w:val="center"/>
          </w:tcPr>
          <w:p w:rsidR="000D661A" w:rsidRPr="00ED578A" w:rsidRDefault="000D661A" w:rsidP="00E8424F">
            <w:pPr>
              <w:keepNext/>
              <w:spacing w:before="40" w:after="40"/>
              <w:jc w:val="center"/>
              <w:rPr>
                <w:sz w:val="18"/>
                <w:szCs w:val="18"/>
              </w:rPr>
            </w:pPr>
            <w:r>
              <w:rPr>
                <w:sz w:val="18"/>
                <w:szCs w:val="18"/>
              </w:rPr>
              <w:t>Ag Well</w:t>
            </w:r>
          </w:p>
        </w:tc>
        <w:tc>
          <w:tcPr>
            <w:tcW w:w="480" w:type="pct"/>
            <w:shd w:val="clear" w:color="auto" w:fill="D9D9D9" w:themeFill="background1" w:themeFillShade="D9"/>
            <w:vAlign w:val="center"/>
          </w:tcPr>
          <w:p w:rsidR="000D661A" w:rsidRPr="00ED578A" w:rsidRDefault="000D661A" w:rsidP="00E8424F">
            <w:pPr>
              <w:spacing w:before="40" w:after="40"/>
              <w:jc w:val="center"/>
              <w:rPr>
                <w:sz w:val="18"/>
                <w:szCs w:val="18"/>
              </w:rPr>
            </w:pPr>
            <w:r>
              <w:rPr>
                <w:sz w:val="18"/>
                <w:szCs w:val="18"/>
              </w:rPr>
              <w:t>IR020</w:t>
            </w:r>
          </w:p>
        </w:tc>
        <w:tc>
          <w:tcPr>
            <w:tcW w:w="3038" w:type="pct"/>
            <w:shd w:val="clear" w:color="auto" w:fill="D9D9D9" w:themeFill="background1" w:themeFillShade="D9"/>
            <w:vAlign w:val="center"/>
          </w:tcPr>
          <w:p w:rsidR="000D661A" w:rsidRPr="004C2F27" w:rsidRDefault="000D661A" w:rsidP="00E8424F">
            <w:pPr>
              <w:rPr>
                <w:sz w:val="18"/>
                <w:szCs w:val="18"/>
              </w:rPr>
            </w:pPr>
            <w:r>
              <w:t>Tier 2 Mid-tier Specification VFD on Ag Well Pumps &lt;=75hp</w:t>
            </w:r>
          </w:p>
        </w:tc>
        <w:tc>
          <w:tcPr>
            <w:tcW w:w="622" w:type="pct"/>
            <w:shd w:val="clear" w:color="auto" w:fill="D9D9D9" w:themeFill="background1" w:themeFillShade="D9"/>
            <w:vAlign w:val="center"/>
          </w:tcPr>
          <w:p w:rsidR="000D661A" w:rsidRPr="00ED578A" w:rsidRDefault="000D661A" w:rsidP="00601650">
            <w:pPr>
              <w:keepNext/>
              <w:spacing w:before="40" w:after="40"/>
              <w:jc w:val="center"/>
              <w:rPr>
                <w:sz w:val="18"/>
                <w:szCs w:val="18"/>
              </w:rPr>
            </w:pPr>
            <w:r w:rsidRPr="00ED578A">
              <w:rPr>
                <w:sz w:val="18"/>
                <w:szCs w:val="18"/>
              </w:rPr>
              <w:t>$</w:t>
            </w:r>
            <w:r w:rsidR="00601650">
              <w:rPr>
                <w:sz w:val="18"/>
                <w:szCs w:val="18"/>
              </w:rPr>
              <w:t>223</w:t>
            </w:r>
            <w:r w:rsidRPr="00ED578A">
              <w:rPr>
                <w:sz w:val="18"/>
                <w:szCs w:val="18"/>
              </w:rPr>
              <w:t>/hp</w:t>
            </w:r>
          </w:p>
        </w:tc>
      </w:tr>
      <w:tr w:rsidR="00601650" w:rsidRPr="00ED578A" w:rsidTr="00601650">
        <w:trPr>
          <w:gridAfter w:val="1"/>
          <w:wAfter w:w="346" w:type="pct"/>
          <w:trHeight w:val="585"/>
        </w:trPr>
        <w:tc>
          <w:tcPr>
            <w:tcW w:w="514" w:type="pct"/>
            <w:tcBorders>
              <w:bottom w:val="single" w:sz="18" w:space="0" w:color="FFFFFF"/>
            </w:tcBorders>
            <w:shd w:val="clear" w:color="auto" w:fill="BFBFBF"/>
            <w:vAlign w:val="center"/>
          </w:tcPr>
          <w:p w:rsidR="000D661A" w:rsidRPr="00ED578A" w:rsidRDefault="000D661A" w:rsidP="00E8424F">
            <w:pPr>
              <w:keepNext/>
              <w:spacing w:before="40" w:after="40"/>
              <w:jc w:val="center"/>
              <w:rPr>
                <w:sz w:val="18"/>
                <w:szCs w:val="18"/>
              </w:rPr>
            </w:pPr>
            <w:r>
              <w:rPr>
                <w:sz w:val="18"/>
                <w:szCs w:val="18"/>
              </w:rPr>
              <w:t>Ag Well</w:t>
            </w:r>
          </w:p>
        </w:tc>
        <w:tc>
          <w:tcPr>
            <w:tcW w:w="480" w:type="pct"/>
            <w:tcBorders>
              <w:bottom w:val="single" w:sz="18" w:space="0" w:color="FFFFFF"/>
            </w:tcBorders>
            <w:shd w:val="clear" w:color="auto" w:fill="BFBFBF"/>
            <w:vAlign w:val="center"/>
          </w:tcPr>
          <w:p w:rsidR="000D661A" w:rsidRPr="00ED578A" w:rsidRDefault="000D661A" w:rsidP="00E8424F">
            <w:pPr>
              <w:spacing w:before="40" w:after="40"/>
              <w:jc w:val="center"/>
              <w:rPr>
                <w:sz w:val="18"/>
                <w:szCs w:val="18"/>
              </w:rPr>
            </w:pPr>
            <w:r>
              <w:rPr>
                <w:sz w:val="18"/>
                <w:szCs w:val="18"/>
              </w:rPr>
              <w:t>IR021</w:t>
            </w:r>
          </w:p>
        </w:tc>
        <w:tc>
          <w:tcPr>
            <w:tcW w:w="3038" w:type="pct"/>
            <w:tcBorders>
              <w:bottom w:val="single" w:sz="18" w:space="0" w:color="FFFFFF"/>
            </w:tcBorders>
            <w:shd w:val="clear" w:color="auto" w:fill="BFBFBF"/>
            <w:vAlign w:val="center"/>
          </w:tcPr>
          <w:p w:rsidR="000D661A" w:rsidRPr="004C2F27" w:rsidRDefault="000D661A" w:rsidP="00E8424F">
            <w:pPr>
              <w:rPr>
                <w:sz w:val="18"/>
                <w:szCs w:val="18"/>
              </w:rPr>
            </w:pPr>
            <w:r>
              <w:t>Tier 2 Mid-tier Specification VFD on Ag Well Pumps &gt;75hp to &lt;=600hp</w:t>
            </w:r>
          </w:p>
        </w:tc>
        <w:tc>
          <w:tcPr>
            <w:tcW w:w="622" w:type="pct"/>
            <w:tcBorders>
              <w:bottom w:val="single" w:sz="18" w:space="0" w:color="FFFFFF"/>
            </w:tcBorders>
            <w:shd w:val="clear" w:color="auto" w:fill="BFBFBF"/>
            <w:vAlign w:val="center"/>
          </w:tcPr>
          <w:p w:rsidR="000D661A" w:rsidRPr="00ED578A" w:rsidRDefault="000D661A" w:rsidP="00601650">
            <w:pPr>
              <w:keepNext/>
              <w:spacing w:before="40" w:after="40"/>
              <w:jc w:val="center"/>
              <w:rPr>
                <w:sz w:val="18"/>
                <w:szCs w:val="18"/>
              </w:rPr>
            </w:pPr>
            <w:r w:rsidRPr="00ED578A">
              <w:rPr>
                <w:sz w:val="18"/>
                <w:szCs w:val="18"/>
              </w:rPr>
              <w:t>$1</w:t>
            </w:r>
            <w:r w:rsidR="00601650">
              <w:rPr>
                <w:sz w:val="18"/>
                <w:szCs w:val="18"/>
              </w:rPr>
              <w:t>13</w:t>
            </w:r>
            <w:r w:rsidRPr="00ED578A">
              <w:rPr>
                <w:sz w:val="18"/>
                <w:szCs w:val="18"/>
              </w:rPr>
              <w:t>/hp</w:t>
            </w:r>
          </w:p>
        </w:tc>
      </w:tr>
      <w:tr w:rsidR="00601650" w:rsidRPr="00ED578A" w:rsidTr="00601650">
        <w:trPr>
          <w:gridAfter w:val="1"/>
          <w:wAfter w:w="346" w:type="pct"/>
          <w:trHeight w:val="405"/>
        </w:trPr>
        <w:tc>
          <w:tcPr>
            <w:tcW w:w="514" w:type="pct"/>
            <w:shd w:val="clear" w:color="auto" w:fill="D9D9D9" w:themeFill="background1" w:themeFillShade="D9"/>
            <w:vAlign w:val="center"/>
          </w:tcPr>
          <w:p w:rsidR="00601650" w:rsidRPr="00ED578A" w:rsidRDefault="00601650" w:rsidP="00E8424F">
            <w:pPr>
              <w:keepNext/>
              <w:spacing w:before="40" w:after="40"/>
              <w:jc w:val="center"/>
              <w:rPr>
                <w:sz w:val="18"/>
                <w:szCs w:val="18"/>
              </w:rPr>
            </w:pPr>
            <w:r>
              <w:rPr>
                <w:sz w:val="18"/>
                <w:szCs w:val="18"/>
              </w:rPr>
              <w:t>Ag Booster</w:t>
            </w:r>
          </w:p>
        </w:tc>
        <w:tc>
          <w:tcPr>
            <w:tcW w:w="480" w:type="pct"/>
            <w:shd w:val="clear" w:color="auto" w:fill="D9D9D9" w:themeFill="background1" w:themeFillShade="D9"/>
            <w:vAlign w:val="center"/>
          </w:tcPr>
          <w:p w:rsidR="00601650" w:rsidRPr="00ED578A" w:rsidRDefault="00601650" w:rsidP="00E8424F">
            <w:pPr>
              <w:spacing w:before="40" w:after="40"/>
              <w:jc w:val="center"/>
              <w:rPr>
                <w:sz w:val="18"/>
                <w:szCs w:val="18"/>
              </w:rPr>
            </w:pPr>
            <w:r>
              <w:rPr>
                <w:sz w:val="18"/>
                <w:szCs w:val="18"/>
              </w:rPr>
              <w:t>IR022</w:t>
            </w:r>
          </w:p>
        </w:tc>
        <w:tc>
          <w:tcPr>
            <w:tcW w:w="3038" w:type="pct"/>
            <w:shd w:val="clear" w:color="auto" w:fill="D9D9D9" w:themeFill="background1" w:themeFillShade="D9"/>
            <w:vAlign w:val="center"/>
          </w:tcPr>
          <w:p w:rsidR="00601650" w:rsidRPr="004C2F27" w:rsidRDefault="00601650" w:rsidP="00E8424F">
            <w:pPr>
              <w:rPr>
                <w:sz w:val="18"/>
                <w:szCs w:val="18"/>
              </w:rPr>
            </w:pPr>
            <w:r>
              <w:t>Tier 2 Mid-tier Specification VFD on Ag Booster Pumps &lt;=75hp</w:t>
            </w:r>
          </w:p>
        </w:tc>
        <w:tc>
          <w:tcPr>
            <w:tcW w:w="622" w:type="pct"/>
            <w:shd w:val="clear" w:color="auto" w:fill="D9D9D9" w:themeFill="background1" w:themeFillShade="D9"/>
            <w:vAlign w:val="center"/>
          </w:tcPr>
          <w:p w:rsidR="00601650" w:rsidRPr="00ED578A" w:rsidRDefault="00601650" w:rsidP="00E8424F">
            <w:pPr>
              <w:keepNext/>
              <w:spacing w:before="40" w:after="40"/>
              <w:jc w:val="center"/>
              <w:rPr>
                <w:sz w:val="18"/>
                <w:szCs w:val="18"/>
              </w:rPr>
            </w:pPr>
            <w:r w:rsidRPr="00ED578A">
              <w:rPr>
                <w:sz w:val="18"/>
                <w:szCs w:val="18"/>
              </w:rPr>
              <w:t>$</w:t>
            </w:r>
            <w:r>
              <w:rPr>
                <w:sz w:val="18"/>
                <w:szCs w:val="18"/>
              </w:rPr>
              <w:t>223</w:t>
            </w:r>
            <w:r w:rsidRPr="00ED578A">
              <w:rPr>
                <w:sz w:val="18"/>
                <w:szCs w:val="18"/>
              </w:rPr>
              <w:t>/hp</w:t>
            </w:r>
          </w:p>
        </w:tc>
      </w:tr>
      <w:tr w:rsidR="00601650" w:rsidRPr="00ED578A" w:rsidTr="00601650">
        <w:trPr>
          <w:gridAfter w:val="1"/>
          <w:wAfter w:w="346" w:type="pct"/>
          <w:trHeight w:val="695"/>
        </w:trPr>
        <w:tc>
          <w:tcPr>
            <w:tcW w:w="514" w:type="pct"/>
            <w:shd w:val="clear" w:color="auto" w:fill="BFBFBF"/>
            <w:vAlign w:val="center"/>
          </w:tcPr>
          <w:p w:rsidR="000D661A" w:rsidRPr="00ED578A" w:rsidRDefault="000D661A" w:rsidP="00E8424F">
            <w:pPr>
              <w:keepNext/>
              <w:spacing w:before="40" w:after="40"/>
              <w:jc w:val="center"/>
              <w:rPr>
                <w:sz w:val="18"/>
                <w:szCs w:val="18"/>
              </w:rPr>
            </w:pPr>
            <w:r>
              <w:rPr>
                <w:sz w:val="18"/>
                <w:szCs w:val="18"/>
              </w:rPr>
              <w:t>Ag Booster</w:t>
            </w:r>
          </w:p>
        </w:tc>
        <w:tc>
          <w:tcPr>
            <w:tcW w:w="480" w:type="pct"/>
            <w:shd w:val="clear" w:color="auto" w:fill="BFBFBF"/>
            <w:vAlign w:val="center"/>
          </w:tcPr>
          <w:p w:rsidR="000D661A" w:rsidRPr="00ED578A" w:rsidRDefault="000D661A" w:rsidP="00E8424F">
            <w:pPr>
              <w:spacing w:before="40" w:after="40"/>
              <w:jc w:val="center"/>
              <w:rPr>
                <w:sz w:val="18"/>
                <w:szCs w:val="18"/>
              </w:rPr>
            </w:pPr>
            <w:r>
              <w:rPr>
                <w:sz w:val="18"/>
                <w:szCs w:val="18"/>
              </w:rPr>
              <w:t>IR023</w:t>
            </w:r>
          </w:p>
        </w:tc>
        <w:tc>
          <w:tcPr>
            <w:tcW w:w="3038" w:type="pct"/>
            <w:shd w:val="clear" w:color="auto" w:fill="BFBFBF"/>
            <w:vAlign w:val="center"/>
          </w:tcPr>
          <w:p w:rsidR="000D661A" w:rsidRPr="004C2F27" w:rsidRDefault="000D661A" w:rsidP="00E8424F">
            <w:pPr>
              <w:rPr>
                <w:sz w:val="18"/>
                <w:szCs w:val="18"/>
              </w:rPr>
            </w:pPr>
            <w:r>
              <w:t>Tier 2 Mid-tier Specification VFD on Ag Booster Pumps &gt;75hp to &lt;=150hp</w:t>
            </w:r>
          </w:p>
        </w:tc>
        <w:tc>
          <w:tcPr>
            <w:tcW w:w="622" w:type="pct"/>
            <w:shd w:val="clear" w:color="auto" w:fill="BFBFBF"/>
            <w:vAlign w:val="center"/>
          </w:tcPr>
          <w:p w:rsidR="000D661A" w:rsidRPr="00ED578A" w:rsidRDefault="000D661A" w:rsidP="00601650">
            <w:pPr>
              <w:keepNext/>
              <w:spacing w:before="40" w:after="40"/>
              <w:jc w:val="center"/>
              <w:rPr>
                <w:sz w:val="18"/>
                <w:szCs w:val="18"/>
              </w:rPr>
            </w:pPr>
            <w:r w:rsidRPr="00ED578A">
              <w:rPr>
                <w:sz w:val="18"/>
                <w:szCs w:val="18"/>
              </w:rPr>
              <w:t>$1</w:t>
            </w:r>
            <w:r w:rsidR="00601650">
              <w:rPr>
                <w:sz w:val="18"/>
                <w:szCs w:val="18"/>
              </w:rPr>
              <w:t>16</w:t>
            </w:r>
            <w:r w:rsidRPr="00ED578A">
              <w:rPr>
                <w:sz w:val="18"/>
                <w:szCs w:val="18"/>
              </w:rPr>
              <w:t>/hp</w:t>
            </w:r>
          </w:p>
        </w:tc>
      </w:tr>
      <w:tr w:rsidR="00601650" w:rsidRPr="00ED578A" w:rsidTr="00601650">
        <w:trPr>
          <w:gridAfter w:val="1"/>
          <w:wAfter w:w="346" w:type="pct"/>
          <w:trHeight w:val="468"/>
        </w:trPr>
        <w:tc>
          <w:tcPr>
            <w:tcW w:w="514" w:type="pct"/>
            <w:shd w:val="clear" w:color="auto" w:fill="BFBFBF"/>
            <w:vAlign w:val="center"/>
          </w:tcPr>
          <w:p w:rsidR="00601650" w:rsidRPr="00ED578A" w:rsidRDefault="00601650" w:rsidP="00E8424F">
            <w:pPr>
              <w:keepNext/>
              <w:spacing w:before="40" w:after="40"/>
              <w:jc w:val="center"/>
              <w:rPr>
                <w:sz w:val="18"/>
                <w:szCs w:val="18"/>
              </w:rPr>
            </w:pPr>
            <w:r>
              <w:rPr>
                <w:sz w:val="18"/>
                <w:szCs w:val="18"/>
              </w:rPr>
              <w:t>Ag Well</w:t>
            </w:r>
          </w:p>
        </w:tc>
        <w:tc>
          <w:tcPr>
            <w:tcW w:w="480" w:type="pct"/>
            <w:shd w:val="clear" w:color="auto" w:fill="BFBFBF"/>
            <w:vAlign w:val="center"/>
          </w:tcPr>
          <w:p w:rsidR="00601650" w:rsidRPr="00ED578A" w:rsidRDefault="00601650" w:rsidP="00E8424F">
            <w:pPr>
              <w:spacing w:before="40" w:after="40"/>
              <w:jc w:val="center"/>
              <w:rPr>
                <w:sz w:val="18"/>
                <w:szCs w:val="18"/>
              </w:rPr>
            </w:pPr>
            <w:r>
              <w:rPr>
                <w:sz w:val="18"/>
                <w:szCs w:val="18"/>
              </w:rPr>
              <w:t>IR024</w:t>
            </w:r>
          </w:p>
        </w:tc>
        <w:tc>
          <w:tcPr>
            <w:tcW w:w="3038" w:type="pct"/>
            <w:shd w:val="clear" w:color="auto" w:fill="BFBFBF"/>
            <w:vAlign w:val="center"/>
          </w:tcPr>
          <w:p w:rsidR="00601650" w:rsidRDefault="00601650" w:rsidP="00E8424F">
            <w:r>
              <w:t>Tier 3 Enhanced Specification VFD on Ag Well Pumps &lt;=75hp</w:t>
            </w:r>
          </w:p>
        </w:tc>
        <w:tc>
          <w:tcPr>
            <w:tcW w:w="622" w:type="pct"/>
            <w:shd w:val="clear" w:color="auto" w:fill="BFBFBF"/>
            <w:vAlign w:val="center"/>
          </w:tcPr>
          <w:p w:rsidR="00601650" w:rsidRPr="00ED578A" w:rsidRDefault="00601650" w:rsidP="00601650">
            <w:pPr>
              <w:keepNext/>
              <w:spacing w:before="40" w:after="40"/>
              <w:jc w:val="center"/>
              <w:rPr>
                <w:sz w:val="18"/>
                <w:szCs w:val="18"/>
              </w:rPr>
            </w:pPr>
            <w:r w:rsidRPr="00ED578A">
              <w:rPr>
                <w:sz w:val="18"/>
                <w:szCs w:val="18"/>
              </w:rPr>
              <w:t>$</w:t>
            </w:r>
            <w:r>
              <w:rPr>
                <w:sz w:val="18"/>
                <w:szCs w:val="18"/>
              </w:rPr>
              <w:t>304</w:t>
            </w:r>
            <w:r w:rsidRPr="00ED578A">
              <w:rPr>
                <w:sz w:val="18"/>
                <w:szCs w:val="18"/>
              </w:rPr>
              <w:t>/hp</w:t>
            </w:r>
          </w:p>
        </w:tc>
      </w:tr>
      <w:tr w:rsidR="00601650" w:rsidRPr="00ED578A" w:rsidTr="00601650">
        <w:trPr>
          <w:gridAfter w:val="1"/>
          <w:wAfter w:w="346" w:type="pct"/>
          <w:trHeight w:val="695"/>
        </w:trPr>
        <w:tc>
          <w:tcPr>
            <w:tcW w:w="514" w:type="pct"/>
            <w:shd w:val="clear" w:color="auto" w:fill="BFBFBF"/>
            <w:vAlign w:val="center"/>
          </w:tcPr>
          <w:p w:rsidR="00601650" w:rsidRPr="00ED578A" w:rsidRDefault="00601650" w:rsidP="00E8424F">
            <w:pPr>
              <w:keepNext/>
              <w:spacing w:before="40" w:after="40"/>
              <w:jc w:val="center"/>
              <w:rPr>
                <w:sz w:val="18"/>
                <w:szCs w:val="18"/>
              </w:rPr>
            </w:pPr>
            <w:r>
              <w:rPr>
                <w:sz w:val="18"/>
                <w:szCs w:val="18"/>
              </w:rPr>
              <w:t>Ag Well</w:t>
            </w:r>
          </w:p>
        </w:tc>
        <w:tc>
          <w:tcPr>
            <w:tcW w:w="480" w:type="pct"/>
            <w:shd w:val="clear" w:color="auto" w:fill="BFBFBF"/>
            <w:vAlign w:val="center"/>
          </w:tcPr>
          <w:p w:rsidR="00601650" w:rsidRPr="00ED578A" w:rsidRDefault="00601650" w:rsidP="00E8424F">
            <w:pPr>
              <w:spacing w:before="40" w:after="40"/>
              <w:jc w:val="center"/>
              <w:rPr>
                <w:sz w:val="18"/>
                <w:szCs w:val="18"/>
              </w:rPr>
            </w:pPr>
            <w:r>
              <w:rPr>
                <w:sz w:val="18"/>
                <w:szCs w:val="18"/>
              </w:rPr>
              <w:t>IR025</w:t>
            </w:r>
          </w:p>
        </w:tc>
        <w:tc>
          <w:tcPr>
            <w:tcW w:w="3038" w:type="pct"/>
            <w:shd w:val="clear" w:color="auto" w:fill="BFBFBF"/>
            <w:vAlign w:val="center"/>
          </w:tcPr>
          <w:p w:rsidR="00601650" w:rsidRDefault="00601650" w:rsidP="00E8424F">
            <w:r>
              <w:t>Tier 3 Enhanced Specification VFD on Ag Well Pumps &gt;75hp to &lt;=600hp</w:t>
            </w:r>
          </w:p>
        </w:tc>
        <w:tc>
          <w:tcPr>
            <w:tcW w:w="622" w:type="pct"/>
            <w:shd w:val="clear" w:color="auto" w:fill="BFBFBF"/>
            <w:vAlign w:val="center"/>
          </w:tcPr>
          <w:p w:rsidR="00601650" w:rsidRPr="00ED578A" w:rsidRDefault="00601650" w:rsidP="00601650">
            <w:pPr>
              <w:keepNext/>
              <w:spacing w:before="40" w:after="40"/>
              <w:jc w:val="center"/>
              <w:rPr>
                <w:sz w:val="18"/>
                <w:szCs w:val="18"/>
              </w:rPr>
            </w:pPr>
            <w:r w:rsidRPr="00ED578A">
              <w:rPr>
                <w:sz w:val="18"/>
                <w:szCs w:val="18"/>
              </w:rPr>
              <w:t>$1</w:t>
            </w:r>
            <w:r>
              <w:rPr>
                <w:sz w:val="18"/>
                <w:szCs w:val="18"/>
              </w:rPr>
              <w:t>78</w:t>
            </w:r>
            <w:r w:rsidRPr="00ED578A">
              <w:rPr>
                <w:sz w:val="18"/>
                <w:szCs w:val="18"/>
              </w:rPr>
              <w:t>/hp</w:t>
            </w:r>
          </w:p>
        </w:tc>
      </w:tr>
      <w:tr w:rsidR="00601650" w:rsidRPr="00ED578A" w:rsidTr="00601650">
        <w:trPr>
          <w:trHeight w:val="567"/>
        </w:trPr>
        <w:tc>
          <w:tcPr>
            <w:tcW w:w="514" w:type="pct"/>
            <w:shd w:val="clear" w:color="auto" w:fill="BFBFBF"/>
            <w:vAlign w:val="center"/>
          </w:tcPr>
          <w:p w:rsidR="00601650" w:rsidRPr="00ED578A" w:rsidRDefault="00601650" w:rsidP="00E8424F">
            <w:pPr>
              <w:keepNext/>
              <w:spacing w:before="40" w:after="40"/>
              <w:jc w:val="center"/>
              <w:rPr>
                <w:sz w:val="18"/>
                <w:szCs w:val="18"/>
              </w:rPr>
            </w:pPr>
            <w:r>
              <w:rPr>
                <w:sz w:val="18"/>
                <w:szCs w:val="18"/>
              </w:rPr>
              <w:t>Ag Booster</w:t>
            </w:r>
          </w:p>
        </w:tc>
        <w:tc>
          <w:tcPr>
            <w:tcW w:w="480" w:type="pct"/>
            <w:shd w:val="clear" w:color="auto" w:fill="BFBFBF"/>
            <w:vAlign w:val="center"/>
          </w:tcPr>
          <w:p w:rsidR="00601650" w:rsidRPr="00ED578A" w:rsidRDefault="00601650" w:rsidP="00E8424F">
            <w:pPr>
              <w:spacing w:before="40" w:after="40"/>
              <w:jc w:val="center"/>
              <w:rPr>
                <w:sz w:val="18"/>
                <w:szCs w:val="18"/>
              </w:rPr>
            </w:pPr>
            <w:r>
              <w:rPr>
                <w:sz w:val="18"/>
                <w:szCs w:val="18"/>
              </w:rPr>
              <w:t>IR026</w:t>
            </w:r>
          </w:p>
        </w:tc>
        <w:tc>
          <w:tcPr>
            <w:tcW w:w="3038" w:type="pct"/>
            <w:shd w:val="clear" w:color="auto" w:fill="BFBFBF"/>
            <w:vAlign w:val="center"/>
          </w:tcPr>
          <w:p w:rsidR="00601650" w:rsidRDefault="00601650" w:rsidP="00E8424F">
            <w:r>
              <w:t>Tier 3 Enhanced Specification VFD on Ag Booster Pumps &lt;=75hp</w:t>
            </w:r>
          </w:p>
        </w:tc>
        <w:tc>
          <w:tcPr>
            <w:tcW w:w="622" w:type="pct"/>
            <w:shd w:val="clear" w:color="auto" w:fill="BFBFBF"/>
            <w:vAlign w:val="center"/>
          </w:tcPr>
          <w:p w:rsidR="00601650" w:rsidRPr="00ED578A" w:rsidRDefault="00601650" w:rsidP="00E8424F">
            <w:pPr>
              <w:keepNext/>
              <w:spacing w:before="40" w:after="40"/>
              <w:jc w:val="center"/>
              <w:rPr>
                <w:sz w:val="18"/>
                <w:szCs w:val="18"/>
              </w:rPr>
            </w:pPr>
            <w:r w:rsidRPr="00ED578A">
              <w:rPr>
                <w:sz w:val="18"/>
                <w:szCs w:val="18"/>
              </w:rPr>
              <w:t>$</w:t>
            </w:r>
            <w:r>
              <w:rPr>
                <w:sz w:val="18"/>
                <w:szCs w:val="18"/>
              </w:rPr>
              <w:t>304</w:t>
            </w:r>
            <w:r w:rsidRPr="00ED578A">
              <w:rPr>
                <w:sz w:val="18"/>
                <w:szCs w:val="18"/>
              </w:rPr>
              <w:t>/hp</w:t>
            </w:r>
          </w:p>
        </w:tc>
        <w:tc>
          <w:tcPr>
            <w:tcW w:w="346" w:type="pct"/>
            <w:vAlign w:val="center"/>
          </w:tcPr>
          <w:p w:rsidR="00601650" w:rsidRPr="00ED578A" w:rsidRDefault="00601650" w:rsidP="00E8424F">
            <w:pPr>
              <w:keepNext/>
              <w:spacing w:before="40" w:after="40"/>
              <w:jc w:val="center"/>
              <w:rPr>
                <w:sz w:val="18"/>
                <w:szCs w:val="18"/>
              </w:rPr>
            </w:pPr>
          </w:p>
        </w:tc>
      </w:tr>
      <w:tr w:rsidR="00601650" w:rsidRPr="00ED578A" w:rsidTr="00601650">
        <w:trPr>
          <w:gridAfter w:val="1"/>
          <w:wAfter w:w="346" w:type="pct"/>
          <w:trHeight w:val="695"/>
        </w:trPr>
        <w:tc>
          <w:tcPr>
            <w:tcW w:w="514" w:type="pct"/>
            <w:shd w:val="clear" w:color="auto" w:fill="BFBFBF"/>
            <w:vAlign w:val="center"/>
          </w:tcPr>
          <w:p w:rsidR="00601650" w:rsidRPr="00ED578A" w:rsidRDefault="00601650" w:rsidP="00E8424F">
            <w:pPr>
              <w:keepNext/>
              <w:spacing w:before="40" w:after="40"/>
              <w:jc w:val="center"/>
              <w:rPr>
                <w:sz w:val="18"/>
                <w:szCs w:val="18"/>
              </w:rPr>
            </w:pPr>
            <w:r>
              <w:rPr>
                <w:sz w:val="18"/>
                <w:szCs w:val="18"/>
              </w:rPr>
              <w:t>Ag Booster</w:t>
            </w:r>
          </w:p>
        </w:tc>
        <w:tc>
          <w:tcPr>
            <w:tcW w:w="480" w:type="pct"/>
            <w:shd w:val="clear" w:color="auto" w:fill="BFBFBF"/>
            <w:vAlign w:val="center"/>
          </w:tcPr>
          <w:p w:rsidR="00601650" w:rsidRPr="00ED578A" w:rsidRDefault="00601650" w:rsidP="00E8424F">
            <w:pPr>
              <w:spacing w:before="40" w:after="40"/>
              <w:jc w:val="center"/>
              <w:rPr>
                <w:sz w:val="18"/>
                <w:szCs w:val="18"/>
              </w:rPr>
            </w:pPr>
            <w:r>
              <w:rPr>
                <w:sz w:val="18"/>
                <w:szCs w:val="18"/>
              </w:rPr>
              <w:t>IR027</w:t>
            </w:r>
          </w:p>
        </w:tc>
        <w:tc>
          <w:tcPr>
            <w:tcW w:w="3038" w:type="pct"/>
            <w:shd w:val="clear" w:color="auto" w:fill="BFBFBF"/>
            <w:vAlign w:val="center"/>
          </w:tcPr>
          <w:p w:rsidR="00601650" w:rsidRDefault="00601650" w:rsidP="00E8424F">
            <w:r>
              <w:t>Tier 3 Enhanced Specification VFD on Ag Booster Pumps &gt;75hp to &lt;=150hp</w:t>
            </w:r>
          </w:p>
        </w:tc>
        <w:tc>
          <w:tcPr>
            <w:tcW w:w="622" w:type="pct"/>
            <w:shd w:val="clear" w:color="auto" w:fill="BFBFBF"/>
            <w:vAlign w:val="center"/>
          </w:tcPr>
          <w:p w:rsidR="00601650" w:rsidRPr="00ED578A" w:rsidRDefault="00601650" w:rsidP="00601650">
            <w:pPr>
              <w:keepNext/>
              <w:spacing w:before="40" w:after="40"/>
              <w:jc w:val="center"/>
              <w:rPr>
                <w:sz w:val="18"/>
                <w:szCs w:val="18"/>
              </w:rPr>
            </w:pPr>
            <w:r w:rsidRPr="00ED578A">
              <w:rPr>
                <w:sz w:val="18"/>
                <w:szCs w:val="18"/>
              </w:rPr>
              <w:t>$</w:t>
            </w:r>
            <w:r>
              <w:rPr>
                <w:sz w:val="18"/>
                <w:szCs w:val="18"/>
              </w:rPr>
              <w:t>213</w:t>
            </w:r>
            <w:r w:rsidRPr="00ED578A">
              <w:rPr>
                <w:sz w:val="18"/>
                <w:szCs w:val="18"/>
              </w:rPr>
              <w:t>/hp</w:t>
            </w:r>
          </w:p>
        </w:tc>
      </w:tr>
    </w:tbl>
    <w:p w:rsidR="0028296B" w:rsidRDefault="00241962" w:rsidP="0028296B">
      <w:pPr>
        <w:pStyle w:val="Heading1"/>
        <w:spacing w:before="0" w:after="120"/>
      </w:pPr>
      <w:r>
        <w:br w:type="page"/>
      </w:r>
    </w:p>
    <w:p w:rsidR="0028296B" w:rsidRDefault="0028296B" w:rsidP="0028296B">
      <w:pPr>
        <w:pStyle w:val="Heading1"/>
        <w:spacing w:before="0" w:after="120"/>
      </w:pPr>
    </w:p>
    <w:p w:rsidR="0028296B" w:rsidRDefault="00DE0602" w:rsidP="00B20965">
      <w:pPr>
        <w:pStyle w:val="Heading1"/>
        <w:spacing w:before="0" w:after="200"/>
      </w:pPr>
      <w:bookmarkStart w:id="73" w:name="_Toc10480535"/>
      <w:r w:rsidRPr="00314FE6">
        <w:t>R</w:t>
      </w:r>
      <w:r w:rsidR="000966CC" w:rsidRPr="00314FE6">
        <w:t>eferences</w:t>
      </w:r>
      <w:bookmarkEnd w:id="73"/>
    </w:p>
    <w:p w:rsidR="0028296B" w:rsidRPr="00B20965" w:rsidRDefault="00B85CEC" w:rsidP="00B20965">
      <w:pPr>
        <w:pStyle w:val="Heading1"/>
        <w:spacing w:before="120" w:after="0"/>
        <w:rPr>
          <w:color w:val="00B0F0"/>
          <w:sz w:val="22"/>
          <w:szCs w:val="22"/>
        </w:rPr>
      </w:pPr>
      <w:bookmarkStart w:id="74" w:name="_Toc10480536"/>
      <w:r w:rsidRPr="00B20965">
        <w:rPr>
          <w:b w:val="0"/>
          <w:sz w:val="22"/>
          <w:szCs w:val="22"/>
        </w:rPr>
        <w:t>See references in the</w:t>
      </w:r>
      <w:r w:rsidR="0028296B" w:rsidRPr="00B20965">
        <w:rPr>
          <w:b w:val="0"/>
          <w:sz w:val="22"/>
          <w:szCs w:val="22"/>
        </w:rPr>
        <w:t xml:space="preserve"> </w:t>
      </w:r>
      <w:r w:rsidR="00B20965" w:rsidRPr="00B20965">
        <w:rPr>
          <w:b w:val="0"/>
          <w:sz w:val="22"/>
          <w:szCs w:val="22"/>
        </w:rPr>
        <w:t xml:space="preserve">ITRC Report No. R 2019-006 </w:t>
      </w:r>
      <w:r w:rsidR="0028296B" w:rsidRPr="00B20965">
        <w:rPr>
          <w:b w:val="0"/>
          <w:sz w:val="22"/>
          <w:szCs w:val="22"/>
        </w:rPr>
        <w:t>at</w:t>
      </w:r>
      <w:r w:rsidR="0028296B" w:rsidRPr="00B20965">
        <w:rPr>
          <w:sz w:val="22"/>
          <w:szCs w:val="22"/>
        </w:rPr>
        <w:t xml:space="preserve"> </w:t>
      </w:r>
      <w:hyperlink r:id="rId23" w:history="1">
        <w:r w:rsidR="0028296B" w:rsidRPr="00B20965">
          <w:rPr>
            <w:rStyle w:val="Hyperlink"/>
            <w:color w:val="00B0F0"/>
            <w:sz w:val="22"/>
            <w:szCs w:val="22"/>
          </w:rPr>
          <w:t>http://www.itrc.org/reports/vfdspecs19b.htm</w:t>
        </w:r>
        <w:bookmarkEnd w:id="74"/>
      </w:hyperlink>
      <w:r w:rsidR="0028296B" w:rsidRPr="00B20965">
        <w:rPr>
          <w:color w:val="00B0F0"/>
          <w:sz w:val="22"/>
          <w:szCs w:val="22"/>
        </w:rPr>
        <w:t xml:space="preserve">  </w:t>
      </w:r>
    </w:p>
    <w:p w:rsidR="0028296B" w:rsidRDefault="0028296B" w:rsidP="0028296B"/>
    <w:p w:rsidR="0028296B" w:rsidRDefault="0028296B" w:rsidP="0028296B"/>
    <w:p w:rsidR="0028296B" w:rsidRPr="0028296B" w:rsidRDefault="0028296B" w:rsidP="0028296B"/>
    <w:sectPr w:rsidR="0028296B" w:rsidRPr="0028296B" w:rsidSect="0051014C">
      <w:endnotePr>
        <w:numFmt w:val="decimal"/>
      </w:endnotePr>
      <w:pgSz w:w="12240" w:h="15840"/>
      <w:pgMar w:top="1350" w:right="1170" w:bottom="1440" w:left="108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971" w:rsidRDefault="005A7971" w:rsidP="00E35EAA">
      <w:r>
        <w:separator/>
      </w:r>
    </w:p>
  </w:endnote>
  <w:endnote w:type="continuationSeparator" w:id="0">
    <w:p w:rsidR="005A7971" w:rsidRDefault="005A7971" w:rsidP="00E35EAA">
      <w:r>
        <w:continuationSeparator/>
      </w:r>
    </w:p>
  </w:endnote>
  <w:endnote w:id="1">
    <w:p w:rsidR="0094392D" w:rsidRPr="00CC5FC9" w:rsidRDefault="0094392D" w:rsidP="00CC5F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92D" w:rsidRDefault="0094392D" w:rsidP="00E35EA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94392D" w:rsidRDefault="0094392D" w:rsidP="00E35E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92D" w:rsidRPr="002E0E3F" w:rsidRDefault="0094392D" w:rsidP="00E35EAA">
    <w:pPr>
      <w:pStyle w:val="Footer"/>
    </w:pPr>
    <w:r>
      <w:t>Date of Last Revision</w:t>
    </w:r>
  </w:p>
  <w:p w:rsidR="0094392D" w:rsidRDefault="0094392D" w:rsidP="00E35E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92D" w:rsidRPr="00D2078D" w:rsidRDefault="0094392D" w:rsidP="009D24D5">
    <w:pPr>
      <w:pStyle w:val="Footer"/>
      <w:rPr>
        <w:color w:val="FF0000"/>
        <w:sz w:val="18"/>
        <w:szCs w:val="18"/>
      </w:rPr>
    </w:pPr>
    <w:r w:rsidRPr="00F63430">
      <w:rPr>
        <w:color w:val="000000" w:themeColor="text1"/>
        <w:sz w:val="18"/>
        <w:szCs w:val="18"/>
      </w:rPr>
      <w:t>P</w:t>
    </w:r>
    <w:r>
      <w:rPr>
        <w:color w:val="000000" w:themeColor="text1"/>
        <w:sz w:val="18"/>
        <w:szCs w:val="18"/>
      </w:rPr>
      <w:t>GECOAGR121 R1 Enhanced</w:t>
    </w:r>
    <w:r w:rsidRPr="00F63430">
      <w:rPr>
        <w:color w:val="000000" w:themeColor="text1"/>
        <w:sz w:val="18"/>
        <w:szCs w:val="18"/>
      </w:rPr>
      <w:t xml:space="preserve"> VFD Ag Pumps.docx</w:t>
    </w:r>
  </w:p>
  <w:p w:rsidR="0094392D" w:rsidRPr="00897B81" w:rsidRDefault="0094392D" w:rsidP="000062B2">
    <w:pPr>
      <w:pStyle w:val="Footer"/>
    </w:pPr>
    <w:r w:rsidRPr="002C4308">
      <w:rPr>
        <w:sz w:val="18"/>
        <w:szCs w:val="18"/>
      </w:rPr>
      <w:t>Pacific Gas &amp; Electric Company</w:t>
    </w:r>
    <w:r>
      <w:tab/>
    </w:r>
    <w:r w:rsidRPr="00846195">
      <w:rPr>
        <w:rStyle w:val="PageNumber"/>
        <w:b/>
      </w:rPr>
      <w:fldChar w:fldCharType="begin"/>
    </w:r>
    <w:r w:rsidRPr="00846195">
      <w:rPr>
        <w:rStyle w:val="PageNumber"/>
        <w:b/>
      </w:rPr>
      <w:instrText xml:space="preserve">PAGE  </w:instrText>
    </w:r>
    <w:r w:rsidRPr="00846195">
      <w:rPr>
        <w:rStyle w:val="PageNumber"/>
        <w:b/>
      </w:rPr>
      <w:fldChar w:fldCharType="separate"/>
    </w:r>
    <w:r w:rsidR="00DE2DE4">
      <w:rPr>
        <w:rStyle w:val="PageNumber"/>
        <w:b/>
        <w:noProof/>
      </w:rPr>
      <w:t>i</w:t>
    </w:r>
    <w:r w:rsidRPr="00846195">
      <w:rPr>
        <w:rStyle w:val="PageNumbe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971" w:rsidRDefault="005A7971" w:rsidP="00E35EAA">
      <w:r>
        <w:separator/>
      </w:r>
    </w:p>
  </w:footnote>
  <w:footnote w:type="continuationSeparator" w:id="0">
    <w:p w:rsidR="005A7971" w:rsidRDefault="005A7971" w:rsidP="00E3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92D" w:rsidRDefault="005A7971" w:rsidP="00E35EAA">
    <w:pPr>
      <w:pStyle w:val="Header"/>
    </w:pPr>
    <w:r>
      <w:rPr>
        <w:noProof/>
      </w:rPr>
      <w:pict w14:anchorId="1C098C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92D" w:rsidRDefault="005A7971" w:rsidP="00E35EAA">
    <w:pPr>
      <w:pStyle w:val="Header"/>
    </w:pPr>
    <w:r>
      <w:rPr>
        <w:noProof/>
      </w:rPr>
      <w:pict w14:anchorId="35569C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AAF"/>
    <w:multiLevelType w:val="hybridMultilevel"/>
    <w:tmpl w:val="AD14704A"/>
    <w:lvl w:ilvl="0" w:tplc="81E811CA">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00FA1"/>
    <w:multiLevelType w:val="hybridMultilevel"/>
    <w:tmpl w:val="B2529856"/>
    <w:lvl w:ilvl="0" w:tplc="04090005">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41506E"/>
    <w:multiLevelType w:val="hybridMultilevel"/>
    <w:tmpl w:val="5040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B062D"/>
    <w:multiLevelType w:val="hybridMultilevel"/>
    <w:tmpl w:val="14AEA6C2"/>
    <w:lvl w:ilvl="0" w:tplc="6068E1F6">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F74BED"/>
    <w:multiLevelType w:val="hybridMultilevel"/>
    <w:tmpl w:val="0D1C66B8"/>
    <w:lvl w:ilvl="0" w:tplc="04090005">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213353"/>
    <w:multiLevelType w:val="hybridMultilevel"/>
    <w:tmpl w:val="0574A7B8"/>
    <w:lvl w:ilvl="0" w:tplc="04090001">
      <w:start w:val="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91044C"/>
    <w:multiLevelType w:val="hybridMultilevel"/>
    <w:tmpl w:val="F8DE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CC5AC6"/>
    <w:multiLevelType w:val="hybridMultilevel"/>
    <w:tmpl w:val="A33A6970"/>
    <w:lvl w:ilvl="0" w:tplc="107CB418">
      <w:start w:val="1"/>
      <w:numFmt w:val="decimal"/>
      <w:lvlText w:val="%1."/>
      <w:lvlJc w:val="left"/>
      <w:pPr>
        <w:ind w:left="360" w:hanging="360"/>
      </w:pPr>
      <w:rPr>
        <w:rFonts w:ascii="Verdana" w:hAnsi="Verdana" w:hint="default"/>
        <w:b w:val="0"/>
        <w:i w:val="0"/>
        <w:color w:val="auto"/>
        <w:sz w:val="20"/>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08D678F"/>
    <w:multiLevelType w:val="hybridMultilevel"/>
    <w:tmpl w:val="17682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F922B0"/>
    <w:multiLevelType w:val="hybridMultilevel"/>
    <w:tmpl w:val="E61C6CB4"/>
    <w:lvl w:ilvl="0" w:tplc="04090005">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8B5996"/>
    <w:multiLevelType w:val="hybridMultilevel"/>
    <w:tmpl w:val="1EB0A3F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99F6622"/>
    <w:multiLevelType w:val="hybridMultilevel"/>
    <w:tmpl w:val="A2923C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5A5A6A"/>
    <w:multiLevelType w:val="hybridMultilevel"/>
    <w:tmpl w:val="A188824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5C321C"/>
    <w:multiLevelType w:val="hybridMultilevel"/>
    <w:tmpl w:val="14C079A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2104980"/>
    <w:multiLevelType w:val="hybridMultilevel"/>
    <w:tmpl w:val="D088A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E74CA1"/>
    <w:multiLevelType w:val="hybridMultilevel"/>
    <w:tmpl w:val="F174AFD0"/>
    <w:lvl w:ilvl="0" w:tplc="5E82009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0F0003"/>
    <w:multiLevelType w:val="hybridMultilevel"/>
    <w:tmpl w:val="2520AEB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2707C3E"/>
    <w:multiLevelType w:val="hybridMultilevel"/>
    <w:tmpl w:val="3742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042557"/>
    <w:multiLevelType w:val="hybridMultilevel"/>
    <w:tmpl w:val="7CBCA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125119"/>
    <w:multiLevelType w:val="hybridMultilevel"/>
    <w:tmpl w:val="C1322F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7045B9"/>
    <w:multiLevelType w:val="hybridMultilevel"/>
    <w:tmpl w:val="17682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A2A0D"/>
    <w:multiLevelType w:val="hybridMultilevel"/>
    <w:tmpl w:val="D6F87A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463C16"/>
    <w:multiLevelType w:val="hybridMultilevel"/>
    <w:tmpl w:val="9BDAA118"/>
    <w:lvl w:ilvl="0" w:tplc="2196B82A">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03839D6"/>
    <w:multiLevelType w:val="hybridMultilevel"/>
    <w:tmpl w:val="F2A42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247174"/>
    <w:multiLevelType w:val="hybridMultilevel"/>
    <w:tmpl w:val="8BFA9B5C"/>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5">
    <w:nsid w:val="59A6065B"/>
    <w:multiLevelType w:val="hybridMultilevel"/>
    <w:tmpl w:val="183AD0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DD631A9"/>
    <w:multiLevelType w:val="hybridMultilevel"/>
    <w:tmpl w:val="087E26A4"/>
    <w:lvl w:ilvl="0" w:tplc="36CEF156">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F54237"/>
    <w:multiLevelType w:val="hybridMultilevel"/>
    <w:tmpl w:val="E132E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AE7226"/>
    <w:multiLevelType w:val="hybridMultilevel"/>
    <w:tmpl w:val="BA667164"/>
    <w:lvl w:ilvl="0" w:tplc="04090005">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05207C7"/>
    <w:multiLevelType w:val="hybridMultilevel"/>
    <w:tmpl w:val="04626D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A812CA"/>
    <w:multiLevelType w:val="hybridMultilevel"/>
    <w:tmpl w:val="0502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6701FD"/>
    <w:multiLevelType w:val="hybridMultilevel"/>
    <w:tmpl w:val="BBD0A85C"/>
    <w:lvl w:ilvl="0" w:tplc="E98E82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8BF279A"/>
    <w:multiLevelType w:val="multilevel"/>
    <w:tmpl w:val="FAE017F8"/>
    <w:lvl w:ilvl="0">
      <w:start w:val="4"/>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A076A0F"/>
    <w:multiLevelType w:val="hybridMultilevel"/>
    <w:tmpl w:val="F69EB450"/>
    <w:lvl w:ilvl="0" w:tplc="CF3238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51445D"/>
    <w:multiLevelType w:val="hybridMultilevel"/>
    <w:tmpl w:val="C47AF484"/>
    <w:lvl w:ilvl="0" w:tplc="81E811CA">
      <w:start w:val="1"/>
      <w:numFmt w:val="bullet"/>
      <w:lvlText w:val=""/>
      <w:lvlJc w:val="left"/>
      <w:pPr>
        <w:ind w:left="1008" w:hanging="360"/>
      </w:pPr>
      <w:rPr>
        <w:rFonts w:ascii="Symbol" w:hAnsi="Symbol" w:hint="default"/>
        <w:sz w:val="18"/>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nsid w:val="6BA601C8"/>
    <w:multiLevelType w:val="multilevel"/>
    <w:tmpl w:val="26F8475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22E238B"/>
    <w:multiLevelType w:val="hybridMultilevel"/>
    <w:tmpl w:val="17682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B5511B"/>
    <w:multiLevelType w:val="hybridMultilevel"/>
    <w:tmpl w:val="93C0D95A"/>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8">
    <w:nsid w:val="730974A0"/>
    <w:multiLevelType w:val="hybridMultilevel"/>
    <w:tmpl w:val="F7EEF2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8CE3AB6"/>
    <w:multiLevelType w:val="hybridMultilevel"/>
    <w:tmpl w:val="34E6A270"/>
    <w:lvl w:ilvl="0" w:tplc="04090005">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CEF226D"/>
    <w:multiLevelType w:val="hybridMultilevel"/>
    <w:tmpl w:val="E14831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18"/>
  </w:num>
  <w:num w:numId="4">
    <w:abstractNumId w:val="24"/>
  </w:num>
  <w:num w:numId="5">
    <w:abstractNumId w:val="30"/>
  </w:num>
  <w:num w:numId="6">
    <w:abstractNumId w:val="6"/>
  </w:num>
  <w:num w:numId="7">
    <w:abstractNumId w:val="37"/>
  </w:num>
  <w:num w:numId="8">
    <w:abstractNumId w:val="23"/>
  </w:num>
  <w:num w:numId="9">
    <w:abstractNumId w:val="3"/>
  </w:num>
  <w:num w:numId="10">
    <w:abstractNumId w:val="9"/>
  </w:num>
  <w:num w:numId="11">
    <w:abstractNumId w:val="1"/>
  </w:num>
  <w:num w:numId="12">
    <w:abstractNumId w:val="39"/>
  </w:num>
  <w:num w:numId="13">
    <w:abstractNumId w:val="4"/>
  </w:num>
  <w:num w:numId="14">
    <w:abstractNumId w:val="28"/>
  </w:num>
  <w:num w:numId="15">
    <w:abstractNumId w:val="35"/>
  </w:num>
  <w:num w:numId="16">
    <w:abstractNumId w:val="40"/>
  </w:num>
  <w:num w:numId="17">
    <w:abstractNumId w:val="19"/>
  </w:num>
  <w:num w:numId="18">
    <w:abstractNumId w:val="2"/>
  </w:num>
  <w:num w:numId="19">
    <w:abstractNumId w:val="14"/>
  </w:num>
  <w:num w:numId="20">
    <w:abstractNumId w:val="20"/>
  </w:num>
  <w:num w:numId="21">
    <w:abstractNumId w:val="16"/>
  </w:num>
  <w:num w:numId="22">
    <w:abstractNumId w:val="21"/>
  </w:num>
  <w:num w:numId="23">
    <w:abstractNumId w:val="36"/>
  </w:num>
  <w:num w:numId="24">
    <w:abstractNumId w:val="10"/>
  </w:num>
  <w:num w:numId="25">
    <w:abstractNumId w:val="13"/>
  </w:num>
  <w:num w:numId="26">
    <w:abstractNumId w:val="27"/>
  </w:num>
  <w:num w:numId="27">
    <w:abstractNumId w:val="31"/>
  </w:num>
  <w:num w:numId="28">
    <w:abstractNumId w:val="5"/>
  </w:num>
  <w:num w:numId="29">
    <w:abstractNumId w:val="8"/>
  </w:num>
  <w:num w:numId="30">
    <w:abstractNumId w:val="7"/>
  </w:num>
  <w:num w:numId="31">
    <w:abstractNumId w:val="11"/>
  </w:num>
  <w:num w:numId="32">
    <w:abstractNumId w:val="0"/>
  </w:num>
  <w:num w:numId="33">
    <w:abstractNumId w:val="32"/>
  </w:num>
  <w:num w:numId="34">
    <w:abstractNumId w:val="38"/>
  </w:num>
  <w:num w:numId="35">
    <w:abstractNumId w:val="12"/>
  </w:num>
  <w:num w:numId="36">
    <w:abstractNumId w:val="34"/>
  </w:num>
  <w:num w:numId="37">
    <w:abstractNumId w:val="25"/>
  </w:num>
  <w:num w:numId="38">
    <w:abstractNumId w:val="29"/>
  </w:num>
  <w:num w:numId="39">
    <w:abstractNumId w:val="15"/>
  </w:num>
  <w:num w:numId="40">
    <w:abstractNumId w:val="33"/>
  </w:num>
  <w:num w:numId="41">
    <w:abstractNumId w:val="2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le, Randall">
    <w15:presenceInfo w15:providerId="AD" w15:userId="S-1-5-21-115761338-343289930-1325754085-463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B9C"/>
    <w:rsid w:val="0000281B"/>
    <w:rsid w:val="00005E70"/>
    <w:rsid w:val="00005FA7"/>
    <w:rsid w:val="000062B2"/>
    <w:rsid w:val="000121CB"/>
    <w:rsid w:val="0001245E"/>
    <w:rsid w:val="00012F86"/>
    <w:rsid w:val="00014740"/>
    <w:rsid w:val="00014742"/>
    <w:rsid w:val="00015BF5"/>
    <w:rsid w:val="000170B5"/>
    <w:rsid w:val="00017488"/>
    <w:rsid w:val="0002118E"/>
    <w:rsid w:val="000226AF"/>
    <w:rsid w:val="00023102"/>
    <w:rsid w:val="00024AA9"/>
    <w:rsid w:val="0002635D"/>
    <w:rsid w:val="00026F78"/>
    <w:rsid w:val="00027031"/>
    <w:rsid w:val="000272C2"/>
    <w:rsid w:val="0003064A"/>
    <w:rsid w:val="00032B63"/>
    <w:rsid w:val="000351CB"/>
    <w:rsid w:val="000373B0"/>
    <w:rsid w:val="000374A5"/>
    <w:rsid w:val="00037626"/>
    <w:rsid w:val="00042297"/>
    <w:rsid w:val="00044365"/>
    <w:rsid w:val="00044570"/>
    <w:rsid w:val="000448A5"/>
    <w:rsid w:val="00045B0A"/>
    <w:rsid w:val="00046D10"/>
    <w:rsid w:val="0005170C"/>
    <w:rsid w:val="00053CD8"/>
    <w:rsid w:val="0005535A"/>
    <w:rsid w:val="00055973"/>
    <w:rsid w:val="00056C8F"/>
    <w:rsid w:val="00056DB9"/>
    <w:rsid w:val="000571F6"/>
    <w:rsid w:val="000578A2"/>
    <w:rsid w:val="0005796E"/>
    <w:rsid w:val="00057C09"/>
    <w:rsid w:val="0006144C"/>
    <w:rsid w:val="00063A83"/>
    <w:rsid w:val="00063FA7"/>
    <w:rsid w:val="0006490F"/>
    <w:rsid w:val="00064B58"/>
    <w:rsid w:val="00064F46"/>
    <w:rsid w:val="00066806"/>
    <w:rsid w:val="00066D5B"/>
    <w:rsid w:val="000678A2"/>
    <w:rsid w:val="00067EB5"/>
    <w:rsid w:val="000701EB"/>
    <w:rsid w:val="000719AA"/>
    <w:rsid w:val="00071A4E"/>
    <w:rsid w:val="00073184"/>
    <w:rsid w:val="000737D5"/>
    <w:rsid w:val="000749EA"/>
    <w:rsid w:val="00077161"/>
    <w:rsid w:val="00077DC4"/>
    <w:rsid w:val="0008057B"/>
    <w:rsid w:val="00080907"/>
    <w:rsid w:val="000814B9"/>
    <w:rsid w:val="000842B9"/>
    <w:rsid w:val="0008537D"/>
    <w:rsid w:val="00085DF5"/>
    <w:rsid w:val="00086594"/>
    <w:rsid w:val="000865EC"/>
    <w:rsid w:val="00086B72"/>
    <w:rsid w:val="00087378"/>
    <w:rsid w:val="00090529"/>
    <w:rsid w:val="000907BE"/>
    <w:rsid w:val="00092A40"/>
    <w:rsid w:val="0009512D"/>
    <w:rsid w:val="00095610"/>
    <w:rsid w:val="000966CC"/>
    <w:rsid w:val="00096D4F"/>
    <w:rsid w:val="000A0895"/>
    <w:rsid w:val="000A1ADB"/>
    <w:rsid w:val="000A222D"/>
    <w:rsid w:val="000A2490"/>
    <w:rsid w:val="000A2FB3"/>
    <w:rsid w:val="000A31FE"/>
    <w:rsid w:val="000A44CD"/>
    <w:rsid w:val="000A48F2"/>
    <w:rsid w:val="000A4E9D"/>
    <w:rsid w:val="000A50E7"/>
    <w:rsid w:val="000A52E5"/>
    <w:rsid w:val="000A5EC4"/>
    <w:rsid w:val="000A6759"/>
    <w:rsid w:val="000B0B1E"/>
    <w:rsid w:val="000B2675"/>
    <w:rsid w:val="000B52E8"/>
    <w:rsid w:val="000B71D2"/>
    <w:rsid w:val="000B7894"/>
    <w:rsid w:val="000B7AEA"/>
    <w:rsid w:val="000C0FD3"/>
    <w:rsid w:val="000C14B9"/>
    <w:rsid w:val="000C23B1"/>
    <w:rsid w:val="000C4442"/>
    <w:rsid w:val="000C4909"/>
    <w:rsid w:val="000C5FFA"/>
    <w:rsid w:val="000D03E1"/>
    <w:rsid w:val="000D47BE"/>
    <w:rsid w:val="000D5047"/>
    <w:rsid w:val="000D55DD"/>
    <w:rsid w:val="000D5790"/>
    <w:rsid w:val="000D5B64"/>
    <w:rsid w:val="000D6392"/>
    <w:rsid w:val="000D64B7"/>
    <w:rsid w:val="000D661A"/>
    <w:rsid w:val="000D6DA4"/>
    <w:rsid w:val="000D71F0"/>
    <w:rsid w:val="000D7A34"/>
    <w:rsid w:val="000E0350"/>
    <w:rsid w:val="000E0F95"/>
    <w:rsid w:val="000E132D"/>
    <w:rsid w:val="000E273A"/>
    <w:rsid w:val="000E29FA"/>
    <w:rsid w:val="000E2FC0"/>
    <w:rsid w:val="000E31B5"/>
    <w:rsid w:val="000E55C9"/>
    <w:rsid w:val="000E6E80"/>
    <w:rsid w:val="000F0069"/>
    <w:rsid w:val="000F0370"/>
    <w:rsid w:val="000F0C5D"/>
    <w:rsid w:val="000F1160"/>
    <w:rsid w:val="000F11DD"/>
    <w:rsid w:val="000F13FB"/>
    <w:rsid w:val="000F16B4"/>
    <w:rsid w:val="000F3428"/>
    <w:rsid w:val="000F36A5"/>
    <w:rsid w:val="000F5E80"/>
    <w:rsid w:val="00102388"/>
    <w:rsid w:val="00102CD9"/>
    <w:rsid w:val="001039B4"/>
    <w:rsid w:val="00103AC0"/>
    <w:rsid w:val="00103C4C"/>
    <w:rsid w:val="00106397"/>
    <w:rsid w:val="00106947"/>
    <w:rsid w:val="00113FA6"/>
    <w:rsid w:val="00115EB1"/>
    <w:rsid w:val="00121D23"/>
    <w:rsid w:val="0012438D"/>
    <w:rsid w:val="001248A3"/>
    <w:rsid w:val="00124F32"/>
    <w:rsid w:val="001252EB"/>
    <w:rsid w:val="00126483"/>
    <w:rsid w:val="00126A4E"/>
    <w:rsid w:val="0012758C"/>
    <w:rsid w:val="00127CC8"/>
    <w:rsid w:val="0013046A"/>
    <w:rsid w:val="0013080C"/>
    <w:rsid w:val="0013087E"/>
    <w:rsid w:val="00130D00"/>
    <w:rsid w:val="00133198"/>
    <w:rsid w:val="00133C60"/>
    <w:rsid w:val="00135F26"/>
    <w:rsid w:val="00136D56"/>
    <w:rsid w:val="001379BA"/>
    <w:rsid w:val="001414E1"/>
    <w:rsid w:val="0014398A"/>
    <w:rsid w:val="001455DA"/>
    <w:rsid w:val="00145C68"/>
    <w:rsid w:val="00145F5B"/>
    <w:rsid w:val="00150EC7"/>
    <w:rsid w:val="00151160"/>
    <w:rsid w:val="00151531"/>
    <w:rsid w:val="001524A3"/>
    <w:rsid w:val="001528C7"/>
    <w:rsid w:val="00152F83"/>
    <w:rsid w:val="001531C5"/>
    <w:rsid w:val="00153516"/>
    <w:rsid w:val="00155EF5"/>
    <w:rsid w:val="00160A32"/>
    <w:rsid w:val="00161B73"/>
    <w:rsid w:val="00161E02"/>
    <w:rsid w:val="00163256"/>
    <w:rsid w:val="00163CC0"/>
    <w:rsid w:val="001642E2"/>
    <w:rsid w:val="0016606B"/>
    <w:rsid w:val="00167F2B"/>
    <w:rsid w:val="0017179F"/>
    <w:rsid w:val="00171812"/>
    <w:rsid w:val="00172149"/>
    <w:rsid w:val="00173499"/>
    <w:rsid w:val="00175673"/>
    <w:rsid w:val="00176431"/>
    <w:rsid w:val="0017797B"/>
    <w:rsid w:val="00177EB0"/>
    <w:rsid w:val="00180454"/>
    <w:rsid w:val="00181C0B"/>
    <w:rsid w:val="00182367"/>
    <w:rsid w:val="001825C3"/>
    <w:rsid w:val="0018290E"/>
    <w:rsid w:val="001835E1"/>
    <w:rsid w:val="00183C8E"/>
    <w:rsid w:val="00186B16"/>
    <w:rsid w:val="00187954"/>
    <w:rsid w:val="00190402"/>
    <w:rsid w:val="001912A8"/>
    <w:rsid w:val="0019278B"/>
    <w:rsid w:val="0019421B"/>
    <w:rsid w:val="001946B1"/>
    <w:rsid w:val="00194E14"/>
    <w:rsid w:val="001965AF"/>
    <w:rsid w:val="00196D7C"/>
    <w:rsid w:val="00197A23"/>
    <w:rsid w:val="001A12B8"/>
    <w:rsid w:val="001A13D5"/>
    <w:rsid w:val="001A2970"/>
    <w:rsid w:val="001A3026"/>
    <w:rsid w:val="001A3D8D"/>
    <w:rsid w:val="001A4516"/>
    <w:rsid w:val="001A4B5E"/>
    <w:rsid w:val="001A550C"/>
    <w:rsid w:val="001A573F"/>
    <w:rsid w:val="001A5C3F"/>
    <w:rsid w:val="001A64C6"/>
    <w:rsid w:val="001A7081"/>
    <w:rsid w:val="001A70AD"/>
    <w:rsid w:val="001A73E3"/>
    <w:rsid w:val="001B03AC"/>
    <w:rsid w:val="001B1BC7"/>
    <w:rsid w:val="001B21DD"/>
    <w:rsid w:val="001B238D"/>
    <w:rsid w:val="001B242B"/>
    <w:rsid w:val="001B317C"/>
    <w:rsid w:val="001B39E8"/>
    <w:rsid w:val="001B3D47"/>
    <w:rsid w:val="001B45F2"/>
    <w:rsid w:val="001B4689"/>
    <w:rsid w:val="001B4ACB"/>
    <w:rsid w:val="001B56F3"/>
    <w:rsid w:val="001B5E15"/>
    <w:rsid w:val="001B75E6"/>
    <w:rsid w:val="001B792D"/>
    <w:rsid w:val="001B7D84"/>
    <w:rsid w:val="001C2942"/>
    <w:rsid w:val="001C2E2C"/>
    <w:rsid w:val="001C31DE"/>
    <w:rsid w:val="001C64DB"/>
    <w:rsid w:val="001C6C57"/>
    <w:rsid w:val="001C726D"/>
    <w:rsid w:val="001C7528"/>
    <w:rsid w:val="001C7568"/>
    <w:rsid w:val="001D0AF0"/>
    <w:rsid w:val="001D0ECD"/>
    <w:rsid w:val="001D0FE0"/>
    <w:rsid w:val="001D11CE"/>
    <w:rsid w:val="001D16C2"/>
    <w:rsid w:val="001D1B62"/>
    <w:rsid w:val="001D3F48"/>
    <w:rsid w:val="001D4346"/>
    <w:rsid w:val="001D483C"/>
    <w:rsid w:val="001D7093"/>
    <w:rsid w:val="001D763B"/>
    <w:rsid w:val="001D7BCF"/>
    <w:rsid w:val="001E2E5B"/>
    <w:rsid w:val="001E3505"/>
    <w:rsid w:val="001E37BA"/>
    <w:rsid w:val="001E39E9"/>
    <w:rsid w:val="001E3AE3"/>
    <w:rsid w:val="001E71A5"/>
    <w:rsid w:val="001E7CA0"/>
    <w:rsid w:val="001F0078"/>
    <w:rsid w:val="001F0E92"/>
    <w:rsid w:val="001F2B40"/>
    <w:rsid w:val="001F4083"/>
    <w:rsid w:val="001F60D5"/>
    <w:rsid w:val="001F627F"/>
    <w:rsid w:val="001F6E49"/>
    <w:rsid w:val="001F7023"/>
    <w:rsid w:val="00200174"/>
    <w:rsid w:val="00201A22"/>
    <w:rsid w:val="00205259"/>
    <w:rsid w:val="0020665C"/>
    <w:rsid w:val="00210347"/>
    <w:rsid w:val="00210392"/>
    <w:rsid w:val="00210729"/>
    <w:rsid w:val="00210EE5"/>
    <w:rsid w:val="00211BAC"/>
    <w:rsid w:val="00211BD9"/>
    <w:rsid w:val="00211D1A"/>
    <w:rsid w:val="002154B2"/>
    <w:rsid w:val="002170D6"/>
    <w:rsid w:val="002203EA"/>
    <w:rsid w:val="0022055B"/>
    <w:rsid w:val="0022067C"/>
    <w:rsid w:val="002207C3"/>
    <w:rsid w:val="0022370C"/>
    <w:rsid w:val="0022428B"/>
    <w:rsid w:val="00224D3E"/>
    <w:rsid w:val="002257FA"/>
    <w:rsid w:val="00225AB8"/>
    <w:rsid w:val="0022619C"/>
    <w:rsid w:val="00231D53"/>
    <w:rsid w:val="00234690"/>
    <w:rsid w:val="00234AFF"/>
    <w:rsid w:val="00235694"/>
    <w:rsid w:val="00235F36"/>
    <w:rsid w:val="002378D5"/>
    <w:rsid w:val="002413AC"/>
    <w:rsid w:val="00241962"/>
    <w:rsid w:val="0024233E"/>
    <w:rsid w:val="002435D9"/>
    <w:rsid w:val="00243BAC"/>
    <w:rsid w:val="00244BD6"/>
    <w:rsid w:val="00244D6C"/>
    <w:rsid w:val="00245A56"/>
    <w:rsid w:val="002466F4"/>
    <w:rsid w:val="002522C9"/>
    <w:rsid w:val="00252352"/>
    <w:rsid w:val="00252D96"/>
    <w:rsid w:val="00253A02"/>
    <w:rsid w:val="00253EC9"/>
    <w:rsid w:val="00255067"/>
    <w:rsid w:val="00255D8C"/>
    <w:rsid w:val="00256CE3"/>
    <w:rsid w:val="0025738E"/>
    <w:rsid w:val="002574CF"/>
    <w:rsid w:val="002628B9"/>
    <w:rsid w:val="0026332C"/>
    <w:rsid w:val="002635D8"/>
    <w:rsid w:val="002644BC"/>
    <w:rsid w:val="00264B03"/>
    <w:rsid w:val="00265769"/>
    <w:rsid w:val="0026671D"/>
    <w:rsid w:val="00271E49"/>
    <w:rsid w:val="002722B3"/>
    <w:rsid w:val="0027234B"/>
    <w:rsid w:val="0027323D"/>
    <w:rsid w:val="0027474D"/>
    <w:rsid w:val="00274A7E"/>
    <w:rsid w:val="00275C25"/>
    <w:rsid w:val="0027624D"/>
    <w:rsid w:val="00276918"/>
    <w:rsid w:val="00276ED1"/>
    <w:rsid w:val="0027792C"/>
    <w:rsid w:val="0028296B"/>
    <w:rsid w:val="00284005"/>
    <w:rsid w:val="00284AD0"/>
    <w:rsid w:val="002850D0"/>
    <w:rsid w:val="002852E8"/>
    <w:rsid w:val="002856ED"/>
    <w:rsid w:val="002856F0"/>
    <w:rsid w:val="00285AF5"/>
    <w:rsid w:val="0028601A"/>
    <w:rsid w:val="0028709C"/>
    <w:rsid w:val="00287232"/>
    <w:rsid w:val="002913D0"/>
    <w:rsid w:val="00291D75"/>
    <w:rsid w:val="00291E23"/>
    <w:rsid w:val="00292BCA"/>
    <w:rsid w:val="0029371D"/>
    <w:rsid w:val="00293A62"/>
    <w:rsid w:val="002957AA"/>
    <w:rsid w:val="00295B67"/>
    <w:rsid w:val="00296709"/>
    <w:rsid w:val="00296B1A"/>
    <w:rsid w:val="00297765"/>
    <w:rsid w:val="002A05E8"/>
    <w:rsid w:val="002A0E76"/>
    <w:rsid w:val="002A1F3E"/>
    <w:rsid w:val="002A2C2E"/>
    <w:rsid w:val="002A4520"/>
    <w:rsid w:val="002A4B46"/>
    <w:rsid w:val="002A4B6C"/>
    <w:rsid w:val="002A51DC"/>
    <w:rsid w:val="002A6CE5"/>
    <w:rsid w:val="002B0ECF"/>
    <w:rsid w:val="002B166E"/>
    <w:rsid w:val="002B37E3"/>
    <w:rsid w:val="002B4666"/>
    <w:rsid w:val="002B4A42"/>
    <w:rsid w:val="002B6723"/>
    <w:rsid w:val="002B7CE7"/>
    <w:rsid w:val="002C12FA"/>
    <w:rsid w:val="002C21F9"/>
    <w:rsid w:val="002C23B7"/>
    <w:rsid w:val="002C26EB"/>
    <w:rsid w:val="002C321E"/>
    <w:rsid w:val="002C379E"/>
    <w:rsid w:val="002C42E0"/>
    <w:rsid w:val="002C4308"/>
    <w:rsid w:val="002C493F"/>
    <w:rsid w:val="002C4F1C"/>
    <w:rsid w:val="002C518C"/>
    <w:rsid w:val="002C53DD"/>
    <w:rsid w:val="002C7A79"/>
    <w:rsid w:val="002C7B46"/>
    <w:rsid w:val="002D0F51"/>
    <w:rsid w:val="002D12AC"/>
    <w:rsid w:val="002D2538"/>
    <w:rsid w:val="002D27DC"/>
    <w:rsid w:val="002D4621"/>
    <w:rsid w:val="002D5027"/>
    <w:rsid w:val="002D6206"/>
    <w:rsid w:val="002D7BCF"/>
    <w:rsid w:val="002E0043"/>
    <w:rsid w:val="002E01FE"/>
    <w:rsid w:val="002E029C"/>
    <w:rsid w:val="002E1661"/>
    <w:rsid w:val="002E2DF0"/>
    <w:rsid w:val="002E40A2"/>
    <w:rsid w:val="002E44EE"/>
    <w:rsid w:val="002E47B4"/>
    <w:rsid w:val="002E5671"/>
    <w:rsid w:val="002E577E"/>
    <w:rsid w:val="002E5C69"/>
    <w:rsid w:val="002E791C"/>
    <w:rsid w:val="002E7C0C"/>
    <w:rsid w:val="002F105C"/>
    <w:rsid w:val="002F11A3"/>
    <w:rsid w:val="002F2C42"/>
    <w:rsid w:val="002F33F9"/>
    <w:rsid w:val="002F3610"/>
    <w:rsid w:val="002F3FE5"/>
    <w:rsid w:val="002F48C6"/>
    <w:rsid w:val="002F4E8C"/>
    <w:rsid w:val="0030104F"/>
    <w:rsid w:val="0030114D"/>
    <w:rsid w:val="00302B74"/>
    <w:rsid w:val="003032B7"/>
    <w:rsid w:val="0030390D"/>
    <w:rsid w:val="00303DF7"/>
    <w:rsid w:val="0030550A"/>
    <w:rsid w:val="00306DD7"/>
    <w:rsid w:val="00310CE3"/>
    <w:rsid w:val="00311535"/>
    <w:rsid w:val="00311969"/>
    <w:rsid w:val="00311B2F"/>
    <w:rsid w:val="003129E8"/>
    <w:rsid w:val="00314FE6"/>
    <w:rsid w:val="00315AB7"/>
    <w:rsid w:val="00316A0B"/>
    <w:rsid w:val="00322F17"/>
    <w:rsid w:val="00324867"/>
    <w:rsid w:val="00324AFE"/>
    <w:rsid w:val="00324D01"/>
    <w:rsid w:val="00324D0F"/>
    <w:rsid w:val="003259CD"/>
    <w:rsid w:val="0032657A"/>
    <w:rsid w:val="0033077A"/>
    <w:rsid w:val="00333E01"/>
    <w:rsid w:val="00333F6D"/>
    <w:rsid w:val="0033456A"/>
    <w:rsid w:val="00335017"/>
    <w:rsid w:val="00335F28"/>
    <w:rsid w:val="00336B1D"/>
    <w:rsid w:val="00336D02"/>
    <w:rsid w:val="00337EB8"/>
    <w:rsid w:val="00340DAD"/>
    <w:rsid w:val="003419BE"/>
    <w:rsid w:val="00342936"/>
    <w:rsid w:val="003449FD"/>
    <w:rsid w:val="00344A93"/>
    <w:rsid w:val="00345971"/>
    <w:rsid w:val="00345DE6"/>
    <w:rsid w:val="0034647B"/>
    <w:rsid w:val="00346606"/>
    <w:rsid w:val="00347B69"/>
    <w:rsid w:val="00350382"/>
    <w:rsid w:val="00350891"/>
    <w:rsid w:val="00351682"/>
    <w:rsid w:val="003528A4"/>
    <w:rsid w:val="00353DC2"/>
    <w:rsid w:val="003540CB"/>
    <w:rsid w:val="00355210"/>
    <w:rsid w:val="00356017"/>
    <w:rsid w:val="00357F8C"/>
    <w:rsid w:val="00361405"/>
    <w:rsid w:val="00361D98"/>
    <w:rsid w:val="00362067"/>
    <w:rsid w:val="00362075"/>
    <w:rsid w:val="00362839"/>
    <w:rsid w:val="0036440B"/>
    <w:rsid w:val="00373871"/>
    <w:rsid w:val="00374640"/>
    <w:rsid w:val="0037548F"/>
    <w:rsid w:val="003763CF"/>
    <w:rsid w:val="0037697F"/>
    <w:rsid w:val="00376D6C"/>
    <w:rsid w:val="0037707D"/>
    <w:rsid w:val="00377407"/>
    <w:rsid w:val="00377531"/>
    <w:rsid w:val="00381BB7"/>
    <w:rsid w:val="0038391A"/>
    <w:rsid w:val="00383B74"/>
    <w:rsid w:val="00385CAE"/>
    <w:rsid w:val="00387CCC"/>
    <w:rsid w:val="00391C77"/>
    <w:rsid w:val="00392734"/>
    <w:rsid w:val="00392B5E"/>
    <w:rsid w:val="00392C05"/>
    <w:rsid w:val="00393618"/>
    <w:rsid w:val="00393D41"/>
    <w:rsid w:val="003942ED"/>
    <w:rsid w:val="00395845"/>
    <w:rsid w:val="00395F61"/>
    <w:rsid w:val="0039629C"/>
    <w:rsid w:val="003975CB"/>
    <w:rsid w:val="0039761A"/>
    <w:rsid w:val="003A0DE6"/>
    <w:rsid w:val="003A1B51"/>
    <w:rsid w:val="003A27B8"/>
    <w:rsid w:val="003A4329"/>
    <w:rsid w:val="003A4ABF"/>
    <w:rsid w:val="003A648E"/>
    <w:rsid w:val="003A66D0"/>
    <w:rsid w:val="003A7DD4"/>
    <w:rsid w:val="003B1D79"/>
    <w:rsid w:val="003B3615"/>
    <w:rsid w:val="003B384E"/>
    <w:rsid w:val="003B44BB"/>
    <w:rsid w:val="003B51DE"/>
    <w:rsid w:val="003B5290"/>
    <w:rsid w:val="003C0071"/>
    <w:rsid w:val="003C27C4"/>
    <w:rsid w:val="003C3A3C"/>
    <w:rsid w:val="003C48C5"/>
    <w:rsid w:val="003C5915"/>
    <w:rsid w:val="003C5980"/>
    <w:rsid w:val="003C6DFA"/>
    <w:rsid w:val="003D04BC"/>
    <w:rsid w:val="003D0DAC"/>
    <w:rsid w:val="003D36AD"/>
    <w:rsid w:val="003D3F36"/>
    <w:rsid w:val="003D5191"/>
    <w:rsid w:val="003D60B8"/>
    <w:rsid w:val="003E04DC"/>
    <w:rsid w:val="003E24CE"/>
    <w:rsid w:val="003E278E"/>
    <w:rsid w:val="003E3441"/>
    <w:rsid w:val="003E3941"/>
    <w:rsid w:val="003E540D"/>
    <w:rsid w:val="003E5D1E"/>
    <w:rsid w:val="003E7422"/>
    <w:rsid w:val="003E7CF9"/>
    <w:rsid w:val="003E7D3D"/>
    <w:rsid w:val="003E7E0A"/>
    <w:rsid w:val="003F0439"/>
    <w:rsid w:val="003F0CBE"/>
    <w:rsid w:val="003F1011"/>
    <w:rsid w:val="003F1F19"/>
    <w:rsid w:val="003F2817"/>
    <w:rsid w:val="003F3107"/>
    <w:rsid w:val="003F3419"/>
    <w:rsid w:val="003F38BE"/>
    <w:rsid w:val="003F3DED"/>
    <w:rsid w:val="003F57BD"/>
    <w:rsid w:val="003F5B70"/>
    <w:rsid w:val="003F771B"/>
    <w:rsid w:val="004018B3"/>
    <w:rsid w:val="0040323C"/>
    <w:rsid w:val="00403DFE"/>
    <w:rsid w:val="00403FBE"/>
    <w:rsid w:val="004078BB"/>
    <w:rsid w:val="00411742"/>
    <w:rsid w:val="004117E0"/>
    <w:rsid w:val="00412CD3"/>
    <w:rsid w:val="0041339D"/>
    <w:rsid w:val="0041391F"/>
    <w:rsid w:val="004141B3"/>
    <w:rsid w:val="0041433C"/>
    <w:rsid w:val="004148C9"/>
    <w:rsid w:val="00415754"/>
    <w:rsid w:val="00415D35"/>
    <w:rsid w:val="004162E3"/>
    <w:rsid w:val="00417A73"/>
    <w:rsid w:val="004203DD"/>
    <w:rsid w:val="00421ED8"/>
    <w:rsid w:val="0042297B"/>
    <w:rsid w:val="00422F19"/>
    <w:rsid w:val="00423B48"/>
    <w:rsid w:val="00425CE6"/>
    <w:rsid w:val="00425FE9"/>
    <w:rsid w:val="00427131"/>
    <w:rsid w:val="00427D15"/>
    <w:rsid w:val="004304AE"/>
    <w:rsid w:val="00431602"/>
    <w:rsid w:val="004323E9"/>
    <w:rsid w:val="00432C65"/>
    <w:rsid w:val="004339ED"/>
    <w:rsid w:val="00433B89"/>
    <w:rsid w:val="0043466C"/>
    <w:rsid w:val="00434F90"/>
    <w:rsid w:val="00435469"/>
    <w:rsid w:val="00435C34"/>
    <w:rsid w:val="00436F7E"/>
    <w:rsid w:val="00437947"/>
    <w:rsid w:val="00440150"/>
    <w:rsid w:val="00440161"/>
    <w:rsid w:val="00440B72"/>
    <w:rsid w:val="00440B7B"/>
    <w:rsid w:val="00440C50"/>
    <w:rsid w:val="0044128D"/>
    <w:rsid w:val="004419D3"/>
    <w:rsid w:val="00442BCF"/>
    <w:rsid w:val="00442F6E"/>
    <w:rsid w:val="0044337C"/>
    <w:rsid w:val="00443D72"/>
    <w:rsid w:val="00445790"/>
    <w:rsid w:val="004464AA"/>
    <w:rsid w:val="00446895"/>
    <w:rsid w:val="00447253"/>
    <w:rsid w:val="00450273"/>
    <w:rsid w:val="004509A5"/>
    <w:rsid w:val="00450EFE"/>
    <w:rsid w:val="00451B66"/>
    <w:rsid w:val="00451BED"/>
    <w:rsid w:val="004520C0"/>
    <w:rsid w:val="00453A77"/>
    <w:rsid w:val="004551F3"/>
    <w:rsid w:val="00455856"/>
    <w:rsid w:val="004563F1"/>
    <w:rsid w:val="0045675E"/>
    <w:rsid w:val="004602EC"/>
    <w:rsid w:val="004617A6"/>
    <w:rsid w:val="0046239D"/>
    <w:rsid w:val="00467FE9"/>
    <w:rsid w:val="00471542"/>
    <w:rsid w:val="00474025"/>
    <w:rsid w:val="00474E68"/>
    <w:rsid w:val="00475B76"/>
    <w:rsid w:val="00475E34"/>
    <w:rsid w:val="00476B67"/>
    <w:rsid w:val="00477C0D"/>
    <w:rsid w:val="0048008C"/>
    <w:rsid w:val="004809C9"/>
    <w:rsid w:val="00480BAD"/>
    <w:rsid w:val="00480C7E"/>
    <w:rsid w:val="00480E1C"/>
    <w:rsid w:val="0048184C"/>
    <w:rsid w:val="004864C5"/>
    <w:rsid w:val="00486CF9"/>
    <w:rsid w:val="00487D95"/>
    <w:rsid w:val="0049187D"/>
    <w:rsid w:val="00491A3D"/>
    <w:rsid w:val="00492048"/>
    <w:rsid w:val="00493555"/>
    <w:rsid w:val="004957A8"/>
    <w:rsid w:val="004966AF"/>
    <w:rsid w:val="004967A2"/>
    <w:rsid w:val="004967EC"/>
    <w:rsid w:val="00497CD3"/>
    <w:rsid w:val="00497EF6"/>
    <w:rsid w:val="004A067D"/>
    <w:rsid w:val="004A2AA4"/>
    <w:rsid w:val="004A2D46"/>
    <w:rsid w:val="004A3955"/>
    <w:rsid w:val="004A39C5"/>
    <w:rsid w:val="004A3A35"/>
    <w:rsid w:val="004A4490"/>
    <w:rsid w:val="004A4675"/>
    <w:rsid w:val="004A46C4"/>
    <w:rsid w:val="004A4876"/>
    <w:rsid w:val="004A6FCA"/>
    <w:rsid w:val="004A74F0"/>
    <w:rsid w:val="004A75A0"/>
    <w:rsid w:val="004B02D9"/>
    <w:rsid w:val="004B05B2"/>
    <w:rsid w:val="004B0F48"/>
    <w:rsid w:val="004B2573"/>
    <w:rsid w:val="004B2B9D"/>
    <w:rsid w:val="004B2CFB"/>
    <w:rsid w:val="004B4489"/>
    <w:rsid w:val="004B44F4"/>
    <w:rsid w:val="004B506E"/>
    <w:rsid w:val="004C1528"/>
    <w:rsid w:val="004C24BA"/>
    <w:rsid w:val="004C2F27"/>
    <w:rsid w:val="004C3412"/>
    <w:rsid w:val="004C4DAB"/>
    <w:rsid w:val="004C4E2A"/>
    <w:rsid w:val="004C56D1"/>
    <w:rsid w:val="004C572C"/>
    <w:rsid w:val="004C6B9C"/>
    <w:rsid w:val="004D0937"/>
    <w:rsid w:val="004D0E10"/>
    <w:rsid w:val="004D1BC4"/>
    <w:rsid w:val="004D2C35"/>
    <w:rsid w:val="004D2C76"/>
    <w:rsid w:val="004D3D62"/>
    <w:rsid w:val="004D4483"/>
    <w:rsid w:val="004D58D5"/>
    <w:rsid w:val="004D71AF"/>
    <w:rsid w:val="004D7301"/>
    <w:rsid w:val="004D7C89"/>
    <w:rsid w:val="004E2BFD"/>
    <w:rsid w:val="004E43A4"/>
    <w:rsid w:val="004E6399"/>
    <w:rsid w:val="004F12E7"/>
    <w:rsid w:val="004F1DB8"/>
    <w:rsid w:val="004F3292"/>
    <w:rsid w:val="004F345A"/>
    <w:rsid w:val="004F3EDB"/>
    <w:rsid w:val="004F4E3B"/>
    <w:rsid w:val="004F55EC"/>
    <w:rsid w:val="004F61DD"/>
    <w:rsid w:val="00501673"/>
    <w:rsid w:val="00502569"/>
    <w:rsid w:val="005035F8"/>
    <w:rsid w:val="005044C7"/>
    <w:rsid w:val="00506204"/>
    <w:rsid w:val="0051014C"/>
    <w:rsid w:val="005102A5"/>
    <w:rsid w:val="00511171"/>
    <w:rsid w:val="005119B3"/>
    <w:rsid w:val="005136CC"/>
    <w:rsid w:val="00513858"/>
    <w:rsid w:val="0051455E"/>
    <w:rsid w:val="00514B37"/>
    <w:rsid w:val="00514EEC"/>
    <w:rsid w:val="00515868"/>
    <w:rsid w:val="00521874"/>
    <w:rsid w:val="00521920"/>
    <w:rsid w:val="00523919"/>
    <w:rsid w:val="005246B1"/>
    <w:rsid w:val="0052757D"/>
    <w:rsid w:val="00527A8C"/>
    <w:rsid w:val="00530281"/>
    <w:rsid w:val="0053048D"/>
    <w:rsid w:val="00530B04"/>
    <w:rsid w:val="00531E03"/>
    <w:rsid w:val="005357FE"/>
    <w:rsid w:val="00536239"/>
    <w:rsid w:val="0053683E"/>
    <w:rsid w:val="00537B0D"/>
    <w:rsid w:val="005403E8"/>
    <w:rsid w:val="00540F40"/>
    <w:rsid w:val="00542990"/>
    <w:rsid w:val="00542A98"/>
    <w:rsid w:val="00542B5F"/>
    <w:rsid w:val="00542F66"/>
    <w:rsid w:val="00544722"/>
    <w:rsid w:val="005453C5"/>
    <w:rsid w:val="0054599C"/>
    <w:rsid w:val="00545A84"/>
    <w:rsid w:val="00547480"/>
    <w:rsid w:val="00551046"/>
    <w:rsid w:val="0055169D"/>
    <w:rsid w:val="00551EF3"/>
    <w:rsid w:val="005521E2"/>
    <w:rsid w:val="00552CE6"/>
    <w:rsid w:val="00553781"/>
    <w:rsid w:val="00553DCA"/>
    <w:rsid w:val="00553F58"/>
    <w:rsid w:val="00554084"/>
    <w:rsid w:val="00554611"/>
    <w:rsid w:val="005565EE"/>
    <w:rsid w:val="00556D78"/>
    <w:rsid w:val="00557199"/>
    <w:rsid w:val="00557E24"/>
    <w:rsid w:val="00560309"/>
    <w:rsid w:val="00560593"/>
    <w:rsid w:val="00560E6F"/>
    <w:rsid w:val="0056163A"/>
    <w:rsid w:val="00562217"/>
    <w:rsid w:val="00563A10"/>
    <w:rsid w:val="00563BE5"/>
    <w:rsid w:val="005644EF"/>
    <w:rsid w:val="00567397"/>
    <w:rsid w:val="00567EAA"/>
    <w:rsid w:val="005702B7"/>
    <w:rsid w:val="0057052D"/>
    <w:rsid w:val="005707E8"/>
    <w:rsid w:val="00570B4E"/>
    <w:rsid w:val="00571137"/>
    <w:rsid w:val="00571DF6"/>
    <w:rsid w:val="005740DF"/>
    <w:rsid w:val="0057493D"/>
    <w:rsid w:val="00574FBD"/>
    <w:rsid w:val="005768DD"/>
    <w:rsid w:val="00576E6E"/>
    <w:rsid w:val="005773BB"/>
    <w:rsid w:val="00580502"/>
    <w:rsid w:val="0058538B"/>
    <w:rsid w:val="005857C9"/>
    <w:rsid w:val="00585C83"/>
    <w:rsid w:val="0058632F"/>
    <w:rsid w:val="00586604"/>
    <w:rsid w:val="00586E35"/>
    <w:rsid w:val="005910C8"/>
    <w:rsid w:val="005918EA"/>
    <w:rsid w:val="00591A9C"/>
    <w:rsid w:val="00596742"/>
    <w:rsid w:val="00597C03"/>
    <w:rsid w:val="00597D25"/>
    <w:rsid w:val="005A005B"/>
    <w:rsid w:val="005A1F9D"/>
    <w:rsid w:val="005A21F6"/>
    <w:rsid w:val="005A2202"/>
    <w:rsid w:val="005A2F5D"/>
    <w:rsid w:val="005A3157"/>
    <w:rsid w:val="005A3798"/>
    <w:rsid w:val="005A45B2"/>
    <w:rsid w:val="005A5726"/>
    <w:rsid w:val="005A67E5"/>
    <w:rsid w:val="005A6FC8"/>
    <w:rsid w:val="005A7302"/>
    <w:rsid w:val="005A7971"/>
    <w:rsid w:val="005A7B97"/>
    <w:rsid w:val="005A7C16"/>
    <w:rsid w:val="005B0F9F"/>
    <w:rsid w:val="005B376A"/>
    <w:rsid w:val="005B5464"/>
    <w:rsid w:val="005B5BB4"/>
    <w:rsid w:val="005C042E"/>
    <w:rsid w:val="005C2844"/>
    <w:rsid w:val="005C30B9"/>
    <w:rsid w:val="005C611A"/>
    <w:rsid w:val="005C6D98"/>
    <w:rsid w:val="005C73FB"/>
    <w:rsid w:val="005C7752"/>
    <w:rsid w:val="005C7D9A"/>
    <w:rsid w:val="005C7F3F"/>
    <w:rsid w:val="005D242D"/>
    <w:rsid w:val="005D4792"/>
    <w:rsid w:val="005D5669"/>
    <w:rsid w:val="005D6266"/>
    <w:rsid w:val="005D6E9C"/>
    <w:rsid w:val="005E019B"/>
    <w:rsid w:val="005E17A5"/>
    <w:rsid w:val="005E2187"/>
    <w:rsid w:val="005E4ABC"/>
    <w:rsid w:val="005E4FE9"/>
    <w:rsid w:val="005E5696"/>
    <w:rsid w:val="005F19E0"/>
    <w:rsid w:val="005F20D2"/>
    <w:rsid w:val="005F52FE"/>
    <w:rsid w:val="005F57B5"/>
    <w:rsid w:val="005F5850"/>
    <w:rsid w:val="005F5A76"/>
    <w:rsid w:val="005F5D1E"/>
    <w:rsid w:val="005F71EC"/>
    <w:rsid w:val="005F7AA1"/>
    <w:rsid w:val="006009E6"/>
    <w:rsid w:val="0060157A"/>
    <w:rsid w:val="00601650"/>
    <w:rsid w:val="00604FAE"/>
    <w:rsid w:val="006059DD"/>
    <w:rsid w:val="006064DF"/>
    <w:rsid w:val="0060695F"/>
    <w:rsid w:val="00606E8D"/>
    <w:rsid w:val="00607605"/>
    <w:rsid w:val="0061001E"/>
    <w:rsid w:val="00610B3C"/>
    <w:rsid w:val="00611027"/>
    <w:rsid w:val="00611E31"/>
    <w:rsid w:val="00612869"/>
    <w:rsid w:val="006132A6"/>
    <w:rsid w:val="006146EE"/>
    <w:rsid w:val="00616D12"/>
    <w:rsid w:val="00617A55"/>
    <w:rsid w:val="00617AD5"/>
    <w:rsid w:val="006200E5"/>
    <w:rsid w:val="006221E3"/>
    <w:rsid w:val="00622319"/>
    <w:rsid w:val="00623394"/>
    <w:rsid w:val="0062416A"/>
    <w:rsid w:val="00624EFB"/>
    <w:rsid w:val="00625FB3"/>
    <w:rsid w:val="00626129"/>
    <w:rsid w:val="006263E7"/>
    <w:rsid w:val="00627111"/>
    <w:rsid w:val="006321F6"/>
    <w:rsid w:val="00632A52"/>
    <w:rsid w:val="00634414"/>
    <w:rsid w:val="00635394"/>
    <w:rsid w:val="00636012"/>
    <w:rsid w:val="00636987"/>
    <w:rsid w:val="00637672"/>
    <w:rsid w:val="006403DD"/>
    <w:rsid w:val="00640AE6"/>
    <w:rsid w:val="00640BB6"/>
    <w:rsid w:val="00642FCD"/>
    <w:rsid w:val="006433B2"/>
    <w:rsid w:val="00643E1F"/>
    <w:rsid w:val="006452D7"/>
    <w:rsid w:val="00645B37"/>
    <w:rsid w:val="00646C25"/>
    <w:rsid w:val="00650B3F"/>
    <w:rsid w:val="00650CAA"/>
    <w:rsid w:val="006521AC"/>
    <w:rsid w:val="00652691"/>
    <w:rsid w:val="00652DD9"/>
    <w:rsid w:val="00654145"/>
    <w:rsid w:val="006559C8"/>
    <w:rsid w:val="006568FE"/>
    <w:rsid w:val="00657405"/>
    <w:rsid w:val="006605C2"/>
    <w:rsid w:val="00661864"/>
    <w:rsid w:val="00661B9C"/>
    <w:rsid w:val="006631A7"/>
    <w:rsid w:val="00663A00"/>
    <w:rsid w:val="00663B07"/>
    <w:rsid w:val="00664FA6"/>
    <w:rsid w:val="00665845"/>
    <w:rsid w:val="0066632E"/>
    <w:rsid w:val="006706DC"/>
    <w:rsid w:val="00671448"/>
    <w:rsid w:val="0067212A"/>
    <w:rsid w:val="00674E53"/>
    <w:rsid w:val="00675327"/>
    <w:rsid w:val="00676107"/>
    <w:rsid w:val="00680D1B"/>
    <w:rsid w:val="00681E5C"/>
    <w:rsid w:val="00681F38"/>
    <w:rsid w:val="006832A4"/>
    <w:rsid w:val="0068391C"/>
    <w:rsid w:val="0068419D"/>
    <w:rsid w:val="006846E9"/>
    <w:rsid w:val="00685303"/>
    <w:rsid w:val="006872DB"/>
    <w:rsid w:val="00687FA7"/>
    <w:rsid w:val="006906BE"/>
    <w:rsid w:val="00690DA2"/>
    <w:rsid w:val="00691999"/>
    <w:rsid w:val="00695ED2"/>
    <w:rsid w:val="0069784E"/>
    <w:rsid w:val="006A035C"/>
    <w:rsid w:val="006A1022"/>
    <w:rsid w:val="006A1A83"/>
    <w:rsid w:val="006A2C4B"/>
    <w:rsid w:val="006A2DA7"/>
    <w:rsid w:val="006A541C"/>
    <w:rsid w:val="006A55D2"/>
    <w:rsid w:val="006A5754"/>
    <w:rsid w:val="006A57EB"/>
    <w:rsid w:val="006A63D0"/>
    <w:rsid w:val="006A7854"/>
    <w:rsid w:val="006B2CEE"/>
    <w:rsid w:val="006B42B8"/>
    <w:rsid w:val="006B4851"/>
    <w:rsid w:val="006B50AC"/>
    <w:rsid w:val="006B6104"/>
    <w:rsid w:val="006B6E87"/>
    <w:rsid w:val="006B763D"/>
    <w:rsid w:val="006B7BC4"/>
    <w:rsid w:val="006B7EDD"/>
    <w:rsid w:val="006C1C28"/>
    <w:rsid w:val="006C2F62"/>
    <w:rsid w:val="006C31AA"/>
    <w:rsid w:val="006C388E"/>
    <w:rsid w:val="006C5E5C"/>
    <w:rsid w:val="006C5EE2"/>
    <w:rsid w:val="006C6627"/>
    <w:rsid w:val="006C6B69"/>
    <w:rsid w:val="006C6BF3"/>
    <w:rsid w:val="006D0365"/>
    <w:rsid w:val="006D037D"/>
    <w:rsid w:val="006D2068"/>
    <w:rsid w:val="006D249D"/>
    <w:rsid w:val="006D3725"/>
    <w:rsid w:val="006D43D7"/>
    <w:rsid w:val="006D4AE1"/>
    <w:rsid w:val="006D52A7"/>
    <w:rsid w:val="006D52D8"/>
    <w:rsid w:val="006D5AAB"/>
    <w:rsid w:val="006D73DF"/>
    <w:rsid w:val="006D7A90"/>
    <w:rsid w:val="006E0111"/>
    <w:rsid w:val="006E08CC"/>
    <w:rsid w:val="006E1EEA"/>
    <w:rsid w:val="006E1F4B"/>
    <w:rsid w:val="006E3709"/>
    <w:rsid w:val="006E3C13"/>
    <w:rsid w:val="006F0139"/>
    <w:rsid w:val="006F085E"/>
    <w:rsid w:val="006F214B"/>
    <w:rsid w:val="006F27AD"/>
    <w:rsid w:val="006F28C2"/>
    <w:rsid w:val="006F28C7"/>
    <w:rsid w:val="006F4256"/>
    <w:rsid w:val="006F4D73"/>
    <w:rsid w:val="006F52ED"/>
    <w:rsid w:val="006F6542"/>
    <w:rsid w:val="006F77C7"/>
    <w:rsid w:val="007001DD"/>
    <w:rsid w:val="00700AFC"/>
    <w:rsid w:val="00700B46"/>
    <w:rsid w:val="00700E12"/>
    <w:rsid w:val="00700F12"/>
    <w:rsid w:val="00701B3E"/>
    <w:rsid w:val="0070443C"/>
    <w:rsid w:val="0070576D"/>
    <w:rsid w:val="007057D3"/>
    <w:rsid w:val="00706395"/>
    <w:rsid w:val="00706C40"/>
    <w:rsid w:val="00706CFB"/>
    <w:rsid w:val="00710641"/>
    <w:rsid w:val="007112C0"/>
    <w:rsid w:val="00711407"/>
    <w:rsid w:val="00712407"/>
    <w:rsid w:val="00712477"/>
    <w:rsid w:val="00714E9E"/>
    <w:rsid w:val="00715413"/>
    <w:rsid w:val="00720907"/>
    <w:rsid w:val="00721345"/>
    <w:rsid w:val="007217B9"/>
    <w:rsid w:val="00721A54"/>
    <w:rsid w:val="00721C75"/>
    <w:rsid w:val="007228DB"/>
    <w:rsid w:val="00723862"/>
    <w:rsid w:val="00724183"/>
    <w:rsid w:val="00724541"/>
    <w:rsid w:val="00725D92"/>
    <w:rsid w:val="00725E66"/>
    <w:rsid w:val="00726523"/>
    <w:rsid w:val="0072705B"/>
    <w:rsid w:val="00727DB3"/>
    <w:rsid w:val="007305B4"/>
    <w:rsid w:val="00731859"/>
    <w:rsid w:val="00732CD0"/>
    <w:rsid w:val="00733275"/>
    <w:rsid w:val="00735A4C"/>
    <w:rsid w:val="00735B62"/>
    <w:rsid w:val="00735CB1"/>
    <w:rsid w:val="00735CF0"/>
    <w:rsid w:val="0073676D"/>
    <w:rsid w:val="00736D00"/>
    <w:rsid w:val="00740904"/>
    <w:rsid w:val="00741B0E"/>
    <w:rsid w:val="00741F74"/>
    <w:rsid w:val="00742672"/>
    <w:rsid w:val="00742E8A"/>
    <w:rsid w:val="007431B7"/>
    <w:rsid w:val="007434C8"/>
    <w:rsid w:val="0074422B"/>
    <w:rsid w:val="00745482"/>
    <w:rsid w:val="007459F5"/>
    <w:rsid w:val="00746754"/>
    <w:rsid w:val="00746DDC"/>
    <w:rsid w:val="0074755D"/>
    <w:rsid w:val="007475AA"/>
    <w:rsid w:val="007475E3"/>
    <w:rsid w:val="0075061C"/>
    <w:rsid w:val="00751313"/>
    <w:rsid w:val="00752B28"/>
    <w:rsid w:val="00754727"/>
    <w:rsid w:val="00754D25"/>
    <w:rsid w:val="00755961"/>
    <w:rsid w:val="00756398"/>
    <w:rsid w:val="00756A18"/>
    <w:rsid w:val="00757590"/>
    <w:rsid w:val="007630D5"/>
    <w:rsid w:val="00763F91"/>
    <w:rsid w:val="00764409"/>
    <w:rsid w:val="007652CE"/>
    <w:rsid w:val="0076572D"/>
    <w:rsid w:val="00765936"/>
    <w:rsid w:val="00766471"/>
    <w:rsid w:val="00766C83"/>
    <w:rsid w:val="00767474"/>
    <w:rsid w:val="00767D6C"/>
    <w:rsid w:val="0077091B"/>
    <w:rsid w:val="00770A1E"/>
    <w:rsid w:val="00773FD6"/>
    <w:rsid w:val="0077416A"/>
    <w:rsid w:val="0077569C"/>
    <w:rsid w:val="00775A32"/>
    <w:rsid w:val="007765E3"/>
    <w:rsid w:val="00776C17"/>
    <w:rsid w:val="0077769B"/>
    <w:rsid w:val="00777BE6"/>
    <w:rsid w:val="007814D5"/>
    <w:rsid w:val="007816ED"/>
    <w:rsid w:val="007821CF"/>
    <w:rsid w:val="0078319A"/>
    <w:rsid w:val="00783DAC"/>
    <w:rsid w:val="00784500"/>
    <w:rsid w:val="00785112"/>
    <w:rsid w:val="007860A8"/>
    <w:rsid w:val="00786700"/>
    <w:rsid w:val="007878B9"/>
    <w:rsid w:val="00787E76"/>
    <w:rsid w:val="00790019"/>
    <w:rsid w:val="007903E2"/>
    <w:rsid w:val="00791424"/>
    <w:rsid w:val="007931BC"/>
    <w:rsid w:val="00793646"/>
    <w:rsid w:val="00794E75"/>
    <w:rsid w:val="007951BF"/>
    <w:rsid w:val="0079521E"/>
    <w:rsid w:val="00796071"/>
    <w:rsid w:val="00796D77"/>
    <w:rsid w:val="00797203"/>
    <w:rsid w:val="007A0CB6"/>
    <w:rsid w:val="007A1510"/>
    <w:rsid w:val="007A2A41"/>
    <w:rsid w:val="007A4D97"/>
    <w:rsid w:val="007A5289"/>
    <w:rsid w:val="007A5D2F"/>
    <w:rsid w:val="007A6C10"/>
    <w:rsid w:val="007A768C"/>
    <w:rsid w:val="007A7853"/>
    <w:rsid w:val="007B0C7D"/>
    <w:rsid w:val="007B1426"/>
    <w:rsid w:val="007B2BAC"/>
    <w:rsid w:val="007B2CAC"/>
    <w:rsid w:val="007B44FB"/>
    <w:rsid w:val="007B4BD3"/>
    <w:rsid w:val="007B4F0C"/>
    <w:rsid w:val="007C0E38"/>
    <w:rsid w:val="007C1421"/>
    <w:rsid w:val="007C18E3"/>
    <w:rsid w:val="007C1DEB"/>
    <w:rsid w:val="007C459A"/>
    <w:rsid w:val="007C459B"/>
    <w:rsid w:val="007C4E08"/>
    <w:rsid w:val="007C5146"/>
    <w:rsid w:val="007D16A5"/>
    <w:rsid w:val="007D1AB7"/>
    <w:rsid w:val="007D25BD"/>
    <w:rsid w:val="007D2F4C"/>
    <w:rsid w:val="007D3DFF"/>
    <w:rsid w:val="007D3F38"/>
    <w:rsid w:val="007D4DB8"/>
    <w:rsid w:val="007D630E"/>
    <w:rsid w:val="007E2197"/>
    <w:rsid w:val="007E2FEB"/>
    <w:rsid w:val="007E3304"/>
    <w:rsid w:val="007E4D1F"/>
    <w:rsid w:val="007E4D70"/>
    <w:rsid w:val="007F14BA"/>
    <w:rsid w:val="007F1E48"/>
    <w:rsid w:val="007F2477"/>
    <w:rsid w:val="007F3D79"/>
    <w:rsid w:val="007F40E3"/>
    <w:rsid w:val="007F4313"/>
    <w:rsid w:val="007F4605"/>
    <w:rsid w:val="007F5767"/>
    <w:rsid w:val="007F6383"/>
    <w:rsid w:val="007F6C7D"/>
    <w:rsid w:val="00800859"/>
    <w:rsid w:val="00800FE4"/>
    <w:rsid w:val="00801249"/>
    <w:rsid w:val="008026F6"/>
    <w:rsid w:val="008027A9"/>
    <w:rsid w:val="00803F84"/>
    <w:rsid w:val="008043AC"/>
    <w:rsid w:val="00805161"/>
    <w:rsid w:val="00805B61"/>
    <w:rsid w:val="00806070"/>
    <w:rsid w:val="00806EE8"/>
    <w:rsid w:val="00807B37"/>
    <w:rsid w:val="00807D32"/>
    <w:rsid w:val="00807F24"/>
    <w:rsid w:val="00810764"/>
    <w:rsid w:val="00810E7C"/>
    <w:rsid w:val="00811D89"/>
    <w:rsid w:val="00812EE9"/>
    <w:rsid w:val="0081369C"/>
    <w:rsid w:val="00813987"/>
    <w:rsid w:val="00814500"/>
    <w:rsid w:val="00814B15"/>
    <w:rsid w:val="0081755D"/>
    <w:rsid w:val="00820632"/>
    <w:rsid w:val="008211DF"/>
    <w:rsid w:val="00821722"/>
    <w:rsid w:val="00821E08"/>
    <w:rsid w:val="00822F77"/>
    <w:rsid w:val="00823438"/>
    <w:rsid w:val="0082354A"/>
    <w:rsid w:val="00823BEF"/>
    <w:rsid w:val="008255D2"/>
    <w:rsid w:val="008308CA"/>
    <w:rsid w:val="008317F1"/>
    <w:rsid w:val="00831941"/>
    <w:rsid w:val="00831F83"/>
    <w:rsid w:val="00832ADC"/>
    <w:rsid w:val="00833AF7"/>
    <w:rsid w:val="00834023"/>
    <w:rsid w:val="00834026"/>
    <w:rsid w:val="00834220"/>
    <w:rsid w:val="008346D1"/>
    <w:rsid w:val="00834C3E"/>
    <w:rsid w:val="00835579"/>
    <w:rsid w:val="0083562F"/>
    <w:rsid w:val="0083602B"/>
    <w:rsid w:val="00836F9B"/>
    <w:rsid w:val="00837487"/>
    <w:rsid w:val="00840D16"/>
    <w:rsid w:val="00843B20"/>
    <w:rsid w:val="00844106"/>
    <w:rsid w:val="00844B27"/>
    <w:rsid w:val="00844D29"/>
    <w:rsid w:val="00846195"/>
    <w:rsid w:val="00846BE5"/>
    <w:rsid w:val="00846D30"/>
    <w:rsid w:val="00846E3E"/>
    <w:rsid w:val="00846FA0"/>
    <w:rsid w:val="008479B6"/>
    <w:rsid w:val="00850182"/>
    <w:rsid w:val="00851FAF"/>
    <w:rsid w:val="00852061"/>
    <w:rsid w:val="0085223A"/>
    <w:rsid w:val="00852E07"/>
    <w:rsid w:val="00855AA5"/>
    <w:rsid w:val="00856A17"/>
    <w:rsid w:val="00856B9B"/>
    <w:rsid w:val="00857043"/>
    <w:rsid w:val="00857671"/>
    <w:rsid w:val="0086002F"/>
    <w:rsid w:val="0086032D"/>
    <w:rsid w:val="00861906"/>
    <w:rsid w:val="00861B01"/>
    <w:rsid w:val="008634F1"/>
    <w:rsid w:val="00863D9E"/>
    <w:rsid w:val="00863F9D"/>
    <w:rsid w:val="008645F9"/>
    <w:rsid w:val="00865725"/>
    <w:rsid w:val="0086628A"/>
    <w:rsid w:val="00866BF8"/>
    <w:rsid w:val="00867C0D"/>
    <w:rsid w:val="00871279"/>
    <w:rsid w:val="008716A7"/>
    <w:rsid w:val="00872913"/>
    <w:rsid w:val="008729BA"/>
    <w:rsid w:val="00873EF9"/>
    <w:rsid w:val="00873F82"/>
    <w:rsid w:val="00874B7B"/>
    <w:rsid w:val="00874F25"/>
    <w:rsid w:val="00875B3F"/>
    <w:rsid w:val="00880970"/>
    <w:rsid w:val="00880CA5"/>
    <w:rsid w:val="00880CBC"/>
    <w:rsid w:val="00881609"/>
    <w:rsid w:val="008817B1"/>
    <w:rsid w:val="008832FA"/>
    <w:rsid w:val="008834BB"/>
    <w:rsid w:val="008840FA"/>
    <w:rsid w:val="008846D2"/>
    <w:rsid w:val="008862EB"/>
    <w:rsid w:val="008865EB"/>
    <w:rsid w:val="00887A41"/>
    <w:rsid w:val="008906BA"/>
    <w:rsid w:val="00890EF1"/>
    <w:rsid w:val="00890F95"/>
    <w:rsid w:val="0089311A"/>
    <w:rsid w:val="0089384D"/>
    <w:rsid w:val="00893A0F"/>
    <w:rsid w:val="00893B17"/>
    <w:rsid w:val="0089406C"/>
    <w:rsid w:val="008946C3"/>
    <w:rsid w:val="008948E0"/>
    <w:rsid w:val="00894D25"/>
    <w:rsid w:val="0089528C"/>
    <w:rsid w:val="00896DE7"/>
    <w:rsid w:val="008971C2"/>
    <w:rsid w:val="00897B81"/>
    <w:rsid w:val="00897CEC"/>
    <w:rsid w:val="008A0089"/>
    <w:rsid w:val="008A339E"/>
    <w:rsid w:val="008A3C4D"/>
    <w:rsid w:val="008A51DB"/>
    <w:rsid w:val="008A6134"/>
    <w:rsid w:val="008A676E"/>
    <w:rsid w:val="008A736E"/>
    <w:rsid w:val="008B034D"/>
    <w:rsid w:val="008B0BBC"/>
    <w:rsid w:val="008B13FB"/>
    <w:rsid w:val="008B245C"/>
    <w:rsid w:val="008B3FD9"/>
    <w:rsid w:val="008B40B1"/>
    <w:rsid w:val="008B4153"/>
    <w:rsid w:val="008B4F64"/>
    <w:rsid w:val="008B503D"/>
    <w:rsid w:val="008B5356"/>
    <w:rsid w:val="008B609A"/>
    <w:rsid w:val="008B7927"/>
    <w:rsid w:val="008B7CDC"/>
    <w:rsid w:val="008C29FF"/>
    <w:rsid w:val="008C3BA8"/>
    <w:rsid w:val="008C4770"/>
    <w:rsid w:val="008C4CE7"/>
    <w:rsid w:val="008C5164"/>
    <w:rsid w:val="008C5719"/>
    <w:rsid w:val="008C6AD1"/>
    <w:rsid w:val="008C6EFA"/>
    <w:rsid w:val="008C71B5"/>
    <w:rsid w:val="008D5058"/>
    <w:rsid w:val="008E0F18"/>
    <w:rsid w:val="008E1F76"/>
    <w:rsid w:val="008E36B3"/>
    <w:rsid w:val="008E431F"/>
    <w:rsid w:val="008E5E12"/>
    <w:rsid w:val="008F0D2A"/>
    <w:rsid w:val="008F12D4"/>
    <w:rsid w:val="008F17A0"/>
    <w:rsid w:val="008F1814"/>
    <w:rsid w:val="008F23EF"/>
    <w:rsid w:val="008F386F"/>
    <w:rsid w:val="008F48E1"/>
    <w:rsid w:val="008F5BD0"/>
    <w:rsid w:val="008F5E3A"/>
    <w:rsid w:val="008F5F1D"/>
    <w:rsid w:val="008F65FA"/>
    <w:rsid w:val="008F7B36"/>
    <w:rsid w:val="009003FE"/>
    <w:rsid w:val="009009CC"/>
    <w:rsid w:val="009015D9"/>
    <w:rsid w:val="00901955"/>
    <w:rsid w:val="00903C95"/>
    <w:rsid w:val="00904272"/>
    <w:rsid w:val="009046D4"/>
    <w:rsid w:val="00904793"/>
    <w:rsid w:val="00904EF7"/>
    <w:rsid w:val="009058DB"/>
    <w:rsid w:val="00906521"/>
    <w:rsid w:val="00907565"/>
    <w:rsid w:val="0091026E"/>
    <w:rsid w:val="00910368"/>
    <w:rsid w:val="009104F7"/>
    <w:rsid w:val="0091058D"/>
    <w:rsid w:val="00911711"/>
    <w:rsid w:val="009121AA"/>
    <w:rsid w:val="00913858"/>
    <w:rsid w:val="00913A0F"/>
    <w:rsid w:val="00914959"/>
    <w:rsid w:val="00914BBC"/>
    <w:rsid w:val="00915877"/>
    <w:rsid w:val="00915CE6"/>
    <w:rsid w:val="009162DA"/>
    <w:rsid w:val="009168A1"/>
    <w:rsid w:val="00917068"/>
    <w:rsid w:val="00917583"/>
    <w:rsid w:val="00917849"/>
    <w:rsid w:val="00917EEC"/>
    <w:rsid w:val="0092004B"/>
    <w:rsid w:val="00920532"/>
    <w:rsid w:val="0092106C"/>
    <w:rsid w:val="009219E4"/>
    <w:rsid w:val="00923BC4"/>
    <w:rsid w:val="00924681"/>
    <w:rsid w:val="00925373"/>
    <w:rsid w:val="0092622E"/>
    <w:rsid w:val="00926605"/>
    <w:rsid w:val="00926FC3"/>
    <w:rsid w:val="0093040D"/>
    <w:rsid w:val="00930877"/>
    <w:rsid w:val="00930AFE"/>
    <w:rsid w:val="00930B23"/>
    <w:rsid w:val="00930D20"/>
    <w:rsid w:val="00931052"/>
    <w:rsid w:val="009314F2"/>
    <w:rsid w:val="0093228F"/>
    <w:rsid w:val="00936BAB"/>
    <w:rsid w:val="00937012"/>
    <w:rsid w:val="0094003D"/>
    <w:rsid w:val="0094231C"/>
    <w:rsid w:val="0094273F"/>
    <w:rsid w:val="0094392D"/>
    <w:rsid w:val="009439B0"/>
    <w:rsid w:val="0094403C"/>
    <w:rsid w:val="0094555E"/>
    <w:rsid w:val="00945CB0"/>
    <w:rsid w:val="0094667E"/>
    <w:rsid w:val="00946A66"/>
    <w:rsid w:val="00951188"/>
    <w:rsid w:val="00951974"/>
    <w:rsid w:val="00951AF4"/>
    <w:rsid w:val="00951C2B"/>
    <w:rsid w:val="00954C32"/>
    <w:rsid w:val="00954E07"/>
    <w:rsid w:val="00955333"/>
    <w:rsid w:val="00955CBA"/>
    <w:rsid w:val="0095659C"/>
    <w:rsid w:val="00956A95"/>
    <w:rsid w:val="009571C0"/>
    <w:rsid w:val="0095732E"/>
    <w:rsid w:val="00957E6F"/>
    <w:rsid w:val="00960F2F"/>
    <w:rsid w:val="009634F6"/>
    <w:rsid w:val="00963B5E"/>
    <w:rsid w:val="00963FA0"/>
    <w:rsid w:val="0096491F"/>
    <w:rsid w:val="00964FCB"/>
    <w:rsid w:val="00966D34"/>
    <w:rsid w:val="00967135"/>
    <w:rsid w:val="009703E4"/>
    <w:rsid w:val="00970DEF"/>
    <w:rsid w:val="00974765"/>
    <w:rsid w:val="00974E95"/>
    <w:rsid w:val="00974FC0"/>
    <w:rsid w:val="009753ED"/>
    <w:rsid w:val="00975F2D"/>
    <w:rsid w:val="00976962"/>
    <w:rsid w:val="00977BF5"/>
    <w:rsid w:val="00980287"/>
    <w:rsid w:val="00981F74"/>
    <w:rsid w:val="0098302D"/>
    <w:rsid w:val="00983E36"/>
    <w:rsid w:val="009860D5"/>
    <w:rsid w:val="009869B3"/>
    <w:rsid w:val="00987608"/>
    <w:rsid w:val="00987786"/>
    <w:rsid w:val="00990879"/>
    <w:rsid w:val="009910F1"/>
    <w:rsid w:val="009920CA"/>
    <w:rsid w:val="00992BC0"/>
    <w:rsid w:val="00992CF7"/>
    <w:rsid w:val="009940B1"/>
    <w:rsid w:val="009943A0"/>
    <w:rsid w:val="009953BC"/>
    <w:rsid w:val="0099543E"/>
    <w:rsid w:val="009963D2"/>
    <w:rsid w:val="009A0568"/>
    <w:rsid w:val="009A0AF9"/>
    <w:rsid w:val="009A159E"/>
    <w:rsid w:val="009A16BE"/>
    <w:rsid w:val="009A210C"/>
    <w:rsid w:val="009A2337"/>
    <w:rsid w:val="009A2E00"/>
    <w:rsid w:val="009A355A"/>
    <w:rsid w:val="009A3B09"/>
    <w:rsid w:val="009A5369"/>
    <w:rsid w:val="009A5CE8"/>
    <w:rsid w:val="009A5FBE"/>
    <w:rsid w:val="009A7074"/>
    <w:rsid w:val="009A7B5A"/>
    <w:rsid w:val="009A7F79"/>
    <w:rsid w:val="009B1119"/>
    <w:rsid w:val="009B2907"/>
    <w:rsid w:val="009B2BDC"/>
    <w:rsid w:val="009B3BE7"/>
    <w:rsid w:val="009B5F5D"/>
    <w:rsid w:val="009B6089"/>
    <w:rsid w:val="009B6201"/>
    <w:rsid w:val="009B73BA"/>
    <w:rsid w:val="009C0EEA"/>
    <w:rsid w:val="009C10D9"/>
    <w:rsid w:val="009C20A2"/>
    <w:rsid w:val="009C425A"/>
    <w:rsid w:val="009C4F43"/>
    <w:rsid w:val="009C5CA7"/>
    <w:rsid w:val="009C6048"/>
    <w:rsid w:val="009C61A8"/>
    <w:rsid w:val="009C6DF9"/>
    <w:rsid w:val="009D03F8"/>
    <w:rsid w:val="009D1DF4"/>
    <w:rsid w:val="009D24D5"/>
    <w:rsid w:val="009D3103"/>
    <w:rsid w:val="009D3B0A"/>
    <w:rsid w:val="009D409A"/>
    <w:rsid w:val="009D4ECE"/>
    <w:rsid w:val="009D7A24"/>
    <w:rsid w:val="009E00E4"/>
    <w:rsid w:val="009E0B88"/>
    <w:rsid w:val="009E0D20"/>
    <w:rsid w:val="009E0F6B"/>
    <w:rsid w:val="009E175A"/>
    <w:rsid w:val="009E1DB3"/>
    <w:rsid w:val="009E2063"/>
    <w:rsid w:val="009E2964"/>
    <w:rsid w:val="009E3EB3"/>
    <w:rsid w:val="009E423C"/>
    <w:rsid w:val="009E5D18"/>
    <w:rsid w:val="009E7AFF"/>
    <w:rsid w:val="009E7DCD"/>
    <w:rsid w:val="009F289F"/>
    <w:rsid w:val="009F2B7F"/>
    <w:rsid w:val="009F32A8"/>
    <w:rsid w:val="009F33D5"/>
    <w:rsid w:val="009F55F9"/>
    <w:rsid w:val="009F5CC0"/>
    <w:rsid w:val="009F6F8B"/>
    <w:rsid w:val="009F7164"/>
    <w:rsid w:val="009F7CE4"/>
    <w:rsid w:val="00A01EBD"/>
    <w:rsid w:val="00A02F0A"/>
    <w:rsid w:val="00A04965"/>
    <w:rsid w:val="00A06A53"/>
    <w:rsid w:val="00A06A54"/>
    <w:rsid w:val="00A103E8"/>
    <w:rsid w:val="00A1074D"/>
    <w:rsid w:val="00A10863"/>
    <w:rsid w:val="00A11172"/>
    <w:rsid w:val="00A118F3"/>
    <w:rsid w:val="00A1256D"/>
    <w:rsid w:val="00A1273B"/>
    <w:rsid w:val="00A127DD"/>
    <w:rsid w:val="00A12C35"/>
    <w:rsid w:val="00A12D4A"/>
    <w:rsid w:val="00A142E7"/>
    <w:rsid w:val="00A14E6C"/>
    <w:rsid w:val="00A15118"/>
    <w:rsid w:val="00A16482"/>
    <w:rsid w:val="00A167EC"/>
    <w:rsid w:val="00A16D01"/>
    <w:rsid w:val="00A172E6"/>
    <w:rsid w:val="00A1737C"/>
    <w:rsid w:val="00A17D1C"/>
    <w:rsid w:val="00A20584"/>
    <w:rsid w:val="00A20941"/>
    <w:rsid w:val="00A209A2"/>
    <w:rsid w:val="00A22611"/>
    <w:rsid w:val="00A24C8D"/>
    <w:rsid w:val="00A25718"/>
    <w:rsid w:val="00A25DBC"/>
    <w:rsid w:val="00A26850"/>
    <w:rsid w:val="00A26F15"/>
    <w:rsid w:val="00A27651"/>
    <w:rsid w:val="00A277D0"/>
    <w:rsid w:val="00A30CB3"/>
    <w:rsid w:val="00A30E37"/>
    <w:rsid w:val="00A31ACE"/>
    <w:rsid w:val="00A32930"/>
    <w:rsid w:val="00A3363C"/>
    <w:rsid w:val="00A33C4A"/>
    <w:rsid w:val="00A34641"/>
    <w:rsid w:val="00A34674"/>
    <w:rsid w:val="00A3494F"/>
    <w:rsid w:val="00A35CD2"/>
    <w:rsid w:val="00A35CF8"/>
    <w:rsid w:val="00A360E7"/>
    <w:rsid w:val="00A400FB"/>
    <w:rsid w:val="00A40AA6"/>
    <w:rsid w:val="00A4117E"/>
    <w:rsid w:val="00A43C4F"/>
    <w:rsid w:val="00A443D1"/>
    <w:rsid w:val="00A44B8D"/>
    <w:rsid w:val="00A456B3"/>
    <w:rsid w:val="00A45BC9"/>
    <w:rsid w:val="00A47BFE"/>
    <w:rsid w:val="00A50518"/>
    <w:rsid w:val="00A50DBA"/>
    <w:rsid w:val="00A51808"/>
    <w:rsid w:val="00A51D78"/>
    <w:rsid w:val="00A51EA8"/>
    <w:rsid w:val="00A549C3"/>
    <w:rsid w:val="00A561A8"/>
    <w:rsid w:val="00A562A6"/>
    <w:rsid w:val="00A60011"/>
    <w:rsid w:val="00A60424"/>
    <w:rsid w:val="00A62CB3"/>
    <w:rsid w:val="00A62F13"/>
    <w:rsid w:val="00A63019"/>
    <w:rsid w:val="00A63597"/>
    <w:rsid w:val="00A63635"/>
    <w:rsid w:val="00A644BE"/>
    <w:rsid w:val="00A64532"/>
    <w:rsid w:val="00A66CEE"/>
    <w:rsid w:val="00A6703C"/>
    <w:rsid w:val="00A7007B"/>
    <w:rsid w:val="00A70B68"/>
    <w:rsid w:val="00A715ED"/>
    <w:rsid w:val="00A71623"/>
    <w:rsid w:val="00A7358E"/>
    <w:rsid w:val="00A736C1"/>
    <w:rsid w:val="00A73BD7"/>
    <w:rsid w:val="00A74A56"/>
    <w:rsid w:val="00A772AA"/>
    <w:rsid w:val="00A80AF1"/>
    <w:rsid w:val="00A81C74"/>
    <w:rsid w:val="00A84B87"/>
    <w:rsid w:val="00A84D4B"/>
    <w:rsid w:val="00A84FD0"/>
    <w:rsid w:val="00A8592D"/>
    <w:rsid w:val="00A8629D"/>
    <w:rsid w:val="00A87E7C"/>
    <w:rsid w:val="00A905FC"/>
    <w:rsid w:val="00A90D08"/>
    <w:rsid w:val="00A91A06"/>
    <w:rsid w:val="00A926AC"/>
    <w:rsid w:val="00A9275D"/>
    <w:rsid w:val="00A93FFF"/>
    <w:rsid w:val="00A95746"/>
    <w:rsid w:val="00A9630A"/>
    <w:rsid w:val="00A96D45"/>
    <w:rsid w:val="00A97045"/>
    <w:rsid w:val="00A973EE"/>
    <w:rsid w:val="00A978FC"/>
    <w:rsid w:val="00AA1149"/>
    <w:rsid w:val="00AA18DD"/>
    <w:rsid w:val="00AA1F91"/>
    <w:rsid w:val="00AA242E"/>
    <w:rsid w:val="00AA3687"/>
    <w:rsid w:val="00AA3F5C"/>
    <w:rsid w:val="00AA4A07"/>
    <w:rsid w:val="00AA5CE1"/>
    <w:rsid w:val="00AA6CEF"/>
    <w:rsid w:val="00AA6DDA"/>
    <w:rsid w:val="00AA6F51"/>
    <w:rsid w:val="00AB0935"/>
    <w:rsid w:val="00AB184B"/>
    <w:rsid w:val="00AB1BE5"/>
    <w:rsid w:val="00AB226B"/>
    <w:rsid w:val="00AB2D9E"/>
    <w:rsid w:val="00AB4404"/>
    <w:rsid w:val="00AB4E6D"/>
    <w:rsid w:val="00AB542C"/>
    <w:rsid w:val="00AB603C"/>
    <w:rsid w:val="00AB6A02"/>
    <w:rsid w:val="00AB797B"/>
    <w:rsid w:val="00AC0375"/>
    <w:rsid w:val="00AC154C"/>
    <w:rsid w:val="00AC17F2"/>
    <w:rsid w:val="00AC21EE"/>
    <w:rsid w:val="00AC3B22"/>
    <w:rsid w:val="00AC4101"/>
    <w:rsid w:val="00AC4335"/>
    <w:rsid w:val="00AC4D97"/>
    <w:rsid w:val="00AC524B"/>
    <w:rsid w:val="00AC5597"/>
    <w:rsid w:val="00AC6D9F"/>
    <w:rsid w:val="00AC71C4"/>
    <w:rsid w:val="00AD0116"/>
    <w:rsid w:val="00AD18E9"/>
    <w:rsid w:val="00AD1B42"/>
    <w:rsid w:val="00AD20C0"/>
    <w:rsid w:val="00AD255C"/>
    <w:rsid w:val="00AD2871"/>
    <w:rsid w:val="00AD322C"/>
    <w:rsid w:val="00AD4B84"/>
    <w:rsid w:val="00AD5D06"/>
    <w:rsid w:val="00AD66CA"/>
    <w:rsid w:val="00AD6E4A"/>
    <w:rsid w:val="00AD7A0D"/>
    <w:rsid w:val="00AD7C7F"/>
    <w:rsid w:val="00AE23BE"/>
    <w:rsid w:val="00AE2D75"/>
    <w:rsid w:val="00AE2EAC"/>
    <w:rsid w:val="00AE2FC6"/>
    <w:rsid w:val="00AE5772"/>
    <w:rsid w:val="00AE5DC6"/>
    <w:rsid w:val="00AF0AC0"/>
    <w:rsid w:val="00AF16E0"/>
    <w:rsid w:val="00AF1B2E"/>
    <w:rsid w:val="00AF45A0"/>
    <w:rsid w:val="00AF4CA9"/>
    <w:rsid w:val="00AF5B52"/>
    <w:rsid w:val="00AF7879"/>
    <w:rsid w:val="00AF79BB"/>
    <w:rsid w:val="00B00818"/>
    <w:rsid w:val="00B008BF"/>
    <w:rsid w:val="00B011CA"/>
    <w:rsid w:val="00B02BE9"/>
    <w:rsid w:val="00B034A7"/>
    <w:rsid w:val="00B04DE9"/>
    <w:rsid w:val="00B052BA"/>
    <w:rsid w:val="00B05A28"/>
    <w:rsid w:val="00B07460"/>
    <w:rsid w:val="00B078C7"/>
    <w:rsid w:val="00B1022B"/>
    <w:rsid w:val="00B10338"/>
    <w:rsid w:val="00B10BE8"/>
    <w:rsid w:val="00B1151C"/>
    <w:rsid w:val="00B11E06"/>
    <w:rsid w:val="00B13099"/>
    <w:rsid w:val="00B1397D"/>
    <w:rsid w:val="00B14A2C"/>
    <w:rsid w:val="00B16127"/>
    <w:rsid w:val="00B16978"/>
    <w:rsid w:val="00B16BE4"/>
    <w:rsid w:val="00B17EBB"/>
    <w:rsid w:val="00B20965"/>
    <w:rsid w:val="00B237C6"/>
    <w:rsid w:val="00B23DB5"/>
    <w:rsid w:val="00B24A6F"/>
    <w:rsid w:val="00B260D9"/>
    <w:rsid w:val="00B278DB"/>
    <w:rsid w:val="00B30D4F"/>
    <w:rsid w:val="00B30D5C"/>
    <w:rsid w:val="00B3150A"/>
    <w:rsid w:val="00B32894"/>
    <w:rsid w:val="00B341B7"/>
    <w:rsid w:val="00B3434E"/>
    <w:rsid w:val="00B343BB"/>
    <w:rsid w:val="00B34A2D"/>
    <w:rsid w:val="00B34A3E"/>
    <w:rsid w:val="00B351FD"/>
    <w:rsid w:val="00B35312"/>
    <w:rsid w:val="00B35BFD"/>
    <w:rsid w:val="00B37B9C"/>
    <w:rsid w:val="00B40B13"/>
    <w:rsid w:val="00B41BA4"/>
    <w:rsid w:val="00B421F2"/>
    <w:rsid w:val="00B42822"/>
    <w:rsid w:val="00B42C54"/>
    <w:rsid w:val="00B435C8"/>
    <w:rsid w:val="00B4395A"/>
    <w:rsid w:val="00B451B6"/>
    <w:rsid w:val="00B4553E"/>
    <w:rsid w:val="00B45901"/>
    <w:rsid w:val="00B46773"/>
    <w:rsid w:val="00B47091"/>
    <w:rsid w:val="00B47E14"/>
    <w:rsid w:val="00B50D0A"/>
    <w:rsid w:val="00B52050"/>
    <w:rsid w:val="00B52BB4"/>
    <w:rsid w:val="00B54256"/>
    <w:rsid w:val="00B545F4"/>
    <w:rsid w:val="00B5496F"/>
    <w:rsid w:val="00B56303"/>
    <w:rsid w:val="00B56D7B"/>
    <w:rsid w:val="00B573DA"/>
    <w:rsid w:val="00B57599"/>
    <w:rsid w:val="00B57FB2"/>
    <w:rsid w:val="00B602A9"/>
    <w:rsid w:val="00B611E6"/>
    <w:rsid w:val="00B61F2F"/>
    <w:rsid w:val="00B62A0F"/>
    <w:rsid w:val="00B64F62"/>
    <w:rsid w:val="00B65321"/>
    <w:rsid w:val="00B65D3A"/>
    <w:rsid w:val="00B66797"/>
    <w:rsid w:val="00B66898"/>
    <w:rsid w:val="00B7030E"/>
    <w:rsid w:val="00B7062A"/>
    <w:rsid w:val="00B70EE0"/>
    <w:rsid w:val="00B7164C"/>
    <w:rsid w:val="00B71954"/>
    <w:rsid w:val="00B71CA5"/>
    <w:rsid w:val="00B807AB"/>
    <w:rsid w:val="00B80F53"/>
    <w:rsid w:val="00B8152D"/>
    <w:rsid w:val="00B82E26"/>
    <w:rsid w:val="00B85CEC"/>
    <w:rsid w:val="00B910F3"/>
    <w:rsid w:val="00B91A7C"/>
    <w:rsid w:val="00B92350"/>
    <w:rsid w:val="00B92E02"/>
    <w:rsid w:val="00B9308C"/>
    <w:rsid w:val="00B93F2D"/>
    <w:rsid w:val="00B94E4C"/>
    <w:rsid w:val="00B95AC6"/>
    <w:rsid w:val="00B95FBC"/>
    <w:rsid w:val="00B97C44"/>
    <w:rsid w:val="00BA05AE"/>
    <w:rsid w:val="00BA0B1C"/>
    <w:rsid w:val="00BA1CB0"/>
    <w:rsid w:val="00BA22F7"/>
    <w:rsid w:val="00BA2FA3"/>
    <w:rsid w:val="00BA46E0"/>
    <w:rsid w:val="00BA6418"/>
    <w:rsid w:val="00BA6A41"/>
    <w:rsid w:val="00BA7D18"/>
    <w:rsid w:val="00BB2C8F"/>
    <w:rsid w:val="00BB3A8F"/>
    <w:rsid w:val="00BB4412"/>
    <w:rsid w:val="00BB5572"/>
    <w:rsid w:val="00BB6DB1"/>
    <w:rsid w:val="00BC0ED1"/>
    <w:rsid w:val="00BC1F96"/>
    <w:rsid w:val="00BC2214"/>
    <w:rsid w:val="00BC2543"/>
    <w:rsid w:val="00BC2A83"/>
    <w:rsid w:val="00BC3ABC"/>
    <w:rsid w:val="00BC5F31"/>
    <w:rsid w:val="00BD0D15"/>
    <w:rsid w:val="00BD251A"/>
    <w:rsid w:val="00BD33EA"/>
    <w:rsid w:val="00BD4901"/>
    <w:rsid w:val="00BD4FDC"/>
    <w:rsid w:val="00BD5425"/>
    <w:rsid w:val="00BD6A31"/>
    <w:rsid w:val="00BD6D09"/>
    <w:rsid w:val="00BE06A4"/>
    <w:rsid w:val="00BE3658"/>
    <w:rsid w:val="00BE5E8F"/>
    <w:rsid w:val="00BE6F6A"/>
    <w:rsid w:val="00BE7CDB"/>
    <w:rsid w:val="00BF0332"/>
    <w:rsid w:val="00BF2BFE"/>
    <w:rsid w:val="00BF435A"/>
    <w:rsid w:val="00BF5FCC"/>
    <w:rsid w:val="00BF6B28"/>
    <w:rsid w:val="00BF7001"/>
    <w:rsid w:val="00C006C3"/>
    <w:rsid w:val="00C0256C"/>
    <w:rsid w:val="00C0577D"/>
    <w:rsid w:val="00C069A2"/>
    <w:rsid w:val="00C069EC"/>
    <w:rsid w:val="00C115BE"/>
    <w:rsid w:val="00C11C6D"/>
    <w:rsid w:val="00C17416"/>
    <w:rsid w:val="00C1748F"/>
    <w:rsid w:val="00C201F2"/>
    <w:rsid w:val="00C21125"/>
    <w:rsid w:val="00C214A9"/>
    <w:rsid w:val="00C21706"/>
    <w:rsid w:val="00C2206B"/>
    <w:rsid w:val="00C221D5"/>
    <w:rsid w:val="00C2280A"/>
    <w:rsid w:val="00C23D12"/>
    <w:rsid w:val="00C24D1F"/>
    <w:rsid w:val="00C2652B"/>
    <w:rsid w:val="00C26DDD"/>
    <w:rsid w:val="00C30598"/>
    <w:rsid w:val="00C340F2"/>
    <w:rsid w:val="00C34849"/>
    <w:rsid w:val="00C37B98"/>
    <w:rsid w:val="00C40AF4"/>
    <w:rsid w:val="00C44F36"/>
    <w:rsid w:val="00C45360"/>
    <w:rsid w:val="00C45BFA"/>
    <w:rsid w:val="00C45C85"/>
    <w:rsid w:val="00C45D69"/>
    <w:rsid w:val="00C51681"/>
    <w:rsid w:val="00C533E6"/>
    <w:rsid w:val="00C54DA2"/>
    <w:rsid w:val="00C56730"/>
    <w:rsid w:val="00C56F34"/>
    <w:rsid w:val="00C6024F"/>
    <w:rsid w:val="00C60CE3"/>
    <w:rsid w:val="00C61039"/>
    <w:rsid w:val="00C61FFE"/>
    <w:rsid w:val="00C63D95"/>
    <w:rsid w:val="00C64B94"/>
    <w:rsid w:val="00C650AE"/>
    <w:rsid w:val="00C67D6B"/>
    <w:rsid w:val="00C7064F"/>
    <w:rsid w:val="00C7070C"/>
    <w:rsid w:val="00C7380E"/>
    <w:rsid w:val="00C739BF"/>
    <w:rsid w:val="00C745B8"/>
    <w:rsid w:val="00C75225"/>
    <w:rsid w:val="00C7647E"/>
    <w:rsid w:val="00C76C24"/>
    <w:rsid w:val="00C80E3F"/>
    <w:rsid w:val="00C81BD1"/>
    <w:rsid w:val="00C8323E"/>
    <w:rsid w:val="00C85C21"/>
    <w:rsid w:val="00C8624E"/>
    <w:rsid w:val="00C8756C"/>
    <w:rsid w:val="00C90406"/>
    <w:rsid w:val="00C90663"/>
    <w:rsid w:val="00C90E2B"/>
    <w:rsid w:val="00C9193F"/>
    <w:rsid w:val="00C92E70"/>
    <w:rsid w:val="00C936A0"/>
    <w:rsid w:val="00C93DCA"/>
    <w:rsid w:val="00C93E64"/>
    <w:rsid w:val="00C9535A"/>
    <w:rsid w:val="00C96D6F"/>
    <w:rsid w:val="00CA071B"/>
    <w:rsid w:val="00CA0DD1"/>
    <w:rsid w:val="00CA3099"/>
    <w:rsid w:val="00CA3AE2"/>
    <w:rsid w:val="00CA5466"/>
    <w:rsid w:val="00CA6643"/>
    <w:rsid w:val="00CA734B"/>
    <w:rsid w:val="00CB0475"/>
    <w:rsid w:val="00CB1B1E"/>
    <w:rsid w:val="00CB1DB5"/>
    <w:rsid w:val="00CB2C4F"/>
    <w:rsid w:val="00CB3583"/>
    <w:rsid w:val="00CB4540"/>
    <w:rsid w:val="00CB52FF"/>
    <w:rsid w:val="00CB5CCC"/>
    <w:rsid w:val="00CB6A8C"/>
    <w:rsid w:val="00CB794C"/>
    <w:rsid w:val="00CC0978"/>
    <w:rsid w:val="00CC2A2B"/>
    <w:rsid w:val="00CC34FF"/>
    <w:rsid w:val="00CC3A1C"/>
    <w:rsid w:val="00CC3FCA"/>
    <w:rsid w:val="00CC44F0"/>
    <w:rsid w:val="00CC51BB"/>
    <w:rsid w:val="00CC5FC9"/>
    <w:rsid w:val="00CC6DB2"/>
    <w:rsid w:val="00CD077F"/>
    <w:rsid w:val="00CD09FA"/>
    <w:rsid w:val="00CD0E5B"/>
    <w:rsid w:val="00CD0FE9"/>
    <w:rsid w:val="00CD29E4"/>
    <w:rsid w:val="00CD362A"/>
    <w:rsid w:val="00CD396E"/>
    <w:rsid w:val="00CD3C38"/>
    <w:rsid w:val="00CD42E7"/>
    <w:rsid w:val="00CD5104"/>
    <w:rsid w:val="00CD6046"/>
    <w:rsid w:val="00CD60D3"/>
    <w:rsid w:val="00CD696A"/>
    <w:rsid w:val="00CE06A5"/>
    <w:rsid w:val="00CE202E"/>
    <w:rsid w:val="00CE2229"/>
    <w:rsid w:val="00CE28F2"/>
    <w:rsid w:val="00CE374E"/>
    <w:rsid w:val="00CE475A"/>
    <w:rsid w:val="00CE506E"/>
    <w:rsid w:val="00CE5BA0"/>
    <w:rsid w:val="00CE6622"/>
    <w:rsid w:val="00CF0534"/>
    <w:rsid w:val="00CF0BA6"/>
    <w:rsid w:val="00CF0BFF"/>
    <w:rsid w:val="00CF186A"/>
    <w:rsid w:val="00CF3FF0"/>
    <w:rsid w:val="00CF41AF"/>
    <w:rsid w:val="00CF4567"/>
    <w:rsid w:val="00CF53AB"/>
    <w:rsid w:val="00CF6815"/>
    <w:rsid w:val="00CF7834"/>
    <w:rsid w:val="00D00208"/>
    <w:rsid w:val="00D04520"/>
    <w:rsid w:val="00D04D3D"/>
    <w:rsid w:val="00D053D1"/>
    <w:rsid w:val="00D06C45"/>
    <w:rsid w:val="00D105F9"/>
    <w:rsid w:val="00D10B12"/>
    <w:rsid w:val="00D1143A"/>
    <w:rsid w:val="00D11B02"/>
    <w:rsid w:val="00D1202C"/>
    <w:rsid w:val="00D12617"/>
    <w:rsid w:val="00D140D8"/>
    <w:rsid w:val="00D166C5"/>
    <w:rsid w:val="00D16DDF"/>
    <w:rsid w:val="00D16E24"/>
    <w:rsid w:val="00D171B6"/>
    <w:rsid w:val="00D17C62"/>
    <w:rsid w:val="00D17F75"/>
    <w:rsid w:val="00D20486"/>
    <w:rsid w:val="00D2078D"/>
    <w:rsid w:val="00D21E2F"/>
    <w:rsid w:val="00D2212F"/>
    <w:rsid w:val="00D228D8"/>
    <w:rsid w:val="00D22EB8"/>
    <w:rsid w:val="00D231E9"/>
    <w:rsid w:val="00D24319"/>
    <w:rsid w:val="00D245F0"/>
    <w:rsid w:val="00D24D52"/>
    <w:rsid w:val="00D27109"/>
    <w:rsid w:val="00D31439"/>
    <w:rsid w:val="00D325FA"/>
    <w:rsid w:val="00D33677"/>
    <w:rsid w:val="00D33C1D"/>
    <w:rsid w:val="00D34007"/>
    <w:rsid w:val="00D36597"/>
    <w:rsid w:val="00D368FB"/>
    <w:rsid w:val="00D36BDD"/>
    <w:rsid w:val="00D3706F"/>
    <w:rsid w:val="00D373EC"/>
    <w:rsid w:val="00D37609"/>
    <w:rsid w:val="00D4180D"/>
    <w:rsid w:val="00D41B01"/>
    <w:rsid w:val="00D42875"/>
    <w:rsid w:val="00D4289E"/>
    <w:rsid w:val="00D42B44"/>
    <w:rsid w:val="00D444ED"/>
    <w:rsid w:val="00D44A14"/>
    <w:rsid w:val="00D44CE7"/>
    <w:rsid w:val="00D44DB1"/>
    <w:rsid w:val="00D47587"/>
    <w:rsid w:val="00D47738"/>
    <w:rsid w:val="00D47A1A"/>
    <w:rsid w:val="00D47D36"/>
    <w:rsid w:val="00D502EB"/>
    <w:rsid w:val="00D510E3"/>
    <w:rsid w:val="00D51A6C"/>
    <w:rsid w:val="00D51A9B"/>
    <w:rsid w:val="00D51D95"/>
    <w:rsid w:val="00D5260D"/>
    <w:rsid w:val="00D53EC6"/>
    <w:rsid w:val="00D55A00"/>
    <w:rsid w:val="00D55E49"/>
    <w:rsid w:val="00D56F77"/>
    <w:rsid w:val="00D57BA8"/>
    <w:rsid w:val="00D60C5E"/>
    <w:rsid w:val="00D60DB3"/>
    <w:rsid w:val="00D617A7"/>
    <w:rsid w:val="00D61E9F"/>
    <w:rsid w:val="00D62CC8"/>
    <w:rsid w:val="00D63232"/>
    <w:rsid w:val="00D63CCA"/>
    <w:rsid w:val="00D6402F"/>
    <w:rsid w:val="00D64983"/>
    <w:rsid w:val="00D64B54"/>
    <w:rsid w:val="00D65235"/>
    <w:rsid w:val="00D7047A"/>
    <w:rsid w:val="00D70B1B"/>
    <w:rsid w:val="00D719E9"/>
    <w:rsid w:val="00D72225"/>
    <w:rsid w:val="00D73550"/>
    <w:rsid w:val="00D775B6"/>
    <w:rsid w:val="00D801C9"/>
    <w:rsid w:val="00D827F7"/>
    <w:rsid w:val="00D838F7"/>
    <w:rsid w:val="00D8479E"/>
    <w:rsid w:val="00D84B84"/>
    <w:rsid w:val="00D868F1"/>
    <w:rsid w:val="00D87B46"/>
    <w:rsid w:val="00D87EFF"/>
    <w:rsid w:val="00D87F3A"/>
    <w:rsid w:val="00D90299"/>
    <w:rsid w:val="00D90F47"/>
    <w:rsid w:val="00D91AE6"/>
    <w:rsid w:val="00D93848"/>
    <w:rsid w:val="00D93D11"/>
    <w:rsid w:val="00D941E0"/>
    <w:rsid w:val="00D95211"/>
    <w:rsid w:val="00D95840"/>
    <w:rsid w:val="00D97308"/>
    <w:rsid w:val="00D978DC"/>
    <w:rsid w:val="00DA007F"/>
    <w:rsid w:val="00DA12B0"/>
    <w:rsid w:val="00DA1603"/>
    <w:rsid w:val="00DA2B67"/>
    <w:rsid w:val="00DA3947"/>
    <w:rsid w:val="00DA3C9A"/>
    <w:rsid w:val="00DA554C"/>
    <w:rsid w:val="00DA589B"/>
    <w:rsid w:val="00DA5980"/>
    <w:rsid w:val="00DA5BF6"/>
    <w:rsid w:val="00DA5C38"/>
    <w:rsid w:val="00DA5F07"/>
    <w:rsid w:val="00DB0EF6"/>
    <w:rsid w:val="00DB20CB"/>
    <w:rsid w:val="00DB2668"/>
    <w:rsid w:val="00DB2CE5"/>
    <w:rsid w:val="00DB3D55"/>
    <w:rsid w:val="00DB42FB"/>
    <w:rsid w:val="00DB4539"/>
    <w:rsid w:val="00DB520B"/>
    <w:rsid w:val="00DB7AEE"/>
    <w:rsid w:val="00DC1187"/>
    <w:rsid w:val="00DC39C4"/>
    <w:rsid w:val="00DC44ED"/>
    <w:rsid w:val="00DC4568"/>
    <w:rsid w:val="00DC684C"/>
    <w:rsid w:val="00DC6AFC"/>
    <w:rsid w:val="00DC6D29"/>
    <w:rsid w:val="00DD0910"/>
    <w:rsid w:val="00DD0941"/>
    <w:rsid w:val="00DD0CC5"/>
    <w:rsid w:val="00DD1C47"/>
    <w:rsid w:val="00DD2826"/>
    <w:rsid w:val="00DD49FE"/>
    <w:rsid w:val="00DD6B5E"/>
    <w:rsid w:val="00DD70C7"/>
    <w:rsid w:val="00DE0602"/>
    <w:rsid w:val="00DE0E3C"/>
    <w:rsid w:val="00DE13E8"/>
    <w:rsid w:val="00DE16C6"/>
    <w:rsid w:val="00DE1C83"/>
    <w:rsid w:val="00DE2C3D"/>
    <w:rsid w:val="00DE2DE4"/>
    <w:rsid w:val="00DE4BF6"/>
    <w:rsid w:val="00DE52A5"/>
    <w:rsid w:val="00DE5325"/>
    <w:rsid w:val="00DE5D46"/>
    <w:rsid w:val="00DE69D0"/>
    <w:rsid w:val="00DE7070"/>
    <w:rsid w:val="00DE77A3"/>
    <w:rsid w:val="00DF02F6"/>
    <w:rsid w:val="00DF0993"/>
    <w:rsid w:val="00DF163F"/>
    <w:rsid w:val="00DF196B"/>
    <w:rsid w:val="00DF21B8"/>
    <w:rsid w:val="00DF284F"/>
    <w:rsid w:val="00DF31EE"/>
    <w:rsid w:val="00DF3395"/>
    <w:rsid w:val="00DF473A"/>
    <w:rsid w:val="00DF573F"/>
    <w:rsid w:val="00DF7681"/>
    <w:rsid w:val="00E00443"/>
    <w:rsid w:val="00E01860"/>
    <w:rsid w:val="00E027D2"/>
    <w:rsid w:val="00E02A93"/>
    <w:rsid w:val="00E02D36"/>
    <w:rsid w:val="00E03431"/>
    <w:rsid w:val="00E04E43"/>
    <w:rsid w:val="00E05E74"/>
    <w:rsid w:val="00E0637C"/>
    <w:rsid w:val="00E065D9"/>
    <w:rsid w:val="00E101A7"/>
    <w:rsid w:val="00E1054C"/>
    <w:rsid w:val="00E106AB"/>
    <w:rsid w:val="00E1241D"/>
    <w:rsid w:val="00E13D0D"/>
    <w:rsid w:val="00E14404"/>
    <w:rsid w:val="00E149CE"/>
    <w:rsid w:val="00E16AC4"/>
    <w:rsid w:val="00E17C58"/>
    <w:rsid w:val="00E20F12"/>
    <w:rsid w:val="00E2178D"/>
    <w:rsid w:val="00E21B05"/>
    <w:rsid w:val="00E22DDE"/>
    <w:rsid w:val="00E23958"/>
    <w:rsid w:val="00E23AD4"/>
    <w:rsid w:val="00E23BEC"/>
    <w:rsid w:val="00E23EC3"/>
    <w:rsid w:val="00E24E4D"/>
    <w:rsid w:val="00E259DC"/>
    <w:rsid w:val="00E25D14"/>
    <w:rsid w:val="00E25F8C"/>
    <w:rsid w:val="00E2618B"/>
    <w:rsid w:val="00E267F1"/>
    <w:rsid w:val="00E26938"/>
    <w:rsid w:val="00E26EED"/>
    <w:rsid w:val="00E27708"/>
    <w:rsid w:val="00E27EDD"/>
    <w:rsid w:val="00E30B99"/>
    <w:rsid w:val="00E35EAA"/>
    <w:rsid w:val="00E3704F"/>
    <w:rsid w:val="00E40194"/>
    <w:rsid w:val="00E412B7"/>
    <w:rsid w:val="00E42772"/>
    <w:rsid w:val="00E44F08"/>
    <w:rsid w:val="00E45C89"/>
    <w:rsid w:val="00E4608C"/>
    <w:rsid w:val="00E47BC6"/>
    <w:rsid w:val="00E528AF"/>
    <w:rsid w:val="00E53131"/>
    <w:rsid w:val="00E5399A"/>
    <w:rsid w:val="00E5518E"/>
    <w:rsid w:val="00E56222"/>
    <w:rsid w:val="00E566D8"/>
    <w:rsid w:val="00E57743"/>
    <w:rsid w:val="00E577C9"/>
    <w:rsid w:val="00E57B0A"/>
    <w:rsid w:val="00E604FF"/>
    <w:rsid w:val="00E60601"/>
    <w:rsid w:val="00E6128C"/>
    <w:rsid w:val="00E6137C"/>
    <w:rsid w:val="00E62505"/>
    <w:rsid w:val="00E62DD3"/>
    <w:rsid w:val="00E641D8"/>
    <w:rsid w:val="00E64B11"/>
    <w:rsid w:val="00E66D8F"/>
    <w:rsid w:val="00E671AC"/>
    <w:rsid w:val="00E6742D"/>
    <w:rsid w:val="00E705AA"/>
    <w:rsid w:val="00E71640"/>
    <w:rsid w:val="00E71707"/>
    <w:rsid w:val="00E71EF1"/>
    <w:rsid w:val="00E731C6"/>
    <w:rsid w:val="00E740C4"/>
    <w:rsid w:val="00E74686"/>
    <w:rsid w:val="00E74750"/>
    <w:rsid w:val="00E757C2"/>
    <w:rsid w:val="00E7660C"/>
    <w:rsid w:val="00E76686"/>
    <w:rsid w:val="00E770A0"/>
    <w:rsid w:val="00E80520"/>
    <w:rsid w:val="00E808B5"/>
    <w:rsid w:val="00E80AFB"/>
    <w:rsid w:val="00E818D4"/>
    <w:rsid w:val="00E81BD0"/>
    <w:rsid w:val="00E81D4A"/>
    <w:rsid w:val="00E8297B"/>
    <w:rsid w:val="00E83C98"/>
    <w:rsid w:val="00E83D10"/>
    <w:rsid w:val="00E840FE"/>
    <w:rsid w:val="00E8424F"/>
    <w:rsid w:val="00E84359"/>
    <w:rsid w:val="00E8472E"/>
    <w:rsid w:val="00E847DC"/>
    <w:rsid w:val="00E84DBD"/>
    <w:rsid w:val="00E85196"/>
    <w:rsid w:val="00E873A0"/>
    <w:rsid w:val="00E90A99"/>
    <w:rsid w:val="00E9124C"/>
    <w:rsid w:val="00E9128A"/>
    <w:rsid w:val="00E91BFD"/>
    <w:rsid w:val="00E91C15"/>
    <w:rsid w:val="00E9305D"/>
    <w:rsid w:val="00E93BF9"/>
    <w:rsid w:val="00E943E8"/>
    <w:rsid w:val="00E945CE"/>
    <w:rsid w:val="00E94F35"/>
    <w:rsid w:val="00E94FAF"/>
    <w:rsid w:val="00E95CA8"/>
    <w:rsid w:val="00E96293"/>
    <w:rsid w:val="00E96E5C"/>
    <w:rsid w:val="00E97091"/>
    <w:rsid w:val="00EA0340"/>
    <w:rsid w:val="00EA0528"/>
    <w:rsid w:val="00EA0C10"/>
    <w:rsid w:val="00EA0DBB"/>
    <w:rsid w:val="00EA347E"/>
    <w:rsid w:val="00EA34B3"/>
    <w:rsid w:val="00EA4E02"/>
    <w:rsid w:val="00EA6276"/>
    <w:rsid w:val="00EA7595"/>
    <w:rsid w:val="00EB048C"/>
    <w:rsid w:val="00EB0D21"/>
    <w:rsid w:val="00EB0F91"/>
    <w:rsid w:val="00EB2C67"/>
    <w:rsid w:val="00EB367C"/>
    <w:rsid w:val="00EB43BA"/>
    <w:rsid w:val="00EB46D0"/>
    <w:rsid w:val="00EB4700"/>
    <w:rsid w:val="00EB63B0"/>
    <w:rsid w:val="00EB6549"/>
    <w:rsid w:val="00EB76DD"/>
    <w:rsid w:val="00EB7B64"/>
    <w:rsid w:val="00EB7F72"/>
    <w:rsid w:val="00EC3197"/>
    <w:rsid w:val="00EC4357"/>
    <w:rsid w:val="00EC49A4"/>
    <w:rsid w:val="00EC4EF3"/>
    <w:rsid w:val="00EC6BE4"/>
    <w:rsid w:val="00EC702D"/>
    <w:rsid w:val="00ED1051"/>
    <w:rsid w:val="00ED16C8"/>
    <w:rsid w:val="00ED20C9"/>
    <w:rsid w:val="00ED21EE"/>
    <w:rsid w:val="00ED262E"/>
    <w:rsid w:val="00ED2E52"/>
    <w:rsid w:val="00ED37E1"/>
    <w:rsid w:val="00ED396E"/>
    <w:rsid w:val="00ED3B31"/>
    <w:rsid w:val="00ED4EC4"/>
    <w:rsid w:val="00ED578A"/>
    <w:rsid w:val="00ED6C04"/>
    <w:rsid w:val="00ED7030"/>
    <w:rsid w:val="00ED7B54"/>
    <w:rsid w:val="00EE04B4"/>
    <w:rsid w:val="00EE08C1"/>
    <w:rsid w:val="00EE23A8"/>
    <w:rsid w:val="00EE3912"/>
    <w:rsid w:val="00EE4040"/>
    <w:rsid w:val="00EE4094"/>
    <w:rsid w:val="00EE4D57"/>
    <w:rsid w:val="00EE5287"/>
    <w:rsid w:val="00EE53FF"/>
    <w:rsid w:val="00EE5A5F"/>
    <w:rsid w:val="00EE5E83"/>
    <w:rsid w:val="00EE6954"/>
    <w:rsid w:val="00EE7092"/>
    <w:rsid w:val="00EF1875"/>
    <w:rsid w:val="00EF2F5C"/>
    <w:rsid w:val="00EF3FE7"/>
    <w:rsid w:val="00EF52E2"/>
    <w:rsid w:val="00EF6AE5"/>
    <w:rsid w:val="00EF7590"/>
    <w:rsid w:val="00F00C6F"/>
    <w:rsid w:val="00F02000"/>
    <w:rsid w:val="00F024CA"/>
    <w:rsid w:val="00F027AA"/>
    <w:rsid w:val="00F02EB3"/>
    <w:rsid w:val="00F03117"/>
    <w:rsid w:val="00F03373"/>
    <w:rsid w:val="00F0354F"/>
    <w:rsid w:val="00F056EB"/>
    <w:rsid w:val="00F05EBD"/>
    <w:rsid w:val="00F06A96"/>
    <w:rsid w:val="00F06C92"/>
    <w:rsid w:val="00F07B96"/>
    <w:rsid w:val="00F1013F"/>
    <w:rsid w:val="00F10A99"/>
    <w:rsid w:val="00F138A2"/>
    <w:rsid w:val="00F14C80"/>
    <w:rsid w:val="00F150B3"/>
    <w:rsid w:val="00F154EB"/>
    <w:rsid w:val="00F15EF3"/>
    <w:rsid w:val="00F16338"/>
    <w:rsid w:val="00F17794"/>
    <w:rsid w:val="00F20632"/>
    <w:rsid w:val="00F20E56"/>
    <w:rsid w:val="00F21060"/>
    <w:rsid w:val="00F2202B"/>
    <w:rsid w:val="00F23738"/>
    <w:rsid w:val="00F25281"/>
    <w:rsid w:val="00F30846"/>
    <w:rsid w:val="00F30CAB"/>
    <w:rsid w:val="00F30D71"/>
    <w:rsid w:val="00F32479"/>
    <w:rsid w:val="00F327DF"/>
    <w:rsid w:val="00F32E2C"/>
    <w:rsid w:val="00F3304C"/>
    <w:rsid w:val="00F33121"/>
    <w:rsid w:val="00F33769"/>
    <w:rsid w:val="00F358DA"/>
    <w:rsid w:val="00F360D6"/>
    <w:rsid w:val="00F36B71"/>
    <w:rsid w:val="00F36DEB"/>
    <w:rsid w:val="00F406FD"/>
    <w:rsid w:val="00F40D24"/>
    <w:rsid w:val="00F414D0"/>
    <w:rsid w:val="00F41A9B"/>
    <w:rsid w:val="00F41B4C"/>
    <w:rsid w:val="00F457AB"/>
    <w:rsid w:val="00F46641"/>
    <w:rsid w:val="00F4722B"/>
    <w:rsid w:val="00F47D9D"/>
    <w:rsid w:val="00F50558"/>
    <w:rsid w:val="00F50A8E"/>
    <w:rsid w:val="00F50FE7"/>
    <w:rsid w:val="00F544D2"/>
    <w:rsid w:val="00F55847"/>
    <w:rsid w:val="00F57142"/>
    <w:rsid w:val="00F5756D"/>
    <w:rsid w:val="00F62D81"/>
    <w:rsid w:val="00F62F79"/>
    <w:rsid w:val="00F630A2"/>
    <w:rsid w:val="00F63430"/>
    <w:rsid w:val="00F63F9F"/>
    <w:rsid w:val="00F6400E"/>
    <w:rsid w:val="00F643B2"/>
    <w:rsid w:val="00F65297"/>
    <w:rsid w:val="00F652AB"/>
    <w:rsid w:val="00F65942"/>
    <w:rsid w:val="00F65E84"/>
    <w:rsid w:val="00F67651"/>
    <w:rsid w:val="00F72AA0"/>
    <w:rsid w:val="00F73305"/>
    <w:rsid w:val="00F7416A"/>
    <w:rsid w:val="00F74C55"/>
    <w:rsid w:val="00F7510E"/>
    <w:rsid w:val="00F761F7"/>
    <w:rsid w:val="00F76A40"/>
    <w:rsid w:val="00F77282"/>
    <w:rsid w:val="00F77FC6"/>
    <w:rsid w:val="00F808C4"/>
    <w:rsid w:val="00F80C07"/>
    <w:rsid w:val="00F80D2C"/>
    <w:rsid w:val="00F814BB"/>
    <w:rsid w:val="00F829D9"/>
    <w:rsid w:val="00F85BC0"/>
    <w:rsid w:val="00F87264"/>
    <w:rsid w:val="00F908E9"/>
    <w:rsid w:val="00F90D31"/>
    <w:rsid w:val="00F91C4A"/>
    <w:rsid w:val="00F935EC"/>
    <w:rsid w:val="00F95515"/>
    <w:rsid w:val="00F95F3C"/>
    <w:rsid w:val="00F96295"/>
    <w:rsid w:val="00F96905"/>
    <w:rsid w:val="00F96D19"/>
    <w:rsid w:val="00F97E4B"/>
    <w:rsid w:val="00FA0250"/>
    <w:rsid w:val="00FA0EBA"/>
    <w:rsid w:val="00FA3B83"/>
    <w:rsid w:val="00FA4A37"/>
    <w:rsid w:val="00FA50A9"/>
    <w:rsid w:val="00FA56D6"/>
    <w:rsid w:val="00FA595F"/>
    <w:rsid w:val="00FA6C24"/>
    <w:rsid w:val="00FA7B14"/>
    <w:rsid w:val="00FA7B51"/>
    <w:rsid w:val="00FB338F"/>
    <w:rsid w:val="00FB371B"/>
    <w:rsid w:val="00FB3BA5"/>
    <w:rsid w:val="00FB47CF"/>
    <w:rsid w:val="00FB651A"/>
    <w:rsid w:val="00FC03BE"/>
    <w:rsid w:val="00FC0CB3"/>
    <w:rsid w:val="00FC17D3"/>
    <w:rsid w:val="00FC2999"/>
    <w:rsid w:val="00FC5465"/>
    <w:rsid w:val="00FC697F"/>
    <w:rsid w:val="00FC765F"/>
    <w:rsid w:val="00FC7AAB"/>
    <w:rsid w:val="00FD03E1"/>
    <w:rsid w:val="00FD09EA"/>
    <w:rsid w:val="00FD0E01"/>
    <w:rsid w:val="00FD1861"/>
    <w:rsid w:val="00FD3DCC"/>
    <w:rsid w:val="00FD3F5C"/>
    <w:rsid w:val="00FD4832"/>
    <w:rsid w:val="00FD4C01"/>
    <w:rsid w:val="00FD5375"/>
    <w:rsid w:val="00FD5B82"/>
    <w:rsid w:val="00FD61A3"/>
    <w:rsid w:val="00FD66C9"/>
    <w:rsid w:val="00FD689E"/>
    <w:rsid w:val="00FD7962"/>
    <w:rsid w:val="00FD79F6"/>
    <w:rsid w:val="00FE0371"/>
    <w:rsid w:val="00FE1258"/>
    <w:rsid w:val="00FE2025"/>
    <w:rsid w:val="00FE31D0"/>
    <w:rsid w:val="00FE3581"/>
    <w:rsid w:val="00FE513D"/>
    <w:rsid w:val="00FE5163"/>
    <w:rsid w:val="00FE5227"/>
    <w:rsid w:val="00FE7A3F"/>
    <w:rsid w:val="00FF10F6"/>
    <w:rsid w:val="00FF1239"/>
    <w:rsid w:val="00FF21A8"/>
    <w:rsid w:val="00FF2556"/>
    <w:rsid w:val="00FF3F73"/>
    <w:rsid w:val="00FF473F"/>
    <w:rsid w:val="00FF4E87"/>
    <w:rsid w:val="00FF5C5C"/>
    <w:rsid w:val="00FF61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3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 w:type="paragraph" w:styleId="ListParagraph">
    <w:name w:val="List Paragraph"/>
    <w:basedOn w:val="Normal"/>
    <w:uiPriority w:val="34"/>
    <w:qFormat/>
    <w:rsid w:val="006E1F4B"/>
    <w:pPr>
      <w:ind w:left="720"/>
      <w:contextualSpacing/>
    </w:pPr>
  </w:style>
  <w:style w:type="table" w:customStyle="1" w:styleId="TableGrid1">
    <w:name w:val="Table Grid1"/>
    <w:basedOn w:val="TableNormal"/>
    <w:next w:val="TableGrid"/>
    <w:rsid w:val="00045B0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70B68"/>
    <w:rPr>
      <w:rFonts w:asciiTheme="minorHAnsi" w:eastAsiaTheme="minorHAnsi" w:hAnsiTheme="minorHAnsi" w:cstheme="minorBidi"/>
      <w:sz w:val="22"/>
      <w:szCs w:val="22"/>
    </w:rPr>
  </w:style>
  <w:style w:type="paragraph" w:styleId="BodyText">
    <w:name w:val="Body Text"/>
    <w:basedOn w:val="Normal"/>
    <w:link w:val="BodyTextChar"/>
    <w:rsid w:val="006C388E"/>
    <w:pPr>
      <w:spacing w:before="120" w:after="120"/>
    </w:pPr>
    <w:rPr>
      <w:rFonts w:ascii="Verdana" w:hAnsi="Verdana" w:cs="Times New Roman"/>
    </w:rPr>
  </w:style>
  <w:style w:type="character" w:customStyle="1" w:styleId="BodyTextChar">
    <w:name w:val="Body Text Char"/>
    <w:basedOn w:val="DefaultParagraphFont"/>
    <w:link w:val="BodyText"/>
    <w:rsid w:val="006C388E"/>
    <w:rPr>
      <w:rFonts w:ascii="Verdana" w:hAnsi="Verdana"/>
    </w:rPr>
  </w:style>
  <w:style w:type="paragraph" w:styleId="BodyTextIndent">
    <w:name w:val="Body Text Indent"/>
    <w:basedOn w:val="Normal"/>
    <w:link w:val="BodyTextIndentChar"/>
    <w:rsid w:val="00BD6A31"/>
    <w:pPr>
      <w:spacing w:after="120"/>
      <w:ind w:left="360"/>
    </w:pPr>
  </w:style>
  <w:style w:type="character" w:customStyle="1" w:styleId="BodyTextIndentChar">
    <w:name w:val="Body Text Indent Char"/>
    <w:basedOn w:val="DefaultParagraphFont"/>
    <w:link w:val="BodyTextIndent"/>
    <w:rsid w:val="00BD6A31"/>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3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 w:type="paragraph" w:styleId="ListParagraph">
    <w:name w:val="List Paragraph"/>
    <w:basedOn w:val="Normal"/>
    <w:uiPriority w:val="34"/>
    <w:qFormat/>
    <w:rsid w:val="006E1F4B"/>
    <w:pPr>
      <w:ind w:left="720"/>
      <w:contextualSpacing/>
    </w:pPr>
  </w:style>
  <w:style w:type="table" w:customStyle="1" w:styleId="TableGrid1">
    <w:name w:val="Table Grid1"/>
    <w:basedOn w:val="TableNormal"/>
    <w:next w:val="TableGrid"/>
    <w:rsid w:val="00045B0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70B68"/>
    <w:rPr>
      <w:rFonts w:asciiTheme="minorHAnsi" w:eastAsiaTheme="minorHAnsi" w:hAnsiTheme="minorHAnsi" w:cstheme="minorBidi"/>
      <w:sz w:val="22"/>
      <w:szCs w:val="22"/>
    </w:rPr>
  </w:style>
  <w:style w:type="paragraph" w:styleId="BodyText">
    <w:name w:val="Body Text"/>
    <w:basedOn w:val="Normal"/>
    <w:link w:val="BodyTextChar"/>
    <w:rsid w:val="006C388E"/>
    <w:pPr>
      <w:spacing w:before="120" w:after="120"/>
    </w:pPr>
    <w:rPr>
      <w:rFonts w:ascii="Verdana" w:hAnsi="Verdana" w:cs="Times New Roman"/>
    </w:rPr>
  </w:style>
  <w:style w:type="character" w:customStyle="1" w:styleId="BodyTextChar">
    <w:name w:val="Body Text Char"/>
    <w:basedOn w:val="DefaultParagraphFont"/>
    <w:link w:val="BodyText"/>
    <w:rsid w:val="006C388E"/>
    <w:rPr>
      <w:rFonts w:ascii="Verdana" w:hAnsi="Verdana"/>
    </w:rPr>
  </w:style>
  <w:style w:type="paragraph" w:styleId="BodyTextIndent">
    <w:name w:val="Body Text Indent"/>
    <w:basedOn w:val="Normal"/>
    <w:link w:val="BodyTextIndentChar"/>
    <w:rsid w:val="00BD6A31"/>
    <w:pPr>
      <w:spacing w:after="120"/>
      <w:ind w:left="360"/>
    </w:pPr>
  </w:style>
  <w:style w:type="character" w:customStyle="1" w:styleId="BodyTextIndentChar">
    <w:name w:val="Body Text Indent Char"/>
    <w:basedOn w:val="DefaultParagraphFont"/>
    <w:link w:val="BodyTextIndent"/>
    <w:rsid w:val="00BD6A3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13184816">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54841818">
      <w:bodyDiv w:val="1"/>
      <w:marLeft w:val="0"/>
      <w:marRight w:val="0"/>
      <w:marTop w:val="0"/>
      <w:marBottom w:val="0"/>
      <w:divBdr>
        <w:top w:val="none" w:sz="0" w:space="0" w:color="auto"/>
        <w:left w:val="none" w:sz="0" w:space="0" w:color="auto"/>
        <w:bottom w:val="none" w:sz="0" w:space="0" w:color="auto"/>
        <w:right w:val="none" w:sz="0" w:space="0" w:color="auto"/>
      </w:divBdr>
    </w:div>
    <w:div w:id="369495861">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85049071">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9967519">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072507452">
      <w:bodyDiv w:val="1"/>
      <w:marLeft w:val="0"/>
      <w:marRight w:val="0"/>
      <w:marTop w:val="0"/>
      <w:marBottom w:val="0"/>
      <w:divBdr>
        <w:top w:val="none" w:sz="0" w:space="0" w:color="auto"/>
        <w:left w:val="none" w:sz="0" w:space="0" w:color="auto"/>
        <w:bottom w:val="none" w:sz="0" w:space="0" w:color="auto"/>
        <w:right w:val="none" w:sz="0" w:space="0" w:color="auto"/>
      </w:divBdr>
    </w:div>
    <w:div w:id="1078283582">
      <w:bodyDiv w:val="1"/>
      <w:marLeft w:val="0"/>
      <w:marRight w:val="0"/>
      <w:marTop w:val="0"/>
      <w:marBottom w:val="0"/>
      <w:divBdr>
        <w:top w:val="none" w:sz="0" w:space="0" w:color="auto"/>
        <w:left w:val="none" w:sz="0" w:space="0" w:color="auto"/>
        <w:bottom w:val="none" w:sz="0" w:space="0" w:color="auto"/>
        <w:right w:val="none" w:sz="0" w:space="0" w:color="auto"/>
      </w:divBdr>
    </w:div>
    <w:div w:id="1117988133">
      <w:bodyDiv w:val="1"/>
      <w:marLeft w:val="0"/>
      <w:marRight w:val="0"/>
      <w:marTop w:val="0"/>
      <w:marBottom w:val="0"/>
      <w:divBdr>
        <w:top w:val="none" w:sz="0" w:space="0" w:color="auto"/>
        <w:left w:val="none" w:sz="0" w:space="0" w:color="auto"/>
        <w:bottom w:val="none" w:sz="0" w:space="0" w:color="auto"/>
        <w:right w:val="none" w:sz="0" w:space="0" w:color="auto"/>
      </w:divBdr>
    </w:div>
    <w:div w:id="1126267348">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25829426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29642362">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19374282">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urldefense.proofpoint.com/v2/url?u=http-3A__www.itrc.org_VFD_&amp;d=DwMFAg&amp;c=Oo_p3A70ldcR7Q3zeyon7Q&amp;r=29_qY9qhfVJ3hp0HSihAQg&amp;m=TCDfuYKZke2tasrBUgDCAFkLChmspSTwe8rQFFG-ugE&amp;s=vQCzKVry4xYlWzK1G0MnkzpUafkjCTCcswy_VY9m9e8&amp;e=" TargetMode="External"/><Relationship Id="rId3" Type="http://schemas.openxmlformats.org/officeDocument/2006/relationships/customXml" Target="../customXml/item3.xml"/><Relationship Id="rId21" Type="http://schemas.openxmlformats.org/officeDocument/2006/relationships/chart" Target="charts/chart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itrc.org/reports/vfdspecs19b.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urldefense.proofpoint.com/v2/url?u=http-3A__www.itrc.org_VFD_&amp;d=DwMFAg&amp;c=Oo_p3A70ldcR7Q3zeyon7Q&amp;r=29_qY9qhfVJ3hp0HSihAQg&amp;m=TCDfuYKZke2tasrBUgDCAFkLChmspSTwe8rQFFG-ugE&amp;s=vQCzKVry4xYlWzK1G0MnkzpUafkjCTCcswy_VY9m9e8&am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itrc.org/reports/vfdspecs19b.htm" TargetMode="External"/><Relationship Id="rId10" Type="http://schemas.openxmlformats.org/officeDocument/2006/relationships/footnotes" Target="footnotes.xml"/><Relationship Id="rId19" Type="http://schemas.openxmlformats.org/officeDocument/2006/relationships/hyperlink" Target="https://urldefense.proofpoint.com/v2/url?u=http-3A__www.itrc.org_VFD_&amp;d=DwMFAg&amp;c=Oo_p3A70ldcR7Q3zeyon7Q&amp;r=29_qY9qhfVJ3hp0HSihAQg&amp;m=TCDfuYKZke2tasrBUgDCAFkLChmspSTwe8rQFFG-ugE&amp;s=vQCzKVry4xYlWzK1G0MnkzpUafkjCTCcswy_VY9m9e8&amp;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chart" Target="charts/chart2.xm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kfeist\Documents\Work\PG&amp;E\VFD%20Specs\Cost%20Estimates\Summar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feist\Documents\Work\PG&amp;E\VFD%20Specs\Cost%20Estimates\Summar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2"/>
          <c:order val="0"/>
          <c:tx>
            <c:v>Systems Meeting Specification</c:v>
          </c:tx>
          <c:spPr>
            <a:ln w="25400" cap="rnd">
              <a:noFill/>
              <a:round/>
            </a:ln>
            <a:effectLst/>
          </c:spPr>
          <c:marker>
            <c:symbol val="circle"/>
            <c:size val="7"/>
            <c:spPr>
              <a:solidFill>
                <a:schemeClr val="tx1"/>
              </a:solidFill>
              <a:ln w="9525">
                <a:solidFill>
                  <a:schemeClr val="tx1"/>
                </a:solidFill>
              </a:ln>
              <a:effectLst/>
            </c:spPr>
          </c:marker>
          <c:trendline>
            <c:spPr>
              <a:ln w="19050" cap="rnd">
                <a:solidFill>
                  <a:schemeClr val="tx1"/>
                </a:solidFill>
                <a:prstDash val="sysDot"/>
              </a:ln>
              <a:effectLst/>
            </c:spPr>
            <c:trendlineType val="linear"/>
            <c:intercept val="7000"/>
            <c:dispRSqr val="0"/>
            <c:dispEq val="1"/>
            <c:trendlineLbl>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Summary!$C$6:$C$29</c:f>
              <c:numCache>
                <c:formatCode>General</c:formatCode>
                <c:ptCount val="24"/>
                <c:pt idx="0">
                  <c:v>5</c:v>
                </c:pt>
                <c:pt idx="1">
                  <c:v>5</c:v>
                </c:pt>
                <c:pt idx="2">
                  <c:v>15</c:v>
                </c:pt>
                <c:pt idx="3">
                  <c:v>40</c:v>
                </c:pt>
                <c:pt idx="4">
                  <c:v>75</c:v>
                </c:pt>
                <c:pt idx="5">
                  <c:v>75</c:v>
                </c:pt>
                <c:pt idx="6">
                  <c:v>75</c:v>
                </c:pt>
                <c:pt idx="7">
                  <c:v>100</c:v>
                </c:pt>
                <c:pt idx="8">
                  <c:v>100</c:v>
                </c:pt>
                <c:pt idx="9">
                  <c:v>125</c:v>
                </c:pt>
                <c:pt idx="10">
                  <c:v>125</c:v>
                </c:pt>
                <c:pt idx="11">
                  <c:v>150</c:v>
                </c:pt>
                <c:pt idx="12">
                  <c:v>150</c:v>
                </c:pt>
                <c:pt idx="13">
                  <c:v>150</c:v>
                </c:pt>
                <c:pt idx="14">
                  <c:v>200</c:v>
                </c:pt>
                <c:pt idx="15">
                  <c:v>200</c:v>
                </c:pt>
                <c:pt idx="16">
                  <c:v>200</c:v>
                </c:pt>
                <c:pt idx="17">
                  <c:v>250</c:v>
                </c:pt>
                <c:pt idx="18">
                  <c:v>250</c:v>
                </c:pt>
                <c:pt idx="19">
                  <c:v>250</c:v>
                </c:pt>
                <c:pt idx="20">
                  <c:v>300</c:v>
                </c:pt>
                <c:pt idx="21">
                  <c:v>300</c:v>
                </c:pt>
                <c:pt idx="22">
                  <c:v>300</c:v>
                </c:pt>
                <c:pt idx="23">
                  <c:v>450</c:v>
                </c:pt>
              </c:numCache>
            </c:numRef>
          </c:xVal>
          <c:yVal>
            <c:numRef>
              <c:f>Summary!$G$6:$G$29</c:f>
              <c:numCache>
                <c:formatCode>General</c:formatCode>
                <c:ptCount val="24"/>
                <c:pt idx="5" formatCode="0">
                  <c:v>16157.651880000001</c:v>
                </c:pt>
                <c:pt idx="18" formatCode="0">
                  <c:v>44092.50432</c:v>
                </c:pt>
                <c:pt idx="23" formatCode="0">
                  <c:v>64115.883360000007</c:v>
                </c:pt>
              </c:numCache>
            </c:numRef>
          </c:yVal>
          <c:smooth val="0"/>
          <c:extLst xmlns:c16r2="http://schemas.microsoft.com/office/drawing/2015/06/chart">
            <c:ext xmlns:c16="http://schemas.microsoft.com/office/drawing/2014/chart" uri="{C3380CC4-5D6E-409C-BE32-E72D297353CC}">
              <c16:uniqueId val="{00000001-C021-45CE-B3BC-366E3698F53A}"/>
            </c:ext>
          </c:extLst>
        </c:ser>
        <c:ser>
          <c:idx val="3"/>
          <c:order val="1"/>
          <c:tx>
            <c:v>Systems Not Meeting Specification</c:v>
          </c:tx>
          <c:spPr>
            <a:ln w="25400" cap="rnd">
              <a:noFill/>
              <a:round/>
            </a:ln>
            <a:effectLst/>
          </c:spPr>
          <c:marker>
            <c:symbol val="circle"/>
            <c:size val="5"/>
            <c:spPr>
              <a:solidFill>
                <a:schemeClr val="accent4"/>
              </a:solidFill>
              <a:ln w="9525">
                <a:solidFill>
                  <a:schemeClr val="accent4"/>
                </a:solidFill>
              </a:ln>
              <a:effectLst/>
            </c:spPr>
          </c:marker>
          <c:xVal>
            <c:numRef>
              <c:f>Summary!$C$6:$C$29</c:f>
              <c:numCache>
                <c:formatCode>General</c:formatCode>
                <c:ptCount val="24"/>
                <c:pt idx="0">
                  <c:v>5</c:v>
                </c:pt>
                <c:pt idx="1">
                  <c:v>5</c:v>
                </c:pt>
                <c:pt idx="2">
                  <c:v>15</c:v>
                </c:pt>
                <c:pt idx="3">
                  <c:v>40</c:v>
                </c:pt>
                <c:pt idx="4">
                  <c:v>75</c:v>
                </c:pt>
                <c:pt idx="5">
                  <c:v>75</c:v>
                </c:pt>
                <c:pt idx="6">
                  <c:v>75</c:v>
                </c:pt>
                <c:pt idx="7">
                  <c:v>100</c:v>
                </c:pt>
                <c:pt idx="8">
                  <c:v>100</c:v>
                </c:pt>
                <c:pt idx="9">
                  <c:v>125</c:v>
                </c:pt>
                <c:pt idx="10">
                  <c:v>125</c:v>
                </c:pt>
                <c:pt idx="11">
                  <c:v>150</c:v>
                </c:pt>
                <c:pt idx="12">
                  <c:v>150</c:v>
                </c:pt>
                <c:pt idx="13">
                  <c:v>150</c:v>
                </c:pt>
                <c:pt idx="14">
                  <c:v>200</c:v>
                </c:pt>
                <c:pt idx="15">
                  <c:v>200</c:v>
                </c:pt>
                <c:pt idx="16">
                  <c:v>200</c:v>
                </c:pt>
                <c:pt idx="17">
                  <c:v>250</c:v>
                </c:pt>
                <c:pt idx="18">
                  <c:v>250</c:v>
                </c:pt>
                <c:pt idx="19">
                  <c:v>250</c:v>
                </c:pt>
                <c:pt idx="20">
                  <c:v>300</c:v>
                </c:pt>
                <c:pt idx="21">
                  <c:v>300</c:v>
                </c:pt>
                <c:pt idx="22">
                  <c:v>300</c:v>
                </c:pt>
                <c:pt idx="23">
                  <c:v>450</c:v>
                </c:pt>
              </c:numCache>
            </c:numRef>
          </c:xVal>
          <c:yVal>
            <c:numRef>
              <c:f>Summary!$F$6:$F$29</c:f>
              <c:numCache>
                <c:formatCode>0</c:formatCode>
                <c:ptCount val="24"/>
                <c:pt idx="0">
                  <c:v>3102.8650000000002</c:v>
                </c:pt>
                <c:pt idx="1">
                  <c:v>5760.7450000000008</c:v>
                </c:pt>
                <c:pt idx="2">
                  <c:v>6954.9450000000006</c:v>
                </c:pt>
                <c:pt idx="3">
                  <c:v>10193.400000000001</c:v>
                </c:pt>
                <c:pt idx="4">
                  <c:v>14152</c:v>
                </c:pt>
                <c:pt idx="6" formatCode="General">
                  <c:v>17042.16</c:v>
                </c:pt>
                <c:pt idx="7" formatCode="General">
                  <c:v>17130</c:v>
                </c:pt>
                <c:pt idx="8" formatCode="General">
                  <c:v>19246.16</c:v>
                </c:pt>
                <c:pt idx="9" formatCode="General">
                  <c:v>24818.959999999999</c:v>
                </c:pt>
                <c:pt idx="10" formatCode="General">
                  <c:v>17998.96</c:v>
                </c:pt>
                <c:pt idx="11">
                  <c:v>24990</c:v>
                </c:pt>
                <c:pt idx="12" formatCode="General">
                  <c:v>27236.16</c:v>
                </c:pt>
                <c:pt idx="13" formatCode="General">
                  <c:v>27776.16</c:v>
                </c:pt>
                <c:pt idx="14" formatCode="General">
                  <c:v>32164.16</c:v>
                </c:pt>
                <c:pt idx="15" formatCode="General">
                  <c:v>23524.16</c:v>
                </c:pt>
                <c:pt idx="16">
                  <c:v>28186.9</c:v>
                </c:pt>
                <c:pt idx="17">
                  <c:v>25242</c:v>
                </c:pt>
                <c:pt idx="18">
                  <c:v>39772.50432</c:v>
                </c:pt>
                <c:pt idx="19">
                  <c:v>32442.54</c:v>
                </c:pt>
                <c:pt idx="20" formatCode="General">
                  <c:v>35108.160000000003</c:v>
                </c:pt>
                <c:pt idx="21">
                  <c:v>31768</c:v>
                </c:pt>
                <c:pt idx="22">
                  <c:v>42731.405399999996</c:v>
                </c:pt>
                <c:pt idx="23">
                  <c:v>57635.883360000007</c:v>
                </c:pt>
              </c:numCache>
            </c:numRef>
          </c:yVal>
          <c:smooth val="0"/>
          <c:extLst xmlns:c16r2="http://schemas.microsoft.com/office/drawing/2015/06/chart">
            <c:ext xmlns:c16="http://schemas.microsoft.com/office/drawing/2014/chart" uri="{C3380CC4-5D6E-409C-BE32-E72D297353CC}">
              <c16:uniqueId val="{00000002-C021-45CE-B3BC-366E3698F53A}"/>
            </c:ext>
          </c:extLst>
        </c:ser>
        <c:ser>
          <c:idx val="0"/>
          <c:order val="2"/>
          <c:spPr>
            <a:ln w="25400" cap="rnd">
              <a:noFill/>
              <a:round/>
            </a:ln>
            <a:effectLst/>
          </c:spPr>
          <c:marker>
            <c:symbol val="circle"/>
            <c:size val="5"/>
            <c:spPr>
              <a:solidFill>
                <a:schemeClr val="accent4"/>
              </a:solidFill>
              <a:ln w="9525">
                <a:solidFill>
                  <a:schemeClr val="accent4"/>
                </a:solidFill>
              </a:ln>
              <a:effectLst/>
            </c:spPr>
          </c:marker>
          <c:trendline>
            <c:spPr>
              <a:ln w="19050" cap="rnd">
                <a:solidFill>
                  <a:schemeClr val="accent4"/>
                </a:solidFill>
                <a:prstDash val="sysDot"/>
              </a:ln>
              <a:effectLst/>
            </c:spPr>
            <c:trendlineType val="linear"/>
            <c:dispRSqr val="0"/>
            <c:dispEq val="1"/>
            <c:trendlineLbl>
              <c:layout>
                <c:manualLayout>
                  <c:x val="0.14841695268860622"/>
                  <c:y val="0.128828970901227"/>
                </c:manualLayout>
              </c:layout>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Summary!$C$6:$C$14</c:f>
              <c:numCache>
                <c:formatCode>General</c:formatCode>
                <c:ptCount val="9"/>
                <c:pt idx="0">
                  <c:v>5</c:v>
                </c:pt>
                <c:pt idx="1">
                  <c:v>5</c:v>
                </c:pt>
                <c:pt idx="2">
                  <c:v>15</c:v>
                </c:pt>
                <c:pt idx="3">
                  <c:v>40</c:v>
                </c:pt>
                <c:pt idx="4">
                  <c:v>75</c:v>
                </c:pt>
                <c:pt idx="5">
                  <c:v>75</c:v>
                </c:pt>
                <c:pt idx="6">
                  <c:v>75</c:v>
                </c:pt>
                <c:pt idx="7">
                  <c:v>100</c:v>
                </c:pt>
                <c:pt idx="8">
                  <c:v>100</c:v>
                </c:pt>
              </c:numCache>
            </c:numRef>
          </c:xVal>
          <c:yVal>
            <c:numRef>
              <c:f>Summary!$F$6:$F$14</c:f>
              <c:numCache>
                <c:formatCode>0</c:formatCode>
                <c:ptCount val="9"/>
                <c:pt idx="0">
                  <c:v>3102.8650000000002</c:v>
                </c:pt>
                <c:pt idx="1">
                  <c:v>5760.7450000000008</c:v>
                </c:pt>
                <c:pt idx="2">
                  <c:v>6954.9450000000006</c:v>
                </c:pt>
                <c:pt idx="3">
                  <c:v>10193.400000000001</c:v>
                </c:pt>
                <c:pt idx="4">
                  <c:v>14152</c:v>
                </c:pt>
                <c:pt idx="6" formatCode="General">
                  <c:v>17042.16</c:v>
                </c:pt>
                <c:pt idx="7" formatCode="General">
                  <c:v>17130</c:v>
                </c:pt>
                <c:pt idx="8" formatCode="General">
                  <c:v>19246.16</c:v>
                </c:pt>
              </c:numCache>
            </c:numRef>
          </c:yVal>
          <c:smooth val="0"/>
          <c:extLst xmlns:c16r2="http://schemas.microsoft.com/office/drawing/2015/06/chart">
            <c:ext xmlns:c16="http://schemas.microsoft.com/office/drawing/2014/chart" uri="{C3380CC4-5D6E-409C-BE32-E72D297353CC}">
              <c16:uniqueId val="{00000004-C021-45CE-B3BC-366E3698F53A}"/>
            </c:ext>
          </c:extLst>
        </c:ser>
        <c:ser>
          <c:idx val="1"/>
          <c:order val="3"/>
          <c:spPr>
            <a:ln w="25400" cap="rnd">
              <a:noFill/>
              <a:round/>
            </a:ln>
            <a:effectLst/>
          </c:spPr>
          <c:marker>
            <c:symbol val="circle"/>
            <c:size val="5"/>
            <c:spPr>
              <a:solidFill>
                <a:schemeClr val="accent4"/>
              </a:solidFill>
              <a:ln w="9525">
                <a:solidFill>
                  <a:schemeClr val="accent4"/>
                </a:solidFill>
              </a:ln>
              <a:effectLst/>
            </c:spPr>
          </c:marker>
          <c:trendline>
            <c:spPr>
              <a:ln w="19050" cap="rnd">
                <a:solidFill>
                  <a:schemeClr val="accent4"/>
                </a:solidFill>
                <a:prstDash val="sysDot"/>
              </a:ln>
              <a:effectLst/>
            </c:spPr>
            <c:trendlineType val="linear"/>
            <c:dispRSqr val="0"/>
            <c:dispEq val="1"/>
            <c:trendlineLbl>
              <c:layout>
                <c:manualLayout>
                  <c:x val="4.387441954371088E-2"/>
                  <c:y val="0.14987206710945017"/>
                </c:manualLayout>
              </c:layout>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Summary!$C$10:$C$29</c:f>
              <c:numCache>
                <c:formatCode>General</c:formatCode>
                <c:ptCount val="20"/>
                <c:pt idx="0">
                  <c:v>75</c:v>
                </c:pt>
                <c:pt idx="1">
                  <c:v>75</c:v>
                </c:pt>
                <c:pt idx="2">
                  <c:v>75</c:v>
                </c:pt>
                <c:pt idx="3">
                  <c:v>100</c:v>
                </c:pt>
                <c:pt idx="4">
                  <c:v>100</c:v>
                </c:pt>
                <c:pt idx="5">
                  <c:v>125</c:v>
                </c:pt>
                <c:pt idx="6">
                  <c:v>125</c:v>
                </c:pt>
                <c:pt idx="7">
                  <c:v>150</c:v>
                </c:pt>
                <c:pt idx="8">
                  <c:v>150</c:v>
                </c:pt>
                <c:pt idx="9">
                  <c:v>150</c:v>
                </c:pt>
                <c:pt idx="10">
                  <c:v>200</c:v>
                </c:pt>
                <c:pt idx="11">
                  <c:v>200</c:v>
                </c:pt>
                <c:pt idx="12">
                  <c:v>200</c:v>
                </c:pt>
                <c:pt idx="13">
                  <c:v>250</c:v>
                </c:pt>
                <c:pt idx="14">
                  <c:v>250</c:v>
                </c:pt>
                <c:pt idx="15">
                  <c:v>250</c:v>
                </c:pt>
                <c:pt idx="16">
                  <c:v>300</c:v>
                </c:pt>
                <c:pt idx="17">
                  <c:v>300</c:v>
                </c:pt>
                <c:pt idx="18">
                  <c:v>300</c:v>
                </c:pt>
                <c:pt idx="19">
                  <c:v>450</c:v>
                </c:pt>
              </c:numCache>
            </c:numRef>
          </c:xVal>
          <c:yVal>
            <c:numRef>
              <c:f>Summary!$F$10:$F$29</c:f>
              <c:numCache>
                <c:formatCode>General</c:formatCode>
                <c:ptCount val="20"/>
                <c:pt idx="0" formatCode="0">
                  <c:v>14152</c:v>
                </c:pt>
                <c:pt idx="2">
                  <c:v>17042.16</c:v>
                </c:pt>
                <c:pt idx="3">
                  <c:v>17130</c:v>
                </c:pt>
                <c:pt idx="4">
                  <c:v>19246.16</c:v>
                </c:pt>
                <c:pt idx="5">
                  <c:v>24818.959999999999</c:v>
                </c:pt>
                <c:pt idx="6">
                  <c:v>17998.96</c:v>
                </c:pt>
                <c:pt idx="7" formatCode="0">
                  <c:v>24990</c:v>
                </c:pt>
                <c:pt idx="8">
                  <c:v>27236.16</c:v>
                </c:pt>
                <c:pt idx="9">
                  <c:v>27776.16</c:v>
                </c:pt>
                <c:pt idx="10">
                  <c:v>32164.16</c:v>
                </c:pt>
                <c:pt idx="11">
                  <c:v>23524.16</c:v>
                </c:pt>
                <c:pt idx="12" formatCode="0">
                  <c:v>28186.9</c:v>
                </c:pt>
                <c:pt idx="13" formatCode="0">
                  <c:v>25242</c:v>
                </c:pt>
                <c:pt idx="14" formatCode="0">
                  <c:v>39772.50432</c:v>
                </c:pt>
                <c:pt idx="15" formatCode="0">
                  <c:v>32442.54</c:v>
                </c:pt>
                <c:pt idx="16">
                  <c:v>35108.160000000003</c:v>
                </c:pt>
                <c:pt idx="17" formatCode="0">
                  <c:v>31768</c:v>
                </c:pt>
                <c:pt idx="18" formatCode="0">
                  <c:v>42731.405399999996</c:v>
                </c:pt>
                <c:pt idx="19" formatCode="0">
                  <c:v>57635.883360000007</c:v>
                </c:pt>
              </c:numCache>
            </c:numRef>
          </c:yVal>
          <c:smooth val="0"/>
          <c:extLst xmlns:c16r2="http://schemas.microsoft.com/office/drawing/2015/06/chart">
            <c:ext xmlns:c16="http://schemas.microsoft.com/office/drawing/2014/chart" uri="{C3380CC4-5D6E-409C-BE32-E72D297353CC}">
              <c16:uniqueId val="{00000006-C021-45CE-B3BC-366E3698F53A}"/>
            </c:ext>
          </c:extLst>
        </c:ser>
        <c:dLbls>
          <c:showLegendKey val="0"/>
          <c:showVal val="0"/>
          <c:showCatName val="0"/>
          <c:showSerName val="0"/>
          <c:showPercent val="0"/>
          <c:showBubbleSize val="0"/>
        </c:dLbls>
        <c:axId val="257865600"/>
        <c:axId val="257875968"/>
      </c:scatterChart>
      <c:valAx>
        <c:axId val="25786560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VFD System HP</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57875968"/>
        <c:crosses val="autoZero"/>
        <c:crossBetween val="midCat"/>
      </c:valAx>
      <c:valAx>
        <c:axId val="2578759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Dollars</a:t>
                </a:r>
              </a:p>
            </c:rich>
          </c:tx>
          <c:overlay val="0"/>
          <c:spPr>
            <a:noFill/>
            <a:ln>
              <a:noFill/>
            </a:ln>
            <a:effectLst/>
          </c:spPr>
        </c:title>
        <c:numFmt formatCode="&quot;$&quot;#,##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57865600"/>
        <c:crosses val="autoZero"/>
        <c:crossBetween val="midCat"/>
      </c:valAx>
      <c:spPr>
        <a:noFill/>
        <a:ln>
          <a:noFill/>
        </a:ln>
        <a:effectLst/>
      </c:spPr>
    </c:plotArea>
    <c:legend>
      <c:legendPos val="r"/>
      <c:legendEntry>
        <c:idx val="2"/>
        <c:delete val="1"/>
      </c:legendEntry>
      <c:legendEntry>
        <c:idx val="3"/>
        <c:delete val="1"/>
      </c:legendEntry>
      <c:legendEntry>
        <c:idx val="4"/>
        <c:delete val="1"/>
      </c:legendEntry>
      <c:legendEntry>
        <c:idx val="5"/>
        <c:delete val="1"/>
      </c:legendEntry>
      <c:legendEntry>
        <c:idx val="6"/>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540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intercept val="0"/>
            <c:dispRSqr val="0"/>
            <c:dispEq val="1"/>
            <c:trendlineLbl>
              <c:layout>
                <c:manualLayout>
                  <c:x val="-0.15090530779231867"/>
                  <c:y val="3.8331132159509208E-2"/>
                </c:manualLayout>
              </c:layout>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'Unit costs'!$B$28:$B$37</c:f>
              <c:numCache>
                <c:formatCode>General</c:formatCode>
                <c:ptCount val="10"/>
                <c:pt idx="0">
                  <c:v>75</c:v>
                </c:pt>
                <c:pt idx="1">
                  <c:v>100</c:v>
                </c:pt>
                <c:pt idx="2">
                  <c:v>125</c:v>
                </c:pt>
                <c:pt idx="3">
                  <c:v>150</c:v>
                </c:pt>
                <c:pt idx="4">
                  <c:v>150</c:v>
                </c:pt>
                <c:pt idx="5">
                  <c:v>200</c:v>
                </c:pt>
                <c:pt idx="6">
                  <c:v>200</c:v>
                </c:pt>
                <c:pt idx="7">
                  <c:v>250</c:v>
                </c:pt>
                <c:pt idx="8">
                  <c:v>300</c:v>
                </c:pt>
                <c:pt idx="9">
                  <c:v>300</c:v>
                </c:pt>
              </c:numCache>
            </c:numRef>
          </c:xVal>
          <c:yVal>
            <c:numRef>
              <c:f>'Unit costs'!$E$28:$E$37</c:f>
              <c:numCache>
                <c:formatCode>0</c:formatCode>
                <c:ptCount val="10"/>
                <c:pt idx="0">
                  <c:v>432</c:v>
                </c:pt>
                <c:pt idx="1">
                  <c:v>540</c:v>
                </c:pt>
                <c:pt idx="2">
                  <c:v>712.80000000000007</c:v>
                </c:pt>
                <c:pt idx="3">
                  <c:v>1010.8800000000001</c:v>
                </c:pt>
                <c:pt idx="4">
                  <c:v>810</c:v>
                </c:pt>
                <c:pt idx="5">
                  <c:v>1179.3600000000001</c:v>
                </c:pt>
                <c:pt idx="6">
                  <c:v>918.00000000000011</c:v>
                </c:pt>
                <c:pt idx="7">
                  <c:v>1228.5</c:v>
                </c:pt>
                <c:pt idx="8">
                  <c:v>1242</c:v>
                </c:pt>
                <c:pt idx="9">
                  <c:v>1544.4</c:v>
                </c:pt>
              </c:numCache>
            </c:numRef>
          </c:yVal>
          <c:smooth val="0"/>
          <c:extLst xmlns:c16r2="http://schemas.microsoft.com/office/drawing/2015/06/chart">
            <c:ext xmlns:c16="http://schemas.microsoft.com/office/drawing/2014/chart" uri="{C3380CC4-5D6E-409C-BE32-E72D297353CC}">
              <c16:uniqueId val="{00000001-F0E1-4AAE-982E-34F356A6EDBF}"/>
            </c:ext>
          </c:extLst>
        </c:ser>
        <c:dLbls>
          <c:showLegendKey val="0"/>
          <c:showVal val="0"/>
          <c:showCatName val="0"/>
          <c:showSerName val="0"/>
          <c:showPercent val="0"/>
          <c:showBubbleSize val="0"/>
        </c:dLbls>
        <c:axId val="264670592"/>
        <c:axId val="89613824"/>
      </c:scatterChart>
      <c:valAx>
        <c:axId val="26467059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VFD System HP</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9613824"/>
        <c:crosses val="autoZero"/>
        <c:crossBetween val="midCat"/>
      </c:valAx>
      <c:valAx>
        <c:axId val="89613824"/>
        <c:scaling>
          <c:orientation val="minMax"/>
          <c:max val="16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Dollars</a:t>
                </a:r>
              </a:p>
            </c:rich>
          </c:tx>
          <c:overlay val="0"/>
          <c:spPr>
            <a:noFill/>
            <a:ln>
              <a:noFill/>
            </a:ln>
            <a:effectLst/>
          </c:spPr>
        </c:title>
        <c:numFmt formatCode="&quot;$&quot;#,##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467059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18A57-8DE8-47B0-B934-1FE0B42D4D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2AD7A5-8C44-4E22-84D3-D010EA6CD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751F58-856A-4AC5-A4E0-80348365FC18}">
  <ds:schemaRefs>
    <ds:schemaRef ds:uri="http://schemas.microsoft.com/sharepoint/v3/contenttype/forms"/>
  </ds:schemaRefs>
</ds:datastoreItem>
</file>

<file path=customXml/itemProps4.xml><?xml version="1.0" encoding="utf-8"?>
<ds:datastoreItem xmlns:ds="http://schemas.openxmlformats.org/officeDocument/2006/customXml" ds:itemID="{7E888A58-3F7C-49CF-8574-62F1E8B29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82</TotalTime>
  <Pages>1</Pages>
  <Words>6865</Words>
  <Characters>39133</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PGECO</vt:lpstr>
    </vt:vector>
  </TitlesOfParts>
  <Company>Microsoft</Company>
  <LinksUpToDate>false</LinksUpToDate>
  <CharactersWithSpaces>45907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dc:title>
  <dc:creator>Steven Blanc</dc:creator>
  <cp:lastModifiedBy>Kwok, Randy</cp:lastModifiedBy>
  <cp:revision>13</cp:revision>
  <cp:lastPrinted>2017-11-03T20:03:00Z</cp:lastPrinted>
  <dcterms:created xsi:type="dcterms:W3CDTF">2019-06-03T18:26:00Z</dcterms:created>
  <dcterms:modified xsi:type="dcterms:W3CDTF">2019-06-04T01:58:00Z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