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B4A0D0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44D18">
            <w:t>PGE3PREF123</w:t>
          </w:r>
        </w:sdtContent>
      </w:sdt>
    </w:p>
    <w:bookmarkEnd w:id="0"/>
    <w:p w14:paraId="7601CE2F" w14:textId="607069D2" w:rsidR="00DA690B" w:rsidRPr="00500C4E" w:rsidRDefault="00A452C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27413C02" w:rsidR="00DA690B" w:rsidRPr="00500C4E" w:rsidRDefault="00A452C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344D18" w:rsidRPr="00344D18">
            <w:rPr>
              <w:rFonts w:cstheme="minorHAnsi"/>
              <w:b/>
              <w:sz w:val="36"/>
              <w:szCs w:val="36"/>
            </w:rPr>
            <w:t>Pacific Gas &amp; Electric Company</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21D94A68" w:rsidR="00E76B31" w:rsidRPr="00500C4E" w:rsidRDefault="00344D18" w:rsidP="00E76B31">
      <w:pPr>
        <w:pStyle w:val="Reminders"/>
        <w:rPr>
          <w:rFonts w:asciiTheme="minorHAnsi" w:hAnsiTheme="minorHAnsi" w:cstheme="minorHAnsi"/>
          <w:i w:val="0"/>
          <w:szCs w:val="22"/>
        </w:rPr>
      </w:pPr>
      <w:r w:rsidRPr="00344D18">
        <w:rPr>
          <w:rFonts w:asciiTheme="minorHAnsi" w:hAnsiTheme="minorHAnsi" w:cstheme="minorHAnsi"/>
          <w:b/>
          <w:i w:val="0"/>
          <w:color w:val="auto"/>
          <w:sz w:val="72"/>
          <w:szCs w:val="72"/>
        </w:rPr>
        <w:t>ECM for Walk-In Evaporator Fan</w:t>
      </w: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866"/>
        <w:gridCol w:w="1333"/>
        <w:gridCol w:w="799"/>
        <w:gridCol w:w="3578"/>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4D64A81D" w:rsidR="001B2301" w:rsidRPr="003D17FF" w:rsidRDefault="001B2301" w:rsidP="00920905">
            <w:pPr>
              <w:pStyle w:val="Reminders"/>
              <w:spacing w:before="0" w:after="0"/>
              <w:rPr>
                <w:rFonts w:asciiTheme="minorHAnsi" w:hAnsiTheme="minorHAnsi" w:cstheme="minorHAnsi"/>
                <w:i w:val="0"/>
                <w:color w:val="0070C0"/>
                <w:szCs w:val="20"/>
              </w:rPr>
            </w:pPr>
            <w:r w:rsidRPr="003D17FF">
              <w:rPr>
                <w:rFonts w:asciiTheme="minorHAnsi" w:hAnsiTheme="minorHAnsi" w:cstheme="minorHAnsi"/>
                <w:i w:val="0"/>
                <w:color w:val="0070C0"/>
                <w:szCs w:val="20"/>
              </w:rPr>
              <w:t xml:space="preserve">E.g. Please remove </w:t>
            </w:r>
            <w:r w:rsidR="003A3170" w:rsidRPr="003D17FF">
              <w:rPr>
                <w:rFonts w:asciiTheme="minorHAnsi" w:hAnsiTheme="minorHAnsi" w:cstheme="minorHAnsi"/>
                <w:i w:val="0"/>
                <w:color w:val="0070C0"/>
                <w:szCs w:val="20"/>
              </w:rPr>
              <w:t>measure</w:t>
            </w:r>
            <w:r w:rsidRPr="003D17FF">
              <w:rPr>
                <w:rFonts w:asciiTheme="minorHAnsi" w:hAnsiTheme="minorHAnsi" w:cstheme="minorHAnsi"/>
                <w:i w:val="0"/>
                <w:color w:val="0070C0"/>
                <w:szCs w:val="20"/>
              </w:rPr>
              <w:t xml:space="preserve"> LT-1</w:t>
            </w:r>
            <w:r w:rsidR="00160158" w:rsidRPr="00920905">
              <w:rPr>
                <w:rFonts w:asciiTheme="minorHAnsi" w:hAnsiTheme="minorHAnsi" w:cstheme="minorHAnsi"/>
                <w:i w:val="0"/>
                <w:color w:val="0070C0"/>
                <w:szCs w:val="20"/>
              </w:rPr>
              <w:t>2345 (LD123)</w:t>
            </w:r>
            <w:r w:rsidRPr="003D17FF">
              <w:rPr>
                <w:rFonts w:asciiTheme="minorHAnsi" w:hAnsiTheme="minorHAnsi" w:cstheme="minorHAnsi"/>
                <w:i w:val="0"/>
                <w:color w:val="0070C0"/>
                <w:szCs w:val="20"/>
              </w:rPr>
              <w:t xml:space="preserve"> from this work paper because it is no longer eligible for incentives.</w:t>
            </w:r>
          </w:p>
        </w:tc>
        <w:tc>
          <w:tcPr>
            <w:tcW w:w="696" w:type="pct"/>
          </w:tcPr>
          <w:p w14:paraId="6DA10B5B" w14:textId="6AD97364" w:rsidR="001B2301" w:rsidRPr="003D17FF" w:rsidRDefault="002A523E" w:rsidP="00920905">
            <w:pPr>
              <w:pStyle w:val="Reminders"/>
              <w:spacing w:before="0" w:after="0"/>
              <w:rPr>
                <w:rFonts w:asciiTheme="minorHAnsi" w:hAnsiTheme="minorHAnsi" w:cstheme="minorHAnsi"/>
                <w:i w:val="0"/>
                <w:color w:val="0070C0"/>
                <w:szCs w:val="20"/>
              </w:rPr>
            </w:pPr>
            <w:r>
              <w:rPr>
                <w:rFonts w:asciiTheme="minorHAnsi" w:hAnsiTheme="minorHAnsi" w:cstheme="minorHAnsi"/>
                <w:i w:val="0"/>
                <w:color w:val="0070C0"/>
                <w:szCs w:val="20"/>
              </w:rPr>
              <w:t>Reviewer 1</w:t>
            </w:r>
          </w:p>
        </w:tc>
        <w:tc>
          <w:tcPr>
            <w:tcW w:w="417" w:type="pct"/>
          </w:tcPr>
          <w:p w14:paraId="563D8364" w14:textId="332CB4FF" w:rsidR="001B2301" w:rsidRPr="003D17FF" w:rsidRDefault="002A523E" w:rsidP="00920905">
            <w:pPr>
              <w:pStyle w:val="Reminders"/>
              <w:spacing w:before="0" w:after="0"/>
              <w:rPr>
                <w:rFonts w:asciiTheme="minorHAnsi" w:hAnsiTheme="minorHAnsi" w:cstheme="minorHAnsi"/>
                <w:i w:val="0"/>
                <w:color w:val="0070C0"/>
                <w:szCs w:val="20"/>
              </w:rPr>
            </w:pPr>
            <w:r>
              <w:rPr>
                <w:rFonts w:asciiTheme="minorHAnsi" w:hAnsiTheme="minorHAnsi" w:cstheme="minorHAnsi"/>
                <w:i w:val="0"/>
                <w:color w:val="0070C0"/>
                <w:szCs w:val="20"/>
              </w:rPr>
              <w:t>6/1/15</w:t>
            </w:r>
          </w:p>
        </w:tc>
        <w:tc>
          <w:tcPr>
            <w:tcW w:w="1868" w:type="pct"/>
          </w:tcPr>
          <w:p w14:paraId="10E66B5F" w14:textId="29923030" w:rsidR="001B2301" w:rsidRPr="003D17FF" w:rsidRDefault="001B2301" w:rsidP="00920905">
            <w:pPr>
              <w:pStyle w:val="Reminders"/>
              <w:spacing w:before="0" w:after="0"/>
              <w:rPr>
                <w:rFonts w:asciiTheme="minorHAnsi" w:hAnsiTheme="minorHAnsi" w:cstheme="minorHAnsi"/>
                <w:i w:val="0"/>
                <w:color w:val="0070C0"/>
                <w:szCs w:val="20"/>
              </w:rPr>
            </w:pPr>
            <w:r w:rsidRPr="003D17FF">
              <w:rPr>
                <w:rFonts w:asciiTheme="minorHAnsi" w:hAnsiTheme="minorHAnsi" w:cstheme="minorHAnsi"/>
                <w:i w:val="0"/>
                <w:color w:val="0070C0"/>
                <w:szCs w:val="20"/>
              </w:rPr>
              <w:t>E.g.</w:t>
            </w:r>
            <w:r w:rsidR="00160158" w:rsidRPr="00920905">
              <w:rPr>
                <w:rFonts w:asciiTheme="minorHAnsi" w:hAnsiTheme="minorHAnsi" w:cstheme="minorHAnsi"/>
                <w:i w:val="0"/>
                <w:color w:val="0070C0"/>
                <w:szCs w:val="20"/>
              </w:rPr>
              <w:t xml:space="preserve"> Comment</w:t>
            </w:r>
            <w:r w:rsidRPr="003D17FF">
              <w:rPr>
                <w:rFonts w:asciiTheme="minorHAnsi" w:hAnsiTheme="minorHAnsi" w:cstheme="minorHAnsi"/>
                <w:i w:val="0"/>
                <w:color w:val="0070C0"/>
                <w:szCs w:val="20"/>
              </w:rPr>
              <w:t xml:space="preserve"> </w:t>
            </w:r>
            <w:r w:rsidR="00160158" w:rsidRPr="00920905">
              <w:rPr>
                <w:rFonts w:asciiTheme="minorHAnsi" w:hAnsiTheme="minorHAnsi" w:cstheme="minorHAnsi"/>
                <w:i w:val="0"/>
                <w:color w:val="0070C0"/>
                <w:szCs w:val="20"/>
              </w:rPr>
              <w:t>i</w:t>
            </w:r>
            <w:r w:rsidRPr="003D17FF">
              <w:rPr>
                <w:rFonts w:asciiTheme="minorHAnsi" w:hAnsiTheme="minorHAnsi" w:cstheme="minorHAnsi"/>
                <w:i w:val="0"/>
                <w:color w:val="0070C0"/>
                <w:szCs w:val="20"/>
              </w:rPr>
              <w:t>ncorporated.</w:t>
            </w:r>
            <w:r w:rsidR="00160158" w:rsidRPr="00920905">
              <w:rPr>
                <w:rFonts w:asciiTheme="minorHAnsi" w:hAnsiTheme="minorHAnsi" w:cstheme="minorHAnsi"/>
                <w:i w:val="0"/>
                <w:color w:val="0070C0"/>
                <w:szCs w:val="20"/>
              </w:rPr>
              <w:t xml:space="preserve"> </w:t>
            </w:r>
            <w:r w:rsidR="00F60265">
              <w:rPr>
                <w:rFonts w:asciiTheme="minorHAnsi" w:hAnsiTheme="minorHAnsi" w:cstheme="minorHAnsi"/>
                <w:i w:val="0"/>
                <w:color w:val="0070C0"/>
                <w:szCs w:val="20"/>
              </w:rPr>
              <w:t>LT-12345</w:t>
            </w:r>
            <w:r w:rsidR="00160158" w:rsidRPr="00920905">
              <w:rPr>
                <w:rFonts w:asciiTheme="minorHAnsi" w:hAnsiTheme="minorHAnsi" w:cstheme="minorHAnsi"/>
                <w:i w:val="0"/>
                <w:color w:val="0070C0"/>
                <w:szCs w:val="20"/>
              </w:rPr>
              <w:t xml:space="preserve"> was removed.</w:t>
            </w: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161EB8" w:rsidRPr="00161EB8" w14:paraId="4D3A4AB5" w14:textId="77777777" w:rsidTr="00920905">
        <w:trPr>
          <w:trHeight w:val="465"/>
        </w:trPr>
        <w:tc>
          <w:tcPr>
            <w:tcW w:w="1875" w:type="pct"/>
          </w:tcPr>
          <w:p w14:paraId="4D8DADAE" w14:textId="129EB9BE" w:rsidR="00AC5309" w:rsidRPr="00161EB8" w:rsidRDefault="00AC5309">
            <w:pPr>
              <w:rPr>
                <w:rStyle w:val="Strong"/>
                <w:rFonts w:asciiTheme="minorHAnsi" w:hAnsiTheme="minorHAnsi"/>
                <w:b w:val="0"/>
                <w:sz w:val="20"/>
                <w:szCs w:val="20"/>
              </w:rPr>
            </w:pPr>
            <w:r w:rsidRPr="00161EB8">
              <w:rPr>
                <w:rStyle w:val="Strong"/>
                <w:rFonts w:asciiTheme="minorHAnsi" w:hAnsiTheme="minorHAnsi"/>
                <w:sz w:val="20"/>
                <w:szCs w:val="20"/>
              </w:rPr>
              <w:t>Measure Codes</w:t>
            </w:r>
          </w:p>
        </w:tc>
        <w:tc>
          <w:tcPr>
            <w:tcW w:w="3125" w:type="pct"/>
          </w:tcPr>
          <w:p w14:paraId="2B437699" w14:textId="77777777" w:rsidR="00B44696" w:rsidRDefault="00161EB8" w:rsidP="00B44696">
            <w:pPr>
              <w:rPr>
                <w:rFonts w:cs="Arial"/>
                <w:szCs w:val="20"/>
              </w:rPr>
            </w:pPr>
            <w:r w:rsidRPr="00161EB8">
              <w:rPr>
                <w:rFonts w:cs="Arial"/>
                <w:szCs w:val="20"/>
              </w:rPr>
              <w:t>HA52</w:t>
            </w:r>
          </w:p>
          <w:p w14:paraId="0C139851" w14:textId="77777777" w:rsidR="00B44696" w:rsidRDefault="00161EB8" w:rsidP="00B44696">
            <w:pPr>
              <w:rPr>
                <w:rFonts w:cs="Arial"/>
                <w:szCs w:val="20"/>
              </w:rPr>
            </w:pPr>
            <w:r w:rsidRPr="00161EB8">
              <w:rPr>
                <w:rFonts w:cs="Arial"/>
                <w:szCs w:val="20"/>
              </w:rPr>
              <w:t>HA73</w:t>
            </w:r>
          </w:p>
          <w:p w14:paraId="760E1DDF" w14:textId="77777777" w:rsidR="00B44696" w:rsidRDefault="00161EB8" w:rsidP="00B44696">
            <w:pPr>
              <w:rPr>
                <w:rFonts w:cs="Arial"/>
                <w:szCs w:val="20"/>
              </w:rPr>
            </w:pPr>
            <w:r w:rsidRPr="00161EB8">
              <w:rPr>
                <w:rFonts w:cs="Arial"/>
                <w:szCs w:val="20"/>
              </w:rPr>
              <w:t>HA74</w:t>
            </w:r>
          </w:p>
          <w:p w14:paraId="25E334F5" w14:textId="77777777" w:rsidR="00B44696" w:rsidRDefault="00161EB8" w:rsidP="00B44696">
            <w:pPr>
              <w:rPr>
                <w:rFonts w:cs="Arial"/>
                <w:szCs w:val="20"/>
              </w:rPr>
            </w:pPr>
            <w:r w:rsidRPr="00161EB8">
              <w:rPr>
                <w:rFonts w:cs="Arial"/>
                <w:szCs w:val="20"/>
              </w:rPr>
              <w:t>HA75</w:t>
            </w:r>
          </w:p>
          <w:p w14:paraId="2B92B113" w14:textId="77777777" w:rsidR="00B44696" w:rsidRDefault="00161EB8" w:rsidP="00B44696">
            <w:pPr>
              <w:rPr>
                <w:rFonts w:cs="Arial"/>
                <w:szCs w:val="20"/>
              </w:rPr>
            </w:pPr>
            <w:r w:rsidRPr="00161EB8">
              <w:rPr>
                <w:rFonts w:cs="Arial"/>
                <w:szCs w:val="20"/>
              </w:rPr>
              <w:t>HA76</w:t>
            </w:r>
          </w:p>
          <w:p w14:paraId="4F4CB7F6" w14:textId="359FE657" w:rsidR="00AC5309" w:rsidRPr="00161EB8" w:rsidRDefault="00161EB8" w:rsidP="00B44696">
            <w:pPr>
              <w:rPr>
                <w:rFonts w:cs="Arial"/>
                <w:bCs/>
                <w:szCs w:val="20"/>
              </w:rPr>
            </w:pPr>
            <w:r w:rsidRPr="00161EB8">
              <w:rPr>
                <w:rFonts w:cs="Arial"/>
                <w:szCs w:val="20"/>
              </w:rPr>
              <w:t>HA77</w:t>
            </w:r>
            <w:r w:rsidR="00AC5309" w:rsidRPr="00161EB8">
              <w:rPr>
                <w:rFonts w:cs="Arial"/>
                <w:szCs w:val="20"/>
              </w:rPr>
              <w:t xml:space="preserve"> </w:t>
            </w:r>
          </w:p>
        </w:tc>
      </w:tr>
      <w:tr w:rsidR="00B44696" w:rsidRPr="00B44696" w14:paraId="63B310F0" w14:textId="77777777" w:rsidTr="00920905">
        <w:trPr>
          <w:trHeight w:val="465"/>
        </w:trPr>
        <w:tc>
          <w:tcPr>
            <w:tcW w:w="1875" w:type="pct"/>
          </w:tcPr>
          <w:p w14:paraId="5050E2A3" w14:textId="2CBF1387" w:rsidR="00290ED8" w:rsidRPr="00B44696" w:rsidRDefault="00290ED8">
            <w:pPr>
              <w:rPr>
                <w:rStyle w:val="Strong"/>
                <w:rFonts w:asciiTheme="minorHAnsi" w:hAnsiTheme="minorHAnsi"/>
                <w:sz w:val="20"/>
                <w:szCs w:val="20"/>
              </w:rPr>
            </w:pPr>
            <w:r w:rsidRPr="00B44696">
              <w:rPr>
                <w:rStyle w:val="Strong"/>
                <w:rFonts w:asciiTheme="minorHAnsi" w:hAnsiTheme="minorHAnsi"/>
                <w:sz w:val="20"/>
                <w:szCs w:val="20"/>
              </w:rPr>
              <w:t>Measure</w:t>
            </w:r>
            <w:r w:rsidR="001D3223" w:rsidRPr="00B44696">
              <w:rPr>
                <w:rStyle w:val="Strong"/>
                <w:rFonts w:asciiTheme="minorHAnsi" w:hAnsiTheme="minorHAnsi"/>
                <w:sz w:val="20"/>
                <w:szCs w:val="20"/>
              </w:rPr>
              <w:t xml:space="preserve"> </w:t>
            </w:r>
            <w:r w:rsidRPr="00B44696">
              <w:rPr>
                <w:rStyle w:val="Strong"/>
                <w:rFonts w:asciiTheme="minorHAnsi" w:hAnsiTheme="minorHAnsi"/>
                <w:sz w:val="20"/>
                <w:szCs w:val="20"/>
              </w:rPr>
              <w:t>Description</w:t>
            </w:r>
          </w:p>
        </w:tc>
        <w:tc>
          <w:tcPr>
            <w:tcW w:w="3125" w:type="pct"/>
          </w:tcPr>
          <w:p w14:paraId="4A135BBC" w14:textId="0B2D0C18" w:rsidR="00290ED8" w:rsidRPr="00B44696" w:rsidRDefault="00B44696" w:rsidP="00B44696">
            <w:pPr>
              <w:rPr>
                <w:rFonts w:cs="Arial"/>
                <w:szCs w:val="20"/>
              </w:rPr>
            </w:pPr>
            <w:r w:rsidRPr="00B44696">
              <w:rPr>
                <w:rFonts w:cs="Arial"/>
                <w:szCs w:val="20"/>
              </w:rPr>
              <w:t xml:space="preserve">Install new electronically commutated permanent magnet (ECM) motors on low and medium temperature walk-in coolers and freezers.  </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15A018F" w:rsidR="00290ED8" w:rsidRPr="00500C4E" w:rsidRDefault="00B44696" w:rsidP="00B44696">
            <w:pPr>
              <w:rPr>
                <w:rFonts w:cs="Arial"/>
                <w:color w:val="FF0000"/>
                <w:szCs w:val="20"/>
              </w:rPr>
            </w:pPr>
            <w:r>
              <w:rPr>
                <w:rFonts w:cs="Arial"/>
                <w:szCs w:val="20"/>
              </w:rPr>
              <w:t>E</w:t>
            </w:r>
            <w:r w:rsidRPr="00F248A4">
              <w:rPr>
                <w:rFonts w:cs="Arial"/>
                <w:szCs w:val="20"/>
              </w:rPr>
              <w:t>xisting shaded pole evaporator fan motors on walk-in coolers and freezers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190710D3" w:rsidR="00D36798" w:rsidRPr="00500C4E" w:rsidRDefault="00B44696">
            <w:pPr>
              <w:rPr>
                <w:rFonts w:cs="Arial"/>
                <w:color w:val="FF0000"/>
                <w:szCs w:val="20"/>
              </w:rPr>
            </w:pPr>
            <w:r w:rsidRPr="00B44696">
              <w:rPr>
                <w:rFonts w:cs="Arial"/>
                <w:szCs w:val="20"/>
              </w:rPr>
              <w:t>per motor</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FE6948" w:rsidRDefault="00AC2F5B" w:rsidP="00AC2F5B">
            <w:pPr>
              <w:rPr>
                <w:rFonts w:cs="Arial"/>
                <w:szCs w:val="20"/>
              </w:rPr>
            </w:pPr>
            <w:r w:rsidRPr="00FE6948">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53164D15" w:rsidR="00290ED8" w:rsidRPr="00FE6948" w:rsidRDefault="001C1338">
            <w:pPr>
              <w:rPr>
                <w:rFonts w:cs="Arial"/>
                <w:szCs w:val="20"/>
              </w:rPr>
            </w:pPr>
            <w:r w:rsidRPr="00FE6948">
              <w:rPr>
                <w:rFonts w:cs="Arial"/>
                <w:szCs w:val="20"/>
              </w:rPr>
              <w:t>15 years (</w:t>
            </w:r>
            <w:r w:rsidR="00FE6948" w:rsidRPr="00FE6948">
              <w:rPr>
                <w:rFonts w:cs="Arial"/>
                <w:szCs w:val="20"/>
              </w:rPr>
              <w:t>Source: DEER 2014-EUL-table-update-2014-02-05</w:t>
            </w:r>
            <w:r w:rsidRPr="00FE6948">
              <w:rPr>
                <w:rFonts w:cs="Arial"/>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3D51CEC6" w:rsidR="00290ED8" w:rsidRPr="00500C4E" w:rsidRDefault="00254791" w:rsidP="00254791">
            <w:pPr>
              <w:rPr>
                <w:rFonts w:cs="Arial"/>
                <w:color w:val="FF0000"/>
                <w:szCs w:val="20"/>
              </w:rPr>
            </w:pPr>
            <w:r>
              <w:rPr>
                <w:szCs w:val="20"/>
              </w:rPr>
              <w:t>Replace on Burnout</w:t>
            </w:r>
            <w:r w:rsidR="00FE6948" w:rsidRPr="00FE6948">
              <w:rPr>
                <w:szCs w:val="20"/>
              </w:rPr>
              <w:t xml:space="preserve"> (</w:t>
            </w:r>
            <w:r>
              <w:rPr>
                <w:szCs w:val="20"/>
              </w:rPr>
              <w:t>ROB</w:t>
            </w:r>
            <w:r w:rsidR="00FE6948" w:rsidRPr="00FE6948">
              <w:rPr>
                <w:szCs w:val="20"/>
              </w:rPr>
              <w: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2BCB7A81" w:rsidR="00290ED8" w:rsidRPr="00500C4E" w:rsidRDefault="001C1338">
            <w:pPr>
              <w:rPr>
                <w:rFonts w:cs="Arial"/>
                <w:color w:val="FF0000"/>
                <w:szCs w:val="20"/>
              </w:rPr>
            </w:pPr>
            <w:r w:rsidRPr="00FE6948">
              <w:rPr>
                <w:rFonts w:cs="Arial"/>
                <w:szCs w:val="20"/>
              </w:rPr>
              <w:t>0.6 (</w:t>
            </w:r>
            <w:r w:rsidR="00FE6948" w:rsidRPr="00FE6948">
              <w:rPr>
                <w:rFonts w:cs="Arial"/>
                <w:szCs w:val="20"/>
              </w:rPr>
              <w:t>Source: DEER2011_NTGR_2012-05-16.xls</w:t>
            </w:r>
            <w:r w:rsidRPr="00FE6948">
              <w:rPr>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575D9EDE" w14:textId="66498AAA" w:rsidR="00FE6948" w:rsidRPr="00FE6948" w:rsidRDefault="00FE6948" w:rsidP="00FE6948">
            <w:pPr>
              <w:rPr>
                <w:rFonts w:cs="Arial"/>
                <w:szCs w:val="20"/>
              </w:rPr>
            </w:pPr>
            <w:r w:rsidRPr="00FE6948">
              <w:rPr>
                <w:rFonts w:cs="Arial"/>
                <w:szCs w:val="20"/>
              </w:rPr>
              <w:t>Major changes for Revision 1 include: updated the work paper based on DEER 2014 code update; updated eQuest prototype from MASControl version 3.00.20. Also, updated the eQuest model weather files per DEER2014 CZ2010 weather data files.</w:t>
            </w:r>
          </w:p>
          <w:p w14:paraId="3DA480D1" w14:textId="77777777" w:rsidR="00FE6948" w:rsidRPr="00FE6948" w:rsidRDefault="00FE6948" w:rsidP="00FE6948">
            <w:pPr>
              <w:rPr>
                <w:rFonts w:cs="Arial"/>
                <w:szCs w:val="20"/>
              </w:rPr>
            </w:pPr>
          </w:p>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41"/>
        <w:gridCol w:w="979"/>
        <w:gridCol w:w="1738"/>
        <w:gridCol w:w="6318"/>
      </w:tblGrid>
      <w:tr w:rsidR="003845E5" w:rsidRPr="00500C4E" w14:paraId="5AFD7FBC" w14:textId="77777777" w:rsidTr="006C4729">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0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9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6C4729">
        <w:trPr>
          <w:trHeight w:val="20"/>
        </w:trPr>
        <w:tc>
          <w:tcPr>
            <w:tcW w:w="283" w:type="pct"/>
          </w:tcPr>
          <w:p w14:paraId="4A1A2996" w14:textId="77777777" w:rsidR="00933188" w:rsidRPr="006B640F" w:rsidRDefault="00933188" w:rsidP="005729C8">
            <w:pPr>
              <w:rPr>
                <w:rFonts w:cstheme="minorHAnsi"/>
                <w:szCs w:val="20"/>
              </w:rPr>
            </w:pPr>
            <w:r w:rsidRPr="006B640F">
              <w:rPr>
                <w:rFonts w:cstheme="minorHAnsi"/>
                <w:szCs w:val="20"/>
              </w:rPr>
              <w:t>0</w:t>
            </w:r>
          </w:p>
        </w:tc>
        <w:tc>
          <w:tcPr>
            <w:tcW w:w="510" w:type="pct"/>
          </w:tcPr>
          <w:p w14:paraId="68BA349C" w14:textId="55C955DA" w:rsidR="00933188" w:rsidRPr="006B640F" w:rsidRDefault="0088361D" w:rsidP="006B640F">
            <w:pPr>
              <w:rPr>
                <w:rFonts w:cstheme="minorHAnsi"/>
                <w:szCs w:val="20"/>
              </w:rPr>
            </w:pPr>
            <w:r w:rsidRPr="006B640F">
              <w:rPr>
                <w:rFonts w:cstheme="minorHAnsi"/>
                <w:szCs w:val="20"/>
              </w:rPr>
              <w:t>6</w:t>
            </w:r>
            <w:r w:rsidR="00933188" w:rsidRPr="006B640F">
              <w:rPr>
                <w:rFonts w:cstheme="minorHAnsi"/>
                <w:szCs w:val="20"/>
              </w:rPr>
              <w:t>/</w:t>
            </w:r>
            <w:r w:rsidR="006B640F" w:rsidRPr="006B640F">
              <w:rPr>
                <w:rFonts w:cstheme="minorHAnsi"/>
                <w:szCs w:val="20"/>
              </w:rPr>
              <w:t>7</w:t>
            </w:r>
            <w:r w:rsidR="00933188" w:rsidRPr="006B640F">
              <w:rPr>
                <w:rFonts w:cstheme="minorHAnsi"/>
                <w:szCs w:val="20"/>
              </w:rPr>
              <w:t>/1</w:t>
            </w:r>
            <w:r w:rsidR="006B640F" w:rsidRPr="006B640F">
              <w:rPr>
                <w:rFonts w:cstheme="minorHAnsi"/>
                <w:szCs w:val="20"/>
              </w:rPr>
              <w:t>2</w:t>
            </w:r>
          </w:p>
        </w:tc>
        <w:tc>
          <w:tcPr>
            <w:tcW w:w="908" w:type="pct"/>
          </w:tcPr>
          <w:p w14:paraId="4A812BB3" w14:textId="3B27C732" w:rsidR="00933188" w:rsidRPr="006B640F" w:rsidRDefault="006B640F" w:rsidP="001B2301">
            <w:pPr>
              <w:rPr>
                <w:rFonts w:cstheme="minorHAnsi"/>
                <w:szCs w:val="20"/>
              </w:rPr>
            </w:pPr>
            <w:r w:rsidRPr="006B640F">
              <w:rPr>
                <w:rFonts w:cstheme="minorHAnsi"/>
                <w:szCs w:val="20"/>
              </w:rPr>
              <w:t>Joseph Flores (DNV KEMA)</w:t>
            </w:r>
          </w:p>
        </w:tc>
        <w:tc>
          <w:tcPr>
            <w:tcW w:w="3299" w:type="pct"/>
          </w:tcPr>
          <w:p w14:paraId="34F0A8ED" w14:textId="38F27703" w:rsidR="0036726C" w:rsidRPr="004A7A96" w:rsidRDefault="006B640F" w:rsidP="004A7A96">
            <w:pPr>
              <w:pStyle w:val="NoSpacing"/>
              <w:rPr>
                <w:rFonts w:eastAsiaTheme="minorHAnsi" w:cstheme="minorBidi"/>
                <w:szCs w:val="22"/>
              </w:rPr>
            </w:pPr>
            <w:r w:rsidRPr="006B640F">
              <w:rPr>
                <w:rFonts w:eastAsiaTheme="minorHAnsi" w:cstheme="minorBidi"/>
                <w:szCs w:val="22"/>
              </w:rPr>
              <w:t>PGE3PREF123.0 – ECM for Walk-In Evaporator Fan 3P</w:t>
            </w:r>
          </w:p>
        </w:tc>
      </w:tr>
      <w:tr w:rsidR="006B640F" w:rsidRPr="00500C4E" w14:paraId="57F6813A" w14:textId="77777777" w:rsidTr="006C4729">
        <w:trPr>
          <w:trHeight w:val="20"/>
        </w:trPr>
        <w:tc>
          <w:tcPr>
            <w:tcW w:w="283" w:type="pct"/>
          </w:tcPr>
          <w:p w14:paraId="527BD09D" w14:textId="26C876BF" w:rsidR="006B640F" w:rsidRPr="00500C4E" w:rsidRDefault="006B640F" w:rsidP="005729C8">
            <w:pPr>
              <w:rPr>
                <w:rFonts w:cstheme="minorHAnsi"/>
                <w:szCs w:val="20"/>
              </w:rPr>
            </w:pPr>
            <w:r>
              <w:rPr>
                <w:rFonts w:cstheme="minorHAnsi"/>
                <w:szCs w:val="20"/>
              </w:rPr>
              <w:t>0</w:t>
            </w:r>
          </w:p>
        </w:tc>
        <w:tc>
          <w:tcPr>
            <w:tcW w:w="510" w:type="pct"/>
          </w:tcPr>
          <w:p w14:paraId="72FEE58F" w14:textId="27386CC9" w:rsidR="006B640F" w:rsidRPr="00500C4E" w:rsidRDefault="006B640F" w:rsidP="005729C8">
            <w:pPr>
              <w:rPr>
                <w:rFonts w:cstheme="minorHAnsi"/>
                <w:szCs w:val="20"/>
              </w:rPr>
            </w:pPr>
            <w:r>
              <w:rPr>
                <w:rFonts w:cstheme="minorHAnsi"/>
                <w:szCs w:val="20"/>
              </w:rPr>
              <w:t>8/30/12</w:t>
            </w:r>
          </w:p>
        </w:tc>
        <w:tc>
          <w:tcPr>
            <w:tcW w:w="908" w:type="pct"/>
          </w:tcPr>
          <w:p w14:paraId="37B98693" w14:textId="73E973AC" w:rsidR="006B640F" w:rsidRPr="00500C4E" w:rsidRDefault="006B640F" w:rsidP="005729C8">
            <w:pPr>
              <w:rPr>
                <w:rFonts w:cstheme="minorHAnsi"/>
                <w:szCs w:val="20"/>
              </w:rPr>
            </w:pPr>
            <w:r w:rsidRPr="006B640F">
              <w:rPr>
                <w:rFonts w:cstheme="minorHAnsi"/>
                <w:szCs w:val="20"/>
              </w:rPr>
              <w:t>Balaji, Arun K. PG&amp;E</w:t>
            </w:r>
          </w:p>
        </w:tc>
        <w:tc>
          <w:tcPr>
            <w:tcW w:w="3299" w:type="pct"/>
          </w:tcPr>
          <w:p w14:paraId="636C9755" w14:textId="2C5F8A68" w:rsidR="006B640F" w:rsidRPr="00500C4E" w:rsidRDefault="006B640F" w:rsidP="005729C8">
            <w:pPr>
              <w:rPr>
                <w:rFonts w:cstheme="minorHAnsi"/>
                <w:bCs/>
                <w:szCs w:val="20"/>
              </w:rPr>
            </w:pPr>
            <w:r w:rsidRPr="006B640F">
              <w:rPr>
                <w:rFonts w:cstheme="minorHAnsi"/>
                <w:bCs/>
                <w:szCs w:val="20"/>
              </w:rPr>
              <w:t>Modified Building Vintage, Building type and Unit Definition. Added Incentive delivery option.</w:t>
            </w:r>
          </w:p>
        </w:tc>
      </w:tr>
      <w:tr w:rsidR="003845E5" w:rsidRPr="00500C4E" w14:paraId="62DC1728" w14:textId="77777777" w:rsidTr="006C4729">
        <w:trPr>
          <w:trHeight w:val="20"/>
        </w:trPr>
        <w:tc>
          <w:tcPr>
            <w:tcW w:w="283" w:type="pct"/>
          </w:tcPr>
          <w:p w14:paraId="3E501C93" w14:textId="4ADFE70F" w:rsidR="0036726C" w:rsidRPr="00500C4E" w:rsidRDefault="00A452CB" w:rsidP="005729C8">
            <w:pPr>
              <w:rPr>
                <w:rFonts w:cstheme="minorHAnsi"/>
                <w:szCs w:val="20"/>
              </w:rPr>
            </w:pPr>
            <w:r>
              <w:rPr>
                <w:rFonts w:cstheme="minorHAnsi"/>
                <w:szCs w:val="20"/>
              </w:rPr>
              <w:t>1</w:t>
            </w:r>
          </w:p>
        </w:tc>
        <w:tc>
          <w:tcPr>
            <w:tcW w:w="510" w:type="pct"/>
          </w:tcPr>
          <w:p w14:paraId="2265169C" w14:textId="3758B8FF" w:rsidR="0036726C" w:rsidRPr="00500C4E" w:rsidRDefault="004A7A96" w:rsidP="00254791">
            <w:pPr>
              <w:rPr>
                <w:rFonts w:cstheme="minorHAnsi"/>
                <w:szCs w:val="20"/>
              </w:rPr>
            </w:pPr>
            <w:r>
              <w:rPr>
                <w:rFonts w:cstheme="minorHAnsi"/>
                <w:szCs w:val="20"/>
              </w:rPr>
              <w:t>11/</w:t>
            </w:r>
            <w:r w:rsidR="00254791">
              <w:rPr>
                <w:rFonts w:cstheme="minorHAnsi"/>
                <w:szCs w:val="20"/>
              </w:rPr>
              <w:t>17</w:t>
            </w:r>
            <w:r>
              <w:rPr>
                <w:rFonts w:cstheme="minorHAnsi"/>
                <w:szCs w:val="20"/>
              </w:rPr>
              <w:t>/15</w:t>
            </w:r>
          </w:p>
        </w:tc>
        <w:tc>
          <w:tcPr>
            <w:tcW w:w="908" w:type="pct"/>
          </w:tcPr>
          <w:p w14:paraId="43B1298C" w14:textId="77777777" w:rsidR="006C4729" w:rsidRDefault="004A7A96" w:rsidP="005729C8">
            <w:pPr>
              <w:rPr>
                <w:rFonts w:cstheme="minorHAnsi"/>
                <w:szCs w:val="20"/>
              </w:rPr>
            </w:pPr>
            <w:r>
              <w:rPr>
                <w:rFonts w:cstheme="minorHAnsi"/>
                <w:szCs w:val="20"/>
              </w:rPr>
              <w:t xml:space="preserve">Yin Yin Wu </w:t>
            </w:r>
          </w:p>
          <w:p w14:paraId="6344D34E" w14:textId="77777777" w:rsidR="0036726C" w:rsidRDefault="004A7A96" w:rsidP="005729C8">
            <w:pPr>
              <w:rPr>
                <w:rFonts w:cstheme="minorHAnsi"/>
                <w:szCs w:val="20"/>
              </w:rPr>
            </w:pPr>
            <w:r>
              <w:rPr>
                <w:rFonts w:cstheme="minorHAnsi"/>
                <w:szCs w:val="20"/>
              </w:rPr>
              <w:t>(BASE Energy, Inc.)</w:t>
            </w:r>
          </w:p>
          <w:p w14:paraId="626B32F9" w14:textId="77777777" w:rsidR="00A115A8" w:rsidRDefault="00A115A8" w:rsidP="005729C8">
            <w:pPr>
              <w:rPr>
                <w:rFonts w:cstheme="minorHAnsi"/>
                <w:szCs w:val="20"/>
              </w:rPr>
            </w:pPr>
            <w:r>
              <w:rPr>
                <w:rFonts w:cstheme="minorHAnsi"/>
                <w:szCs w:val="20"/>
              </w:rPr>
              <w:t>Jim Wyatt</w:t>
            </w:r>
          </w:p>
          <w:p w14:paraId="1B212508" w14:textId="27794F95" w:rsidR="00A115A8" w:rsidRPr="00500C4E" w:rsidRDefault="00A115A8" w:rsidP="005729C8">
            <w:pPr>
              <w:rPr>
                <w:rFonts w:cstheme="minorHAnsi"/>
                <w:szCs w:val="20"/>
              </w:rPr>
            </w:pPr>
            <w:r>
              <w:rPr>
                <w:rFonts w:cstheme="minorHAnsi"/>
                <w:szCs w:val="20"/>
              </w:rPr>
              <w:t>(PG&amp;E)</w:t>
            </w:r>
          </w:p>
        </w:tc>
        <w:tc>
          <w:tcPr>
            <w:tcW w:w="3299" w:type="pct"/>
          </w:tcPr>
          <w:p w14:paraId="117FA1A2" w14:textId="728C0574" w:rsidR="004A7A96" w:rsidRPr="004A7A96" w:rsidRDefault="004A7A96" w:rsidP="004A7A96">
            <w:pPr>
              <w:pStyle w:val="ListParagraph"/>
              <w:numPr>
                <w:ilvl w:val="0"/>
                <w:numId w:val="39"/>
              </w:numPr>
              <w:rPr>
                <w:rFonts w:cstheme="minorHAnsi"/>
                <w:bCs/>
                <w:szCs w:val="20"/>
              </w:rPr>
            </w:pPr>
            <w:r w:rsidRPr="004A7A96">
              <w:rPr>
                <w:rFonts w:cstheme="minorHAnsi"/>
                <w:bCs/>
                <w:szCs w:val="20"/>
              </w:rPr>
              <w:t xml:space="preserve">Updated the work paper based on </w:t>
            </w:r>
            <w:r w:rsidR="00A452CB">
              <w:rPr>
                <w:rFonts w:cstheme="minorHAnsi"/>
                <w:bCs/>
                <w:szCs w:val="20"/>
              </w:rPr>
              <w:t xml:space="preserve">July 1, 2014 </w:t>
            </w:r>
            <w:r w:rsidRPr="004A7A96">
              <w:rPr>
                <w:rFonts w:cstheme="minorHAnsi"/>
                <w:bCs/>
                <w:szCs w:val="20"/>
              </w:rPr>
              <w:t>DEER</w:t>
            </w:r>
            <w:bookmarkStart w:id="7" w:name="_GoBack"/>
            <w:bookmarkEnd w:id="7"/>
            <w:r w:rsidRPr="004A7A96">
              <w:rPr>
                <w:rFonts w:cstheme="minorHAnsi"/>
                <w:bCs/>
                <w:szCs w:val="20"/>
              </w:rPr>
              <w:t xml:space="preserve"> code update</w:t>
            </w:r>
          </w:p>
          <w:p w14:paraId="68687D05" w14:textId="48FEEEEF" w:rsidR="004A7A96" w:rsidRPr="004A7A96" w:rsidRDefault="004A7A96" w:rsidP="004A7A96">
            <w:pPr>
              <w:pStyle w:val="ListParagraph"/>
              <w:numPr>
                <w:ilvl w:val="0"/>
                <w:numId w:val="39"/>
              </w:numPr>
              <w:rPr>
                <w:rFonts w:cstheme="minorHAnsi"/>
                <w:bCs/>
                <w:szCs w:val="20"/>
              </w:rPr>
            </w:pPr>
            <w:r w:rsidRPr="004A7A96">
              <w:rPr>
                <w:rFonts w:cstheme="minorHAnsi"/>
                <w:bCs/>
                <w:szCs w:val="20"/>
              </w:rPr>
              <w:t>Used the updated eQuest prototype from MASControl version 3.00.20</w:t>
            </w:r>
          </w:p>
          <w:p w14:paraId="73EEDE58" w14:textId="77777777" w:rsidR="0036726C" w:rsidRDefault="004A7A96" w:rsidP="004A7A96">
            <w:pPr>
              <w:pStyle w:val="ListParagraph"/>
              <w:numPr>
                <w:ilvl w:val="0"/>
                <w:numId w:val="39"/>
              </w:numPr>
              <w:rPr>
                <w:rFonts w:cstheme="minorHAnsi"/>
                <w:bCs/>
                <w:szCs w:val="20"/>
              </w:rPr>
            </w:pPr>
            <w:r w:rsidRPr="004A7A96">
              <w:rPr>
                <w:rFonts w:cstheme="minorHAnsi"/>
                <w:bCs/>
                <w:szCs w:val="20"/>
              </w:rPr>
              <w:t>Updated the eQuest model weather files per DEER2014 CZ2010 weather data files</w:t>
            </w:r>
          </w:p>
          <w:p w14:paraId="61966CE2" w14:textId="2000260E" w:rsidR="00A115A8" w:rsidRPr="004A7A96" w:rsidRDefault="00A115A8" w:rsidP="00A115A8">
            <w:pPr>
              <w:pStyle w:val="ListParagraph"/>
              <w:numPr>
                <w:ilvl w:val="0"/>
                <w:numId w:val="39"/>
              </w:numPr>
              <w:rPr>
                <w:rFonts w:cstheme="minorHAnsi"/>
                <w:bCs/>
                <w:szCs w:val="20"/>
              </w:rPr>
            </w:pPr>
            <w:r w:rsidRPr="00A115A8">
              <w:rPr>
                <w:rFonts w:cstheme="minorHAnsi"/>
                <w:bCs/>
                <w:szCs w:val="20"/>
              </w:rPr>
              <w:t xml:space="preserve">This revision uses SCE solution code RF-65986 values for all existing </w:t>
            </w:r>
            <w:r>
              <w:rPr>
                <w:rFonts w:cstheme="minorHAnsi"/>
                <w:bCs/>
                <w:szCs w:val="20"/>
              </w:rPr>
              <w:t xml:space="preserve">PG&amp;E </w:t>
            </w:r>
            <w:r w:rsidRPr="00A115A8">
              <w:rPr>
                <w:rFonts w:cstheme="minorHAnsi"/>
                <w:bCs/>
                <w:szCs w:val="20"/>
              </w:rPr>
              <w:t>measure codes. Savings will drop to around 460 kWh per motor and .05 kW per motor. Units are both “Each”.</w:t>
            </w:r>
          </w:p>
        </w:tc>
      </w:tr>
    </w:tbl>
    <w:p w14:paraId="656E2232" w14:textId="458F59EA"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9"/>
        <w:gridCol w:w="671"/>
        <w:gridCol w:w="1051"/>
        <w:gridCol w:w="1057"/>
        <w:gridCol w:w="3129"/>
        <w:gridCol w:w="3129"/>
      </w:tblGrid>
      <w:tr w:rsidR="008877AF" w:rsidRPr="00500C4E" w14:paraId="31D4D566" w14:textId="0512A126" w:rsidTr="004E5FAA">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9"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B44696">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B44696">
            <w:pPr>
              <w:rPr>
                <w:b/>
                <w:szCs w:val="20"/>
              </w:rPr>
            </w:pPr>
            <w:r>
              <w:rPr>
                <w:b/>
                <w:szCs w:val="20"/>
              </w:rPr>
              <w:t>WP Developer Response</w:t>
            </w:r>
          </w:p>
        </w:tc>
      </w:tr>
      <w:tr w:rsidR="008877AF" w:rsidRPr="00500C4E" w14:paraId="3150CD9E" w14:textId="23D900C0" w:rsidTr="004E5FAA">
        <w:trPr>
          <w:trHeight w:val="20"/>
        </w:trPr>
        <w:tc>
          <w:tcPr>
            <w:tcW w:w="280" w:type="pct"/>
          </w:tcPr>
          <w:p w14:paraId="20476F36" w14:textId="73B323DA" w:rsidR="008877AF" w:rsidRPr="002A1843" w:rsidRDefault="004E5FAA" w:rsidP="00B44696">
            <w:r>
              <w:t>N/A</w:t>
            </w:r>
          </w:p>
        </w:tc>
        <w:tc>
          <w:tcPr>
            <w:tcW w:w="351" w:type="pct"/>
          </w:tcPr>
          <w:p w14:paraId="6F821B8B" w14:textId="77777777" w:rsidR="008877AF" w:rsidRPr="002A1843" w:rsidRDefault="008877AF" w:rsidP="00B44696">
            <w:pPr>
              <w:autoSpaceDE w:val="0"/>
              <w:autoSpaceDN w:val="0"/>
              <w:adjustRightInd w:val="0"/>
              <w:rPr>
                <w:szCs w:val="20"/>
              </w:rPr>
            </w:pPr>
          </w:p>
        </w:tc>
        <w:tc>
          <w:tcPr>
            <w:tcW w:w="549" w:type="pct"/>
          </w:tcPr>
          <w:p w14:paraId="6D6794C9" w14:textId="77777777" w:rsidR="008877AF" w:rsidRPr="002A1843" w:rsidRDefault="008877AF" w:rsidP="00B44696">
            <w:pPr>
              <w:autoSpaceDE w:val="0"/>
              <w:autoSpaceDN w:val="0"/>
              <w:adjustRightInd w:val="0"/>
              <w:rPr>
                <w:szCs w:val="20"/>
              </w:rPr>
            </w:pPr>
          </w:p>
        </w:tc>
        <w:tc>
          <w:tcPr>
            <w:tcW w:w="552" w:type="pct"/>
          </w:tcPr>
          <w:p w14:paraId="39C3D570" w14:textId="77777777" w:rsidR="008877AF" w:rsidRPr="002A1843" w:rsidRDefault="008877AF" w:rsidP="00B44696">
            <w:pPr>
              <w:rPr>
                <w:szCs w:val="20"/>
              </w:rPr>
            </w:pPr>
          </w:p>
        </w:tc>
        <w:tc>
          <w:tcPr>
            <w:tcW w:w="1634" w:type="pct"/>
          </w:tcPr>
          <w:p w14:paraId="28DFEB40" w14:textId="77777777" w:rsidR="008877AF" w:rsidRPr="002A1843" w:rsidRDefault="008877AF" w:rsidP="00B44696">
            <w:pPr>
              <w:rPr>
                <w:bCs/>
                <w:szCs w:val="20"/>
              </w:rPr>
            </w:pPr>
          </w:p>
        </w:tc>
        <w:tc>
          <w:tcPr>
            <w:tcW w:w="1634" w:type="pct"/>
          </w:tcPr>
          <w:p w14:paraId="56FE81C4" w14:textId="77777777" w:rsidR="008877AF" w:rsidRPr="002A1843" w:rsidRDefault="008877AF" w:rsidP="00B44696">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5386C151" w:rsidR="00DA2822" w:rsidRPr="004E5FAA" w:rsidRDefault="004E5FAA" w:rsidP="00BA5FE4">
      <w:pPr>
        <w:spacing w:line="276" w:lineRule="auto"/>
        <w:rPr>
          <w:rFonts w:cs="Arial"/>
          <w:b/>
          <w:bCs/>
          <w:smallCaps/>
          <w:kern w:val="32"/>
          <w:sz w:val="36"/>
          <w:szCs w:val="20"/>
        </w:rPr>
      </w:pPr>
      <w:r w:rsidRPr="004E5FAA">
        <w:rPr>
          <w:sz w:val="20"/>
          <w:szCs w:val="20"/>
        </w:rPr>
        <w:t>T</w:t>
      </w:r>
      <w:r w:rsidR="008877AF" w:rsidRPr="004E5FAA">
        <w:rPr>
          <w:sz w:val="20"/>
          <w:szCs w:val="20"/>
        </w:rPr>
        <w:t xml:space="preserve">he “Approved Measures” section of the </w:t>
      </w:r>
      <w:r w:rsidRPr="004E5FAA">
        <w:rPr>
          <w:sz w:val="20"/>
          <w:szCs w:val="20"/>
        </w:rPr>
        <w:t xml:space="preserve">Cal TF </w:t>
      </w:r>
      <w:r w:rsidR="008877AF" w:rsidRPr="004E5FAA">
        <w:rPr>
          <w:sz w:val="20"/>
          <w:szCs w:val="20"/>
        </w:rPr>
        <w:t xml:space="preserve">website, </w:t>
      </w:r>
      <w:hyperlink r:id="rId12" w:history="1">
        <w:r w:rsidR="008877AF" w:rsidRPr="004E5FAA">
          <w:rPr>
            <w:rStyle w:val="Hyperlink"/>
            <w:color w:val="auto"/>
            <w:sz w:val="20"/>
            <w:szCs w:val="20"/>
          </w:rPr>
          <w:t>http://www.caltf.org/approved-measures/</w:t>
        </w:r>
      </w:hyperlink>
      <w:r w:rsidR="008877AF" w:rsidRPr="004E5FAA">
        <w:rPr>
          <w:szCs w:val="20"/>
        </w:rPr>
        <w:t xml:space="preserve"> </w:t>
      </w:r>
      <w:r w:rsidR="00DA2822" w:rsidRPr="004E5FAA">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49857A7D" w14:textId="09501B44" w:rsidR="00045608" w:rsidRPr="00045608" w:rsidRDefault="00045608" w:rsidP="001D3223">
      <w:pPr>
        <w:pStyle w:val="Reminders"/>
        <w:tabs>
          <w:tab w:val="num" w:pos="360"/>
        </w:tabs>
        <w:rPr>
          <w:rFonts w:asciiTheme="minorHAnsi" w:hAnsiTheme="minorHAnsi" w:cstheme="minorHAnsi"/>
          <w:i w:val="0"/>
          <w:color w:val="auto"/>
          <w:szCs w:val="22"/>
        </w:rPr>
      </w:pPr>
      <w:r w:rsidRPr="00045608">
        <w:rPr>
          <w:rFonts w:asciiTheme="minorHAnsi" w:hAnsiTheme="minorHAnsi" w:cstheme="minorHAnsi"/>
          <w:i w:val="0"/>
          <w:color w:val="auto"/>
          <w:szCs w:val="22"/>
        </w:rPr>
        <w:t xml:space="preserve">This work paper details the replacement of shaded pole (SHP) evaporator fan motors with new electronically commutated permanent magnet (ECM) motors on low and medium temperature walk-in coolers and freezers.  </w:t>
      </w:r>
    </w:p>
    <w:p w14:paraId="03F1C0C0" w14:textId="77777777" w:rsidR="00045608" w:rsidRPr="00800706" w:rsidRDefault="00045608" w:rsidP="001D3223">
      <w:pPr>
        <w:pStyle w:val="Reminders"/>
        <w:tabs>
          <w:tab w:val="num" w:pos="360"/>
        </w:tabs>
        <w:rPr>
          <w:rFonts w:asciiTheme="minorHAnsi" w:hAnsiTheme="minorHAnsi" w:cstheme="minorHAnsi"/>
          <w:i w:val="0"/>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045608" w:rsidRDefault="00D85F09" w:rsidP="00920905">
            <w:pPr>
              <w:pStyle w:val="Reminders"/>
              <w:tabs>
                <w:tab w:val="num" w:pos="360"/>
              </w:tabs>
              <w:spacing w:before="0" w:after="0"/>
              <w:rPr>
                <w:rFonts w:asciiTheme="minorHAnsi" w:hAnsiTheme="minorHAnsi" w:cstheme="minorHAnsi"/>
                <w:i w:val="0"/>
                <w:color w:val="auto"/>
                <w:szCs w:val="22"/>
              </w:rPr>
            </w:pPr>
            <w:r w:rsidRPr="00045608">
              <w:rPr>
                <w:rFonts w:asciiTheme="minorHAnsi" w:hAnsiTheme="minorHAnsi" w:cs="Arial"/>
                <w:i w:val="0"/>
                <w:color w:val="auto"/>
                <w:szCs w:val="20"/>
              </w:rPr>
              <w:t>Measure</w:t>
            </w:r>
          </w:p>
        </w:tc>
        <w:tc>
          <w:tcPr>
            <w:tcW w:w="3498" w:type="pct"/>
          </w:tcPr>
          <w:p w14:paraId="5BFB3C97" w14:textId="7DE60FAD" w:rsidR="00D85F09" w:rsidRPr="00045608" w:rsidRDefault="00045608" w:rsidP="00045608">
            <w:pPr>
              <w:rPr>
                <w:szCs w:val="20"/>
              </w:rPr>
            </w:pPr>
            <w:r w:rsidRPr="00045608">
              <w:rPr>
                <w:szCs w:val="20"/>
              </w:rPr>
              <w:t>Electronically commutated permanent magnet (ECM) evaporator fan motors on low and medium temperature walk-in coolers and freezers.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DD71FF7" w:rsidR="00D85F09" w:rsidRPr="00920905" w:rsidRDefault="00045608" w:rsidP="00920905">
            <w:pPr>
              <w:rPr>
                <w:i/>
                <w:szCs w:val="20"/>
              </w:rPr>
            </w:pPr>
            <w:r w:rsidRPr="00045608">
              <w:rPr>
                <w:szCs w:val="20"/>
              </w:rPr>
              <w:t>Shaded pole (SHP) evaporator fan motors</w:t>
            </w:r>
            <w:r w:rsidR="001E0CC6">
              <w:rPr>
                <w:szCs w:val="20"/>
              </w:rPr>
              <w:t xml:space="preserve"> in </w:t>
            </w:r>
            <w:r w:rsidR="001E0CC6" w:rsidRPr="000A5371">
              <w:rPr>
                <w:rFonts w:cstheme="minorHAnsi"/>
                <w:szCs w:val="22"/>
              </w:rPr>
              <w:t xml:space="preserve">Walk-in coolers and walk-in freezers </w:t>
            </w:r>
            <w:r w:rsidR="001E0CC6">
              <w:rPr>
                <w:rFonts w:cstheme="minorHAnsi"/>
                <w:szCs w:val="22"/>
              </w:rPr>
              <w:t xml:space="preserve">were </w:t>
            </w:r>
            <w:r w:rsidR="001E0CC6" w:rsidRPr="000A5371">
              <w:rPr>
                <w:rFonts w:cstheme="minorHAnsi"/>
                <w:szCs w:val="22"/>
              </w:rPr>
              <w:t xml:space="preserve">manufactured </w:t>
            </w:r>
            <w:r w:rsidR="001E0CC6">
              <w:rPr>
                <w:rFonts w:cstheme="minorHAnsi"/>
                <w:szCs w:val="22"/>
              </w:rPr>
              <w:t>before</w:t>
            </w:r>
            <w:r w:rsidR="001E0CC6" w:rsidRPr="000A5371">
              <w:rPr>
                <w:rFonts w:cstheme="minorHAnsi"/>
                <w:szCs w:val="22"/>
              </w:rPr>
              <w:t xml:space="preserve"> January 1, 2009</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DEE47CD" w:rsidR="002344FB" w:rsidRPr="00045608" w:rsidRDefault="001E0CC6" w:rsidP="001F2D3D">
            <w:pPr>
              <w:rPr>
                <w:szCs w:val="20"/>
              </w:rPr>
            </w:pPr>
            <w:r>
              <w:rPr>
                <w:szCs w:val="20"/>
              </w:rPr>
              <w:t>N/A</w:t>
            </w:r>
            <w:r w:rsidR="00E453A9" w:rsidRPr="00E453A9">
              <w:rPr>
                <w:szCs w:val="20"/>
              </w:rPr>
              <w:t xml:space="preserve">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289121CF" w:rsidR="00D85F09" w:rsidRPr="00045608" w:rsidRDefault="00045608" w:rsidP="00920905">
            <w:pPr>
              <w:rPr>
                <w:szCs w:val="20"/>
              </w:rPr>
            </w:pPr>
            <w:r w:rsidRPr="00045608">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A86CAA" w:rsidRPr="00800706" w14:paraId="0290ADBE" w14:textId="77777777" w:rsidTr="00920905">
        <w:trPr>
          <w:trHeight w:val="243"/>
        </w:trPr>
        <w:tc>
          <w:tcPr>
            <w:tcW w:w="539" w:type="pct"/>
          </w:tcPr>
          <w:p w14:paraId="1CE709CC" w14:textId="77777777" w:rsidR="00A86CAA" w:rsidRPr="00920905" w:rsidRDefault="00A86CAA" w:rsidP="00397406">
            <w:pPr>
              <w:rPr>
                <w:rFonts w:cstheme="minorHAnsi"/>
                <w:color w:val="FF0000"/>
                <w:szCs w:val="20"/>
              </w:rPr>
            </w:pPr>
          </w:p>
        </w:tc>
        <w:tc>
          <w:tcPr>
            <w:tcW w:w="539" w:type="pct"/>
          </w:tcPr>
          <w:p w14:paraId="666F9F6A" w14:textId="77777777" w:rsidR="00A86CAA" w:rsidRPr="00920905" w:rsidRDefault="00A86CAA" w:rsidP="00397406">
            <w:pPr>
              <w:rPr>
                <w:rFonts w:cstheme="minorHAnsi"/>
                <w:color w:val="FF0000"/>
                <w:szCs w:val="20"/>
              </w:rPr>
            </w:pPr>
          </w:p>
        </w:tc>
        <w:tc>
          <w:tcPr>
            <w:tcW w:w="605" w:type="pct"/>
          </w:tcPr>
          <w:p w14:paraId="63438A36" w14:textId="1078B75C" w:rsidR="00A86CAA" w:rsidRPr="00920905" w:rsidRDefault="00A86CAA" w:rsidP="00397406">
            <w:pPr>
              <w:rPr>
                <w:rFonts w:cstheme="minorHAnsi"/>
                <w:color w:val="FF0000"/>
                <w:szCs w:val="20"/>
              </w:rPr>
            </w:pPr>
            <w:r w:rsidRPr="00A86CAA">
              <w:rPr>
                <w:rFonts w:cstheme="minorHAnsi"/>
                <w:szCs w:val="20"/>
              </w:rPr>
              <w:t>RF-65986</w:t>
            </w:r>
          </w:p>
        </w:tc>
        <w:tc>
          <w:tcPr>
            <w:tcW w:w="673" w:type="pct"/>
            <w:vMerge w:val="restart"/>
          </w:tcPr>
          <w:p w14:paraId="6E3593A6" w14:textId="77777777" w:rsidR="00A86CAA" w:rsidRPr="00A86CAA" w:rsidRDefault="00A86CAA" w:rsidP="00A86CAA">
            <w:pPr>
              <w:rPr>
                <w:rFonts w:cstheme="minorHAnsi"/>
                <w:szCs w:val="20"/>
              </w:rPr>
            </w:pPr>
            <w:r w:rsidRPr="00A86CAA">
              <w:rPr>
                <w:rFonts w:cstheme="minorHAnsi"/>
                <w:szCs w:val="20"/>
              </w:rPr>
              <w:t>HA52</w:t>
            </w:r>
          </w:p>
          <w:p w14:paraId="186E3A06" w14:textId="77777777" w:rsidR="00A86CAA" w:rsidRPr="00A86CAA" w:rsidRDefault="00A86CAA" w:rsidP="00A86CAA">
            <w:pPr>
              <w:rPr>
                <w:rFonts w:cstheme="minorHAnsi"/>
                <w:szCs w:val="20"/>
              </w:rPr>
            </w:pPr>
            <w:r w:rsidRPr="00A86CAA">
              <w:rPr>
                <w:rFonts w:cstheme="minorHAnsi"/>
                <w:szCs w:val="20"/>
              </w:rPr>
              <w:t>HA73</w:t>
            </w:r>
          </w:p>
          <w:p w14:paraId="57B4AF40" w14:textId="77777777" w:rsidR="00A86CAA" w:rsidRPr="00A86CAA" w:rsidRDefault="00A86CAA" w:rsidP="00A86CAA">
            <w:pPr>
              <w:rPr>
                <w:rFonts w:cstheme="minorHAnsi"/>
                <w:szCs w:val="20"/>
              </w:rPr>
            </w:pPr>
            <w:r w:rsidRPr="00A86CAA">
              <w:rPr>
                <w:rFonts w:cstheme="minorHAnsi"/>
                <w:szCs w:val="20"/>
              </w:rPr>
              <w:t>HA74</w:t>
            </w:r>
          </w:p>
          <w:p w14:paraId="49B4177F" w14:textId="77777777" w:rsidR="00A86CAA" w:rsidRPr="00A86CAA" w:rsidRDefault="00A86CAA" w:rsidP="00A86CAA">
            <w:pPr>
              <w:rPr>
                <w:rFonts w:cstheme="minorHAnsi"/>
                <w:szCs w:val="20"/>
              </w:rPr>
            </w:pPr>
            <w:r w:rsidRPr="00A86CAA">
              <w:rPr>
                <w:rFonts w:cstheme="minorHAnsi"/>
                <w:szCs w:val="20"/>
              </w:rPr>
              <w:t>HA75</w:t>
            </w:r>
          </w:p>
          <w:p w14:paraId="1CF63689" w14:textId="77777777" w:rsidR="00A86CAA" w:rsidRPr="00A86CAA" w:rsidRDefault="00A86CAA" w:rsidP="00A86CAA">
            <w:pPr>
              <w:rPr>
                <w:rFonts w:cstheme="minorHAnsi"/>
                <w:szCs w:val="20"/>
              </w:rPr>
            </w:pPr>
            <w:r w:rsidRPr="00A86CAA">
              <w:rPr>
                <w:rFonts w:cstheme="minorHAnsi"/>
                <w:szCs w:val="20"/>
              </w:rPr>
              <w:t>HA76</w:t>
            </w:r>
          </w:p>
          <w:p w14:paraId="311A1841" w14:textId="2C96DF9E" w:rsidR="00A86CAA" w:rsidRPr="00920905" w:rsidRDefault="00A86CAA" w:rsidP="00A86CAA">
            <w:pPr>
              <w:rPr>
                <w:rFonts w:cstheme="minorHAnsi"/>
                <w:color w:val="FF0000"/>
                <w:szCs w:val="20"/>
              </w:rPr>
            </w:pPr>
            <w:r w:rsidRPr="00A86CAA">
              <w:rPr>
                <w:rFonts w:cstheme="minorHAnsi"/>
                <w:szCs w:val="20"/>
              </w:rPr>
              <w:t>HA77</w:t>
            </w:r>
          </w:p>
        </w:tc>
        <w:tc>
          <w:tcPr>
            <w:tcW w:w="2644" w:type="pct"/>
          </w:tcPr>
          <w:p w14:paraId="512138E6" w14:textId="629042E1" w:rsidR="00A86CAA" w:rsidRPr="00920905" w:rsidRDefault="00A86CAA">
            <w:pPr>
              <w:rPr>
                <w:color w:val="FF0000"/>
              </w:rPr>
            </w:pPr>
            <w:r w:rsidRPr="00A86CAA">
              <w:t>Walk-in Cooler Evaporator Fan ECM Motor replacing Shaded Pole Motor</w:t>
            </w:r>
          </w:p>
        </w:tc>
      </w:tr>
      <w:tr w:rsidR="00A86CAA" w:rsidRPr="00800706" w14:paraId="3EC8DDF0" w14:textId="77777777" w:rsidTr="00920905">
        <w:trPr>
          <w:trHeight w:val="243"/>
        </w:trPr>
        <w:tc>
          <w:tcPr>
            <w:tcW w:w="539" w:type="pct"/>
          </w:tcPr>
          <w:p w14:paraId="036611DE" w14:textId="77777777" w:rsidR="00A86CAA" w:rsidRPr="00350BF1" w:rsidRDefault="00A86CAA" w:rsidP="00397406">
            <w:pPr>
              <w:rPr>
                <w:rFonts w:cstheme="minorHAnsi"/>
                <w:szCs w:val="20"/>
              </w:rPr>
            </w:pPr>
          </w:p>
        </w:tc>
        <w:tc>
          <w:tcPr>
            <w:tcW w:w="539" w:type="pct"/>
          </w:tcPr>
          <w:p w14:paraId="7DC81BD5" w14:textId="77777777" w:rsidR="00A86CAA" w:rsidRPr="00350BF1" w:rsidRDefault="00A86CAA" w:rsidP="00397406">
            <w:pPr>
              <w:rPr>
                <w:rFonts w:cstheme="minorHAnsi"/>
                <w:szCs w:val="20"/>
              </w:rPr>
            </w:pPr>
          </w:p>
        </w:tc>
        <w:tc>
          <w:tcPr>
            <w:tcW w:w="605" w:type="pct"/>
          </w:tcPr>
          <w:p w14:paraId="00E0B555" w14:textId="46E2A9DE" w:rsidR="00A86CAA" w:rsidRPr="00350BF1" w:rsidRDefault="00A86CAA" w:rsidP="00397406">
            <w:pPr>
              <w:rPr>
                <w:rFonts w:cstheme="minorHAnsi"/>
                <w:szCs w:val="20"/>
              </w:rPr>
            </w:pPr>
          </w:p>
        </w:tc>
        <w:tc>
          <w:tcPr>
            <w:tcW w:w="673" w:type="pct"/>
            <w:vMerge/>
          </w:tcPr>
          <w:p w14:paraId="479924EB" w14:textId="77777777" w:rsidR="00A86CAA" w:rsidRPr="00350BF1" w:rsidRDefault="00A86CAA" w:rsidP="005729C8">
            <w:pPr>
              <w:rPr>
                <w:rFonts w:cstheme="minorHAnsi"/>
                <w:szCs w:val="20"/>
              </w:rPr>
            </w:pPr>
          </w:p>
        </w:tc>
        <w:tc>
          <w:tcPr>
            <w:tcW w:w="2644" w:type="pct"/>
          </w:tcPr>
          <w:p w14:paraId="592A1733" w14:textId="539ABDD4" w:rsidR="00A86CAA" w:rsidRPr="00920905" w:rsidRDefault="00A86CAA" w:rsidP="005729C8">
            <w:r w:rsidRPr="00A86CAA">
              <w:t>Walk-in Freezer Evaporator Fan ECM Motor replacing Shaded Pole Motor</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38D1476C" w14:textId="77777777" w:rsidR="005306B0" w:rsidRPr="007D4C12" w:rsidRDefault="005306B0" w:rsidP="005306B0">
      <w:pPr>
        <w:pStyle w:val="Reminders"/>
        <w:rPr>
          <w:rFonts w:asciiTheme="minorHAnsi" w:hAnsiTheme="minorHAnsi" w:cstheme="minorHAnsi"/>
          <w:b/>
          <w:i w:val="0"/>
          <w:color w:val="auto"/>
          <w:szCs w:val="22"/>
        </w:rPr>
      </w:pPr>
      <w:r w:rsidRPr="007D4C12">
        <w:rPr>
          <w:rFonts w:asciiTheme="minorHAnsi" w:hAnsiTheme="minorHAnsi" w:cstheme="minorHAnsi"/>
          <w:b/>
          <w:i w:val="0"/>
          <w:color w:val="auto"/>
          <w:szCs w:val="22"/>
        </w:rPr>
        <w:t xml:space="preserve">Eligibility Requirements  </w:t>
      </w:r>
    </w:p>
    <w:p w14:paraId="4FADD678" w14:textId="7D83F408" w:rsidR="005306B0" w:rsidRPr="007D4C12" w:rsidRDefault="005306B0" w:rsidP="005306B0">
      <w:pPr>
        <w:rPr>
          <w:rFonts w:cstheme="minorHAnsi"/>
        </w:rPr>
      </w:pPr>
      <w:r w:rsidRPr="007D4C12">
        <w:rPr>
          <w:rFonts w:cstheme="minorHAnsi"/>
        </w:rPr>
        <w:t xml:space="preserve">These measures are applicable when replacing an existing standard efficiency shaded pole evaporator fan motor with </w:t>
      </w:r>
      <w:r>
        <w:rPr>
          <w:rFonts w:cstheme="minorHAnsi"/>
        </w:rPr>
        <w:t xml:space="preserve">an </w:t>
      </w:r>
      <w:r w:rsidRPr="007D4C12">
        <w:rPr>
          <w:rFonts w:cstheme="minorHAnsi"/>
        </w:rPr>
        <w:t xml:space="preserve">electronically commutated permanent magnet (ECM) motor in refrigerated </w:t>
      </w:r>
      <w:r>
        <w:rPr>
          <w:rFonts w:cstheme="minorHAnsi"/>
        </w:rPr>
        <w:t>walk-in coolers/freezers</w:t>
      </w:r>
      <w:r w:rsidRPr="007D4C12">
        <w:rPr>
          <w:rFonts w:cstheme="minorHAnsi"/>
        </w:rPr>
        <w:fldChar w:fldCharType="begin"/>
      </w:r>
      <w:r w:rsidRPr="007D4C12">
        <w:rPr>
          <w:rFonts w:cstheme="minorHAnsi"/>
        </w:rPr>
        <w:instrText xml:space="preserve"> XE "display cases" </w:instrText>
      </w:r>
      <w:r w:rsidRPr="007D4C12">
        <w:rPr>
          <w:rFonts w:cstheme="minorHAnsi"/>
        </w:rPr>
        <w:fldChar w:fldCharType="end"/>
      </w:r>
      <w:r w:rsidRPr="007D4C12">
        <w:rPr>
          <w:rFonts w:cstheme="minorHAnsi"/>
        </w:rPr>
        <w:fldChar w:fldCharType="begin"/>
      </w:r>
      <w:r w:rsidRPr="007D4C12">
        <w:rPr>
          <w:rFonts w:cstheme="minorHAnsi"/>
        </w:rPr>
        <w:instrText xml:space="preserve"> XE "walk-ins" </w:instrText>
      </w:r>
      <w:r w:rsidRPr="007D4C12">
        <w:rPr>
          <w:rFonts w:cstheme="minorHAnsi"/>
        </w:rPr>
        <w:fldChar w:fldCharType="end"/>
      </w:r>
      <w:r w:rsidRPr="007D4C12">
        <w:rPr>
          <w:rFonts w:cstheme="minorHAnsi"/>
        </w:rPr>
        <w:t>.</w:t>
      </w:r>
      <w:r w:rsidRPr="007D4C12">
        <w:t xml:space="preserve"> </w:t>
      </w:r>
      <w:r w:rsidRPr="007D4C12">
        <w:rPr>
          <w:rFonts w:cstheme="minorHAnsi"/>
        </w:rPr>
        <w:t xml:space="preserve">The evaporator fan motor shaft output </w:t>
      </w:r>
      <w:r>
        <w:rPr>
          <w:rFonts w:cstheme="minorHAnsi"/>
        </w:rPr>
        <w:t>is</w:t>
      </w:r>
      <w:r w:rsidRPr="007D4C12">
        <w:rPr>
          <w:rFonts w:cstheme="minorHAnsi"/>
        </w:rPr>
        <w:t xml:space="preserve"> typically rated between 6 Watts and 373 Watts (1/2 hp).  Shaded pole motors </w:t>
      </w:r>
      <w:r>
        <w:rPr>
          <w:rFonts w:cstheme="minorHAnsi"/>
        </w:rPr>
        <w:t xml:space="preserve">are </w:t>
      </w:r>
      <w:r w:rsidRPr="007D4C12">
        <w:rPr>
          <w:rFonts w:cstheme="minorHAnsi"/>
        </w:rPr>
        <w:t xml:space="preserve">to be replaced by ECMs on </w:t>
      </w:r>
      <w:r>
        <w:rPr>
          <w:rFonts w:cstheme="minorHAnsi"/>
        </w:rPr>
        <w:t>walk-in coolers/freezers</w:t>
      </w:r>
      <w:r w:rsidRPr="007D4C12">
        <w:rPr>
          <w:rFonts w:cstheme="minorHAnsi"/>
        </w:rPr>
        <w:t xml:space="preserve">. These measures cannot be used in conjunction with the Evaporator Fan Controller measure.  </w:t>
      </w:r>
    </w:p>
    <w:p w14:paraId="5B09AA6F" w14:textId="77777777" w:rsidR="005306B0" w:rsidRPr="007D4C12" w:rsidRDefault="005306B0" w:rsidP="005306B0">
      <w:pPr>
        <w:rPr>
          <w:rFonts w:cstheme="minorHAnsi"/>
        </w:rPr>
      </w:pPr>
    </w:p>
    <w:p w14:paraId="1CDC534C" w14:textId="5070D4ED" w:rsidR="005306B0" w:rsidRPr="005306B0" w:rsidRDefault="005306B0" w:rsidP="005306B0">
      <w:pPr>
        <w:rPr>
          <w:rStyle w:val="content121"/>
          <w:rFonts w:asciiTheme="minorHAnsi" w:hAnsiTheme="minorHAnsi" w:cstheme="minorHAnsi"/>
          <w:color w:val="auto"/>
          <w:sz w:val="22"/>
          <w:szCs w:val="22"/>
        </w:rPr>
      </w:pPr>
      <w:r w:rsidRPr="005306B0">
        <w:rPr>
          <w:rFonts w:cstheme="minorHAnsi"/>
          <w:szCs w:val="22"/>
        </w:rPr>
        <w:t>These measures are applicable to refrigerated walk-in coolers/freezers that</w:t>
      </w:r>
      <w:r w:rsidRPr="005306B0">
        <w:rPr>
          <w:rFonts w:cstheme="minorHAnsi"/>
          <w:szCs w:val="22"/>
        </w:rPr>
        <w:fldChar w:fldCharType="begin"/>
      </w:r>
      <w:r w:rsidRPr="005306B0">
        <w:rPr>
          <w:rFonts w:cstheme="minorHAnsi"/>
          <w:szCs w:val="22"/>
        </w:rPr>
        <w:instrText xml:space="preserve"> XE "display cases" </w:instrText>
      </w:r>
      <w:r w:rsidRPr="005306B0">
        <w:rPr>
          <w:rFonts w:cstheme="minorHAnsi"/>
          <w:szCs w:val="22"/>
        </w:rPr>
        <w:fldChar w:fldCharType="end"/>
      </w:r>
      <w:r w:rsidRPr="005306B0">
        <w:rPr>
          <w:rFonts w:cstheme="minorHAnsi"/>
          <w:szCs w:val="22"/>
        </w:rPr>
        <w:t xml:space="preserve"> are found in a variety of building types: schools, groceries, restaurants, lodging, hospitals, and others. </w:t>
      </w:r>
      <w:r w:rsidRPr="005306B0">
        <w:rPr>
          <w:rStyle w:val="content121"/>
          <w:rFonts w:asciiTheme="minorHAnsi" w:hAnsiTheme="minorHAnsi" w:cstheme="minorHAnsi"/>
          <w:color w:val="auto"/>
          <w:sz w:val="22"/>
          <w:szCs w:val="22"/>
        </w:rPr>
        <w:t>However, these measures are predominantly implemented in grocery stores and restaurants. These measures are applicable to climate zones within Pacific Gas and Electric service territory.</w:t>
      </w:r>
    </w:p>
    <w:p w14:paraId="4884E5E7" w14:textId="61BD2DC4" w:rsidR="005306B0" w:rsidRPr="00302F60" w:rsidRDefault="005306B0" w:rsidP="005306B0">
      <w:pPr>
        <w:ind w:left="570"/>
        <w:rPr>
          <w:rFonts w:cstheme="minorHAnsi"/>
          <w:szCs w:val="22"/>
        </w:rPr>
      </w:pPr>
    </w:p>
    <w:p w14:paraId="2D74B93E" w14:textId="45C59332" w:rsidR="005306B0" w:rsidRPr="00BE0CED" w:rsidRDefault="00BE0CED" w:rsidP="005306B0">
      <w:pPr>
        <w:rPr>
          <w:rFonts w:cstheme="minorHAnsi"/>
          <w:b/>
          <w:i/>
          <w:szCs w:val="22"/>
        </w:rPr>
      </w:pPr>
      <w:r w:rsidRPr="00BE0CED">
        <w:rPr>
          <w:rFonts w:cstheme="minorHAnsi"/>
          <w:b/>
          <w:i/>
          <w:szCs w:val="22"/>
        </w:rPr>
        <w:t>Requirements:</w:t>
      </w:r>
    </w:p>
    <w:p w14:paraId="31918FCC" w14:textId="1DFB8571" w:rsidR="000A5371" w:rsidRDefault="000A5371" w:rsidP="000A5371">
      <w:pPr>
        <w:pStyle w:val="ListParagraph"/>
        <w:numPr>
          <w:ilvl w:val="0"/>
          <w:numId w:val="41"/>
        </w:numPr>
        <w:rPr>
          <w:rFonts w:cstheme="minorHAnsi"/>
          <w:szCs w:val="22"/>
        </w:rPr>
      </w:pPr>
      <w:r w:rsidRPr="000A5371">
        <w:rPr>
          <w:rFonts w:cstheme="minorHAnsi"/>
          <w:szCs w:val="22"/>
        </w:rPr>
        <w:t xml:space="preserve">Walk-in coolers and walk-in freezers </w:t>
      </w:r>
      <w:r>
        <w:rPr>
          <w:rFonts w:cstheme="minorHAnsi"/>
          <w:szCs w:val="22"/>
        </w:rPr>
        <w:t xml:space="preserve">were </w:t>
      </w:r>
      <w:r w:rsidRPr="000A5371">
        <w:rPr>
          <w:rFonts w:cstheme="minorHAnsi"/>
          <w:szCs w:val="22"/>
        </w:rPr>
        <w:t xml:space="preserve">manufactured </w:t>
      </w:r>
      <w:r>
        <w:rPr>
          <w:rFonts w:cstheme="minorHAnsi"/>
          <w:szCs w:val="22"/>
        </w:rPr>
        <w:t>before</w:t>
      </w:r>
      <w:r w:rsidRPr="000A5371">
        <w:rPr>
          <w:rFonts w:cstheme="minorHAnsi"/>
          <w:szCs w:val="22"/>
        </w:rPr>
        <w:t xml:space="preserve"> January 1, 2009</w:t>
      </w:r>
      <w:r w:rsidR="007514A8">
        <w:rPr>
          <w:rFonts w:cstheme="minorHAnsi"/>
          <w:szCs w:val="22"/>
        </w:rPr>
        <w:t>.</w:t>
      </w:r>
    </w:p>
    <w:p w14:paraId="1E454724" w14:textId="77777777" w:rsidR="005306B0" w:rsidRPr="00302F60" w:rsidRDefault="005306B0" w:rsidP="005306B0">
      <w:pPr>
        <w:pStyle w:val="ListParagraph"/>
        <w:numPr>
          <w:ilvl w:val="0"/>
          <w:numId w:val="41"/>
        </w:numPr>
        <w:rPr>
          <w:rFonts w:cstheme="minorHAnsi"/>
          <w:szCs w:val="22"/>
        </w:rPr>
      </w:pPr>
      <w:r w:rsidRPr="00302F60">
        <w:rPr>
          <w:rFonts w:cstheme="minorHAnsi"/>
          <w:szCs w:val="22"/>
        </w:rPr>
        <w:t>Installation address must have a commercial electric account with PG&amp;E.</w:t>
      </w:r>
    </w:p>
    <w:p w14:paraId="62C70412" w14:textId="5BBBA6DD" w:rsidR="005306B0" w:rsidRPr="00302F60" w:rsidRDefault="005306B0" w:rsidP="005306B0">
      <w:pPr>
        <w:pStyle w:val="ListParagraph"/>
        <w:numPr>
          <w:ilvl w:val="0"/>
          <w:numId w:val="41"/>
        </w:numPr>
        <w:rPr>
          <w:rFonts w:cstheme="minorHAnsi"/>
          <w:szCs w:val="22"/>
        </w:rPr>
      </w:pPr>
      <w:r w:rsidRPr="00302F60">
        <w:rPr>
          <w:rFonts w:cstheme="minorHAnsi"/>
          <w:szCs w:val="22"/>
        </w:rPr>
        <w:t xml:space="preserve">Must replace existing standard efficiency shaded-pole evaporator fan motors in </w:t>
      </w:r>
      <w:r w:rsidR="005B4F75">
        <w:rPr>
          <w:rFonts w:cstheme="minorHAnsi"/>
          <w:szCs w:val="22"/>
        </w:rPr>
        <w:t xml:space="preserve">refrigerated </w:t>
      </w:r>
      <w:r w:rsidR="005B4F75" w:rsidRPr="00302F60">
        <w:rPr>
          <w:rFonts w:cstheme="minorHAnsi"/>
          <w:szCs w:val="22"/>
        </w:rPr>
        <w:t>walk</w:t>
      </w:r>
      <w:r w:rsidRPr="00302F60">
        <w:rPr>
          <w:rFonts w:cstheme="minorHAnsi"/>
          <w:szCs w:val="22"/>
        </w:rPr>
        <w:t>-in coolers</w:t>
      </w:r>
      <w:r w:rsidR="003E5559">
        <w:rPr>
          <w:rFonts w:cstheme="minorHAnsi"/>
          <w:szCs w:val="22"/>
        </w:rPr>
        <w:t xml:space="preserve"> and freezers</w:t>
      </w:r>
      <w:r w:rsidRPr="00302F60">
        <w:rPr>
          <w:rFonts w:cstheme="minorHAnsi"/>
          <w:szCs w:val="22"/>
        </w:rPr>
        <w:t>.</w:t>
      </w:r>
    </w:p>
    <w:p w14:paraId="07F41822" w14:textId="77777777" w:rsidR="005306B0" w:rsidRPr="00302F60" w:rsidRDefault="005306B0" w:rsidP="005306B0">
      <w:pPr>
        <w:pStyle w:val="ListParagraph"/>
        <w:numPr>
          <w:ilvl w:val="0"/>
          <w:numId w:val="41"/>
        </w:numPr>
        <w:rPr>
          <w:rFonts w:cstheme="minorHAnsi"/>
          <w:szCs w:val="22"/>
        </w:rPr>
      </w:pPr>
      <w:r w:rsidRPr="00302F60">
        <w:rPr>
          <w:rFonts w:cstheme="minorHAnsi"/>
          <w:szCs w:val="22"/>
        </w:rPr>
        <w:t>Shaded-pole motors must be replaced by Electronically Commutated Motors (ECM).</w:t>
      </w:r>
    </w:p>
    <w:p w14:paraId="7340955F" w14:textId="77777777" w:rsidR="005306B0" w:rsidRPr="00302F60" w:rsidRDefault="005306B0" w:rsidP="005306B0">
      <w:pPr>
        <w:ind w:left="360"/>
        <w:rPr>
          <w:rFonts w:cstheme="minorHAnsi"/>
          <w:szCs w:val="22"/>
        </w:rPr>
      </w:pPr>
    </w:p>
    <w:p w14:paraId="74194404" w14:textId="4754CF2F" w:rsidR="005306B0" w:rsidRPr="00B0649D" w:rsidRDefault="005306B0" w:rsidP="0040158C">
      <w:pPr>
        <w:rPr>
          <w:rFonts w:cstheme="minorHAnsi"/>
          <w:szCs w:val="22"/>
        </w:rPr>
      </w:pPr>
      <w:r w:rsidRPr="00302F60">
        <w:rPr>
          <w:rFonts w:cstheme="minorHAnsi"/>
          <w:szCs w:val="22"/>
        </w:rPr>
        <w:lastRenderedPageBreak/>
        <w:t>Exclusions:</w:t>
      </w:r>
      <w:r w:rsidR="0040158C">
        <w:rPr>
          <w:rFonts w:cstheme="minorHAnsi"/>
          <w:szCs w:val="22"/>
        </w:rPr>
        <w:t xml:space="preserve"> </w:t>
      </w:r>
      <w:r w:rsidRPr="00B0649D">
        <w:rPr>
          <w:rFonts w:cstheme="minorHAnsi"/>
          <w:szCs w:val="22"/>
        </w:rPr>
        <w:t>Cannot be used in conjunction with the “Evaporative Fan Controller for Walk-In Coolers and Freezers” rebate.</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53A252C5" w14:textId="71D3D522" w:rsidR="00C7494A" w:rsidRPr="00C7494A" w:rsidRDefault="00C7494A" w:rsidP="00C7494A">
      <w:pPr>
        <w:pStyle w:val="Heading2"/>
        <w:rPr>
          <w:rFonts w:asciiTheme="minorHAnsi" w:hAnsiTheme="minorHAnsi" w:cstheme="minorHAnsi"/>
          <w:b w:val="0"/>
          <w:bCs w:val="0"/>
          <w:iCs w:val="0"/>
          <w:smallCaps w:val="0"/>
          <w:sz w:val="22"/>
          <w:szCs w:val="22"/>
        </w:rPr>
      </w:pPr>
      <w:r w:rsidRPr="00C7494A">
        <w:rPr>
          <w:rFonts w:asciiTheme="minorHAnsi" w:hAnsiTheme="minorHAnsi" w:cstheme="minorHAnsi"/>
          <w:b w:val="0"/>
          <w:bCs w:val="0"/>
          <w:iCs w:val="0"/>
          <w:smallCaps w:val="0"/>
          <w:sz w:val="22"/>
          <w:szCs w:val="22"/>
        </w:rPr>
        <w:t xml:space="preserve">High efficiency motors, with lower energy (heat) losses, reduce both electrical energy consumption of the evaporator fans and the internal cooling load required by the cases. ECM motors operate efficiently over a wide range of speeds. ECM motors optimize airflow while minimizing energy use and waste heat. Some manufacturers now offer ECM motors in lieu of shaded pole motors, or have standardized their equipment to include ECM motors in their refrigerated walk-in coolers/freezers. </w:t>
      </w:r>
    </w:p>
    <w:p w14:paraId="11D9F41A" w14:textId="154E3E3D" w:rsidR="00697868" w:rsidRPr="00500C4E" w:rsidRDefault="00697868" w:rsidP="00C7494A">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D1E5561" w14:textId="031F2D63" w:rsidR="001B2301" w:rsidRDefault="00FB2D68">
      <w:pPr>
        <w:rPr>
          <w:rFonts w:cstheme="minorHAnsi"/>
          <w:color w:val="FF0000"/>
        </w:rPr>
      </w:pPr>
      <w:r w:rsidRPr="008F706E">
        <w:rPr>
          <w:rFonts w:cstheme="minorHAnsi"/>
        </w:rPr>
        <w:t xml:space="preserve">This work paper addresses </w:t>
      </w:r>
      <w:r w:rsidR="003A0919">
        <w:rPr>
          <w:rFonts w:cstheme="minorHAnsi"/>
        </w:rPr>
        <w:t xml:space="preserve">replace on </w:t>
      </w:r>
      <w:r w:rsidR="003A0919" w:rsidRPr="003A0919">
        <w:rPr>
          <w:rFonts w:cstheme="minorHAnsi"/>
        </w:rPr>
        <w:t xml:space="preserve">burnout </w:t>
      </w:r>
      <w:r w:rsidRPr="003A0919">
        <w:rPr>
          <w:rFonts w:cstheme="minorHAnsi"/>
        </w:rPr>
        <w:t>(</w:t>
      </w:r>
      <w:r w:rsidR="003A0919" w:rsidRPr="003A0919">
        <w:rPr>
          <w:rFonts w:cstheme="minorHAnsi"/>
        </w:rPr>
        <w:t>ROB</w:t>
      </w:r>
      <w:r w:rsidRPr="003A0919">
        <w:rPr>
          <w:rFonts w:cstheme="minorHAnsi"/>
        </w:rPr>
        <w:t xml:space="preserve">) installations </w:t>
      </w:r>
      <w:r w:rsidRPr="008F706E">
        <w:rPr>
          <w:rFonts w:cstheme="minorHAnsi"/>
        </w:rPr>
        <w:t xml:space="preserve">of </w:t>
      </w:r>
      <w:r w:rsidR="003A0919">
        <w:rPr>
          <w:rFonts w:cstheme="minorHAnsi"/>
        </w:rPr>
        <w:t xml:space="preserve">replacing shaded pole evaporator fan motors with </w:t>
      </w:r>
      <w:r w:rsidRPr="008F706E">
        <w:rPr>
          <w:rFonts w:cstheme="minorHAnsi"/>
        </w:rPr>
        <w:t xml:space="preserve">new electronically commutated evaporator fan motors. </w:t>
      </w:r>
      <w:r w:rsidRPr="00111DD8">
        <w:rPr>
          <w:rFonts w:cstheme="minorHAnsi"/>
        </w:rPr>
        <w:t>The delivery method is Financial Support, and the incentive method</w:t>
      </w:r>
      <w:r w:rsidR="009C474E" w:rsidRPr="00111DD8">
        <w:rPr>
          <w:rFonts w:cstheme="minorHAnsi"/>
        </w:rPr>
        <w:t>s</w:t>
      </w:r>
      <w:r w:rsidRPr="00111DD8">
        <w:rPr>
          <w:rFonts w:cstheme="minorHAnsi"/>
        </w:rPr>
        <w:t xml:space="preserve"> </w:t>
      </w:r>
      <w:r w:rsidR="009C474E" w:rsidRPr="00111DD8">
        <w:rPr>
          <w:rFonts w:cstheme="minorHAnsi"/>
        </w:rPr>
        <w:t xml:space="preserve">are Direct Install and </w:t>
      </w:r>
      <w:r w:rsidRPr="00111DD8">
        <w:rPr>
          <w:rFonts w:cstheme="minorHAnsi"/>
        </w:rPr>
        <w:t xml:space="preserve">Down Stream Incentive. </w:t>
      </w:r>
    </w:p>
    <w:p w14:paraId="69303B8A" w14:textId="77777777" w:rsidR="004019D9" w:rsidRDefault="004019D9">
      <w:pPr>
        <w:rPr>
          <w:rFonts w:cstheme="minorHAnsi"/>
          <w:color w:val="FF0000"/>
        </w:rPr>
      </w:pPr>
    </w:p>
    <w:p w14:paraId="2930709D" w14:textId="77777777" w:rsidR="004019D9" w:rsidRPr="007D21F4" w:rsidRDefault="004019D9" w:rsidP="004019D9">
      <w:pPr>
        <w:pStyle w:val="NoSpacing"/>
        <w:rPr>
          <w:rFonts w:cs="Calibri"/>
          <w:b/>
          <w:i/>
        </w:rPr>
      </w:pPr>
      <w:r w:rsidRPr="00920905">
        <w:rPr>
          <w:b/>
        </w:rPr>
        <w:t>Installation Type Descriptions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6"/>
        <w:gridCol w:w="2120"/>
        <w:gridCol w:w="2122"/>
        <w:gridCol w:w="921"/>
        <w:gridCol w:w="1007"/>
      </w:tblGrid>
      <w:tr w:rsidR="004019D9" w:rsidRPr="007D21F4" w14:paraId="52AD72B4" w14:textId="77777777" w:rsidTr="00225469">
        <w:trPr>
          <w:trHeight w:val="20"/>
        </w:trPr>
        <w:tc>
          <w:tcPr>
            <w:tcW w:w="1778" w:type="pct"/>
            <w:vMerge w:val="restart"/>
            <w:shd w:val="clear" w:color="auto" w:fill="D9D9D9"/>
          </w:tcPr>
          <w:p w14:paraId="425CEE68" w14:textId="77777777" w:rsidR="004019D9" w:rsidRPr="007D21F4" w:rsidRDefault="004019D9" w:rsidP="00225469">
            <w:pPr>
              <w:rPr>
                <w:b/>
                <w:sz w:val="18"/>
                <w:szCs w:val="18"/>
              </w:rPr>
            </w:pPr>
            <w:r w:rsidRPr="007D21F4">
              <w:rPr>
                <w:b/>
                <w:sz w:val="18"/>
                <w:szCs w:val="18"/>
              </w:rPr>
              <w:t>Installation Type</w:t>
            </w:r>
          </w:p>
        </w:tc>
        <w:tc>
          <w:tcPr>
            <w:tcW w:w="2215" w:type="pct"/>
            <w:gridSpan w:val="2"/>
            <w:shd w:val="clear" w:color="auto" w:fill="D9D9D9"/>
          </w:tcPr>
          <w:p w14:paraId="0232EE8A" w14:textId="77777777" w:rsidR="004019D9" w:rsidRPr="007D21F4" w:rsidRDefault="004019D9" w:rsidP="00225469">
            <w:pPr>
              <w:rPr>
                <w:b/>
                <w:sz w:val="18"/>
                <w:szCs w:val="18"/>
              </w:rPr>
            </w:pPr>
            <w:r w:rsidRPr="007D21F4">
              <w:rPr>
                <w:b/>
                <w:sz w:val="18"/>
                <w:szCs w:val="18"/>
              </w:rPr>
              <w:t>Savings</w:t>
            </w:r>
          </w:p>
        </w:tc>
        <w:tc>
          <w:tcPr>
            <w:tcW w:w="1007" w:type="pct"/>
            <w:gridSpan w:val="2"/>
            <w:shd w:val="clear" w:color="auto" w:fill="D9D9D9"/>
          </w:tcPr>
          <w:p w14:paraId="76F5E70A" w14:textId="77777777" w:rsidR="004019D9" w:rsidRPr="007D21F4" w:rsidRDefault="004019D9" w:rsidP="00225469">
            <w:pPr>
              <w:rPr>
                <w:b/>
                <w:sz w:val="18"/>
                <w:szCs w:val="18"/>
              </w:rPr>
            </w:pPr>
            <w:r w:rsidRPr="007D21F4">
              <w:rPr>
                <w:b/>
                <w:sz w:val="18"/>
                <w:szCs w:val="18"/>
              </w:rPr>
              <w:t>Life</w:t>
            </w:r>
          </w:p>
        </w:tc>
      </w:tr>
      <w:tr w:rsidR="004019D9" w:rsidRPr="007D21F4" w14:paraId="4549A69F" w14:textId="77777777" w:rsidTr="00225469">
        <w:trPr>
          <w:trHeight w:val="20"/>
        </w:trPr>
        <w:tc>
          <w:tcPr>
            <w:tcW w:w="1778" w:type="pct"/>
            <w:vMerge/>
            <w:shd w:val="clear" w:color="auto" w:fill="D9D9D9"/>
          </w:tcPr>
          <w:p w14:paraId="63164EE9" w14:textId="77777777" w:rsidR="004019D9" w:rsidRPr="007D21F4" w:rsidRDefault="004019D9" w:rsidP="00225469">
            <w:pPr>
              <w:rPr>
                <w:sz w:val="18"/>
                <w:szCs w:val="18"/>
              </w:rPr>
            </w:pPr>
          </w:p>
        </w:tc>
        <w:tc>
          <w:tcPr>
            <w:tcW w:w="1107" w:type="pct"/>
            <w:shd w:val="clear" w:color="auto" w:fill="F2F2F2"/>
          </w:tcPr>
          <w:p w14:paraId="69DE3395" w14:textId="77777777" w:rsidR="004019D9" w:rsidRPr="007D21F4" w:rsidRDefault="004019D9" w:rsidP="00225469">
            <w:pPr>
              <w:rPr>
                <w:sz w:val="18"/>
                <w:szCs w:val="18"/>
              </w:rPr>
            </w:pPr>
            <w:r w:rsidRPr="007D21F4">
              <w:rPr>
                <w:sz w:val="18"/>
                <w:szCs w:val="18"/>
              </w:rPr>
              <w:t>1</w:t>
            </w:r>
            <w:r w:rsidRPr="007D21F4">
              <w:rPr>
                <w:sz w:val="18"/>
                <w:szCs w:val="18"/>
                <w:vertAlign w:val="superscript"/>
              </w:rPr>
              <w:t>st</w:t>
            </w:r>
            <w:r w:rsidRPr="007D21F4">
              <w:rPr>
                <w:sz w:val="18"/>
                <w:szCs w:val="18"/>
              </w:rPr>
              <w:t xml:space="preserve"> Baseline (BL)</w:t>
            </w:r>
          </w:p>
        </w:tc>
        <w:tc>
          <w:tcPr>
            <w:tcW w:w="1108" w:type="pct"/>
            <w:shd w:val="clear" w:color="auto" w:fill="F2F2F2"/>
          </w:tcPr>
          <w:p w14:paraId="0C6DCD66" w14:textId="77777777" w:rsidR="004019D9" w:rsidRPr="007D21F4" w:rsidRDefault="004019D9" w:rsidP="00225469">
            <w:pPr>
              <w:rPr>
                <w:sz w:val="18"/>
                <w:szCs w:val="18"/>
              </w:rPr>
            </w:pPr>
            <w:r w:rsidRPr="007D21F4">
              <w:rPr>
                <w:sz w:val="18"/>
                <w:szCs w:val="18"/>
              </w:rPr>
              <w:t>2</w:t>
            </w:r>
            <w:r w:rsidRPr="007D21F4">
              <w:rPr>
                <w:sz w:val="18"/>
                <w:szCs w:val="18"/>
                <w:vertAlign w:val="superscript"/>
              </w:rPr>
              <w:t>nd</w:t>
            </w:r>
            <w:r w:rsidRPr="007D21F4">
              <w:rPr>
                <w:sz w:val="18"/>
                <w:szCs w:val="18"/>
              </w:rPr>
              <w:t xml:space="preserve"> BL</w:t>
            </w:r>
          </w:p>
        </w:tc>
        <w:tc>
          <w:tcPr>
            <w:tcW w:w="481" w:type="pct"/>
            <w:shd w:val="clear" w:color="auto" w:fill="F2F2F2"/>
          </w:tcPr>
          <w:p w14:paraId="6B6D759A" w14:textId="77777777" w:rsidR="004019D9" w:rsidRPr="007D21F4" w:rsidRDefault="004019D9" w:rsidP="00225469">
            <w:pPr>
              <w:rPr>
                <w:sz w:val="18"/>
                <w:szCs w:val="18"/>
              </w:rPr>
            </w:pPr>
            <w:r w:rsidRPr="007D21F4">
              <w:rPr>
                <w:sz w:val="18"/>
                <w:szCs w:val="18"/>
              </w:rPr>
              <w:t>1</w:t>
            </w:r>
            <w:r w:rsidRPr="007D21F4">
              <w:rPr>
                <w:sz w:val="18"/>
                <w:szCs w:val="18"/>
                <w:vertAlign w:val="superscript"/>
              </w:rPr>
              <w:t>st</w:t>
            </w:r>
            <w:r w:rsidRPr="007D21F4">
              <w:rPr>
                <w:sz w:val="18"/>
                <w:szCs w:val="18"/>
              </w:rPr>
              <w:t xml:space="preserve"> BL</w:t>
            </w:r>
          </w:p>
        </w:tc>
        <w:tc>
          <w:tcPr>
            <w:tcW w:w="526" w:type="pct"/>
            <w:shd w:val="clear" w:color="auto" w:fill="F2F2F2"/>
          </w:tcPr>
          <w:p w14:paraId="614593F2" w14:textId="77777777" w:rsidR="004019D9" w:rsidRPr="007D21F4" w:rsidRDefault="004019D9" w:rsidP="00225469">
            <w:pPr>
              <w:rPr>
                <w:sz w:val="18"/>
                <w:szCs w:val="18"/>
              </w:rPr>
            </w:pPr>
            <w:r w:rsidRPr="007D21F4">
              <w:rPr>
                <w:sz w:val="18"/>
                <w:szCs w:val="18"/>
              </w:rPr>
              <w:t>2</w:t>
            </w:r>
            <w:r w:rsidRPr="007D21F4">
              <w:rPr>
                <w:sz w:val="18"/>
                <w:szCs w:val="18"/>
                <w:vertAlign w:val="superscript"/>
              </w:rPr>
              <w:t>nd</w:t>
            </w:r>
            <w:r w:rsidRPr="007D21F4">
              <w:rPr>
                <w:sz w:val="18"/>
                <w:szCs w:val="18"/>
              </w:rPr>
              <w:t xml:space="preserve"> BL</w:t>
            </w:r>
          </w:p>
        </w:tc>
      </w:tr>
      <w:tr w:rsidR="004019D9" w:rsidRPr="007D21F4" w14:paraId="40C614E8" w14:textId="77777777" w:rsidTr="00225469">
        <w:trPr>
          <w:trHeight w:val="20"/>
        </w:trPr>
        <w:tc>
          <w:tcPr>
            <w:tcW w:w="1778" w:type="pct"/>
            <w:shd w:val="clear" w:color="auto" w:fill="auto"/>
          </w:tcPr>
          <w:p w14:paraId="3589F755" w14:textId="77777777" w:rsidR="004019D9" w:rsidRPr="007D21F4" w:rsidRDefault="004019D9" w:rsidP="00225469">
            <w:pPr>
              <w:rPr>
                <w:sz w:val="18"/>
                <w:szCs w:val="18"/>
              </w:rPr>
            </w:pPr>
            <w:r w:rsidRPr="007D21F4">
              <w:rPr>
                <w:sz w:val="18"/>
                <w:szCs w:val="18"/>
              </w:rPr>
              <w:t>Replace on Burnout (ROB)</w:t>
            </w:r>
          </w:p>
        </w:tc>
        <w:tc>
          <w:tcPr>
            <w:tcW w:w="1107" w:type="pct"/>
            <w:shd w:val="clear" w:color="auto" w:fill="auto"/>
          </w:tcPr>
          <w:p w14:paraId="08E23BFE" w14:textId="77777777" w:rsidR="004019D9" w:rsidRPr="007D21F4" w:rsidRDefault="004019D9" w:rsidP="00225469">
            <w:pPr>
              <w:rPr>
                <w:sz w:val="18"/>
                <w:szCs w:val="18"/>
              </w:rPr>
            </w:pPr>
            <w:r w:rsidRPr="007D21F4">
              <w:rPr>
                <w:sz w:val="18"/>
                <w:szCs w:val="18"/>
              </w:rPr>
              <w:t>Above Code or Standard</w:t>
            </w:r>
          </w:p>
        </w:tc>
        <w:tc>
          <w:tcPr>
            <w:tcW w:w="1108" w:type="pct"/>
            <w:shd w:val="clear" w:color="auto" w:fill="auto"/>
          </w:tcPr>
          <w:p w14:paraId="6A243705" w14:textId="77777777" w:rsidR="004019D9" w:rsidRPr="007D21F4" w:rsidRDefault="004019D9" w:rsidP="00225469">
            <w:pPr>
              <w:rPr>
                <w:sz w:val="18"/>
                <w:szCs w:val="18"/>
              </w:rPr>
            </w:pPr>
            <w:r w:rsidRPr="007D21F4">
              <w:rPr>
                <w:sz w:val="18"/>
                <w:szCs w:val="18"/>
              </w:rPr>
              <w:t>N/A</w:t>
            </w:r>
          </w:p>
        </w:tc>
        <w:tc>
          <w:tcPr>
            <w:tcW w:w="481" w:type="pct"/>
            <w:shd w:val="clear" w:color="auto" w:fill="auto"/>
          </w:tcPr>
          <w:p w14:paraId="0A5F9A0E" w14:textId="77777777" w:rsidR="004019D9" w:rsidRPr="007D21F4" w:rsidRDefault="004019D9" w:rsidP="00225469">
            <w:pPr>
              <w:rPr>
                <w:sz w:val="18"/>
                <w:szCs w:val="18"/>
              </w:rPr>
            </w:pPr>
            <w:r w:rsidRPr="007D21F4">
              <w:rPr>
                <w:sz w:val="18"/>
                <w:szCs w:val="18"/>
              </w:rPr>
              <w:t>EUL</w:t>
            </w:r>
          </w:p>
        </w:tc>
        <w:tc>
          <w:tcPr>
            <w:tcW w:w="526" w:type="pct"/>
            <w:shd w:val="clear" w:color="auto" w:fill="auto"/>
          </w:tcPr>
          <w:p w14:paraId="10A5B965" w14:textId="77777777" w:rsidR="004019D9" w:rsidRPr="007D21F4" w:rsidRDefault="004019D9" w:rsidP="00225469">
            <w:pPr>
              <w:rPr>
                <w:sz w:val="18"/>
                <w:szCs w:val="18"/>
              </w:rPr>
            </w:pPr>
            <w:r w:rsidRPr="007D21F4">
              <w:rPr>
                <w:sz w:val="18"/>
                <w:szCs w:val="18"/>
              </w:rPr>
              <w:t>N/A</w:t>
            </w:r>
          </w:p>
        </w:tc>
      </w:tr>
      <w:tr w:rsidR="004019D9" w:rsidRPr="007D21F4" w14:paraId="7A1DA385" w14:textId="77777777" w:rsidTr="00225469">
        <w:trPr>
          <w:trHeight w:val="20"/>
        </w:trPr>
        <w:tc>
          <w:tcPr>
            <w:tcW w:w="1778" w:type="pct"/>
            <w:shd w:val="clear" w:color="auto" w:fill="auto"/>
          </w:tcPr>
          <w:p w14:paraId="0A1CF17C" w14:textId="77777777" w:rsidR="004019D9" w:rsidRPr="007D21F4" w:rsidRDefault="004019D9" w:rsidP="00225469">
            <w:pPr>
              <w:rPr>
                <w:sz w:val="18"/>
                <w:szCs w:val="18"/>
              </w:rPr>
            </w:pPr>
            <w:r w:rsidRPr="007D21F4">
              <w:rPr>
                <w:sz w:val="18"/>
                <w:szCs w:val="18"/>
              </w:rPr>
              <w:t>New Construction (NEW/NC)</w:t>
            </w:r>
          </w:p>
        </w:tc>
        <w:tc>
          <w:tcPr>
            <w:tcW w:w="1107" w:type="pct"/>
            <w:shd w:val="clear" w:color="auto" w:fill="auto"/>
          </w:tcPr>
          <w:p w14:paraId="1368D66D" w14:textId="77777777" w:rsidR="004019D9" w:rsidRPr="007D21F4" w:rsidRDefault="004019D9" w:rsidP="00225469">
            <w:pPr>
              <w:rPr>
                <w:sz w:val="18"/>
                <w:szCs w:val="18"/>
              </w:rPr>
            </w:pPr>
            <w:r w:rsidRPr="007D21F4">
              <w:rPr>
                <w:sz w:val="18"/>
                <w:szCs w:val="18"/>
              </w:rPr>
              <w:t>Above Code or Standard</w:t>
            </w:r>
          </w:p>
        </w:tc>
        <w:tc>
          <w:tcPr>
            <w:tcW w:w="1108" w:type="pct"/>
            <w:shd w:val="clear" w:color="auto" w:fill="auto"/>
          </w:tcPr>
          <w:p w14:paraId="37F6C5CD" w14:textId="77777777" w:rsidR="004019D9" w:rsidRPr="007D21F4" w:rsidRDefault="004019D9" w:rsidP="00225469">
            <w:pPr>
              <w:rPr>
                <w:sz w:val="18"/>
                <w:szCs w:val="18"/>
              </w:rPr>
            </w:pPr>
            <w:r w:rsidRPr="007D21F4">
              <w:rPr>
                <w:sz w:val="18"/>
                <w:szCs w:val="18"/>
              </w:rPr>
              <w:t>N/A</w:t>
            </w:r>
          </w:p>
        </w:tc>
        <w:tc>
          <w:tcPr>
            <w:tcW w:w="481" w:type="pct"/>
            <w:shd w:val="clear" w:color="auto" w:fill="auto"/>
          </w:tcPr>
          <w:p w14:paraId="110F17C7" w14:textId="77777777" w:rsidR="004019D9" w:rsidRPr="007D21F4" w:rsidRDefault="004019D9" w:rsidP="00225469">
            <w:pPr>
              <w:rPr>
                <w:sz w:val="18"/>
                <w:szCs w:val="18"/>
              </w:rPr>
            </w:pPr>
            <w:r w:rsidRPr="007D21F4">
              <w:rPr>
                <w:sz w:val="18"/>
                <w:szCs w:val="18"/>
              </w:rPr>
              <w:t>EUL</w:t>
            </w:r>
          </w:p>
        </w:tc>
        <w:tc>
          <w:tcPr>
            <w:tcW w:w="526" w:type="pct"/>
            <w:shd w:val="clear" w:color="auto" w:fill="auto"/>
          </w:tcPr>
          <w:p w14:paraId="0B0FD9A7" w14:textId="77777777" w:rsidR="004019D9" w:rsidRPr="007D21F4" w:rsidRDefault="004019D9" w:rsidP="00225469">
            <w:pPr>
              <w:rPr>
                <w:sz w:val="18"/>
                <w:szCs w:val="18"/>
              </w:rPr>
            </w:pPr>
            <w:r w:rsidRPr="007D21F4">
              <w:rPr>
                <w:sz w:val="18"/>
                <w:szCs w:val="18"/>
              </w:rPr>
              <w:t>N/A</w:t>
            </w:r>
          </w:p>
        </w:tc>
      </w:tr>
      <w:tr w:rsidR="004019D9" w:rsidRPr="007D21F4" w14:paraId="4A8AEB9C" w14:textId="77777777" w:rsidTr="00225469">
        <w:trPr>
          <w:trHeight w:val="20"/>
        </w:trPr>
        <w:tc>
          <w:tcPr>
            <w:tcW w:w="1778" w:type="pct"/>
            <w:shd w:val="clear" w:color="auto" w:fill="auto"/>
          </w:tcPr>
          <w:p w14:paraId="5E172CEF" w14:textId="77777777" w:rsidR="004019D9" w:rsidRPr="007D21F4" w:rsidRDefault="004019D9" w:rsidP="00225469">
            <w:pPr>
              <w:rPr>
                <w:sz w:val="18"/>
                <w:szCs w:val="18"/>
              </w:rPr>
            </w:pPr>
            <w:r w:rsidRPr="007D21F4">
              <w:rPr>
                <w:sz w:val="18"/>
                <w:szCs w:val="18"/>
              </w:rPr>
              <w:t>Retrofit or Early Replacement (RET/ER)</w:t>
            </w:r>
          </w:p>
        </w:tc>
        <w:tc>
          <w:tcPr>
            <w:tcW w:w="1107" w:type="pct"/>
            <w:shd w:val="clear" w:color="auto" w:fill="auto"/>
          </w:tcPr>
          <w:p w14:paraId="3A23C456" w14:textId="77777777" w:rsidR="004019D9" w:rsidRPr="007D21F4" w:rsidRDefault="004019D9" w:rsidP="00225469">
            <w:pPr>
              <w:rPr>
                <w:sz w:val="18"/>
                <w:szCs w:val="18"/>
              </w:rPr>
            </w:pPr>
            <w:r w:rsidRPr="007D21F4">
              <w:rPr>
                <w:sz w:val="18"/>
                <w:szCs w:val="18"/>
              </w:rPr>
              <w:t>Above Customer Existing</w:t>
            </w:r>
          </w:p>
        </w:tc>
        <w:tc>
          <w:tcPr>
            <w:tcW w:w="1108" w:type="pct"/>
            <w:shd w:val="clear" w:color="auto" w:fill="auto"/>
          </w:tcPr>
          <w:p w14:paraId="092FE638" w14:textId="77777777" w:rsidR="004019D9" w:rsidRPr="007D21F4" w:rsidRDefault="004019D9" w:rsidP="00225469">
            <w:pPr>
              <w:rPr>
                <w:sz w:val="18"/>
                <w:szCs w:val="18"/>
              </w:rPr>
            </w:pPr>
            <w:r w:rsidRPr="007D21F4">
              <w:rPr>
                <w:sz w:val="18"/>
                <w:szCs w:val="18"/>
              </w:rPr>
              <w:t>Above Code or Standard</w:t>
            </w:r>
          </w:p>
        </w:tc>
        <w:tc>
          <w:tcPr>
            <w:tcW w:w="481" w:type="pct"/>
            <w:shd w:val="clear" w:color="auto" w:fill="auto"/>
          </w:tcPr>
          <w:p w14:paraId="0D9FB70E" w14:textId="77777777" w:rsidR="004019D9" w:rsidRPr="007D21F4" w:rsidRDefault="004019D9" w:rsidP="00225469">
            <w:pPr>
              <w:rPr>
                <w:sz w:val="18"/>
                <w:szCs w:val="18"/>
              </w:rPr>
            </w:pPr>
            <w:r w:rsidRPr="007D21F4">
              <w:rPr>
                <w:sz w:val="18"/>
                <w:szCs w:val="18"/>
              </w:rPr>
              <w:t>RUL</w:t>
            </w:r>
          </w:p>
        </w:tc>
        <w:tc>
          <w:tcPr>
            <w:tcW w:w="526" w:type="pct"/>
            <w:shd w:val="clear" w:color="auto" w:fill="auto"/>
          </w:tcPr>
          <w:p w14:paraId="433E5D37" w14:textId="77777777" w:rsidR="004019D9" w:rsidRPr="007D21F4" w:rsidRDefault="004019D9" w:rsidP="00225469">
            <w:pPr>
              <w:rPr>
                <w:sz w:val="18"/>
                <w:szCs w:val="18"/>
              </w:rPr>
            </w:pPr>
            <w:r w:rsidRPr="007D21F4">
              <w:rPr>
                <w:sz w:val="18"/>
                <w:szCs w:val="18"/>
              </w:rPr>
              <w:t>EUL-RUL</w:t>
            </w:r>
          </w:p>
        </w:tc>
      </w:tr>
      <w:tr w:rsidR="004019D9" w:rsidRPr="007D21F4" w14:paraId="2AD3B2FF" w14:textId="77777777" w:rsidTr="00225469">
        <w:trPr>
          <w:trHeight w:val="20"/>
        </w:trPr>
        <w:tc>
          <w:tcPr>
            <w:tcW w:w="1778" w:type="pct"/>
            <w:shd w:val="clear" w:color="auto" w:fill="auto"/>
          </w:tcPr>
          <w:p w14:paraId="4E7D9756" w14:textId="77777777" w:rsidR="004019D9" w:rsidRPr="007D21F4" w:rsidRDefault="004019D9" w:rsidP="00225469">
            <w:pPr>
              <w:rPr>
                <w:sz w:val="18"/>
                <w:szCs w:val="18"/>
              </w:rPr>
            </w:pPr>
            <w:r w:rsidRPr="007D21F4">
              <w:rPr>
                <w:sz w:val="18"/>
                <w:szCs w:val="18"/>
              </w:rPr>
              <w:t>Retrofit First Baseline Only (REF)</w:t>
            </w:r>
          </w:p>
        </w:tc>
        <w:tc>
          <w:tcPr>
            <w:tcW w:w="1107" w:type="pct"/>
            <w:shd w:val="clear" w:color="auto" w:fill="auto"/>
          </w:tcPr>
          <w:p w14:paraId="4323AC03" w14:textId="77777777" w:rsidR="004019D9" w:rsidRPr="007D21F4" w:rsidRDefault="004019D9" w:rsidP="00225469">
            <w:pPr>
              <w:rPr>
                <w:sz w:val="20"/>
              </w:rPr>
            </w:pPr>
            <w:r w:rsidRPr="007D21F4">
              <w:rPr>
                <w:sz w:val="18"/>
                <w:szCs w:val="18"/>
              </w:rPr>
              <w:t>Above Customer Existing</w:t>
            </w:r>
          </w:p>
        </w:tc>
        <w:tc>
          <w:tcPr>
            <w:tcW w:w="1108" w:type="pct"/>
            <w:shd w:val="clear" w:color="auto" w:fill="auto"/>
          </w:tcPr>
          <w:p w14:paraId="4A8ACCE6" w14:textId="77777777" w:rsidR="004019D9" w:rsidRPr="007D21F4" w:rsidRDefault="004019D9" w:rsidP="00225469">
            <w:pPr>
              <w:rPr>
                <w:sz w:val="18"/>
                <w:szCs w:val="18"/>
              </w:rPr>
            </w:pPr>
            <w:r w:rsidRPr="007D21F4">
              <w:rPr>
                <w:sz w:val="18"/>
                <w:szCs w:val="18"/>
              </w:rPr>
              <w:t>N/A</w:t>
            </w:r>
          </w:p>
        </w:tc>
        <w:tc>
          <w:tcPr>
            <w:tcW w:w="481" w:type="pct"/>
            <w:shd w:val="clear" w:color="auto" w:fill="auto"/>
          </w:tcPr>
          <w:p w14:paraId="49E37D47" w14:textId="77777777" w:rsidR="004019D9" w:rsidRPr="007D21F4" w:rsidRDefault="004019D9" w:rsidP="00225469">
            <w:pPr>
              <w:rPr>
                <w:sz w:val="18"/>
                <w:szCs w:val="18"/>
              </w:rPr>
            </w:pPr>
            <w:r w:rsidRPr="007D21F4">
              <w:rPr>
                <w:sz w:val="18"/>
                <w:szCs w:val="18"/>
              </w:rPr>
              <w:t>EUL</w:t>
            </w:r>
          </w:p>
        </w:tc>
        <w:tc>
          <w:tcPr>
            <w:tcW w:w="526" w:type="pct"/>
            <w:shd w:val="clear" w:color="auto" w:fill="auto"/>
          </w:tcPr>
          <w:p w14:paraId="3749F1F2" w14:textId="77777777" w:rsidR="004019D9" w:rsidRPr="007D21F4" w:rsidRDefault="004019D9" w:rsidP="00225469">
            <w:pPr>
              <w:rPr>
                <w:sz w:val="18"/>
                <w:szCs w:val="18"/>
              </w:rPr>
            </w:pPr>
            <w:r w:rsidRPr="007D21F4">
              <w:rPr>
                <w:sz w:val="18"/>
                <w:szCs w:val="18"/>
              </w:rPr>
              <w:t>N/A</w:t>
            </w:r>
          </w:p>
        </w:tc>
      </w:tr>
      <w:tr w:rsidR="004019D9" w:rsidRPr="007D21F4" w14:paraId="3A6B1616" w14:textId="77777777" w:rsidTr="00225469">
        <w:trPr>
          <w:trHeight w:val="20"/>
        </w:trPr>
        <w:tc>
          <w:tcPr>
            <w:tcW w:w="1778" w:type="pct"/>
            <w:shd w:val="clear" w:color="auto" w:fill="auto"/>
          </w:tcPr>
          <w:p w14:paraId="1686B190" w14:textId="77777777" w:rsidR="004019D9" w:rsidRPr="007D21F4" w:rsidRDefault="004019D9" w:rsidP="00225469">
            <w:pPr>
              <w:rPr>
                <w:sz w:val="18"/>
                <w:szCs w:val="18"/>
              </w:rPr>
            </w:pPr>
            <w:r w:rsidRPr="007D21F4">
              <w:rPr>
                <w:sz w:val="18"/>
                <w:szCs w:val="18"/>
              </w:rPr>
              <w:t>Retrofit Add-on (REA)</w:t>
            </w:r>
          </w:p>
        </w:tc>
        <w:tc>
          <w:tcPr>
            <w:tcW w:w="1107" w:type="pct"/>
            <w:shd w:val="clear" w:color="auto" w:fill="auto"/>
          </w:tcPr>
          <w:p w14:paraId="48569B62" w14:textId="77777777" w:rsidR="004019D9" w:rsidRPr="007D21F4" w:rsidRDefault="004019D9" w:rsidP="00225469">
            <w:pPr>
              <w:rPr>
                <w:sz w:val="20"/>
              </w:rPr>
            </w:pPr>
            <w:r w:rsidRPr="007D21F4">
              <w:rPr>
                <w:sz w:val="18"/>
                <w:szCs w:val="18"/>
              </w:rPr>
              <w:t>Above Customer Existing</w:t>
            </w:r>
          </w:p>
        </w:tc>
        <w:tc>
          <w:tcPr>
            <w:tcW w:w="1108" w:type="pct"/>
            <w:shd w:val="clear" w:color="auto" w:fill="auto"/>
          </w:tcPr>
          <w:p w14:paraId="3D93CFAD" w14:textId="77777777" w:rsidR="004019D9" w:rsidRPr="007D21F4" w:rsidRDefault="004019D9" w:rsidP="00225469">
            <w:pPr>
              <w:rPr>
                <w:sz w:val="18"/>
                <w:szCs w:val="18"/>
              </w:rPr>
            </w:pPr>
            <w:r w:rsidRPr="007D21F4">
              <w:rPr>
                <w:sz w:val="18"/>
                <w:szCs w:val="18"/>
              </w:rPr>
              <w:t>N/A</w:t>
            </w:r>
          </w:p>
        </w:tc>
        <w:tc>
          <w:tcPr>
            <w:tcW w:w="481" w:type="pct"/>
            <w:shd w:val="clear" w:color="auto" w:fill="auto"/>
          </w:tcPr>
          <w:p w14:paraId="6A92E7DA" w14:textId="77777777" w:rsidR="004019D9" w:rsidRPr="007D21F4" w:rsidRDefault="004019D9" w:rsidP="00225469">
            <w:pPr>
              <w:rPr>
                <w:sz w:val="18"/>
                <w:szCs w:val="18"/>
              </w:rPr>
            </w:pPr>
            <w:r w:rsidRPr="007D21F4">
              <w:rPr>
                <w:sz w:val="18"/>
                <w:szCs w:val="18"/>
              </w:rPr>
              <w:t>EUL</w:t>
            </w:r>
          </w:p>
        </w:tc>
        <w:tc>
          <w:tcPr>
            <w:tcW w:w="526" w:type="pct"/>
            <w:shd w:val="clear" w:color="auto" w:fill="auto"/>
          </w:tcPr>
          <w:p w14:paraId="20D58564" w14:textId="77777777" w:rsidR="004019D9" w:rsidRPr="007D21F4" w:rsidRDefault="004019D9" w:rsidP="00225469">
            <w:pPr>
              <w:rPr>
                <w:sz w:val="18"/>
                <w:szCs w:val="18"/>
              </w:rPr>
            </w:pPr>
            <w:r w:rsidRPr="007D21F4">
              <w:rPr>
                <w:sz w:val="18"/>
                <w:szCs w:val="18"/>
              </w:rPr>
              <w:t>N/A</w:t>
            </w:r>
          </w:p>
        </w:tc>
      </w:tr>
    </w:tbl>
    <w:p w14:paraId="393B0BC8" w14:textId="77777777" w:rsidR="004019D9" w:rsidRPr="007D21F4" w:rsidRDefault="004019D9" w:rsidP="004019D9">
      <w:pPr>
        <w:pStyle w:val="Reminders"/>
        <w:tabs>
          <w:tab w:val="num" w:pos="360"/>
        </w:tabs>
        <w:rPr>
          <w:rFonts w:ascii="Calibri" w:hAnsi="Calibri" w:cs="Calibri"/>
          <w:i w:val="0"/>
          <w:szCs w:val="22"/>
        </w:rPr>
      </w:pPr>
    </w:p>
    <w:p w14:paraId="293FBD91" w14:textId="77777777" w:rsidR="004019D9" w:rsidRDefault="004019D9" w:rsidP="004019D9">
      <w:pPr>
        <w:pStyle w:val="NoSpacing"/>
      </w:pPr>
      <w:r w:rsidRPr="0087004B">
        <w:t>A delivery mechanism</w:t>
      </w:r>
      <w:r>
        <w:t xml:space="preserve"> </w:t>
      </w:r>
      <w:r w:rsidRPr="0087004B">
        <w:t>is a delivery method paired with an incentive method.</w:t>
      </w:r>
      <w:r>
        <w:t xml:space="preserve"> Delivery mechanisms are</w:t>
      </w:r>
      <w:r w:rsidRPr="0087004B">
        <w:t xml:space="preserve"> </w:t>
      </w:r>
      <w:r>
        <w:t>used by</w:t>
      </w:r>
      <w:r w:rsidRPr="005D6ADB">
        <w:t xml:space="preserve"> program</w:t>
      </w:r>
      <w:r>
        <w:t>s</w:t>
      </w:r>
      <w:r w:rsidRPr="005D6ADB">
        <w:t xml:space="preserve"> to obtain program participation and energy savings.</w:t>
      </w:r>
    </w:p>
    <w:p w14:paraId="0D582936" w14:textId="77777777" w:rsidR="004019D9" w:rsidRDefault="004019D9" w:rsidP="004019D9">
      <w:pPr>
        <w:pStyle w:val="NoSpacing"/>
      </w:pPr>
    </w:p>
    <w:p w14:paraId="0A31C5AD" w14:textId="77777777" w:rsidR="004019D9" w:rsidRPr="00500C4E" w:rsidRDefault="004019D9" w:rsidP="004019D9">
      <w:pPr>
        <w:pStyle w:val="NoSpacing"/>
      </w:pPr>
      <w:r w:rsidRPr="00DE77D0">
        <w:rPr>
          <w:b/>
        </w:rPr>
        <w:t>Delivery Me</w:t>
      </w:r>
      <w:r>
        <w:rPr>
          <w:b/>
        </w:rPr>
        <w:t>thod</w:t>
      </w:r>
      <w:r w:rsidRPr="00DE77D0">
        <w:rPr>
          <w:b/>
        </w:rPr>
        <w:t xml:space="preserve"> </w:t>
      </w:r>
      <w:r>
        <w:rPr>
          <w:b/>
        </w:rPr>
        <w:t>D</w:t>
      </w:r>
      <w:r w:rsidRPr="00DE77D0">
        <w:rPr>
          <w:b/>
        </w:rPr>
        <w:t>escriptions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092"/>
      </w:tblGrid>
      <w:tr w:rsidR="004019D9" w:rsidRPr="007D21F4" w14:paraId="545AA677" w14:textId="77777777" w:rsidTr="00225469">
        <w:tc>
          <w:tcPr>
            <w:tcW w:w="1297" w:type="pct"/>
            <w:shd w:val="clear" w:color="auto" w:fill="D9D9D9"/>
          </w:tcPr>
          <w:p w14:paraId="32793525" w14:textId="77777777" w:rsidR="004019D9" w:rsidRPr="007D21F4" w:rsidRDefault="004019D9" w:rsidP="00225469">
            <w:pPr>
              <w:rPr>
                <w:b/>
                <w:sz w:val="18"/>
                <w:szCs w:val="18"/>
              </w:rPr>
            </w:pPr>
            <w:r w:rsidRPr="007D21F4">
              <w:rPr>
                <w:b/>
                <w:sz w:val="18"/>
                <w:szCs w:val="18"/>
              </w:rPr>
              <w:t>Delivery Method</w:t>
            </w:r>
          </w:p>
        </w:tc>
        <w:tc>
          <w:tcPr>
            <w:tcW w:w="3703" w:type="pct"/>
            <w:shd w:val="clear" w:color="auto" w:fill="D9D9D9"/>
          </w:tcPr>
          <w:p w14:paraId="6EF8A83A" w14:textId="77777777" w:rsidR="004019D9" w:rsidRPr="007D21F4" w:rsidRDefault="004019D9" w:rsidP="00225469">
            <w:pPr>
              <w:rPr>
                <w:b/>
                <w:sz w:val="18"/>
                <w:szCs w:val="18"/>
              </w:rPr>
            </w:pPr>
            <w:r w:rsidRPr="007D21F4">
              <w:rPr>
                <w:b/>
                <w:sz w:val="18"/>
                <w:szCs w:val="18"/>
              </w:rPr>
              <w:t>Description</w:t>
            </w:r>
          </w:p>
        </w:tc>
      </w:tr>
      <w:tr w:rsidR="004019D9" w:rsidRPr="007D21F4" w14:paraId="1D90E713" w14:textId="77777777" w:rsidTr="00225469">
        <w:tc>
          <w:tcPr>
            <w:tcW w:w="1297" w:type="pct"/>
            <w:shd w:val="clear" w:color="auto" w:fill="auto"/>
          </w:tcPr>
          <w:p w14:paraId="34B10490" w14:textId="77777777" w:rsidR="004019D9" w:rsidRPr="007D21F4" w:rsidRDefault="004019D9" w:rsidP="00225469">
            <w:pPr>
              <w:pStyle w:val="NoSpacing"/>
              <w:rPr>
                <w:rFonts w:eastAsia="Times New Roman"/>
                <w:sz w:val="18"/>
                <w:szCs w:val="18"/>
              </w:rPr>
            </w:pPr>
            <w:r w:rsidRPr="007D21F4">
              <w:rPr>
                <w:sz w:val="18"/>
                <w:szCs w:val="18"/>
              </w:rPr>
              <w:t>Appliance Turn-in and Recycling</w:t>
            </w:r>
          </w:p>
        </w:tc>
        <w:tc>
          <w:tcPr>
            <w:tcW w:w="3703" w:type="pct"/>
            <w:shd w:val="clear" w:color="auto" w:fill="auto"/>
          </w:tcPr>
          <w:p w14:paraId="0608E048" w14:textId="77777777" w:rsidR="004019D9" w:rsidRPr="007D21F4" w:rsidRDefault="004019D9" w:rsidP="00225469">
            <w:pPr>
              <w:pStyle w:val="NoSpacing"/>
              <w:rPr>
                <w:rFonts w:eastAsia="Times New Roman"/>
                <w:sz w:val="18"/>
                <w:szCs w:val="18"/>
              </w:rPr>
            </w:pPr>
            <w:r w:rsidRPr="007D21F4">
              <w:rPr>
                <w:sz w:val="18"/>
                <w:szCs w:val="18"/>
              </w:rPr>
              <w:t>The program</w:t>
            </w:r>
            <w:r w:rsidRPr="007D21F4">
              <w:rPr>
                <w:rFonts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4019D9" w:rsidRPr="007D21F4" w14:paraId="7B3D994F" w14:textId="77777777" w:rsidTr="00225469">
        <w:tc>
          <w:tcPr>
            <w:tcW w:w="1297" w:type="pct"/>
            <w:shd w:val="clear" w:color="auto" w:fill="auto"/>
          </w:tcPr>
          <w:p w14:paraId="5AFD913A" w14:textId="77777777" w:rsidR="004019D9" w:rsidRPr="007D21F4" w:rsidRDefault="004019D9" w:rsidP="00225469">
            <w:pPr>
              <w:pStyle w:val="NoSpacing"/>
              <w:rPr>
                <w:rFonts w:eastAsia="Times New Roman"/>
                <w:sz w:val="18"/>
                <w:szCs w:val="18"/>
              </w:rPr>
            </w:pPr>
            <w:r w:rsidRPr="007D21F4">
              <w:rPr>
                <w:sz w:val="18"/>
                <w:szCs w:val="18"/>
              </w:rPr>
              <w:t>Audit/Information/Testing Services</w:t>
            </w:r>
          </w:p>
        </w:tc>
        <w:tc>
          <w:tcPr>
            <w:tcW w:w="3703" w:type="pct"/>
            <w:shd w:val="clear" w:color="auto" w:fill="auto"/>
          </w:tcPr>
          <w:p w14:paraId="4CB9494B" w14:textId="77777777" w:rsidR="004019D9" w:rsidRPr="007D21F4" w:rsidRDefault="004019D9" w:rsidP="00225469">
            <w:pPr>
              <w:pStyle w:val="NoSpacing"/>
              <w:rPr>
                <w:rFonts w:eastAsia="Times New Roman"/>
                <w:sz w:val="18"/>
                <w:szCs w:val="18"/>
              </w:rPr>
            </w:pPr>
            <w:r w:rsidRPr="007D21F4">
              <w:rPr>
                <w:rFonts w:cs="BookAntiqua"/>
                <w:sz w:val="18"/>
                <w:szCs w:val="18"/>
              </w:rPr>
              <w:t>The program performs a free assessment of a customer’s facility and provides the customer with information and guidance on energy efficiency opportunities.</w:t>
            </w:r>
          </w:p>
        </w:tc>
      </w:tr>
      <w:tr w:rsidR="004019D9" w:rsidRPr="007D21F4" w14:paraId="146FC067" w14:textId="77777777" w:rsidTr="00225469">
        <w:tc>
          <w:tcPr>
            <w:tcW w:w="1297" w:type="pct"/>
            <w:shd w:val="clear" w:color="auto" w:fill="auto"/>
          </w:tcPr>
          <w:p w14:paraId="052F6E74" w14:textId="77777777" w:rsidR="004019D9" w:rsidRPr="007D21F4" w:rsidRDefault="004019D9" w:rsidP="00225469">
            <w:pPr>
              <w:pStyle w:val="NoSpacing"/>
              <w:rPr>
                <w:rFonts w:eastAsia="Times New Roman"/>
                <w:sz w:val="18"/>
                <w:szCs w:val="18"/>
              </w:rPr>
            </w:pPr>
            <w:r w:rsidRPr="007D21F4">
              <w:rPr>
                <w:sz w:val="18"/>
                <w:szCs w:val="18"/>
              </w:rPr>
              <w:t>Commissioning and Retrocommissioning</w:t>
            </w:r>
          </w:p>
        </w:tc>
        <w:tc>
          <w:tcPr>
            <w:tcW w:w="3703" w:type="pct"/>
            <w:shd w:val="clear" w:color="auto" w:fill="auto"/>
          </w:tcPr>
          <w:p w14:paraId="07AD0A45" w14:textId="77777777" w:rsidR="004019D9" w:rsidRPr="007D21F4" w:rsidRDefault="004019D9" w:rsidP="00225469">
            <w:pPr>
              <w:pStyle w:val="NoSpacing"/>
              <w:rPr>
                <w:rFonts w:eastAsia="Times New Roman"/>
                <w:sz w:val="18"/>
                <w:szCs w:val="18"/>
              </w:rPr>
            </w:pPr>
            <w:r w:rsidRPr="007D21F4">
              <w:rPr>
                <w:rFonts w:cs="Helv"/>
                <w:sz w:val="18"/>
                <w:szCs w:val="18"/>
              </w:rPr>
              <w:t>The program modifies or repairs existing equipment to ensure that it works as intended.</w:t>
            </w:r>
          </w:p>
        </w:tc>
      </w:tr>
      <w:tr w:rsidR="004019D9" w:rsidRPr="007D21F4" w14:paraId="1FB8380D" w14:textId="77777777" w:rsidTr="00225469">
        <w:tc>
          <w:tcPr>
            <w:tcW w:w="1297" w:type="pct"/>
            <w:shd w:val="clear" w:color="auto" w:fill="auto"/>
          </w:tcPr>
          <w:p w14:paraId="1E34DFE6" w14:textId="77777777" w:rsidR="004019D9" w:rsidRPr="007D21F4" w:rsidRDefault="004019D9" w:rsidP="00225469">
            <w:pPr>
              <w:pStyle w:val="NoSpacing"/>
              <w:rPr>
                <w:rFonts w:eastAsia="Times New Roman"/>
                <w:sz w:val="18"/>
                <w:szCs w:val="18"/>
              </w:rPr>
            </w:pPr>
            <w:r w:rsidRPr="007D21F4">
              <w:rPr>
                <w:rFonts w:cs="BookAntiqua"/>
                <w:sz w:val="18"/>
                <w:szCs w:val="18"/>
              </w:rPr>
              <w:t>Financial Support</w:t>
            </w:r>
          </w:p>
        </w:tc>
        <w:tc>
          <w:tcPr>
            <w:tcW w:w="3703" w:type="pct"/>
            <w:shd w:val="clear" w:color="auto" w:fill="auto"/>
          </w:tcPr>
          <w:p w14:paraId="6D7E4209" w14:textId="77777777" w:rsidR="004019D9" w:rsidRPr="007D21F4" w:rsidRDefault="004019D9" w:rsidP="00225469">
            <w:pPr>
              <w:pStyle w:val="NoSpacing"/>
              <w:rPr>
                <w:rFonts w:eastAsia="Times New Roman"/>
                <w:sz w:val="18"/>
                <w:szCs w:val="18"/>
              </w:rPr>
            </w:pPr>
            <w:r w:rsidRPr="007D21F4">
              <w:rPr>
                <w:rFonts w:cs="BookAntiqua"/>
                <w:sz w:val="18"/>
                <w:szCs w:val="18"/>
              </w:rPr>
              <w:t>The program motivates customers, through financial incentives such as rebates or low interest loans, to implement energy efficient measures or projects.</w:t>
            </w:r>
          </w:p>
        </w:tc>
      </w:tr>
      <w:tr w:rsidR="004019D9" w:rsidRPr="007D21F4" w14:paraId="25E424A5" w14:textId="77777777" w:rsidTr="00225469">
        <w:tc>
          <w:tcPr>
            <w:tcW w:w="1297" w:type="pct"/>
            <w:shd w:val="clear" w:color="auto" w:fill="auto"/>
          </w:tcPr>
          <w:p w14:paraId="794B0A09" w14:textId="77777777" w:rsidR="004019D9" w:rsidRPr="007D21F4" w:rsidRDefault="004019D9" w:rsidP="00225469">
            <w:pPr>
              <w:pStyle w:val="NoSpacing"/>
              <w:rPr>
                <w:rFonts w:eastAsia="Times New Roman"/>
                <w:sz w:val="18"/>
                <w:szCs w:val="18"/>
              </w:rPr>
            </w:pPr>
            <w:r w:rsidRPr="007D21F4">
              <w:rPr>
                <w:sz w:val="18"/>
                <w:szCs w:val="18"/>
              </w:rPr>
              <w:t>Innovative Design</w:t>
            </w:r>
          </w:p>
        </w:tc>
        <w:tc>
          <w:tcPr>
            <w:tcW w:w="3703" w:type="pct"/>
            <w:shd w:val="clear" w:color="auto" w:fill="auto"/>
          </w:tcPr>
          <w:p w14:paraId="4ECCE7C4" w14:textId="77777777" w:rsidR="004019D9" w:rsidRPr="007D21F4" w:rsidRDefault="004019D9" w:rsidP="00225469">
            <w:pPr>
              <w:pStyle w:val="NoSpacing"/>
              <w:rPr>
                <w:rFonts w:eastAsia="Times New Roman"/>
                <w:sz w:val="18"/>
                <w:szCs w:val="18"/>
              </w:rPr>
            </w:pPr>
            <w:r w:rsidRPr="007D21F4">
              <w:rPr>
                <w:rFonts w:cs="BookAntiqua"/>
                <w:sz w:val="18"/>
                <w:szCs w:val="18"/>
              </w:rPr>
              <w:t xml:space="preserve">The program funds new ideas that meet reasonable scientific scrutiny for potential energy savings. These innovative </w:t>
            </w:r>
            <w:r w:rsidRPr="007D21F4">
              <w:rPr>
                <w:rFonts w:cs="Helv"/>
                <w:sz w:val="18"/>
                <w:szCs w:val="18"/>
              </w:rPr>
              <w:t>measures typically have small market penetration (less than 5%) or are targeted toward relatively unreached market segments.</w:t>
            </w:r>
          </w:p>
        </w:tc>
      </w:tr>
      <w:tr w:rsidR="004019D9" w:rsidRPr="007D21F4" w14:paraId="233E0970" w14:textId="77777777" w:rsidTr="00225469">
        <w:tc>
          <w:tcPr>
            <w:tcW w:w="1297" w:type="pct"/>
            <w:shd w:val="clear" w:color="auto" w:fill="auto"/>
          </w:tcPr>
          <w:p w14:paraId="3C5E8AA2" w14:textId="77777777" w:rsidR="004019D9" w:rsidRPr="007D21F4" w:rsidRDefault="004019D9" w:rsidP="00225469">
            <w:pPr>
              <w:pStyle w:val="NoSpacing"/>
              <w:rPr>
                <w:rFonts w:eastAsia="Times New Roman"/>
                <w:sz w:val="18"/>
                <w:szCs w:val="18"/>
              </w:rPr>
            </w:pPr>
            <w:r w:rsidRPr="007D21F4">
              <w:rPr>
                <w:sz w:val="18"/>
                <w:szCs w:val="18"/>
              </w:rPr>
              <w:t>New Construction</w:t>
            </w:r>
          </w:p>
        </w:tc>
        <w:tc>
          <w:tcPr>
            <w:tcW w:w="3703" w:type="pct"/>
            <w:shd w:val="clear" w:color="auto" w:fill="auto"/>
          </w:tcPr>
          <w:p w14:paraId="11F947A4" w14:textId="77777777" w:rsidR="004019D9" w:rsidRPr="007D21F4" w:rsidRDefault="004019D9" w:rsidP="00225469">
            <w:pPr>
              <w:pStyle w:val="NoSpacing"/>
              <w:rPr>
                <w:rFonts w:eastAsia="Times New Roman"/>
                <w:sz w:val="18"/>
                <w:szCs w:val="18"/>
              </w:rPr>
            </w:pPr>
            <w:r w:rsidRPr="007D21F4">
              <w:rPr>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4019D9" w:rsidRPr="007D21F4" w14:paraId="12C07E8F" w14:textId="77777777" w:rsidTr="00225469">
        <w:tc>
          <w:tcPr>
            <w:tcW w:w="1297" w:type="pct"/>
            <w:shd w:val="clear" w:color="auto" w:fill="auto"/>
          </w:tcPr>
          <w:p w14:paraId="1DFCE3A2" w14:textId="77777777" w:rsidR="004019D9" w:rsidRPr="007D21F4" w:rsidRDefault="004019D9" w:rsidP="00225469">
            <w:pPr>
              <w:pStyle w:val="NoSpacing"/>
              <w:rPr>
                <w:rFonts w:eastAsia="Times New Roman"/>
                <w:color w:val="000000"/>
                <w:sz w:val="18"/>
                <w:szCs w:val="18"/>
              </w:rPr>
            </w:pPr>
            <w:r w:rsidRPr="007D21F4">
              <w:rPr>
                <w:sz w:val="18"/>
                <w:szCs w:val="18"/>
              </w:rPr>
              <w:t>Partnership</w:t>
            </w:r>
          </w:p>
        </w:tc>
        <w:tc>
          <w:tcPr>
            <w:tcW w:w="3703" w:type="pct"/>
            <w:shd w:val="clear" w:color="auto" w:fill="auto"/>
          </w:tcPr>
          <w:p w14:paraId="09B57E72" w14:textId="77777777" w:rsidR="004019D9" w:rsidRPr="007D21F4" w:rsidRDefault="004019D9" w:rsidP="00225469">
            <w:pPr>
              <w:pStyle w:val="NoSpacing"/>
              <w:rPr>
                <w:rFonts w:eastAsia="Times New Roman"/>
                <w:sz w:val="18"/>
                <w:szCs w:val="18"/>
              </w:rPr>
            </w:pPr>
            <w:r w:rsidRPr="007D21F4">
              <w:rPr>
                <w:rFonts w:cs="Helv"/>
                <w:sz w:val="18"/>
                <w:szCs w:val="18"/>
              </w:rPr>
              <w:t>The program implements projects through a partnership between the utility and an institutional, government, or community-based organization.</w:t>
            </w:r>
          </w:p>
        </w:tc>
      </w:tr>
      <w:tr w:rsidR="004019D9" w:rsidRPr="007D21F4" w14:paraId="4A81D9ED" w14:textId="77777777" w:rsidTr="00225469">
        <w:tc>
          <w:tcPr>
            <w:tcW w:w="1297" w:type="pct"/>
            <w:shd w:val="clear" w:color="auto" w:fill="auto"/>
          </w:tcPr>
          <w:p w14:paraId="7DC3EEB1" w14:textId="77777777" w:rsidR="004019D9" w:rsidRPr="007D21F4" w:rsidRDefault="004019D9" w:rsidP="00225469">
            <w:pPr>
              <w:pStyle w:val="NoSpacing"/>
              <w:rPr>
                <w:rFonts w:eastAsia="Times New Roman"/>
                <w:sz w:val="18"/>
                <w:szCs w:val="18"/>
              </w:rPr>
            </w:pPr>
            <w:r w:rsidRPr="007D21F4">
              <w:rPr>
                <w:sz w:val="18"/>
                <w:szCs w:val="18"/>
              </w:rPr>
              <w:t>Performance Based</w:t>
            </w:r>
          </w:p>
        </w:tc>
        <w:tc>
          <w:tcPr>
            <w:tcW w:w="3703" w:type="pct"/>
            <w:shd w:val="clear" w:color="auto" w:fill="auto"/>
          </w:tcPr>
          <w:p w14:paraId="60A8E5B9" w14:textId="77777777" w:rsidR="004019D9" w:rsidRPr="007D21F4" w:rsidRDefault="004019D9" w:rsidP="00225469">
            <w:pPr>
              <w:pStyle w:val="NoSpacing"/>
              <w:rPr>
                <w:rFonts w:eastAsia="Times New Roman"/>
                <w:sz w:val="18"/>
                <w:szCs w:val="18"/>
              </w:rPr>
            </w:pPr>
            <w:r w:rsidRPr="007D21F4">
              <w:rPr>
                <w:sz w:val="18"/>
                <w:szCs w:val="18"/>
              </w:rPr>
              <w:t>The program offers financial incentives that vary based on the energy efficiency performance of specific projects.</w:t>
            </w:r>
          </w:p>
        </w:tc>
      </w:tr>
      <w:tr w:rsidR="004019D9" w:rsidRPr="007D21F4" w14:paraId="14CEEB1F" w14:textId="77777777" w:rsidTr="00225469">
        <w:tc>
          <w:tcPr>
            <w:tcW w:w="1297" w:type="pct"/>
            <w:shd w:val="clear" w:color="auto" w:fill="auto"/>
          </w:tcPr>
          <w:p w14:paraId="72922C44" w14:textId="77777777" w:rsidR="004019D9" w:rsidRPr="007D21F4" w:rsidRDefault="004019D9" w:rsidP="00225469">
            <w:pPr>
              <w:pStyle w:val="NoSpacing"/>
              <w:rPr>
                <w:rFonts w:eastAsia="Times New Roman"/>
                <w:sz w:val="18"/>
                <w:szCs w:val="18"/>
              </w:rPr>
            </w:pPr>
            <w:r w:rsidRPr="007D21F4">
              <w:rPr>
                <w:rFonts w:eastAsia="Times New Roman"/>
                <w:sz w:val="18"/>
                <w:szCs w:val="18"/>
              </w:rPr>
              <w:t>Up-Stream Programs</w:t>
            </w:r>
          </w:p>
        </w:tc>
        <w:tc>
          <w:tcPr>
            <w:tcW w:w="3703" w:type="pct"/>
            <w:shd w:val="clear" w:color="auto" w:fill="auto"/>
          </w:tcPr>
          <w:p w14:paraId="6CB91E5E" w14:textId="77777777" w:rsidR="004019D9" w:rsidRPr="007D21F4" w:rsidRDefault="004019D9" w:rsidP="00225469">
            <w:pPr>
              <w:pStyle w:val="NoSpacing"/>
              <w:rPr>
                <w:rFonts w:eastAsia="Times New Roman"/>
                <w:sz w:val="18"/>
                <w:szCs w:val="18"/>
              </w:rPr>
            </w:pPr>
            <w:r w:rsidRPr="007D21F4">
              <w:rPr>
                <w:rFonts w:eastAsia="Times New Roman"/>
                <w:sz w:val="18"/>
                <w:szCs w:val="18"/>
              </w:rPr>
              <w:t>See Up-Stream Incentive and Up-Stream Buy Down in the Incentive Method table.</w:t>
            </w:r>
          </w:p>
        </w:tc>
      </w:tr>
    </w:tbl>
    <w:p w14:paraId="611EB82F" w14:textId="77777777" w:rsidR="004019D9" w:rsidRPr="00500C4E" w:rsidRDefault="004019D9" w:rsidP="004019D9"/>
    <w:p w14:paraId="728CDE8E" w14:textId="77777777" w:rsidR="004019D9" w:rsidRPr="00500C4E" w:rsidRDefault="004019D9" w:rsidP="004019D9">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7092"/>
      </w:tblGrid>
      <w:tr w:rsidR="004019D9" w:rsidRPr="007D21F4" w14:paraId="7C3D4714" w14:textId="77777777" w:rsidTr="00225469">
        <w:tc>
          <w:tcPr>
            <w:tcW w:w="1297" w:type="pct"/>
            <w:shd w:val="clear" w:color="auto" w:fill="D9D9D9"/>
          </w:tcPr>
          <w:p w14:paraId="2142D49D" w14:textId="77777777" w:rsidR="004019D9" w:rsidRPr="007D21F4" w:rsidRDefault="004019D9" w:rsidP="00225469">
            <w:pPr>
              <w:rPr>
                <w:b/>
                <w:sz w:val="18"/>
                <w:szCs w:val="18"/>
              </w:rPr>
            </w:pPr>
            <w:r w:rsidRPr="007D21F4">
              <w:rPr>
                <w:b/>
                <w:sz w:val="18"/>
                <w:szCs w:val="18"/>
              </w:rPr>
              <w:t>Incentive Method</w:t>
            </w:r>
          </w:p>
        </w:tc>
        <w:tc>
          <w:tcPr>
            <w:tcW w:w="3703" w:type="pct"/>
            <w:shd w:val="clear" w:color="auto" w:fill="D9D9D9"/>
          </w:tcPr>
          <w:p w14:paraId="1BE35B96" w14:textId="77777777" w:rsidR="004019D9" w:rsidRPr="007D21F4" w:rsidRDefault="004019D9" w:rsidP="00225469">
            <w:pPr>
              <w:rPr>
                <w:b/>
                <w:sz w:val="18"/>
                <w:szCs w:val="18"/>
              </w:rPr>
            </w:pPr>
            <w:r w:rsidRPr="007D21F4">
              <w:rPr>
                <w:b/>
                <w:sz w:val="18"/>
                <w:szCs w:val="18"/>
              </w:rPr>
              <w:t>Description</w:t>
            </w:r>
          </w:p>
        </w:tc>
      </w:tr>
      <w:tr w:rsidR="004019D9" w:rsidRPr="007D21F4" w14:paraId="38AA57B0" w14:textId="77777777" w:rsidTr="00225469">
        <w:tc>
          <w:tcPr>
            <w:tcW w:w="1297" w:type="pct"/>
            <w:shd w:val="clear" w:color="auto" w:fill="auto"/>
          </w:tcPr>
          <w:p w14:paraId="55DCD64E"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Direct Install</w:t>
            </w:r>
          </w:p>
        </w:tc>
        <w:tc>
          <w:tcPr>
            <w:tcW w:w="3703" w:type="pct"/>
            <w:shd w:val="clear" w:color="auto" w:fill="auto"/>
          </w:tcPr>
          <w:p w14:paraId="14165AE9" w14:textId="77777777" w:rsidR="004019D9" w:rsidRPr="007D21F4" w:rsidRDefault="004019D9" w:rsidP="00225469">
            <w:pPr>
              <w:autoSpaceDE w:val="0"/>
              <w:autoSpaceDN w:val="0"/>
              <w:adjustRightInd w:val="0"/>
              <w:rPr>
                <w:sz w:val="18"/>
                <w:szCs w:val="18"/>
              </w:rPr>
            </w:pPr>
            <w:r w:rsidRPr="007D21F4">
              <w:rPr>
                <w:rFonts w:cs="Helv"/>
                <w:sz w:val="18"/>
                <w:szCs w:val="18"/>
              </w:rPr>
              <w:t xml:space="preserve">The program </w:t>
            </w:r>
            <w:r w:rsidRPr="007D21F4">
              <w:rPr>
                <w:sz w:val="18"/>
                <w:szCs w:val="18"/>
              </w:rPr>
              <w:t>implements energy efficiency measures for qualifying customers, at no cost to the customer.</w:t>
            </w:r>
          </w:p>
        </w:tc>
      </w:tr>
      <w:tr w:rsidR="004019D9" w:rsidRPr="007D21F4" w14:paraId="4AC1A8D6" w14:textId="77777777" w:rsidTr="00225469">
        <w:tc>
          <w:tcPr>
            <w:tcW w:w="1297" w:type="pct"/>
            <w:shd w:val="clear" w:color="auto" w:fill="auto"/>
          </w:tcPr>
          <w:p w14:paraId="79F2D9DE"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Down-Stream Incentive</w:t>
            </w:r>
          </w:p>
        </w:tc>
        <w:tc>
          <w:tcPr>
            <w:tcW w:w="3703" w:type="pct"/>
            <w:shd w:val="clear" w:color="auto" w:fill="auto"/>
          </w:tcPr>
          <w:p w14:paraId="749D1F2B"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4019D9" w:rsidRPr="007D21F4" w14:paraId="6DB7E52B" w14:textId="77777777" w:rsidTr="00225469">
        <w:tc>
          <w:tcPr>
            <w:tcW w:w="1297" w:type="pct"/>
            <w:shd w:val="clear" w:color="auto" w:fill="auto"/>
          </w:tcPr>
          <w:p w14:paraId="0276E918"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Mid-Stream Incentive</w:t>
            </w:r>
          </w:p>
        </w:tc>
        <w:tc>
          <w:tcPr>
            <w:tcW w:w="3703" w:type="pct"/>
            <w:shd w:val="clear" w:color="auto" w:fill="auto"/>
          </w:tcPr>
          <w:p w14:paraId="26D8FEE9"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4019D9" w:rsidRPr="007D21F4" w14:paraId="6B34644F" w14:textId="77777777" w:rsidTr="00225469">
        <w:tc>
          <w:tcPr>
            <w:tcW w:w="1297" w:type="pct"/>
            <w:shd w:val="clear" w:color="auto" w:fill="auto"/>
          </w:tcPr>
          <w:p w14:paraId="42DFA020" w14:textId="77777777" w:rsidR="004019D9" w:rsidRPr="007D21F4" w:rsidRDefault="004019D9" w:rsidP="00225469">
            <w:pPr>
              <w:autoSpaceDE w:val="0"/>
              <w:autoSpaceDN w:val="0"/>
              <w:adjustRightInd w:val="0"/>
              <w:spacing w:line="240" w:lineRule="atLeast"/>
              <w:rPr>
                <w:rFonts w:cs="Helv"/>
                <w:sz w:val="18"/>
                <w:szCs w:val="18"/>
              </w:rPr>
            </w:pPr>
            <w:r w:rsidRPr="007D21F4">
              <w:rPr>
                <w:rFonts w:cs="Helv"/>
                <w:sz w:val="18"/>
                <w:szCs w:val="18"/>
              </w:rPr>
              <w:t>Up-Stream Incentive</w:t>
            </w:r>
          </w:p>
          <w:p w14:paraId="180ECF0F" w14:textId="77777777" w:rsidR="004019D9" w:rsidRPr="007D21F4" w:rsidRDefault="004019D9" w:rsidP="00225469">
            <w:pPr>
              <w:rPr>
                <w:sz w:val="18"/>
                <w:szCs w:val="18"/>
              </w:rPr>
            </w:pPr>
          </w:p>
        </w:tc>
        <w:tc>
          <w:tcPr>
            <w:tcW w:w="3703" w:type="pct"/>
            <w:shd w:val="clear" w:color="auto" w:fill="auto"/>
          </w:tcPr>
          <w:p w14:paraId="0B2A275A"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4019D9" w:rsidRPr="007D21F4" w14:paraId="1D0F9C33" w14:textId="77777777" w:rsidTr="00225469">
        <w:tc>
          <w:tcPr>
            <w:tcW w:w="1297" w:type="pct"/>
            <w:shd w:val="clear" w:color="auto" w:fill="auto"/>
          </w:tcPr>
          <w:p w14:paraId="53F928E1"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Up-Stream Buy Down</w:t>
            </w:r>
          </w:p>
        </w:tc>
        <w:tc>
          <w:tcPr>
            <w:tcW w:w="3703" w:type="pct"/>
            <w:shd w:val="clear" w:color="auto" w:fill="auto"/>
          </w:tcPr>
          <w:p w14:paraId="18A21516"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4019D9" w:rsidRPr="007D21F4" w14:paraId="43C34263" w14:textId="77777777" w:rsidTr="00225469">
        <w:tc>
          <w:tcPr>
            <w:tcW w:w="1297" w:type="pct"/>
            <w:shd w:val="clear" w:color="auto" w:fill="auto"/>
          </w:tcPr>
          <w:p w14:paraId="7AE814A2"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Giveaway</w:t>
            </w:r>
          </w:p>
        </w:tc>
        <w:tc>
          <w:tcPr>
            <w:tcW w:w="3703" w:type="pct"/>
            <w:shd w:val="clear" w:color="auto" w:fill="auto"/>
          </w:tcPr>
          <w:p w14:paraId="346C8F53"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The program provides customers with energy efficiency equipment or services for free.</w:t>
            </w:r>
          </w:p>
        </w:tc>
      </w:tr>
      <w:tr w:rsidR="004019D9" w:rsidRPr="007D21F4" w14:paraId="4B746B29" w14:textId="77777777" w:rsidTr="00225469">
        <w:tc>
          <w:tcPr>
            <w:tcW w:w="1297" w:type="pct"/>
            <w:shd w:val="clear" w:color="auto" w:fill="auto"/>
          </w:tcPr>
          <w:p w14:paraId="34D6A4A3" w14:textId="77777777" w:rsidR="004019D9" w:rsidRPr="007D21F4" w:rsidRDefault="004019D9" w:rsidP="00225469">
            <w:pPr>
              <w:autoSpaceDE w:val="0"/>
              <w:autoSpaceDN w:val="0"/>
              <w:adjustRightInd w:val="0"/>
              <w:spacing w:line="240" w:lineRule="atLeast"/>
              <w:rPr>
                <w:color w:val="000000"/>
                <w:sz w:val="18"/>
                <w:szCs w:val="18"/>
              </w:rPr>
            </w:pPr>
            <w:r w:rsidRPr="007D21F4">
              <w:rPr>
                <w:rFonts w:cs="Helv"/>
                <w:sz w:val="18"/>
                <w:szCs w:val="18"/>
              </w:rPr>
              <w:t>Exchange/Replacement</w:t>
            </w:r>
          </w:p>
        </w:tc>
        <w:tc>
          <w:tcPr>
            <w:tcW w:w="3703" w:type="pct"/>
            <w:shd w:val="clear" w:color="auto" w:fill="auto"/>
          </w:tcPr>
          <w:p w14:paraId="2976BE6F" w14:textId="77777777" w:rsidR="004019D9" w:rsidRPr="007D21F4" w:rsidRDefault="004019D9" w:rsidP="00225469">
            <w:pPr>
              <w:autoSpaceDE w:val="0"/>
              <w:autoSpaceDN w:val="0"/>
              <w:adjustRightInd w:val="0"/>
              <w:spacing w:line="240" w:lineRule="atLeast"/>
              <w:rPr>
                <w:sz w:val="18"/>
                <w:szCs w:val="18"/>
              </w:rPr>
            </w:pPr>
            <w:r w:rsidRPr="007D21F4">
              <w:rPr>
                <w:rFonts w:cs="Helv"/>
                <w:sz w:val="18"/>
                <w:szCs w:val="18"/>
              </w:rPr>
              <w:t>The utility program holds events where customers can trade functional equipment for similar but more energy efficient equipment, free of charge.</w:t>
            </w:r>
          </w:p>
        </w:tc>
      </w:tr>
      <w:tr w:rsidR="004019D9" w:rsidRPr="007D21F4" w14:paraId="213E682C" w14:textId="77777777" w:rsidTr="00225469">
        <w:tc>
          <w:tcPr>
            <w:tcW w:w="1297" w:type="pct"/>
            <w:shd w:val="clear" w:color="auto" w:fill="auto"/>
          </w:tcPr>
          <w:p w14:paraId="4C3FDEA2" w14:textId="77777777" w:rsidR="004019D9" w:rsidRPr="007D21F4" w:rsidRDefault="004019D9" w:rsidP="00225469">
            <w:pPr>
              <w:rPr>
                <w:sz w:val="18"/>
                <w:szCs w:val="18"/>
              </w:rPr>
            </w:pPr>
            <w:r w:rsidRPr="007D21F4">
              <w:rPr>
                <w:rFonts w:cs="Helv"/>
                <w:sz w:val="18"/>
                <w:szCs w:val="18"/>
              </w:rPr>
              <w:t xml:space="preserve">On-bill </w:t>
            </w:r>
            <w:r w:rsidRPr="007D21F4">
              <w:rPr>
                <w:rFonts w:cs="BookAntiqua"/>
                <w:sz w:val="18"/>
                <w:szCs w:val="18"/>
              </w:rPr>
              <w:t>Finance/Loan</w:t>
            </w:r>
          </w:p>
        </w:tc>
        <w:tc>
          <w:tcPr>
            <w:tcW w:w="3703" w:type="pct"/>
            <w:shd w:val="clear" w:color="auto" w:fill="auto"/>
          </w:tcPr>
          <w:p w14:paraId="494CC56B" w14:textId="77777777" w:rsidR="004019D9" w:rsidRPr="007D21F4" w:rsidRDefault="004019D9" w:rsidP="00225469">
            <w:pPr>
              <w:rPr>
                <w:sz w:val="18"/>
                <w:szCs w:val="18"/>
              </w:rPr>
            </w:pPr>
            <w:r w:rsidRPr="007D21F4">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50C6197" w14:textId="045FE968" w:rsidR="00D85599" w:rsidRDefault="00D85599" w:rsidP="00D85599">
      <w:pPr>
        <w:spacing w:before="40" w:after="40"/>
        <w:rPr>
          <w:rFonts w:eastAsia="Batang" w:cstheme="minorHAnsi"/>
          <w:lang w:eastAsia="ko-KR"/>
        </w:rPr>
      </w:pPr>
      <w:bookmarkStart w:id="10" w:name="_Toc385592671"/>
      <w:bookmarkStart w:id="11" w:name="_Toc214003087"/>
      <w:r w:rsidRPr="00D85599">
        <w:rPr>
          <w:rFonts w:eastAsia="Batang" w:cstheme="minorHAnsi"/>
          <w:lang w:eastAsia="ko-KR"/>
        </w:rPr>
        <w:t>The Database for Energy Efficient Resources (DEER</w:t>
      </w:r>
      <w:r w:rsidR="00FC6DDA">
        <w:rPr>
          <w:rFonts w:eastAsia="Batang" w:cstheme="minorHAnsi"/>
          <w:lang w:eastAsia="ko-KR"/>
        </w:rPr>
        <w:t>20</w:t>
      </w:r>
      <w:r w:rsidRPr="00D85599">
        <w:rPr>
          <w:rFonts w:eastAsia="Batang" w:cstheme="minorHAnsi"/>
          <w:lang w:eastAsia="ko-KR"/>
        </w:rPr>
        <w:t>05) does not address</w:t>
      </w:r>
      <w:r w:rsidRPr="00D85599">
        <w:rPr>
          <w:rFonts w:ascii="Trebuchet MS" w:hAnsi="Trebuchet MS"/>
          <w:i/>
          <w:sz w:val="24"/>
        </w:rPr>
        <w:t xml:space="preserve"> </w:t>
      </w:r>
      <w:r w:rsidRPr="00D85599">
        <w:rPr>
          <w:rFonts w:eastAsia="Batang" w:cstheme="minorHAnsi"/>
          <w:lang w:eastAsia="ko-KR"/>
        </w:rPr>
        <w:t xml:space="preserve">the replacement of shaded pole (SHP) evaporator fan motors with new electronically commutated permanent magnet (ECM) motors in walk-in coolers and freezers. DEER does include measure D03-202 which addresses the replacement of SHP fan motors with </w:t>
      </w:r>
      <w:r w:rsidRPr="0096319D">
        <w:rPr>
          <w:rFonts w:eastAsia="Batang" w:cstheme="minorHAnsi"/>
          <w:lang w:eastAsia="ko-KR"/>
        </w:rPr>
        <w:t xml:space="preserve">permanent split capacitor </w:t>
      </w:r>
      <w:r>
        <w:rPr>
          <w:rFonts w:eastAsia="Batang" w:cstheme="minorHAnsi"/>
          <w:lang w:eastAsia="ko-KR"/>
        </w:rPr>
        <w:t>(</w:t>
      </w:r>
      <w:r w:rsidRPr="00D85599">
        <w:rPr>
          <w:rFonts w:eastAsia="Batang" w:cstheme="minorHAnsi"/>
          <w:lang w:eastAsia="ko-KR"/>
        </w:rPr>
        <w:t>PSC</w:t>
      </w:r>
      <w:r>
        <w:rPr>
          <w:rFonts w:eastAsia="Batang" w:cstheme="minorHAnsi"/>
          <w:lang w:eastAsia="ko-KR"/>
        </w:rPr>
        <w:t>)</w:t>
      </w:r>
      <w:r w:rsidRPr="00D85599">
        <w:rPr>
          <w:rFonts w:eastAsia="Batang" w:cstheme="minorHAnsi"/>
          <w:lang w:eastAsia="ko-KR"/>
        </w:rPr>
        <w:t xml:space="preserve"> fan motors on walk-in coolers/freezers for vintages before 2005. This differs from the measures of this work paper. </w:t>
      </w:r>
    </w:p>
    <w:p w14:paraId="1708A125" w14:textId="77777777" w:rsidR="00D85599" w:rsidRPr="00D85599" w:rsidRDefault="00D85599" w:rsidP="00D85599">
      <w:pPr>
        <w:spacing w:before="40" w:after="40"/>
        <w:rPr>
          <w:rFonts w:cstheme="minorHAnsi"/>
          <w:color w:val="FF0000"/>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405353" w:rsidRDefault="00E326BA" w:rsidP="00920905">
            <w:pPr>
              <w:rPr>
                <w:rFonts w:cs="Arial"/>
                <w:szCs w:val="20"/>
              </w:rPr>
            </w:pPr>
            <w:r w:rsidRPr="00405353">
              <w:rPr>
                <w:rFonts w:cs="Arial"/>
                <w:szCs w:val="20"/>
              </w:rPr>
              <w:t>Modified DEER methodology</w:t>
            </w:r>
          </w:p>
        </w:tc>
        <w:tc>
          <w:tcPr>
            <w:tcW w:w="3452" w:type="pct"/>
          </w:tcPr>
          <w:p w14:paraId="137893D1" w14:textId="00B0ED65" w:rsidR="00E326BA" w:rsidRPr="00405353" w:rsidRDefault="00E326BA" w:rsidP="00920905">
            <w:pPr>
              <w:rPr>
                <w:rFonts w:cs="Arial"/>
                <w:b/>
                <w:szCs w:val="20"/>
              </w:rPr>
            </w:pPr>
            <w:r w:rsidRPr="00405353">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405353" w:rsidRDefault="00E326BA" w:rsidP="00920905">
            <w:pPr>
              <w:rPr>
                <w:rFonts w:cs="Arial"/>
                <w:szCs w:val="20"/>
              </w:rPr>
            </w:pPr>
            <w:r w:rsidRPr="00405353">
              <w:rPr>
                <w:rFonts w:cs="Arial"/>
                <w:szCs w:val="20"/>
              </w:rPr>
              <w:t>Scaled DEER measure</w:t>
            </w:r>
          </w:p>
        </w:tc>
        <w:tc>
          <w:tcPr>
            <w:tcW w:w="3452" w:type="pct"/>
          </w:tcPr>
          <w:p w14:paraId="406610B2" w14:textId="303AB31F" w:rsidR="00E326BA" w:rsidRPr="00405353" w:rsidRDefault="00E326BA" w:rsidP="00920905">
            <w:pPr>
              <w:rPr>
                <w:rFonts w:cs="Arial"/>
                <w:szCs w:val="20"/>
              </w:rPr>
            </w:pPr>
            <w:r w:rsidRPr="00405353">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405353" w:rsidRDefault="00E326BA" w:rsidP="00920905">
            <w:pPr>
              <w:rPr>
                <w:rFonts w:cs="Arial"/>
                <w:szCs w:val="20"/>
              </w:rPr>
            </w:pPr>
            <w:r w:rsidRPr="00405353">
              <w:rPr>
                <w:rFonts w:cs="Arial"/>
                <w:szCs w:val="20"/>
              </w:rPr>
              <w:t xml:space="preserve">DEER </w:t>
            </w:r>
            <w:r w:rsidR="009D10A4" w:rsidRPr="00405353">
              <w:rPr>
                <w:rFonts w:cs="Arial"/>
                <w:szCs w:val="20"/>
              </w:rPr>
              <w:t>B</w:t>
            </w:r>
            <w:r w:rsidRPr="00405353">
              <w:rPr>
                <w:rFonts w:cs="Arial"/>
                <w:szCs w:val="20"/>
              </w:rPr>
              <w:t xml:space="preserve">ase </w:t>
            </w:r>
            <w:r w:rsidR="009D10A4" w:rsidRPr="00405353">
              <w:rPr>
                <w:rFonts w:cs="Arial"/>
                <w:szCs w:val="20"/>
              </w:rPr>
              <w:t>C</w:t>
            </w:r>
            <w:r w:rsidRPr="00405353">
              <w:rPr>
                <w:rFonts w:cs="Arial"/>
                <w:szCs w:val="20"/>
              </w:rPr>
              <w:t>ase</w:t>
            </w:r>
          </w:p>
        </w:tc>
        <w:tc>
          <w:tcPr>
            <w:tcW w:w="3452" w:type="pct"/>
          </w:tcPr>
          <w:p w14:paraId="097FFFA9" w14:textId="14EC8475" w:rsidR="00E326BA" w:rsidRPr="00405353" w:rsidRDefault="00E326BA" w:rsidP="00D85599">
            <w:pPr>
              <w:rPr>
                <w:rFonts w:cs="Arial"/>
                <w:szCs w:val="20"/>
              </w:rPr>
            </w:pPr>
            <w:r w:rsidRPr="00405353">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405353" w:rsidRDefault="00E326BA" w:rsidP="00920905">
            <w:pPr>
              <w:rPr>
                <w:rFonts w:cs="Arial"/>
                <w:szCs w:val="20"/>
              </w:rPr>
            </w:pPr>
            <w:r w:rsidRPr="00405353">
              <w:rPr>
                <w:rFonts w:cs="Arial"/>
                <w:szCs w:val="20"/>
              </w:rPr>
              <w:t xml:space="preserve">DEER </w:t>
            </w:r>
            <w:r w:rsidR="009D10A4" w:rsidRPr="00405353">
              <w:rPr>
                <w:rFonts w:cs="Arial"/>
                <w:szCs w:val="20"/>
              </w:rPr>
              <w:t>M</w:t>
            </w:r>
            <w:r w:rsidRPr="00405353">
              <w:rPr>
                <w:rFonts w:cs="Arial"/>
                <w:szCs w:val="20"/>
              </w:rPr>
              <w:t xml:space="preserve">easure </w:t>
            </w:r>
            <w:r w:rsidR="009D10A4" w:rsidRPr="00405353">
              <w:rPr>
                <w:rFonts w:cs="Arial"/>
                <w:szCs w:val="20"/>
              </w:rPr>
              <w:t>C</w:t>
            </w:r>
            <w:r w:rsidRPr="00405353">
              <w:rPr>
                <w:rFonts w:cs="Arial"/>
                <w:szCs w:val="20"/>
              </w:rPr>
              <w:t>ase</w:t>
            </w:r>
          </w:p>
        </w:tc>
        <w:tc>
          <w:tcPr>
            <w:tcW w:w="3452" w:type="pct"/>
          </w:tcPr>
          <w:p w14:paraId="1506AF6A" w14:textId="5070ACE5" w:rsidR="00E326BA" w:rsidRPr="00405353" w:rsidRDefault="00E326BA" w:rsidP="00920905">
            <w:pPr>
              <w:rPr>
                <w:rFonts w:cs="Arial"/>
                <w:szCs w:val="20"/>
              </w:rPr>
            </w:pPr>
            <w:r w:rsidRPr="00405353">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405353" w:rsidRDefault="00E326BA" w:rsidP="00920905">
            <w:pPr>
              <w:rPr>
                <w:rFonts w:cs="Arial"/>
                <w:szCs w:val="20"/>
              </w:rPr>
            </w:pPr>
            <w:r w:rsidRPr="00405353">
              <w:rPr>
                <w:rFonts w:cs="Arial"/>
                <w:szCs w:val="20"/>
              </w:rPr>
              <w:t xml:space="preserve">DEER </w:t>
            </w:r>
            <w:r w:rsidR="009D10A4" w:rsidRPr="00405353">
              <w:rPr>
                <w:rFonts w:cs="Arial"/>
                <w:szCs w:val="20"/>
              </w:rPr>
              <w:t>B</w:t>
            </w:r>
            <w:r w:rsidRPr="00405353">
              <w:rPr>
                <w:rFonts w:cs="Arial"/>
                <w:szCs w:val="20"/>
              </w:rPr>
              <w:t xml:space="preserve">uilding </w:t>
            </w:r>
            <w:r w:rsidR="009D10A4" w:rsidRPr="00405353">
              <w:rPr>
                <w:rFonts w:cs="Arial"/>
                <w:szCs w:val="20"/>
              </w:rPr>
              <w:t>T</w:t>
            </w:r>
            <w:r w:rsidRPr="00405353">
              <w:rPr>
                <w:rFonts w:cs="Arial"/>
                <w:szCs w:val="20"/>
              </w:rPr>
              <w:t>ypes</w:t>
            </w:r>
          </w:p>
        </w:tc>
        <w:tc>
          <w:tcPr>
            <w:tcW w:w="3452" w:type="pct"/>
          </w:tcPr>
          <w:p w14:paraId="55BBD6F6" w14:textId="74141991" w:rsidR="00E326BA" w:rsidRPr="00405353" w:rsidRDefault="00E326BA" w:rsidP="00D85599">
            <w:pPr>
              <w:rPr>
                <w:rFonts w:cs="Arial"/>
                <w:szCs w:val="20"/>
              </w:rPr>
            </w:pPr>
            <w:r w:rsidRPr="00405353">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405353" w:rsidRDefault="00E326BA" w:rsidP="00920905">
            <w:pPr>
              <w:rPr>
                <w:rFonts w:cs="Arial"/>
                <w:szCs w:val="20"/>
              </w:rPr>
            </w:pPr>
            <w:r w:rsidRPr="00405353">
              <w:rPr>
                <w:rFonts w:cs="Arial"/>
                <w:szCs w:val="20"/>
              </w:rPr>
              <w:t xml:space="preserve">DEER </w:t>
            </w:r>
            <w:r w:rsidR="009D10A4" w:rsidRPr="00405353">
              <w:rPr>
                <w:rFonts w:cs="Arial"/>
                <w:szCs w:val="20"/>
              </w:rPr>
              <w:t>O</w:t>
            </w:r>
            <w:r w:rsidRPr="00405353">
              <w:rPr>
                <w:rFonts w:cs="Arial"/>
                <w:szCs w:val="20"/>
              </w:rPr>
              <w:t xml:space="preserve">perating </w:t>
            </w:r>
            <w:r w:rsidR="009D10A4" w:rsidRPr="00405353">
              <w:rPr>
                <w:rFonts w:cs="Arial"/>
                <w:szCs w:val="20"/>
              </w:rPr>
              <w:t>H</w:t>
            </w:r>
            <w:r w:rsidRPr="00405353">
              <w:rPr>
                <w:rFonts w:cs="Arial"/>
                <w:szCs w:val="20"/>
              </w:rPr>
              <w:t>ours</w:t>
            </w:r>
          </w:p>
        </w:tc>
        <w:tc>
          <w:tcPr>
            <w:tcW w:w="3452" w:type="pct"/>
          </w:tcPr>
          <w:p w14:paraId="1E8D588A" w14:textId="4B4B9610" w:rsidR="00E326BA" w:rsidRPr="00405353" w:rsidRDefault="00254671" w:rsidP="00D85599">
            <w:pPr>
              <w:rPr>
                <w:rFonts w:cs="Arial"/>
                <w:szCs w:val="20"/>
              </w:rPr>
            </w:pPr>
            <w:r w:rsidRPr="00405353">
              <w:rPr>
                <w:rFonts w:cs="Arial"/>
                <w:szCs w:val="20"/>
              </w:rPr>
              <w:t xml:space="preserve">Yes </w:t>
            </w:r>
          </w:p>
        </w:tc>
      </w:tr>
      <w:tr w:rsidR="00726AD5" w:rsidRPr="00500C4E" w14:paraId="6B821D71" w14:textId="77777777" w:rsidTr="00920905">
        <w:trPr>
          <w:trHeight w:val="20"/>
        </w:trPr>
        <w:tc>
          <w:tcPr>
            <w:tcW w:w="1548" w:type="pct"/>
          </w:tcPr>
          <w:p w14:paraId="5B790708" w14:textId="57F1AB76" w:rsidR="00505CEC" w:rsidRPr="00405353" w:rsidRDefault="00505CEC" w:rsidP="00920905">
            <w:pPr>
              <w:rPr>
                <w:rFonts w:cs="Arial"/>
                <w:szCs w:val="20"/>
              </w:rPr>
            </w:pPr>
            <w:r w:rsidRPr="00405353">
              <w:rPr>
                <w:rFonts w:cs="Arial"/>
                <w:szCs w:val="20"/>
              </w:rPr>
              <w:t xml:space="preserve">DEER </w:t>
            </w:r>
            <w:r w:rsidR="009D10A4" w:rsidRPr="00405353">
              <w:rPr>
                <w:rFonts w:cs="Arial"/>
                <w:szCs w:val="20"/>
              </w:rPr>
              <w:t>eQUEST P</w:t>
            </w:r>
            <w:r w:rsidRPr="00405353">
              <w:rPr>
                <w:rFonts w:cs="Arial"/>
                <w:szCs w:val="20"/>
              </w:rPr>
              <w:t>rototype</w:t>
            </w:r>
            <w:r w:rsidR="009D10A4" w:rsidRPr="00405353">
              <w:rPr>
                <w:rFonts w:cs="Arial"/>
                <w:szCs w:val="20"/>
              </w:rPr>
              <w:t>s</w:t>
            </w:r>
          </w:p>
        </w:tc>
        <w:tc>
          <w:tcPr>
            <w:tcW w:w="3452" w:type="pct"/>
          </w:tcPr>
          <w:p w14:paraId="4D0FA036" w14:textId="231CCB70" w:rsidR="00505CEC" w:rsidRPr="00405353" w:rsidDel="00505CEC" w:rsidRDefault="00505CEC" w:rsidP="00D85599">
            <w:pPr>
              <w:rPr>
                <w:rFonts w:cs="Arial"/>
                <w:szCs w:val="20"/>
              </w:rPr>
            </w:pPr>
            <w:r w:rsidRPr="00405353">
              <w:rPr>
                <w:rFonts w:cs="Arial"/>
                <w:szCs w:val="20"/>
              </w:rPr>
              <w:t xml:space="preserve">Yes </w:t>
            </w:r>
          </w:p>
        </w:tc>
      </w:tr>
      <w:tr w:rsidR="00D86A9D" w:rsidRPr="00500C4E" w14:paraId="3F06DC0D" w14:textId="77777777" w:rsidTr="00920905">
        <w:trPr>
          <w:trHeight w:val="20"/>
        </w:trPr>
        <w:tc>
          <w:tcPr>
            <w:tcW w:w="1548" w:type="pct"/>
          </w:tcPr>
          <w:p w14:paraId="49FC863F" w14:textId="77777777" w:rsidR="00D86A9D" w:rsidRPr="00405353" w:rsidRDefault="00D86A9D" w:rsidP="00175D14">
            <w:pPr>
              <w:rPr>
                <w:rFonts w:cs="Arial"/>
                <w:szCs w:val="20"/>
              </w:rPr>
            </w:pPr>
            <w:r w:rsidRPr="00405353">
              <w:rPr>
                <w:rFonts w:cs="Arial"/>
                <w:szCs w:val="20"/>
              </w:rPr>
              <w:t>DEER Version</w:t>
            </w:r>
          </w:p>
        </w:tc>
        <w:tc>
          <w:tcPr>
            <w:tcW w:w="3452" w:type="pct"/>
          </w:tcPr>
          <w:p w14:paraId="77B6E89E" w14:textId="428CBB09" w:rsidR="00D86A9D" w:rsidRPr="00405353" w:rsidRDefault="00D86A9D" w:rsidP="00D85599">
            <w:pPr>
              <w:rPr>
                <w:rFonts w:cs="Arial"/>
                <w:szCs w:val="20"/>
              </w:rPr>
            </w:pPr>
            <w:r w:rsidRPr="00405353">
              <w:rPr>
                <w:rFonts w:cstheme="minorHAnsi"/>
                <w:szCs w:val="20"/>
              </w:rPr>
              <w:t>DEER 201</w:t>
            </w:r>
            <w:r w:rsidR="00D85599" w:rsidRPr="00405353">
              <w:rPr>
                <w:rFonts w:cstheme="minorHAnsi"/>
                <w:szCs w:val="20"/>
              </w:rPr>
              <w:t>4</w:t>
            </w:r>
          </w:p>
        </w:tc>
      </w:tr>
      <w:tr w:rsidR="00726AD5" w:rsidRPr="00500C4E" w14:paraId="62E4D88D" w14:textId="77777777" w:rsidTr="00920905">
        <w:trPr>
          <w:trHeight w:val="20"/>
        </w:trPr>
        <w:tc>
          <w:tcPr>
            <w:tcW w:w="1548" w:type="pct"/>
          </w:tcPr>
          <w:p w14:paraId="6CFAE08B" w14:textId="77777777" w:rsidR="00E326BA" w:rsidRPr="00405353" w:rsidRDefault="00E326BA" w:rsidP="00920905">
            <w:pPr>
              <w:rPr>
                <w:rFonts w:cs="Arial"/>
                <w:szCs w:val="20"/>
              </w:rPr>
            </w:pPr>
            <w:r w:rsidRPr="00405353">
              <w:rPr>
                <w:rFonts w:cs="Arial"/>
                <w:szCs w:val="20"/>
              </w:rPr>
              <w:t>Reason for Deviation from DEER</w:t>
            </w:r>
          </w:p>
        </w:tc>
        <w:tc>
          <w:tcPr>
            <w:tcW w:w="3452" w:type="pct"/>
          </w:tcPr>
          <w:p w14:paraId="6F852B8E" w14:textId="757E3234" w:rsidR="00E326BA" w:rsidRPr="00405353" w:rsidRDefault="00E326BA" w:rsidP="00405353">
            <w:pPr>
              <w:rPr>
                <w:rFonts w:cs="Arial"/>
                <w:szCs w:val="20"/>
              </w:rPr>
            </w:pPr>
            <w:r w:rsidRPr="00405353">
              <w:rPr>
                <w:rFonts w:cs="Arial"/>
                <w:szCs w:val="20"/>
              </w:rPr>
              <w:t>D</w:t>
            </w:r>
            <w:r w:rsidR="0001002B" w:rsidRPr="00405353">
              <w:rPr>
                <w:rFonts w:cs="Arial"/>
                <w:szCs w:val="20"/>
              </w:rPr>
              <w:t>EER</w:t>
            </w:r>
            <w:r w:rsidRPr="00405353">
              <w:rPr>
                <w:rFonts w:cs="Arial"/>
                <w:szCs w:val="20"/>
              </w:rPr>
              <w:t xml:space="preserve"> </w:t>
            </w:r>
            <w:r w:rsidR="00405353" w:rsidRPr="00405353">
              <w:rPr>
                <w:rFonts w:cs="Arial"/>
                <w:szCs w:val="20"/>
              </w:rPr>
              <w:t xml:space="preserve">use </w:t>
            </w:r>
            <w:r w:rsidR="00405353" w:rsidRPr="00405353">
              <w:rPr>
                <w:rFonts w:eastAsia="Batang" w:cstheme="minorHAnsi"/>
                <w:sz w:val="22"/>
                <w:lang w:eastAsia="ko-KR"/>
              </w:rPr>
              <w:t xml:space="preserve">permanent split capacitor </w:t>
            </w:r>
            <w:r w:rsidR="00405353" w:rsidRPr="00405353">
              <w:rPr>
                <w:rFonts w:eastAsia="Batang" w:cstheme="minorHAnsi"/>
                <w:lang w:eastAsia="ko-KR"/>
              </w:rPr>
              <w:t>(</w:t>
            </w:r>
            <w:r w:rsidR="00405353" w:rsidRPr="00D85599">
              <w:rPr>
                <w:rFonts w:eastAsia="Batang" w:cstheme="minorHAnsi"/>
                <w:lang w:eastAsia="ko-KR"/>
              </w:rPr>
              <w:t>PSC</w:t>
            </w:r>
            <w:r w:rsidR="00405353" w:rsidRPr="00405353">
              <w:rPr>
                <w:rFonts w:eastAsia="Batang" w:cstheme="minorHAnsi"/>
                <w:lang w:eastAsia="ko-KR"/>
              </w:rPr>
              <w:t>)</w:t>
            </w:r>
            <w:r w:rsidR="00405353" w:rsidRPr="00D85599">
              <w:rPr>
                <w:rFonts w:eastAsia="Batang" w:cstheme="minorHAnsi"/>
                <w:lang w:eastAsia="ko-KR"/>
              </w:rPr>
              <w:t xml:space="preserve"> fan motors</w:t>
            </w:r>
            <w:r w:rsidR="00405353" w:rsidRPr="00405353">
              <w:rPr>
                <w:rFonts w:eastAsia="Batang" w:cstheme="minorHAnsi"/>
                <w:lang w:eastAsia="ko-KR"/>
              </w:rPr>
              <w:t xml:space="preserve"> as measure case</w:t>
            </w:r>
            <w:r w:rsidRPr="00405353">
              <w:rPr>
                <w:rFonts w:cs="Arial"/>
                <w:szCs w:val="20"/>
              </w:rPr>
              <w:t>.</w:t>
            </w:r>
          </w:p>
        </w:tc>
      </w:tr>
      <w:tr w:rsidR="00726AD5" w:rsidRPr="00500C4E" w14:paraId="5272C28A" w14:textId="77777777" w:rsidTr="00920905">
        <w:trPr>
          <w:trHeight w:val="20"/>
        </w:trPr>
        <w:tc>
          <w:tcPr>
            <w:tcW w:w="1548" w:type="pct"/>
          </w:tcPr>
          <w:p w14:paraId="3C3C8618" w14:textId="27273202" w:rsidR="00E326BA" w:rsidRPr="00405353" w:rsidRDefault="00E326BA" w:rsidP="00920905">
            <w:pPr>
              <w:rPr>
                <w:rFonts w:cs="Arial"/>
                <w:szCs w:val="20"/>
              </w:rPr>
            </w:pPr>
            <w:r w:rsidRPr="00405353">
              <w:rPr>
                <w:rFonts w:cs="Arial"/>
                <w:szCs w:val="20"/>
              </w:rPr>
              <w:t xml:space="preserve">DEER </w:t>
            </w:r>
            <w:r w:rsidR="009D10A4" w:rsidRPr="00405353">
              <w:rPr>
                <w:rFonts w:cs="Arial"/>
                <w:szCs w:val="20"/>
              </w:rPr>
              <w:t xml:space="preserve">Measure </w:t>
            </w:r>
            <w:r w:rsidRPr="00405353">
              <w:rPr>
                <w:rFonts w:cs="Arial"/>
                <w:szCs w:val="20"/>
              </w:rPr>
              <w:t>ID</w:t>
            </w:r>
            <w:r w:rsidR="009D10A4" w:rsidRPr="00405353">
              <w:rPr>
                <w:rFonts w:cs="Arial"/>
                <w:szCs w:val="20"/>
              </w:rPr>
              <w:t>s</w:t>
            </w:r>
            <w:r w:rsidR="007A5F52" w:rsidRPr="00405353">
              <w:rPr>
                <w:rFonts w:cs="Arial"/>
                <w:szCs w:val="20"/>
              </w:rPr>
              <w:t xml:space="preserve"> Used</w:t>
            </w:r>
          </w:p>
        </w:tc>
        <w:tc>
          <w:tcPr>
            <w:tcW w:w="3452" w:type="pct"/>
          </w:tcPr>
          <w:p w14:paraId="78F10C53" w14:textId="355CB796" w:rsidR="00E326BA" w:rsidRPr="00405353" w:rsidRDefault="00D85599" w:rsidP="00920905">
            <w:pPr>
              <w:rPr>
                <w:rFonts w:cs="Arial"/>
                <w:szCs w:val="20"/>
              </w:rPr>
            </w:pPr>
            <w:r w:rsidRPr="00405353">
              <w:rPr>
                <w:rFonts w:cs="Arial"/>
                <w:szCs w:val="20"/>
              </w:rPr>
              <w:t>D03-203</w:t>
            </w:r>
          </w:p>
        </w:tc>
      </w:tr>
    </w:tbl>
    <w:p w14:paraId="250646D1" w14:textId="6CBD1FEC" w:rsidR="00472250" w:rsidRPr="009C474E" w:rsidRDefault="00472250" w:rsidP="009C474E">
      <w:pPr>
        <w:spacing w:after="200" w:line="276" w:lineRule="auto"/>
        <w:rPr>
          <w:rFonts w:cstheme="minorHAnsi"/>
          <w:b/>
          <w:szCs w:val="22"/>
        </w:rPr>
      </w:pPr>
      <w:r w:rsidRPr="00500C4E">
        <w:rPr>
          <w:rFonts w:cstheme="minorHAnsi"/>
          <w:b/>
          <w:szCs w:val="22"/>
        </w:rPr>
        <w:t>Net-to-Gross Ratio</w:t>
      </w:r>
    </w:p>
    <w:p w14:paraId="00C43CEE" w14:textId="3400FC62" w:rsidR="000968C6" w:rsidRPr="00920905" w:rsidRDefault="0079682D" w:rsidP="00920905">
      <w:pPr>
        <w:pStyle w:val="NoSpacing"/>
      </w:pPr>
      <w:r w:rsidRPr="0079682D">
        <w:lastRenderedPageBreak/>
        <w:t xml:space="preserve">The Net-to-Gross (NTG) Ratio is used to estimate and describe free-ridership. </w:t>
      </w:r>
      <w:r w:rsidR="000968C6" w:rsidRPr="004D069A">
        <w:t>The NTG</w:t>
      </w:r>
      <w:r w:rsidR="00064CB3" w:rsidRPr="004D069A">
        <w:t xml:space="preserve"> </w:t>
      </w:r>
      <w:r w:rsidR="000968C6" w:rsidRPr="004D069A">
        <w:t>value</w:t>
      </w:r>
      <w:r w:rsidR="00BC6524" w:rsidRPr="004D069A">
        <w:t>s were obtained using</w:t>
      </w:r>
      <w:r w:rsidR="000968C6" w:rsidRPr="004D069A">
        <w:t xml:space="preserve"> </w:t>
      </w:r>
      <w:r w:rsidR="00F12733" w:rsidRPr="004D069A">
        <w:t xml:space="preserve">the </w:t>
      </w:r>
      <w:r w:rsidR="00BC6524" w:rsidRPr="004D069A">
        <w:t>DEER READI tool</w:t>
      </w:r>
      <w:r w:rsidR="000968C6" w:rsidRPr="004D069A">
        <w:t>. The r</w:t>
      </w:r>
      <w:r w:rsidR="00061A8E" w:rsidRPr="004D069A">
        <w:t>elevant NTG values for the</w:t>
      </w:r>
      <w:r w:rsidR="000968C6" w:rsidRPr="004D069A">
        <w:t xml:space="preserve"> measure</w:t>
      </w:r>
      <w:r w:rsidR="00061A8E" w:rsidRPr="004D069A">
        <w:t>s in this work paper</w:t>
      </w:r>
      <w:r w:rsidR="000968C6" w:rsidRPr="004D069A">
        <w:t xml:space="preserve"> </w:t>
      </w:r>
      <w:r w:rsidR="00061A8E" w:rsidRPr="004D069A">
        <w:t>are</w:t>
      </w:r>
      <w:r w:rsidR="000968C6" w:rsidRPr="004D069A">
        <w:t xml:space="preserve"> </w:t>
      </w:r>
      <w:r w:rsidR="008B1357" w:rsidRPr="004D069A">
        <w:t>in</w:t>
      </w:r>
      <w:r w:rsidR="00061A8E" w:rsidRPr="004D069A">
        <w:t xml:space="preserve"> the table below</w:t>
      </w:r>
      <w:r w:rsidR="000968C6"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776040" w:rsidRPr="00776040" w14:paraId="4A5E1950" w14:textId="77777777" w:rsidTr="00920905">
        <w:tc>
          <w:tcPr>
            <w:tcW w:w="673" w:type="pct"/>
          </w:tcPr>
          <w:p w14:paraId="00952921" w14:textId="77777777" w:rsidR="00907697" w:rsidRPr="00776040" w:rsidRDefault="00907697" w:rsidP="005729C8">
            <w:pPr>
              <w:rPr>
                <w:szCs w:val="20"/>
              </w:rPr>
            </w:pPr>
            <w:r w:rsidRPr="00776040">
              <w:rPr>
                <w:szCs w:val="20"/>
              </w:rPr>
              <w:t>Com-Default&gt;2yrs</w:t>
            </w:r>
          </w:p>
        </w:tc>
        <w:tc>
          <w:tcPr>
            <w:tcW w:w="2019" w:type="pct"/>
          </w:tcPr>
          <w:p w14:paraId="755799BF" w14:textId="77777777" w:rsidR="00907697" w:rsidRPr="00776040" w:rsidRDefault="00907697" w:rsidP="005729C8">
            <w:pPr>
              <w:rPr>
                <w:szCs w:val="20"/>
              </w:rPr>
            </w:pPr>
            <w:r w:rsidRPr="00776040">
              <w:rPr>
                <w:szCs w:val="20"/>
              </w:rPr>
              <w:t>All other EEMs with no evaluated NTGR; existing EEM in programs with same delivery mechanism for more than 2 years</w:t>
            </w:r>
          </w:p>
        </w:tc>
        <w:tc>
          <w:tcPr>
            <w:tcW w:w="434" w:type="pct"/>
          </w:tcPr>
          <w:p w14:paraId="3CB22E86" w14:textId="77777777" w:rsidR="00907697" w:rsidRPr="00776040" w:rsidRDefault="00907697" w:rsidP="005729C8">
            <w:pPr>
              <w:rPr>
                <w:szCs w:val="20"/>
              </w:rPr>
            </w:pPr>
            <w:r w:rsidRPr="00776040">
              <w:rPr>
                <w:szCs w:val="20"/>
              </w:rPr>
              <w:t>Com</w:t>
            </w:r>
          </w:p>
        </w:tc>
        <w:tc>
          <w:tcPr>
            <w:tcW w:w="529" w:type="pct"/>
          </w:tcPr>
          <w:p w14:paraId="1AAF8C8B" w14:textId="77777777" w:rsidR="00907697" w:rsidRPr="00776040" w:rsidRDefault="00907697" w:rsidP="005729C8">
            <w:pPr>
              <w:rPr>
                <w:szCs w:val="20"/>
              </w:rPr>
            </w:pPr>
            <w:r w:rsidRPr="00776040">
              <w:rPr>
                <w:szCs w:val="20"/>
              </w:rPr>
              <w:t>Any</w:t>
            </w:r>
          </w:p>
        </w:tc>
        <w:tc>
          <w:tcPr>
            <w:tcW w:w="915" w:type="pct"/>
          </w:tcPr>
          <w:p w14:paraId="5BAF7D5F" w14:textId="77777777" w:rsidR="00907697" w:rsidRPr="00776040" w:rsidRDefault="00907697" w:rsidP="005729C8">
            <w:pPr>
              <w:rPr>
                <w:szCs w:val="20"/>
              </w:rPr>
            </w:pPr>
            <w:r w:rsidRPr="00776040">
              <w:rPr>
                <w:szCs w:val="20"/>
              </w:rPr>
              <w:t>Any</w:t>
            </w:r>
          </w:p>
        </w:tc>
        <w:tc>
          <w:tcPr>
            <w:tcW w:w="430" w:type="pct"/>
          </w:tcPr>
          <w:p w14:paraId="76698D49" w14:textId="77777777" w:rsidR="00907697" w:rsidRPr="00776040" w:rsidRDefault="00907697" w:rsidP="005729C8">
            <w:pPr>
              <w:rPr>
                <w:szCs w:val="20"/>
              </w:rPr>
            </w:pPr>
            <w:r w:rsidRPr="00776040">
              <w:rPr>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33F39CD0" w:rsidR="00240B74" w:rsidRPr="00AB1D61" w:rsidRDefault="00472250" w:rsidP="00776040">
      <w:pPr>
        <w:pStyle w:val="Reminders"/>
        <w:rPr>
          <w:rFonts w:asciiTheme="minorHAnsi" w:hAnsiTheme="minorHAnsi" w:cstheme="minorHAnsi"/>
          <w:i w:val="0"/>
          <w:color w:val="auto"/>
          <w:szCs w:val="22"/>
        </w:rPr>
      </w:pPr>
      <w:r w:rsidRPr="00AB1D61">
        <w:rPr>
          <w:rFonts w:asciiTheme="minorHAnsi" w:hAnsiTheme="minorHAnsi" w:cstheme="minorHAnsi"/>
          <w:i w:val="0"/>
          <w:color w:val="auto"/>
          <w:szCs w:val="22"/>
        </w:rPr>
        <w:t>The Installation Rate (IR) addresses</w:t>
      </w:r>
      <w:r w:rsidR="00FB2590" w:rsidRPr="00AB1D61">
        <w:rPr>
          <w:rFonts w:asciiTheme="minorHAnsi" w:hAnsiTheme="minorHAnsi" w:cstheme="minorHAnsi"/>
          <w:i w:val="0"/>
          <w:color w:val="auto"/>
          <w:szCs w:val="22"/>
        </w:rPr>
        <w:t xml:space="preserve"> the percentage of </w:t>
      </w:r>
      <w:r w:rsidRPr="00AB1D61">
        <w:rPr>
          <w:rFonts w:asciiTheme="minorHAnsi" w:hAnsiTheme="minorHAnsi" w:cstheme="minorHAnsi"/>
          <w:i w:val="0"/>
          <w:color w:val="auto"/>
          <w:szCs w:val="22"/>
        </w:rPr>
        <w:t>units that are claimed but not installed.</w:t>
      </w:r>
      <w:r w:rsidR="00AB1D61">
        <w:rPr>
          <w:rFonts w:asciiTheme="minorHAnsi" w:hAnsiTheme="minorHAnsi" w:cstheme="minorHAnsi"/>
          <w:i w:val="0"/>
          <w:color w:val="auto"/>
          <w:szCs w:val="22"/>
        </w:rPr>
        <w:t xml:space="preserve"> </w:t>
      </w:r>
      <w:r w:rsidR="000968C6" w:rsidRPr="00AB1D61">
        <w:rPr>
          <w:rFonts w:asciiTheme="minorHAnsi" w:hAnsiTheme="minorHAnsi" w:cstheme="minorHAnsi"/>
          <w:i w:val="0"/>
          <w:color w:val="auto"/>
          <w:szCs w:val="22"/>
        </w:rPr>
        <w:t>Th</w:t>
      </w:r>
      <w:r w:rsidR="00061A8E" w:rsidRPr="00AB1D61">
        <w:rPr>
          <w:rFonts w:asciiTheme="minorHAnsi" w:hAnsiTheme="minorHAnsi" w:cstheme="minorHAnsi"/>
          <w:i w:val="0"/>
          <w:color w:val="auto"/>
          <w:szCs w:val="22"/>
        </w:rPr>
        <w:t>e IR</w:t>
      </w:r>
      <w:r w:rsidR="000968C6" w:rsidRPr="00AB1D61">
        <w:rPr>
          <w:rFonts w:asciiTheme="minorHAnsi" w:hAnsiTheme="minorHAnsi" w:cstheme="minorHAnsi"/>
          <w:i w:val="0"/>
          <w:color w:val="auto"/>
          <w:szCs w:val="22"/>
        </w:rPr>
        <w:t xml:space="preserve"> value</w:t>
      </w:r>
      <w:r w:rsidR="00061A8E" w:rsidRPr="00AB1D61">
        <w:rPr>
          <w:rFonts w:asciiTheme="minorHAnsi" w:hAnsiTheme="minorHAnsi" w:cstheme="minorHAnsi"/>
          <w:i w:val="0"/>
          <w:color w:val="auto"/>
          <w:szCs w:val="22"/>
        </w:rPr>
        <w:t>s</w:t>
      </w:r>
      <w:r w:rsidR="000968C6" w:rsidRPr="00AB1D61">
        <w:rPr>
          <w:rFonts w:asciiTheme="minorHAnsi" w:hAnsiTheme="minorHAnsi" w:cstheme="minorHAnsi"/>
          <w:i w:val="0"/>
          <w:color w:val="auto"/>
          <w:szCs w:val="22"/>
        </w:rPr>
        <w:t xml:space="preserve"> </w:t>
      </w:r>
      <w:r w:rsidR="00061A8E" w:rsidRPr="00AB1D61">
        <w:rPr>
          <w:rFonts w:asciiTheme="minorHAnsi" w:hAnsiTheme="minorHAnsi" w:cstheme="minorHAnsi"/>
          <w:i w:val="0"/>
          <w:color w:val="auto"/>
          <w:szCs w:val="22"/>
        </w:rPr>
        <w:t>were</w:t>
      </w:r>
      <w:r w:rsidR="000968C6" w:rsidRPr="00AB1D61">
        <w:rPr>
          <w:rFonts w:asciiTheme="minorHAnsi" w:hAnsiTheme="minorHAnsi" w:cstheme="minorHAnsi"/>
          <w:i w:val="0"/>
          <w:color w:val="auto"/>
          <w:szCs w:val="22"/>
        </w:rPr>
        <w:t xml:space="preserve"> obtained </w:t>
      </w:r>
      <w:r w:rsidR="00BC6524" w:rsidRPr="00AB1D61">
        <w:rPr>
          <w:rFonts w:asciiTheme="minorHAnsi" w:hAnsiTheme="minorHAnsi" w:cstheme="minorHAnsi"/>
          <w:i w:val="0"/>
          <w:color w:val="auto"/>
          <w:szCs w:val="22"/>
        </w:rPr>
        <w:t>using the DEER READI tool</w:t>
      </w:r>
      <w:r w:rsidR="00240B74" w:rsidRPr="00AB1D61">
        <w:rPr>
          <w:rFonts w:asciiTheme="minorHAnsi" w:hAnsiTheme="minorHAnsi" w:cstheme="minorHAnsi"/>
          <w:i w:val="0"/>
          <w:color w:val="auto"/>
          <w:szCs w:val="22"/>
        </w:rPr>
        <w:t>.</w:t>
      </w:r>
      <w:r w:rsidR="000968C6" w:rsidRPr="00AB1D61">
        <w:rPr>
          <w:rFonts w:asciiTheme="minorHAnsi" w:hAnsiTheme="minorHAnsi" w:cstheme="minorHAnsi"/>
          <w:i w:val="0"/>
          <w:color w:val="auto"/>
          <w:szCs w:val="22"/>
        </w:rPr>
        <w:t xml:space="preserve"> </w:t>
      </w:r>
      <w:r w:rsidR="00061A8E" w:rsidRPr="00AB1D61">
        <w:rPr>
          <w:rFonts w:asciiTheme="minorHAnsi" w:hAnsiTheme="minorHAnsi" w:cstheme="minorHAnsi"/>
          <w:i w:val="0"/>
          <w:color w:val="auto"/>
          <w:szCs w:val="22"/>
        </w:rPr>
        <w:t>The relevant IR values for the measures in this work paper are in the table below</w:t>
      </w:r>
      <w:r w:rsidR="008B1357" w:rsidRPr="00AB1D61">
        <w:rPr>
          <w:rFonts w:asciiTheme="minorHAnsi" w:hAnsiTheme="minorHAnsi" w:cstheme="minorHAnsi"/>
          <w:i w:val="0"/>
          <w:color w:val="auto"/>
          <w:szCs w:val="22"/>
        </w:rPr>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79682D" w14:paraId="3AEFCD58" w14:textId="77777777" w:rsidTr="00920905">
        <w:tc>
          <w:tcPr>
            <w:tcW w:w="722" w:type="pct"/>
          </w:tcPr>
          <w:p w14:paraId="20565B79" w14:textId="77777777" w:rsidR="002F4E34" w:rsidRPr="0079682D" w:rsidRDefault="002F4E34" w:rsidP="005729C8">
            <w:pPr>
              <w:rPr>
                <w:szCs w:val="20"/>
              </w:rPr>
            </w:pPr>
            <w:r w:rsidRPr="0079682D">
              <w:rPr>
                <w:szCs w:val="20"/>
              </w:rPr>
              <w:t>Def-GSIA</w:t>
            </w:r>
          </w:p>
        </w:tc>
        <w:tc>
          <w:tcPr>
            <w:tcW w:w="1404" w:type="pct"/>
          </w:tcPr>
          <w:p w14:paraId="2BFFF598" w14:textId="77777777" w:rsidR="002F4E34" w:rsidRPr="0079682D" w:rsidRDefault="002F4E34" w:rsidP="005729C8">
            <w:pPr>
              <w:rPr>
                <w:szCs w:val="20"/>
              </w:rPr>
            </w:pPr>
            <w:r w:rsidRPr="0079682D">
              <w:rPr>
                <w:szCs w:val="20"/>
              </w:rPr>
              <w:t>Default GSIA values</w:t>
            </w:r>
          </w:p>
        </w:tc>
        <w:tc>
          <w:tcPr>
            <w:tcW w:w="688" w:type="pct"/>
          </w:tcPr>
          <w:p w14:paraId="157D8A62" w14:textId="77777777" w:rsidR="002F4E34" w:rsidRPr="0079682D" w:rsidRDefault="002F4E34" w:rsidP="005729C8">
            <w:pPr>
              <w:rPr>
                <w:szCs w:val="20"/>
              </w:rPr>
            </w:pPr>
            <w:r w:rsidRPr="0079682D">
              <w:rPr>
                <w:szCs w:val="20"/>
              </w:rPr>
              <w:t>Any</w:t>
            </w:r>
          </w:p>
        </w:tc>
        <w:tc>
          <w:tcPr>
            <w:tcW w:w="858" w:type="pct"/>
          </w:tcPr>
          <w:p w14:paraId="0C3293FE" w14:textId="77777777" w:rsidR="002F4E34" w:rsidRPr="0079682D" w:rsidRDefault="002F4E34" w:rsidP="005729C8">
            <w:pPr>
              <w:rPr>
                <w:szCs w:val="20"/>
              </w:rPr>
            </w:pPr>
            <w:r w:rsidRPr="0079682D">
              <w:rPr>
                <w:szCs w:val="20"/>
              </w:rPr>
              <w:t>Any</w:t>
            </w:r>
          </w:p>
        </w:tc>
        <w:tc>
          <w:tcPr>
            <w:tcW w:w="693" w:type="pct"/>
          </w:tcPr>
          <w:p w14:paraId="0B642835" w14:textId="77777777" w:rsidR="002F4E34" w:rsidRPr="0079682D" w:rsidRDefault="002F4E34" w:rsidP="005729C8">
            <w:pPr>
              <w:rPr>
                <w:szCs w:val="20"/>
              </w:rPr>
            </w:pPr>
            <w:r w:rsidRPr="0079682D">
              <w:rPr>
                <w:szCs w:val="20"/>
              </w:rPr>
              <w:t>Any</w:t>
            </w:r>
          </w:p>
        </w:tc>
        <w:tc>
          <w:tcPr>
            <w:tcW w:w="634" w:type="pct"/>
          </w:tcPr>
          <w:p w14:paraId="1C671DD2" w14:textId="77777777" w:rsidR="002F4E34" w:rsidRPr="0079682D" w:rsidRDefault="002F4E34" w:rsidP="005729C8">
            <w:pPr>
              <w:rPr>
                <w:szCs w:val="20"/>
              </w:rPr>
            </w:pPr>
            <w:r w:rsidRPr="0079682D">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6B64FEAB" w:rsidR="008B1357" w:rsidRPr="0079682D" w:rsidRDefault="00CE4386" w:rsidP="0079682D">
      <w:pPr>
        <w:pStyle w:val="Reminder"/>
        <w:rPr>
          <w:color w:val="auto"/>
        </w:rPr>
      </w:pPr>
      <w:r w:rsidRPr="0079682D">
        <w:rPr>
          <w:rFonts w:asciiTheme="minorHAnsi" w:hAnsiTheme="minorHAnsi" w:cstheme="minorHAnsi"/>
          <w:i w:val="0"/>
          <w:color w:val="auto"/>
          <w:szCs w:val="22"/>
        </w:rPr>
        <w:t>The EUL</w:t>
      </w:r>
      <w:r w:rsidR="008B1357" w:rsidRPr="0079682D">
        <w:rPr>
          <w:rFonts w:asciiTheme="minorHAnsi" w:hAnsiTheme="minorHAnsi" w:cstheme="minorHAnsi"/>
          <w:i w:val="0"/>
          <w:color w:val="auto"/>
          <w:szCs w:val="22"/>
        </w:rPr>
        <w:t xml:space="preserve"> is an estimate of the median number of years that </w:t>
      </w:r>
      <w:r w:rsidR="006A6D15" w:rsidRPr="0079682D">
        <w:rPr>
          <w:rFonts w:asciiTheme="minorHAnsi" w:hAnsiTheme="minorHAnsi" w:cstheme="minorHAnsi"/>
          <w:i w:val="0"/>
          <w:color w:val="auto"/>
          <w:szCs w:val="22"/>
        </w:rPr>
        <w:t>an installed</w:t>
      </w:r>
      <w:r w:rsidR="008B1357" w:rsidRPr="0079682D">
        <w:rPr>
          <w:rFonts w:asciiTheme="minorHAnsi" w:hAnsiTheme="minorHAnsi" w:cstheme="minorHAnsi"/>
          <w:i w:val="0"/>
          <w:color w:val="auto"/>
          <w:szCs w:val="22"/>
        </w:rPr>
        <w:t xml:space="preserve"> measure </w:t>
      </w:r>
      <w:r w:rsidR="006A6D15" w:rsidRPr="0079682D">
        <w:rPr>
          <w:rFonts w:asciiTheme="minorHAnsi" w:hAnsiTheme="minorHAnsi" w:cstheme="minorHAnsi"/>
          <w:i w:val="0"/>
          <w:color w:val="auto"/>
          <w:szCs w:val="22"/>
        </w:rPr>
        <w:t>will remain</w:t>
      </w:r>
      <w:r w:rsidR="008B1357" w:rsidRPr="0079682D">
        <w:rPr>
          <w:rFonts w:asciiTheme="minorHAnsi" w:hAnsiTheme="minorHAnsi" w:cstheme="minorHAnsi"/>
          <w:i w:val="0"/>
          <w:color w:val="auto"/>
          <w:szCs w:val="22"/>
        </w:rPr>
        <w:t xml:space="preserve"> in place and</w:t>
      </w:r>
      <w:r w:rsidR="006F78D5" w:rsidRPr="0079682D">
        <w:rPr>
          <w:rFonts w:asciiTheme="minorHAnsi" w:hAnsiTheme="minorHAnsi" w:cstheme="minorHAnsi"/>
          <w:i w:val="0"/>
          <w:color w:val="auto"/>
          <w:szCs w:val="22"/>
        </w:rPr>
        <w:t xml:space="preserve"> is</w:t>
      </w:r>
      <w:r w:rsidR="008B1357" w:rsidRPr="0079682D">
        <w:rPr>
          <w:rFonts w:asciiTheme="minorHAnsi" w:hAnsiTheme="minorHAnsi" w:cstheme="minorHAnsi"/>
          <w:i w:val="0"/>
          <w:color w:val="auto"/>
          <w:szCs w:val="22"/>
        </w:rPr>
        <w:t xml:space="preserve"> opera</w:t>
      </w:r>
      <w:r w:rsidR="006F78D5" w:rsidRPr="0079682D">
        <w:rPr>
          <w:rFonts w:asciiTheme="minorHAnsi" w:hAnsiTheme="minorHAnsi" w:cstheme="minorHAnsi"/>
          <w:i w:val="0"/>
          <w:color w:val="auto"/>
          <w:szCs w:val="22"/>
        </w:rPr>
        <w:t>tional</w:t>
      </w:r>
      <w:r w:rsidR="008B1357" w:rsidRPr="0079682D">
        <w:rPr>
          <w:rFonts w:asciiTheme="minorHAnsi" w:hAnsiTheme="minorHAnsi" w:cstheme="minorHAnsi"/>
          <w:i w:val="0"/>
          <w:color w:val="auto"/>
          <w:szCs w:val="22"/>
        </w:rPr>
        <w:t>.</w:t>
      </w:r>
      <w:r w:rsidR="00A37F42" w:rsidRPr="0079682D">
        <w:rPr>
          <w:rFonts w:asciiTheme="minorHAnsi" w:hAnsiTheme="minorHAnsi" w:cstheme="minorHAnsi"/>
          <w:i w:val="0"/>
          <w:color w:val="auto"/>
          <w:szCs w:val="22"/>
        </w:rPr>
        <w:t xml:space="preserve"> </w:t>
      </w:r>
      <w:r w:rsidR="006A6D15" w:rsidRPr="0079682D">
        <w:rPr>
          <w:rFonts w:asciiTheme="minorHAnsi" w:hAnsiTheme="minorHAnsi" w:cstheme="minorHAnsi"/>
          <w:i w:val="0"/>
          <w:color w:val="auto"/>
        </w:rPr>
        <w:t xml:space="preserve">The EUL </w:t>
      </w:r>
      <w:r w:rsidR="006A6D15" w:rsidRPr="003A0919">
        <w:rPr>
          <w:rFonts w:asciiTheme="minorHAnsi" w:hAnsiTheme="minorHAnsi" w:cstheme="minorHAnsi"/>
          <w:i w:val="0"/>
          <w:color w:val="auto"/>
        </w:rPr>
        <w:t xml:space="preserve">and RUL values were obtained </w:t>
      </w:r>
      <w:r w:rsidR="00BC6524" w:rsidRPr="003A0919">
        <w:rPr>
          <w:rFonts w:asciiTheme="minorHAnsi" w:hAnsiTheme="minorHAnsi" w:cstheme="minorHAnsi"/>
          <w:i w:val="0"/>
          <w:color w:val="auto"/>
        </w:rPr>
        <w:t>using the DEER READI tool</w:t>
      </w:r>
      <w:r w:rsidR="006A6D15" w:rsidRPr="003A0919">
        <w:rPr>
          <w:rFonts w:asciiTheme="minorHAnsi" w:hAnsiTheme="minorHAnsi" w:cstheme="minorHAnsi"/>
          <w:i w:val="0"/>
          <w:color w:val="auto"/>
        </w:rPr>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AD3AAE" w:rsidRPr="00AD3AAE" w14:paraId="23E3B0B0" w14:textId="77777777" w:rsidTr="00920905">
        <w:trPr>
          <w:trHeight w:val="243"/>
        </w:trPr>
        <w:tc>
          <w:tcPr>
            <w:tcW w:w="824" w:type="pct"/>
          </w:tcPr>
          <w:p w14:paraId="17A1D7F4" w14:textId="2D2EA6E0" w:rsidR="00BA2E7E" w:rsidRPr="00AD3AAE" w:rsidRDefault="0079682D" w:rsidP="00BA2E7E">
            <w:pPr>
              <w:rPr>
                <w:szCs w:val="20"/>
              </w:rPr>
            </w:pPr>
            <w:r w:rsidRPr="00AD3AAE">
              <w:rPr>
                <w:szCs w:val="20"/>
              </w:rPr>
              <w:t>GrocWlkIn-WEvapFanMtr</w:t>
            </w:r>
          </w:p>
        </w:tc>
        <w:tc>
          <w:tcPr>
            <w:tcW w:w="1436" w:type="pct"/>
          </w:tcPr>
          <w:p w14:paraId="36E678D1" w14:textId="0AF8AD36" w:rsidR="00BA2E7E" w:rsidRPr="00AD3AAE" w:rsidRDefault="00AD3AAE" w:rsidP="00BA2E7E">
            <w:pPr>
              <w:rPr>
                <w:szCs w:val="20"/>
              </w:rPr>
            </w:pPr>
            <w:r w:rsidRPr="00AD3AAE">
              <w:rPr>
                <w:szCs w:val="20"/>
              </w:rPr>
              <w:t>High Efficiency Evaporator Fan Motors</w:t>
            </w:r>
          </w:p>
        </w:tc>
        <w:tc>
          <w:tcPr>
            <w:tcW w:w="474" w:type="pct"/>
          </w:tcPr>
          <w:p w14:paraId="42B5C736" w14:textId="77777777" w:rsidR="00BA2E7E" w:rsidRPr="00AD3AAE" w:rsidRDefault="00BA2E7E" w:rsidP="00BA2E7E">
            <w:pPr>
              <w:rPr>
                <w:szCs w:val="20"/>
              </w:rPr>
            </w:pPr>
            <w:r w:rsidRPr="00AD3AAE">
              <w:rPr>
                <w:szCs w:val="20"/>
              </w:rPr>
              <w:t>Com</w:t>
            </w:r>
          </w:p>
        </w:tc>
        <w:tc>
          <w:tcPr>
            <w:tcW w:w="676" w:type="pct"/>
          </w:tcPr>
          <w:p w14:paraId="52A841ED" w14:textId="44EE3217" w:rsidR="00BA2E7E" w:rsidRPr="00AD3AAE" w:rsidRDefault="00AD3AAE" w:rsidP="00BA2E7E">
            <w:pPr>
              <w:rPr>
                <w:szCs w:val="20"/>
              </w:rPr>
            </w:pPr>
            <w:r w:rsidRPr="00AD3AAE">
              <w:rPr>
                <w:szCs w:val="20"/>
              </w:rPr>
              <w:t>ComRefrig</w:t>
            </w:r>
          </w:p>
        </w:tc>
        <w:tc>
          <w:tcPr>
            <w:tcW w:w="813" w:type="pct"/>
          </w:tcPr>
          <w:p w14:paraId="1BF5FCBD" w14:textId="77777777" w:rsidR="00BA2E7E" w:rsidRPr="00AD3AAE" w:rsidRDefault="00BA2E7E" w:rsidP="00BA2E7E">
            <w:pPr>
              <w:rPr>
                <w:szCs w:val="20"/>
              </w:rPr>
            </w:pPr>
            <w:r w:rsidRPr="00AD3AAE">
              <w:rPr>
                <w:szCs w:val="20"/>
              </w:rPr>
              <w:t>15</w:t>
            </w:r>
          </w:p>
        </w:tc>
        <w:tc>
          <w:tcPr>
            <w:tcW w:w="777" w:type="pct"/>
          </w:tcPr>
          <w:p w14:paraId="46ED97C1" w14:textId="77777777" w:rsidR="00BA2E7E" w:rsidRPr="00AD3AAE" w:rsidRDefault="00BA2E7E" w:rsidP="00BA2E7E">
            <w:pPr>
              <w:rPr>
                <w:szCs w:val="20"/>
              </w:rPr>
            </w:pPr>
            <w:r w:rsidRPr="00AD3AAE">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70D57034" w14:textId="3F86D36E" w:rsidR="00155468" w:rsidRPr="00D51747" w:rsidRDefault="00155468" w:rsidP="00155468">
      <w:pPr>
        <w:rPr>
          <w:rFonts w:cstheme="minorHAnsi"/>
          <w:szCs w:val="22"/>
        </w:rPr>
      </w:pPr>
      <w:r w:rsidRPr="00683512">
        <w:rPr>
          <w:rFonts w:cstheme="minorHAnsi"/>
          <w:b/>
          <w:i/>
          <w:szCs w:val="22"/>
        </w:rPr>
        <w:t>Walk-ins</w:t>
      </w:r>
      <w:r w:rsidRPr="00683512">
        <w:rPr>
          <w:rFonts w:eastAsia="Batang" w:cstheme="minorHAnsi"/>
          <w:b/>
          <w:bCs/>
          <w:i/>
          <w:iCs/>
          <w:szCs w:val="22"/>
          <w:lang w:eastAsia="ko-KR"/>
        </w:rPr>
        <w:t xml:space="preserve">:  </w:t>
      </w:r>
      <w:r w:rsidRPr="00683512">
        <w:rPr>
          <w:rFonts w:cstheme="minorHAnsi"/>
          <w:szCs w:val="22"/>
        </w:rPr>
        <w:t xml:space="preserve">California’s Title 20 Appliance Efficiency Standards does regulate the efficiency of evaporator fans in newly constructed walk-in </w:t>
      </w:r>
      <w:r>
        <w:rPr>
          <w:rFonts w:cstheme="minorHAnsi"/>
          <w:szCs w:val="22"/>
        </w:rPr>
        <w:t>coolers and freezers</w:t>
      </w:r>
      <w:r w:rsidRPr="00683512">
        <w:rPr>
          <w:rFonts w:cstheme="minorHAnsi"/>
          <w:szCs w:val="22"/>
        </w:rPr>
        <w:t xml:space="preserve"> manufactured on or after January 1, </w:t>
      </w:r>
      <w:r w:rsidRPr="006F2E83">
        <w:rPr>
          <w:rFonts w:cstheme="minorHAnsi"/>
          <w:szCs w:val="22"/>
        </w:rPr>
        <w:t>2009 [</w:t>
      </w:r>
      <w:r w:rsidR="006F2E83" w:rsidRPr="006F2E83">
        <w:rPr>
          <w:rFonts w:cstheme="minorHAnsi"/>
          <w:szCs w:val="22"/>
        </w:rPr>
        <w:t>1</w:t>
      </w:r>
      <w:r w:rsidRPr="006F2E83">
        <w:rPr>
          <w:rFonts w:cstheme="minorHAnsi"/>
          <w:szCs w:val="22"/>
        </w:rPr>
        <w:t>].</w:t>
      </w:r>
      <w:r w:rsidRPr="00683512">
        <w:rPr>
          <w:rFonts w:cstheme="minorHAnsi"/>
          <w:szCs w:val="22"/>
        </w:rPr>
        <w:t xml:space="preserve"> </w:t>
      </w:r>
      <w:r w:rsidRPr="00D51747">
        <w:rPr>
          <w:rFonts w:cstheme="minorHAnsi"/>
          <w:szCs w:val="22"/>
        </w:rPr>
        <w:t xml:space="preserve">Since replacing the existing evaporator fan shaded pole (SHP) motors with electronically commutated permanent magnet (ECM) motors for walk-in coolers and walk-in freezers is considered as </w:t>
      </w:r>
      <w:r w:rsidR="003A0919" w:rsidRPr="00D51747">
        <w:rPr>
          <w:rFonts w:cstheme="minorHAnsi"/>
          <w:szCs w:val="22"/>
        </w:rPr>
        <w:t>replace-on-burnout</w:t>
      </w:r>
      <w:r w:rsidRPr="00D51747">
        <w:rPr>
          <w:rFonts w:cstheme="minorHAnsi"/>
          <w:szCs w:val="22"/>
        </w:rPr>
        <w:t xml:space="preserve"> (</w:t>
      </w:r>
      <w:r w:rsidR="003A0919" w:rsidRPr="00D51747">
        <w:rPr>
          <w:rFonts w:cstheme="minorHAnsi"/>
          <w:szCs w:val="22"/>
        </w:rPr>
        <w:t>ROB</w:t>
      </w:r>
      <w:r w:rsidRPr="00D51747">
        <w:rPr>
          <w:rFonts w:cstheme="minorHAnsi"/>
          <w:szCs w:val="22"/>
        </w:rPr>
        <w:t>)</w:t>
      </w:r>
      <w:r w:rsidR="003A0919" w:rsidRPr="00D51747">
        <w:rPr>
          <w:rFonts w:cstheme="minorHAnsi"/>
          <w:szCs w:val="22"/>
        </w:rPr>
        <w:t xml:space="preserve"> in this workpaper</w:t>
      </w:r>
      <w:r w:rsidRPr="00D51747">
        <w:rPr>
          <w:rFonts w:cstheme="minorHAnsi"/>
          <w:szCs w:val="22"/>
        </w:rPr>
        <w:t>,</w:t>
      </w:r>
      <w:r w:rsidR="003A0919" w:rsidRPr="00D51747">
        <w:rPr>
          <w:rFonts w:cstheme="minorHAnsi"/>
          <w:szCs w:val="22"/>
        </w:rPr>
        <w:t xml:space="preserve"> only walk-ins manufactured before 2009 </w:t>
      </w:r>
      <w:r w:rsidR="00D51747" w:rsidRPr="00D51747">
        <w:rPr>
          <w:rFonts w:cstheme="minorHAnsi"/>
          <w:szCs w:val="22"/>
        </w:rPr>
        <w:t xml:space="preserve">would </w:t>
      </w:r>
      <w:r w:rsidR="003A0919" w:rsidRPr="00D51747">
        <w:rPr>
          <w:rFonts w:cstheme="minorHAnsi"/>
          <w:szCs w:val="22"/>
        </w:rPr>
        <w:t xml:space="preserve">qualify for incentive. </w:t>
      </w:r>
    </w:p>
    <w:p w14:paraId="473E66A3" w14:textId="77777777" w:rsidR="00155468" w:rsidRPr="00D51747" w:rsidRDefault="00155468" w:rsidP="00155468">
      <w:pPr>
        <w:rPr>
          <w:rFonts w:cstheme="minorHAnsi"/>
          <w:szCs w:val="22"/>
        </w:rPr>
      </w:pPr>
    </w:p>
    <w:p w14:paraId="3FF45CD9" w14:textId="77777777" w:rsidR="00155468" w:rsidRPr="00736113" w:rsidRDefault="00155468" w:rsidP="00155468">
      <w:pPr>
        <w:autoSpaceDE w:val="0"/>
        <w:autoSpaceDN w:val="0"/>
        <w:adjustRightInd w:val="0"/>
        <w:jc w:val="center"/>
        <w:rPr>
          <w:rFonts w:eastAsiaTheme="minorHAnsi" w:cstheme="minorHAnsi"/>
          <w:b/>
          <w:bCs/>
          <w:i/>
          <w:szCs w:val="22"/>
        </w:rPr>
      </w:pPr>
      <w:r w:rsidRPr="00736113">
        <w:rPr>
          <w:rFonts w:eastAsiaTheme="minorHAnsi" w:cstheme="minorHAnsi"/>
          <w:b/>
          <w:bCs/>
          <w:i/>
          <w:szCs w:val="22"/>
        </w:rPr>
        <w:t xml:space="preserve"> Walk-In Coolers and Walk-In Freezers. </w:t>
      </w:r>
    </w:p>
    <w:p w14:paraId="1C9ABE4F" w14:textId="77777777" w:rsidR="00155468" w:rsidRPr="00736113" w:rsidRDefault="00155468" w:rsidP="00155468">
      <w:pPr>
        <w:autoSpaceDE w:val="0"/>
        <w:autoSpaceDN w:val="0"/>
        <w:adjustRightInd w:val="0"/>
        <w:jc w:val="center"/>
        <w:rPr>
          <w:rFonts w:eastAsiaTheme="minorHAnsi" w:cstheme="minorHAnsi"/>
          <w:b/>
          <w:bCs/>
          <w:i/>
          <w:szCs w:val="22"/>
        </w:rPr>
      </w:pPr>
    </w:p>
    <w:p w14:paraId="7783AF7E" w14:textId="77777777" w:rsidR="00155468" w:rsidRPr="00736113" w:rsidRDefault="00155468" w:rsidP="00155468">
      <w:pPr>
        <w:autoSpaceDE w:val="0"/>
        <w:autoSpaceDN w:val="0"/>
        <w:adjustRightInd w:val="0"/>
        <w:rPr>
          <w:rFonts w:eastAsiaTheme="minorHAnsi" w:cstheme="minorHAnsi"/>
          <w:i/>
          <w:szCs w:val="22"/>
        </w:rPr>
      </w:pPr>
      <w:r w:rsidRPr="00736113">
        <w:rPr>
          <w:rFonts w:eastAsiaTheme="minorHAnsi" w:cstheme="minorHAnsi"/>
          <w:i/>
          <w:szCs w:val="22"/>
        </w:rPr>
        <w:tab/>
        <w:t>Walk-in coolers and walk-in freezers manufactured on or after January 1, 2009 shall:</w:t>
      </w:r>
    </w:p>
    <w:p w14:paraId="11F069F7" w14:textId="77777777" w:rsidR="00155468" w:rsidRPr="00736113" w:rsidRDefault="00155468" w:rsidP="00155468">
      <w:pPr>
        <w:autoSpaceDE w:val="0"/>
        <w:autoSpaceDN w:val="0"/>
        <w:adjustRightInd w:val="0"/>
        <w:rPr>
          <w:rFonts w:eastAsiaTheme="minorHAnsi" w:cstheme="minorHAnsi"/>
          <w:i/>
          <w:szCs w:val="22"/>
        </w:rPr>
      </w:pPr>
    </w:p>
    <w:p w14:paraId="4F1DDF81" w14:textId="77777777" w:rsidR="00155468" w:rsidRPr="00736113" w:rsidRDefault="00155468" w:rsidP="00155468">
      <w:pPr>
        <w:autoSpaceDE w:val="0"/>
        <w:autoSpaceDN w:val="0"/>
        <w:adjustRightInd w:val="0"/>
        <w:rPr>
          <w:rFonts w:eastAsiaTheme="minorHAnsi" w:cstheme="minorHAnsi"/>
          <w:i/>
          <w:szCs w:val="22"/>
        </w:rPr>
      </w:pPr>
      <w:r w:rsidRPr="00736113">
        <w:rPr>
          <w:rFonts w:eastAsiaTheme="minorHAnsi" w:cstheme="minorHAnsi"/>
          <w:i/>
          <w:szCs w:val="22"/>
        </w:rPr>
        <w:tab/>
        <w:t>For evaporator fan motors of under one horsepower and less than 460 volts, use:</w:t>
      </w:r>
    </w:p>
    <w:p w14:paraId="4814293C" w14:textId="77777777" w:rsidR="00155468" w:rsidRPr="00736113" w:rsidRDefault="00155468" w:rsidP="00155468">
      <w:pPr>
        <w:autoSpaceDE w:val="0"/>
        <w:autoSpaceDN w:val="0"/>
        <w:adjustRightInd w:val="0"/>
        <w:rPr>
          <w:rFonts w:eastAsiaTheme="minorHAnsi" w:cstheme="minorHAnsi"/>
          <w:i/>
          <w:szCs w:val="22"/>
        </w:rPr>
      </w:pPr>
      <w:r w:rsidRPr="00736113">
        <w:rPr>
          <w:rFonts w:eastAsiaTheme="minorHAnsi" w:cstheme="minorHAnsi"/>
          <w:i/>
          <w:szCs w:val="22"/>
        </w:rPr>
        <w:tab/>
        <w:t>1. electronically commutated motors (brushless direct current motors); or</w:t>
      </w:r>
    </w:p>
    <w:p w14:paraId="487EC6AD" w14:textId="77777777" w:rsidR="00155468" w:rsidRPr="00736113" w:rsidRDefault="00155468" w:rsidP="00155468">
      <w:pPr>
        <w:rPr>
          <w:rFonts w:eastAsiaTheme="minorHAnsi" w:cstheme="minorHAnsi"/>
          <w:i/>
          <w:szCs w:val="22"/>
        </w:rPr>
      </w:pPr>
      <w:r w:rsidRPr="00736113">
        <w:rPr>
          <w:rFonts w:eastAsiaTheme="minorHAnsi" w:cstheme="minorHAnsi"/>
          <w:i/>
          <w:szCs w:val="22"/>
        </w:rPr>
        <w:tab/>
        <w:t>2. 3-phase motors;</w:t>
      </w:r>
    </w:p>
    <w:p w14:paraId="4298B98F" w14:textId="77777777" w:rsidR="00155468" w:rsidRDefault="00155468"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155468" w:rsidRPr="00500C4E" w14:paraId="41E6B4DA" w14:textId="77777777" w:rsidTr="00BD486C">
        <w:trPr>
          <w:trHeight w:val="243"/>
        </w:trPr>
        <w:tc>
          <w:tcPr>
            <w:tcW w:w="1155" w:type="pct"/>
            <w:vAlign w:val="center"/>
          </w:tcPr>
          <w:p w14:paraId="16A44F28" w14:textId="5FC6B6CA" w:rsidR="00155468" w:rsidRPr="00500C4E" w:rsidRDefault="00155468" w:rsidP="00DF0D19">
            <w:pPr>
              <w:rPr>
                <w:rFonts w:cstheme="minorHAnsi"/>
                <w:szCs w:val="20"/>
              </w:rPr>
            </w:pPr>
            <w:r w:rsidRPr="003770CF">
              <w:rPr>
                <w:rFonts w:cstheme="minorHAnsi"/>
                <w:szCs w:val="20"/>
              </w:rPr>
              <w:t>Title 20 (2014)</w:t>
            </w:r>
          </w:p>
        </w:tc>
        <w:tc>
          <w:tcPr>
            <w:tcW w:w="2711" w:type="pct"/>
            <w:vAlign w:val="center"/>
          </w:tcPr>
          <w:p w14:paraId="387D6828" w14:textId="15DB75EB" w:rsidR="00155468" w:rsidRPr="00500C4E" w:rsidRDefault="00155468" w:rsidP="00DF0D19">
            <w:pPr>
              <w:rPr>
                <w:rFonts w:cstheme="minorHAnsi"/>
                <w:color w:val="FF0000"/>
                <w:szCs w:val="20"/>
              </w:rPr>
            </w:pPr>
            <w:r w:rsidRPr="00642B69">
              <w:rPr>
                <w:rFonts w:cstheme="minorHAnsi"/>
                <w:szCs w:val="20"/>
              </w:rPr>
              <w:t>Section 1605.1(a)(4)(E)(1) Refrigerators, Refrigerator-Freezers, and Freezers</w:t>
            </w:r>
          </w:p>
        </w:tc>
        <w:tc>
          <w:tcPr>
            <w:tcW w:w="1134" w:type="pct"/>
            <w:vAlign w:val="center"/>
          </w:tcPr>
          <w:p w14:paraId="3E1189F8" w14:textId="153FF022" w:rsidR="00155468" w:rsidRPr="00500C4E" w:rsidRDefault="00155468" w:rsidP="00DF0D19">
            <w:pPr>
              <w:rPr>
                <w:rFonts w:cstheme="minorHAnsi"/>
                <w:color w:val="FF0000"/>
                <w:szCs w:val="20"/>
              </w:rPr>
            </w:pPr>
            <w:r>
              <w:rPr>
                <w:rFonts w:cstheme="minorHAnsi"/>
                <w:szCs w:val="20"/>
              </w:rPr>
              <w:t>May,</w:t>
            </w:r>
            <w:r w:rsidRPr="003770CF">
              <w:rPr>
                <w:rFonts w:cstheme="minorHAnsi"/>
                <w:szCs w:val="20"/>
              </w:rPr>
              <w:t xml:space="preserve"> 2014</w:t>
            </w:r>
          </w:p>
        </w:tc>
      </w:tr>
      <w:tr w:rsidR="00155468" w:rsidRPr="00500C4E" w14:paraId="55950BED" w14:textId="77777777" w:rsidTr="00BD486C">
        <w:trPr>
          <w:trHeight w:val="243"/>
        </w:trPr>
        <w:tc>
          <w:tcPr>
            <w:tcW w:w="1155" w:type="pct"/>
            <w:vAlign w:val="center"/>
          </w:tcPr>
          <w:p w14:paraId="4AB4ED28" w14:textId="07D56971" w:rsidR="00155468" w:rsidRPr="00500C4E" w:rsidRDefault="00155468" w:rsidP="00DF0D19">
            <w:pPr>
              <w:rPr>
                <w:rFonts w:cstheme="minorHAnsi"/>
                <w:szCs w:val="20"/>
              </w:rPr>
            </w:pPr>
            <w:r w:rsidRPr="003770CF">
              <w:rPr>
                <w:rFonts w:cstheme="minorHAnsi"/>
                <w:szCs w:val="20"/>
              </w:rPr>
              <w:t>Title 24 (201</w:t>
            </w:r>
            <w:r>
              <w:rPr>
                <w:rFonts w:cstheme="minorHAnsi"/>
                <w:szCs w:val="20"/>
              </w:rPr>
              <w:t>3</w:t>
            </w:r>
            <w:r w:rsidRPr="003770CF">
              <w:rPr>
                <w:rFonts w:cstheme="minorHAnsi"/>
                <w:szCs w:val="20"/>
              </w:rPr>
              <w:t>)</w:t>
            </w:r>
          </w:p>
        </w:tc>
        <w:tc>
          <w:tcPr>
            <w:tcW w:w="2711" w:type="pct"/>
            <w:vAlign w:val="center"/>
          </w:tcPr>
          <w:p w14:paraId="19FAE8D5" w14:textId="679DB0DC" w:rsidR="00155468" w:rsidRPr="00500C4E" w:rsidRDefault="00155468" w:rsidP="00DF0D19">
            <w:pPr>
              <w:rPr>
                <w:rFonts w:cstheme="minorHAnsi"/>
                <w:color w:val="FF0000"/>
                <w:szCs w:val="20"/>
              </w:rPr>
            </w:pPr>
            <w:r w:rsidRPr="003770CF">
              <w:rPr>
                <w:rFonts w:cstheme="minorHAnsi"/>
                <w:szCs w:val="20"/>
              </w:rPr>
              <w:t>N/A</w:t>
            </w:r>
          </w:p>
        </w:tc>
        <w:tc>
          <w:tcPr>
            <w:tcW w:w="1134" w:type="pct"/>
            <w:vAlign w:val="center"/>
          </w:tcPr>
          <w:p w14:paraId="49C2E9ED" w14:textId="5F4633FB" w:rsidR="00155468" w:rsidRPr="00500C4E" w:rsidRDefault="00155468" w:rsidP="00DF0D19">
            <w:pPr>
              <w:rPr>
                <w:rFonts w:cstheme="minorHAnsi"/>
                <w:color w:val="FF0000"/>
                <w:szCs w:val="20"/>
              </w:rPr>
            </w:pPr>
            <w:r w:rsidRPr="003770CF">
              <w:rPr>
                <w:rFonts w:cstheme="minorHAnsi"/>
                <w:szCs w:val="20"/>
              </w:rPr>
              <w:t>N/A</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3548C653"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Study 1</w:t>
      </w:r>
      <w:r w:rsidR="0082229E">
        <w:rPr>
          <w:rFonts w:asciiTheme="minorHAnsi" w:hAnsiTheme="minorHAnsi"/>
        </w:rPr>
        <w:t xml:space="preserve">: </w:t>
      </w:r>
      <w:r w:rsidR="0082229E" w:rsidRPr="0082229E">
        <w:rPr>
          <w:rFonts w:asciiTheme="minorHAnsi" w:hAnsiTheme="minorHAnsi"/>
        </w:rPr>
        <w:t>Energy Savings Potential and Opportunities for High-Efficiency Electric Motors in Residential and Commercial Equipment</w:t>
      </w:r>
    </w:p>
    <w:p w14:paraId="43ED2F86" w14:textId="156D2240" w:rsidR="0082229E" w:rsidRDefault="0082229E" w:rsidP="0082229E">
      <w:pPr>
        <w:rPr>
          <w:rFonts w:cs="Arial"/>
          <w:szCs w:val="22"/>
        </w:rPr>
      </w:pPr>
      <w:r w:rsidRPr="0082229E">
        <w:rPr>
          <w:rFonts w:cs="Arial"/>
          <w:szCs w:val="22"/>
        </w:rPr>
        <w:t xml:space="preserve">This study was prepared </w:t>
      </w:r>
      <w:r>
        <w:rPr>
          <w:rFonts w:cs="Arial"/>
          <w:szCs w:val="22"/>
        </w:rPr>
        <w:t xml:space="preserve">by </w:t>
      </w:r>
      <w:r>
        <w:rPr>
          <w:sz w:val="23"/>
          <w:szCs w:val="23"/>
        </w:rPr>
        <w:t xml:space="preserve">Navigant Consulting, Inc. </w:t>
      </w:r>
      <w:r w:rsidRPr="0082229E">
        <w:rPr>
          <w:rFonts w:cs="Arial"/>
          <w:szCs w:val="22"/>
        </w:rPr>
        <w:t xml:space="preserve">for U.S. Department of Energy – Office of Energy Efficiency and Renewable Energy – Building Technologies Office in December, 2013. </w:t>
      </w:r>
      <w:r w:rsidR="00BD486C">
        <w:rPr>
          <w:rFonts w:cs="Arial"/>
          <w:szCs w:val="22"/>
        </w:rPr>
        <w:t xml:space="preserve"> </w:t>
      </w:r>
      <w:r w:rsidR="001314B7">
        <w:rPr>
          <w:rFonts w:cs="Arial"/>
          <w:szCs w:val="22"/>
        </w:rPr>
        <w:t xml:space="preserve">The objectives of the study are to characterize motor technologies used in residential and commercial equipment, and to identify opportunities to reduce energy consumption of electric motor-driven systems through the use of advanced motor technologies. </w:t>
      </w:r>
    </w:p>
    <w:p w14:paraId="23C9E0B3" w14:textId="77777777" w:rsidR="00530A41" w:rsidRDefault="00530A41" w:rsidP="0082229E">
      <w:pPr>
        <w:rPr>
          <w:rFonts w:cs="Arial"/>
          <w:szCs w:val="22"/>
        </w:rPr>
      </w:pPr>
    </w:p>
    <w:p w14:paraId="4EBBD4BE" w14:textId="38185B9F" w:rsidR="00530A41" w:rsidRDefault="00530A41" w:rsidP="0082229E">
      <w:pPr>
        <w:rPr>
          <w:rFonts w:cs="Arial"/>
          <w:szCs w:val="22"/>
        </w:rPr>
      </w:pPr>
      <w:r>
        <w:rPr>
          <w:rFonts w:cs="Arial"/>
          <w:szCs w:val="22"/>
        </w:rPr>
        <w:t>The study includes the technical potential of installing more efficient motors on evaporator fans. It considers baseline evaporator fan motor efficiency to be 29% and the maximum attainable motor efficiency of brushless direct current (permanent magnet) motor</w:t>
      </w:r>
      <w:r w:rsidR="00025F28">
        <w:rPr>
          <w:rFonts w:cs="Arial"/>
          <w:szCs w:val="22"/>
        </w:rPr>
        <w:t>s</w:t>
      </w:r>
      <w:r>
        <w:rPr>
          <w:rFonts w:cs="Arial"/>
          <w:szCs w:val="22"/>
        </w:rPr>
        <w:t xml:space="preserve"> to be </w:t>
      </w:r>
      <w:r w:rsidR="00025F28">
        <w:rPr>
          <w:rFonts w:cs="Arial"/>
          <w:szCs w:val="22"/>
        </w:rPr>
        <w:t xml:space="preserve">70%. The baseline efficiency of 29% is within the efficiency range of SHP motors considered in this workpaper. However, the study doesn’t discuss the motor efficiency for ECM motors. </w:t>
      </w:r>
      <w:r w:rsidR="00B545D1">
        <w:rPr>
          <w:rFonts w:cs="Arial"/>
          <w:szCs w:val="22"/>
        </w:rPr>
        <w:t xml:space="preserve"> </w:t>
      </w:r>
    </w:p>
    <w:bookmarkEnd w:id="16"/>
    <w:p w14:paraId="73530A06" w14:textId="77777777" w:rsidR="00CE42FD" w:rsidRDefault="00CE42FD" w:rsidP="00CE42FD">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08EF0F97" w14:textId="111C95EE" w:rsidR="007F2196" w:rsidRPr="00ED65ED" w:rsidRDefault="007F2196" w:rsidP="00CE42FD">
      <w:pPr>
        <w:rPr>
          <w:rFonts w:cs="Arial"/>
          <w:szCs w:val="22"/>
        </w:rPr>
      </w:pPr>
      <w:r w:rsidRPr="00ED65ED">
        <w:rPr>
          <w:rFonts w:cs="Arial"/>
          <w:szCs w:val="22"/>
        </w:rPr>
        <w:t xml:space="preserve">The following data can be collected to support the result of this work paper: measurement and verification (M&amp;V) data on evaporator fans and the refrigeration system (compressors and condenser fans) of </w:t>
      </w:r>
      <w:r w:rsidR="00ED65ED" w:rsidRPr="00ED65ED">
        <w:rPr>
          <w:rFonts w:cs="Arial"/>
          <w:szCs w:val="22"/>
        </w:rPr>
        <w:t xml:space="preserve">walk-ins before and after implementation of high efficiency ECM motors. </w:t>
      </w:r>
    </w:p>
    <w:p w14:paraId="7F8755CE" w14:textId="77777777" w:rsidR="00CE42FD" w:rsidRPr="00ED65ED" w:rsidRDefault="00CE42FD" w:rsidP="00CE42FD">
      <w:pPr>
        <w:pStyle w:val="Heading1"/>
        <w:keepNext w:val="0"/>
        <w:rPr>
          <w:rFonts w:cstheme="minorHAnsi"/>
        </w:rPr>
      </w:pPr>
      <w:r w:rsidRPr="00ED65ED">
        <w:rPr>
          <w:rFonts w:cstheme="minorHAnsi"/>
        </w:rPr>
        <w:t>Section 2. Calculation Methodology</w:t>
      </w:r>
    </w:p>
    <w:p w14:paraId="12DBF641" w14:textId="77777777" w:rsidR="009C75DE" w:rsidRPr="00D5257D" w:rsidRDefault="009C75DE" w:rsidP="009C75DE">
      <w:pPr>
        <w:rPr>
          <w:rFonts w:cstheme="minorHAnsi"/>
          <w:szCs w:val="22"/>
        </w:rPr>
      </w:pPr>
      <w:r w:rsidRPr="00D5257D">
        <w:rPr>
          <w:rFonts w:cstheme="minorHAnsi"/>
          <w:szCs w:val="22"/>
        </w:rPr>
        <w:t xml:space="preserve">The following assumptions were made for the calculations of this work paper: </w:t>
      </w:r>
    </w:p>
    <w:p w14:paraId="1B82C92C" w14:textId="2846F988" w:rsidR="009C75DE" w:rsidRPr="00D5257D" w:rsidRDefault="009C75DE" w:rsidP="009C75DE">
      <w:pPr>
        <w:pStyle w:val="ListParagraph"/>
        <w:numPr>
          <w:ilvl w:val="0"/>
          <w:numId w:val="43"/>
        </w:numPr>
        <w:rPr>
          <w:rFonts w:cstheme="minorHAnsi"/>
          <w:szCs w:val="22"/>
        </w:rPr>
      </w:pPr>
      <w:r w:rsidRPr="00D5257D">
        <w:rPr>
          <w:rFonts w:cstheme="minorHAnsi"/>
          <w:szCs w:val="22"/>
        </w:rPr>
        <w:t>The building simulation models were generated for a Grocery Store with multiplex-compressor systems. Single-compressor systems are less efficient than multiplex-compressor systems. According to the DEER Report [</w:t>
      </w:r>
      <w:r w:rsidRPr="00600EDF">
        <w:rPr>
          <w:rFonts w:cstheme="minorHAnsi"/>
          <w:szCs w:val="22"/>
        </w:rPr>
        <w:t>2</w:t>
      </w:r>
      <w:r w:rsidRPr="00D5257D">
        <w:rPr>
          <w:rFonts w:cstheme="minorHAnsi"/>
          <w:szCs w:val="22"/>
        </w:rPr>
        <w:t xml:space="preserve">], single-compressor systems were typically designed prior to 1980. To be conservative, it is assumed that the generated energy savings of this work paper will also be applied to single-compressor systems. </w:t>
      </w:r>
    </w:p>
    <w:p w14:paraId="036C6140" w14:textId="24A847DA" w:rsidR="009C75DE" w:rsidRPr="00D5257D" w:rsidRDefault="009C75DE" w:rsidP="009C75DE">
      <w:pPr>
        <w:pStyle w:val="ListParagraph"/>
        <w:numPr>
          <w:ilvl w:val="0"/>
          <w:numId w:val="43"/>
        </w:numPr>
        <w:rPr>
          <w:rFonts w:cstheme="minorHAnsi"/>
          <w:szCs w:val="22"/>
        </w:rPr>
      </w:pPr>
      <w:r w:rsidRPr="00D5257D">
        <w:rPr>
          <w:rFonts w:cstheme="minorHAnsi"/>
          <w:szCs w:val="22"/>
        </w:rPr>
        <w:t>The resulting savings involve savings of evaporator fan power reduction and refrigeration load reduction. The building simulation models were generated for a Groc</w:t>
      </w:r>
      <w:r>
        <w:rPr>
          <w:rFonts w:cstheme="minorHAnsi"/>
          <w:szCs w:val="22"/>
        </w:rPr>
        <w:t xml:space="preserve">ery Store. Since </w:t>
      </w:r>
      <w:r w:rsidR="000C1FB7">
        <w:rPr>
          <w:rFonts w:cstheme="minorHAnsi"/>
          <w:szCs w:val="22"/>
        </w:rPr>
        <w:t xml:space="preserve">the walk-ins are well insulated, and </w:t>
      </w:r>
      <w:r>
        <w:rPr>
          <w:rFonts w:cstheme="minorHAnsi"/>
          <w:szCs w:val="22"/>
        </w:rPr>
        <w:t>the heat gain of</w:t>
      </w:r>
      <w:r w:rsidRPr="00D5257D">
        <w:rPr>
          <w:rFonts w:cstheme="minorHAnsi"/>
          <w:szCs w:val="22"/>
        </w:rPr>
        <w:t xml:space="preserve"> a </w:t>
      </w:r>
      <w:r w:rsidR="000C1FB7">
        <w:rPr>
          <w:rFonts w:cstheme="minorHAnsi"/>
          <w:szCs w:val="22"/>
        </w:rPr>
        <w:t>walk-in</w:t>
      </w:r>
      <w:r w:rsidRPr="00D5257D">
        <w:rPr>
          <w:rFonts w:cstheme="minorHAnsi"/>
          <w:szCs w:val="22"/>
        </w:rPr>
        <w:t xml:space="preserve"> mainly depends on the temperature maintained for the </w:t>
      </w:r>
      <w:r w:rsidR="000C1FB7">
        <w:rPr>
          <w:rFonts w:cstheme="minorHAnsi"/>
          <w:szCs w:val="22"/>
        </w:rPr>
        <w:t>walk-in</w:t>
      </w:r>
      <w:r w:rsidRPr="00D5257D">
        <w:rPr>
          <w:rFonts w:cstheme="minorHAnsi"/>
          <w:szCs w:val="22"/>
        </w:rPr>
        <w:t xml:space="preserve"> and the surrounding space temperature, it is assumed that the building types would not have significant impact on the energy savings. Thus, the resulted savings of Grocery Store is applied to all other building types considered in this work paper. </w:t>
      </w:r>
    </w:p>
    <w:p w14:paraId="6FDB7391" w14:textId="77777777" w:rsidR="009C75DE" w:rsidRDefault="009C75DE" w:rsidP="00CC0DEB">
      <w:pPr>
        <w:rPr>
          <w:rFonts w:cstheme="minorHAnsi"/>
          <w:szCs w:val="22"/>
        </w:rPr>
      </w:pPr>
    </w:p>
    <w:p w14:paraId="026EA15E" w14:textId="75C03CBC" w:rsidR="00CC0DEB" w:rsidRPr="00E83BE2" w:rsidRDefault="00CC0DEB" w:rsidP="00CC0DEB">
      <w:pPr>
        <w:rPr>
          <w:rFonts w:cstheme="minorHAnsi"/>
          <w:szCs w:val="22"/>
        </w:rPr>
      </w:pPr>
      <w:r w:rsidRPr="00E83BE2">
        <w:rPr>
          <w:rFonts w:cstheme="minorHAnsi"/>
          <w:szCs w:val="22"/>
        </w:rPr>
        <w:lastRenderedPageBreak/>
        <w:t>The walk-ins are applicable to, but not limited to, grocery stores. ECM motors are more efficien</w:t>
      </w:r>
      <w:r>
        <w:rPr>
          <w:rFonts w:cstheme="minorHAnsi"/>
          <w:szCs w:val="22"/>
        </w:rPr>
        <w:t>t</w:t>
      </w:r>
      <w:r w:rsidRPr="00E83BE2">
        <w:rPr>
          <w:rFonts w:cstheme="minorHAnsi"/>
          <w:szCs w:val="22"/>
        </w:rPr>
        <w:t xml:space="preserve"> than SHP motors. According to a commercial refrigeration study report by U.S. Department of Energy [</w:t>
      </w:r>
      <w:r w:rsidR="00600EDF">
        <w:rPr>
          <w:rFonts w:cstheme="minorHAnsi"/>
          <w:szCs w:val="22"/>
        </w:rPr>
        <w:t>3</w:t>
      </w:r>
      <w:r w:rsidRPr="00E83BE2">
        <w:rPr>
          <w:rFonts w:cstheme="minorHAnsi"/>
          <w:szCs w:val="22"/>
        </w:rPr>
        <w:t xml:space="preserve">], typical SHP fan motor efficiencies range between about 15% to 38%, </w:t>
      </w:r>
      <w:r>
        <w:rPr>
          <w:rFonts w:cstheme="minorHAnsi"/>
          <w:szCs w:val="22"/>
        </w:rPr>
        <w:t xml:space="preserve">while </w:t>
      </w:r>
      <w:r w:rsidRPr="00E83BE2">
        <w:rPr>
          <w:rFonts w:cstheme="minorHAnsi"/>
          <w:szCs w:val="22"/>
        </w:rPr>
        <w:t xml:space="preserve">typical PSC fan motor efficiencies range between about 40% to 70%, and typical ECM fan motor efficiencies range between about 71% to 83% for rated shaft output between 6-watt and 373-watt (1/2 hp). Therefore, replacing the evaporator fan SHP motors with ECM motors will reduce the evaporator fan energy consumption as well as the refrigeration cooling load for cooling the heat rejected by the motors, resulting in electrical energy savings.  </w:t>
      </w:r>
    </w:p>
    <w:p w14:paraId="693157EE" w14:textId="77777777" w:rsidR="00CC0DEB" w:rsidRPr="00E83BE2" w:rsidRDefault="00CC0DEB" w:rsidP="00CC0DEB">
      <w:pPr>
        <w:rPr>
          <w:rFonts w:cstheme="minorHAnsi"/>
          <w:szCs w:val="22"/>
        </w:rPr>
      </w:pPr>
    </w:p>
    <w:p w14:paraId="25073BED" w14:textId="77777777" w:rsidR="00CC0DEB" w:rsidRDefault="00CC0DEB" w:rsidP="00CC0DEB">
      <w:pPr>
        <w:rPr>
          <w:rFonts w:cstheme="minorHAnsi"/>
          <w:szCs w:val="22"/>
        </w:rPr>
      </w:pPr>
      <w:r w:rsidRPr="00302E89">
        <w:rPr>
          <w:rFonts w:cstheme="minorHAnsi"/>
          <w:szCs w:val="22"/>
        </w:rPr>
        <w:t>The measures of this work paper are weather sensitive</w:t>
      </w:r>
      <w:r>
        <w:rPr>
          <w:rFonts w:cstheme="minorHAnsi"/>
          <w:szCs w:val="22"/>
        </w:rPr>
        <w:t>.</w:t>
      </w:r>
      <w:r w:rsidRPr="00302E89">
        <w:rPr>
          <w:rFonts w:cstheme="minorHAnsi"/>
          <w:szCs w:val="22"/>
        </w:rPr>
        <w:t xml:space="preserve"> </w:t>
      </w:r>
      <w:r>
        <w:rPr>
          <w:rFonts w:cstheme="minorHAnsi"/>
          <w:szCs w:val="22"/>
        </w:rPr>
        <w:t>T</w:t>
      </w:r>
      <w:r w:rsidRPr="00302E89">
        <w:rPr>
          <w:rFonts w:cstheme="minorHAnsi"/>
          <w:szCs w:val="22"/>
        </w:rPr>
        <w:t>he building energy simulation tool eQuest was used to determine the annual impacts. The built-in DEER building prototypes, generated by MASControl v3.00.20 of grocery store</w:t>
      </w:r>
      <w:r>
        <w:rPr>
          <w:rFonts w:cstheme="minorHAnsi"/>
          <w:szCs w:val="22"/>
        </w:rPr>
        <w:t>,</w:t>
      </w:r>
      <w:r w:rsidRPr="00302E89">
        <w:rPr>
          <w:rFonts w:cstheme="minorHAnsi"/>
          <w:szCs w:val="22"/>
        </w:rPr>
        <w:t xml:space="preserve"> were used for simulations. The DEER building prototypes consider multiplex-compressor systems as the refrigeration type. </w:t>
      </w:r>
    </w:p>
    <w:p w14:paraId="13361B98" w14:textId="77777777" w:rsidR="00CC0DEB" w:rsidRDefault="00CC0DEB" w:rsidP="00D23770">
      <w:pPr>
        <w:pStyle w:val="Reminders"/>
        <w:rPr>
          <w:rFonts w:asciiTheme="minorHAnsi" w:hAnsiTheme="minorHAnsi" w:cstheme="minorHAnsi"/>
          <w:i w:val="0"/>
          <w:szCs w:val="22"/>
        </w:rPr>
      </w:pPr>
    </w:p>
    <w:p w14:paraId="2A63E96A" w14:textId="63CC2CEC" w:rsidR="00CC0DEB" w:rsidRDefault="00CC0DEB" w:rsidP="00CC0DEB">
      <w:pPr>
        <w:rPr>
          <w:rFonts w:cstheme="minorHAnsi"/>
          <w:szCs w:val="22"/>
        </w:rPr>
      </w:pPr>
      <w:r w:rsidRPr="00747F19">
        <w:rPr>
          <w:rFonts w:cstheme="minorHAnsi"/>
          <w:b/>
          <w:szCs w:val="22"/>
        </w:rPr>
        <w:t>Walk-Ins</w:t>
      </w:r>
      <w:r w:rsidRPr="00747F19">
        <w:rPr>
          <w:rFonts w:cstheme="minorHAnsi"/>
          <w:szCs w:val="22"/>
        </w:rPr>
        <w:t xml:space="preserve"> </w:t>
      </w:r>
    </w:p>
    <w:p w14:paraId="6F858B8E" w14:textId="368AFE45" w:rsidR="00CC0DEB" w:rsidRDefault="00CC0DEB" w:rsidP="00090D36">
      <w:pPr>
        <w:rPr>
          <w:rFonts w:cstheme="minorHAnsi"/>
          <w:szCs w:val="22"/>
        </w:rPr>
      </w:pPr>
      <w:r w:rsidRPr="00AF07D8">
        <w:rPr>
          <w:rFonts w:cstheme="minorHAnsi"/>
          <w:szCs w:val="22"/>
        </w:rPr>
        <w:t xml:space="preserve">The Database for Energy Efficient Resources (DEER05) does not address the replacement of shaded pole (SHP) evaporator fan motors with new electronically commutated permanent magnet (ECM) motors on walk-in coolers and freezers. DEER does contain measure D03-202 which addresses the replacement of SHP fan motors with </w:t>
      </w:r>
      <w:r w:rsidR="009277F2" w:rsidRPr="00AF07D8">
        <w:rPr>
          <w:rFonts w:cstheme="minorHAnsi"/>
          <w:szCs w:val="22"/>
        </w:rPr>
        <w:t xml:space="preserve">permanent split capacitor (PSC) </w:t>
      </w:r>
      <w:r w:rsidRPr="00AF07D8">
        <w:rPr>
          <w:rFonts w:cstheme="minorHAnsi"/>
          <w:szCs w:val="22"/>
        </w:rPr>
        <w:t xml:space="preserve">fan motors on walk-ins for vintages before 2005. This differs from the </w:t>
      </w:r>
      <w:r>
        <w:rPr>
          <w:rFonts w:cstheme="minorHAnsi"/>
          <w:szCs w:val="22"/>
        </w:rPr>
        <w:t xml:space="preserve">walk-in </w:t>
      </w:r>
      <w:r w:rsidRPr="00AF07D8">
        <w:rPr>
          <w:rFonts w:cstheme="minorHAnsi"/>
          <w:szCs w:val="22"/>
        </w:rPr>
        <w:t>measures of this work paper.</w:t>
      </w:r>
      <w:r>
        <w:rPr>
          <w:rFonts w:cstheme="minorHAnsi"/>
          <w:szCs w:val="22"/>
        </w:rPr>
        <w:t xml:space="preserve"> The walk-in evaporator fan input power provided in the D03-202 DEER models are used to modify the baseline models generated by </w:t>
      </w:r>
      <w:r w:rsidRPr="00780F7E">
        <w:rPr>
          <w:rFonts w:cstheme="minorHAnsi"/>
          <w:szCs w:val="22"/>
        </w:rPr>
        <w:t>MASControl v3.00.20</w:t>
      </w:r>
      <w:r>
        <w:rPr>
          <w:rFonts w:cstheme="minorHAnsi"/>
          <w:szCs w:val="22"/>
        </w:rPr>
        <w:t xml:space="preserve">. The ECM motor power modified in the measure models are estimated based on the SHP </w:t>
      </w:r>
      <w:r w:rsidR="009277F2">
        <w:rPr>
          <w:rFonts w:cstheme="minorHAnsi"/>
          <w:szCs w:val="22"/>
        </w:rPr>
        <w:t xml:space="preserve"> </w:t>
      </w:r>
      <w:r>
        <w:rPr>
          <w:rFonts w:cstheme="minorHAnsi"/>
          <w:szCs w:val="22"/>
        </w:rPr>
        <w:t xml:space="preserve">power input and the </w:t>
      </w:r>
      <w:r w:rsidRPr="00897B9E">
        <w:rPr>
          <w:rFonts w:cstheme="minorHAnsi"/>
          <w:szCs w:val="22"/>
        </w:rPr>
        <w:t>ECM/</w:t>
      </w:r>
      <w:r w:rsidRPr="00A37E2D">
        <w:rPr>
          <w:rFonts w:cstheme="minorHAnsi"/>
          <w:szCs w:val="22"/>
        </w:rPr>
        <w:t>SHP</w:t>
      </w:r>
      <w:r w:rsidR="009277F2">
        <w:rPr>
          <w:rFonts w:cstheme="minorHAnsi"/>
          <w:szCs w:val="22"/>
        </w:rPr>
        <w:t xml:space="preserve"> </w:t>
      </w:r>
      <w:r w:rsidRPr="00A37E2D">
        <w:rPr>
          <w:rFonts w:cstheme="minorHAnsi"/>
          <w:szCs w:val="22"/>
        </w:rPr>
        <w:t>efficiency ratios provided from a commercial refrigeration study report by U.S. Department of Energy [</w:t>
      </w:r>
      <w:r w:rsidR="00600EDF">
        <w:rPr>
          <w:rFonts w:cstheme="minorHAnsi"/>
          <w:szCs w:val="22"/>
        </w:rPr>
        <w:t>3</w:t>
      </w:r>
      <w:r w:rsidRPr="00A37E2D">
        <w:rPr>
          <w:rFonts w:cstheme="minorHAnsi"/>
          <w:szCs w:val="22"/>
        </w:rPr>
        <w:t xml:space="preserve">]. To be conservative, the eQuest models were simulated for vintage 2014. The walk-in evaporator fan power inputs modified in the eQuest simulations are included in </w:t>
      </w:r>
      <w:r w:rsidR="00D54D22">
        <w:rPr>
          <w:rFonts w:cstheme="minorHAnsi"/>
          <w:szCs w:val="22"/>
        </w:rPr>
        <w:t>the t</w:t>
      </w:r>
      <w:r w:rsidRPr="00A37E2D">
        <w:rPr>
          <w:rFonts w:cstheme="minorHAnsi"/>
          <w:szCs w:val="22"/>
        </w:rPr>
        <w:t>able below.</w:t>
      </w:r>
    </w:p>
    <w:p w14:paraId="6D888CAC" w14:textId="77777777" w:rsidR="00090D36" w:rsidRDefault="00090D36" w:rsidP="00090D36">
      <w:pPr>
        <w:rPr>
          <w:rFonts w:cstheme="minorHAnsi"/>
          <w:b/>
          <w:bCs/>
          <w:szCs w:val="22"/>
        </w:rPr>
      </w:pPr>
    </w:p>
    <w:p w14:paraId="7147C776" w14:textId="29F5AC3B" w:rsidR="00CC0DEB" w:rsidRPr="006D0C80" w:rsidRDefault="00CC0DEB" w:rsidP="00CC0DEB">
      <w:pPr>
        <w:pStyle w:val="Caption"/>
        <w:keepNext/>
        <w:jc w:val="center"/>
        <w:rPr>
          <w:rFonts w:cstheme="minorHAnsi"/>
          <w:szCs w:val="22"/>
        </w:rPr>
      </w:pPr>
      <w:r w:rsidRPr="006D0C80">
        <w:rPr>
          <w:rFonts w:cstheme="minorHAnsi"/>
          <w:szCs w:val="22"/>
        </w:rPr>
        <w:t>Summary of Walk-In Evaporator Fan Input Power used in eQuest Simulation</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CC0DEB" w:rsidRPr="00310C51" w14:paraId="26A72ABC" w14:textId="77777777" w:rsidTr="00BD486C">
        <w:trPr>
          <w:jc w:val="center"/>
        </w:trPr>
        <w:tc>
          <w:tcPr>
            <w:tcW w:w="2274" w:type="pct"/>
            <w:shd w:val="pct20" w:color="000000" w:fill="FFFFFF"/>
          </w:tcPr>
          <w:p w14:paraId="69BBE3E3" w14:textId="77777777" w:rsidR="00CC0DEB" w:rsidRPr="00310C51" w:rsidRDefault="00CC0DEB" w:rsidP="00BD486C">
            <w:pPr>
              <w:jc w:val="center"/>
              <w:rPr>
                <w:rFonts w:cstheme="minorHAnsi"/>
                <w:b/>
                <w:bCs/>
                <w:sz w:val="20"/>
                <w:szCs w:val="20"/>
                <w:highlight w:val="yellow"/>
              </w:rPr>
            </w:pPr>
            <w:r w:rsidRPr="00310C51">
              <w:rPr>
                <w:rFonts w:cstheme="minorHAnsi"/>
                <w:b/>
                <w:bCs/>
                <w:sz w:val="20"/>
                <w:szCs w:val="20"/>
              </w:rPr>
              <w:t>Walk-In Type</w:t>
            </w:r>
          </w:p>
        </w:tc>
        <w:tc>
          <w:tcPr>
            <w:tcW w:w="1363" w:type="pct"/>
            <w:shd w:val="pct20" w:color="000000" w:fill="FFFFFF"/>
          </w:tcPr>
          <w:p w14:paraId="68227C90" w14:textId="47DD8BB1" w:rsidR="00CC0DEB" w:rsidRPr="00310C51" w:rsidRDefault="00CC0DEB" w:rsidP="00BD486C">
            <w:pPr>
              <w:jc w:val="center"/>
              <w:rPr>
                <w:rFonts w:cstheme="minorHAnsi"/>
                <w:b/>
                <w:bCs/>
                <w:sz w:val="20"/>
                <w:szCs w:val="20"/>
              </w:rPr>
            </w:pPr>
            <w:r w:rsidRPr="00310C51">
              <w:rPr>
                <w:rFonts w:cstheme="minorHAnsi"/>
                <w:b/>
                <w:bCs/>
                <w:sz w:val="20"/>
                <w:szCs w:val="20"/>
              </w:rPr>
              <w:t>SHP Motor</w:t>
            </w:r>
          </w:p>
          <w:p w14:paraId="0E119F3F" w14:textId="77777777" w:rsidR="00CC0DEB" w:rsidRPr="00034411" w:rsidRDefault="00CC0DEB" w:rsidP="00BD486C">
            <w:pPr>
              <w:jc w:val="center"/>
              <w:rPr>
                <w:rFonts w:cstheme="minorHAnsi"/>
                <w:b/>
                <w:bCs/>
                <w:sz w:val="20"/>
                <w:szCs w:val="20"/>
                <w:highlight w:val="yellow"/>
                <w:vertAlign w:val="superscript"/>
              </w:rPr>
            </w:pPr>
            <w:r w:rsidRPr="00310C51">
              <w:rPr>
                <w:rFonts w:cstheme="minorHAnsi"/>
                <w:b/>
                <w:bCs/>
                <w:sz w:val="20"/>
                <w:szCs w:val="20"/>
              </w:rPr>
              <w:t>(Baseline)</w:t>
            </w:r>
            <w:r>
              <w:rPr>
                <w:rFonts w:cstheme="minorHAnsi"/>
                <w:b/>
                <w:bCs/>
                <w:sz w:val="20"/>
                <w:szCs w:val="20"/>
                <w:vertAlign w:val="superscript"/>
              </w:rPr>
              <w:t>*</w:t>
            </w:r>
          </w:p>
        </w:tc>
        <w:tc>
          <w:tcPr>
            <w:tcW w:w="1363" w:type="pct"/>
            <w:shd w:val="pct20" w:color="000000" w:fill="FFFFFF"/>
          </w:tcPr>
          <w:p w14:paraId="5516DBD3" w14:textId="77777777" w:rsidR="00CC0DEB" w:rsidRPr="00310C51" w:rsidRDefault="00CC0DEB" w:rsidP="00BD486C">
            <w:pPr>
              <w:jc w:val="center"/>
              <w:rPr>
                <w:rFonts w:cstheme="minorHAnsi"/>
                <w:b/>
                <w:bCs/>
                <w:sz w:val="20"/>
                <w:szCs w:val="20"/>
              </w:rPr>
            </w:pPr>
            <w:r w:rsidRPr="00310C51">
              <w:rPr>
                <w:rFonts w:cstheme="minorHAnsi"/>
                <w:b/>
                <w:bCs/>
                <w:sz w:val="20"/>
                <w:szCs w:val="20"/>
              </w:rPr>
              <w:t>ECM Motor</w:t>
            </w:r>
          </w:p>
          <w:p w14:paraId="68FC005F" w14:textId="77777777" w:rsidR="00CC0DEB" w:rsidRPr="00034411" w:rsidRDefault="00CC0DEB" w:rsidP="00BD486C">
            <w:pPr>
              <w:jc w:val="center"/>
              <w:rPr>
                <w:rFonts w:cstheme="minorHAnsi"/>
                <w:b/>
                <w:bCs/>
                <w:sz w:val="20"/>
                <w:szCs w:val="20"/>
                <w:highlight w:val="yellow"/>
                <w:vertAlign w:val="superscript"/>
              </w:rPr>
            </w:pPr>
            <w:r w:rsidRPr="00310C51">
              <w:rPr>
                <w:rFonts w:cstheme="minorHAnsi"/>
                <w:b/>
                <w:bCs/>
                <w:sz w:val="20"/>
                <w:szCs w:val="20"/>
              </w:rPr>
              <w:t>(Measure)</w:t>
            </w:r>
            <w:r>
              <w:rPr>
                <w:rFonts w:cstheme="minorHAnsi"/>
                <w:b/>
                <w:bCs/>
                <w:sz w:val="20"/>
                <w:szCs w:val="20"/>
                <w:vertAlign w:val="superscript"/>
              </w:rPr>
              <w:t>**</w:t>
            </w:r>
          </w:p>
        </w:tc>
      </w:tr>
      <w:tr w:rsidR="001E3820" w:rsidRPr="006D0C80" w14:paraId="043C1F9F" w14:textId="77777777" w:rsidTr="00BD486C">
        <w:trPr>
          <w:trHeight w:val="777"/>
          <w:jc w:val="center"/>
        </w:trPr>
        <w:tc>
          <w:tcPr>
            <w:tcW w:w="2274" w:type="pct"/>
            <w:tcBorders>
              <w:top w:val="single" w:sz="18" w:space="0" w:color="FFFFFF"/>
            </w:tcBorders>
            <w:shd w:val="pct20" w:color="000000" w:fill="FFFFFF"/>
            <w:vAlign w:val="center"/>
          </w:tcPr>
          <w:p w14:paraId="28C862A0" w14:textId="77777777" w:rsidR="001E3820" w:rsidRPr="00FE3923" w:rsidRDefault="001E3820" w:rsidP="00BD486C">
            <w:pPr>
              <w:rPr>
                <w:rFonts w:cstheme="minorHAnsi"/>
                <w:sz w:val="20"/>
                <w:szCs w:val="20"/>
              </w:rPr>
            </w:pPr>
            <w:r w:rsidRPr="00FE3923">
              <w:rPr>
                <w:rFonts w:cstheme="minorHAnsi"/>
                <w:sz w:val="20"/>
                <w:szCs w:val="20"/>
              </w:rPr>
              <w:t>Walk-In Cooler</w:t>
            </w:r>
          </w:p>
        </w:tc>
        <w:tc>
          <w:tcPr>
            <w:tcW w:w="1363" w:type="pct"/>
            <w:tcBorders>
              <w:top w:val="single" w:sz="18" w:space="0" w:color="FFFFFF"/>
            </w:tcBorders>
            <w:shd w:val="pct20" w:color="000000" w:fill="FFFFFF"/>
            <w:vAlign w:val="center"/>
          </w:tcPr>
          <w:p w14:paraId="2A7C5337" w14:textId="77777777" w:rsidR="001E3820" w:rsidRPr="00D76F9C" w:rsidRDefault="001E3820" w:rsidP="00BD486C">
            <w:pPr>
              <w:jc w:val="center"/>
              <w:rPr>
                <w:rFonts w:cstheme="minorHAnsi"/>
                <w:sz w:val="20"/>
                <w:szCs w:val="20"/>
              </w:rPr>
            </w:pPr>
            <w:r w:rsidRPr="00D76F9C">
              <w:rPr>
                <w:rFonts w:cstheme="minorHAnsi"/>
                <w:sz w:val="20"/>
                <w:szCs w:val="20"/>
              </w:rPr>
              <w:t xml:space="preserve">SHP Motor: </w:t>
            </w:r>
          </w:p>
          <w:p w14:paraId="7E913C91" w14:textId="77777777" w:rsidR="001E3820" w:rsidRPr="00D76F9C" w:rsidRDefault="001E3820" w:rsidP="00BD486C">
            <w:pPr>
              <w:jc w:val="center"/>
              <w:rPr>
                <w:rFonts w:cstheme="minorHAnsi"/>
                <w:sz w:val="20"/>
                <w:szCs w:val="20"/>
              </w:rPr>
            </w:pPr>
            <w:r w:rsidRPr="00D76F9C">
              <w:rPr>
                <w:rFonts w:cstheme="minorHAnsi"/>
                <w:sz w:val="20"/>
                <w:szCs w:val="20"/>
              </w:rPr>
              <w:t>0.000169 kW/CFM</w:t>
            </w:r>
          </w:p>
        </w:tc>
        <w:tc>
          <w:tcPr>
            <w:tcW w:w="1363" w:type="pct"/>
            <w:tcBorders>
              <w:top w:val="single" w:sz="18" w:space="0" w:color="FFFFFF"/>
            </w:tcBorders>
            <w:shd w:val="pct20" w:color="000000" w:fill="FFFFFF"/>
            <w:vAlign w:val="center"/>
          </w:tcPr>
          <w:p w14:paraId="24CD93D8" w14:textId="77777777" w:rsidR="001E3820" w:rsidRPr="00D76F9C" w:rsidRDefault="001E3820" w:rsidP="00BD486C">
            <w:pPr>
              <w:jc w:val="center"/>
              <w:rPr>
                <w:rFonts w:cstheme="minorHAnsi"/>
                <w:sz w:val="20"/>
                <w:szCs w:val="20"/>
              </w:rPr>
            </w:pPr>
            <w:r w:rsidRPr="00D76F9C">
              <w:rPr>
                <w:rFonts w:cstheme="minorHAnsi"/>
                <w:sz w:val="20"/>
                <w:szCs w:val="20"/>
              </w:rPr>
              <w:t>0.0000761 kW/CFM</w:t>
            </w:r>
          </w:p>
          <w:p w14:paraId="7DAD8109" w14:textId="77777777" w:rsidR="001E3820" w:rsidRPr="00D76F9C" w:rsidRDefault="001E3820" w:rsidP="00BD486C">
            <w:pPr>
              <w:jc w:val="center"/>
              <w:rPr>
                <w:rFonts w:cstheme="minorHAnsi"/>
                <w:sz w:val="20"/>
                <w:szCs w:val="20"/>
              </w:rPr>
            </w:pPr>
            <w:r w:rsidRPr="00D76F9C">
              <w:rPr>
                <w:rFonts w:cstheme="minorHAnsi"/>
                <w:sz w:val="20"/>
                <w:szCs w:val="20"/>
              </w:rPr>
              <w:t>Est. per SHP power</w:t>
            </w:r>
          </w:p>
        </w:tc>
      </w:tr>
    </w:tbl>
    <w:p w14:paraId="6DAC7717" w14:textId="77777777" w:rsidR="00CC0DEB" w:rsidRPr="00034411" w:rsidRDefault="00CC0DEB" w:rsidP="00CC0DEB">
      <w:pPr>
        <w:rPr>
          <w:rFonts w:cstheme="minorHAnsi"/>
          <w:sz w:val="20"/>
          <w:szCs w:val="20"/>
        </w:rPr>
      </w:pPr>
      <w:r w:rsidRPr="00034411">
        <w:rPr>
          <w:rFonts w:cstheme="minorHAnsi"/>
          <w:sz w:val="20"/>
          <w:szCs w:val="20"/>
        </w:rPr>
        <w:t xml:space="preserve">*Provided in build-in DEER prototype models.  </w:t>
      </w:r>
    </w:p>
    <w:p w14:paraId="0C61B009" w14:textId="54F9443F" w:rsidR="00CC0DEB" w:rsidRDefault="00CC0DEB" w:rsidP="00CC0DEB">
      <w:pPr>
        <w:rPr>
          <w:rFonts w:cstheme="minorHAnsi"/>
          <w:sz w:val="20"/>
          <w:szCs w:val="20"/>
        </w:rPr>
      </w:pPr>
      <w:r w:rsidRPr="003A7332">
        <w:rPr>
          <w:rFonts w:cstheme="minorHAnsi"/>
          <w:sz w:val="20"/>
          <w:szCs w:val="20"/>
        </w:rPr>
        <w:t xml:space="preserve">** Estimated based on the SHP power </w:t>
      </w:r>
      <w:r w:rsidRPr="00006EEF">
        <w:rPr>
          <w:rFonts w:cstheme="minorHAnsi"/>
          <w:sz w:val="20"/>
          <w:szCs w:val="20"/>
        </w:rPr>
        <w:t xml:space="preserve">and the ECM/SHP efficiency ratio </w:t>
      </w:r>
      <w:r>
        <w:rPr>
          <w:rFonts w:cstheme="minorHAnsi"/>
          <w:sz w:val="20"/>
          <w:szCs w:val="20"/>
        </w:rPr>
        <w:t xml:space="preserve">provided from </w:t>
      </w:r>
      <w:r w:rsidRPr="00006EEF">
        <w:rPr>
          <w:rFonts w:cstheme="minorHAnsi"/>
          <w:sz w:val="20"/>
          <w:szCs w:val="20"/>
        </w:rPr>
        <w:t xml:space="preserve">a commercial refrigeration study report by U.S. Department of </w:t>
      </w:r>
      <w:r w:rsidRPr="001F022E">
        <w:rPr>
          <w:rFonts w:cstheme="minorHAnsi"/>
          <w:sz w:val="20"/>
          <w:szCs w:val="20"/>
        </w:rPr>
        <w:t xml:space="preserve">Energy </w:t>
      </w:r>
      <w:r w:rsidR="001F022E" w:rsidRPr="001F022E">
        <w:rPr>
          <w:rFonts w:cstheme="minorHAnsi"/>
          <w:sz w:val="20"/>
          <w:szCs w:val="20"/>
        </w:rPr>
        <w:t>[</w:t>
      </w:r>
      <w:r w:rsidR="00600EDF">
        <w:rPr>
          <w:rFonts w:cstheme="minorHAnsi"/>
          <w:sz w:val="20"/>
          <w:szCs w:val="20"/>
        </w:rPr>
        <w:t>3</w:t>
      </w:r>
      <w:r w:rsidRPr="001F022E">
        <w:rPr>
          <w:rFonts w:cstheme="minorHAnsi"/>
          <w:sz w:val="20"/>
          <w:szCs w:val="20"/>
        </w:rPr>
        <w:t>], page</w:t>
      </w:r>
      <w:r>
        <w:rPr>
          <w:rFonts w:cstheme="minorHAnsi"/>
          <w:sz w:val="20"/>
          <w:szCs w:val="20"/>
        </w:rPr>
        <w:t xml:space="preserve"> 115, Table 5-3.</w:t>
      </w:r>
    </w:p>
    <w:p w14:paraId="1AAAF45B" w14:textId="77777777" w:rsidR="00CC0DEB" w:rsidRDefault="00CC0DEB" w:rsidP="00CC0DEB">
      <w:pPr>
        <w:rPr>
          <w:rFonts w:cstheme="minorHAnsi"/>
          <w:color w:val="0070C0"/>
          <w:szCs w:val="22"/>
        </w:rPr>
      </w:pPr>
    </w:p>
    <w:p w14:paraId="251F4C20" w14:textId="624863C3" w:rsidR="00063486" w:rsidRPr="00063486" w:rsidRDefault="00063486" w:rsidP="00CC0DEB">
      <w:pPr>
        <w:rPr>
          <w:rFonts w:cstheme="minorHAnsi"/>
          <w:szCs w:val="22"/>
        </w:rPr>
      </w:pPr>
      <w:r w:rsidRPr="00063486">
        <w:rPr>
          <w:rFonts w:cstheme="minorHAnsi"/>
          <w:b/>
          <w:i/>
          <w:szCs w:val="22"/>
        </w:rPr>
        <w:t>Note</w:t>
      </w:r>
      <w:r w:rsidRPr="00063486">
        <w:rPr>
          <w:rFonts w:cstheme="minorHAnsi"/>
          <w:szCs w:val="22"/>
        </w:rPr>
        <w:t xml:space="preserve">: </w:t>
      </w:r>
      <w:r w:rsidR="0050473E">
        <w:rPr>
          <w:rFonts w:cstheme="minorHAnsi"/>
          <w:szCs w:val="22"/>
        </w:rPr>
        <w:t>The solution codes of this workpaper w</w:t>
      </w:r>
      <w:r w:rsidR="005A5CE4">
        <w:rPr>
          <w:rFonts w:cstheme="minorHAnsi"/>
          <w:szCs w:val="22"/>
        </w:rPr>
        <w:t>ere</w:t>
      </w:r>
      <w:r w:rsidR="0050473E">
        <w:rPr>
          <w:rFonts w:cstheme="minorHAnsi"/>
          <w:szCs w:val="22"/>
        </w:rPr>
        <w:t xml:space="preserve"> created as a combination for all walk-ins</w:t>
      </w:r>
      <w:r w:rsidR="005A5CE4">
        <w:rPr>
          <w:rFonts w:cstheme="minorHAnsi"/>
          <w:szCs w:val="22"/>
        </w:rPr>
        <w:t xml:space="preserve">, which were not separated for walk-in coolers and walk-in freezers. To be conservative, the eQuest energy savings were evaluated based on walk-in coolers and applied to all solution codes. </w:t>
      </w:r>
    </w:p>
    <w:p w14:paraId="3CB837F3" w14:textId="77777777" w:rsidR="00063486" w:rsidRDefault="00063486" w:rsidP="00CC0DEB">
      <w:pPr>
        <w:rPr>
          <w:rFonts w:cstheme="minorHAnsi"/>
          <w:color w:val="0070C0"/>
          <w:szCs w:val="22"/>
        </w:rPr>
      </w:pPr>
    </w:p>
    <w:p w14:paraId="2B6D0B8B" w14:textId="77777777" w:rsidR="00CC0DEB" w:rsidRDefault="00CC0DEB" w:rsidP="00CC0DEB">
      <w:pPr>
        <w:rPr>
          <w:rFonts w:cstheme="minorHAnsi"/>
          <w:b/>
          <w:szCs w:val="22"/>
        </w:rPr>
      </w:pPr>
      <w:r w:rsidRPr="00747F19">
        <w:rPr>
          <w:rFonts w:cstheme="minorHAnsi"/>
          <w:b/>
          <w:szCs w:val="22"/>
        </w:rPr>
        <w:t>eQuest Output Savings</w:t>
      </w:r>
    </w:p>
    <w:p w14:paraId="45034C9F" w14:textId="09108D04" w:rsidR="00CC0DEB" w:rsidRPr="00B11BA2" w:rsidRDefault="00CC0DEB" w:rsidP="00CC0DEB">
      <w:pPr>
        <w:rPr>
          <w:rFonts w:cstheme="minorHAnsi"/>
          <w:szCs w:val="22"/>
        </w:rPr>
      </w:pPr>
      <w:r w:rsidRPr="00FE28E2">
        <w:rPr>
          <w:rFonts w:cstheme="minorHAnsi"/>
          <w:szCs w:val="22"/>
        </w:rPr>
        <w:t xml:space="preserve">Once the base case and measure case model simulations were completed, the energy savings and demand reduction could be determined. Comparing the total energy consumption (electricity and natural gas) of both models, the total energy savings were determined. </w:t>
      </w:r>
      <w:r w:rsidRPr="00B11BA2">
        <w:rPr>
          <w:rFonts w:cstheme="minorHAnsi"/>
          <w:szCs w:val="22"/>
        </w:rPr>
        <w:t>The unit energy savings, in kWh/yr-motor for electricity and therm/yr-motor for natural gas, were calculated by dividing the total energy savings by the total number of motors of the walk-ins.</w:t>
      </w:r>
    </w:p>
    <w:p w14:paraId="2A9F464E" w14:textId="77777777" w:rsidR="00CC0DEB" w:rsidRDefault="00CC0DEB" w:rsidP="00CC0DEB">
      <w:pPr>
        <w:rPr>
          <w:rFonts w:cstheme="minorHAnsi"/>
          <w:szCs w:val="22"/>
        </w:rPr>
      </w:pPr>
    </w:p>
    <w:p w14:paraId="3B58F04F" w14:textId="4F2A5318" w:rsidR="00CC0DEB" w:rsidRDefault="00CC0DEB" w:rsidP="00CC0DEB">
      <w:pPr>
        <w:rPr>
          <w:rFonts w:cstheme="minorHAnsi"/>
          <w:szCs w:val="22"/>
        </w:rPr>
      </w:pPr>
      <w:r w:rsidRPr="00C20E4B">
        <w:rPr>
          <w:rFonts w:cstheme="minorHAnsi"/>
        </w:rPr>
        <w:t xml:space="preserve">The baseline and measure peak demands were averaged for the hourly demand outputs between 2 P.M. and 5 P.M. on the DEER peak days. </w:t>
      </w:r>
      <w:r w:rsidRPr="00C20E4B">
        <w:rPr>
          <w:rFonts w:cstheme="minorHAnsi"/>
          <w:szCs w:val="22"/>
        </w:rPr>
        <w:t>The measure results were subtracted from the baseline results to determine the demand reduction. The unit demand reduction, in kW/motor, was calculated by dividing the total demand reduction by the total motors of the walk-ins.</w:t>
      </w:r>
      <w:r>
        <w:rPr>
          <w:rFonts w:cstheme="minorHAnsi"/>
          <w:szCs w:val="22"/>
        </w:rPr>
        <w:t xml:space="preserve"> </w:t>
      </w:r>
    </w:p>
    <w:p w14:paraId="70BB34C3" w14:textId="77777777" w:rsidR="005E1714" w:rsidRPr="00C20E4B" w:rsidRDefault="005E1714" w:rsidP="00CC0DEB">
      <w:pPr>
        <w:rPr>
          <w:rFonts w:cstheme="minorHAnsi"/>
          <w:szCs w:val="22"/>
        </w:rPr>
      </w:pPr>
    </w:p>
    <w:p w14:paraId="5E07D599" w14:textId="7954A04A" w:rsidR="00CC0DEB" w:rsidRDefault="00CC0DEB" w:rsidP="00CC0DEB">
      <w:pPr>
        <w:rPr>
          <w:rFonts w:cstheme="minorHAnsi"/>
          <w:szCs w:val="22"/>
        </w:rPr>
      </w:pPr>
      <w:r w:rsidRPr="00CE590F">
        <w:rPr>
          <w:rFonts w:cstheme="minorHAnsi"/>
          <w:szCs w:val="22"/>
        </w:rPr>
        <w:t xml:space="preserve">Refer to </w:t>
      </w:r>
      <w:r w:rsidR="00CE590F" w:rsidRPr="00CE590F">
        <w:rPr>
          <w:rFonts w:cstheme="minorHAnsi"/>
          <w:szCs w:val="22"/>
        </w:rPr>
        <w:t xml:space="preserve">Attachment-A for eQuest models, and </w:t>
      </w:r>
      <w:r w:rsidRPr="00CE590F">
        <w:rPr>
          <w:rFonts w:cstheme="minorHAnsi"/>
          <w:szCs w:val="22"/>
        </w:rPr>
        <w:t>Attachment-B for the eQuest output savings summary</w:t>
      </w:r>
      <w:r w:rsidR="00CE590F" w:rsidRPr="00CE590F">
        <w:rPr>
          <w:rFonts w:cstheme="minorHAnsi"/>
          <w:szCs w:val="22"/>
        </w:rPr>
        <w:t>.</w:t>
      </w:r>
      <w:r w:rsidRPr="00CE590F">
        <w:rPr>
          <w:rFonts w:cstheme="minorHAnsi"/>
          <w:szCs w:val="22"/>
        </w:rPr>
        <w:t xml:space="preserve"> </w:t>
      </w:r>
    </w:p>
    <w:p w14:paraId="25C29E21" w14:textId="77777777" w:rsidR="00D54D22" w:rsidRDefault="00D54D22" w:rsidP="00CC0DEB">
      <w:pPr>
        <w:rPr>
          <w:rFonts w:cstheme="minorHAnsi"/>
          <w:szCs w:val="22"/>
        </w:rPr>
      </w:pPr>
    </w:p>
    <w:p w14:paraId="36392CBC" w14:textId="29D913B0" w:rsidR="00D54D22" w:rsidRPr="00CE590F" w:rsidRDefault="00D54D22" w:rsidP="00CC0DEB">
      <w:pPr>
        <w:rPr>
          <w:rFonts w:cstheme="minorHAnsi"/>
          <w:szCs w:val="22"/>
        </w:rPr>
      </w:pPr>
      <w:r w:rsidRPr="00C20E4B">
        <w:rPr>
          <w:rFonts w:cstheme="minorHAnsi"/>
        </w:rPr>
        <w:t xml:space="preserve">Table </w:t>
      </w:r>
      <w:r>
        <w:rPr>
          <w:rFonts w:cstheme="minorHAnsi"/>
        </w:rPr>
        <w:t>below</w:t>
      </w:r>
      <w:r w:rsidRPr="00C20E4B">
        <w:rPr>
          <w:rFonts w:cstheme="minorHAnsi"/>
        </w:rPr>
        <w:t xml:space="preserve"> summarizes the 2014 DEER Peak-Demand periods for all climate zones.</w:t>
      </w:r>
    </w:p>
    <w:p w14:paraId="6D9A32AF" w14:textId="77777777" w:rsidR="00CC0DEB" w:rsidRDefault="00CC0DEB" w:rsidP="00CC0DEB">
      <w:pPr>
        <w:rPr>
          <w:rFonts w:cstheme="minorHAnsi"/>
          <w:szCs w:val="22"/>
        </w:rPr>
      </w:pPr>
    </w:p>
    <w:tbl>
      <w:tblPr>
        <w:tblStyle w:val="MediumList1"/>
        <w:tblW w:w="5416" w:type="pct"/>
        <w:jc w:val="right"/>
        <w:tblInd w:w="2003" w:type="dxa"/>
        <w:tblLook w:val="04A0" w:firstRow="1" w:lastRow="0" w:firstColumn="1" w:lastColumn="0" w:noHBand="0" w:noVBand="1"/>
      </w:tblPr>
      <w:tblGrid>
        <w:gridCol w:w="797"/>
        <w:gridCol w:w="9576"/>
      </w:tblGrid>
      <w:tr w:rsidR="00CC0DEB" w:rsidRPr="00D34AA7" w14:paraId="0EA2315D" w14:textId="77777777" w:rsidTr="00BD486C">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4F975730" w14:textId="77777777" w:rsidR="00CC0DEB" w:rsidRPr="00D34AA7" w:rsidRDefault="00CC0DEB" w:rsidP="00BD486C">
            <w:pPr>
              <w:jc w:val="center"/>
              <w:rPr>
                <w:rFonts w:ascii="Calibri" w:hAnsi="Calibri" w:cs="Calibri"/>
                <w:color w:val="auto"/>
                <w:szCs w:val="22"/>
              </w:rPr>
            </w:pPr>
          </w:p>
        </w:tc>
        <w:tc>
          <w:tcPr>
            <w:tcW w:w="4616" w:type="pct"/>
            <w:tcBorders>
              <w:bottom w:val="nil"/>
            </w:tcBorders>
            <w:noWrap/>
            <w:hideMark/>
          </w:tcPr>
          <w:p w14:paraId="7BF8B0C3" w14:textId="593E3262" w:rsidR="00CC0DEB" w:rsidRPr="00D34AA7" w:rsidRDefault="00CC0DEB" w:rsidP="00BD48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Cs w:val="22"/>
              </w:rPr>
            </w:pPr>
            <w:r w:rsidRPr="00D34AA7">
              <w:rPr>
                <w:rFonts w:ascii="Calibri" w:hAnsi="Calibri" w:cs="Calibri"/>
                <w:b/>
                <w:color w:val="auto"/>
                <w:szCs w:val="22"/>
              </w:rPr>
              <w:t xml:space="preserve"> </w:t>
            </w:r>
            <w:r>
              <w:rPr>
                <w:rFonts w:ascii="Calibri" w:hAnsi="Calibri" w:cs="Calibri"/>
                <w:b/>
                <w:color w:val="auto"/>
                <w:szCs w:val="22"/>
              </w:rPr>
              <w:t>2014 DEER Peak-Demand Periods</w:t>
            </w:r>
          </w:p>
        </w:tc>
      </w:tr>
    </w:tbl>
    <w:tbl>
      <w:tblPr>
        <w:tblStyle w:val="TableContemporary"/>
        <w:tblW w:w="3548" w:type="pct"/>
        <w:jc w:val="center"/>
        <w:tblInd w:w="108" w:type="dxa"/>
        <w:tblLook w:val="01E0" w:firstRow="1" w:lastRow="1" w:firstColumn="1" w:lastColumn="1" w:noHBand="0" w:noVBand="0"/>
      </w:tblPr>
      <w:tblGrid>
        <w:gridCol w:w="1955"/>
        <w:gridCol w:w="1614"/>
        <w:gridCol w:w="1614"/>
        <w:gridCol w:w="1612"/>
      </w:tblGrid>
      <w:tr w:rsidR="00CC0DEB" w:rsidRPr="00D34929" w14:paraId="7E3F8D78" w14:textId="77777777" w:rsidTr="00BD486C">
        <w:trPr>
          <w:cnfStyle w:val="100000000000" w:firstRow="1" w:lastRow="0" w:firstColumn="0" w:lastColumn="0" w:oddVBand="0" w:evenVBand="0" w:oddHBand="0" w:evenHBand="0" w:firstRowFirstColumn="0" w:firstRowLastColumn="0" w:lastRowFirstColumn="0" w:lastRowLastColumn="0"/>
          <w:jc w:val="center"/>
        </w:trPr>
        <w:tc>
          <w:tcPr>
            <w:tcW w:w="1438" w:type="pct"/>
          </w:tcPr>
          <w:p w14:paraId="7F4C6E76" w14:textId="77777777" w:rsidR="00CC0DEB" w:rsidRPr="00D34929" w:rsidRDefault="00CC0DEB" w:rsidP="00BD486C">
            <w:pPr>
              <w:jc w:val="center"/>
              <w:rPr>
                <w:rFonts w:asciiTheme="minorHAnsi" w:hAnsiTheme="minorHAnsi" w:cstheme="minorHAnsi"/>
                <w:szCs w:val="20"/>
              </w:rPr>
            </w:pPr>
            <w:r w:rsidRPr="00D34929">
              <w:rPr>
                <w:rFonts w:asciiTheme="minorHAnsi" w:hAnsiTheme="minorHAnsi" w:cstheme="minorHAnsi"/>
                <w:szCs w:val="20"/>
              </w:rPr>
              <w:t>Climate Zone</w:t>
            </w:r>
          </w:p>
        </w:tc>
        <w:tc>
          <w:tcPr>
            <w:tcW w:w="1188" w:type="pct"/>
          </w:tcPr>
          <w:p w14:paraId="32368F1E" w14:textId="77777777" w:rsidR="00CC0DEB" w:rsidRPr="00D34929" w:rsidRDefault="00CC0DEB" w:rsidP="00BD486C">
            <w:pPr>
              <w:jc w:val="center"/>
              <w:rPr>
                <w:rFonts w:asciiTheme="minorHAnsi" w:hAnsiTheme="minorHAnsi" w:cstheme="minorHAnsi"/>
                <w:szCs w:val="20"/>
              </w:rPr>
            </w:pPr>
            <w:r w:rsidRPr="00D34929">
              <w:rPr>
                <w:rFonts w:asciiTheme="minorHAnsi" w:hAnsiTheme="minorHAnsi" w:cstheme="minorHAnsi"/>
                <w:szCs w:val="20"/>
              </w:rPr>
              <w:t>Date</w:t>
            </w:r>
            <w:r>
              <w:rPr>
                <w:rFonts w:asciiTheme="minorHAnsi" w:hAnsiTheme="minorHAnsi" w:cstheme="minorHAnsi"/>
                <w:szCs w:val="20"/>
              </w:rPr>
              <w:t>s</w:t>
            </w:r>
          </w:p>
        </w:tc>
        <w:tc>
          <w:tcPr>
            <w:tcW w:w="1188" w:type="pct"/>
          </w:tcPr>
          <w:p w14:paraId="721D3B40" w14:textId="77777777" w:rsidR="00CC0DEB" w:rsidRPr="00D34929" w:rsidRDefault="00CC0DEB" w:rsidP="00BD486C">
            <w:pPr>
              <w:jc w:val="center"/>
              <w:rPr>
                <w:rFonts w:asciiTheme="minorHAnsi" w:hAnsiTheme="minorHAnsi" w:cstheme="minorHAnsi"/>
                <w:szCs w:val="20"/>
              </w:rPr>
            </w:pPr>
            <w:r w:rsidRPr="00D34929">
              <w:rPr>
                <w:rFonts w:asciiTheme="minorHAnsi" w:hAnsiTheme="minorHAnsi" w:cstheme="minorHAnsi"/>
                <w:szCs w:val="20"/>
              </w:rPr>
              <w:t>Climate Zone</w:t>
            </w:r>
          </w:p>
        </w:tc>
        <w:tc>
          <w:tcPr>
            <w:tcW w:w="1187" w:type="pct"/>
          </w:tcPr>
          <w:p w14:paraId="6676FFC8" w14:textId="77777777" w:rsidR="00CC0DEB" w:rsidRPr="00D34929" w:rsidRDefault="00CC0DEB" w:rsidP="00BD486C">
            <w:pPr>
              <w:jc w:val="center"/>
              <w:rPr>
                <w:rFonts w:asciiTheme="minorHAnsi" w:hAnsiTheme="minorHAnsi" w:cstheme="minorHAnsi"/>
                <w:szCs w:val="20"/>
              </w:rPr>
            </w:pPr>
            <w:r w:rsidRPr="00D34929">
              <w:rPr>
                <w:rFonts w:asciiTheme="minorHAnsi" w:hAnsiTheme="minorHAnsi" w:cstheme="minorHAnsi"/>
                <w:szCs w:val="20"/>
              </w:rPr>
              <w:t>Date</w:t>
            </w:r>
            <w:r>
              <w:rPr>
                <w:rFonts w:asciiTheme="minorHAnsi" w:hAnsiTheme="minorHAnsi" w:cstheme="minorHAnsi"/>
                <w:szCs w:val="20"/>
              </w:rPr>
              <w:t>s</w:t>
            </w:r>
          </w:p>
        </w:tc>
      </w:tr>
      <w:tr w:rsidR="00CC0DEB" w:rsidRPr="00D34929" w14:paraId="7A23420B" w14:textId="77777777" w:rsidTr="00BD486C">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6723316C" w14:textId="77777777" w:rsidR="00CC0DEB" w:rsidRPr="00D34929" w:rsidRDefault="00CC0DEB" w:rsidP="00BD486C">
            <w:pPr>
              <w:jc w:val="center"/>
              <w:rPr>
                <w:rFonts w:asciiTheme="minorHAnsi" w:hAnsiTheme="minorHAnsi" w:cstheme="minorHAnsi"/>
                <w:szCs w:val="20"/>
              </w:rPr>
            </w:pPr>
            <w:r w:rsidRPr="00D34929">
              <w:rPr>
                <w:rFonts w:asciiTheme="minorHAnsi" w:hAnsiTheme="minorHAnsi" w:cstheme="minorHAnsi"/>
                <w:szCs w:val="20"/>
              </w:rPr>
              <w:t>CZ01</w:t>
            </w:r>
          </w:p>
        </w:tc>
        <w:tc>
          <w:tcPr>
            <w:tcW w:w="1188" w:type="pct"/>
          </w:tcPr>
          <w:p w14:paraId="4C2BEDC0"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16-18</w:t>
            </w:r>
          </w:p>
        </w:tc>
        <w:tc>
          <w:tcPr>
            <w:tcW w:w="1188" w:type="pct"/>
          </w:tcPr>
          <w:p w14:paraId="4C4CBFB5"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CZ09</w:t>
            </w:r>
          </w:p>
        </w:tc>
        <w:tc>
          <w:tcPr>
            <w:tcW w:w="1187" w:type="pct"/>
          </w:tcPr>
          <w:p w14:paraId="37635E3E"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1-3</w:t>
            </w:r>
          </w:p>
        </w:tc>
      </w:tr>
      <w:tr w:rsidR="00CC0DEB" w:rsidRPr="00D34929" w14:paraId="21CF66B1" w14:textId="77777777" w:rsidTr="00BD486C">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35A991D0"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CZ02</w:t>
            </w:r>
          </w:p>
        </w:tc>
        <w:tc>
          <w:tcPr>
            <w:tcW w:w="1188" w:type="pct"/>
          </w:tcPr>
          <w:p w14:paraId="454BAF1B"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Jul 8-10</w:t>
            </w:r>
          </w:p>
        </w:tc>
        <w:tc>
          <w:tcPr>
            <w:tcW w:w="1188" w:type="pct"/>
          </w:tcPr>
          <w:p w14:paraId="038970C9"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CZ10</w:t>
            </w:r>
          </w:p>
        </w:tc>
        <w:tc>
          <w:tcPr>
            <w:tcW w:w="1187" w:type="pct"/>
          </w:tcPr>
          <w:p w14:paraId="4AB8778E"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1-3</w:t>
            </w:r>
          </w:p>
        </w:tc>
      </w:tr>
      <w:tr w:rsidR="00CC0DEB" w:rsidRPr="00D34929" w14:paraId="30046019" w14:textId="77777777" w:rsidTr="00BD486C">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2CA3618E"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CZ03</w:t>
            </w:r>
          </w:p>
        </w:tc>
        <w:tc>
          <w:tcPr>
            <w:tcW w:w="1188" w:type="pct"/>
          </w:tcPr>
          <w:p w14:paraId="12E2427B"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Jul 8-10</w:t>
            </w:r>
          </w:p>
        </w:tc>
        <w:tc>
          <w:tcPr>
            <w:tcW w:w="1188" w:type="pct"/>
          </w:tcPr>
          <w:p w14:paraId="0D1D1D83"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CZ11</w:t>
            </w:r>
          </w:p>
        </w:tc>
        <w:tc>
          <w:tcPr>
            <w:tcW w:w="1187" w:type="pct"/>
          </w:tcPr>
          <w:p w14:paraId="3101E03D"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Jul 8-10</w:t>
            </w:r>
          </w:p>
        </w:tc>
      </w:tr>
      <w:tr w:rsidR="00CC0DEB" w:rsidRPr="00D34929" w14:paraId="559E4C62" w14:textId="77777777" w:rsidTr="00BD486C">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32E7740D"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CZ04</w:t>
            </w:r>
          </w:p>
        </w:tc>
        <w:tc>
          <w:tcPr>
            <w:tcW w:w="1188" w:type="pct"/>
          </w:tcPr>
          <w:p w14:paraId="745BEFCF"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1-3</w:t>
            </w:r>
          </w:p>
        </w:tc>
        <w:tc>
          <w:tcPr>
            <w:tcW w:w="1188" w:type="pct"/>
          </w:tcPr>
          <w:p w14:paraId="060BD748"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CZ12</w:t>
            </w:r>
          </w:p>
        </w:tc>
        <w:tc>
          <w:tcPr>
            <w:tcW w:w="1187" w:type="pct"/>
          </w:tcPr>
          <w:p w14:paraId="0F4E9B08"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Jul 8-10</w:t>
            </w:r>
          </w:p>
        </w:tc>
      </w:tr>
      <w:tr w:rsidR="00CC0DEB" w:rsidRPr="00D34929" w14:paraId="4D459502" w14:textId="77777777" w:rsidTr="00BD486C">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34E53A92"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CZ05</w:t>
            </w:r>
          </w:p>
        </w:tc>
        <w:tc>
          <w:tcPr>
            <w:tcW w:w="1188" w:type="pct"/>
          </w:tcPr>
          <w:p w14:paraId="5904CD40"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8-10</w:t>
            </w:r>
          </w:p>
        </w:tc>
        <w:tc>
          <w:tcPr>
            <w:tcW w:w="1188" w:type="pct"/>
          </w:tcPr>
          <w:p w14:paraId="284304C4"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CZ13</w:t>
            </w:r>
          </w:p>
        </w:tc>
        <w:tc>
          <w:tcPr>
            <w:tcW w:w="1187" w:type="pct"/>
          </w:tcPr>
          <w:p w14:paraId="2E1A97FD"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Jul 8-10</w:t>
            </w:r>
          </w:p>
        </w:tc>
      </w:tr>
      <w:tr w:rsidR="00CC0DEB" w:rsidRPr="00D34929" w14:paraId="6BB02F1A" w14:textId="77777777" w:rsidTr="00BD486C">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01724E3D"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CZ06</w:t>
            </w:r>
          </w:p>
        </w:tc>
        <w:tc>
          <w:tcPr>
            <w:tcW w:w="1188" w:type="pct"/>
          </w:tcPr>
          <w:p w14:paraId="19302BD7"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1-3</w:t>
            </w:r>
          </w:p>
        </w:tc>
        <w:tc>
          <w:tcPr>
            <w:tcW w:w="1188" w:type="pct"/>
          </w:tcPr>
          <w:p w14:paraId="680E9AFD"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CZ14</w:t>
            </w:r>
          </w:p>
        </w:tc>
        <w:tc>
          <w:tcPr>
            <w:tcW w:w="1187" w:type="pct"/>
          </w:tcPr>
          <w:p w14:paraId="135CD6FC"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Aug 26-28</w:t>
            </w:r>
          </w:p>
        </w:tc>
      </w:tr>
      <w:tr w:rsidR="00CC0DEB" w:rsidRPr="00D34929" w14:paraId="323F1E28" w14:textId="77777777" w:rsidTr="00BD486C">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610BE311"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CZ07</w:t>
            </w:r>
          </w:p>
        </w:tc>
        <w:tc>
          <w:tcPr>
            <w:tcW w:w="1188" w:type="pct"/>
          </w:tcPr>
          <w:p w14:paraId="2012EF4D"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1-3</w:t>
            </w:r>
          </w:p>
        </w:tc>
        <w:tc>
          <w:tcPr>
            <w:tcW w:w="1188" w:type="pct"/>
          </w:tcPr>
          <w:p w14:paraId="11731493"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CZ15</w:t>
            </w:r>
          </w:p>
        </w:tc>
        <w:tc>
          <w:tcPr>
            <w:tcW w:w="1187" w:type="pct"/>
          </w:tcPr>
          <w:p w14:paraId="06E8F657"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Aug 25-27</w:t>
            </w:r>
          </w:p>
        </w:tc>
      </w:tr>
      <w:tr w:rsidR="00CC0DEB" w:rsidRPr="00D34929" w14:paraId="0F522A9D" w14:textId="77777777" w:rsidTr="00BD486C">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3A74A100"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CZ08</w:t>
            </w:r>
          </w:p>
        </w:tc>
        <w:tc>
          <w:tcPr>
            <w:tcW w:w="1188" w:type="pct"/>
          </w:tcPr>
          <w:p w14:paraId="275146E2"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Sep 1-3</w:t>
            </w:r>
          </w:p>
        </w:tc>
        <w:tc>
          <w:tcPr>
            <w:tcW w:w="1188" w:type="pct"/>
          </w:tcPr>
          <w:p w14:paraId="74190352"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CZ16</w:t>
            </w:r>
          </w:p>
        </w:tc>
        <w:tc>
          <w:tcPr>
            <w:tcW w:w="1187" w:type="pct"/>
          </w:tcPr>
          <w:p w14:paraId="7EA15BF8" w14:textId="77777777" w:rsidR="00CC0DEB" w:rsidRPr="00D34929" w:rsidRDefault="00CC0DEB" w:rsidP="00BD486C">
            <w:pPr>
              <w:jc w:val="center"/>
              <w:rPr>
                <w:rFonts w:asciiTheme="minorHAnsi" w:hAnsiTheme="minorHAnsi" w:cstheme="minorHAnsi"/>
                <w:szCs w:val="20"/>
              </w:rPr>
            </w:pPr>
            <w:r>
              <w:rPr>
                <w:rFonts w:asciiTheme="minorHAnsi" w:hAnsiTheme="minorHAnsi" w:cstheme="minorHAnsi"/>
                <w:szCs w:val="20"/>
              </w:rPr>
              <w:t>Jul 8-10</w:t>
            </w:r>
          </w:p>
        </w:tc>
      </w:tr>
    </w:tbl>
    <w:p w14:paraId="08A483E0" w14:textId="77777777" w:rsidR="00CC0DEB" w:rsidRDefault="00CC0DEB" w:rsidP="00D23770">
      <w:pPr>
        <w:pStyle w:val="Reminders"/>
        <w:rPr>
          <w:rFonts w:asciiTheme="minorHAnsi" w:hAnsiTheme="minorHAnsi" w:cstheme="minorHAnsi"/>
          <w:i w:val="0"/>
          <w:szCs w:val="22"/>
        </w:rPr>
      </w:pPr>
    </w:p>
    <w:p w14:paraId="6C7EC920" w14:textId="49C926A2" w:rsidR="00E16609" w:rsidRPr="00500C4E" w:rsidRDefault="00E16609" w:rsidP="00E16609">
      <w:pPr>
        <w:pStyle w:val="Heading1"/>
        <w:keepNext w:val="0"/>
        <w:rPr>
          <w:rFonts w:cstheme="minorHAnsi"/>
        </w:rPr>
      </w:pPr>
      <w:bookmarkStart w:id="17"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56F6CE47" w14:textId="31E8F7E8" w:rsidR="00CF464D" w:rsidRPr="00D04040" w:rsidRDefault="00175D14" w:rsidP="00CF464D">
      <w:pPr>
        <w:pStyle w:val="Reminder"/>
        <w:rPr>
          <w:rFonts w:asciiTheme="minorHAnsi" w:hAnsiTheme="minorHAnsi" w:cstheme="minorHAnsi"/>
          <w:i w:val="0"/>
          <w:color w:val="auto"/>
          <w:szCs w:val="22"/>
        </w:rPr>
      </w:pPr>
      <w:r w:rsidRPr="00D04040">
        <w:rPr>
          <w:rFonts w:asciiTheme="minorHAnsi" w:hAnsiTheme="minorHAnsi" w:cstheme="minorHAnsi"/>
          <w:i w:val="0"/>
          <w:color w:val="auto"/>
          <w:szCs w:val="22"/>
        </w:rPr>
        <w:t xml:space="preserve">Load shapes are used for portfolio lifecycle cost analysis. </w:t>
      </w:r>
      <w:r w:rsidR="00CF464D" w:rsidRPr="00D04040">
        <w:rPr>
          <w:rFonts w:asciiTheme="minorHAnsi" w:hAnsiTheme="minorHAnsi" w:cstheme="minorHAnsi"/>
          <w:i w:val="0"/>
          <w:color w:val="auto"/>
          <w:szCs w:val="22"/>
        </w:rPr>
        <w:t>A</w:t>
      </w:r>
      <w:r w:rsidR="004A1650" w:rsidRPr="00D04040">
        <w:rPr>
          <w:rFonts w:asciiTheme="minorHAnsi" w:hAnsiTheme="minorHAnsi" w:cstheme="minorHAnsi"/>
          <w:i w:val="0"/>
          <w:color w:val="auto"/>
          <w:szCs w:val="22"/>
        </w:rPr>
        <w:t xml:space="preserve"> </w:t>
      </w:r>
      <w:r w:rsidR="00E16609" w:rsidRPr="00D04040">
        <w:rPr>
          <w:rFonts w:asciiTheme="minorHAnsi" w:hAnsiTheme="minorHAnsi" w:cstheme="minorHAnsi"/>
          <w:i w:val="0"/>
          <w:color w:val="auto"/>
          <w:szCs w:val="22"/>
        </w:rPr>
        <w:t>load shape</w:t>
      </w:r>
      <w:r w:rsidR="007E5076" w:rsidRPr="00D04040">
        <w:rPr>
          <w:rFonts w:asciiTheme="minorHAnsi" w:hAnsiTheme="minorHAnsi" w:cstheme="minorHAnsi"/>
          <w:i w:val="0"/>
          <w:color w:val="auto"/>
          <w:szCs w:val="22"/>
        </w:rPr>
        <w:t xml:space="preserve"> indicates the distribution of</w:t>
      </w:r>
      <w:r w:rsidR="00CF464D" w:rsidRPr="00D04040">
        <w:rPr>
          <w:rFonts w:asciiTheme="minorHAnsi" w:hAnsiTheme="minorHAnsi" w:cstheme="minorHAnsi"/>
          <w:i w:val="0"/>
          <w:color w:val="auto"/>
          <w:szCs w:val="22"/>
        </w:rPr>
        <w:t xml:space="preserve"> a measure’s</w:t>
      </w:r>
      <w:r w:rsidR="007E5076" w:rsidRPr="00D04040">
        <w:rPr>
          <w:rFonts w:asciiTheme="minorHAnsi" w:hAnsiTheme="minorHAnsi" w:cstheme="minorHAnsi"/>
          <w:i w:val="0"/>
          <w:color w:val="auto"/>
          <w:szCs w:val="22"/>
        </w:rPr>
        <w:t xml:space="preserve"> energy savings </w:t>
      </w:r>
      <w:r w:rsidR="00CF464D" w:rsidRPr="00D04040">
        <w:rPr>
          <w:rFonts w:asciiTheme="minorHAnsi" w:hAnsiTheme="minorHAnsi" w:cstheme="minorHAnsi"/>
          <w:i w:val="0"/>
          <w:color w:val="auto"/>
          <w:szCs w:val="22"/>
        </w:rPr>
        <w:t>over one year. A load shape is a set of fractions summing to unity, with one fraction per hour (or other time period).</w:t>
      </w:r>
      <w:r w:rsidRPr="00D04040">
        <w:rPr>
          <w:rFonts w:asciiTheme="minorHAnsi" w:hAnsiTheme="minorHAnsi" w:cstheme="minorHAnsi"/>
          <w:i w:val="0"/>
          <w:color w:val="auto"/>
          <w:szCs w:val="22"/>
        </w:rPr>
        <w:t xml:space="preserve"> M</w:t>
      </w:r>
      <w:r w:rsidR="006F78D5" w:rsidRPr="00D04040">
        <w:rPr>
          <w:rFonts w:asciiTheme="minorHAnsi" w:hAnsiTheme="minorHAnsi" w:cstheme="minorHAnsi"/>
          <w:i w:val="0"/>
          <w:color w:val="auto"/>
          <w:szCs w:val="22"/>
        </w:rPr>
        <w:t>ultiplying a savings value by the load shape value for any particular ho</w:t>
      </w:r>
      <w:r w:rsidRPr="00D04040">
        <w:rPr>
          <w:rFonts w:asciiTheme="minorHAnsi" w:hAnsiTheme="minorHAnsi" w:cstheme="minorHAnsi"/>
          <w:i w:val="0"/>
          <w:color w:val="auto"/>
          <w:szCs w:val="22"/>
        </w:rPr>
        <w:t>ur</w:t>
      </w:r>
      <w:r w:rsidR="006F78D5" w:rsidRPr="00D04040">
        <w:rPr>
          <w:rFonts w:asciiTheme="minorHAnsi" w:hAnsiTheme="minorHAnsi" w:cstheme="minorHAnsi"/>
          <w:i w:val="0"/>
          <w:color w:val="auto"/>
          <w:szCs w:val="22"/>
        </w:rPr>
        <w:t xml:space="preserve"> yields the energy savings for that particular hour.</w:t>
      </w:r>
      <w:r w:rsidRPr="00D04040">
        <w:rPr>
          <w:rFonts w:asciiTheme="minorHAnsi" w:hAnsiTheme="minorHAnsi" w:cstheme="minorHAnsi"/>
          <w:i w:val="0"/>
          <w:color w:val="auto"/>
          <w:szCs w:val="22"/>
        </w:rPr>
        <w:t xml:space="preserve"> </w:t>
      </w:r>
    </w:p>
    <w:p w14:paraId="55546B29" w14:textId="77777777" w:rsidR="00CF464D" w:rsidRPr="00C018E0" w:rsidRDefault="00CF464D" w:rsidP="00CF464D">
      <w:pPr>
        <w:pStyle w:val="Reminder"/>
        <w:rPr>
          <w:rFonts w:asciiTheme="minorHAnsi" w:hAnsiTheme="minorHAnsi" w:cstheme="minorHAnsi"/>
          <w:i w:val="0"/>
          <w:szCs w:val="22"/>
        </w:rPr>
      </w:pP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D04040" w:rsidRPr="00500C4E" w14:paraId="2ED73922" w14:textId="77777777" w:rsidTr="00BD486C">
        <w:tc>
          <w:tcPr>
            <w:tcW w:w="1686" w:type="pct"/>
          </w:tcPr>
          <w:p w14:paraId="38BA615F" w14:textId="32DEAB3B" w:rsidR="00D04040" w:rsidRPr="00920905" w:rsidRDefault="00D04040" w:rsidP="00BA2E7E">
            <w:pPr>
              <w:rPr>
                <w:rFonts w:cstheme="minorHAnsi"/>
                <w:color w:val="FF0000"/>
                <w:szCs w:val="20"/>
              </w:rPr>
            </w:pPr>
            <w:r w:rsidRPr="00FE079B">
              <w:rPr>
                <w:rFonts w:cstheme="minorHAnsi"/>
                <w:szCs w:val="20"/>
              </w:rPr>
              <w:t>Assembly</w:t>
            </w:r>
          </w:p>
        </w:tc>
        <w:tc>
          <w:tcPr>
            <w:tcW w:w="1779" w:type="pct"/>
          </w:tcPr>
          <w:p w14:paraId="613651C7" w14:textId="70D08340"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7BEC2F15" w14:textId="6D3D800E" w:rsidR="00D04040" w:rsidRPr="00920905" w:rsidRDefault="00D04040" w:rsidP="00BA2E7E">
            <w:pPr>
              <w:rPr>
                <w:rFonts w:cstheme="minorHAnsi"/>
                <w:color w:val="FF0000"/>
                <w:szCs w:val="20"/>
              </w:rPr>
            </w:pPr>
            <w:r w:rsidRPr="0089074F">
              <w:rPr>
                <w:rFonts w:cstheme="minorHAnsi"/>
                <w:szCs w:val="20"/>
              </w:rPr>
              <w:t>Assembly</w:t>
            </w:r>
          </w:p>
        </w:tc>
      </w:tr>
      <w:tr w:rsidR="00D04040" w:rsidRPr="00500C4E" w14:paraId="10D71546" w14:textId="77777777" w:rsidTr="00BD486C">
        <w:tc>
          <w:tcPr>
            <w:tcW w:w="1686" w:type="pct"/>
          </w:tcPr>
          <w:p w14:paraId="11B7949D" w14:textId="235BC496" w:rsidR="00D04040" w:rsidRPr="00920905" w:rsidRDefault="00D04040" w:rsidP="00BA2E7E">
            <w:pPr>
              <w:rPr>
                <w:rFonts w:cstheme="minorHAnsi"/>
                <w:color w:val="FF0000"/>
                <w:szCs w:val="20"/>
              </w:rPr>
            </w:pPr>
            <w:r w:rsidRPr="00FE079B">
              <w:rPr>
                <w:rFonts w:cstheme="minorHAnsi"/>
                <w:szCs w:val="20"/>
              </w:rPr>
              <w:t>Grocery</w:t>
            </w:r>
          </w:p>
        </w:tc>
        <w:tc>
          <w:tcPr>
            <w:tcW w:w="1779" w:type="pct"/>
          </w:tcPr>
          <w:p w14:paraId="4ACCF48C" w14:textId="0A482803"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33CE6A77" w14:textId="6B669CBC" w:rsidR="00D04040" w:rsidRPr="00920905" w:rsidRDefault="00D04040" w:rsidP="00BA2E7E">
            <w:pPr>
              <w:rPr>
                <w:rFonts w:cstheme="minorHAnsi"/>
                <w:color w:val="FF0000"/>
                <w:szCs w:val="20"/>
              </w:rPr>
            </w:pPr>
            <w:r w:rsidRPr="0089074F">
              <w:rPr>
                <w:rFonts w:cstheme="minorHAnsi"/>
                <w:szCs w:val="20"/>
              </w:rPr>
              <w:t>Grocery_Store</w:t>
            </w:r>
          </w:p>
        </w:tc>
      </w:tr>
      <w:tr w:rsidR="00D04040" w:rsidRPr="00500C4E" w14:paraId="34E97E7F" w14:textId="77777777" w:rsidTr="00BD486C">
        <w:tc>
          <w:tcPr>
            <w:tcW w:w="1686" w:type="pct"/>
          </w:tcPr>
          <w:p w14:paraId="2657E131" w14:textId="12917348" w:rsidR="00D04040" w:rsidRPr="00920905" w:rsidRDefault="00D04040" w:rsidP="00BA2E7E">
            <w:pPr>
              <w:rPr>
                <w:rFonts w:cstheme="minorHAnsi"/>
                <w:color w:val="FF0000"/>
                <w:szCs w:val="20"/>
              </w:rPr>
            </w:pPr>
            <w:r w:rsidRPr="00FE079B">
              <w:rPr>
                <w:rFonts w:cstheme="minorHAnsi"/>
                <w:szCs w:val="20"/>
              </w:rPr>
              <w:t>Food Store</w:t>
            </w:r>
          </w:p>
        </w:tc>
        <w:tc>
          <w:tcPr>
            <w:tcW w:w="1779" w:type="pct"/>
          </w:tcPr>
          <w:p w14:paraId="1466E893" w14:textId="0D33B503"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4AF505BA" w14:textId="5A97B7AE" w:rsidR="00D04040" w:rsidRPr="00920905" w:rsidRDefault="00D04040" w:rsidP="00BA2E7E">
            <w:pPr>
              <w:rPr>
                <w:rFonts w:cstheme="minorHAnsi"/>
                <w:color w:val="FF0000"/>
                <w:szCs w:val="20"/>
              </w:rPr>
            </w:pPr>
            <w:r w:rsidRPr="0089074F">
              <w:rPr>
                <w:rFonts w:cstheme="minorHAnsi"/>
                <w:szCs w:val="20"/>
              </w:rPr>
              <w:t>Food_Store</w:t>
            </w:r>
          </w:p>
        </w:tc>
      </w:tr>
      <w:tr w:rsidR="00D04040" w:rsidRPr="00500C4E" w14:paraId="38C43431" w14:textId="77777777" w:rsidTr="00BD486C">
        <w:tc>
          <w:tcPr>
            <w:tcW w:w="1686" w:type="pct"/>
          </w:tcPr>
          <w:p w14:paraId="536149DE" w14:textId="71003AE3" w:rsidR="00D04040" w:rsidRPr="00920905" w:rsidRDefault="00D04040" w:rsidP="00BA2E7E">
            <w:pPr>
              <w:rPr>
                <w:rFonts w:cstheme="minorHAnsi"/>
                <w:color w:val="FF0000"/>
                <w:szCs w:val="20"/>
              </w:rPr>
            </w:pPr>
            <w:r w:rsidRPr="00FE079B">
              <w:rPr>
                <w:rFonts w:cstheme="minorHAnsi"/>
                <w:szCs w:val="20"/>
              </w:rPr>
              <w:t>Restaurant - Fast-Food</w:t>
            </w:r>
          </w:p>
        </w:tc>
        <w:tc>
          <w:tcPr>
            <w:tcW w:w="1779" w:type="pct"/>
          </w:tcPr>
          <w:p w14:paraId="565BA150" w14:textId="13B3F73B"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144867D6" w14:textId="096E70E5" w:rsidR="00D04040" w:rsidRPr="00920905" w:rsidRDefault="00D04040" w:rsidP="00BA2E7E">
            <w:pPr>
              <w:rPr>
                <w:rFonts w:cstheme="minorHAnsi"/>
                <w:color w:val="FF0000"/>
                <w:szCs w:val="20"/>
              </w:rPr>
            </w:pPr>
            <w:r w:rsidRPr="0089074F">
              <w:rPr>
                <w:rFonts w:cstheme="minorHAnsi"/>
                <w:szCs w:val="20"/>
              </w:rPr>
              <w:t>Fast_Food_Restaurant</w:t>
            </w:r>
          </w:p>
        </w:tc>
      </w:tr>
      <w:tr w:rsidR="00D04040" w:rsidRPr="00500C4E" w14:paraId="2A32CAFA" w14:textId="77777777" w:rsidTr="00BD486C">
        <w:tc>
          <w:tcPr>
            <w:tcW w:w="1686" w:type="pct"/>
          </w:tcPr>
          <w:p w14:paraId="5A12FF29" w14:textId="30E01D56" w:rsidR="00D04040" w:rsidRPr="00920905" w:rsidRDefault="00D04040" w:rsidP="00BA2E7E">
            <w:pPr>
              <w:rPr>
                <w:rFonts w:cstheme="minorHAnsi"/>
                <w:color w:val="FF0000"/>
                <w:szCs w:val="20"/>
              </w:rPr>
            </w:pPr>
            <w:r w:rsidRPr="00FE079B">
              <w:rPr>
                <w:rFonts w:cstheme="minorHAnsi"/>
                <w:szCs w:val="20"/>
              </w:rPr>
              <w:t>Restaurant - Sit-Down</w:t>
            </w:r>
          </w:p>
        </w:tc>
        <w:tc>
          <w:tcPr>
            <w:tcW w:w="1779" w:type="pct"/>
          </w:tcPr>
          <w:p w14:paraId="25D3AD0D" w14:textId="7A203C51"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44A28771" w14:textId="6CEDBD22" w:rsidR="00D04040" w:rsidRPr="00920905" w:rsidRDefault="00D04040" w:rsidP="00BA2E7E">
            <w:pPr>
              <w:rPr>
                <w:rFonts w:cstheme="minorHAnsi"/>
                <w:color w:val="FF0000"/>
                <w:szCs w:val="20"/>
              </w:rPr>
            </w:pPr>
            <w:r w:rsidRPr="0089074F">
              <w:rPr>
                <w:rFonts w:cstheme="minorHAnsi"/>
                <w:szCs w:val="20"/>
              </w:rPr>
              <w:t>Sit_Down_Restaurant</w:t>
            </w:r>
          </w:p>
        </w:tc>
      </w:tr>
      <w:tr w:rsidR="00D04040" w:rsidRPr="00500C4E" w14:paraId="40D5AAAB" w14:textId="77777777" w:rsidTr="00BD486C">
        <w:tc>
          <w:tcPr>
            <w:tcW w:w="1686" w:type="pct"/>
          </w:tcPr>
          <w:p w14:paraId="79A192E3" w14:textId="20D24449" w:rsidR="00D04040" w:rsidRPr="00920905" w:rsidRDefault="00D04040" w:rsidP="00BA2E7E">
            <w:pPr>
              <w:rPr>
                <w:rFonts w:cstheme="minorHAnsi"/>
                <w:color w:val="FF0000"/>
                <w:szCs w:val="20"/>
              </w:rPr>
            </w:pPr>
            <w:r w:rsidRPr="00FE079B">
              <w:rPr>
                <w:rFonts w:cstheme="minorHAnsi"/>
                <w:szCs w:val="20"/>
              </w:rPr>
              <w:t>Retail - Multistory Large</w:t>
            </w:r>
          </w:p>
        </w:tc>
        <w:tc>
          <w:tcPr>
            <w:tcW w:w="1779" w:type="pct"/>
          </w:tcPr>
          <w:p w14:paraId="468D05E7" w14:textId="41B6DDDF"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2B283713" w14:textId="777DA72D" w:rsidR="00D04040" w:rsidRPr="00920905" w:rsidRDefault="00D04040" w:rsidP="00BA2E7E">
            <w:pPr>
              <w:rPr>
                <w:rFonts w:cstheme="minorHAnsi"/>
                <w:color w:val="FF0000"/>
                <w:szCs w:val="20"/>
              </w:rPr>
            </w:pPr>
            <w:r>
              <w:rPr>
                <w:rFonts w:cstheme="minorHAnsi"/>
                <w:szCs w:val="20"/>
              </w:rPr>
              <w:t>Large_Retail_Store</w:t>
            </w:r>
          </w:p>
        </w:tc>
      </w:tr>
      <w:tr w:rsidR="00D04040" w:rsidRPr="00500C4E" w14:paraId="5EAC1AAF" w14:textId="77777777" w:rsidTr="00BD486C">
        <w:tc>
          <w:tcPr>
            <w:tcW w:w="1686" w:type="pct"/>
          </w:tcPr>
          <w:p w14:paraId="600148FF" w14:textId="3D926868" w:rsidR="00D04040" w:rsidRPr="00920905" w:rsidRDefault="00D04040" w:rsidP="00BA2E7E">
            <w:pPr>
              <w:rPr>
                <w:rFonts w:cstheme="minorHAnsi"/>
                <w:color w:val="FF0000"/>
                <w:szCs w:val="20"/>
              </w:rPr>
            </w:pPr>
            <w:r w:rsidRPr="00FE079B">
              <w:rPr>
                <w:rFonts w:cstheme="minorHAnsi"/>
                <w:szCs w:val="20"/>
              </w:rPr>
              <w:t>Retail - Single-Story Large</w:t>
            </w:r>
          </w:p>
        </w:tc>
        <w:tc>
          <w:tcPr>
            <w:tcW w:w="1779" w:type="pct"/>
          </w:tcPr>
          <w:p w14:paraId="2C5A478A" w14:textId="1F6A83F6"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1E773800" w14:textId="2A8363DB" w:rsidR="00D04040" w:rsidRPr="00920905" w:rsidRDefault="00D04040" w:rsidP="00BA2E7E">
            <w:pPr>
              <w:rPr>
                <w:rFonts w:cstheme="minorHAnsi"/>
                <w:color w:val="FF0000"/>
                <w:szCs w:val="20"/>
              </w:rPr>
            </w:pPr>
            <w:r>
              <w:rPr>
                <w:rFonts w:cstheme="minorHAnsi"/>
                <w:szCs w:val="20"/>
              </w:rPr>
              <w:t>Large_Retail_Store</w:t>
            </w:r>
          </w:p>
        </w:tc>
      </w:tr>
      <w:tr w:rsidR="00D04040" w:rsidRPr="00500C4E" w14:paraId="41E07984" w14:textId="77777777" w:rsidTr="00BD486C">
        <w:tc>
          <w:tcPr>
            <w:tcW w:w="1686" w:type="pct"/>
          </w:tcPr>
          <w:p w14:paraId="6C9351DF" w14:textId="34BC26FD" w:rsidR="00D04040" w:rsidRPr="00920905" w:rsidRDefault="00D04040" w:rsidP="00BA2E7E">
            <w:pPr>
              <w:rPr>
                <w:rFonts w:cstheme="minorHAnsi"/>
                <w:color w:val="FF0000"/>
                <w:szCs w:val="20"/>
              </w:rPr>
            </w:pPr>
            <w:r w:rsidRPr="00FE079B">
              <w:rPr>
                <w:rFonts w:cstheme="minorHAnsi"/>
                <w:szCs w:val="20"/>
              </w:rPr>
              <w:t>Retail - Small</w:t>
            </w:r>
          </w:p>
        </w:tc>
        <w:tc>
          <w:tcPr>
            <w:tcW w:w="1779" w:type="pct"/>
          </w:tcPr>
          <w:p w14:paraId="6AB8CB79" w14:textId="545546F0" w:rsidR="00D04040" w:rsidRPr="00920905" w:rsidRDefault="00D04040" w:rsidP="00BA2E7E">
            <w:pPr>
              <w:rPr>
                <w:rFonts w:cstheme="minorHAnsi"/>
                <w:color w:val="FF0000"/>
                <w:szCs w:val="20"/>
              </w:rPr>
            </w:pPr>
            <w:r w:rsidRPr="0089074F">
              <w:rPr>
                <w:rFonts w:cstheme="minorHAnsi"/>
                <w:szCs w:val="20"/>
              </w:rPr>
              <w:t>Refrigeration</w:t>
            </w:r>
          </w:p>
        </w:tc>
        <w:tc>
          <w:tcPr>
            <w:tcW w:w="1535" w:type="pct"/>
            <w:vAlign w:val="center"/>
          </w:tcPr>
          <w:p w14:paraId="4E62DDB6" w14:textId="0D9AA1CD" w:rsidR="00D04040" w:rsidRPr="00920905" w:rsidRDefault="00D04040" w:rsidP="00BA2E7E">
            <w:pPr>
              <w:rPr>
                <w:rFonts w:cstheme="minorHAnsi"/>
                <w:color w:val="FF0000"/>
                <w:szCs w:val="20"/>
              </w:rPr>
            </w:pPr>
            <w:r>
              <w:rPr>
                <w:rFonts w:cstheme="minorHAnsi"/>
                <w:szCs w:val="20"/>
              </w:rPr>
              <w:t>Small_Retail_Store</w:t>
            </w:r>
          </w:p>
        </w:tc>
      </w:tr>
    </w:tbl>
    <w:p w14:paraId="52C9214C" w14:textId="5A04C955" w:rsidR="005552C3" w:rsidRDefault="00F95E2F" w:rsidP="00920905">
      <w:pPr>
        <w:pStyle w:val="Heading1"/>
      </w:pPr>
      <w:r>
        <w:lastRenderedPageBreak/>
        <w:t>Section 4. Costs</w:t>
      </w:r>
    </w:p>
    <w:p w14:paraId="4696E137" w14:textId="77777777" w:rsidR="00E16609" w:rsidRPr="002D3E10" w:rsidRDefault="00E16609" w:rsidP="00824F1C">
      <w:pPr>
        <w:pStyle w:val="Heading2"/>
        <w:rPr>
          <w:rFonts w:asciiTheme="minorHAnsi" w:hAnsiTheme="minorHAnsi" w:cstheme="minorHAnsi"/>
        </w:rPr>
      </w:pPr>
      <w:bookmarkStart w:id="18" w:name="_MON_1399297811"/>
      <w:bookmarkStart w:id="19" w:name="_Toc214003097"/>
      <w:bookmarkEnd w:id="18"/>
      <w:r w:rsidRPr="002D3E10">
        <w:rPr>
          <w:rFonts w:asciiTheme="minorHAnsi" w:hAnsiTheme="minorHAnsi" w:cstheme="minorHAnsi"/>
        </w:rPr>
        <w:t>4.1 Base Case Cost</w:t>
      </w:r>
      <w:bookmarkEnd w:id="19"/>
    </w:p>
    <w:p w14:paraId="2D295132" w14:textId="262D05DF" w:rsidR="002D3E10" w:rsidRDefault="000A725E" w:rsidP="000A725E">
      <w:pPr>
        <w:rPr>
          <w:rFonts w:cstheme="minorHAnsi"/>
        </w:rPr>
      </w:pPr>
      <w:bookmarkStart w:id="20" w:name="_Toc214003098"/>
      <w:r w:rsidRPr="002D3E10">
        <w:rPr>
          <w:rFonts w:cstheme="minorHAnsi"/>
        </w:rPr>
        <w:t>For th</w:t>
      </w:r>
      <w:r w:rsidR="00EC3B51" w:rsidRPr="002D3E10">
        <w:rPr>
          <w:rFonts w:cstheme="minorHAnsi"/>
        </w:rPr>
        <w:t>e ROB</w:t>
      </w:r>
      <w:r w:rsidRPr="002D3E10">
        <w:rPr>
          <w:rFonts w:cstheme="minorHAnsi"/>
        </w:rPr>
        <w:t xml:space="preserve"> measure category, the base case cost is assumed to be </w:t>
      </w:r>
      <w:r w:rsidR="002D3E10" w:rsidRPr="002D3E10">
        <w:rPr>
          <w:rFonts w:cstheme="minorHAnsi"/>
        </w:rPr>
        <w:t>installing the same type of shaded pole motor</w:t>
      </w:r>
      <w:r w:rsidRPr="002D3E10">
        <w:rPr>
          <w:rFonts w:cstheme="minorHAnsi"/>
        </w:rPr>
        <w:t>.</w:t>
      </w:r>
      <w:r w:rsidR="002D3E10" w:rsidRPr="002D3E10">
        <w:rPr>
          <w:rFonts w:cstheme="minorHAnsi"/>
        </w:rPr>
        <w:t xml:space="preserve"> The base case </w:t>
      </w:r>
      <w:r w:rsidR="0076109E">
        <w:rPr>
          <w:rFonts w:cstheme="minorHAnsi"/>
        </w:rPr>
        <w:t xml:space="preserve">material </w:t>
      </w:r>
      <w:r w:rsidR="002D3E10" w:rsidRPr="002D3E10">
        <w:rPr>
          <w:rFonts w:cstheme="minorHAnsi"/>
        </w:rPr>
        <w:t>cost is taken as the average of shaded pole motor in various sizes from Grainger cost data</w:t>
      </w:r>
      <w:r w:rsidR="00A74003">
        <w:rPr>
          <w:rFonts w:cstheme="minorHAnsi"/>
        </w:rPr>
        <w:t xml:space="preserve"> </w:t>
      </w:r>
      <w:r w:rsidR="002A4CC9">
        <w:rPr>
          <w:rFonts w:cstheme="minorHAnsi"/>
        </w:rPr>
        <w:t>[</w:t>
      </w:r>
      <w:r w:rsidR="00A74003">
        <w:rPr>
          <w:rFonts w:cstheme="minorHAnsi"/>
        </w:rPr>
        <w:t>C</w:t>
      </w:r>
      <w:r w:rsidR="002A4CC9">
        <w:rPr>
          <w:rFonts w:cstheme="minorHAnsi"/>
        </w:rPr>
        <w:t>]</w:t>
      </w:r>
      <w:r w:rsidR="002D3E10" w:rsidRPr="002D3E10">
        <w:rPr>
          <w:rFonts w:cstheme="minorHAnsi"/>
        </w:rPr>
        <w:t xml:space="preserve">.  </w:t>
      </w:r>
      <w:r w:rsidR="0076109E" w:rsidRPr="0076109E">
        <w:rPr>
          <w:rFonts w:cstheme="minorHAnsi"/>
        </w:rPr>
        <w:t xml:space="preserve">The </w:t>
      </w:r>
      <w:r w:rsidR="0076109E">
        <w:rPr>
          <w:rFonts w:cstheme="minorHAnsi"/>
        </w:rPr>
        <w:t xml:space="preserve">labor </w:t>
      </w:r>
      <w:r w:rsidR="002A4CC9">
        <w:rPr>
          <w:rFonts w:cstheme="minorHAnsi"/>
        </w:rPr>
        <w:t xml:space="preserve">cost </w:t>
      </w:r>
      <w:r w:rsidR="0076109E" w:rsidRPr="0076109E">
        <w:rPr>
          <w:rFonts w:cstheme="minorHAnsi"/>
        </w:rPr>
        <w:t>is from DEER11 Measure Cost Summary [</w:t>
      </w:r>
      <w:r w:rsidR="00600EDF">
        <w:rPr>
          <w:rFonts w:cstheme="minorHAnsi"/>
        </w:rPr>
        <w:t>4</w:t>
      </w:r>
      <w:r w:rsidR="0076109E" w:rsidRPr="0076109E">
        <w:rPr>
          <w:rFonts w:cstheme="minorHAnsi"/>
        </w:rPr>
        <w:t>]</w:t>
      </w:r>
      <w:r w:rsidR="0076109E">
        <w:rPr>
          <w:rFonts w:cstheme="minorHAnsi"/>
        </w:rPr>
        <w:t xml:space="preserve"> for installing an evaporator fan motor</w:t>
      </w:r>
      <w:r w:rsidR="0076109E" w:rsidRPr="0076109E">
        <w:rPr>
          <w:rFonts w:cstheme="minorHAnsi"/>
        </w:rPr>
        <w:t>.</w:t>
      </w:r>
    </w:p>
    <w:p w14:paraId="64889F29" w14:textId="77777777" w:rsidR="0076109E" w:rsidRDefault="0076109E" w:rsidP="000A725E">
      <w:pPr>
        <w:rPr>
          <w:rFonts w:cstheme="minorHAnsi"/>
        </w:rPr>
      </w:pPr>
    </w:p>
    <w:p w14:paraId="32F79D9D" w14:textId="2BB4B141" w:rsidR="0076109E" w:rsidRPr="0076109E" w:rsidRDefault="0076109E" w:rsidP="0076109E">
      <w:pPr>
        <w:rPr>
          <w:rFonts w:cstheme="minorHAnsi"/>
          <w:szCs w:val="22"/>
        </w:rPr>
      </w:pPr>
      <w:r w:rsidRPr="0076109E">
        <w:rPr>
          <w:rFonts w:cstheme="minorHAnsi"/>
          <w:szCs w:val="22"/>
        </w:rPr>
        <w:t xml:space="preserve">Base Case cost (SHP) = $83.55 (material) + $73.65(labor) = $157.2 per motor </w:t>
      </w:r>
    </w:p>
    <w:p w14:paraId="684ED2BD" w14:textId="77777777" w:rsidR="0076109E" w:rsidRPr="002D3E10" w:rsidRDefault="0076109E" w:rsidP="000A725E">
      <w:pPr>
        <w:rPr>
          <w:rFonts w:cstheme="minorHAnsi"/>
        </w:rPr>
      </w:pPr>
    </w:p>
    <w:p w14:paraId="51E79971" w14:textId="251CB7F5" w:rsidR="000A725E" w:rsidRPr="002D3E10" w:rsidRDefault="002D3E10" w:rsidP="000A725E">
      <w:pPr>
        <w:rPr>
          <w:rFonts w:cstheme="minorHAnsi"/>
        </w:rPr>
      </w:pPr>
      <w:r w:rsidRPr="002D3E10">
        <w:rPr>
          <w:rFonts w:cstheme="minorHAnsi"/>
        </w:rPr>
        <w:t xml:space="preserve">Note that this workpaper is applicable to walk-ins manufactured before 2009, which are not regulated by Title 20 for the evaporator fan motors. </w:t>
      </w:r>
    </w:p>
    <w:p w14:paraId="44713B57" w14:textId="77777777" w:rsidR="005A0E53" w:rsidRPr="00600A99" w:rsidRDefault="005A0E53" w:rsidP="005A0E53">
      <w:pPr>
        <w:pStyle w:val="Heading2"/>
        <w:rPr>
          <w:rFonts w:asciiTheme="minorHAnsi" w:hAnsiTheme="minorHAnsi" w:cstheme="minorHAnsi"/>
        </w:rPr>
      </w:pPr>
      <w:r w:rsidRPr="00600A99">
        <w:rPr>
          <w:rFonts w:asciiTheme="minorHAnsi" w:hAnsiTheme="minorHAnsi" w:cstheme="minorHAnsi"/>
        </w:rPr>
        <w:t>4.2 Measure Case Cost</w:t>
      </w:r>
    </w:p>
    <w:p w14:paraId="53265DDE" w14:textId="4D8A0A88" w:rsidR="000A725E" w:rsidRDefault="000A725E" w:rsidP="000A725E">
      <w:pPr>
        <w:pStyle w:val="Reminders"/>
        <w:rPr>
          <w:rFonts w:asciiTheme="minorHAnsi" w:hAnsiTheme="minorHAnsi" w:cstheme="minorHAnsi"/>
          <w:i w:val="0"/>
          <w:color w:val="auto"/>
        </w:rPr>
      </w:pPr>
      <w:r w:rsidRPr="00600A99">
        <w:rPr>
          <w:rFonts w:asciiTheme="minorHAnsi" w:hAnsiTheme="minorHAnsi" w:cstheme="minorHAnsi"/>
          <w:i w:val="0"/>
          <w:color w:val="auto"/>
        </w:rPr>
        <w:t>The cost of the measure is from DEER11 Measure Cost Summary [</w:t>
      </w:r>
      <w:r w:rsidR="00600EDF">
        <w:rPr>
          <w:rFonts w:asciiTheme="minorHAnsi" w:hAnsiTheme="minorHAnsi" w:cstheme="minorHAnsi"/>
          <w:i w:val="0"/>
          <w:color w:val="auto"/>
        </w:rPr>
        <w:t>4</w:t>
      </w:r>
      <w:r w:rsidRPr="00600A99">
        <w:rPr>
          <w:rFonts w:asciiTheme="minorHAnsi" w:hAnsiTheme="minorHAnsi" w:cstheme="minorHAnsi"/>
          <w:i w:val="0"/>
          <w:color w:val="auto"/>
        </w:rPr>
        <w:t>].</w:t>
      </w:r>
      <w:r w:rsidR="00D9622C" w:rsidRPr="00600A99">
        <w:rPr>
          <w:rFonts w:asciiTheme="minorHAnsi" w:hAnsiTheme="minorHAnsi" w:cstheme="minorHAnsi"/>
          <w:i w:val="0"/>
          <w:color w:val="auto"/>
        </w:rPr>
        <w:t xml:space="preserve"> </w:t>
      </w:r>
    </w:p>
    <w:p w14:paraId="103D94C0" w14:textId="77777777" w:rsidR="00600A99" w:rsidRDefault="00600A99" w:rsidP="000A725E">
      <w:pPr>
        <w:pStyle w:val="Reminders"/>
        <w:rPr>
          <w:rFonts w:asciiTheme="minorHAnsi" w:hAnsiTheme="minorHAnsi" w:cstheme="minorHAnsi"/>
          <w:i w:val="0"/>
          <w:color w:val="auto"/>
        </w:rPr>
      </w:pPr>
    </w:p>
    <w:p w14:paraId="45299B30" w14:textId="77B10CF3" w:rsidR="00600A99" w:rsidRPr="0076109E" w:rsidRDefault="00600A99" w:rsidP="00600A99">
      <w:pPr>
        <w:rPr>
          <w:rFonts w:cstheme="minorHAnsi"/>
          <w:szCs w:val="22"/>
        </w:rPr>
      </w:pPr>
      <w:r>
        <w:rPr>
          <w:rFonts w:cstheme="minorHAnsi"/>
          <w:szCs w:val="22"/>
        </w:rPr>
        <w:t>Measure</w:t>
      </w:r>
      <w:r w:rsidRPr="0076109E">
        <w:rPr>
          <w:rFonts w:cstheme="minorHAnsi"/>
          <w:szCs w:val="22"/>
        </w:rPr>
        <w:t xml:space="preserve"> Case cost (</w:t>
      </w:r>
      <w:r>
        <w:rPr>
          <w:rFonts w:cstheme="minorHAnsi"/>
          <w:szCs w:val="22"/>
        </w:rPr>
        <w:t>ECM</w:t>
      </w:r>
      <w:r w:rsidRPr="0076109E">
        <w:rPr>
          <w:rFonts w:cstheme="minorHAnsi"/>
          <w:szCs w:val="22"/>
        </w:rPr>
        <w:t>) = $</w:t>
      </w:r>
      <w:r>
        <w:rPr>
          <w:rFonts w:cstheme="minorHAnsi"/>
          <w:szCs w:val="22"/>
        </w:rPr>
        <w:t>230</w:t>
      </w:r>
      <w:r w:rsidRPr="0076109E">
        <w:rPr>
          <w:rFonts w:cstheme="minorHAnsi"/>
          <w:szCs w:val="22"/>
        </w:rPr>
        <w:t>.</w:t>
      </w:r>
      <w:r>
        <w:rPr>
          <w:rFonts w:cstheme="minorHAnsi"/>
          <w:szCs w:val="22"/>
        </w:rPr>
        <w:t>94</w:t>
      </w:r>
      <w:r w:rsidRPr="0076109E">
        <w:rPr>
          <w:rFonts w:cstheme="minorHAnsi"/>
          <w:szCs w:val="22"/>
        </w:rPr>
        <w:t xml:space="preserve"> (material) + $73.65(labor) = $</w:t>
      </w:r>
      <w:r>
        <w:rPr>
          <w:rFonts w:cstheme="minorHAnsi"/>
          <w:szCs w:val="22"/>
        </w:rPr>
        <w:t>304</w:t>
      </w:r>
      <w:r w:rsidRPr="0076109E">
        <w:rPr>
          <w:rFonts w:cstheme="minorHAnsi"/>
          <w:szCs w:val="22"/>
        </w:rPr>
        <w:t>.</w:t>
      </w:r>
      <w:r>
        <w:rPr>
          <w:rFonts w:cstheme="minorHAnsi"/>
          <w:szCs w:val="22"/>
        </w:rPr>
        <w:t>59</w:t>
      </w:r>
      <w:r w:rsidRPr="0076109E">
        <w:rPr>
          <w:rFonts w:cstheme="minorHAnsi"/>
          <w:szCs w:val="22"/>
        </w:rPr>
        <w:t xml:space="preserve"> per motor </w:t>
      </w:r>
    </w:p>
    <w:p w14:paraId="22EA90E7" w14:textId="2A314263" w:rsidR="00E16609" w:rsidRDefault="005A0E53" w:rsidP="00E16609">
      <w:pPr>
        <w:pStyle w:val="Heading2"/>
        <w:keepNext w:val="0"/>
        <w:rPr>
          <w:rFonts w:asciiTheme="minorHAnsi" w:hAnsiTheme="minorHAnsi" w:cstheme="minorHAnsi"/>
        </w:rPr>
      </w:pPr>
      <w:r w:rsidRPr="00600A99">
        <w:rPr>
          <w:rFonts w:asciiTheme="minorHAnsi" w:hAnsiTheme="minorHAnsi" w:cstheme="minorHAnsi"/>
        </w:rPr>
        <w:t>4.3</w:t>
      </w:r>
      <w:r w:rsidR="00E16609" w:rsidRPr="00600A99">
        <w:rPr>
          <w:rFonts w:asciiTheme="minorHAnsi" w:hAnsiTheme="minorHAnsi" w:cstheme="minorHAnsi"/>
        </w:rPr>
        <w:t xml:space="preserve"> </w:t>
      </w:r>
      <w:r w:rsidR="002469DD" w:rsidRPr="00600A99">
        <w:rPr>
          <w:rFonts w:asciiTheme="minorHAnsi" w:hAnsiTheme="minorHAnsi" w:cstheme="minorHAnsi"/>
        </w:rPr>
        <w:t xml:space="preserve">Full </w:t>
      </w:r>
      <w:r w:rsidRPr="00600A99">
        <w:rPr>
          <w:rFonts w:asciiTheme="minorHAnsi" w:hAnsiTheme="minorHAnsi" w:cstheme="minorHAnsi"/>
        </w:rPr>
        <w:t>and Incremental</w:t>
      </w:r>
      <w:r w:rsidR="00E16609" w:rsidRPr="00600A99">
        <w:rPr>
          <w:rFonts w:asciiTheme="minorHAnsi" w:hAnsiTheme="minorHAnsi" w:cstheme="minorHAnsi"/>
        </w:rPr>
        <w:t xml:space="preserve"> Measure Cost</w:t>
      </w:r>
      <w:bookmarkEnd w:id="20"/>
    </w:p>
    <w:p w14:paraId="2F49714B" w14:textId="77777777" w:rsidR="002A4CC9" w:rsidRPr="00920905" w:rsidRDefault="002A4CC9" w:rsidP="002A4CC9">
      <w:r>
        <w:rPr>
          <w:b/>
        </w:rPr>
        <w:t xml:space="preserve">Full and </w:t>
      </w:r>
      <w:r w:rsidRPr="00920905">
        <w:rPr>
          <w:b/>
        </w:rPr>
        <w:t xml:space="preserve">Incremental </w:t>
      </w:r>
      <w:r>
        <w:rPr>
          <w:b/>
        </w:rPr>
        <w:t>Measure</w:t>
      </w:r>
      <w:r w:rsidRPr="00920905">
        <w:rPr>
          <w:b/>
        </w:rPr>
        <w:t xml:space="preserve"> Cost </w:t>
      </w:r>
      <w:r>
        <w:rPr>
          <w:b/>
        </w:rPr>
        <w:t>Equations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2764"/>
        <w:gridCol w:w="2674"/>
        <w:gridCol w:w="2852"/>
      </w:tblGrid>
      <w:tr w:rsidR="002A4CC9" w:rsidRPr="007D21F4" w14:paraId="51A35573" w14:textId="77777777" w:rsidTr="00225469">
        <w:tc>
          <w:tcPr>
            <w:tcW w:w="672" w:type="pct"/>
            <w:vMerge w:val="restart"/>
            <w:shd w:val="clear" w:color="auto" w:fill="D9D9D9"/>
          </w:tcPr>
          <w:p w14:paraId="2F8C145A" w14:textId="77777777" w:rsidR="002A4CC9" w:rsidRPr="007D21F4" w:rsidRDefault="002A4CC9" w:rsidP="00225469">
            <w:pPr>
              <w:rPr>
                <w:rFonts w:cs="Calibri"/>
                <w:b/>
                <w:sz w:val="20"/>
                <w:szCs w:val="20"/>
                <w:highlight w:val="yellow"/>
              </w:rPr>
            </w:pPr>
            <w:r w:rsidRPr="007D21F4">
              <w:rPr>
                <w:rFonts w:cs="Calibri"/>
                <w:b/>
                <w:sz w:val="20"/>
                <w:szCs w:val="20"/>
              </w:rPr>
              <w:t>Installation Type</w:t>
            </w:r>
          </w:p>
        </w:tc>
        <w:tc>
          <w:tcPr>
            <w:tcW w:w="1443" w:type="pct"/>
            <w:vMerge w:val="restart"/>
            <w:shd w:val="clear" w:color="auto" w:fill="D9D9D9"/>
          </w:tcPr>
          <w:p w14:paraId="2BF58CD3" w14:textId="77777777" w:rsidR="002A4CC9" w:rsidRPr="007D21F4" w:rsidRDefault="002A4CC9" w:rsidP="00225469">
            <w:pPr>
              <w:rPr>
                <w:rFonts w:cs="Calibri"/>
                <w:b/>
                <w:sz w:val="20"/>
                <w:szCs w:val="20"/>
              </w:rPr>
            </w:pPr>
            <w:r w:rsidRPr="007D21F4">
              <w:rPr>
                <w:rFonts w:cs="Calibri"/>
                <w:b/>
                <w:sz w:val="20"/>
                <w:szCs w:val="20"/>
              </w:rPr>
              <w:t>Incremental Measure Cost</w:t>
            </w:r>
          </w:p>
        </w:tc>
        <w:tc>
          <w:tcPr>
            <w:tcW w:w="2885" w:type="pct"/>
            <w:gridSpan w:val="2"/>
            <w:shd w:val="clear" w:color="auto" w:fill="D9D9D9"/>
          </w:tcPr>
          <w:p w14:paraId="0628431D" w14:textId="77777777" w:rsidR="002A4CC9" w:rsidRPr="007D21F4" w:rsidRDefault="002A4CC9" w:rsidP="00225469">
            <w:pPr>
              <w:rPr>
                <w:rFonts w:cs="Calibri"/>
                <w:b/>
                <w:sz w:val="20"/>
                <w:szCs w:val="20"/>
                <w:highlight w:val="yellow"/>
              </w:rPr>
            </w:pPr>
            <w:r w:rsidRPr="007D21F4">
              <w:rPr>
                <w:rFonts w:cs="Calibri"/>
                <w:b/>
                <w:sz w:val="20"/>
                <w:szCs w:val="20"/>
              </w:rPr>
              <w:t>Full Measure Cost</w:t>
            </w:r>
          </w:p>
        </w:tc>
      </w:tr>
      <w:tr w:rsidR="002A4CC9" w:rsidRPr="007D21F4" w14:paraId="5083A113" w14:textId="77777777" w:rsidTr="00225469">
        <w:tc>
          <w:tcPr>
            <w:tcW w:w="672" w:type="pct"/>
            <w:vMerge/>
            <w:shd w:val="clear" w:color="auto" w:fill="D9D9D9"/>
          </w:tcPr>
          <w:p w14:paraId="0211F32C" w14:textId="77777777" w:rsidR="002A4CC9" w:rsidRPr="007D21F4" w:rsidRDefault="002A4CC9" w:rsidP="00225469">
            <w:pPr>
              <w:rPr>
                <w:rFonts w:cs="Calibri"/>
                <w:b/>
                <w:sz w:val="20"/>
                <w:szCs w:val="20"/>
              </w:rPr>
            </w:pPr>
          </w:p>
        </w:tc>
        <w:tc>
          <w:tcPr>
            <w:tcW w:w="1443" w:type="pct"/>
            <w:vMerge/>
            <w:shd w:val="clear" w:color="auto" w:fill="D9D9D9"/>
          </w:tcPr>
          <w:p w14:paraId="05AAA306" w14:textId="77777777" w:rsidR="002A4CC9" w:rsidRPr="007D21F4" w:rsidRDefault="002A4CC9" w:rsidP="00225469">
            <w:pPr>
              <w:rPr>
                <w:rFonts w:cs="Calibri"/>
                <w:b/>
                <w:sz w:val="20"/>
                <w:szCs w:val="20"/>
              </w:rPr>
            </w:pPr>
          </w:p>
        </w:tc>
        <w:tc>
          <w:tcPr>
            <w:tcW w:w="1396" w:type="pct"/>
            <w:shd w:val="clear" w:color="auto" w:fill="F2F2F2"/>
          </w:tcPr>
          <w:p w14:paraId="7E3CCDF5" w14:textId="77777777" w:rsidR="002A4CC9" w:rsidRPr="007D21F4" w:rsidRDefault="002A4CC9" w:rsidP="00225469">
            <w:pPr>
              <w:rPr>
                <w:rFonts w:cs="Calibri"/>
                <w:b/>
                <w:sz w:val="20"/>
                <w:szCs w:val="20"/>
              </w:rPr>
            </w:pPr>
            <w:r w:rsidRPr="007D21F4">
              <w:rPr>
                <w:rFonts w:cs="Calibri"/>
                <w:b/>
                <w:sz w:val="20"/>
                <w:szCs w:val="20"/>
              </w:rPr>
              <w:t>1</w:t>
            </w:r>
            <w:r w:rsidRPr="007D21F4">
              <w:rPr>
                <w:rFonts w:cs="Calibri"/>
                <w:b/>
                <w:sz w:val="20"/>
                <w:szCs w:val="20"/>
                <w:vertAlign w:val="superscript"/>
              </w:rPr>
              <w:t>st</w:t>
            </w:r>
            <w:r w:rsidRPr="007D21F4">
              <w:rPr>
                <w:rFonts w:cs="Calibri"/>
                <w:b/>
                <w:sz w:val="20"/>
                <w:szCs w:val="20"/>
              </w:rPr>
              <w:t xml:space="preserve"> Baseline</w:t>
            </w:r>
          </w:p>
        </w:tc>
        <w:tc>
          <w:tcPr>
            <w:tcW w:w="1489" w:type="pct"/>
            <w:shd w:val="clear" w:color="auto" w:fill="F2F2F2"/>
          </w:tcPr>
          <w:p w14:paraId="7DB62A59" w14:textId="77777777" w:rsidR="002A4CC9" w:rsidRPr="007D21F4" w:rsidRDefault="002A4CC9" w:rsidP="00225469">
            <w:pPr>
              <w:rPr>
                <w:rFonts w:cs="Calibri"/>
                <w:b/>
                <w:sz w:val="20"/>
                <w:szCs w:val="20"/>
              </w:rPr>
            </w:pPr>
            <w:r w:rsidRPr="007D21F4">
              <w:rPr>
                <w:rFonts w:cs="Calibri"/>
                <w:b/>
                <w:sz w:val="20"/>
                <w:szCs w:val="20"/>
              </w:rPr>
              <w:t>2</w:t>
            </w:r>
            <w:r w:rsidRPr="007D21F4">
              <w:rPr>
                <w:rFonts w:cs="Calibri"/>
                <w:b/>
                <w:sz w:val="20"/>
                <w:szCs w:val="20"/>
                <w:vertAlign w:val="superscript"/>
              </w:rPr>
              <w:t>nd</w:t>
            </w:r>
            <w:r w:rsidRPr="007D21F4">
              <w:rPr>
                <w:rFonts w:cs="Calibri"/>
                <w:b/>
                <w:sz w:val="20"/>
                <w:szCs w:val="20"/>
              </w:rPr>
              <w:t xml:space="preserve"> Baseline</w:t>
            </w:r>
          </w:p>
        </w:tc>
      </w:tr>
      <w:tr w:rsidR="002A4CC9" w:rsidRPr="007D21F4" w14:paraId="457D6A8A" w14:textId="77777777" w:rsidTr="00225469">
        <w:tc>
          <w:tcPr>
            <w:tcW w:w="672" w:type="pct"/>
            <w:shd w:val="clear" w:color="auto" w:fill="auto"/>
          </w:tcPr>
          <w:p w14:paraId="64C742C5" w14:textId="77777777" w:rsidR="002A4CC9" w:rsidRPr="007D21F4" w:rsidRDefault="002A4CC9" w:rsidP="00225469">
            <w:pPr>
              <w:rPr>
                <w:rFonts w:cs="Calibri"/>
                <w:sz w:val="20"/>
                <w:szCs w:val="20"/>
              </w:rPr>
            </w:pPr>
            <w:r w:rsidRPr="007D21F4">
              <w:rPr>
                <w:rFonts w:cs="Calibri"/>
                <w:sz w:val="20"/>
                <w:szCs w:val="20"/>
              </w:rPr>
              <w:t>ROB</w:t>
            </w:r>
          </w:p>
        </w:tc>
        <w:tc>
          <w:tcPr>
            <w:tcW w:w="1443" w:type="pct"/>
            <w:vMerge w:val="restart"/>
            <w:shd w:val="clear" w:color="auto" w:fill="auto"/>
          </w:tcPr>
          <w:p w14:paraId="4B597CD9" w14:textId="77777777" w:rsidR="002A4CC9" w:rsidRPr="007D21F4" w:rsidRDefault="002A4CC9" w:rsidP="00225469">
            <w:pPr>
              <w:rPr>
                <w:rFonts w:cs="Calibri"/>
                <w:sz w:val="20"/>
                <w:szCs w:val="20"/>
              </w:rPr>
            </w:pPr>
            <w:r w:rsidRPr="007D21F4">
              <w:rPr>
                <w:rFonts w:cs="Calibri"/>
                <w:sz w:val="20"/>
                <w:szCs w:val="20"/>
              </w:rPr>
              <w:t>(MEC + MLC) – (BEC + BLC)</w:t>
            </w:r>
          </w:p>
        </w:tc>
        <w:tc>
          <w:tcPr>
            <w:tcW w:w="1396" w:type="pct"/>
            <w:vMerge w:val="restart"/>
            <w:shd w:val="clear" w:color="auto" w:fill="auto"/>
          </w:tcPr>
          <w:p w14:paraId="43175F48" w14:textId="77777777" w:rsidR="002A4CC9" w:rsidRPr="007D21F4" w:rsidRDefault="002A4CC9" w:rsidP="00225469">
            <w:pPr>
              <w:rPr>
                <w:rFonts w:cs="Calibri"/>
                <w:sz w:val="20"/>
                <w:szCs w:val="20"/>
              </w:rPr>
            </w:pPr>
            <w:r w:rsidRPr="007D21F4">
              <w:rPr>
                <w:rFonts w:cs="Calibri"/>
                <w:sz w:val="20"/>
                <w:szCs w:val="20"/>
              </w:rPr>
              <w:t>(MEC + MLC) – (BEC + BLC)</w:t>
            </w:r>
          </w:p>
        </w:tc>
        <w:tc>
          <w:tcPr>
            <w:tcW w:w="1489" w:type="pct"/>
            <w:vMerge w:val="restart"/>
            <w:shd w:val="clear" w:color="auto" w:fill="auto"/>
          </w:tcPr>
          <w:p w14:paraId="72AF2DD0" w14:textId="77777777" w:rsidR="002A4CC9" w:rsidRPr="007D21F4" w:rsidRDefault="002A4CC9" w:rsidP="00225469">
            <w:pPr>
              <w:rPr>
                <w:rFonts w:cs="Calibri"/>
                <w:sz w:val="20"/>
                <w:szCs w:val="20"/>
              </w:rPr>
            </w:pPr>
            <w:r w:rsidRPr="007D21F4">
              <w:rPr>
                <w:rFonts w:cs="Calibri"/>
                <w:sz w:val="20"/>
                <w:szCs w:val="20"/>
              </w:rPr>
              <w:t>N/A</w:t>
            </w:r>
          </w:p>
        </w:tc>
      </w:tr>
      <w:tr w:rsidR="002A4CC9" w:rsidRPr="007D21F4" w14:paraId="6C192C92" w14:textId="77777777" w:rsidTr="00225469">
        <w:tc>
          <w:tcPr>
            <w:tcW w:w="672" w:type="pct"/>
            <w:shd w:val="clear" w:color="auto" w:fill="auto"/>
          </w:tcPr>
          <w:p w14:paraId="776D1236" w14:textId="77777777" w:rsidR="002A4CC9" w:rsidRPr="007D21F4" w:rsidRDefault="002A4CC9" w:rsidP="00225469">
            <w:pPr>
              <w:rPr>
                <w:rFonts w:cs="Calibri"/>
                <w:sz w:val="20"/>
                <w:szCs w:val="20"/>
              </w:rPr>
            </w:pPr>
            <w:r w:rsidRPr="007D21F4">
              <w:rPr>
                <w:rFonts w:cs="Calibri"/>
                <w:sz w:val="20"/>
                <w:szCs w:val="20"/>
              </w:rPr>
              <w:t>NEW/NC</w:t>
            </w:r>
          </w:p>
        </w:tc>
        <w:tc>
          <w:tcPr>
            <w:tcW w:w="1443" w:type="pct"/>
            <w:vMerge/>
            <w:shd w:val="clear" w:color="auto" w:fill="auto"/>
          </w:tcPr>
          <w:p w14:paraId="2E6098E8" w14:textId="77777777" w:rsidR="002A4CC9" w:rsidRPr="007D21F4" w:rsidRDefault="002A4CC9" w:rsidP="00225469">
            <w:pPr>
              <w:rPr>
                <w:rFonts w:cs="Calibri"/>
                <w:sz w:val="20"/>
                <w:szCs w:val="20"/>
              </w:rPr>
            </w:pPr>
          </w:p>
        </w:tc>
        <w:tc>
          <w:tcPr>
            <w:tcW w:w="1396" w:type="pct"/>
            <w:vMerge/>
            <w:shd w:val="clear" w:color="auto" w:fill="auto"/>
          </w:tcPr>
          <w:p w14:paraId="4AD6B65A" w14:textId="77777777" w:rsidR="002A4CC9" w:rsidRPr="007D21F4" w:rsidRDefault="002A4CC9" w:rsidP="00225469">
            <w:pPr>
              <w:rPr>
                <w:rFonts w:cs="Calibri"/>
                <w:sz w:val="20"/>
                <w:szCs w:val="20"/>
              </w:rPr>
            </w:pPr>
          </w:p>
        </w:tc>
        <w:tc>
          <w:tcPr>
            <w:tcW w:w="1489" w:type="pct"/>
            <w:vMerge/>
            <w:shd w:val="clear" w:color="auto" w:fill="auto"/>
          </w:tcPr>
          <w:p w14:paraId="2A1E6BC5" w14:textId="77777777" w:rsidR="002A4CC9" w:rsidRPr="007D21F4" w:rsidRDefault="002A4CC9" w:rsidP="00225469">
            <w:pPr>
              <w:rPr>
                <w:rFonts w:cs="Calibri"/>
                <w:sz w:val="20"/>
                <w:szCs w:val="20"/>
              </w:rPr>
            </w:pPr>
          </w:p>
        </w:tc>
      </w:tr>
      <w:tr w:rsidR="002A4CC9" w:rsidRPr="007D21F4" w14:paraId="7E32A74A" w14:textId="77777777" w:rsidTr="00225469">
        <w:tc>
          <w:tcPr>
            <w:tcW w:w="672" w:type="pct"/>
            <w:shd w:val="clear" w:color="auto" w:fill="auto"/>
          </w:tcPr>
          <w:p w14:paraId="1CCFCC3C" w14:textId="77777777" w:rsidR="002A4CC9" w:rsidRPr="007D21F4" w:rsidRDefault="002A4CC9" w:rsidP="00225469">
            <w:pPr>
              <w:rPr>
                <w:rFonts w:cs="Calibri"/>
                <w:sz w:val="20"/>
                <w:szCs w:val="20"/>
              </w:rPr>
            </w:pPr>
            <w:r w:rsidRPr="007D21F4">
              <w:rPr>
                <w:rFonts w:cs="Calibri"/>
                <w:sz w:val="20"/>
                <w:szCs w:val="20"/>
              </w:rPr>
              <w:t>RET/ER</w:t>
            </w:r>
          </w:p>
        </w:tc>
        <w:tc>
          <w:tcPr>
            <w:tcW w:w="1443" w:type="pct"/>
            <w:shd w:val="clear" w:color="auto" w:fill="auto"/>
          </w:tcPr>
          <w:p w14:paraId="6ADAE28D" w14:textId="77777777" w:rsidR="002A4CC9" w:rsidRPr="007D21F4" w:rsidRDefault="002A4CC9" w:rsidP="00225469">
            <w:pPr>
              <w:rPr>
                <w:rFonts w:cs="Calibri"/>
                <w:sz w:val="20"/>
                <w:szCs w:val="20"/>
              </w:rPr>
            </w:pPr>
            <w:r w:rsidRPr="007D21F4">
              <w:rPr>
                <w:rFonts w:cs="Calibri"/>
                <w:sz w:val="20"/>
                <w:szCs w:val="20"/>
              </w:rPr>
              <w:t>(MEC + MLC) – (BEC + BLC)</w:t>
            </w:r>
          </w:p>
        </w:tc>
        <w:tc>
          <w:tcPr>
            <w:tcW w:w="1396" w:type="pct"/>
            <w:shd w:val="clear" w:color="auto" w:fill="auto"/>
          </w:tcPr>
          <w:p w14:paraId="6A32235F" w14:textId="77777777" w:rsidR="002A4CC9" w:rsidRPr="007D21F4" w:rsidRDefault="002A4CC9" w:rsidP="00225469">
            <w:pPr>
              <w:rPr>
                <w:rFonts w:cs="Calibri"/>
                <w:sz w:val="20"/>
                <w:szCs w:val="20"/>
              </w:rPr>
            </w:pPr>
            <w:r w:rsidRPr="007D21F4">
              <w:rPr>
                <w:rFonts w:cs="Calibri"/>
                <w:sz w:val="20"/>
                <w:szCs w:val="20"/>
              </w:rPr>
              <w:t>MEC + MLC</w:t>
            </w:r>
          </w:p>
        </w:tc>
        <w:tc>
          <w:tcPr>
            <w:tcW w:w="1489" w:type="pct"/>
            <w:shd w:val="clear" w:color="auto" w:fill="auto"/>
          </w:tcPr>
          <w:p w14:paraId="2083DFEF" w14:textId="77777777" w:rsidR="002A4CC9" w:rsidRPr="007D21F4" w:rsidRDefault="002A4CC9" w:rsidP="00225469">
            <w:pPr>
              <w:rPr>
                <w:rFonts w:cs="Calibri"/>
                <w:sz w:val="20"/>
                <w:szCs w:val="20"/>
              </w:rPr>
            </w:pPr>
            <w:r w:rsidRPr="007D21F4">
              <w:rPr>
                <w:rFonts w:cs="Calibri"/>
                <w:sz w:val="20"/>
                <w:szCs w:val="20"/>
              </w:rPr>
              <w:t>(MEC + MLC) – (BEC + BLC)</w:t>
            </w:r>
          </w:p>
        </w:tc>
      </w:tr>
      <w:tr w:rsidR="002A4CC9" w:rsidRPr="007D21F4" w14:paraId="04FA1670" w14:textId="77777777" w:rsidTr="00225469">
        <w:tc>
          <w:tcPr>
            <w:tcW w:w="672" w:type="pct"/>
            <w:shd w:val="clear" w:color="auto" w:fill="auto"/>
          </w:tcPr>
          <w:p w14:paraId="7848CF6B" w14:textId="77777777" w:rsidR="002A4CC9" w:rsidRPr="007D21F4" w:rsidRDefault="002A4CC9" w:rsidP="00225469">
            <w:pPr>
              <w:rPr>
                <w:rFonts w:cs="Calibri"/>
                <w:sz w:val="20"/>
                <w:szCs w:val="20"/>
              </w:rPr>
            </w:pPr>
            <w:r w:rsidRPr="007D21F4">
              <w:rPr>
                <w:rFonts w:cs="Calibri"/>
                <w:sz w:val="20"/>
                <w:szCs w:val="20"/>
              </w:rPr>
              <w:t>REF</w:t>
            </w:r>
          </w:p>
        </w:tc>
        <w:tc>
          <w:tcPr>
            <w:tcW w:w="1443" w:type="pct"/>
            <w:shd w:val="clear" w:color="auto" w:fill="auto"/>
          </w:tcPr>
          <w:p w14:paraId="1C4A40B9" w14:textId="77777777" w:rsidR="002A4CC9" w:rsidRPr="007D21F4" w:rsidRDefault="002A4CC9" w:rsidP="00225469">
            <w:pPr>
              <w:rPr>
                <w:rFonts w:cs="Calibri"/>
                <w:sz w:val="20"/>
                <w:szCs w:val="20"/>
              </w:rPr>
            </w:pPr>
            <w:r w:rsidRPr="007D21F4">
              <w:rPr>
                <w:rFonts w:cs="Calibri"/>
                <w:sz w:val="20"/>
                <w:szCs w:val="20"/>
              </w:rPr>
              <w:t>(MEC + MLC) – (BEC + BLC)</w:t>
            </w:r>
          </w:p>
        </w:tc>
        <w:tc>
          <w:tcPr>
            <w:tcW w:w="1396" w:type="pct"/>
            <w:shd w:val="clear" w:color="auto" w:fill="auto"/>
          </w:tcPr>
          <w:p w14:paraId="67A1AEA1" w14:textId="77777777" w:rsidR="002A4CC9" w:rsidRPr="007D21F4" w:rsidRDefault="002A4CC9" w:rsidP="00225469">
            <w:pPr>
              <w:rPr>
                <w:rFonts w:cs="Calibri"/>
                <w:sz w:val="20"/>
                <w:szCs w:val="20"/>
              </w:rPr>
            </w:pPr>
            <w:r w:rsidRPr="007D21F4">
              <w:rPr>
                <w:rFonts w:cs="Calibri"/>
                <w:sz w:val="20"/>
                <w:szCs w:val="20"/>
              </w:rPr>
              <w:t>MEC + MLC</w:t>
            </w:r>
          </w:p>
        </w:tc>
        <w:tc>
          <w:tcPr>
            <w:tcW w:w="1489" w:type="pct"/>
            <w:shd w:val="clear" w:color="auto" w:fill="auto"/>
          </w:tcPr>
          <w:p w14:paraId="40B543E2" w14:textId="77777777" w:rsidR="002A4CC9" w:rsidRPr="007D21F4" w:rsidRDefault="002A4CC9" w:rsidP="00225469">
            <w:pPr>
              <w:rPr>
                <w:rFonts w:cs="Calibri"/>
                <w:sz w:val="20"/>
                <w:szCs w:val="20"/>
              </w:rPr>
            </w:pPr>
            <w:r w:rsidRPr="007D21F4">
              <w:rPr>
                <w:rFonts w:cs="Calibri"/>
                <w:sz w:val="20"/>
                <w:szCs w:val="20"/>
              </w:rPr>
              <w:t>N/A</w:t>
            </w:r>
          </w:p>
        </w:tc>
      </w:tr>
      <w:tr w:rsidR="002A4CC9" w:rsidRPr="007D21F4" w14:paraId="3C94E8C3" w14:textId="77777777" w:rsidTr="00225469">
        <w:tc>
          <w:tcPr>
            <w:tcW w:w="672" w:type="pct"/>
            <w:shd w:val="clear" w:color="auto" w:fill="auto"/>
          </w:tcPr>
          <w:p w14:paraId="093B784B" w14:textId="77777777" w:rsidR="002A4CC9" w:rsidRPr="007D21F4" w:rsidRDefault="002A4CC9" w:rsidP="00225469">
            <w:pPr>
              <w:rPr>
                <w:rFonts w:cs="Calibri"/>
                <w:sz w:val="20"/>
                <w:szCs w:val="20"/>
              </w:rPr>
            </w:pPr>
            <w:r w:rsidRPr="007D21F4">
              <w:rPr>
                <w:rFonts w:cs="Calibri"/>
                <w:sz w:val="20"/>
                <w:szCs w:val="20"/>
              </w:rPr>
              <w:t>REA</w:t>
            </w:r>
          </w:p>
        </w:tc>
        <w:tc>
          <w:tcPr>
            <w:tcW w:w="1443" w:type="pct"/>
            <w:shd w:val="clear" w:color="auto" w:fill="auto"/>
          </w:tcPr>
          <w:p w14:paraId="4982922A" w14:textId="77777777" w:rsidR="002A4CC9" w:rsidRPr="007D21F4" w:rsidRDefault="002A4CC9" w:rsidP="00225469">
            <w:pPr>
              <w:rPr>
                <w:rFonts w:cs="Calibri"/>
                <w:sz w:val="20"/>
                <w:szCs w:val="20"/>
              </w:rPr>
            </w:pPr>
            <w:r w:rsidRPr="007D21F4">
              <w:rPr>
                <w:rFonts w:cs="Calibri"/>
                <w:sz w:val="20"/>
                <w:szCs w:val="20"/>
              </w:rPr>
              <w:t>MEC + MLC</w:t>
            </w:r>
          </w:p>
        </w:tc>
        <w:tc>
          <w:tcPr>
            <w:tcW w:w="1396" w:type="pct"/>
            <w:shd w:val="clear" w:color="auto" w:fill="auto"/>
          </w:tcPr>
          <w:p w14:paraId="312E2296" w14:textId="77777777" w:rsidR="002A4CC9" w:rsidRPr="007D21F4" w:rsidRDefault="002A4CC9" w:rsidP="00225469">
            <w:pPr>
              <w:rPr>
                <w:rFonts w:cs="Calibri"/>
                <w:sz w:val="20"/>
                <w:szCs w:val="20"/>
              </w:rPr>
            </w:pPr>
            <w:r w:rsidRPr="007D21F4">
              <w:rPr>
                <w:rFonts w:cs="Calibri"/>
                <w:sz w:val="20"/>
                <w:szCs w:val="20"/>
              </w:rPr>
              <w:t>MEC + MLC</w:t>
            </w:r>
          </w:p>
        </w:tc>
        <w:tc>
          <w:tcPr>
            <w:tcW w:w="1489" w:type="pct"/>
            <w:shd w:val="clear" w:color="auto" w:fill="auto"/>
          </w:tcPr>
          <w:p w14:paraId="51F1995A" w14:textId="77777777" w:rsidR="002A4CC9" w:rsidRPr="007D21F4" w:rsidRDefault="002A4CC9" w:rsidP="00225469">
            <w:pPr>
              <w:rPr>
                <w:rFonts w:cs="Calibri"/>
                <w:sz w:val="20"/>
                <w:szCs w:val="20"/>
              </w:rPr>
            </w:pPr>
            <w:r w:rsidRPr="007D21F4">
              <w:rPr>
                <w:rFonts w:cs="Calibri"/>
                <w:sz w:val="20"/>
                <w:szCs w:val="20"/>
              </w:rPr>
              <w:t>N/A</w:t>
            </w:r>
          </w:p>
        </w:tc>
      </w:tr>
    </w:tbl>
    <w:p w14:paraId="37B25D3A" w14:textId="77777777" w:rsidR="002A4CC9" w:rsidRPr="00920905" w:rsidRDefault="002A4CC9" w:rsidP="002A4CC9">
      <w:pPr>
        <w:rPr>
          <w:sz w:val="20"/>
          <w:szCs w:val="20"/>
        </w:rPr>
      </w:pPr>
      <w:r w:rsidRPr="00920905">
        <w:rPr>
          <w:sz w:val="20"/>
          <w:szCs w:val="20"/>
        </w:rPr>
        <w:t>MEC = Measure Equipment Cost; MLC = Measure Labor Cost</w:t>
      </w:r>
    </w:p>
    <w:p w14:paraId="062407BC" w14:textId="190D97E5" w:rsidR="002A4CC9" w:rsidRPr="002A4CC9" w:rsidRDefault="002A4CC9" w:rsidP="002A4CC9">
      <w:pPr>
        <w:rPr>
          <w:sz w:val="20"/>
          <w:szCs w:val="20"/>
        </w:rPr>
      </w:pPr>
      <w:r w:rsidRPr="00920905">
        <w:rPr>
          <w:sz w:val="20"/>
          <w:szCs w:val="20"/>
        </w:rPr>
        <w:t>BEC = Base Case Equipment Cost; BLC = Base Case</w:t>
      </w:r>
      <w:r>
        <w:rPr>
          <w:sz w:val="20"/>
          <w:szCs w:val="20"/>
        </w:rPr>
        <w:t xml:space="preserve"> Labor Cost</w:t>
      </w:r>
    </w:p>
    <w:p w14:paraId="291F3DD4" w14:textId="5A5A3041" w:rsidR="00D00A76" w:rsidRPr="00600A99" w:rsidRDefault="00D00A76" w:rsidP="00D00A76">
      <w:pPr>
        <w:pStyle w:val="Heading3"/>
        <w:rPr>
          <w:rFonts w:asciiTheme="minorHAnsi" w:hAnsiTheme="minorHAnsi"/>
        </w:rPr>
      </w:pPr>
      <w:bookmarkStart w:id="21" w:name="_Toc214003099"/>
      <w:r w:rsidRPr="00600A99">
        <w:rPr>
          <w:rFonts w:asciiTheme="minorHAnsi" w:hAnsiTheme="minorHAnsi"/>
        </w:rPr>
        <w:t xml:space="preserve">4.3.1 </w:t>
      </w:r>
      <w:r w:rsidR="007E674E" w:rsidRPr="00600A99">
        <w:rPr>
          <w:rFonts w:asciiTheme="minorHAnsi" w:hAnsiTheme="minorHAnsi"/>
        </w:rPr>
        <w:t>Full</w:t>
      </w:r>
      <w:r w:rsidRPr="00600A99">
        <w:rPr>
          <w:rFonts w:asciiTheme="minorHAnsi" w:hAnsiTheme="minorHAnsi"/>
        </w:rPr>
        <w:t xml:space="preserve"> Measure Cost</w:t>
      </w:r>
    </w:p>
    <w:p w14:paraId="2E93BC64" w14:textId="40068A0F" w:rsidR="00D00A76" w:rsidRPr="00600A99" w:rsidRDefault="00A65AC5" w:rsidP="00D00A76">
      <w:pPr>
        <w:rPr>
          <w:rFonts w:cstheme="minorHAnsi"/>
        </w:rPr>
      </w:pPr>
      <w:r>
        <w:rPr>
          <w:rFonts w:cstheme="minorHAnsi"/>
        </w:rPr>
        <w:t>The f</w:t>
      </w:r>
      <w:r w:rsidR="007E674E" w:rsidRPr="00600A99">
        <w:rPr>
          <w:rFonts w:cstheme="minorHAnsi"/>
        </w:rPr>
        <w:t>ull</w:t>
      </w:r>
      <w:r w:rsidR="00D00A76" w:rsidRPr="00600A99">
        <w:rPr>
          <w:rFonts w:cstheme="minorHAnsi"/>
        </w:rPr>
        <w:t xml:space="preserve"> measure cost </w:t>
      </w:r>
      <w:r w:rsidR="007E674E" w:rsidRPr="00600A99">
        <w:rPr>
          <w:rFonts w:cstheme="minorHAnsi"/>
        </w:rPr>
        <w:t xml:space="preserve">(FMC) </w:t>
      </w:r>
      <w:r w:rsidRPr="00A65AC5">
        <w:rPr>
          <w:rFonts w:cstheme="minorHAnsi"/>
        </w:rPr>
        <w:t>can be calculated as follows</w:t>
      </w:r>
      <w:r>
        <w:rPr>
          <w:rFonts w:cstheme="minorHAnsi"/>
        </w:rPr>
        <w:t>:</w:t>
      </w:r>
    </w:p>
    <w:p w14:paraId="74AF2204" w14:textId="77777777" w:rsidR="00D00A76" w:rsidRPr="00600A99" w:rsidRDefault="00D00A76" w:rsidP="00D00A76">
      <w:pPr>
        <w:rPr>
          <w:rFonts w:cstheme="minorHAnsi"/>
        </w:rPr>
      </w:pPr>
    </w:p>
    <w:p w14:paraId="38184BDB" w14:textId="7A5B85C1" w:rsidR="00D00A76" w:rsidRPr="00F70824" w:rsidRDefault="00600A99" w:rsidP="00D00A76">
      <w:pPr>
        <w:rPr>
          <w:rFonts w:cstheme="minorHAnsi"/>
          <w:color w:val="FF0000"/>
          <w:szCs w:val="22"/>
        </w:rPr>
      </w:pPr>
      <w:r>
        <w:rPr>
          <w:rFonts w:cstheme="minorHAnsi"/>
          <w:szCs w:val="22"/>
        </w:rPr>
        <w:t>FMC</w:t>
      </w:r>
      <w:r w:rsidR="00D00A76" w:rsidRPr="00600A99">
        <w:rPr>
          <w:rFonts w:cstheme="minorHAnsi"/>
          <w:szCs w:val="22"/>
        </w:rPr>
        <w:t xml:space="preserve"> = </w:t>
      </w:r>
      <w:r w:rsidR="00036528" w:rsidRPr="007D21F4">
        <w:rPr>
          <w:rFonts w:cs="Calibri"/>
          <w:sz w:val="20"/>
          <w:szCs w:val="20"/>
        </w:rPr>
        <w:t>(MEC + MLC) – (BEC + BLC)</w:t>
      </w:r>
      <w:r w:rsidR="00036528">
        <w:rPr>
          <w:rFonts w:cs="Calibri"/>
          <w:sz w:val="20"/>
          <w:szCs w:val="20"/>
        </w:rPr>
        <w:t xml:space="preserve"> = (</w:t>
      </w:r>
      <w:r w:rsidR="00D00A76" w:rsidRPr="00600A99">
        <w:rPr>
          <w:rFonts w:cstheme="minorHAnsi"/>
          <w:szCs w:val="22"/>
        </w:rPr>
        <w:t>$230.94</w:t>
      </w:r>
      <w:r w:rsidR="00036528">
        <w:rPr>
          <w:rFonts w:cstheme="minorHAnsi"/>
          <w:szCs w:val="22"/>
        </w:rPr>
        <w:t xml:space="preserve"> + $73.65)</w:t>
      </w:r>
      <w:r w:rsidR="00D00A76" w:rsidRPr="00600A99">
        <w:rPr>
          <w:rFonts w:cstheme="minorHAnsi"/>
          <w:szCs w:val="22"/>
        </w:rPr>
        <w:t xml:space="preserve"> +</w:t>
      </w:r>
      <w:r w:rsidR="00036528">
        <w:rPr>
          <w:rFonts w:cstheme="minorHAnsi"/>
          <w:szCs w:val="22"/>
        </w:rPr>
        <w:t xml:space="preserve"> ($83.55 + </w:t>
      </w:r>
      <w:r w:rsidR="00D00A76" w:rsidRPr="00600A99">
        <w:rPr>
          <w:rFonts w:cstheme="minorHAnsi"/>
          <w:szCs w:val="22"/>
        </w:rPr>
        <w:t>$73.65) = $</w:t>
      </w:r>
      <w:r w:rsidR="00036528">
        <w:rPr>
          <w:rFonts w:cstheme="minorHAnsi"/>
          <w:szCs w:val="22"/>
        </w:rPr>
        <w:t>147</w:t>
      </w:r>
      <w:r w:rsidR="00D00A76" w:rsidRPr="00600A99">
        <w:rPr>
          <w:rFonts w:cstheme="minorHAnsi"/>
          <w:szCs w:val="22"/>
        </w:rPr>
        <w:t>.</w:t>
      </w:r>
      <w:r w:rsidR="00036528">
        <w:rPr>
          <w:rFonts w:cstheme="minorHAnsi"/>
          <w:szCs w:val="22"/>
        </w:rPr>
        <w:t>3</w:t>
      </w:r>
      <w:r w:rsidR="00D00A76" w:rsidRPr="00600A99">
        <w:rPr>
          <w:rFonts w:cstheme="minorHAnsi"/>
          <w:szCs w:val="22"/>
        </w:rPr>
        <w:t xml:space="preserve">9 per motor </w:t>
      </w:r>
    </w:p>
    <w:p w14:paraId="396081FD" w14:textId="77777777" w:rsidR="00D00A76" w:rsidRPr="00A65AC5" w:rsidRDefault="00D00A76" w:rsidP="00D00A76">
      <w:pPr>
        <w:pStyle w:val="Heading3"/>
        <w:rPr>
          <w:rFonts w:asciiTheme="minorHAnsi" w:hAnsiTheme="minorHAnsi"/>
        </w:rPr>
      </w:pPr>
      <w:r w:rsidRPr="00A65AC5">
        <w:rPr>
          <w:rFonts w:asciiTheme="minorHAnsi" w:hAnsiTheme="minorHAnsi"/>
        </w:rPr>
        <w:t>4.3.2 Incremental Measure Cost</w:t>
      </w:r>
    </w:p>
    <w:p w14:paraId="4667A758" w14:textId="3D486C4E" w:rsidR="00D00A76" w:rsidRPr="00A65AC5" w:rsidRDefault="00D00A76" w:rsidP="00D00A76">
      <w:pPr>
        <w:rPr>
          <w:rFonts w:cstheme="minorHAnsi"/>
        </w:rPr>
      </w:pPr>
      <w:r w:rsidRPr="00A65AC5">
        <w:rPr>
          <w:rFonts w:cstheme="minorHAnsi"/>
        </w:rPr>
        <w:t xml:space="preserve">The incremental measure cost </w:t>
      </w:r>
      <w:r w:rsidR="00A65AC5">
        <w:rPr>
          <w:rFonts w:cstheme="minorHAnsi"/>
        </w:rPr>
        <w:t xml:space="preserve">(IMC) </w:t>
      </w:r>
      <w:r w:rsidRPr="00A65AC5">
        <w:rPr>
          <w:rFonts w:cstheme="minorHAnsi"/>
        </w:rPr>
        <w:t>can be calculated as follows:</w:t>
      </w:r>
    </w:p>
    <w:p w14:paraId="4C44F131" w14:textId="5594E7D3" w:rsidR="00D00A76" w:rsidRPr="00F70824" w:rsidRDefault="00D00A76" w:rsidP="00D00A76">
      <w:pPr>
        <w:rPr>
          <w:rFonts w:cstheme="minorHAnsi"/>
          <w:color w:val="FF0000"/>
        </w:rPr>
      </w:pPr>
      <w:r w:rsidRPr="00F70824">
        <w:rPr>
          <w:rFonts w:cstheme="minorHAnsi"/>
          <w:color w:val="FF0000"/>
        </w:rPr>
        <w:t xml:space="preserve">    </w:t>
      </w:r>
    </w:p>
    <w:bookmarkEnd w:id="21"/>
    <w:p w14:paraId="304BD518" w14:textId="77777777" w:rsidR="008770FF" w:rsidRPr="00F70824" w:rsidRDefault="008770FF" w:rsidP="008770FF">
      <w:pPr>
        <w:rPr>
          <w:rFonts w:cstheme="minorHAnsi"/>
          <w:color w:val="FF0000"/>
          <w:szCs w:val="22"/>
        </w:rPr>
      </w:pPr>
      <w:r>
        <w:rPr>
          <w:rFonts w:cstheme="minorHAnsi"/>
          <w:szCs w:val="22"/>
        </w:rPr>
        <w:t>FMC</w:t>
      </w:r>
      <w:r w:rsidRPr="00600A99">
        <w:rPr>
          <w:rFonts w:cstheme="minorHAnsi"/>
          <w:szCs w:val="22"/>
        </w:rPr>
        <w:t xml:space="preserve"> = </w:t>
      </w:r>
      <w:r w:rsidRPr="007D21F4">
        <w:rPr>
          <w:rFonts w:cs="Calibri"/>
          <w:sz w:val="20"/>
          <w:szCs w:val="20"/>
        </w:rPr>
        <w:t>(MEC + MLC) – (BEC + BLC)</w:t>
      </w:r>
      <w:r>
        <w:rPr>
          <w:rFonts w:cs="Calibri"/>
          <w:sz w:val="20"/>
          <w:szCs w:val="20"/>
        </w:rPr>
        <w:t xml:space="preserve"> = (</w:t>
      </w:r>
      <w:r w:rsidRPr="00600A99">
        <w:rPr>
          <w:rFonts w:cstheme="minorHAnsi"/>
          <w:szCs w:val="22"/>
        </w:rPr>
        <w:t>$230.94</w:t>
      </w:r>
      <w:r>
        <w:rPr>
          <w:rFonts w:cstheme="minorHAnsi"/>
          <w:szCs w:val="22"/>
        </w:rPr>
        <w:t xml:space="preserve"> + $73.65)</w:t>
      </w:r>
      <w:r w:rsidRPr="00600A99">
        <w:rPr>
          <w:rFonts w:cstheme="minorHAnsi"/>
          <w:szCs w:val="22"/>
        </w:rPr>
        <w:t xml:space="preserve"> +</w:t>
      </w:r>
      <w:r>
        <w:rPr>
          <w:rFonts w:cstheme="minorHAnsi"/>
          <w:szCs w:val="22"/>
        </w:rPr>
        <w:t xml:space="preserve"> ($83.55 + </w:t>
      </w:r>
      <w:r w:rsidRPr="00600A99">
        <w:rPr>
          <w:rFonts w:cstheme="minorHAnsi"/>
          <w:szCs w:val="22"/>
        </w:rPr>
        <w:t>$73.65) = $</w:t>
      </w:r>
      <w:r>
        <w:rPr>
          <w:rFonts w:cstheme="minorHAnsi"/>
          <w:szCs w:val="22"/>
        </w:rPr>
        <w:t>147</w:t>
      </w:r>
      <w:r w:rsidRPr="00600A99">
        <w:rPr>
          <w:rFonts w:cstheme="minorHAnsi"/>
          <w:szCs w:val="22"/>
        </w:rPr>
        <w:t>.</w:t>
      </w:r>
      <w:r>
        <w:rPr>
          <w:rFonts w:cstheme="minorHAnsi"/>
          <w:szCs w:val="22"/>
        </w:rPr>
        <w:t>3</w:t>
      </w:r>
      <w:r w:rsidRPr="00600A99">
        <w:rPr>
          <w:rFonts w:cstheme="minorHAnsi"/>
          <w:szCs w:val="22"/>
        </w:rPr>
        <w:t xml:space="preserve">9 per motor </w:t>
      </w:r>
    </w:p>
    <w:p w14:paraId="33D2E69F" w14:textId="77777777" w:rsidR="008770FF" w:rsidRDefault="008770FF">
      <w:pPr>
        <w:spacing w:after="200" w:line="276" w:lineRule="auto"/>
        <w:rPr>
          <w:rFonts w:cstheme="minorHAnsi"/>
          <w:b/>
          <w:bCs/>
          <w:smallCaps/>
          <w:kern w:val="32"/>
          <w:sz w:val="36"/>
          <w:szCs w:val="32"/>
        </w:rPr>
      </w:pPr>
      <w:r>
        <w:rPr>
          <w:rFonts w:cstheme="minorHAnsi"/>
        </w:rPr>
        <w:br w:type="page"/>
      </w:r>
    </w:p>
    <w:p w14:paraId="266FC965" w14:textId="683AD38E" w:rsidR="00E16609" w:rsidRPr="00500C4E" w:rsidRDefault="00E16609" w:rsidP="00E16609">
      <w:pPr>
        <w:pStyle w:val="Heading1"/>
        <w:rPr>
          <w:rFonts w:cstheme="minorHAnsi"/>
        </w:rPr>
      </w:pPr>
      <w:r w:rsidRPr="00500C4E">
        <w:rPr>
          <w:rFonts w:cstheme="minorHAnsi"/>
        </w:rPr>
        <w:lastRenderedPageBreak/>
        <w:t>Attachments</w:t>
      </w:r>
    </w:p>
    <w:p w14:paraId="4300E814" w14:textId="2B1AA459" w:rsidR="00A500D6" w:rsidRDefault="0078790D" w:rsidP="0078790D">
      <w:pPr>
        <w:pStyle w:val="ListParagraph"/>
        <w:numPr>
          <w:ilvl w:val="0"/>
          <w:numId w:val="44"/>
        </w:numPr>
        <w:rPr>
          <w:rFonts w:cstheme="minorHAnsi"/>
        </w:rPr>
      </w:pPr>
      <w:r w:rsidRPr="0078790D">
        <w:rPr>
          <w:rFonts w:cstheme="minorHAnsi"/>
        </w:rPr>
        <w:object w:dxaOrig="3631" w:dyaOrig="811" w14:anchorId="08E743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40.5pt" o:ole="">
            <v:imagedata r:id="rId13" o:title=""/>
          </v:shape>
          <o:OLEObject Type="Embed" ProgID="Package" ShapeID="_x0000_i1025" DrawAspect="Content" ObjectID="_1509777734" r:id="rId14"/>
        </w:object>
      </w:r>
    </w:p>
    <w:p w14:paraId="381FC5E5" w14:textId="17F2AF92" w:rsidR="0078790D" w:rsidRPr="00BF5722" w:rsidRDefault="003F0741" w:rsidP="0078790D">
      <w:pPr>
        <w:pStyle w:val="ListParagraph"/>
        <w:numPr>
          <w:ilvl w:val="0"/>
          <w:numId w:val="44"/>
        </w:numPr>
        <w:rPr>
          <w:rFonts w:cstheme="minorHAnsi"/>
        </w:rPr>
      </w:pPr>
      <w:r>
        <w:rPr>
          <w:rFonts w:cstheme="minorHAnsi"/>
          <w:color w:val="FF0000"/>
        </w:rPr>
        <w:object w:dxaOrig="1531" w:dyaOrig="990" w14:anchorId="69FA0858">
          <v:shape id="_x0000_i1026" type="#_x0000_t75" style="width:76.5pt;height:49.5pt" o:ole="">
            <v:imagedata r:id="rId15" o:title=""/>
          </v:shape>
          <o:OLEObject Type="Embed" ProgID="Excel.Sheet.12" ShapeID="_x0000_i1026" DrawAspect="Icon" ObjectID="_1509777735" r:id="rId16"/>
        </w:object>
      </w:r>
    </w:p>
    <w:p w14:paraId="16493447" w14:textId="2344ABFD" w:rsidR="00BF5722" w:rsidRPr="00BF5722" w:rsidRDefault="00BF5722" w:rsidP="0078790D">
      <w:pPr>
        <w:pStyle w:val="ListParagraph"/>
        <w:numPr>
          <w:ilvl w:val="0"/>
          <w:numId w:val="44"/>
        </w:numPr>
        <w:rPr>
          <w:rFonts w:cstheme="minorHAnsi"/>
        </w:rPr>
      </w:pPr>
      <w:r>
        <w:object w:dxaOrig="1531" w:dyaOrig="990" w14:anchorId="053A2907">
          <v:shape id="_x0000_i1027" type="#_x0000_t75" style="width:76.5pt;height:49.5pt" o:ole="">
            <v:imagedata r:id="rId17" o:title=""/>
          </v:shape>
          <o:OLEObject Type="Embed" ProgID="Excel.Sheet.12" ShapeID="_x0000_i1027" DrawAspect="Icon" ObjectID="_1509777736" r:id="rId18"/>
        </w:object>
      </w:r>
    </w:p>
    <w:p w14:paraId="2CD09961" w14:textId="4F1F778D" w:rsidR="00BF5722" w:rsidRPr="00BF5722" w:rsidRDefault="00BF5722" w:rsidP="00BF5722">
      <w:pPr>
        <w:ind w:left="360"/>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45EA0C42" w:rsidR="00C54EFF" w:rsidRPr="00500C4E" w:rsidRDefault="00C54EFF">
      <w:pPr>
        <w:spacing w:after="200" w:line="276" w:lineRule="auto"/>
        <w:rPr>
          <w:rFonts w:cstheme="minorHAnsi"/>
        </w:rPr>
      </w:pPr>
    </w:p>
    <w:p w14:paraId="3C6C156C" w14:textId="77777777" w:rsidR="00C54EFF" w:rsidRPr="00500C4E" w:rsidRDefault="00C54EFF" w:rsidP="00C54EFF">
      <w:pPr>
        <w:pStyle w:val="Heading1"/>
        <w:rPr>
          <w:rFonts w:cstheme="minorHAnsi"/>
        </w:rPr>
      </w:pPr>
      <w:r w:rsidRPr="00500C4E">
        <w:rPr>
          <w:rFonts w:cstheme="minorHAnsi"/>
        </w:rPr>
        <w:t>References</w:t>
      </w:r>
    </w:p>
    <w:p w14:paraId="018D361E" w14:textId="77777777" w:rsidR="006F2E83" w:rsidRDefault="006F2E83">
      <w:pPr>
        <w:rPr>
          <w:rFonts w:cstheme="minorHAnsi"/>
          <w:color w:val="FF0000"/>
        </w:rPr>
      </w:pPr>
    </w:p>
    <w:p w14:paraId="2161BFBE" w14:textId="003825B9" w:rsidR="006F2E83" w:rsidRDefault="006F2E83" w:rsidP="00117BC0">
      <w:pPr>
        <w:spacing w:after="120"/>
        <w:rPr>
          <w:rFonts w:cstheme="minorHAnsi"/>
        </w:rPr>
      </w:pPr>
      <w:r w:rsidRPr="006F2E83">
        <w:rPr>
          <w:rFonts w:cstheme="minorHAnsi"/>
        </w:rPr>
        <w:t>[1] 2014 Appliance Efficiency Regulations (Title 20), CEC-400-2014-009-CMF (2014).</w:t>
      </w:r>
    </w:p>
    <w:p w14:paraId="6B485183" w14:textId="2EFF0F21" w:rsidR="00600EDF" w:rsidRDefault="00600EDF" w:rsidP="00117BC0">
      <w:pPr>
        <w:spacing w:after="120"/>
        <w:rPr>
          <w:rFonts w:cstheme="minorHAnsi"/>
        </w:rPr>
      </w:pPr>
      <w:r>
        <w:rPr>
          <w:rFonts w:cstheme="minorHAnsi"/>
        </w:rPr>
        <w:t>[2]</w:t>
      </w:r>
      <w:r w:rsidR="00117BC0">
        <w:rPr>
          <w:rFonts w:cstheme="minorHAnsi"/>
        </w:rPr>
        <w:t xml:space="preserve"> </w:t>
      </w:r>
      <w:r w:rsidR="00117BC0" w:rsidRPr="00117BC0">
        <w:rPr>
          <w:rFonts w:cstheme="minorHAnsi"/>
        </w:rPr>
        <w:t>Itron, Inc., JJ Hirsh &amp; Associates, Synergy Consulting, &amp; Quantum, Inc. (2005). 2004-2005 Database for Energy Efficiency Resources (DEER) Update Study.</w:t>
      </w:r>
    </w:p>
    <w:p w14:paraId="5C8FD849" w14:textId="3F2A5495" w:rsidR="006F2E83" w:rsidRDefault="006F2E83" w:rsidP="00117BC0">
      <w:pPr>
        <w:spacing w:after="120"/>
      </w:pPr>
      <w:r>
        <w:t>[</w:t>
      </w:r>
      <w:r w:rsidR="00600EDF">
        <w:t>3</w:t>
      </w:r>
      <w:r>
        <w:t>]</w:t>
      </w:r>
      <w:r w:rsidR="00F43CDD">
        <w:t xml:space="preserve"> </w:t>
      </w:r>
      <w:r w:rsidRPr="006F2E83">
        <w:t>Arthur D. Little, Inc. (n.d.). Energy Savings Potential for Commercial Refrigeration Equipment</w:t>
      </w:r>
      <w:r w:rsidR="00F43CDD">
        <w:t>.</w:t>
      </w:r>
    </w:p>
    <w:p w14:paraId="570450DD" w14:textId="35123B51" w:rsidR="009B6250" w:rsidRPr="006F2E83" w:rsidRDefault="009B6250" w:rsidP="00117BC0">
      <w:pPr>
        <w:spacing w:after="120"/>
      </w:pPr>
      <w:r>
        <w:t>[</w:t>
      </w:r>
      <w:r w:rsidR="00600EDF">
        <w:t>4</w:t>
      </w:r>
      <w:r>
        <w:t xml:space="preserve">] </w:t>
      </w:r>
      <w:r w:rsidRPr="009B6250">
        <w:t>2008 Database for Energy Efficiency Resources. (2008). Revised DEER Measure Cost Summary (05_30_2008) Revised (06_02_2008)</w:t>
      </w:r>
      <w:r>
        <w:t>.</w:t>
      </w:r>
      <w:r w:rsidRPr="009B6250">
        <w:tab/>
      </w:r>
    </w:p>
    <w:sectPr w:rsidR="009B6250" w:rsidRPr="006F2E83" w:rsidSect="00E87C8F">
      <w:footerReference w:type="default" r:id="rId19"/>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BD486C" w:rsidRDefault="00BD486C" w:rsidP="00447D6E">
      <w:r>
        <w:separator/>
      </w:r>
    </w:p>
    <w:p w14:paraId="3993C521" w14:textId="77777777" w:rsidR="00BD486C" w:rsidRDefault="00BD486C"/>
  </w:endnote>
  <w:endnote w:type="continuationSeparator" w:id="0">
    <w:p w14:paraId="5BC65380" w14:textId="77777777" w:rsidR="00BD486C" w:rsidRDefault="00BD486C" w:rsidP="00447D6E">
      <w:r>
        <w:continuationSeparator/>
      </w:r>
    </w:p>
    <w:p w14:paraId="627E2D8A" w14:textId="77777777" w:rsidR="00BD486C" w:rsidRDefault="00BD4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25CBA587" w:rsidR="00BD486C" w:rsidRDefault="00A452CB"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1-17T00:00:00Z">
          <w:dateFormat w:val="MMMM d, yyyy"/>
          <w:lid w:val="en-US"/>
          <w:storeMappedDataAs w:val="dateTime"/>
          <w:calendar w:val="gregorian"/>
        </w:date>
      </w:sdtPr>
      <w:sdtEndPr/>
      <w:sdtContent>
        <w:r w:rsidR="00BD486C">
          <w:rPr>
            <w:rFonts w:cstheme="minorHAnsi"/>
            <w:b/>
            <w:sz w:val="36"/>
            <w:szCs w:val="36"/>
          </w:rPr>
          <w:t xml:space="preserve">November </w:t>
        </w:r>
        <w:r w:rsidR="003E5559">
          <w:rPr>
            <w:rFonts w:cstheme="minorHAnsi"/>
            <w:b/>
            <w:sz w:val="36"/>
            <w:szCs w:val="36"/>
          </w:rPr>
          <w:t>17</w:t>
        </w:r>
        <w:r w:rsidR="00BD486C">
          <w:rPr>
            <w:rFonts w:cstheme="minorHAnsi"/>
            <w:b/>
            <w:sz w:val="36"/>
            <w:szCs w:val="36"/>
          </w:rPr>
          <w:t>, 2015</w:t>
        </w:r>
      </w:sdtContent>
    </w:sdt>
  </w:p>
  <w:p w14:paraId="650DB54B" w14:textId="670C7D5C" w:rsidR="00BD486C" w:rsidRPr="009500DC" w:rsidRDefault="00BD486C"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1BBD178D" w:rsidR="00BD486C" w:rsidRPr="009500DC" w:rsidRDefault="00A452C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D486C">
          <w:rPr>
            <w:rFonts w:cstheme="minorHAnsi"/>
            <w:b/>
            <w:sz w:val="20"/>
            <w:szCs w:val="20"/>
          </w:rPr>
          <w:t>PGE3PREF123</w:t>
        </w:r>
      </w:sdtContent>
    </w:sdt>
    <w:r w:rsidR="00BD486C">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Pr>
            <w:rFonts w:cstheme="minorHAnsi"/>
            <w:b/>
            <w:sz w:val="20"/>
            <w:szCs w:val="20"/>
          </w:rPr>
          <w:t>Revision 1</w:t>
        </w:r>
      </w:sdtContent>
    </w:sdt>
    <w:r w:rsidR="00BD486C" w:rsidRPr="009500DC">
      <w:rPr>
        <w:rFonts w:cstheme="minorHAnsi"/>
        <w:b/>
        <w:sz w:val="20"/>
        <w:szCs w:val="20"/>
      </w:rPr>
      <w:tab/>
    </w:r>
    <w:r w:rsidR="00BD486C" w:rsidRPr="009500DC">
      <w:rPr>
        <w:rFonts w:cstheme="minorHAnsi"/>
        <w:b/>
        <w:sz w:val="20"/>
        <w:szCs w:val="20"/>
      </w:rPr>
      <w:fldChar w:fldCharType="begin"/>
    </w:r>
    <w:r w:rsidR="00BD486C" w:rsidRPr="009500DC">
      <w:rPr>
        <w:rFonts w:cstheme="minorHAnsi"/>
        <w:b/>
        <w:sz w:val="20"/>
        <w:szCs w:val="20"/>
      </w:rPr>
      <w:instrText xml:space="preserve"> PAGE   \* MERGEFORMAT </w:instrText>
    </w:r>
    <w:r w:rsidR="00BD486C" w:rsidRPr="009500DC">
      <w:rPr>
        <w:rFonts w:cstheme="minorHAnsi"/>
        <w:b/>
        <w:sz w:val="20"/>
        <w:szCs w:val="20"/>
      </w:rPr>
      <w:fldChar w:fldCharType="separate"/>
    </w:r>
    <w:r>
      <w:rPr>
        <w:rFonts w:cstheme="minorHAnsi"/>
        <w:b/>
        <w:noProof/>
        <w:sz w:val="20"/>
        <w:szCs w:val="20"/>
      </w:rPr>
      <w:t>4</w:t>
    </w:r>
    <w:r w:rsidR="00BD486C" w:rsidRPr="009500DC">
      <w:rPr>
        <w:rFonts w:cstheme="minorHAnsi"/>
        <w:b/>
        <w:noProof/>
        <w:sz w:val="20"/>
        <w:szCs w:val="20"/>
      </w:rPr>
      <w:fldChar w:fldCharType="end"/>
    </w:r>
    <w:r w:rsidR="00BD486C"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1-17T00:00:00Z">
          <w:dateFormat w:val="MMMM d, yyyy"/>
          <w:lid w:val="en-US"/>
          <w:storeMappedDataAs w:val="dateTime"/>
          <w:calendar w:val="gregorian"/>
        </w:date>
      </w:sdtPr>
      <w:sdtEndPr/>
      <w:sdtContent>
        <w:r w:rsidR="003E5559">
          <w:rPr>
            <w:rFonts w:cstheme="minorHAnsi"/>
            <w:b/>
            <w:sz w:val="20"/>
            <w:szCs w:val="20"/>
          </w:rPr>
          <w:t>November 17, 2015</w:t>
        </w:r>
      </w:sdtContent>
    </w:sdt>
  </w:p>
  <w:p w14:paraId="43C07EA5" w14:textId="2198BBC8" w:rsidR="00BD486C" w:rsidRPr="009500DC" w:rsidRDefault="00A452C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BD486C">
          <w:rPr>
            <w:rFonts w:cstheme="minorHAnsi"/>
            <w:b/>
            <w:sz w:val="20"/>
            <w:szCs w:val="20"/>
          </w:rPr>
          <w:t>Pacific Gas &amp; Electric Company</w:t>
        </w:r>
      </w:sdtContent>
    </w:sdt>
  </w:p>
  <w:p w14:paraId="4AC7586E" w14:textId="77777777" w:rsidR="00BD486C" w:rsidRDefault="00BD486C"/>
  <w:p w14:paraId="5C9861A8" w14:textId="77777777" w:rsidR="00BD486C" w:rsidRDefault="00BD48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BD486C" w:rsidRDefault="00BD486C" w:rsidP="00447D6E">
      <w:r>
        <w:separator/>
      </w:r>
    </w:p>
    <w:p w14:paraId="32B34063" w14:textId="77777777" w:rsidR="00BD486C" w:rsidRDefault="00BD486C"/>
  </w:footnote>
  <w:footnote w:type="continuationSeparator" w:id="0">
    <w:p w14:paraId="7220C6D0" w14:textId="77777777" w:rsidR="00BD486C" w:rsidRDefault="00BD486C" w:rsidP="00447D6E">
      <w:r>
        <w:continuationSeparator/>
      </w:r>
    </w:p>
    <w:p w14:paraId="6E77FF76" w14:textId="77777777" w:rsidR="00BD486C" w:rsidRDefault="00BD486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21702C"/>
    <w:multiLevelType w:val="hybridMultilevel"/>
    <w:tmpl w:val="32CE6D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A1D20"/>
    <w:multiLevelType w:val="hybridMultilevel"/>
    <w:tmpl w:val="39B6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AF46EF"/>
    <w:multiLevelType w:val="hybridMultilevel"/>
    <w:tmpl w:val="26A84DCC"/>
    <w:lvl w:ilvl="0" w:tplc="230E139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3428D6"/>
    <w:multiLevelType w:val="hybridMultilevel"/>
    <w:tmpl w:val="FB9C1714"/>
    <w:lvl w:ilvl="0" w:tplc="230E139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5451DF"/>
    <w:multiLevelType w:val="hybridMultilevel"/>
    <w:tmpl w:val="564E6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5C2008"/>
    <w:multiLevelType w:val="hybridMultilevel"/>
    <w:tmpl w:val="1E2E20B6"/>
    <w:lvl w:ilvl="0" w:tplc="230E139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9B4A71"/>
    <w:multiLevelType w:val="hybridMultilevel"/>
    <w:tmpl w:val="4BCC5F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3"/>
  </w:num>
  <w:num w:numId="4">
    <w:abstractNumId w:val="21"/>
  </w:num>
  <w:num w:numId="5">
    <w:abstractNumId w:val="21"/>
  </w:num>
  <w:num w:numId="6">
    <w:abstractNumId w:val="4"/>
  </w:num>
  <w:num w:numId="7">
    <w:abstractNumId w:val="26"/>
  </w:num>
  <w:num w:numId="8">
    <w:abstractNumId w:val="22"/>
  </w:num>
  <w:num w:numId="9">
    <w:abstractNumId w:val="15"/>
  </w:num>
  <w:num w:numId="10">
    <w:abstractNumId w:val="8"/>
  </w:num>
  <w:num w:numId="11">
    <w:abstractNumId w:val="27"/>
  </w:num>
  <w:num w:numId="12">
    <w:abstractNumId w:val="20"/>
  </w:num>
  <w:num w:numId="13">
    <w:abstractNumId w:val="14"/>
  </w:num>
  <w:num w:numId="14">
    <w:abstractNumId w:val="39"/>
  </w:num>
  <w:num w:numId="15">
    <w:abstractNumId w:val="10"/>
  </w:num>
  <w:num w:numId="16">
    <w:abstractNumId w:val="16"/>
  </w:num>
  <w:num w:numId="17">
    <w:abstractNumId w:val="7"/>
  </w:num>
  <w:num w:numId="18">
    <w:abstractNumId w:val="0"/>
  </w:num>
  <w:num w:numId="19">
    <w:abstractNumId w:val="38"/>
  </w:num>
  <w:num w:numId="20">
    <w:abstractNumId w:val="6"/>
  </w:num>
  <w:num w:numId="21">
    <w:abstractNumId w:val="30"/>
  </w:num>
  <w:num w:numId="22">
    <w:abstractNumId w:val="31"/>
  </w:num>
  <w:num w:numId="23">
    <w:abstractNumId w:val="40"/>
  </w:num>
  <w:num w:numId="24">
    <w:abstractNumId w:val="37"/>
  </w:num>
  <w:num w:numId="25">
    <w:abstractNumId w:val="17"/>
  </w:num>
  <w:num w:numId="26">
    <w:abstractNumId w:val="19"/>
  </w:num>
  <w:num w:numId="27">
    <w:abstractNumId w:val="34"/>
  </w:num>
  <w:num w:numId="28">
    <w:abstractNumId w:val="18"/>
  </w:num>
  <w:num w:numId="29">
    <w:abstractNumId w:val="9"/>
  </w:num>
  <w:num w:numId="30">
    <w:abstractNumId w:val="2"/>
  </w:num>
  <w:num w:numId="31">
    <w:abstractNumId w:val="41"/>
  </w:num>
  <w:num w:numId="32">
    <w:abstractNumId w:val="29"/>
  </w:num>
  <w:num w:numId="33">
    <w:abstractNumId w:val="36"/>
  </w:num>
  <w:num w:numId="34">
    <w:abstractNumId w:val="13"/>
  </w:num>
  <w:num w:numId="35">
    <w:abstractNumId w:val="28"/>
  </w:num>
  <w:num w:numId="36">
    <w:abstractNumId w:val="12"/>
  </w:num>
  <w:num w:numId="37">
    <w:abstractNumId w:val="32"/>
  </w:num>
  <w:num w:numId="38">
    <w:abstractNumId w:val="11"/>
  </w:num>
  <w:num w:numId="39">
    <w:abstractNumId w:val="35"/>
  </w:num>
  <w:num w:numId="40">
    <w:abstractNumId w:val="33"/>
  </w:num>
  <w:num w:numId="41">
    <w:abstractNumId w:val="24"/>
  </w:num>
  <w:num w:numId="42">
    <w:abstractNumId w:val="3"/>
  </w:num>
  <w:num w:numId="43">
    <w:abstractNumId w:val="5"/>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3773"/>
    <w:rsid w:val="00024252"/>
    <w:rsid w:val="000245B5"/>
    <w:rsid w:val="00025F28"/>
    <w:rsid w:val="00027183"/>
    <w:rsid w:val="00033EA1"/>
    <w:rsid w:val="00036528"/>
    <w:rsid w:val="00036A4E"/>
    <w:rsid w:val="0003746D"/>
    <w:rsid w:val="0004020F"/>
    <w:rsid w:val="000436CB"/>
    <w:rsid w:val="00045608"/>
    <w:rsid w:val="00052E17"/>
    <w:rsid w:val="00056947"/>
    <w:rsid w:val="00061A8E"/>
    <w:rsid w:val="00063486"/>
    <w:rsid w:val="00064CB3"/>
    <w:rsid w:val="00070BEE"/>
    <w:rsid w:val="00072040"/>
    <w:rsid w:val="00076DF4"/>
    <w:rsid w:val="00076F51"/>
    <w:rsid w:val="00086F7F"/>
    <w:rsid w:val="0009074D"/>
    <w:rsid w:val="00090D36"/>
    <w:rsid w:val="0009592B"/>
    <w:rsid w:val="000968C6"/>
    <w:rsid w:val="000A5371"/>
    <w:rsid w:val="000A63C9"/>
    <w:rsid w:val="000A725E"/>
    <w:rsid w:val="000B3765"/>
    <w:rsid w:val="000B655B"/>
    <w:rsid w:val="000C0000"/>
    <w:rsid w:val="000C18CC"/>
    <w:rsid w:val="000C1FB7"/>
    <w:rsid w:val="000C687D"/>
    <w:rsid w:val="000C7ED1"/>
    <w:rsid w:val="000D789A"/>
    <w:rsid w:val="000E4B5F"/>
    <w:rsid w:val="000E706D"/>
    <w:rsid w:val="000F130A"/>
    <w:rsid w:val="000F4FD8"/>
    <w:rsid w:val="00107242"/>
    <w:rsid w:val="00111CC5"/>
    <w:rsid w:val="00111DD8"/>
    <w:rsid w:val="00117BC0"/>
    <w:rsid w:val="001206F7"/>
    <w:rsid w:val="001236C1"/>
    <w:rsid w:val="00130833"/>
    <w:rsid w:val="001314B7"/>
    <w:rsid w:val="00133EE8"/>
    <w:rsid w:val="00140B30"/>
    <w:rsid w:val="00147155"/>
    <w:rsid w:val="00153CB3"/>
    <w:rsid w:val="00154C3B"/>
    <w:rsid w:val="00155468"/>
    <w:rsid w:val="00160158"/>
    <w:rsid w:val="00161EB8"/>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0CC6"/>
    <w:rsid w:val="001E1320"/>
    <w:rsid w:val="001E3820"/>
    <w:rsid w:val="001E556A"/>
    <w:rsid w:val="001F022E"/>
    <w:rsid w:val="001F05CE"/>
    <w:rsid w:val="001F1905"/>
    <w:rsid w:val="001F2D3D"/>
    <w:rsid w:val="001F4A65"/>
    <w:rsid w:val="00205C45"/>
    <w:rsid w:val="0021035B"/>
    <w:rsid w:val="00211153"/>
    <w:rsid w:val="00230888"/>
    <w:rsid w:val="0023254A"/>
    <w:rsid w:val="002344FB"/>
    <w:rsid w:val="00236216"/>
    <w:rsid w:val="002405CD"/>
    <w:rsid w:val="00240B74"/>
    <w:rsid w:val="00243B62"/>
    <w:rsid w:val="0024675B"/>
    <w:rsid w:val="002469DD"/>
    <w:rsid w:val="00247180"/>
    <w:rsid w:val="00254671"/>
    <w:rsid w:val="0025479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4CC9"/>
    <w:rsid w:val="002A523E"/>
    <w:rsid w:val="002A54C5"/>
    <w:rsid w:val="002B1ADF"/>
    <w:rsid w:val="002B502E"/>
    <w:rsid w:val="002B657B"/>
    <w:rsid w:val="002C2853"/>
    <w:rsid w:val="002C444C"/>
    <w:rsid w:val="002C458F"/>
    <w:rsid w:val="002C6C20"/>
    <w:rsid w:val="002C6C7A"/>
    <w:rsid w:val="002C7F78"/>
    <w:rsid w:val="002D3E10"/>
    <w:rsid w:val="002D5277"/>
    <w:rsid w:val="002D71FA"/>
    <w:rsid w:val="002D73AF"/>
    <w:rsid w:val="002E4FD9"/>
    <w:rsid w:val="002E5B58"/>
    <w:rsid w:val="002F1437"/>
    <w:rsid w:val="002F158F"/>
    <w:rsid w:val="002F3943"/>
    <w:rsid w:val="002F4E34"/>
    <w:rsid w:val="002F6A42"/>
    <w:rsid w:val="002F79E7"/>
    <w:rsid w:val="003003EC"/>
    <w:rsid w:val="003035E3"/>
    <w:rsid w:val="0030363A"/>
    <w:rsid w:val="00317970"/>
    <w:rsid w:val="00317EB0"/>
    <w:rsid w:val="00332700"/>
    <w:rsid w:val="003358BD"/>
    <w:rsid w:val="00344D18"/>
    <w:rsid w:val="00344E88"/>
    <w:rsid w:val="00345D80"/>
    <w:rsid w:val="003471D4"/>
    <w:rsid w:val="00350BF1"/>
    <w:rsid w:val="00353C49"/>
    <w:rsid w:val="003540B1"/>
    <w:rsid w:val="003557E9"/>
    <w:rsid w:val="003560BA"/>
    <w:rsid w:val="00364CC6"/>
    <w:rsid w:val="003650F6"/>
    <w:rsid w:val="0036726C"/>
    <w:rsid w:val="003704B9"/>
    <w:rsid w:val="003832D2"/>
    <w:rsid w:val="003845E5"/>
    <w:rsid w:val="00393137"/>
    <w:rsid w:val="00397406"/>
    <w:rsid w:val="003A0919"/>
    <w:rsid w:val="003A3170"/>
    <w:rsid w:val="003A360E"/>
    <w:rsid w:val="003C63CD"/>
    <w:rsid w:val="003D17FF"/>
    <w:rsid w:val="003D2871"/>
    <w:rsid w:val="003D5B83"/>
    <w:rsid w:val="003E5559"/>
    <w:rsid w:val="003E6E47"/>
    <w:rsid w:val="003F0623"/>
    <w:rsid w:val="003F0741"/>
    <w:rsid w:val="003F33DE"/>
    <w:rsid w:val="003F3A41"/>
    <w:rsid w:val="003F67E9"/>
    <w:rsid w:val="00401031"/>
    <w:rsid w:val="0040158C"/>
    <w:rsid w:val="004019D9"/>
    <w:rsid w:val="00401F3F"/>
    <w:rsid w:val="004023B7"/>
    <w:rsid w:val="004045A0"/>
    <w:rsid w:val="00405353"/>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7A96"/>
    <w:rsid w:val="004B1184"/>
    <w:rsid w:val="004B4A3A"/>
    <w:rsid w:val="004B5CE5"/>
    <w:rsid w:val="004B750E"/>
    <w:rsid w:val="004C2244"/>
    <w:rsid w:val="004C23F1"/>
    <w:rsid w:val="004D069A"/>
    <w:rsid w:val="004E01F5"/>
    <w:rsid w:val="004E297E"/>
    <w:rsid w:val="004E5FAA"/>
    <w:rsid w:val="004E76CA"/>
    <w:rsid w:val="004F1698"/>
    <w:rsid w:val="00500C4E"/>
    <w:rsid w:val="0050473E"/>
    <w:rsid w:val="00505CEC"/>
    <w:rsid w:val="0051020F"/>
    <w:rsid w:val="00513CAB"/>
    <w:rsid w:val="00516CF5"/>
    <w:rsid w:val="00523597"/>
    <w:rsid w:val="00523736"/>
    <w:rsid w:val="005306B0"/>
    <w:rsid w:val="00530A41"/>
    <w:rsid w:val="00532530"/>
    <w:rsid w:val="00535CA4"/>
    <w:rsid w:val="005476F6"/>
    <w:rsid w:val="00551D72"/>
    <w:rsid w:val="005540B6"/>
    <w:rsid w:val="005552C3"/>
    <w:rsid w:val="00560934"/>
    <w:rsid w:val="00562086"/>
    <w:rsid w:val="00563E58"/>
    <w:rsid w:val="00564960"/>
    <w:rsid w:val="00570654"/>
    <w:rsid w:val="00570F38"/>
    <w:rsid w:val="005720F2"/>
    <w:rsid w:val="005729C8"/>
    <w:rsid w:val="00572D2F"/>
    <w:rsid w:val="00572FB0"/>
    <w:rsid w:val="005734A4"/>
    <w:rsid w:val="00594EF5"/>
    <w:rsid w:val="005A0E53"/>
    <w:rsid w:val="005A1078"/>
    <w:rsid w:val="005A4658"/>
    <w:rsid w:val="005A496B"/>
    <w:rsid w:val="005A5CE4"/>
    <w:rsid w:val="005B28C1"/>
    <w:rsid w:val="005B4F75"/>
    <w:rsid w:val="005B6344"/>
    <w:rsid w:val="005C1C74"/>
    <w:rsid w:val="005C2E48"/>
    <w:rsid w:val="005C3F23"/>
    <w:rsid w:val="005D4DD7"/>
    <w:rsid w:val="005E12A9"/>
    <w:rsid w:val="005E1714"/>
    <w:rsid w:val="005F139E"/>
    <w:rsid w:val="005F69D5"/>
    <w:rsid w:val="00600A99"/>
    <w:rsid w:val="00600EDF"/>
    <w:rsid w:val="00602799"/>
    <w:rsid w:val="00602F18"/>
    <w:rsid w:val="00607C30"/>
    <w:rsid w:val="006110F3"/>
    <w:rsid w:val="00612041"/>
    <w:rsid w:val="00614AFF"/>
    <w:rsid w:val="00621ABA"/>
    <w:rsid w:val="0062322A"/>
    <w:rsid w:val="00631157"/>
    <w:rsid w:val="006404E6"/>
    <w:rsid w:val="00642B69"/>
    <w:rsid w:val="0064680F"/>
    <w:rsid w:val="0064729D"/>
    <w:rsid w:val="00647ABE"/>
    <w:rsid w:val="006516BA"/>
    <w:rsid w:val="00664B05"/>
    <w:rsid w:val="00665071"/>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B640F"/>
    <w:rsid w:val="006C2C55"/>
    <w:rsid w:val="006C430A"/>
    <w:rsid w:val="006C4729"/>
    <w:rsid w:val="006D2809"/>
    <w:rsid w:val="006E27A3"/>
    <w:rsid w:val="006E3342"/>
    <w:rsid w:val="006E4B12"/>
    <w:rsid w:val="006E65D0"/>
    <w:rsid w:val="006F1B21"/>
    <w:rsid w:val="006F21E8"/>
    <w:rsid w:val="006F2E83"/>
    <w:rsid w:val="006F78D5"/>
    <w:rsid w:val="0070091B"/>
    <w:rsid w:val="007048AC"/>
    <w:rsid w:val="00726338"/>
    <w:rsid w:val="00726AD5"/>
    <w:rsid w:val="00733C7D"/>
    <w:rsid w:val="00740761"/>
    <w:rsid w:val="00745E5F"/>
    <w:rsid w:val="00745F77"/>
    <w:rsid w:val="007464DE"/>
    <w:rsid w:val="007514A8"/>
    <w:rsid w:val="007529EA"/>
    <w:rsid w:val="00755A45"/>
    <w:rsid w:val="00760CDC"/>
    <w:rsid w:val="0076109E"/>
    <w:rsid w:val="00764D0D"/>
    <w:rsid w:val="00776040"/>
    <w:rsid w:val="00777C53"/>
    <w:rsid w:val="00786E92"/>
    <w:rsid w:val="0078790D"/>
    <w:rsid w:val="007933F1"/>
    <w:rsid w:val="0079682D"/>
    <w:rsid w:val="007A5F52"/>
    <w:rsid w:val="007B090A"/>
    <w:rsid w:val="007E43F8"/>
    <w:rsid w:val="007E5076"/>
    <w:rsid w:val="007E656B"/>
    <w:rsid w:val="007E674E"/>
    <w:rsid w:val="007F2196"/>
    <w:rsid w:val="007F2997"/>
    <w:rsid w:val="007F50E8"/>
    <w:rsid w:val="007F54E2"/>
    <w:rsid w:val="007F7FBA"/>
    <w:rsid w:val="00800319"/>
    <w:rsid w:val="0080044E"/>
    <w:rsid w:val="00800706"/>
    <w:rsid w:val="0080189A"/>
    <w:rsid w:val="00801F7F"/>
    <w:rsid w:val="00803C2B"/>
    <w:rsid w:val="00806F63"/>
    <w:rsid w:val="00811945"/>
    <w:rsid w:val="008148AB"/>
    <w:rsid w:val="0082229E"/>
    <w:rsid w:val="00824F1C"/>
    <w:rsid w:val="00826688"/>
    <w:rsid w:val="0083369B"/>
    <w:rsid w:val="00835D38"/>
    <w:rsid w:val="00847A4E"/>
    <w:rsid w:val="008601D8"/>
    <w:rsid w:val="00871D79"/>
    <w:rsid w:val="0087393E"/>
    <w:rsid w:val="008770FF"/>
    <w:rsid w:val="00881A42"/>
    <w:rsid w:val="00882386"/>
    <w:rsid w:val="0088361D"/>
    <w:rsid w:val="00885E0A"/>
    <w:rsid w:val="0088603B"/>
    <w:rsid w:val="008877AF"/>
    <w:rsid w:val="00893FC3"/>
    <w:rsid w:val="0089577B"/>
    <w:rsid w:val="008A3CE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277F2"/>
    <w:rsid w:val="00930CDC"/>
    <w:rsid w:val="00931E45"/>
    <w:rsid w:val="00933188"/>
    <w:rsid w:val="00935AF9"/>
    <w:rsid w:val="009403A5"/>
    <w:rsid w:val="00941838"/>
    <w:rsid w:val="009500DC"/>
    <w:rsid w:val="00951923"/>
    <w:rsid w:val="00972C81"/>
    <w:rsid w:val="009824E9"/>
    <w:rsid w:val="009826E5"/>
    <w:rsid w:val="009844A1"/>
    <w:rsid w:val="00986E20"/>
    <w:rsid w:val="009906B9"/>
    <w:rsid w:val="00995479"/>
    <w:rsid w:val="00995CB0"/>
    <w:rsid w:val="00997E77"/>
    <w:rsid w:val="009A2734"/>
    <w:rsid w:val="009B2A02"/>
    <w:rsid w:val="009B2B61"/>
    <w:rsid w:val="009B5B7B"/>
    <w:rsid w:val="009B6250"/>
    <w:rsid w:val="009C1777"/>
    <w:rsid w:val="009C2C86"/>
    <w:rsid w:val="009C474E"/>
    <w:rsid w:val="009C6FE0"/>
    <w:rsid w:val="009C75DE"/>
    <w:rsid w:val="009D0753"/>
    <w:rsid w:val="009D10A4"/>
    <w:rsid w:val="009D5131"/>
    <w:rsid w:val="009D6F71"/>
    <w:rsid w:val="009E1802"/>
    <w:rsid w:val="009E1CDE"/>
    <w:rsid w:val="009E2B06"/>
    <w:rsid w:val="009E3829"/>
    <w:rsid w:val="009E51E2"/>
    <w:rsid w:val="009F7A61"/>
    <w:rsid w:val="00A115A8"/>
    <w:rsid w:val="00A11800"/>
    <w:rsid w:val="00A11C16"/>
    <w:rsid w:val="00A1423E"/>
    <w:rsid w:val="00A17664"/>
    <w:rsid w:val="00A20FAF"/>
    <w:rsid w:val="00A24520"/>
    <w:rsid w:val="00A3164A"/>
    <w:rsid w:val="00A37F42"/>
    <w:rsid w:val="00A40886"/>
    <w:rsid w:val="00A4411F"/>
    <w:rsid w:val="00A452CB"/>
    <w:rsid w:val="00A500D6"/>
    <w:rsid w:val="00A523FF"/>
    <w:rsid w:val="00A54756"/>
    <w:rsid w:val="00A54C66"/>
    <w:rsid w:val="00A57D36"/>
    <w:rsid w:val="00A61BB6"/>
    <w:rsid w:val="00A63CE1"/>
    <w:rsid w:val="00A65734"/>
    <w:rsid w:val="00A65AC5"/>
    <w:rsid w:val="00A6687F"/>
    <w:rsid w:val="00A67907"/>
    <w:rsid w:val="00A72B34"/>
    <w:rsid w:val="00A73CC1"/>
    <w:rsid w:val="00A74003"/>
    <w:rsid w:val="00A80270"/>
    <w:rsid w:val="00A82DB1"/>
    <w:rsid w:val="00A84127"/>
    <w:rsid w:val="00A86CAA"/>
    <w:rsid w:val="00A86DA2"/>
    <w:rsid w:val="00A90DFC"/>
    <w:rsid w:val="00A91BF3"/>
    <w:rsid w:val="00AA0A9C"/>
    <w:rsid w:val="00AA16C0"/>
    <w:rsid w:val="00AA4CDC"/>
    <w:rsid w:val="00AB1D61"/>
    <w:rsid w:val="00AB21D4"/>
    <w:rsid w:val="00AB21F5"/>
    <w:rsid w:val="00AB3386"/>
    <w:rsid w:val="00AB36DB"/>
    <w:rsid w:val="00AC0B1D"/>
    <w:rsid w:val="00AC2F5B"/>
    <w:rsid w:val="00AC3DAD"/>
    <w:rsid w:val="00AC5309"/>
    <w:rsid w:val="00AC5B97"/>
    <w:rsid w:val="00AD3AAE"/>
    <w:rsid w:val="00AD4DD0"/>
    <w:rsid w:val="00AE0A8D"/>
    <w:rsid w:val="00AF6342"/>
    <w:rsid w:val="00B053FB"/>
    <w:rsid w:val="00B05647"/>
    <w:rsid w:val="00B0649D"/>
    <w:rsid w:val="00B07EE5"/>
    <w:rsid w:val="00B21CC5"/>
    <w:rsid w:val="00B26778"/>
    <w:rsid w:val="00B26B83"/>
    <w:rsid w:val="00B32479"/>
    <w:rsid w:val="00B33FE2"/>
    <w:rsid w:val="00B403ED"/>
    <w:rsid w:val="00B4065F"/>
    <w:rsid w:val="00B44696"/>
    <w:rsid w:val="00B45091"/>
    <w:rsid w:val="00B45447"/>
    <w:rsid w:val="00B52081"/>
    <w:rsid w:val="00B545D1"/>
    <w:rsid w:val="00B614F1"/>
    <w:rsid w:val="00B866B4"/>
    <w:rsid w:val="00B94226"/>
    <w:rsid w:val="00BA047C"/>
    <w:rsid w:val="00BA0A8C"/>
    <w:rsid w:val="00BA0CEB"/>
    <w:rsid w:val="00BA2383"/>
    <w:rsid w:val="00BA29C2"/>
    <w:rsid w:val="00BA2E7E"/>
    <w:rsid w:val="00BA590A"/>
    <w:rsid w:val="00BA5FE4"/>
    <w:rsid w:val="00BB0B39"/>
    <w:rsid w:val="00BB30D1"/>
    <w:rsid w:val="00BB39D8"/>
    <w:rsid w:val="00BB5F75"/>
    <w:rsid w:val="00BC6524"/>
    <w:rsid w:val="00BD3931"/>
    <w:rsid w:val="00BD486C"/>
    <w:rsid w:val="00BD5B88"/>
    <w:rsid w:val="00BD5F58"/>
    <w:rsid w:val="00BE0AEB"/>
    <w:rsid w:val="00BE0CED"/>
    <w:rsid w:val="00BF5722"/>
    <w:rsid w:val="00C018E0"/>
    <w:rsid w:val="00C03C8C"/>
    <w:rsid w:val="00C05AAF"/>
    <w:rsid w:val="00C118C7"/>
    <w:rsid w:val="00C20877"/>
    <w:rsid w:val="00C20E7B"/>
    <w:rsid w:val="00C21456"/>
    <w:rsid w:val="00C24D03"/>
    <w:rsid w:val="00C25E61"/>
    <w:rsid w:val="00C35A1B"/>
    <w:rsid w:val="00C413F3"/>
    <w:rsid w:val="00C43CD2"/>
    <w:rsid w:val="00C54EFF"/>
    <w:rsid w:val="00C55D03"/>
    <w:rsid w:val="00C63548"/>
    <w:rsid w:val="00C63F96"/>
    <w:rsid w:val="00C65450"/>
    <w:rsid w:val="00C677AF"/>
    <w:rsid w:val="00C67E59"/>
    <w:rsid w:val="00C72B8B"/>
    <w:rsid w:val="00C72CB5"/>
    <w:rsid w:val="00C72D4A"/>
    <w:rsid w:val="00C7494A"/>
    <w:rsid w:val="00C76D4F"/>
    <w:rsid w:val="00C805BC"/>
    <w:rsid w:val="00C92015"/>
    <w:rsid w:val="00C959CA"/>
    <w:rsid w:val="00C95D16"/>
    <w:rsid w:val="00CA2AB4"/>
    <w:rsid w:val="00CB0100"/>
    <w:rsid w:val="00CB04D2"/>
    <w:rsid w:val="00CC0DEB"/>
    <w:rsid w:val="00CD7EFE"/>
    <w:rsid w:val="00CE0C66"/>
    <w:rsid w:val="00CE28CF"/>
    <w:rsid w:val="00CE42FD"/>
    <w:rsid w:val="00CE4386"/>
    <w:rsid w:val="00CE4CDC"/>
    <w:rsid w:val="00CE590F"/>
    <w:rsid w:val="00CE5BEB"/>
    <w:rsid w:val="00CE69E9"/>
    <w:rsid w:val="00CE71F2"/>
    <w:rsid w:val="00CF3F65"/>
    <w:rsid w:val="00CF464D"/>
    <w:rsid w:val="00D00A76"/>
    <w:rsid w:val="00D04040"/>
    <w:rsid w:val="00D17EF4"/>
    <w:rsid w:val="00D23770"/>
    <w:rsid w:val="00D25074"/>
    <w:rsid w:val="00D34517"/>
    <w:rsid w:val="00D36798"/>
    <w:rsid w:val="00D47E80"/>
    <w:rsid w:val="00D51747"/>
    <w:rsid w:val="00D54D22"/>
    <w:rsid w:val="00D70563"/>
    <w:rsid w:val="00D70D89"/>
    <w:rsid w:val="00D72051"/>
    <w:rsid w:val="00D7380B"/>
    <w:rsid w:val="00D75D77"/>
    <w:rsid w:val="00D7639E"/>
    <w:rsid w:val="00D835EF"/>
    <w:rsid w:val="00D85599"/>
    <w:rsid w:val="00D85F09"/>
    <w:rsid w:val="00D86A9D"/>
    <w:rsid w:val="00D9622C"/>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453A9"/>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5BAB"/>
    <w:rsid w:val="00EB76E1"/>
    <w:rsid w:val="00EC0785"/>
    <w:rsid w:val="00EC2499"/>
    <w:rsid w:val="00EC3B51"/>
    <w:rsid w:val="00EC7A90"/>
    <w:rsid w:val="00ED65ED"/>
    <w:rsid w:val="00EE4120"/>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3CDD"/>
    <w:rsid w:val="00F46612"/>
    <w:rsid w:val="00F4752B"/>
    <w:rsid w:val="00F476E8"/>
    <w:rsid w:val="00F52192"/>
    <w:rsid w:val="00F531CA"/>
    <w:rsid w:val="00F541AE"/>
    <w:rsid w:val="00F553DB"/>
    <w:rsid w:val="00F56792"/>
    <w:rsid w:val="00F571A6"/>
    <w:rsid w:val="00F6018B"/>
    <w:rsid w:val="00F60265"/>
    <w:rsid w:val="00F60E32"/>
    <w:rsid w:val="00F644FF"/>
    <w:rsid w:val="00F65ABA"/>
    <w:rsid w:val="00F65E15"/>
    <w:rsid w:val="00F70824"/>
    <w:rsid w:val="00F7242E"/>
    <w:rsid w:val="00F74B33"/>
    <w:rsid w:val="00F810DD"/>
    <w:rsid w:val="00F95E2F"/>
    <w:rsid w:val="00F96DEB"/>
    <w:rsid w:val="00FA0E47"/>
    <w:rsid w:val="00FA1872"/>
    <w:rsid w:val="00FA4F34"/>
    <w:rsid w:val="00FB2590"/>
    <w:rsid w:val="00FB2D68"/>
    <w:rsid w:val="00FC6DDA"/>
    <w:rsid w:val="00FD5A8C"/>
    <w:rsid w:val="00FE286E"/>
    <w:rsid w:val="00FE3233"/>
    <w:rsid w:val="00FE4C68"/>
    <w:rsid w:val="00FE5FAF"/>
    <w:rsid w:val="00FE6633"/>
    <w:rsid w:val="00FE6948"/>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content121">
    <w:name w:val="content121"/>
    <w:basedOn w:val="DefaultParagraphFont"/>
    <w:rsid w:val="005306B0"/>
    <w:rPr>
      <w:rFonts w:ascii="Arial" w:hAnsi="Arial"/>
      <w:color w:val="000000"/>
      <w:sz w:val="18"/>
    </w:rPr>
  </w:style>
  <w:style w:type="table" w:styleId="MediumList1">
    <w:name w:val="Medium List 1"/>
    <w:basedOn w:val="TableNormal"/>
    <w:uiPriority w:val="65"/>
    <w:rsid w:val="00CC0DE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4E5F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content121">
    <w:name w:val="content121"/>
    <w:basedOn w:val="DefaultParagraphFont"/>
    <w:rsid w:val="005306B0"/>
    <w:rPr>
      <w:rFonts w:ascii="Arial" w:hAnsi="Arial"/>
      <w:color w:val="000000"/>
      <w:sz w:val="18"/>
    </w:rPr>
  </w:style>
  <w:style w:type="table" w:styleId="MediumList1">
    <w:name w:val="Medium List 1"/>
    <w:basedOn w:val="TableNormal"/>
    <w:uiPriority w:val="65"/>
    <w:rsid w:val="00CC0DE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4E5F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96950">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4177610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emf"/><Relationship Id="rId18" Type="http://schemas.openxmlformats.org/officeDocument/2006/relationships/package" Target="embeddings/Microsoft_Excel_Worksheet2.xlsx"/><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www.caltf.org/approved-measures/" TargetMode="Externa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42071"/>
    <w:rsid w:val="003A131F"/>
    <w:rsid w:val="00511326"/>
    <w:rsid w:val="00560392"/>
    <w:rsid w:val="006B7FA8"/>
    <w:rsid w:val="008211B5"/>
    <w:rsid w:val="00874653"/>
    <w:rsid w:val="00A5022A"/>
    <w:rsid w:val="00AE4C28"/>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2015-11-17T00:00:00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6D4F53-50EF-4C96-BDEF-7E9A0FD65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3513</Words>
  <Characters>20026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PGE3PREF123</vt:lpstr>
    </vt:vector>
  </TitlesOfParts>
  <Company>Pacific Gas &amp; Electric Company</Company>
  <LinksUpToDate>false</LinksUpToDate>
  <CharactersWithSpaces>23493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PGE3PREF123</dc:title>
  <dc:creator>Jim Wyatt (PG&amp;E);Jason Wang (SCE)</dc:creator>
  <cp:lastModifiedBy>Wyatt, Jim</cp:lastModifiedBy>
  <cp:revision>2</cp:revision>
  <dcterms:created xsi:type="dcterms:W3CDTF">2015-11-23T17:56:00Z</dcterms:created>
  <dcterms:modified xsi:type="dcterms:W3CDTF">2015-11-23T17:56:00Z</dcterms:modified>
  <cp:contentStatus>Revision 1</cp:contentStatus>
</cp:coreProperties>
</file>