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26B5" w:rsidRDefault="003129E8" w:rsidP="002026B5">
      <w:pPr>
        <w:jc w:val="right"/>
        <w:rPr>
          <w:rFonts w:ascii="Arial" w:hAnsi="Arial" w:cs="Arial"/>
          <w:b/>
          <w:sz w:val="48"/>
          <w:szCs w:val="48"/>
        </w:rPr>
      </w:pPr>
      <w:bookmarkStart w:id="0" w:name="_Toc153189646"/>
      <w:bookmarkStart w:id="1" w:name="_GoBack"/>
      <w:bookmarkEnd w:id="1"/>
      <w:r w:rsidRPr="002E0043">
        <w:rPr>
          <w:rFonts w:ascii="Arial" w:hAnsi="Arial" w:cs="Arial"/>
          <w:b/>
          <w:sz w:val="48"/>
          <w:szCs w:val="48"/>
        </w:rPr>
        <w:t xml:space="preserve">Work Paper </w:t>
      </w:r>
      <w:bookmarkEnd w:id="0"/>
      <w:r w:rsidR="00464E42">
        <w:rPr>
          <w:rFonts w:ascii="Arial" w:hAnsi="Arial" w:cs="Arial"/>
          <w:b/>
          <w:sz w:val="48"/>
          <w:szCs w:val="48"/>
        </w:rPr>
        <w:t>PGE3PREF122</w:t>
      </w:r>
    </w:p>
    <w:p w:rsidR="00A167EC" w:rsidRPr="00A167EC" w:rsidRDefault="002026B5" w:rsidP="00A167EC">
      <w:pPr>
        <w:jc w:val="right"/>
        <w:rPr>
          <w:rFonts w:ascii="Arial" w:hAnsi="Arial" w:cs="Arial"/>
          <w:b/>
          <w:color w:val="FF0000"/>
          <w:sz w:val="48"/>
          <w:szCs w:val="48"/>
        </w:rPr>
      </w:pPr>
      <w:r w:rsidRPr="002026B5">
        <w:rPr>
          <w:rFonts w:ascii="Arial" w:hAnsi="Arial" w:cs="Arial"/>
          <w:b/>
          <w:sz w:val="48"/>
          <w:szCs w:val="48"/>
        </w:rPr>
        <w:t xml:space="preserve">Low </w:t>
      </w:r>
      <w:r w:rsidR="00462858">
        <w:rPr>
          <w:rFonts w:ascii="Arial" w:hAnsi="Arial" w:cs="Arial"/>
          <w:b/>
          <w:sz w:val="48"/>
          <w:szCs w:val="48"/>
        </w:rPr>
        <w:t>T</w:t>
      </w:r>
      <w:r w:rsidR="00462858" w:rsidRPr="002026B5">
        <w:rPr>
          <w:rFonts w:ascii="Arial" w:hAnsi="Arial" w:cs="Arial"/>
          <w:b/>
          <w:sz w:val="48"/>
          <w:szCs w:val="48"/>
        </w:rPr>
        <w:t xml:space="preserve">emp </w:t>
      </w:r>
      <w:r w:rsidRPr="002026B5">
        <w:rPr>
          <w:rFonts w:ascii="Arial" w:hAnsi="Arial" w:cs="Arial"/>
          <w:b/>
          <w:sz w:val="48"/>
          <w:szCs w:val="48"/>
        </w:rPr>
        <w:t>Coffin to Reach-</w:t>
      </w:r>
      <w:r w:rsidR="00462858">
        <w:rPr>
          <w:rFonts w:ascii="Arial" w:hAnsi="Arial" w:cs="Arial"/>
          <w:b/>
          <w:sz w:val="48"/>
          <w:szCs w:val="48"/>
        </w:rPr>
        <w:t>I</w:t>
      </w:r>
      <w:r w:rsidR="00462858" w:rsidRPr="002026B5">
        <w:rPr>
          <w:rFonts w:ascii="Arial" w:hAnsi="Arial" w:cs="Arial"/>
          <w:b/>
          <w:sz w:val="48"/>
          <w:szCs w:val="48"/>
        </w:rPr>
        <w:t>n</w:t>
      </w:r>
    </w:p>
    <w:p w:rsidR="003129E8" w:rsidRPr="002E0043" w:rsidRDefault="003129E8" w:rsidP="002E0043">
      <w:pPr>
        <w:jc w:val="right"/>
        <w:rPr>
          <w:rFonts w:ascii="Arial" w:hAnsi="Arial" w:cs="Arial"/>
          <w:b/>
          <w:sz w:val="48"/>
          <w:szCs w:val="48"/>
        </w:rPr>
      </w:pPr>
      <w:bookmarkStart w:id="2" w:name="_Toc153189647"/>
      <w:r w:rsidRPr="002E0043">
        <w:rPr>
          <w:rFonts w:ascii="Arial" w:hAnsi="Arial" w:cs="Arial"/>
          <w:b/>
          <w:sz w:val="48"/>
          <w:szCs w:val="48"/>
        </w:rPr>
        <w:t>Revision #</w:t>
      </w:r>
      <w:bookmarkEnd w:id="2"/>
      <w:r w:rsidR="00D7047A">
        <w:rPr>
          <w:rFonts w:ascii="Arial" w:hAnsi="Arial" w:cs="Arial"/>
          <w:b/>
          <w:sz w:val="48"/>
          <w:szCs w:val="48"/>
        </w:rPr>
        <w:t xml:space="preserve"> </w:t>
      </w:r>
      <w:r w:rsidR="00E94EA7">
        <w:rPr>
          <w:rFonts w:ascii="Arial" w:hAnsi="Arial" w:cs="Arial"/>
          <w:b/>
          <w:sz w:val="48"/>
          <w:szCs w:val="48"/>
        </w:rPr>
        <w:t>4</w:t>
      </w:r>
    </w:p>
    <w:p w:rsidR="003129E8" w:rsidRDefault="003129E8" w:rsidP="003129E8"/>
    <w:p w:rsidR="00D7047A" w:rsidRPr="002E0043" w:rsidRDefault="00096F97" w:rsidP="00D7047A">
      <w:pPr>
        <w:pBdr>
          <w:bottom w:val="single" w:sz="4" w:space="1" w:color="auto"/>
        </w:pBdr>
        <w:rPr>
          <w:rFonts w:ascii="Arial" w:hAnsi="Arial" w:cs="Arial"/>
          <w:b/>
          <w:sz w:val="36"/>
          <w:szCs w:val="36"/>
        </w:rPr>
      </w:pPr>
      <w:r>
        <w:rPr>
          <w:rFonts w:ascii="Arial" w:hAnsi="Arial" w:cs="Arial"/>
          <w:b/>
          <w:sz w:val="36"/>
          <w:szCs w:val="36"/>
        </w:rPr>
        <w:t>PECI</w:t>
      </w:r>
    </w:p>
    <w:p w:rsidR="00D7047A" w:rsidRDefault="00096F97" w:rsidP="00D7047A">
      <w:pPr>
        <w:rPr>
          <w:rFonts w:ascii="Arial" w:hAnsi="Arial" w:cs="Arial"/>
          <w:b/>
          <w:sz w:val="32"/>
          <w:szCs w:val="32"/>
        </w:rPr>
      </w:pPr>
      <w:r>
        <w:rPr>
          <w:rFonts w:ascii="Arial" w:hAnsi="Arial" w:cs="Arial"/>
          <w:b/>
          <w:sz w:val="32"/>
          <w:szCs w:val="32"/>
        </w:rPr>
        <w:t>EnergySmart Grocer</w:t>
      </w:r>
    </w:p>
    <w:p w:rsidR="002026B5" w:rsidRDefault="002026B5" w:rsidP="00D7047A">
      <w:pPr>
        <w:rPr>
          <w:rFonts w:ascii="Arial" w:hAnsi="Arial" w:cs="Arial"/>
          <w:b/>
          <w:sz w:val="32"/>
          <w:szCs w:val="32"/>
        </w:rPr>
      </w:pPr>
    </w:p>
    <w:p w:rsidR="002026B5" w:rsidRDefault="002026B5" w:rsidP="00D7047A">
      <w:pPr>
        <w:rPr>
          <w:rFonts w:ascii="Arial" w:hAnsi="Arial" w:cs="Arial"/>
          <w:b/>
          <w:sz w:val="32"/>
          <w:szCs w:val="32"/>
        </w:rPr>
      </w:pPr>
    </w:p>
    <w:p w:rsidR="002026B5" w:rsidRDefault="002026B5" w:rsidP="00D7047A">
      <w:pPr>
        <w:rPr>
          <w:rFonts w:ascii="Arial" w:hAnsi="Arial" w:cs="Arial"/>
          <w:b/>
          <w:sz w:val="32"/>
          <w:szCs w:val="32"/>
        </w:rPr>
      </w:pPr>
    </w:p>
    <w:p w:rsidR="002026B5" w:rsidRPr="002E0043" w:rsidRDefault="002026B5" w:rsidP="00D7047A">
      <w:pPr>
        <w:rPr>
          <w:rFonts w:ascii="Arial" w:hAnsi="Arial" w:cs="Arial"/>
          <w:b/>
          <w:sz w:val="32"/>
          <w:szCs w:val="32"/>
        </w:rPr>
      </w:pPr>
    </w:p>
    <w:p w:rsidR="006F74C7" w:rsidRDefault="002026B5" w:rsidP="002026B5">
      <w:pPr>
        <w:rPr>
          <w:rFonts w:ascii="Arial" w:hAnsi="Arial" w:cs="Arial"/>
          <w:b/>
          <w:sz w:val="72"/>
          <w:szCs w:val="72"/>
        </w:rPr>
      </w:pPr>
      <w:r w:rsidRPr="00A620FE">
        <w:rPr>
          <w:rFonts w:ascii="Arial" w:hAnsi="Arial" w:cs="Arial"/>
          <w:b/>
          <w:sz w:val="72"/>
          <w:szCs w:val="72"/>
        </w:rPr>
        <w:t xml:space="preserve">Refrigeration </w:t>
      </w:r>
      <w:r w:rsidR="00FA6FC1">
        <w:rPr>
          <w:rFonts w:ascii="Arial" w:hAnsi="Arial" w:cs="Arial"/>
          <w:b/>
          <w:sz w:val="72"/>
          <w:szCs w:val="72"/>
        </w:rPr>
        <w:t xml:space="preserve">Coffin Retrofit </w:t>
      </w:r>
      <w:r w:rsidRPr="00A620FE">
        <w:rPr>
          <w:rFonts w:ascii="Arial" w:hAnsi="Arial" w:cs="Arial"/>
          <w:b/>
          <w:sz w:val="72"/>
          <w:szCs w:val="72"/>
        </w:rPr>
        <w:t>–</w:t>
      </w:r>
      <w:r w:rsidR="00FA6FC1">
        <w:rPr>
          <w:rFonts w:ascii="Arial" w:hAnsi="Arial" w:cs="Arial"/>
          <w:b/>
          <w:sz w:val="72"/>
          <w:szCs w:val="72"/>
        </w:rPr>
        <w:t xml:space="preserve"> </w:t>
      </w:r>
      <w:r w:rsidRPr="00A620FE">
        <w:rPr>
          <w:rFonts w:ascii="Arial" w:hAnsi="Arial" w:cs="Arial"/>
          <w:b/>
          <w:sz w:val="72"/>
          <w:szCs w:val="72"/>
        </w:rPr>
        <w:t xml:space="preserve">Low Temperature Coffin </w:t>
      </w:r>
      <w:r w:rsidR="00FA6FC1">
        <w:rPr>
          <w:rFonts w:ascii="Arial" w:hAnsi="Arial" w:cs="Arial"/>
          <w:b/>
          <w:sz w:val="72"/>
          <w:szCs w:val="72"/>
        </w:rPr>
        <w:t xml:space="preserve">to </w:t>
      </w:r>
      <w:r w:rsidRPr="00A620FE">
        <w:rPr>
          <w:rFonts w:ascii="Arial" w:hAnsi="Arial" w:cs="Arial"/>
          <w:b/>
          <w:sz w:val="72"/>
          <w:szCs w:val="72"/>
        </w:rPr>
        <w:t>High Efficiency Reach-</w:t>
      </w:r>
      <w:r w:rsidR="00462858">
        <w:rPr>
          <w:rFonts w:ascii="Arial" w:hAnsi="Arial" w:cs="Arial"/>
          <w:b/>
          <w:sz w:val="72"/>
          <w:szCs w:val="72"/>
        </w:rPr>
        <w:t>I</w:t>
      </w:r>
      <w:r w:rsidR="00462858" w:rsidRPr="002026B5">
        <w:rPr>
          <w:rFonts w:ascii="Arial" w:hAnsi="Arial" w:cs="Arial"/>
          <w:b/>
          <w:sz w:val="72"/>
          <w:szCs w:val="72"/>
        </w:rPr>
        <w:t xml:space="preserve">n </w:t>
      </w:r>
    </w:p>
    <w:p w:rsidR="006F74C7" w:rsidRPr="0081771C" w:rsidRDefault="006F74C7" w:rsidP="006F74C7">
      <w:pPr>
        <w:ind w:right="-720"/>
        <w:rPr>
          <w:rFonts w:ascii="Arial" w:hAnsi="Arial" w:cs="Arial"/>
          <w:b/>
        </w:rPr>
      </w:pPr>
      <w:r w:rsidRPr="0081771C">
        <w:rPr>
          <w:rFonts w:ascii="Arial" w:hAnsi="Arial" w:cs="Arial"/>
          <w:b/>
        </w:rPr>
        <w:t xml:space="preserve">Measure Code </w:t>
      </w:r>
      <w:r>
        <w:rPr>
          <w:rFonts w:ascii="Arial" w:hAnsi="Arial" w:cs="Arial"/>
          <w:b/>
        </w:rPr>
        <w:t>RA06</w:t>
      </w:r>
      <w:r w:rsidR="008F7ADE">
        <w:rPr>
          <w:rFonts w:ascii="Arial" w:hAnsi="Arial" w:cs="Arial"/>
          <w:b/>
        </w:rPr>
        <w:t>, HB32</w:t>
      </w:r>
    </w:p>
    <w:p w:rsidR="005A385A" w:rsidRDefault="006F74C7" w:rsidP="003A391C">
      <w:pPr>
        <w:ind w:right="-720"/>
        <w:rPr>
          <w:rFonts w:ascii="Arial" w:hAnsi="Arial" w:cs="Arial"/>
          <w:b/>
        </w:rPr>
        <w:sectPr w:rsidR="005A385A" w:rsidSect="00AC6D8D">
          <w:headerReference w:type="even" r:id="rId12"/>
          <w:headerReference w:type="default" r:id="rId13"/>
          <w:footerReference w:type="even" r:id="rId14"/>
          <w:footerReference w:type="default" r:id="rId15"/>
          <w:headerReference w:type="first" r:id="rId16"/>
          <w:footerReference w:type="first" r:id="rId17"/>
          <w:endnotePr>
            <w:numFmt w:val="decimal"/>
          </w:endnotePr>
          <w:pgSz w:w="12240" w:h="15840"/>
          <w:pgMar w:top="1440" w:right="1440" w:bottom="1440" w:left="1440" w:header="720" w:footer="720" w:gutter="0"/>
          <w:pgNumType w:fmt="lowerRoman"/>
          <w:cols w:space="720"/>
          <w:docGrid w:linePitch="360"/>
        </w:sectPr>
      </w:pPr>
      <w:r w:rsidRPr="0081771C">
        <w:rPr>
          <w:rFonts w:ascii="Arial" w:hAnsi="Arial" w:cs="Arial"/>
          <w:b/>
        </w:rPr>
        <w:t>PECI EnergySmart Grocer</w:t>
      </w:r>
    </w:p>
    <w:p w:rsidR="00E71EF1" w:rsidRPr="005A385A" w:rsidRDefault="002026B5" w:rsidP="005A385A">
      <w:pPr>
        <w:pStyle w:val="Heading1"/>
        <w:rPr>
          <w:b w:val="0"/>
        </w:rPr>
      </w:pPr>
      <w:r>
        <w:lastRenderedPageBreak/>
        <w:br w:type="page"/>
      </w:r>
      <w:bookmarkStart w:id="3" w:name="_Toc390076629"/>
      <w:r w:rsidR="00E731C6" w:rsidRPr="005A385A">
        <w:rPr>
          <w:rStyle w:val="Heading1Char"/>
          <w:b/>
        </w:rPr>
        <w:lastRenderedPageBreak/>
        <w:t>At-</w:t>
      </w:r>
      <w:r w:rsidR="00E71EF1" w:rsidRPr="005A385A">
        <w:rPr>
          <w:rStyle w:val="Heading1Char"/>
          <w:b/>
        </w:rPr>
        <w:t>a</w:t>
      </w:r>
      <w:r w:rsidR="00E731C6" w:rsidRPr="005A385A">
        <w:rPr>
          <w:rStyle w:val="Heading1Char"/>
          <w:b/>
        </w:rPr>
        <w:t>-</w:t>
      </w:r>
      <w:r w:rsidR="00E71EF1" w:rsidRPr="005A385A">
        <w:rPr>
          <w:rStyle w:val="Heading1Char"/>
          <w:b/>
        </w:rPr>
        <w:t>Glance Summary</w:t>
      </w:r>
      <w:bookmarkEnd w:id="3"/>
    </w:p>
    <w:tbl>
      <w:tblPr>
        <w:tblW w:w="9648" w:type="dxa"/>
        <w:tblBorders>
          <w:insideH w:val="single" w:sz="18" w:space="0" w:color="FFFFFF"/>
          <w:insideV w:val="single" w:sz="18" w:space="0" w:color="FFFFFF"/>
        </w:tblBorders>
        <w:tblLook w:val="01E0" w:firstRow="1" w:lastRow="1" w:firstColumn="1" w:lastColumn="1" w:noHBand="0" w:noVBand="0"/>
      </w:tblPr>
      <w:tblGrid>
        <w:gridCol w:w="4161"/>
        <w:gridCol w:w="5487"/>
      </w:tblGrid>
      <w:tr w:rsidR="00C01A02" w:rsidRPr="00783DAC" w:rsidTr="00C01A02">
        <w:trPr>
          <w:trHeight w:val="465"/>
        </w:trPr>
        <w:tc>
          <w:tcPr>
            <w:tcW w:w="4161" w:type="dxa"/>
            <w:shd w:val="pct20" w:color="000000" w:fill="FFFFFF"/>
          </w:tcPr>
          <w:p w:rsidR="00C01A02" w:rsidRPr="00EC77A0" w:rsidRDefault="00C01A02" w:rsidP="0028709C">
            <w:pPr>
              <w:rPr>
                <w:rFonts w:ascii="Arial" w:hAnsi="Arial" w:cs="Arial"/>
                <w:b/>
                <w:bCs/>
                <w:sz w:val="20"/>
              </w:rPr>
            </w:pPr>
            <w:r w:rsidRPr="00EC77A0">
              <w:rPr>
                <w:rFonts w:ascii="Arial" w:hAnsi="Arial" w:cs="Arial"/>
                <w:b/>
                <w:bCs/>
                <w:sz w:val="20"/>
              </w:rPr>
              <w:t>Applicable Measure Codes:</w:t>
            </w:r>
          </w:p>
        </w:tc>
        <w:tc>
          <w:tcPr>
            <w:tcW w:w="5487" w:type="dxa"/>
            <w:shd w:val="pct20" w:color="000000" w:fill="FFFFFF"/>
          </w:tcPr>
          <w:p w:rsidR="00C01A02" w:rsidRPr="00EC77A0" w:rsidRDefault="00EC77A0" w:rsidP="008F7ADE">
            <w:pPr>
              <w:rPr>
                <w:rFonts w:ascii="Arial" w:hAnsi="Arial" w:cs="Arial"/>
                <w:b/>
                <w:bCs/>
                <w:sz w:val="18"/>
                <w:szCs w:val="20"/>
              </w:rPr>
            </w:pPr>
            <w:r w:rsidRPr="00EC77A0">
              <w:rPr>
                <w:rFonts w:ascii="Arial" w:hAnsi="Arial" w:cs="Arial"/>
                <w:b/>
                <w:bCs/>
                <w:sz w:val="18"/>
                <w:szCs w:val="20"/>
              </w:rPr>
              <w:t>RA0</w:t>
            </w:r>
            <w:r w:rsidR="008F7ADE">
              <w:rPr>
                <w:rFonts w:ascii="Arial" w:hAnsi="Arial" w:cs="Arial"/>
                <w:b/>
                <w:bCs/>
                <w:sz w:val="18"/>
                <w:szCs w:val="20"/>
              </w:rPr>
              <w:t>6, HB32</w:t>
            </w:r>
          </w:p>
        </w:tc>
      </w:tr>
      <w:tr w:rsidR="000571F6" w:rsidRPr="00783DAC" w:rsidTr="00783DAC">
        <w:trPr>
          <w:trHeight w:val="465"/>
        </w:trPr>
        <w:tc>
          <w:tcPr>
            <w:tcW w:w="4161" w:type="dxa"/>
            <w:shd w:val="pct5" w:color="000000" w:fill="FFFFFF"/>
          </w:tcPr>
          <w:p w:rsidR="000571F6" w:rsidRPr="00EC77A0" w:rsidRDefault="00C63D95" w:rsidP="0028709C">
            <w:pPr>
              <w:rPr>
                <w:rFonts w:ascii="Arial" w:hAnsi="Arial" w:cs="Arial"/>
                <w:b/>
                <w:sz w:val="20"/>
              </w:rPr>
            </w:pPr>
            <w:r w:rsidRPr="00EC77A0">
              <w:rPr>
                <w:rFonts w:ascii="Arial" w:hAnsi="Arial" w:cs="Arial"/>
                <w:b/>
                <w:sz w:val="20"/>
              </w:rPr>
              <w:t>Measure Description</w:t>
            </w:r>
            <w:r w:rsidR="000571F6" w:rsidRPr="00EC77A0">
              <w:rPr>
                <w:rFonts w:ascii="Arial" w:hAnsi="Arial" w:cs="Arial"/>
                <w:b/>
                <w:sz w:val="20"/>
              </w:rPr>
              <w:t xml:space="preserve">: </w:t>
            </w:r>
          </w:p>
        </w:tc>
        <w:tc>
          <w:tcPr>
            <w:tcW w:w="5487" w:type="dxa"/>
            <w:shd w:val="pct5" w:color="000000" w:fill="FFFFFF"/>
          </w:tcPr>
          <w:p w:rsidR="000571F6" w:rsidRPr="00EC77A0" w:rsidRDefault="00AF28F9" w:rsidP="0028709C">
            <w:pPr>
              <w:rPr>
                <w:rFonts w:ascii="Arial" w:hAnsi="Arial" w:cs="Arial"/>
                <w:sz w:val="18"/>
                <w:szCs w:val="20"/>
              </w:rPr>
            </w:pPr>
            <w:r w:rsidRPr="00EC77A0">
              <w:rPr>
                <w:rFonts w:ascii="Arial" w:hAnsi="Arial" w:cs="Arial"/>
                <w:sz w:val="18"/>
                <w:szCs w:val="20"/>
              </w:rPr>
              <w:t>Low Temperature Refrigerated Coffin Case to High Efficiency Reach-in Case</w:t>
            </w:r>
          </w:p>
        </w:tc>
      </w:tr>
      <w:tr w:rsidR="00AF28F9" w:rsidRPr="00783DAC" w:rsidTr="00AF28F9">
        <w:trPr>
          <w:trHeight w:val="465"/>
        </w:trPr>
        <w:tc>
          <w:tcPr>
            <w:tcW w:w="4161" w:type="dxa"/>
            <w:shd w:val="pct20" w:color="000000" w:fill="FFFFFF"/>
          </w:tcPr>
          <w:p w:rsidR="00AF28F9" w:rsidRPr="00EC77A0" w:rsidRDefault="00AF28F9" w:rsidP="0028709C">
            <w:pPr>
              <w:rPr>
                <w:rFonts w:ascii="Arial" w:hAnsi="Arial" w:cs="Arial"/>
                <w:b/>
                <w:sz w:val="20"/>
              </w:rPr>
            </w:pPr>
            <w:r w:rsidRPr="00EC77A0">
              <w:rPr>
                <w:rFonts w:ascii="Arial" w:hAnsi="Arial" w:cs="Arial"/>
                <w:b/>
                <w:sz w:val="20"/>
              </w:rPr>
              <w:t xml:space="preserve">Energy Impact Common Units: </w:t>
            </w:r>
          </w:p>
        </w:tc>
        <w:tc>
          <w:tcPr>
            <w:tcW w:w="5487" w:type="dxa"/>
            <w:shd w:val="pct20" w:color="000000" w:fill="FFFFFF"/>
            <w:vAlign w:val="center"/>
          </w:tcPr>
          <w:p w:rsidR="00AF28F9" w:rsidRPr="00EC77A0" w:rsidRDefault="00AF28F9" w:rsidP="005327D1">
            <w:pPr>
              <w:rPr>
                <w:rFonts w:ascii="Arial" w:hAnsi="Arial" w:cs="Arial"/>
                <w:sz w:val="18"/>
                <w:szCs w:val="20"/>
              </w:rPr>
            </w:pPr>
            <w:r w:rsidRPr="00EC77A0">
              <w:rPr>
                <w:rFonts w:ascii="Arial" w:hAnsi="Arial" w:cs="Arial"/>
                <w:sz w:val="18"/>
                <w:szCs w:val="20"/>
              </w:rPr>
              <w:t xml:space="preserve">Linear feet of </w:t>
            </w:r>
            <w:r w:rsidR="005327D1" w:rsidRPr="00EC77A0">
              <w:rPr>
                <w:rFonts w:ascii="Arial" w:hAnsi="Arial" w:cs="Arial"/>
                <w:sz w:val="18"/>
                <w:szCs w:val="20"/>
              </w:rPr>
              <w:t>Reach-In display</w:t>
            </w:r>
            <w:r w:rsidRPr="00EC77A0">
              <w:rPr>
                <w:rFonts w:ascii="Arial" w:hAnsi="Arial" w:cs="Arial"/>
                <w:sz w:val="18"/>
                <w:szCs w:val="20"/>
              </w:rPr>
              <w:t xml:space="preserve"> case</w:t>
            </w:r>
            <w:r w:rsidR="005327D1" w:rsidRPr="00EC77A0">
              <w:rPr>
                <w:rFonts w:ascii="Arial" w:hAnsi="Arial" w:cs="Arial"/>
                <w:sz w:val="18"/>
                <w:szCs w:val="20"/>
              </w:rPr>
              <w:t>. Wide coffins are replace with RI’s 1/3 the original coffin length (60 ft of coffin to 20 ft of RI) and narrow coffins are replace with 1/4 the original length (60 ft of coffin to 15 ft of RI</w:t>
            </w:r>
            <w:r w:rsidR="00290FF3" w:rsidRPr="00EC77A0">
              <w:rPr>
                <w:rFonts w:ascii="Arial" w:hAnsi="Arial" w:cs="Arial"/>
                <w:sz w:val="18"/>
                <w:szCs w:val="20"/>
              </w:rPr>
              <w:t>)</w:t>
            </w:r>
          </w:p>
        </w:tc>
      </w:tr>
      <w:tr w:rsidR="00AF28F9" w:rsidRPr="00783DAC" w:rsidTr="00AF28F9">
        <w:trPr>
          <w:trHeight w:val="465"/>
        </w:trPr>
        <w:tc>
          <w:tcPr>
            <w:tcW w:w="4161" w:type="dxa"/>
            <w:shd w:val="pct5" w:color="000000" w:fill="FFFFFF"/>
          </w:tcPr>
          <w:p w:rsidR="00AF28F9" w:rsidRPr="00EC77A0" w:rsidRDefault="00AF28F9" w:rsidP="0028709C">
            <w:pPr>
              <w:rPr>
                <w:rFonts w:ascii="Arial" w:hAnsi="Arial" w:cs="Arial"/>
                <w:b/>
                <w:sz w:val="20"/>
              </w:rPr>
            </w:pPr>
            <w:r w:rsidRPr="00EC77A0">
              <w:rPr>
                <w:rFonts w:ascii="Arial" w:hAnsi="Arial" w:cs="Arial"/>
                <w:b/>
                <w:sz w:val="20"/>
              </w:rPr>
              <w:t>Base Case Description:</w:t>
            </w:r>
          </w:p>
        </w:tc>
        <w:tc>
          <w:tcPr>
            <w:tcW w:w="5487" w:type="dxa"/>
            <w:shd w:val="pct5" w:color="000000" w:fill="FFFFFF"/>
            <w:vAlign w:val="center"/>
          </w:tcPr>
          <w:p w:rsidR="00AF28F9" w:rsidRPr="00EC77A0" w:rsidRDefault="00AF28F9" w:rsidP="00AF28F9">
            <w:pPr>
              <w:rPr>
                <w:rFonts w:ascii="Arial" w:hAnsi="Arial" w:cs="Arial"/>
                <w:sz w:val="18"/>
                <w:szCs w:val="20"/>
              </w:rPr>
            </w:pPr>
            <w:r w:rsidRPr="00EC77A0">
              <w:rPr>
                <w:rFonts w:ascii="Arial" w:hAnsi="Arial" w:cs="Arial"/>
                <w:sz w:val="18"/>
                <w:szCs w:val="20"/>
              </w:rPr>
              <w:t>Low Temperature Code Coffin Refrigerated Display Case, Wide or Narrow</w:t>
            </w:r>
          </w:p>
        </w:tc>
      </w:tr>
      <w:tr w:rsidR="00AF28F9" w:rsidRPr="00783DAC" w:rsidTr="00AF28F9">
        <w:trPr>
          <w:trHeight w:val="465"/>
        </w:trPr>
        <w:tc>
          <w:tcPr>
            <w:tcW w:w="4161" w:type="dxa"/>
            <w:shd w:val="pct20" w:color="000000" w:fill="FFFFFF"/>
          </w:tcPr>
          <w:p w:rsidR="00AF28F9" w:rsidRPr="00EC77A0" w:rsidRDefault="00AF28F9" w:rsidP="0028709C">
            <w:pPr>
              <w:rPr>
                <w:rFonts w:ascii="Arial" w:hAnsi="Arial" w:cs="Arial"/>
                <w:b/>
                <w:sz w:val="20"/>
              </w:rPr>
            </w:pPr>
            <w:r w:rsidRPr="00EC77A0">
              <w:rPr>
                <w:rFonts w:ascii="Arial" w:hAnsi="Arial" w:cs="Arial"/>
                <w:b/>
                <w:sz w:val="20"/>
              </w:rPr>
              <w:t xml:space="preserve">Base Case Energy Consumption: </w:t>
            </w:r>
          </w:p>
        </w:tc>
        <w:tc>
          <w:tcPr>
            <w:tcW w:w="5487" w:type="dxa"/>
            <w:shd w:val="pct20" w:color="000000" w:fill="FFFFFF"/>
            <w:vAlign w:val="center"/>
          </w:tcPr>
          <w:p w:rsidR="00EC77A0" w:rsidRPr="00EC77A0" w:rsidRDefault="00F04D0B" w:rsidP="00EC77A0">
            <w:pPr>
              <w:rPr>
                <w:rFonts w:ascii="Arial" w:hAnsi="Arial" w:cs="Arial"/>
                <w:sz w:val="18"/>
                <w:szCs w:val="20"/>
              </w:rPr>
            </w:pPr>
            <w:r w:rsidRPr="00EC77A0">
              <w:rPr>
                <w:rFonts w:ascii="Arial" w:hAnsi="Arial" w:cs="Arial"/>
                <w:sz w:val="18"/>
                <w:szCs w:val="20"/>
              </w:rPr>
              <w:t>Varies based on base case width</w:t>
            </w:r>
            <w:r w:rsidR="002F05FB">
              <w:rPr>
                <w:rFonts w:ascii="Arial" w:hAnsi="Arial" w:cs="Arial"/>
                <w:sz w:val="18"/>
                <w:szCs w:val="20"/>
              </w:rPr>
              <w:t>, 43 in or 35in</w:t>
            </w:r>
            <w:r w:rsidRPr="00EC77A0">
              <w:rPr>
                <w:rFonts w:ascii="Arial" w:hAnsi="Arial" w:cs="Arial"/>
                <w:sz w:val="18"/>
                <w:szCs w:val="20"/>
              </w:rPr>
              <w:t xml:space="preserve">. </w:t>
            </w:r>
          </w:p>
          <w:p w:rsidR="005327D1" w:rsidRPr="00EC77A0" w:rsidRDefault="005327D1" w:rsidP="00EC77A0">
            <w:pPr>
              <w:rPr>
                <w:rFonts w:ascii="Arial" w:hAnsi="Arial" w:cs="Arial"/>
                <w:sz w:val="18"/>
                <w:szCs w:val="20"/>
              </w:rPr>
            </w:pPr>
            <w:r w:rsidRPr="00EC77A0">
              <w:rPr>
                <w:rFonts w:ascii="Arial" w:hAnsi="Arial" w:cs="Arial"/>
                <w:sz w:val="18"/>
                <w:szCs w:val="20"/>
              </w:rPr>
              <w:t>Source: PECI</w:t>
            </w:r>
          </w:p>
        </w:tc>
      </w:tr>
      <w:tr w:rsidR="002C4F1C" w:rsidRPr="00783DAC" w:rsidTr="00783DAC">
        <w:trPr>
          <w:trHeight w:val="465"/>
        </w:trPr>
        <w:tc>
          <w:tcPr>
            <w:tcW w:w="4161" w:type="dxa"/>
            <w:shd w:val="pct5" w:color="000000" w:fill="FFFFFF"/>
          </w:tcPr>
          <w:p w:rsidR="002C4F1C" w:rsidRPr="00EC77A0" w:rsidRDefault="002C4F1C" w:rsidP="0028709C">
            <w:pPr>
              <w:rPr>
                <w:rFonts w:ascii="Arial" w:hAnsi="Arial" w:cs="Arial"/>
                <w:b/>
                <w:sz w:val="20"/>
              </w:rPr>
            </w:pPr>
            <w:r w:rsidRPr="00EC77A0">
              <w:rPr>
                <w:rFonts w:ascii="Arial" w:hAnsi="Arial" w:cs="Arial"/>
                <w:b/>
                <w:sz w:val="20"/>
              </w:rPr>
              <w:t>Measure Energy Consumption:</w:t>
            </w:r>
          </w:p>
          <w:p w:rsidR="00806EE8" w:rsidRPr="00EC77A0" w:rsidRDefault="00806EE8" w:rsidP="0028709C">
            <w:pPr>
              <w:rPr>
                <w:rFonts w:ascii="Arial" w:hAnsi="Arial" w:cs="Arial"/>
                <w:b/>
                <w:sz w:val="20"/>
                <w:szCs w:val="20"/>
              </w:rPr>
            </w:pPr>
          </w:p>
        </w:tc>
        <w:tc>
          <w:tcPr>
            <w:tcW w:w="5487" w:type="dxa"/>
            <w:shd w:val="pct5" w:color="000000" w:fill="FFFFFF"/>
          </w:tcPr>
          <w:p w:rsidR="00EC77A0" w:rsidRPr="00EC77A0" w:rsidRDefault="007E6D9B" w:rsidP="00EC77A0">
            <w:pPr>
              <w:rPr>
                <w:rFonts w:ascii="Arial" w:hAnsi="Arial" w:cs="Arial"/>
                <w:sz w:val="18"/>
                <w:szCs w:val="20"/>
              </w:rPr>
            </w:pPr>
            <w:r w:rsidRPr="00EC77A0">
              <w:rPr>
                <w:rFonts w:ascii="Arial" w:hAnsi="Arial" w:cs="Arial"/>
                <w:sz w:val="18"/>
                <w:szCs w:val="20"/>
              </w:rPr>
              <w:t>Varies based on base case width</w:t>
            </w:r>
            <w:r w:rsidR="002F05FB">
              <w:rPr>
                <w:rFonts w:ascii="Arial" w:hAnsi="Arial" w:cs="Arial"/>
                <w:sz w:val="18"/>
                <w:szCs w:val="20"/>
              </w:rPr>
              <w:t xml:space="preserve"> 43 in or 35 in</w:t>
            </w:r>
            <w:r w:rsidRPr="00EC77A0">
              <w:rPr>
                <w:rFonts w:ascii="Arial" w:hAnsi="Arial" w:cs="Arial"/>
                <w:sz w:val="18"/>
                <w:szCs w:val="20"/>
              </w:rPr>
              <w:t xml:space="preserve">. </w:t>
            </w:r>
          </w:p>
          <w:p w:rsidR="005327D1" w:rsidRPr="00EC77A0" w:rsidRDefault="005327D1" w:rsidP="00EC77A0">
            <w:pPr>
              <w:rPr>
                <w:rFonts w:ascii="Arial" w:hAnsi="Arial" w:cs="Arial"/>
                <w:sz w:val="18"/>
                <w:szCs w:val="20"/>
              </w:rPr>
            </w:pPr>
            <w:r w:rsidRPr="00EC77A0">
              <w:rPr>
                <w:rFonts w:ascii="Arial" w:hAnsi="Arial" w:cs="Arial"/>
                <w:sz w:val="18"/>
                <w:szCs w:val="20"/>
              </w:rPr>
              <w:t>Source: PECI</w:t>
            </w:r>
          </w:p>
        </w:tc>
      </w:tr>
      <w:tr w:rsidR="002C4F1C" w:rsidRPr="00783DAC" w:rsidTr="00783DAC">
        <w:trPr>
          <w:trHeight w:val="465"/>
        </w:trPr>
        <w:tc>
          <w:tcPr>
            <w:tcW w:w="4161" w:type="dxa"/>
            <w:shd w:val="pct20" w:color="000000" w:fill="FFFFFF"/>
          </w:tcPr>
          <w:p w:rsidR="002C4F1C" w:rsidRPr="00EC77A0" w:rsidRDefault="002C4F1C" w:rsidP="0028709C">
            <w:pPr>
              <w:rPr>
                <w:rFonts w:ascii="Arial" w:hAnsi="Arial" w:cs="Arial"/>
                <w:b/>
                <w:sz w:val="20"/>
              </w:rPr>
            </w:pPr>
            <w:r w:rsidRPr="00EC77A0">
              <w:rPr>
                <w:rFonts w:ascii="Arial" w:hAnsi="Arial" w:cs="Arial"/>
                <w:b/>
                <w:sz w:val="20"/>
              </w:rPr>
              <w:t>Energy Savings (Base Case – Measure)</w:t>
            </w:r>
          </w:p>
        </w:tc>
        <w:tc>
          <w:tcPr>
            <w:tcW w:w="5487" w:type="dxa"/>
            <w:shd w:val="pct20" w:color="000000" w:fill="FFFFFF"/>
          </w:tcPr>
          <w:p w:rsidR="00F04D0B" w:rsidRPr="00EC77A0" w:rsidRDefault="00F04D0B" w:rsidP="00F04D0B">
            <w:pPr>
              <w:rPr>
                <w:rFonts w:ascii="Arial" w:hAnsi="Arial" w:cs="Arial"/>
                <w:sz w:val="18"/>
                <w:szCs w:val="20"/>
              </w:rPr>
            </w:pPr>
            <w:r w:rsidRPr="00EC77A0">
              <w:rPr>
                <w:rFonts w:ascii="Arial" w:hAnsi="Arial" w:cs="Arial"/>
                <w:sz w:val="18"/>
                <w:szCs w:val="20"/>
              </w:rPr>
              <w:t>Varies based on base case width</w:t>
            </w:r>
            <w:r w:rsidR="002F05FB">
              <w:rPr>
                <w:rFonts w:ascii="Arial" w:hAnsi="Arial" w:cs="Arial"/>
                <w:sz w:val="18"/>
                <w:szCs w:val="20"/>
              </w:rPr>
              <w:t>, 43in or 35 in</w:t>
            </w:r>
            <w:r w:rsidRPr="00EC77A0">
              <w:rPr>
                <w:rFonts w:ascii="Arial" w:hAnsi="Arial" w:cs="Arial"/>
                <w:sz w:val="18"/>
                <w:szCs w:val="20"/>
              </w:rPr>
              <w:t xml:space="preserve">. </w:t>
            </w:r>
          </w:p>
          <w:p w:rsidR="002C4F1C" w:rsidRPr="00EC77A0" w:rsidRDefault="005327D1" w:rsidP="005327D1">
            <w:pPr>
              <w:rPr>
                <w:rFonts w:ascii="Arial" w:hAnsi="Arial" w:cs="Arial"/>
                <w:sz w:val="18"/>
                <w:szCs w:val="20"/>
              </w:rPr>
            </w:pPr>
            <w:r w:rsidRPr="00EC77A0">
              <w:rPr>
                <w:rFonts w:ascii="Arial" w:hAnsi="Arial" w:cs="Arial"/>
                <w:sz w:val="18"/>
                <w:szCs w:val="20"/>
              </w:rPr>
              <w:t>Source: PECI</w:t>
            </w:r>
          </w:p>
        </w:tc>
      </w:tr>
      <w:tr w:rsidR="000571F6" w:rsidRPr="00783DAC" w:rsidTr="00783DAC">
        <w:trPr>
          <w:trHeight w:val="465"/>
        </w:trPr>
        <w:tc>
          <w:tcPr>
            <w:tcW w:w="4161" w:type="dxa"/>
            <w:shd w:val="pct5" w:color="000000" w:fill="FFFFFF"/>
          </w:tcPr>
          <w:p w:rsidR="000571F6" w:rsidRPr="00EC77A0" w:rsidRDefault="000571F6" w:rsidP="0028709C">
            <w:pPr>
              <w:rPr>
                <w:rFonts w:ascii="Arial" w:hAnsi="Arial" w:cs="Arial"/>
                <w:b/>
                <w:sz w:val="20"/>
              </w:rPr>
            </w:pPr>
            <w:r w:rsidRPr="00EC77A0">
              <w:rPr>
                <w:rFonts w:ascii="Arial" w:hAnsi="Arial" w:cs="Arial"/>
                <w:b/>
                <w:sz w:val="20"/>
              </w:rPr>
              <w:t xml:space="preserve">Costs Common Units: </w:t>
            </w:r>
          </w:p>
        </w:tc>
        <w:tc>
          <w:tcPr>
            <w:tcW w:w="5487" w:type="dxa"/>
            <w:shd w:val="pct5" w:color="000000" w:fill="FFFFFF"/>
          </w:tcPr>
          <w:p w:rsidR="000571F6" w:rsidRPr="00EC77A0" w:rsidRDefault="005327D1" w:rsidP="005327D1">
            <w:pPr>
              <w:rPr>
                <w:rFonts w:ascii="Arial" w:hAnsi="Arial" w:cs="Arial"/>
                <w:sz w:val="18"/>
                <w:szCs w:val="20"/>
              </w:rPr>
            </w:pPr>
            <w:r w:rsidRPr="00EC77A0">
              <w:rPr>
                <w:rFonts w:ascii="Arial" w:hAnsi="Arial" w:cs="Arial"/>
                <w:sz w:val="18"/>
                <w:szCs w:val="20"/>
              </w:rPr>
              <w:t>$ per linear feet of Reach-In display case.</w:t>
            </w:r>
          </w:p>
        </w:tc>
      </w:tr>
      <w:tr w:rsidR="007B44FB" w:rsidRPr="00783DAC" w:rsidTr="00783DAC">
        <w:trPr>
          <w:trHeight w:val="465"/>
        </w:trPr>
        <w:tc>
          <w:tcPr>
            <w:tcW w:w="4161" w:type="dxa"/>
            <w:shd w:val="pct20" w:color="000000" w:fill="FFFFFF"/>
          </w:tcPr>
          <w:p w:rsidR="007B44FB" w:rsidRPr="00EC77A0" w:rsidRDefault="007B44FB" w:rsidP="0028709C">
            <w:pPr>
              <w:rPr>
                <w:rFonts w:ascii="Arial" w:hAnsi="Arial" w:cs="Arial"/>
                <w:b/>
                <w:sz w:val="20"/>
                <w:highlight w:val="cyan"/>
              </w:rPr>
            </w:pPr>
            <w:r w:rsidRPr="00EC77A0">
              <w:rPr>
                <w:rFonts w:ascii="Arial" w:hAnsi="Arial" w:cs="Arial"/>
                <w:b/>
                <w:sz w:val="20"/>
              </w:rPr>
              <w:t>Base Case Equipment Cost ($/unit):</w:t>
            </w:r>
          </w:p>
          <w:p w:rsidR="00806EE8" w:rsidRPr="00EC77A0" w:rsidRDefault="00806EE8" w:rsidP="0028709C">
            <w:pPr>
              <w:rPr>
                <w:rFonts w:ascii="Arial" w:hAnsi="Arial" w:cs="Arial"/>
                <w:b/>
                <w:sz w:val="20"/>
                <w:szCs w:val="20"/>
                <w:highlight w:val="cyan"/>
              </w:rPr>
            </w:pPr>
          </w:p>
        </w:tc>
        <w:tc>
          <w:tcPr>
            <w:tcW w:w="5487" w:type="dxa"/>
            <w:shd w:val="pct20" w:color="000000" w:fill="FFFFFF"/>
          </w:tcPr>
          <w:p w:rsidR="0054387A" w:rsidRPr="00EC77A0" w:rsidRDefault="00F04D0B" w:rsidP="0054387A">
            <w:pPr>
              <w:rPr>
                <w:rFonts w:ascii="Arial" w:hAnsi="Arial" w:cs="Arial"/>
                <w:sz w:val="18"/>
                <w:szCs w:val="20"/>
              </w:rPr>
            </w:pPr>
            <w:r w:rsidRPr="00EC77A0">
              <w:rPr>
                <w:rFonts w:ascii="Arial" w:hAnsi="Arial" w:cs="Arial"/>
                <w:sz w:val="18"/>
                <w:szCs w:val="20"/>
              </w:rPr>
              <w:t xml:space="preserve">$800 per </w:t>
            </w:r>
            <w:r w:rsidR="00EC77A0" w:rsidRPr="00EC77A0">
              <w:rPr>
                <w:rFonts w:ascii="Arial" w:hAnsi="Arial" w:cs="Arial"/>
                <w:sz w:val="18"/>
                <w:szCs w:val="20"/>
              </w:rPr>
              <w:t>linear feet of Reach-In display case</w:t>
            </w:r>
          </w:p>
          <w:p w:rsidR="0054387A" w:rsidRPr="00EC77A0" w:rsidRDefault="0054387A" w:rsidP="0054387A">
            <w:pPr>
              <w:rPr>
                <w:rFonts w:ascii="Arial" w:hAnsi="Arial" w:cs="Arial"/>
                <w:sz w:val="18"/>
                <w:szCs w:val="20"/>
              </w:rPr>
            </w:pPr>
            <w:r w:rsidRPr="00EC77A0">
              <w:rPr>
                <w:rFonts w:ascii="Arial" w:hAnsi="Arial" w:cs="Arial"/>
                <w:sz w:val="18"/>
                <w:szCs w:val="20"/>
              </w:rPr>
              <w:t>Source: PECI</w:t>
            </w:r>
          </w:p>
        </w:tc>
      </w:tr>
      <w:tr w:rsidR="000571F6" w:rsidRPr="00783DAC" w:rsidTr="00783DAC">
        <w:trPr>
          <w:trHeight w:val="465"/>
        </w:trPr>
        <w:tc>
          <w:tcPr>
            <w:tcW w:w="4161" w:type="dxa"/>
            <w:shd w:val="pct5" w:color="000000" w:fill="FFFFFF"/>
          </w:tcPr>
          <w:p w:rsidR="000571F6" w:rsidRPr="00EC77A0" w:rsidRDefault="000571F6" w:rsidP="0028709C">
            <w:pPr>
              <w:rPr>
                <w:rFonts w:ascii="Arial" w:hAnsi="Arial" w:cs="Arial"/>
                <w:b/>
                <w:sz w:val="20"/>
              </w:rPr>
            </w:pPr>
            <w:r w:rsidRPr="00EC77A0">
              <w:rPr>
                <w:rFonts w:ascii="Arial" w:hAnsi="Arial" w:cs="Arial"/>
                <w:b/>
                <w:sz w:val="20"/>
              </w:rPr>
              <w:t xml:space="preserve">Measure Equipment Cost ($/unit): </w:t>
            </w:r>
          </w:p>
        </w:tc>
        <w:tc>
          <w:tcPr>
            <w:tcW w:w="5487" w:type="dxa"/>
            <w:shd w:val="pct5" w:color="000000" w:fill="FFFFFF"/>
          </w:tcPr>
          <w:p w:rsidR="0054387A" w:rsidRPr="00EC77A0" w:rsidRDefault="00F04D0B" w:rsidP="0054387A">
            <w:pPr>
              <w:rPr>
                <w:rFonts w:ascii="Arial" w:hAnsi="Arial" w:cs="Arial"/>
                <w:sz w:val="18"/>
                <w:szCs w:val="20"/>
              </w:rPr>
            </w:pPr>
            <w:r w:rsidRPr="00EC77A0">
              <w:rPr>
                <w:rFonts w:ascii="Arial" w:hAnsi="Arial" w:cs="Arial"/>
                <w:sz w:val="18"/>
                <w:szCs w:val="20"/>
              </w:rPr>
              <w:t xml:space="preserve">$836 per </w:t>
            </w:r>
            <w:r w:rsidR="00EC77A0" w:rsidRPr="00EC77A0">
              <w:rPr>
                <w:rFonts w:ascii="Arial" w:hAnsi="Arial" w:cs="Arial"/>
                <w:sz w:val="18"/>
                <w:szCs w:val="20"/>
              </w:rPr>
              <w:t>linear feet of Reach-In display case</w:t>
            </w:r>
          </w:p>
          <w:p w:rsidR="0054387A" w:rsidRPr="00EC77A0" w:rsidRDefault="0054387A" w:rsidP="0054387A">
            <w:pPr>
              <w:rPr>
                <w:rFonts w:ascii="Arial" w:hAnsi="Arial" w:cs="Arial"/>
                <w:sz w:val="18"/>
                <w:szCs w:val="20"/>
              </w:rPr>
            </w:pPr>
            <w:r w:rsidRPr="00EC77A0">
              <w:rPr>
                <w:rFonts w:ascii="Arial" w:hAnsi="Arial" w:cs="Arial"/>
                <w:sz w:val="18"/>
                <w:szCs w:val="20"/>
              </w:rPr>
              <w:t>Source: PECI</w:t>
            </w:r>
          </w:p>
        </w:tc>
      </w:tr>
      <w:tr w:rsidR="001E7CA0" w:rsidRPr="00783DAC" w:rsidTr="00783DAC">
        <w:trPr>
          <w:trHeight w:val="465"/>
        </w:trPr>
        <w:tc>
          <w:tcPr>
            <w:tcW w:w="4161" w:type="dxa"/>
            <w:shd w:val="pct20" w:color="000000" w:fill="FFFFFF"/>
          </w:tcPr>
          <w:p w:rsidR="001E7CA0" w:rsidRPr="00EC77A0" w:rsidRDefault="00407992" w:rsidP="0028709C">
            <w:pPr>
              <w:rPr>
                <w:rFonts w:ascii="Arial" w:hAnsi="Arial" w:cs="Arial"/>
                <w:b/>
                <w:sz w:val="20"/>
              </w:rPr>
            </w:pPr>
            <w:r>
              <w:rPr>
                <w:rFonts w:ascii="Arial" w:hAnsi="Arial" w:cs="Arial"/>
                <w:b/>
                <w:sz w:val="20"/>
              </w:rPr>
              <w:t>Full</w:t>
            </w:r>
            <w:r w:rsidR="001E7CA0" w:rsidRPr="00EC77A0">
              <w:rPr>
                <w:rFonts w:ascii="Arial" w:hAnsi="Arial" w:cs="Arial"/>
                <w:b/>
                <w:sz w:val="20"/>
              </w:rPr>
              <w:t xml:space="preserve"> Measure Cost ($/unit)</w:t>
            </w:r>
          </w:p>
        </w:tc>
        <w:tc>
          <w:tcPr>
            <w:tcW w:w="5487" w:type="dxa"/>
            <w:shd w:val="pct20" w:color="000000" w:fill="FFFFFF"/>
          </w:tcPr>
          <w:p w:rsidR="00F04D0B" w:rsidRPr="00EC77A0" w:rsidRDefault="00F04D0B" w:rsidP="0054387A">
            <w:pPr>
              <w:rPr>
                <w:rFonts w:ascii="Arial" w:hAnsi="Arial" w:cs="Arial"/>
                <w:sz w:val="18"/>
                <w:szCs w:val="20"/>
              </w:rPr>
            </w:pPr>
            <w:r w:rsidRPr="00EC77A0">
              <w:rPr>
                <w:rFonts w:ascii="Arial" w:hAnsi="Arial" w:cs="Arial"/>
                <w:sz w:val="18"/>
                <w:szCs w:val="20"/>
              </w:rPr>
              <w:t xml:space="preserve">$956 per </w:t>
            </w:r>
            <w:r w:rsidR="00EC77A0" w:rsidRPr="00EC77A0">
              <w:rPr>
                <w:rFonts w:ascii="Arial" w:hAnsi="Arial" w:cs="Arial"/>
                <w:sz w:val="18"/>
                <w:szCs w:val="20"/>
              </w:rPr>
              <w:t xml:space="preserve">linear feet of Reach-In display case </w:t>
            </w:r>
          </w:p>
          <w:p w:rsidR="0054387A" w:rsidRPr="00EC77A0" w:rsidRDefault="0054387A" w:rsidP="0054387A">
            <w:pPr>
              <w:rPr>
                <w:rFonts w:ascii="Arial" w:hAnsi="Arial" w:cs="Arial"/>
                <w:sz w:val="18"/>
                <w:szCs w:val="20"/>
              </w:rPr>
            </w:pPr>
            <w:r w:rsidRPr="00EC77A0">
              <w:rPr>
                <w:rFonts w:ascii="Arial" w:hAnsi="Arial" w:cs="Arial"/>
                <w:sz w:val="18"/>
                <w:szCs w:val="20"/>
              </w:rPr>
              <w:t>Source: PECI</w:t>
            </w:r>
          </w:p>
        </w:tc>
      </w:tr>
      <w:tr w:rsidR="000571F6" w:rsidRPr="00783DAC" w:rsidTr="00783DAC">
        <w:trPr>
          <w:trHeight w:val="465"/>
        </w:trPr>
        <w:tc>
          <w:tcPr>
            <w:tcW w:w="4161" w:type="dxa"/>
            <w:shd w:val="pct20" w:color="000000" w:fill="FFFFFF"/>
          </w:tcPr>
          <w:p w:rsidR="000571F6" w:rsidRPr="00EC77A0" w:rsidRDefault="000571F6" w:rsidP="0028709C">
            <w:pPr>
              <w:rPr>
                <w:rFonts w:ascii="Arial" w:hAnsi="Arial" w:cs="Arial"/>
                <w:b/>
                <w:sz w:val="20"/>
              </w:rPr>
            </w:pPr>
            <w:bookmarkStart w:id="4" w:name="OLE_LINK1"/>
            <w:r w:rsidRPr="00EC77A0">
              <w:rPr>
                <w:rFonts w:ascii="Arial" w:hAnsi="Arial" w:cs="Arial"/>
                <w:b/>
                <w:sz w:val="20"/>
              </w:rPr>
              <w:t xml:space="preserve">Measure Incremental Cost ($/unit): </w:t>
            </w:r>
            <w:bookmarkEnd w:id="4"/>
          </w:p>
        </w:tc>
        <w:tc>
          <w:tcPr>
            <w:tcW w:w="5487" w:type="dxa"/>
            <w:shd w:val="pct20" w:color="000000" w:fill="FFFFFF"/>
          </w:tcPr>
          <w:p w:rsidR="0054387A" w:rsidRPr="00EC77A0" w:rsidRDefault="00DE7655" w:rsidP="0054387A">
            <w:pPr>
              <w:rPr>
                <w:rFonts w:ascii="Arial" w:hAnsi="Arial" w:cs="Arial"/>
                <w:sz w:val="18"/>
                <w:szCs w:val="20"/>
              </w:rPr>
            </w:pPr>
            <w:r w:rsidRPr="00EC77A0">
              <w:rPr>
                <w:rFonts w:ascii="Arial" w:hAnsi="Arial" w:cs="Arial"/>
                <w:sz w:val="18"/>
                <w:szCs w:val="20"/>
              </w:rPr>
              <w:t xml:space="preserve">$36 per </w:t>
            </w:r>
            <w:r w:rsidR="00EC77A0" w:rsidRPr="00EC77A0">
              <w:rPr>
                <w:rFonts w:ascii="Arial" w:hAnsi="Arial" w:cs="Arial"/>
                <w:sz w:val="18"/>
                <w:szCs w:val="20"/>
              </w:rPr>
              <w:t>linear feet of Reach-In display case</w:t>
            </w:r>
          </w:p>
          <w:p w:rsidR="0054387A" w:rsidRPr="00EC77A0" w:rsidRDefault="0054387A" w:rsidP="0054387A">
            <w:pPr>
              <w:rPr>
                <w:rFonts w:ascii="Arial" w:hAnsi="Arial" w:cs="Arial"/>
                <w:sz w:val="18"/>
                <w:szCs w:val="20"/>
              </w:rPr>
            </w:pPr>
            <w:r w:rsidRPr="00EC77A0">
              <w:rPr>
                <w:rFonts w:ascii="Arial" w:hAnsi="Arial" w:cs="Arial"/>
                <w:sz w:val="18"/>
                <w:szCs w:val="20"/>
              </w:rPr>
              <w:t>Source: PECI</w:t>
            </w:r>
          </w:p>
        </w:tc>
      </w:tr>
      <w:tr w:rsidR="000571F6" w:rsidRPr="00783DAC" w:rsidTr="00783DAC">
        <w:trPr>
          <w:trHeight w:val="465"/>
        </w:trPr>
        <w:tc>
          <w:tcPr>
            <w:tcW w:w="4161" w:type="dxa"/>
            <w:shd w:val="pct5" w:color="000000" w:fill="FFFFFF"/>
          </w:tcPr>
          <w:p w:rsidR="000571F6" w:rsidRPr="00EC77A0" w:rsidRDefault="000571F6" w:rsidP="0028709C">
            <w:pPr>
              <w:rPr>
                <w:rFonts w:ascii="Arial" w:hAnsi="Arial" w:cs="Arial"/>
                <w:b/>
                <w:sz w:val="20"/>
              </w:rPr>
            </w:pPr>
            <w:r w:rsidRPr="00EC77A0">
              <w:rPr>
                <w:rFonts w:ascii="Arial" w:hAnsi="Arial" w:cs="Arial"/>
                <w:b/>
                <w:sz w:val="20"/>
              </w:rPr>
              <w:t xml:space="preserve">Effective Useful Life (years): </w:t>
            </w:r>
          </w:p>
        </w:tc>
        <w:tc>
          <w:tcPr>
            <w:tcW w:w="5487" w:type="dxa"/>
            <w:shd w:val="pct5" w:color="000000" w:fill="FFFFFF"/>
          </w:tcPr>
          <w:p w:rsidR="0054387A" w:rsidRPr="00EC77A0" w:rsidRDefault="0054387A" w:rsidP="0028709C">
            <w:pPr>
              <w:rPr>
                <w:rFonts w:ascii="Arial" w:hAnsi="Arial" w:cs="Arial"/>
                <w:sz w:val="18"/>
                <w:szCs w:val="20"/>
              </w:rPr>
            </w:pPr>
            <w:r w:rsidRPr="00EC77A0">
              <w:rPr>
                <w:rFonts w:ascii="Arial" w:hAnsi="Arial" w:cs="Arial"/>
                <w:sz w:val="18"/>
                <w:szCs w:val="20"/>
              </w:rPr>
              <w:t>12</w:t>
            </w:r>
          </w:p>
          <w:p w:rsidR="0054387A" w:rsidRPr="00EC77A0" w:rsidRDefault="0054387A" w:rsidP="0028709C">
            <w:pPr>
              <w:rPr>
                <w:rFonts w:ascii="Arial" w:hAnsi="Arial" w:cs="Arial"/>
                <w:sz w:val="18"/>
                <w:szCs w:val="20"/>
              </w:rPr>
            </w:pPr>
            <w:r w:rsidRPr="00EC77A0">
              <w:rPr>
                <w:rFonts w:ascii="Arial" w:hAnsi="Arial" w:cs="Arial"/>
                <w:sz w:val="18"/>
                <w:szCs w:val="20"/>
              </w:rPr>
              <w:t>Source: DEER2008</w:t>
            </w:r>
          </w:p>
        </w:tc>
      </w:tr>
      <w:tr w:rsidR="00530B04" w:rsidRPr="00783DAC" w:rsidTr="00783DAC">
        <w:trPr>
          <w:trHeight w:val="465"/>
        </w:trPr>
        <w:tc>
          <w:tcPr>
            <w:tcW w:w="4161" w:type="dxa"/>
            <w:shd w:val="pct20" w:color="000000" w:fill="FFFFFF"/>
          </w:tcPr>
          <w:p w:rsidR="00530B04" w:rsidRPr="00EC77A0" w:rsidRDefault="00EC77A0" w:rsidP="0028709C">
            <w:pPr>
              <w:rPr>
                <w:rFonts w:ascii="Arial" w:hAnsi="Arial" w:cs="Arial"/>
                <w:b/>
                <w:sz w:val="20"/>
              </w:rPr>
            </w:pPr>
            <w:r w:rsidRPr="00EC77A0">
              <w:rPr>
                <w:rFonts w:ascii="Arial" w:hAnsi="Arial" w:cs="Arial"/>
                <w:b/>
                <w:sz w:val="20"/>
              </w:rPr>
              <w:t>Measure Application</w:t>
            </w:r>
            <w:r w:rsidR="00695ED2" w:rsidRPr="00EC77A0">
              <w:rPr>
                <w:rFonts w:ascii="Arial" w:hAnsi="Arial" w:cs="Arial"/>
                <w:b/>
                <w:sz w:val="20"/>
              </w:rPr>
              <w:t xml:space="preserve"> Type:</w:t>
            </w:r>
          </w:p>
        </w:tc>
        <w:tc>
          <w:tcPr>
            <w:tcW w:w="5487" w:type="dxa"/>
            <w:shd w:val="pct20" w:color="000000" w:fill="FFFFFF"/>
          </w:tcPr>
          <w:p w:rsidR="0054387A" w:rsidRPr="00EC77A0" w:rsidRDefault="008F7ADE" w:rsidP="00DE7655">
            <w:pPr>
              <w:rPr>
                <w:rFonts w:ascii="Arial" w:hAnsi="Arial" w:cs="Arial"/>
                <w:sz w:val="18"/>
                <w:szCs w:val="20"/>
              </w:rPr>
            </w:pPr>
            <w:r>
              <w:rPr>
                <w:rFonts w:ascii="Arial" w:hAnsi="Arial" w:cs="Arial"/>
                <w:sz w:val="18"/>
                <w:szCs w:val="20"/>
              </w:rPr>
              <w:t>Replace on Burnout (ROB)</w:t>
            </w:r>
            <w:r w:rsidR="0054387A" w:rsidRPr="00EC77A0">
              <w:rPr>
                <w:rFonts w:ascii="Arial" w:hAnsi="Arial" w:cs="Arial"/>
                <w:sz w:val="18"/>
                <w:szCs w:val="20"/>
              </w:rPr>
              <w:t xml:space="preserve"> </w:t>
            </w:r>
          </w:p>
        </w:tc>
      </w:tr>
      <w:tr w:rsidR="000571F6" w:rsidRPr="00783DAC" w:rsidTr="00783DAC">
        <w:trPr>
          <w:trHeight w:val="465"/>
        </w:trPr>
        <w:tc>
          <w:tcPr>
            <w:tcW w:w="4161" w:type="dxa"/>
            <w:shd w:val="pct5" w:color="000000" w:fill="FFFFFF"/>
          </w:tcPr>
          <w:p w:rsidR="000571F6" w:rsidRPr="00EC77A0" w:rsidRDefault="000571F6" w:rsidP="0028709C">
            <w:pPr>
              <w:rPr>
                <w:rFonts w:ascii="Arial" w:hAnsi="Arial" w:cs="Arial"/>
                <w:b/>
                <w:sz w:val="20"/>
              </w:rPr>
            </w:pPr>
            <w:r w:rsidRPr="00EC77A0">
              <w:rPr>
                <w:rFonts w:ascii="Arial" w:hAnsi="Arial" w:cs="Arial"/>
                <w:b/>
                <w:sz w:val="20"/>
              </w:rPr>
              <w:t>Net-to-</w:t>
            </w:r>
            <w:r w:rsidR="00407992">
              <w:rPr>
                <w:rFonts w:ascii="Arial" w:hAnsi="Arial" w:cs="Arial"/>
                <w:b/>
                <w:sz w:val="20"/>
              </w:rPr>
              <w:t>Full</w:t>
            </w:r>
            <w:r w:rsidRPr="00EC77A0">
              <w:rPr>
                <w:rFonts w:ascii="Arial" w:hAnsi="Arial" w:cs="Arial"/>
                <w:b/>
                <w:sz w:val="20"/>
              </w:rPr>
              <w:t xml:space="preserve"> Ratios: </w:t>
            </w:r>
          </w:p>
        </w:tc>
        <w:tc>
          <w:tcPr>
            <w:tcW w:w="5487" w:type="dxa"/>
            <w:shd w:val="pct5" w:color="000000" w:fill="FFFFFF"/>
          </w:tcPr>
          <w:p w:rsidR="0054387A" w:rsidRPr="00EC77A0" w:rsidRDefault="005B3EF7" w:rsidP="0054387A">
            <w:pPr>
              <w:rPr>
                <w:rFonts w:ascii="Arial" w:hAnsi="Arial" w:cs="Arial"/>
                <w:sz w:val="18"/>
                <w:szCs w:val="20"/>
              </w:rPr>
            </w:pPr>
            <w:r>
              <w:rPr>
                <w:rFonts w:ascii="Arial" w:hAnsi="Arial" w:cs="Arial"/>
                <w:sz w:val="18"/>
                <w:szCs w:val="20"/>
              </w:rPr>
              <w:t>0.6</w:t>
            </w:r>
            <w:r w:rsidR="0054387A" w:rsidRPr="00EC77A0">
              <w:rPr>
                <w:rFonts w:ascii="Arial" w:hAnsi="Arial" w:cs="Arial"/>
                <w:sz w:val="18"/>
                <w:szCs w:val="20"/>
              </w:rPr>
              <w:t>0</w:t>
            </w:r>
          </w:p>
          <w:p w:rsidR="000571F6" w:rsidRPr="00EC77A0" w:rsidRDefault="0054387A" w:rsidP="0054387A">
            <w:pPr>
              <w:rPr>
                <w:rFonts w:ascii="Arial" w:hAnsi="Arial" w:cs="Arial"/>
                <w:sz w:val="18"/>
                <w:szCs w:val="20"/>
              </w:rPr>
            </w:pPr>
            <w:r w:rsidRPr="00EC77A0">
              <w:rPr>
                <w:rFonts w:ascii="Arial" w:hAnsi="Arial" w:cs="Arial"/>
                <w:sz w:val="18"/>
                <w:szCs w:val="20"/>
              </w:rPr>
              <w:t xml:space="preserve">Source: </w:t>
            </w:r>
            <w:r w:rsidR="005B3EF7" w:rsidRPr="007806DB">
              <w:rPr>
                <w:rFonts w:ascii="Arial" w:hAnsi="Arial" w:cs="Arial"/>
                <w:sz w:val="16"/>
                <w:szCs w:val="16"/>
              </w:rPr>
              <w:t>DEER2011_NTGR_2012-05-16</w:t>
            </w:r>
          </w:p>
        </w:tc>
      </w:tr>
      <w:tr w:rsidR="00127CC8" w:rsidRPr="00783DAC" w:rsidTr="00783DAC">
        <w:trPr>
          <w:trHeight w:val="465"/>
        </w:trPr>
        <w:tc>
          <w:tcPr>
            <w:tcW w:w="4161" w:type="dxa"/>
            <w:shd w:val="pct20" w:color="000000" w:fill="FFFFFF"/>
          </w:tcPr>
          <w:p w:rsidR="00127CC8" w:rsidRPr="00EC77A0" w:rsidRDefault="00127CC8" w:rsidP="0028709C">
            <w:pPr>
              <w:rPr>
                <w:rFonts w:ascii="Arial" w:hAnsi="Arial" w:cs="Arial"/>
                <w:b/>
                <w:sz w:val="20"/>
              </w:rPr>
            </w:pPr>
            <w:r w:rsidRPr="00EC77A0">
              <w:rPr>
                <w:rFonts w:ascii="Arial" w:hAnsi="Arial" w:cs="Arial"/>
                <w:b/>
                <w:sz w:val="20"/>
              </w:rPr>
              <w:t>Important Comments:</w:t>
            </w:r>
          </w:p>
        </w:tc>
        <w:tc>
          <w:tcPr>
            <w:tcW w:w="5487" w:type="dxa"/>
            <w:shd w:val="pct20" w:color="000000" w:fill="FFFFFF"/>
          </w:tcPr>
          <w:p w:rsidR="00CD6046" w:rsidRPr="00783DAC" w:rsidRDefault="00CD6046" w:rsidP="0028709C">
            <w:pPr>
              <w:rPr>
                <w:sz w:val="20"/>
                <w:szCs w:val="20"/>
              </w:rPr>
            </w:pPr>
          </w:p>
        </w:tc>
      </w:tr>
    </w:tbl>
    <w:p w:rsidR="005F19E0" w:rsidRPr="005F19E0" w:rsidRDefault="005F19E0" w:rsidP="0006490F">
      <w:pPr>
        <w:rPr>
          <w:rFonts w:ascii="Arial" w:hAnsi="Arial" w:cs="Arial"/>
          <w:b/>
          <w:color w:val="FF0000"/>
          <w:sz w:val="20"/>
          <w:szCs w:val="20"/>
        </w:rPr>
        <w:sectPr w:rsidR="005F19E0" w:rsidRPr="005F19E0" w:rsidSect="005A385A">
          <w:endnotePr>
            <w:numFmt w:val="decimal"/>
          </w:endnotePr>
          <w:type w:val="continuous"/>
          <w:pgSz w:w="12240" w:h="15840"/>
          <w:pgMar w:top="1440" w:right="1440" w:bottom="1440" w:left="1440" w:header="720" w:footer="720" w:gutter="0"/>
          <w:pgNumType w:fmt="lowerRoman"/>
          <w:cols w:space="720"/>
          <w:docGrid w:linePitch="360"/>
        </w:sectPr>
      </w:pPr>
    </w:p>
    <w:p w:rsidR="006C1626" w:rsidRDefault="006C1626" w:rsidP="006C1626">
      <w:pPr>
        <w:pStyle w:val="Heading1"/>
      </w:pPr>
      <w:bookmarkStart w:id="5" w:name="_Toc342311739"/>
      <w:bookmarkStart w:id="6" w:name="_Toc383441980"/>
      <w:bookmarkStart w:id="7" w:name="_Toc390076630"/>
      <w:r>
        <w:lastRenderedPageBreak/>
        <w:t>Work Paper Approvals</w:t>
      </w:r>
      <w:bookmarkEnd w:id="5"/>
      <w:bookmarkEnd w:id="6"/>
      <w:bookmarkEnd w:id="7"/>
    </w:p>
    <w:p w:rsidR="006C1626" w:rsidRDefault="006C1626" w:rsidP="006C1626">
      <w:pPr>
        <w:rPr>
          <w:rFonts w:eastAsiaTheme="minorHAnsi"/>
        </w:rPr>
      </w:pPr>
      <w:r>
        <w:t xml:space="preserve">The following Manager(s) approved this workpaper through the PG&amp;E Electronic Data Routing System under Routing Requisition # </w:t>
      </w:r>
      <w:r>
        <w:rPr>
          <w:highlight w:val="yellow"/>
        </w:rPr>
        <w:t>_______________</w:t>
      </w:r>
    </w:p>
    <w:tbl>
      <w:tblPr>
        <w:tblW w:w="3064" w:type="pct"/>
        <w:tblCellMar>
          <w:left w:w="0" w:type="dxa"/>
          <w:right w:w="0" w:type="dxa"/>
        </w:tblCellMar>
        <w:tblLook w:val="04A0" w:firstRow="1" w:lastRow="0" w:firstColumn="1" w:lastColumn="0" w:noHBand="0" w:noVBand="1"/>
      </w:tblPr>
      <w:tblGrid>
        <w:gridCol w:w="5868"/>
      </w:tblGrid>
      <w:tr w:rsidR="006C1626" w:rsidTr="00FE1660">
        <w:tc>
          <w:tcPr>
            <w:tcW w:w="5000" w:type="pct"/>
            <w:tcMar>
              <w:top w:w="0" w:type="dxa"/>
              <w:left w:w="108" w:type="dxa"/>
              <w:bottom w:w="0" w:type="dxa"/>
              <w:right w:w="108" w:type="dxa"/>
            </w:tcMar>
          </w:tcPr>
          <w:p w:rsidR="006C1626" w:rsidRDefault="006C1626" w:rsidP="00FE1660">
            <w:pPr>
              <w:rPr>
                <w:rFonts w:eastAsiaTheme="minorHAnsi" w:cs="Arial"/>
                <w:szCs w:val="22"/>
              </w:rPr>
            </w:pPr>
          </w:p>
        </w:tc>
      </w:tr>
      <w:tr w:rsidR="006C1626" w:rsidTr="00FE1660">
        <w:tc>
          <w:tcPr>
            <w:tcW w:w="5000" w:type="pct"/>
            <w:tcMar>
              <w:top w:w="0" w:type="dxa"/>
              <w:left w:w="108" w:type="dxa"/>
              <w:bottom w:w="0" w:type="dxa"/>
              <w:right w:w="108" w:type="dxa"/>
            </w:tcMar>
            <w:hideMark/>
          </w:tcPr>
          <w:p w:rsidR="006C1626" w:rsidRPr="00A002BD" w:rsidRDefault="006C1626" w:rsidP="00FE1660">
            <w:pPr>
              <w:rPr>
                <w:rFonts w:eastAsiaTheme="minorHAnsi" w:cs="Arial"/>
                <w:b/>
                <w:bCs/>
                <w:szCs w:val="22"/>
              </w:rPr>
            </w:pPr>
            <w:r w:rsidRPr="00A002BD">
              <w:rPr>
                <w:rFonts w:cs="Arial"/>
                <w:b/>
                <w:bCs/>
                <w:szCs w:val="22"/>
              </w:rPr>
              <w:t>Grant Brohard</w:t>
            </w:r>
          </w:p>
          <w:p w:rsidR="006C1626" w:rsidRDefault="006C1626" w:rsidP="00FE1660">
            <w:pPr>
              <w:rPr>
                <w:rFonts w:eastAsiaTheme="minorHAnsi" w:cs="Arial"/>
                <w:szCs w:val="22"/>
              </w:rPr>
            </w:pPr>
            <w:r w:rsidRPr="00A002BD">
              <w:rPr>
                <w:rFonts w:cs="Arial"/>
                <w:szCs w:val="22"/>
              </w:rPr>
              <w:t>Manager, Technical Product Support</w:t>
            </w:r>
          </w:p>
        </w:tc>
      </w:tr>
      <w:tr w:rsidR="006C1626" w:rsidTr="00FE1660">
        <w:tc>
          <w:tcPr>
            <w:tcW w:w="5000" w:type="pct"/>
            <w:tcMar>
              <w:top w:w="0" w:type="dxa"/>
              <w:left w:w="108" w:type="dxa"/>
              <w:bottom w:w="0" w:type="dxa"/>
              <w:right w:w="108" w:type="dxa"/>
            </w:tcMar>
          </w:tcPr>
          <w:p w:rsidR="006C1626" w:rsidRPr="00A002BD" w:rsidRDefault="006C1626" w:rsidP="00FE1660">
            <w:pPr>
              <w:rPr>
                <w:rFonts w:eastAsiaTheme="minorHAnsi" w:cs="Arial"/>
                <w:b/>
                <w:bCs/>
                <w:szCs w:val="22"/>
              </w:rPr>
            </w:pPr>
          </w:p>
          <w:p w:rsidR="006C1626" w:rsidRPr="00FF337E" w:rsidRDefault="006C1626" w:rsidP="00FE1660">
            <w:pPr>
              <w:rPr>
                <w:rFonts w:cs="Arial"/>
                <w:b/>
                <w:bCs/>
                <w:szCs w:val="22"/>
              </w:rPr>
            </w:pPr>
            <w:r w:rsidRPr="00FF337E">
              <w:rPr>
                <w:rFonts w:cs="Arial"/>
                <w:b/>
                <w:bCs/>
                <w:szCs w:val="22"/>
              </w:rPr>
              <w:t>Carolyn Weiner</w:t>
            </w:r>
          </w:p>
          <w:p w:rsidR="006C1626" w:rsidRPr="00A002BD" w:rsidRDefault="006C1626" w:rsidP="00FE1660">
            <w:pPr>
              <w:rPr>
                <w:rFonts w:cs="Arial"/>
                <w:szCs w:val="22"/>
              </w:rPr>
            </w:pPr>
            <w:r>
              <w:rPr>
                <w:rFonts w:cs="Arial"/>
                <w:szCs w:val="22"/>
              </w:rPr>
              <w:t>Principal</w:t>
            </w:r>
            <w:r w:rsidRPr="00A002BD">
              <w:rPr>
                <w:rFonts w:cs="Arial"/>
                <w:szCs w:val="22"/>
              </w:rPr>
              <w:t xml:space="preserve">, </w:t>
            </w:r>
            <w:r>
              <w:rPr>
                <w:rFonts w:cs="Arial"/>
                <w:szCs w:val="22"/>
              </w:rPr>
              <w:t>CES Products and Programs</w:t>
            </w:r>
            <w:r w:rsidRPr="00A002BD">
              <w:rPr>
                <w:rFonts w:cs="Arial"/>
                <w:szCs w:val="22"/>
              </w:rPr>
              <w:t xml:space="preserve"> </w:t>
            </w:r>
          </w:p>
          <w:p w:rsidR="006C1626" w:rsidRDefault="006C1626" w:rsidP="00FE1660">
            <w:pPr>
              <w:rPr>
                <w:rFonts w:eastAsiaTheme="minorHAnsi" w:cs="Arial"/>
                <w:szCs w:val="22"/>
              </w:rPr>
            </w:pPr>
          </w:p>
        </w:tc>
      </w:tr>
    </w:tbl>
    <w:p w:rsidR="0054387A" w:rsidRPr="00EE7092" w:rsidRDefault="0054387A" w:rsidP="0054387A"/>
    <w:p w:rsidR="0054387A" w:rsidRDefault="009B5F5D" w:rsidP="0054387A">
      <w:pPr>
        <w:pStyle w:val="Heading1"/>
      </w:pPr>
      <w:r>
        <w:br w:type="page"/>
      </w:r>
      <w:bookmarkStart w:id="8" w:name="_Toc236734810"/>
      <w:bookmarkStart w:id="9" w:name="_Toc390076631"/>
      <w:bookmarkStart w:id="10" w:name="_Toc186621650"/>
      <w:bookmarkStart w:id="11" w:name="_Toc304800197"/>
      <w:r w:rsidR="0054387A">
        <w:lastRenderedPageBreak/>
        <w:t>Document Revision History</w:t>
      </w:r>
      <w:bookmarkEnd w:id="8"/>
      <w:bookmarkEnd w:id="9"/>
    </w:p>
    <w:p w:rsidR="006F74C7" w:rsidRPr="006F74C7" w:rsidRDefault="006F74C7" w:rsidP="00A03DB6"/>
    <w:tbl>
      <w:tblPr>
        <w:tblW w:w="4900" w:type="pct"/>
        <w:tblInd w:w="108" w:type="dxa"/>
        <w:tblBorders>
          <w:insideH w:val="single" w:sz="18" w:space="0" w:color="FFFFFF"/>
          <w:insideV w:val="single" w:sz="18" w:space="0" w:color="FFFFFF"/>
        </w:tblBorders>
        <w:tblLook w:val="01E0" w:firstRow="1" w:lastRow="1" w:firstColumn="1" w:lastColumn="1" w:noHBand="0" w:noVBand="0"/>
      </w:tblPr>
      <w:tblGrid>
        <w:gridCol w:w="1350"/>
        <w:gridCol w:w="2070"/>
        <w:gridCol w:w="3960"/>
        <w:gridCol w:w="2004"/>
      </w:tblGrid>
      <w:tr w:rsidR="006F74C7" w:rsidRPr="00633C06" w:rsidTr="00A203E9">
        <w:trPr>
          <w:trHeight w:val="199"/>
        </w:trPr>
        <w:tc>
          <w:tcPr>
            <w:tcW w:w="719" w:type="pct"/>
            <w:tcBorders>
              <w:bottom w:val="single" w:sz="18" w:space="0" w:color="FFFFFF"/>
            </w:tcBorders>
            <w:shd w:val="pct20" w:color="000000" w:fill="FFFFFF"/>
          </w:tcPr>
          <w:p w:rsidR="006F74C7" w:rsidRPr="00EC77A0" w:rsidRDefault="006F74C7" w:rsidP="00EC77A0">
            <w:pPr>
              <w:jc w:val="center"/>
              <w:rPr>
                <w:rFonts w:ascii="Arial" w:hAnsi="Arial"/>
                <w:b/>
                <w:sz w:val="22"/>
              </w:rPr>
            </w:pPr>
            <w:r w:rsidRPr="00EC77A0">
              <w:rPr>
                <w:rFonts w:ascii="Arial" w:hAnsi="Arial"/>
                <w:b/>
                <w:sz w:val="22"/>
              </w:rPr>
              <w:t>Revision #</w:t>
            </w:r>
          </w:p>
        </w:tc>
        <w:tc>
          <w:tcPr>
            <w:tcW w:w="1103" w:type="pct"/>
            <w:tcBorders>
              <w:bottom w:val="single" w:sz="18" w:space="0" w:color="FFFFFF"/>
            </w:tcBorders>
            <w:shd w:val="pct20" w:color="000000" w:fill="FFFFFF"/>
          </w:tcPr>
          <w:p w:rsidR="006F74C7" w:rsidRPr="00EC77A0" w:rsidRDefault="006F74C7" w:rsidP="00EC77A0">
            <w:pPr>
              <w:jc w:val="center"/>
              <w:rPr>
                <w:rFonts w:ascii="Arial" w:hAnsi="Arial"/>
                <w:b/>
                <w:sz w:val="22"/>
              </w:rPr>
            </w:pPr>
            <w:r w:rsidRPr="00EC77A0">
              <w:rPr>
                <w:rFonts w:ascii="Arial" w:hAnsi="Arial"/>
                <w:b/>
                <w:sz w:val="22"/>
              </w:rPr>
              <w:t>Date</w:t>
            </w:r>
          </w:p>
        </w:tc>
        <w:tc>
          <w:tcPr>
            <w:tcW w:w="2110" w:type="pct"/>
            <w:tcBorders>
              <w:bottom w:val="single" w:sz="18" w:space="0" w:color="FFFFFF"/>
            </w:tcBorders>
            <w:shd w:val="pct20" w:color="000000" w:fill="FFFFFF"/>
          </w:tcPr>
          <w:p w:rsidR="006F74C7" w:rsidRPr="00EC77A0" w:rsidRDefault="006F74C7" w:rsidP="00EC77A0">
            <w:pPr>
              <w:jc w:val="center"/>
              <w:rPr>
                <w:rFonts w:ascii="Arial" w:hAnsi="Arial"/>
                <w:b/>
                <w:sz w:val="22"/>
              </w:rPr>
            </w:pPr>
            <w:r w:rsidRPr="00EC77A0">
              <w:rPr>
                <w:rFonts w:ascii="Arial" w:hAnsi="Arial"/>
                <w:b/>
                <w:sz w:val="22"/>
              </w:rPr>
              <w:t>Section by Section Description of Revisions</w:t>
            </w:r>
          </w:p>
        </w:tc>
        <w:tc>
          <w:tcPr>
            <w:tcW w:w="1068" w:type="pct"/>
            <w:tcBorders>
              <w:bottom w:val="single" w:sz="18" w:space="0" w:color="FFFFFF"/>
            </w:tcBorders>
            <w:shd w:val="pct20" w:color="000000" w:fill="FFFFFF"/>
          </w:tcPr>
          <w:p w:rsidR="006F74C7" w:rsidRPr="00EC77A0" w:rsidRDefault="006F74C7" w:rsidP="00EC77A0">
            <w:pPr>
              <w:jc w:val="center"/>
              <w:rPr>
                <w:rFonts w:ascii="Arial" w:hAnsi="Arial"/>
                <w:b/>
                <w:sz w:val="22"/>
              </w:rPr>
            </w:pPr>
            <w:r w:rsidRPr="00EC77A0">
              <w:rPr>
                <w:rFonts w:ascii="Arial" w:hAnsi="Arial"/>
                <w:b/>
                <w:sz w:val="22"/>
              </w:rPr>
              <w:t>Author (Company)</w:t>
            </w:r>
          </w:p>
        </w:tc>
      </w:tr>
      <w:tr w:rsidR="006F74C7" w:rsidRPr="00633C06" w:rsidTr="00A203E9">
        <w:trPr>
          <w:trHeight w:val="199"/>
        </w:trPr>
        <w:tc>
          <w:tcPr>
            <w:tcW w:w="719" w:type="pct"/>
            <w:tcBorders>
              <w:top w:val="single" w:sz="18" w:space="0" w:color="FFFFFF"/>
              <w:bottom w:val="single" w:sz="18" w:space="0" w:color="FFFFFF"/>
            </w:tcBorders>
            <w:shd w:val="pct5" w:color="000000" w:fill="FFFFFF"/>
          </w:tcPr>
          <w:p w:rsidR="006F74C7" w:rsidRPr="00EC77A0" w:rsidRDefault="006F74C7" w:rsidP="0054387A">
            <w:pPr>
              <w:rPr>
                <w:rFonts w:ascii="Arial" w:hAnsi="Arial" w:cs="Arial"/>
                <w:bCs/>
                <w:sz w:val="20"/>
                <w:szCs w:val="20"/>
              </w:rPr>
            </w:pPr>
            <w:r w:rsidRPr="00EC77A0">
              <w:rPr>
                <w:rFonts w:ascii="Arial" w:hAnsi="Arial" w:cs="Arial"/>
                <w:bCs/>
                <w:sz w:val="20"/>
                <w:szCs w:val="20"/>
              </w:rPr>
              <w:t>Revision 0</w:t>
            </w:r>
          </w:p>
        </w:tc>
        <w:tc>
          <w:tcPr>
            <w:tcW w:w="1103" w:type="pct"/>
            <w:tcBorders>
              <w:top w:val="single" w:sz="18" w:space="0" w:color="FFFFFF"/>
              <w:bottom w:val="single" w:sz="18" w:space="0" w:color="FFFFFF"/>
            </w:tcBorders>
            <w:shd w:val="pct5" w:color="000000" w:fill="FFFFFF"/>
          </w:tcPr>
          <w:p w:rsidR="006F74C7" w:rsidRPr="00EC77A0" w:rsidRDefault="006F74C7" w:rsidP="0054387A">
            <w:pPr>
              <w:spacing w:before="40" w:after="40"/>
              <w:rPr>
                <w:rFonts w:ascii="Arial" w:hAnsi="Arial" w:cs="Arial"/>
                <w:bCs/>
                <w:sz w:val="20"/>
                <w:szCs w:val="20"/>
              </w:rPr>
            </w:pPr>
            <w:r w:rsidRPr="00EC77A0">
              <w:rPr>
                <w:rFonts w:ascii="Arial" w:hAnsi="Arial" w:cs="Arial"/>
                <w:bCs/>
                <w:sz w:val="20"/>
                <w:szCs w:val="20"/>
              </w:rPr>
              <w:t>04/15/2008</w:t>
            </w:r>
          </w:p>
        </w:tc>
        <w:tc>
          <w:tcPr>
            <w:tcW w:w="2110" w:type="pct"/>
            <w:tcBorders>
              <w:top w:val="single" w:sz="18" w:space="0" w:color="FFFFFF"/>
              <w:bottom w:val="single" w:sz="18" w:space="0" w:color="FFFFFF"/>
            </w:tcBorders>
            <w:shd w:val="pct5" w:color="000000" w:fill="FFFFFF"/>
          </w:tcPr>
          <w:p w:rsidR="006F74C7" w:rsidRPr="00EC77A0" w:rsidRDefault="006F74C7" w:rsidP="0054387A">
            <w:pPr>
              <w:spacing w:before="40" w:after="40"/>
              <w:rPr>
                <w:rFonts w:ascii="Arial" w:hAnsi="Arial" w:cs="Arial"/>
                <w:bCs/>
                <w:sz w:val="20"/>
                <w:szCs w:val="20"/>
              </w:rPr>
            </w:pPr>
            <w:r w:rsidRPr="00EC77A0">
              <w:rPr>
                <w:rFonts w:ascii="Arial" w:hAnsi="Arial" w:cs="Arial"/>
                <w:bCs/>
                <w:sz w:val="20"/>
                <w:szCs w:val="20"/>
              </w:rPr>
              <w:t>Original short form work paper.</w:t>
            </w:r>
          </w:p>
        </w:tc>
        <w:tc>
          <w:tcPr>
            <w:tcW w:w="1068" w:type="pct"/>
            <w:tcBorders>
              <w:top w:val="single" w:sz="18" w:space="0" w:color="FFFFFF"/>
              <w:bottom w:val="single" w:sz="18" w:space="0" w:color="FFFFFF"/>
            </w:tcBorders>
            <w:shd w:val="pct5" w:color="000000" w:fill="FFFFFF"/>
          </w:tcPr>
          <w:p w:rsidR="006F74C7" w:rsidRPr="00EC77A0" w:rsidRDefault="00EC77A0" w:rsidP="0054387A">
            <w:pPr>
              <w:rPr>
                <w:rFonts w:ascii="Arial" w:hAnsi="Arial" w:cs="Arial"/>
                <w:bCs/>
                <w:sz w:val="20"/>
                <w:szCs w:val="20"/>
              </w:rPr>
            </w:pPr>
            <w:r w:rsidRPr="00EC77A0">
              <w:rPr>
                <w:rFonts w:ascii="Arial" w:hAnsi="Arial" w:cs="Arial"/>
                <w:bCs/>
                <w:sz w:val="20"/>
                <w:szCs w:val="20"/>
              </w:rPr>
              <w:t>PECI</w:t>
            </w:r>
          </w:p>
        </w:tc>
      </w:tr>
      <w:tr w:rsidR="006F74C7" w:rsidRPr="00633C06" w:rsidTr="00A203E9">
        <w:trPr>
          <w:trHeight w:val="199"/>
        </w:trPr>
        <w:tc>
          <w:tcPr>
            <w:tcW w:w="719" w:type="pct"/>
            <w:tcBorders>
              <w:top w:val="single" w:sz="18" w:space="0" w:color="FFFFFF"/>
              <w:bottom w:val="single" w:sz="18" w:space="0" w:color="FFFFFF"/>
            </w:tcBorders>
            <w:shd w:val="pct20" w:color="000000" w:fill="FFFFFF"/>
          </w:tcPr>
          <w:p w:rsidR="006F74C7" w:rsidRPr="00EC77A0" w:rsidRDefault="006F74C7" w:rsidP="0054387A">
            <w:pPr>
              <w:rPr>
                <w:rFonts w:ascii="Arial" w:hAnsi="Arial" w:cs="Arial"/>
                <w:b/>
                <w:bCs/>
                <w:sz w:val="20"/>
                <w:szCs w:val="20"/>
              </w:rPr>
            </w:pPr>
            <w:r w:rsidRPr="00EC77A0">
              <w:rPr>
                <w:rFonts w:ascii="Arial" w:hAnsi="Arial" w:cs="Arial"/>
                <w:sz w:val="20"/>
                <w:szCs w:val="20"/>
              </w:rPr>
              <w:t>Revision 1</w:t>
            </w:r>
          </w:p>
        </w:tc>
        <w:tc>
          <w:tcPr>
            <w:tcW w:w="1103" w:type="pct"/>
            <w:tcBorders>
              <w:top w:val="single" w:sz="18" w:space="0" w:color="FFFFFF"/>
              <w:bottom w:val="single" w:sz="18" w:space="0" w:color="FFFFFF"/>
            </w:tcBorders>
            <w:shd w:val="pct20" w:color="000000" w:fill="FFFFFF"/>
          </w:tcPr>
          <w:p w:rsidR="006F74C7" w:rsidRPr="00EC77A0" w:rsidRDefault="00EC77A0" w:rsidP="0054387A">
            <w:pPr>
              <w:rPr>
                <w:rFonts w:ascii="Arial" w:hAnsi="Arial" w:cs="Arial"/>
                <w:b/>
                <w:bCs/>
                <w:sz w:val="20"/>
                <w:szCs w:val="20"/>
              </w:rPr>
            </w:pPr>
            <w:r w:rsidRPr="00EC77A0">
              <w:rPr>
                <w:rFonts w:ascii="Arial" w:hAnsi="Arial" w:cs="Arial"/>
                <w:sz w:val="20"/>
                <w:szCs w:val="20"/>
              </w:rPr>
              <w:t>0</w:t>
            </w:r>
            <w:r w:rsidR="006F74C7" w:rsidRPr="00EC77A0">
              <w:rPr>
                <w:rFonts w:ascii="Arial" w:hAnsi="Arial" w:cs="Arial"/>
                <w:sz w:val="20"/>
                <w:szCs w:val="20"/>
              </w:rPr>
              <w:t>7/</w:t>
            </w:r>
            <w:r w:rsidRPr="00EC77A0">
              <w:rPr>
                <w:rFonts w:ascii="Arial" w:hAnsi="Arial" w:cs="Arial"/>
                <w:sz w:val="20"/>
                <w:szCs w:val="20"/>
              </w:rPr>
              <w:t>0</w:t>
            </w:r>
            <w:r w:rsidR="006F74C7" w:rsidRPr="00EC77A0">
              <w:rPr>
                <w:rFonts w:ascii="Arial" w:hAnsi="Arial" w:cs="Arial"/>
                <w:sz w:val="20"/>
                <w:szCs w:val="20"/>
              </w:rPr>
              <w:t>2/2009</w:t>
            </w:r>
          </w:p>
        </w:tc>
        <w:tc>
          <w:tcPr>
            <w:tcW w:w="2110" w:type="pct"/>
            <w:tcBorders>
              <w:top w:val="single" w:sz="18" w:space="0" w:color="FFFFFF"/>
              <w:bottom w:val="single" w:sz="18" w:space="0" w:color="FFFFFF"/>
            </w:tcBorders>
            <w:shd w:val="pct20" w:color="000000" w:fill="FFFFFF"/>
          </w:tcPr>
          <w:p w:rsidR="006F74C7" w:rsidRPr="00EC77A0" w:rsidRDefault="006F74C7" w:rsidP="0054387A">
            <w:pPr>
              <w:rPr>
                <w:rFonts w:ascii="Arial" w:hAnsi="Arial" w:cs="Arial"/>
                <w:b/>
                <w:bCs/>
                <w:sz w:val="20"/>
                <w:szCs w:val="20"/>
              </w:rPr>
            </w:pPr>
            <w:r w:rsidRPr="00EC77A0">
              <w:rPr>
                <w:rFonts w:ascii="Arial" w:hAnsi="Arial" w:cs="Arial"/>
                <w:sz w:val="20"/>
                <w:szCs w:val="20"/>
              </w:rPr>
              <w:t>Workpaper in correct template, approvals page added, NAM reviewer’s comments addressed.</w:t>
            </w:r>
          </w:p>
        </w:tc>
        <w:tc>
          <w:tcPr>
            <w:tcW w:w="1068" w:type="pct"/>
            <w:tcBorders>
              <w:top w:val="single" w:sz="18" w:space="0" w:color="FFFFFF"/>
              <w:bottom w:val="single" w:sz="18" w:space="0" w:color="FFFFFF"/>
            </w:tcBorders>
            <w:shd w:val="pct20" w:color="000000" w:fill="FFFFFF"/>
          </w:tcPr>
          <w:p w:rsidR="006F74C7" w:rsidRPr="00EC77A0" w:rsidRDefault="00EC77A0" w:rsidP="0054387A">
            <w:pPr>
              <w:rPr>
                <w:rFonts w:ascii="Arial" w:hAnsi="Arial" w:cs="Arial"/>
                <w:bCs/>
                <w:sz w:val="20"/>
                <w:szCs w:val="20"/>
              </w:rPr>
            </w:pPr>
            <w:r w:rsidRPr="00EC77A0">
              <w:rPr>
                <w:rFonts w:ascii="Arial" w:hAnsi="Arial" w:cs="Arial"/>
                <w:bCs/>
                <w:sz w:val="20"/>
                <w:szCs w:val="20"/>
              </w:rPr>
              <w:t>PECI</w:t>
            </w:r>
          </w:p>
        </w:tc>
      </w:tr>
      <w:tr w:rsidR="006F74C7" w:rsidRPr="00633C06" w:rsidTr="00A203E9">
        <w:trPr>
          <w:trHeight w:val="199"/>
        </w:trPr>
        <w:tc>
          <w:tcPr>
            <w:tcW w:w="719" w:type="pct"/>
            <w:tcBorders>
              <w:top w:val="single" w:sz="18" w:space="0" w:color="FFFFFF"/>
              <w:bottom w:val="single" w:sz="18" w:space="0" w:color="FFFFFF"/>
            </w:tcBorders>
            <w:shd w:val="pct5" w:color="000000" w:fill="FFFFFF"/>
          </w:tcPr>
          <w:p w:rsidR="006F74C7" w:rsidRPr="00EC77A0" w:rsidRDefault="006F74C7" w:rsidP="0054387A">
            <w:pPr>
              <w:rPr>
                <w:rFonts w:ascii="Arial" w:hAnsi="Arial" w:cs="Arial"/>
                <w:b/>
                <w:bCs/>
                <w:sz w:val="20"/>
                <w:szCs w:val="20"/>
              </w:rPr>
            </w:pPr>
            <w:r w:rsidRPr="00EC77A0">
              <w:rPr>
                <w:rFonts w:ascii="Arial" w:hAnsi="Arial" w:cs="Arial"/>
                <w:sz w:val="20"/>
                <w:szCs w:val="20"/>
              </w:rPr>
              <w:t>Revision 2</w:t>
            </w:r>
          </w:p>
        </w:tc>
        <w:tc>
          <w:tcPr>
            <w:tcW w:w="1103" w:type="pct"/>
            <w:tcBorders>
              <w:top w:val="single" w:sz="18" w:space="0" w:color="FFFFFF"/>
              <w:bottom w:val="single" w:sz="18" w:space="0" w:color="FFFFFF"/>
            </w:tcBorders>
            <w:shd w:val="pct5" w:color="000000" w:fill="FFFFFF"/>
          </w:tcPr>
          <w:p w:rsidR="006F74C7" w:rsidRPr="00EC77A0" w:rsidRDefault="006F74C7" w:rsidP="0054387A">
            <w:pPr>
              <w:rPr>
                <w:rFonts w:ascii="Arial" w:hAnsi="Arial" w:cs="Arial"/>
                <w:b/>
                <w:bCs/>
                <w:sz w:val="20"/>
                <w:szCs w:val="20"/>
              </w:rPr>
            </w:pPr>
            <w:r w:rsidRPr="00EC77A0">
              <w:rPr>
                <w:rFonts w:ascii="Arial" w:hAnsi="Arial" w:cs="Arial"/>
                <w:sz w:val="20"/>
                <w:szCs w:val="20"/>
              </w:rPr>
              <w:t>05/24/2012</w:t>
            </w:r>
          </w:p>
        </w:tc>
        <w:tc>
          <w:tcPr>
            <w:tcW w:w="2110" w:type="pct"/>
            <w:tcBorders>
              <w:top w:val="single" w:sz="18" w:space="0" w:color="FFFFFF"/>
              <w:bottom w:val="single" w:sz="18" w:space="0" w:color="FFFFFF"/>
            </w:tcBorders>
            <w:shd w:val="pct5" w:color="000000" w:fill="FFFFFF"/>
          </w:tcPr>
          <w:p w:rsidR="006F74C7" w:rsidRPr="00EC77A0" w:rsidRDefault="006F74C7" w:rsidP="0054387A">
            <w:pPr>
              <w:rPr>
                <w:rFonts w:ascii="Arial" w:hAnsi="Arial" w:cs="Arial"/>
                <w:b/>
                <w:bCs/>
                <w:sz w:val="20"/>
                <w:szCs w:val="20"/>
              </w:rPr>
            </w:pPr>
            <w:r w:rsidRPr="00EC77A0">
              <w:rPr>
                <w:rFonts w:ascii="Arial" w:hAnsi="Arial" w:cs="Arial"/>
                <w:sz w:val="20"/>
                <w:szCs w:val="20"/>
              </w:rPr>
              <w:t>Updates for new template.</w:t>
            </w:r>
          </w:p>
        </w:tc>
        <w:tc>
          <w:tcPr>
            <w:tcW w:w="1068" w:type="pct"/>
            <w:tcBorders>
              <w:top w:val="single" w:sz="18" w:space="0" w:color="FFFFFF"/>
              <w:bottom w:val="single" w:sz="18" w:space="0" w:color="FFFFFF"/>
            </w:tcBorders>
            <w:shd w:val="pct5" w:color="000000" w:fill="FFFFFF"/>
          </w:tcPr>
          <w:p w:rsidR="006F74C7" w:rsidRPr="00EC77A0" w:rsidRDefault="006F74C7" w:rsidP="0054387A">
            <w:pPr>
              <w:spacing w:before="40" w:after="40"/>
              <w:rPr>
                <w:rFonts w:ascii="Arial" w:hAnsi="Arial" w:cs="Arial"/>
                <w:bCs/>
                <w:sz w:val="20"/>
                <w:szCs w:val="20"/>
              </w:rPr>
            </w:pPr>
            <w:r w:rsidRPr="00EC77A0">
              <w:rPr>
                <w:rFonts w:ascii="Arial" w:hAnsi="Arial" w:cs="Arial"/>
                <w:bCs/>
                <w:sz w:val="20"/>
                <w:szCs w:val="20"/>
              </w:rPr>
              <w:t xml:space="preserve">Dustin Bailey </w:t>
            </w:r>
          </w:p>
          <w:p w:rsidR="006F74C7" w:rsidRPr="00EC77A0" w:rsidRDefault="006F74C7" w:rsidP="0054387A">
            <w:pPr>
              <w:rPr>
                <w:rFonts w:ascii="Arial" w:hAnsi="Arial" w:cs="Arial"/>
                <w:b/>
                <w:bCs/>
                <w:sz w:val="20"/>
                <w:szCs w:val="20"/>
              </w:rPr>
            </w:pPr>
            <w:r w:rsidRPr="00EC77A0">
              <w:rPr>
                <w:rFonts w:ascii="Arial" w:hAnsi="Arial" w:cs="Arial"/>
                <w:bCs/>
                <w:sz w:val="20"/>
                <w:szCs w:val="20"/>
              </w:rPr>
              <w:t>(PECI Engineering)</w:t>
            </w:r>
          </w:p>
        </w:tc>
      </w:tr>
      <w:tr w:rsidR="00EC77A0" w:rsidRPr="00633C06" w:rsidTr="00A203E9">
        <w:trPr>
          <w:trHeight w:val="199"/>
        </w:trPr>
        <w:tc>
          <w:tcPr>
            <w:tcW w:w="719" w:type="pct"/>
            <w:tcBorders>
              <w:top w:val="single" w:sz="18" w:space="0" w:color="FFFFFF"/>
            </w:tcBorders>
            <w:shd w:val="pct20" w:color="000000" w:fill="FFFFFF"/>
          </w:tcPr>
          <w:p w:rsidR="00EC77A0" w:rsidRPr="00EC77A0" w:rsidRDefault="00EC77A0" w:rsidP="0054387A">
            <w:pPr>
              <w:rPr>
                <w:rFonts w:ascii="Arial" w:hAnsi="Arial" w:cs="Arial"/>
                <w:sz w:val="20"/>
                <w:szCs w:val="20"/>
              </w:rPr>
            </w:pPr>
            <w:r w:rsidRPr="00EC77A0">
              <w:rPr>
                <w:rFonts w:ascii="Arial" w:hAnsi="Arial" w:cs="Arial"/>
                <w:sz w:val="20"/>
                <w:szCs w:val="20"/>
              </w:rPr>
              <w:t>Revision 3</w:t>
            </w:r>
          </w:p>
        </w:tc>
        <w:tc>
          <w:tcPr>
            <w:tcW w:w="1103" w:type="pct"/>
            <w:tcBorders>
              <w:top w:val="single" w:sz="18" w:space="0" w:color="FFFFFF"/>
            </w:tcBorders>
            <w:shd w:val="pct20" w:color="000000" w:fill="FFFFFF"/>
          </w:tcPr>
          <w:p w:rsidR="00EC77A0" w:rsidRPr="00EC77A0" w:rsidRDefault="00EC77A0" w:rsidP="0054387A">
            <w:pPr>
              <w:rPr>
                <w:rFonts w:ascii="Arial" w:hAnsi="Arial" w:cs="Arial"/>
                <w:sz w:val="20"/>
                <w:szCs w:val="20"/>
              </w:rPr>
            </w:pPr>
            <w:r w:rsidRPr="00EC77A0">
              <w:rPr>
                <w:rFonts w:ascii="Arial" w:hAnsi="Arial" w:cs="Arial"/>
                <w:sz w:val="20"/>
                <w:szCs w:val="20"/>
              </w:rPr>
              <w:t>05/07/2014</w:t>
            </w:r>
          </w:p>
        </w:tc>
        <w:tc>
          <w:tcPr>
            <w:tcW w:w="2110" w:type="pct"/>
            <w:tcBorders>
              <w:top w:val="single" w:sz="18" w:space="0" w:color="FFFFFF"/>
            </w:tcBorders>
            <w:shd w:val="pct20" w:color="000000" w:fill="FFFFFF"/>
          </w:tcPr>
          <w:p w:rsidR="00EC77A0" w:rsidRPr="00EC77A0" w:rsidRDefault="00534511" w:rsidP="0054387A">
            <w:pPr>
              <w:rPr>
                <w:rFonts w:ascii="Arial" w:hAnsi="Arial" w:cs="Arial"/>
                <w:sz w:val="20"/>
                <w:szCs w:val="20"/>
              </w:rPr>
            </w:pPr>
            <w:r w:rsidRPr="00534511">
              <w:rPr>
                <w:rFonts w:ascii="Arial" w:hAnsi="Arial" w:cs="Arial"/>
                <w:sz w:val="20"/>
                <w:szCs w:val="20"/>
              </w:rPr>
              <w:t>Updated savings data according to new climate zone weather files. Formatting updated per PG&amp;E guidelines</w:t>
            </w:r>
          </w:p>
        </w:tc>
        <w:tc>
          <w:tcPr>
            <w:tcW w:w="1068" w:type="pct"/>
            <w:tcBorders>
              <w:top w:val="single" w:sz="18" w:space="0" w:color="FFFFFF"/>
            </w:tcBorders>
            <w:shd w:val="pct20" w:color="000000" w:fill="FFFFFF"/>
          </w:tcPr>
          <w:p w:rsidR="0006286C" w:rsidRDefault="0006286C" w:rsidP="0054387A">
            <w:pPr>
              <w:spacing w:before="40" w:after="40"/>
              <w:rPr>
                <w:rFonts w:ascii="Arial" w:hAnsi="Arial" w:cs="Arial"/>
                <w:bCs/>
                <w:sz w:val="20"/>
                <w:szCs w:val="20"/>
              </w:rPr>
            </w:pPr>
            <w:r>
              <w:rPr>
                <w:rFonts w:ascii="Arial" w:hAnsi="Arial" w:cs="Arial"/>
                <w:bCs/>
                <w:sz w:val="20"/>
                <w:szCs w:val="20"/>
              </w:rPr>
              <w:t>Jason Ochs</w:t>
            </w:r>
            <w:r w:rsidR="003269BC">
              <w:rPr>
                <w:rFonts w:ascii="Arial" w:hAnsi="Arial" w:cs="Arial"/>
                <w:bCs/>
                <w:sz w:val="20"/>
                <w:szCs w:val="20"/>
              </w:rPr>
              <w:t>, PECI</w:t>
            </w:r>
          </w:p>
          <w:p w:rsidR="003269BC" w:rsidRPr="00EC77A0" w:rsidRDefault="003269BC" w:rsidP="0054387A">
            <w:pPr>
              <w:spacing w:before="40" w:after="40"/>
              <w:rPr>
                <w:rFonts w:ascii="Arial" w:hAnsi="Arial" w:cs="Arial"/>
                <w:bCs/>
                <w:sz w:val="20"/>
                <w:szCs w:val="20"/>
              </w:rPr>
            </w:pPr>
            <w:r>
              <w:rPr>
                <w:rFonts w:ascii="Arial" w:hAnsi="Arial" w:cs="Arial"/>
                <w:bCs/>
                <w:sz w:val="20"/>
                <w:szCs w:val="20"/>
              </w:rPr>
              <w:t>Danielle Geers, PECI</w:t>
            </w:r>
          </w:p>
        </w:tc>
      </w:tr>
    </w:tbl>
    <w:p w:rsidR="00E71EF1" w:rsidRPr="002C7048" w:rsidRDefault="00E71EF1" w:rsidP="002C7048">
      <w:pPr>
        <w:pStyle w:val="Heading1"/>
      </w:pPr>
      <w:r w:rsidRPr="00774447">
        <w:br w:type="page"/>
      </w:r>
      <w:bookmarkStart w:id="12" w:name="_Toc390076632"/>
      <w:r w:rsidR="001248A3" w:rsidRPr="002C7048">
        <w:lastRenderedPageBreak/>
        <w:t>Table</w:t>
      </w:r>
      <w:r w:rsidR="006559C8" w:rsidRPr="002C7048">
        <w:t xml:space="preserve"> of Contents</w:t>
      </w:r>
      <w:bookmarkEnd w:id="10"/>
      <w:bookmarkEnd w:id="11"/>
      <w:bookmarkEnd w:id="12"/>
    </w:p>
    <w:p w:rsidR="005A385A" w:rsidRDefault="009F6F8B">
      <w:pPr>
        <w:pStyle w:val="TOC1"/>
        <w:tabs>
          <w:tab w:val="right" w:leader="dot" w:pos="9350"/>
        </w:tabs>
        <w:rPr>
          <w:rFonts w:asciiTheme="minorHAnsi" w:eastAsiaTheme="minorEastAsia" w:hAnsiTheme="minorHAnsi" w:cstheme="minorBidi"/>
          <w:noProof/>
          <w:sz w:val="22"/>
          <w:szCs w:val="22"/>
        </w:rPr>
      </w:pPr>
      <w:r>
        <w:rPr>
          <w:b/>
          <w:bCs/>
        </w:rPr>
        <w:fldChar w:fldCharType="begin"/>
      </w:r>
      <w:r>
        <w:rPr>
          <w:b/>
          <w:bCs/>
        </w:rPr>
        <w:instrText xml:space="preserve"> TOC \o "1-3" \h \z \u </w:instrText>
      </w:r>
      <w:r>
        <w:rPr>
          <w:b/>
          <w:bCs/>
        </w:rPr>
        <w:fldChar w:fldCharType="separate"/>
      </w:r>
      <w:hyperlink w:anchor="_Toc390076629" w:history="1">
        <w:r w:rsidR="005A385A" w:rsidRPr="001850B0">
          <w:rPr>
            <w:rStyle w:val="Hyperlink"/>
            <w:noProof/>
          </w:rPr>
          <w:t>At-a-Glance Summary</w:t>
        </w:r>
        <w:r w:rsidR="005A385A">
          <w:rPr>
            <w:noProof/>
            <w:webHidden/>
          </w:rPr>
          <w:tab/>
        </w:r>
        <w:r w:rsidR="005A385A">
          <w:rPr>
            <w:noProof/>
            <w:webHidden/>
          </w:rPr>
          <w:fldChar w:fldCharType="begin"/>
        </w:r>
        <w:r w:rsidR="005A385A">
          <w:rPr>
            <w:noProof/>
            <w:webHidden/>
          </w:rPr>
          <w:instrText xml:space="preserve"> PAGEREF _Toc390076629 \h </w:instrText>
        </w:r>
        <w:r w:rsidR="005A385A">
          <w:rPr>
            <w:noProof/>
            <w:webHidden/>
          </w:rPr>
        </w:r>
        <w:r w:rsidR="005A385A">
          <w:rPr>
            <w:noProof/>
            <w:webHidden/>
          </w:rPr>
          <w:fldChar w:fldCharType="separate"/>
        </w:r>
        <w:r w:rsidR="005A385A">
          <w:rPr>
            <w:noProof/>
            <w:webHidden/>
          </w:rPr>
          <w:t>ii</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30" w:history="1">
        <w:r w:rsidR="005A385A" w:rsidRPr="001850B0">
          <w:rPr>
            <w:rStyle w:val="Hyperlink"/>
            <w:noProof/>
          </w:rPr>
          <w:t>Work Paper Approvals</w:t>
        </w:r>
        <w:r w:rsidR="005A385A">
          <w:rPr>
            <w:noProof/>
            <w:webHidden/>
          </w:rPr>
          <w:tab/>
        </w:r>
        <w:r w:rsidR="005A385A">
          <w:rPr>
            <w:noProof/>
            <w:webHidden/>
          </w:rPr>
          <w:fldChar w:fldCharType="begin"/>
        </w:r>
        <w:r w:rsidR="005A385A">
          <w:rPr>
            <w:noProof/>
            <w:webHidden/>
          </w:rPr>
          <w:instrText xml:space="preserve"> PAGEREF _Toc390076630 \h </w:instrText>
        </w:r>
        <w:r w:rsidR="005A385A">
          <w:rPr>
            <w:noProof/>
            <w:webHidden/>
          </w:rPr>
        </w:r>
        <w:r w:rsidR="005A385A">
          <w:rPr>
            <w:noProof/>
            <w:webHidden/>
          </w:rPr>
          <w:fldChar w:fldCharType="separate"/>
        </w:r>
        <w:r w:rsidR="005A385A">
          <w:rPr>
            <w:noProof/>
            <w:webHidden/>
          </w:rPr>
          <w:t>iii</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31" w:history="1">
        <w:r w:rsidR="005A385A" w:rsidRPr="001850B0">
          <w:rPr>
            <w:rStyle w:val="Hyperlink"/>
            <w:noProof/>
          </w:rPr>
          <w:t>Document Revision History</w:t>
        </w:r>
        <w:r w:rsidR="005A385A">
          <w:rPr>
            <w:noProof/>
            <w:webHidden/>
          </w:rPr>
          <w:tab/>
        </w:r>
        <w:r w:rsidR="005A385A">
          <w:rPr>
            <w:noProof/>
            <w:webHidden/>
          </w:rPr>
          <w:fldChar w:fldCharType="begin"/>
        </w:r>
        <w:r w:rsidR="005A385A">
          <w:rPr>
            <w:noProof/>
            <w:webHidden/>
          </w:rPr>
          <w:instrText xml:space="preserve"> PAGEREF _Toc390076631 \h </w:instrText>
        </w:r>
        <w:r w:rsidR="005A385A">
          <w:rPr>
            <w:noProof/>
            <w:webHidden/>
          </w:rPr>
        </w:r>
        <w:r w:rsidR="005A385A">
          <w:rPr>
            <w:noProof/>
            <w:webHidden/>
          </w:rPr>
          <w:fldChar w:fldCharType="separate"/>
        </w:r>
        <w:r w:rsidR="005A385A">
          <w:rPr>
            <w:noProof/>
            <w:webHidden/>
          </w:rPr>
          <w:t>iv</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32" w:history="1">
        <w:r w:rsidR="005A385A" w:rsidRPr="001850B0">
          <w:rPr>
            <w:rStyle w:val="Hyperlink"/>
            <w:noProof/>
          </w:rPr>
          <w:t>Table of Contents</w:t>
        </w:r>
        <w:r w:rsidR="005A385A">
          <w:rPr>
            <w:noProof/>
            <w:webHidden/>
          </w:rPr>
          <w:tab/>
        </w:r>
        <w:r w:rsidR="005A385A">
          <w:rPr>
            <w:noProof/>
            <w:webHidden/>
          </w:rPr>
          <w:fldChar w:fldCharType="begin"/>
        </w:r>
        <w:r w:rsidR="005A385A">
          <w:rPr>
            <w:noProof/>
            <w:webHidden/>
          </w:rPr>
          <w:instrText xml:space="preserve"> PAGEREF _Toc390076632 \h </w:instrText>
        </w:r>
        <w:r w:rsidR="005A385A">
          <w:rPr>
            <w:noProof/>
            <w:webHidden/>
          </w:rPr>
        </w:r>
        <w:r w:rsidR="005A385A">
          <w:rPr>
            <w:noProof/>
            <w:webHidden/>
          </w:rPr>
          <w:fldChar w:fldCharType="separate"/>
        </w:r>
        <w:r w:rsidR="005A385A">
          <w:rPr>
            <w:noProof/>
            <w:webHidden/>
          </w:rPr>
          <w:t>v</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33" w:history="1">
        <w:r w:rsidR="005A385A" w:rsidRPr="001850B0">
          <w:rPr>
            <w:rStyle w:val="Hyperlink"/>
            <w:noProof/>
          </w:rPr>
          <w:t>List of Tables</w:t>
        </w:r>
        <w:r w:rsidR="005A385A">
          <w:rPr>
            <w:noProof/>
            <w:webHidden/>
          </w:rPr>
          <w:tab/>
        </w:r>
        <w:r w:rsidR="005A385A">
          <w:rPr>
            <w:noProof/>
            <w:webHidden/>
          </w:rPr>
          <w:fldChar w:fldCharType="begin"/>
        </w:r>
        <w:r w:rsidR="005A385A">
          <w:rPr>
            <w:noProof/>
            <w:webHidden/>
          </w:rPr>
          <w:instrText xml:space="preserve"> PAGEREF _Toc390076633 \h </w:instrText>
        </w:r>
        <w:r w:rsidR="005A385A">
          <w:rPr>
            <w:noProof/>
            <w:webHidden/>
          </w:rPr>
        </w:r>
        <w:r w:rsidR="005A385A">
          <w:rPr>
            <w:noProof/>
            <w:webHidden/>
          </w:rPr>
          <w:fldChar w:fldCharType="separate"/>
        </w:r>
        <w:r w:rsidR="005A385A">
          <w:rPr>
            <w:noProof/>
            <w:webHidden/>
          </w:rPr>
          <w:t>vi</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34" w:history="1">
        <w:r w:rsidR="005A385A" w:rsidRPr="001850B0">
          <w:rPr>
            <w:rStyle w:val="Hyperlink"/>
            <w:noProof/>
          </w:rPr>
          <w:t>List of Figures</w:t>
        </w:r>
        <w:r w:rsidR="005A385A">
          <w:rPr>
            <w:noProof/>
            <w:webHidden/>
          </w:rPr>
          <w:tab/>
        </w:r>
        <w:r w:rsidR="005A385A">
          <w:rPr>
            <w:noProof/>
            <w:webHidden/>
          </w:rPr>
          <w:fldChar w:fldCharType="begin"/>
        </w:r>
        <w:r w:rsidR="005A385A">
          <w:rPr>
            <w:noProof/>
            <w:webHidden/>
          </w:rPr>
          <w:instrText xml:space="preserve"> PAGEREF _Toc390076634 \h </w:instrText>
        </w:r>
        <w:r w:rsidR="005A385A">
          <w:rPr>
            <w:noProof/>
            <w:webHidden/>
          </w:rPr>
        </w:r>
        <w:r w:rsidR="005A385A">
          <w:rPr>
            <w:noProof/>
            <w:webHidden/>
          </w:rPr>
          <w:fldChar w:fldCharType="separate"/>
        </w:r>
        <w:r w:rsidR="005A385A">
          <w:rPr>
            <w:noProof/>
            <w:webHidden/>
          </w:rPr>
          <w:t>vi</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35" w:history="1">
        <w:r w:rsidR="005A385A" w:rsidRPr="001850B0">
          <w:rPr>
            <w:rStyle w:val="Hyperlink"/>
            <w:noProof/>
          </w:rPr>
          <w:t>Section 1. General Measure &amp; Baseline Data</w:t>
        </w:r>
        <w:r w:rsidR="005A385A">
          <w:rPr>
            <w:noProof/>
            <w:webHidden/>
          </w:rPr>
          <w:tab/>
        </w:r>
        <w:r w:rsidR="005A385A">
          <w:rPr>
            <w:noProof/>
            <w:webHidden/>
          </w:rPr>
          <w:fldChar w:fldCharType="begin"/>
        </w:r>
        <w:r w:rsidR="005A385A">
          <w:rPr>
            <w:noProof/>
            <w:webHidden/>
          </w:rPr>
          <w:instrText xml:space="preserve"> PAGEREF _Toc390076635 \h </w:instrText>
        </w:r>
        <w:r w:rsidR="005A385A">
          <w:rPr>
            <w:noProof/>
            <w:webHidden/>
          </w:rPr>
        </w:r>
        <w:r w:rsidR="005A385A">
          <w:rPr>
            <w:noProof/>
            <w:webHidden/>
          </w:rPr>
          <w:fldChar w:fldCharType="separate"/>
        </w:r>
        <w:r w:rsidR="005A385A">
          <w:rPr>
            <w:noProof/>
            <w:webHidden/>
          </w:rPr>
          <w:t>1</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36" w:history="1">
        <w:r w:rsidR="005A385A" w:rsidRPr="001850B0">
          <w:rPr>
            <w:rStyle w:val="Hyperlink"/>
            <w:noProof/>
          </w:rPr>
          <w:t>1.1 Product Measure Description &amp; Background</w:t>
        </w:r>
        <w:r w:rsidR="005A385A">
          <w:rPr>
            <w:noProof/>
            <w:webHidden/>
          </w:rPr>
          <w:tab/>
        </w:r>
        <w:r w:rsidR="005A385A">
          <w:rPr>
            <w:noProof/>
            <w:webHidden/>
          </w:rPr>
          <w:fldChar w:fldCharType="begin"/>
        </w:r>
        <w:r w:rsidR="005A385A">
          <w:rPr>
            <w:noProof/>
            <w:webHidden/>
          </w:rPr>
          <w:instrText xml:space="preserve"> PAGEREF _Toc390076636 \h </w:instrText>
        </w:r>
        <w:r w:rsidR="005A385A">
          <w:rPr>
            <w:noProof/>
            <w:webHidden/>
          </w:rPr>
        </w:r>
        <w:r w:rsidR="005A385A">
          <w:rPr>
            <w:noProof/>
            <w:webHidden/>
          </w:rPr>
          <w:fldChar w:fldCharType="separate"/>
        </w:r>
        <w:r w:rsidR="005A385A">
          <w:rPr>
            <w:noProof/>
            <w:webHidden/>
          </w:rPr>
          <w:t>1</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37" w:history="1">
        <w:r w:rsidR="005A385A" w:rsidRPr="001850B0">
          <w:rPr>
            <w:rStyle w:val="Hyperlink"/>
            <w:noProof/>
          </w:rPr>
          <w:t>1.2 Product Technical Description</w:t>
        </w:r>
        <w:r w:rsidR="005A385A">
          <w:rPr>
            <w:noProof/>
            <w:webHidden/>
          </w:rPr>
          <w:tab/>
        </w:r>
        <w:r w:rsidR="005A385A">
          <w:rPr>
            <w:noProof/>
            <w:webHidden/>
          </w:rPr>
          <w:fldChar w:fldCharType="begin"/>
        </w:r>
        <w:r w:rsidR="005A385A">
          <w:rPr>
            <w:noProof/>
            <w:webHidden/>
          </w:rPr>
          <w:instrText xml:space="preserve"> PAGEREF _Toc390076637 \h </w:instrText>
        </w:r>
        <w:r w:rsidR="005A385A">
          <w:rPr>
            <w:noProof/>
            <w:webHidden/>
          </w:rPr>
        </w:r>
        <w:r w:rsidR="005A385A">
          <w:rPr>
            <w:noProof/>
            <w:webHidden/>
          </w:rPr>
          <w:fldChar w:fldCharType="separate"/>
        </w:r>
        <w:r w:rsidR="005A385A">
          <w:rPr>
            <w:noProof/>
            <w:webHidden/>
          </w:rPr>
          <w:t>1</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38" w:history="1">
        <w:r w:rsidR="005A385A" w:rsidRPr="001850B0">
          <w:rPr>
            <w:rStyle w:val="Hyperlink"/>
            <w:noProof/>
          </w:rPr>
          <w:t>1.3 Measure Application Types</w:t>
        </w:r>
        <w:r w:rsidR="005A385A">
          <w:rPr>
            <w:noProof/>
            <w:webHidden/>
          </w:rPr>
          <w:tab/>
        </w:r>
        <w:r w:rsidR="005A385A">
          <w:rPr>
            <w:noProof/>
            <w:webHidden/>
          </w:rPr>
          <w:fldChar w:fldCharType="begin"/>
        </w:r>
        <w:r w:rsidR="005A385A">
          <w:rPr>
            <w:noProof/>
            <w:webHidden/>
          </w:rPr>
          <w:instrText xml:space="preserve"> PAGEREF _Toc390076638 \h </w:instrText>
        </w:r>
        <w:r w:rsidR="005A385A">
          <w:rPr>
            <w:noProof/>
            <w:webHidden/>
          </w:rPr>
        </w:r>
        <w:r w:rsidR="005A385A">
          <w:rPr>
            <w:noProof/>
            <w:webHidden/>
          </w:rPr>
          <w:fldChar w:fldCharType="separate"/>
        </w:r>
        <w:r w:rsidR="005A385A">
          <w:rPr>
            <w:noProof/>
            <w:webHidden/>
          </w:rPr>
          <w:t>1</w:t>
        </w:r>
        <w:r w:rsidR="005A385A">
          <w:rPr>
            <w:noProof/>
            <w:webHidden/>
          </w:rPr>
          <w:fldChar w:fldCharType="end"/>
        </w:r>
      </w:hyperlink>
    </w:p>
    <w:p w:rsidR="005A385A" w:rsidRDefault="00193F84">
      <w:pPr>
        <w:pStyle w:val="TOC2"/>
        <w:tabs>
          <w:tab w:val="left" w:pos="880"/>
          <w:tab w:val="right" w:leader="dot" w:pos="9350"/>
        </w:tabs>
        <w:rPr>
          <w:rFonts w:asciiTheme="minorHAnsi" w:eastAsiaTheme="minorEastAsia" w:hAnsiTheme="minorHAnsi" w:cstheme="minorBidi"/>
          <w:noProof/>
          <w:sz w:val="22"/>
          <w:szCs w:val="22"/>
        </w:rPr>
      </w:pPr>
      <w:hyperlink w:anchor="_Toc390076639" w:history="1">
        <w:r w:rsidR="005A385A" w:rsidRPr="001850B0">
          <w:rPr>
            <w:rStyle w:val="Hyperlink"/>
            <w:noProof/>
          </w:rPr>
          <w:t>1.4</w:t>
        </w:r>
        <w:r w:rsidR="005A385A">
          <w:rPr>
            <w:rFonts w:asciiTheme="minorHAnsi" w:eastAsiaTheme="minorEastAsia" w:hAnsiTheme="minorHAnsi" w:cstheme="minorBidi"/>
            <w:noProof/>
            <w:sz w:val="22"/>
            <w:szCs w:val="22"/>
          </w:rPr>
          <w:tab/>
        </w:r>
        <w:r w:rsidR="005A385A" w:rsidRPr="001850B0">
          <w:rPr>
            <w:rStyle w:val="Hyperlink"/>
            <w:noProof/>
          </w:rPr>
          <w:t>Product Base Case and Measure Case Data</w:t>
        </w:r>
        <w:r w:rsidR="005A385A">
          <w:rPr>
            <w:noProof/>
            <w:webHidden/>
          </w:rPr>
          <w:tab/>
        </w:r>
        <w:r w:rsidR="005A385A">
          <w:rPr>
            <w:noProof/>
            <w:webHidden/>
          </w:rPr>
          <w:fldChar w:fldCharType="begin"/>
        </w:r>
        <w:r w:rsidR="005A385A">
          <w:rPr>
            <w:noProof/>
            <w:webHidden/>
          </w:rPr>
          <w:instrText xml:space="preserve"> PAGEREF _Toc390076639 \h </w:instrText>
        </w:r>
        <w:r w:rsidR="005A385A">
          <w:rPr>
            <w:noProof/>
            <w:webHidden/>
          </w:rPr>
        </w:r>
        <w:r w:rsidR="005A385A">
          <w:rPr>
            <w:noProof/>
            <w:webHidden/>
          </w:rPr>
          <w:fldChar w:fldCharType="separate"/>
        </w:r>
        <w:r w:rsidR="005A385A">
          <w:rPr>
            <w:noProof/>
            <w:webHidden/>
          </w:rPr>
          <w:t>1</w:t>
        </w:r>
        <w:r w:rsidR="005A385A">
          <w:rPr>
            <w:noProof/>
            <w:webHidden/>
          </w:rPr>
          <w:fldChar w:fldCharType="end"/>
        </w:r>
      </w:hyperlink>
    </w:p>
    <w:p w:rsidR="005A385A" w:rsidRDefault="00193F84">
      <w:pPr>
        <w:pStyle w:val="TOC3"/>
        <w:tabs>
          <w:tab w:val="right" w:leader="dot" w:pos="9350"/>
        </w:tabs>
        <w:rPr>
          <w:rFonts w:asciiTheme="minorHAnsi" w:eastAsiaTheme="minorEastAsia" w:hAnsiTheme="minorHAnsi" w:cstheme="minorBidi"/>
          <w:noProof/>
          <w:sz w:val="22"/>
          <w:szCs w:val="22"/>
        </w:rPr>
      </w:pPr>
      <w:hyperlink w:anchor="_Toc390076640" w:history="1">
        <w:r w:rsidR="005A385A" w:rsidRPr="001850B0">
          <w:rPr>
            <w:rStyle w:val="Hyperlink"/>
            <w:noProof/>
          </w:rPr>
          <w:t>1.4.1 DEER Base Case and Measure Case Information</w:t>
        </w:r>
        <w:r w:rsidR="005A385A">
          <w:rPr>
            <w:noProof/>
            <w:webHidden/>
          </w:rPr>
          <w:tab/>
        </w:r>
        <w:r w:rsidR="005A385A">
          <w:rPr>
            <w:noProof/>
            <w:webHidden/>
          </w:rPr>
          <w:fldChar w:fldCharType="begin"/>
        </w:r>
        <w:r w:rsidR="005A385A">
          <w:rPr>
            <w:noProof/>
            <w:webHidden/>
          </w:rPr>
          <w:instrText xml:space="preserve"> PAGEREF _Toc390076640 \h </w:instrText>
        </w:r>
        <w:r w:rsidR="005A385A">
          <w:rPr>
            <w:noProof/>
            <w:webHidden/>
          </w:rPr>
        </w:r>
        <w:r w:rsidR="005A385A">
          <w:rPr>
            <w:noProof/>
            <w:webHidden/>
          </w:rPr>
          <w:fldChar w:fldCharType="separate"/>
        </w:r>
        <w:r w:rsidR="005A385A">
          <w:rPr>
            <w:noProof/>
            <w:webHidden/>
          </w:rPr>
          <w:t>1</w:t>
        </w:r>
        <w:r w:rsidR="005A385A">
          <w:rPr>
            <w:noProof/>
            <w:webHidden/>
          </w:rPr>
          <w:fldChar w:fldCharType="end"/>
        </w:r>
      </w:hyperlink>
    </w:p>
    <w:p w:rsidR="005A385A" w:rsidRDefault="00193F84">
      <w:pPr>
        <w:pStyle w:val="TOC3"/>
        <w:tabs>
          <w:tab w:val="right" w:leader="dot" w:pos="9350"/>
        </w:tabs>
        <w:rPr>
          <w:rFonts w:asciiTheme="minorHAnsi" w:eastAsiaTheme="minorEastAsia" w:hAnsiTheme="minorHAnsi" w:cstheme="minorBidi"/>
          <w:noProof/>
          <w:sz w:val="22"/>
          <w:szCs w:val="22"/>
        </w:rPr>
      </w:pPr>
      <w:hyperlink w:anchor="_Toc390076641" w:history="1">
        <w:r w:rsidR="005A385A" w:rsidRPr="001850B0">
          <w:rPr>
            <w:rStyle w:val="Hyperlink"/>
            <w:noProof/>
          </w:rPr>
          <w:t>1.4.2 Codes &amp; Standards Requirements Base Case and Measure Information</w:t>
        </w:r>
        <w:r w:rsidR="005A385A">
          <w:rPr>
            <w:noProof/>
            <w:webHidden/>
          </w:rPr>
          <w:tab/>
        </w:r>
        <w:r w:rsidR="005A385A">
          <w:rPr>
            <w:noProof/>
            <w:webHidden/>
          </w:rPr>
          <w:fldChar w:fldCharType="begin"/>
        </w:r>
        <w:r w:rsidR="005A385A">
          <w:rPr>
            <w:noProof/>
            <w:webHidden/>
          </w:rPr>
          <w:instrText xml:space="preserve"> PAGEREF _Toc390076641 \h </w:instrText>
        </w:r>
        <w:r w:rsidR="005A385A">
          <w:rPr>
            <w:noProof/>
            <w:webHidden/>
          </w:rPr>
        </w:r>
        <w:r w:rsidR="005A385A">
          <w:rPr>
            <w:noProof/>
            <w:webHidden/>
          </w:rPr>
          <w:fldChar w:fldCharType="separate"/>
        </w:r>
        <w:r w:rsidR="005A385A">
          <w:rPr>
            <w:noProof/>
            <w:webHidden/>
          </w:rPr>
          <w:t>1</w:t>
        </w:r>
        <w:r w:rsidR="005A385A">
          <w:rPr>
            <w:noProof/>
            <w:webHidden/>
          </w:rPr>
          <w:fldChar w:fldCharType="end"/>
        </w:r>
      </w:hyperlink>
    </w:p>
    <w:p w:rsidR="005A385A" w:rsidRDefault="00193F84">
      <w:pPr>
        <w:pStyle w:val="TOC3"/>
        <w:tabs>
          <w:tab w:val="right" w:leader="dot" w:pos="9350"/>
        </w:tabs>
        <w:rPr>
          <w:rFonts w:asciiTheme="minorHAnsi" w:eastAsiaTheme="minorEastAsia" w:hAnsiTheme="minorHAnsi" w:cstheme="minorBidi"/>
          <w:noProof/>
          <w:sz w:val="22"/>
          <w:szCs w:val="22"/>
        </w:rPr>
      </w:pPr>
      <w:hyperlink w:anchor="_Toc390076642" w:history="1">
        <w:r w:rsidR="005A385A" w:rsidRPr="001850B0">
          <w:rPr>
            <w:rStyle w:val="Hyperlink"/>
            <w:noProof/>
          </w:rPr>
          <w:t>1.4.3 EM&amp;V, Market Potential, and Other Studies – Base Case and Measure Case Information</w:t>
        </w:r>
        <w:r w:rsidR="005A385A">
          <w:rPr>
            <w:noProof/>
            <w:webHidden/>
          </w:rPr>
          <w:tab/>
        </w:r>
        <w:r w:rsidR="005A385A">
          <w:rPr>
            <w:noProof/>
            <w:webHidden/>
          </w:rPr>
          <w:fldChar w:fldCharType="begin"/>
        </w:r>
        <w:r w:rsidR="005A385A">
          <w:rPr>
            <w:noProof/>
            <w:webHidden/>
          </w:rPr>
          <w:instrText xml:space="preserve"> PAGEREF _Toc390076642 \h </w:instrText>
        </w:r>
        <w:r w:rsidR="005A385A">
          <w:rPr>
            <w:noProof/>
            <w:webHidden/>
          </w:rPr>
        </w:r>
        <w:r w:rsidR="005A385A">
          <w:rPr>
            <w:noProof/>
            <w:webHidden/>
          </w:rPr>
          <w:fldChar w:fldCharType="separate"/>
        </w:r>
        <w:r w:rsidR="005A385A">
          <w:rPr>
            <w:noProof/>
            <w:webHidden/>
          </w:rPr>
          <w:t>2</w:t>
        </w:r>
        <w:r w:rsidR="005A385A">
          <w:rPr>
            <w:noProof/>
            <w:webHidden/>
          </w:rPr>
          <w:fldChar w:fldCharType="end"/>
        </w:r>
      </w:hyperlink>
    </w:p>
    <w:p w:rsidR="005A385A" w:rsidRDefault="00193F84">
      <w:pPr>
        <w:pStyle w:val="TOC3"/>
        <w:tabs>
          <w:tab w:val="right" w:leader="dot" w:pos="9350"/>
        </w:tabs>
        <w:rPr>
          <w:rFonts w:asciiTheme="minorHAnsi" w:eastAsiaTheme="minorEastAsia" w:hAnsiTheme="minorHAnsi" w:cstheme="minorBidi"/>
          <w:noProof/>
          <w:sz w:val="22"/>
          <w:szCs w:val="22"/>
        </w:rPr>
      </w:pPr>
      <w:hyperlink w:anchor="_Toc390076643" w:history="1">
        <w:r w:rsidR="005A385A" w:rsidRPr="001850B0">
          <w:rPr>
            <w:rStyle w:val="Hyperlink"/>
            <w:noProof/>
          </w:rPr>
          <w:t>1.4.4 Assumptions and Calculations from other sources—Base and Measure Cases</w:t>
        </w:r>
        <w:r w:rsidR="005A385A">
          <w:rPr>
            <w:noProof/>
            <w:webHidden/>
          </w:rPr>
          <w:tab/>
        </w:r>
        <w:r w:rsidR="005A385A">
          <w:rPr>
            <w:noProof/>
            <w:webHidden/>
          </w:rPr>
          <w:fldChar w:fldCharType="begin"/>
        </w:r>
        <w:r w:rsidR="005A385A">
          <w:rPr>
            <w:noProof/>
            <w:webHidden/>
          </w:rPr>
          <w:instrText xml:space="preserve"> PAGEREF _Toc390076643 \h </w:instrText>
        </w:r>
        <w:r w:rsidR="005A385A">
          <w:rPr>
            <w:noProof/>
            <w:webHidden/>
          </w:rPr>
        </w:r>
        <w:r w:rsidR="005A385A">
          <w:rPr>
            <w:noProof/>
            <w:webHidden/>
          </w:rPr>
          <w:fldChar w:fldCharType="separate"/>
        </w:r>
        <w:r w:rsidR="005A385A">
          <w:rPr>
            <w:noProof/>
            <w:webHidden/>
          </w:rPr>
          <w:t>2</w:t>
        </w:r>
        <w:r w:rsidR="005A385A">
          <w:rPr>
            <w:noProof/>
            <w:webHidden/>
          </w:rPr>
          <w:fldChar w:fldCharType="end"/>
        </w:r>
      </w:hyperlink>
    </w:p>
    <w:p w:rsidR="005A385A" w:rsidRDefault="00193F84">
      <w:pPr>
        <w:pStyle w:val="TOC3"/>
        <w:tabs>
          <w:tab w:val="right" w:leader="dot" w:pos="9350"/>
        </w:tabs>
        <w:rPr>
          <w:rFonts w:asciiTheme="minorHAnsi" w:eastAsiaTheme="minorEastAsia" w:hAnsiTheme="minorHAnsi" w:cstheme="minorBidi"/>
          <w:noProof/>
          <w:sz w:val="22"/>
          <w:szCs w:val="22"/>
        </w:rPr>
      </w:pPr>
      <w:hyperlink w:anchor="_Toc390076644" w:history="1">
        <w:r w:rsidR="005A385A" w:rsidRPr="001850B0">
          <w:rPr>
            <w:rStyle w:val="Hyperlink"/>
            <w:noProof/>
          </w:rPr>
          <w:t>1.4.5 Time-of-Use Adjustment Factor</w:t>
        </w:r>
        <w:r w:rsidR="005A385A">
          <w:rPr>
            <w:noProof/>
            <w:webHidden/>
          </w:rPr>
          <w:tab/>
        </w:r>
        <w:r w:rsidR="005A385A">
          <w:rPr>
            <w:noProof/>
            <w:webHidden/>
          </w:rPr>
          <w:fldChar w:fldCharType="begin"/>
        </w:r>
        <w:r w:rsidR="005A385A">
          <w:rPr>
            <w:noProof/>
            <w:webHidden/>
          </w:rPr>
          <w:instrText xml:space="preserve"> PAGEREF _Toc390076644 \h </w:instrText>
        </w:r>
        <w:r w:rsidR="005A385A">
          <w:rPr>
            <w:noProof/>
            <w:webHidden/>
          </w:rPr>
        </w:r>
        <w:r w:rsidR="005A385A">
          <w:rPr>
            <w:noProof/>
            <w:webHidden/>
          </w:rPr>
          <w:fldChar w:fldCharType="separate"/>
        </w:r>
        <w:r w:rsidR="005A385A">
          <w:rPr>
            <w:noProof/>
            <w:webHidden/>
          </w:rPr>
          <w:t>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45" w:history="1">
        <w:r w:rsidR="005A385A" w:rsidRPr="001850B0">
          <w:rPr>
            <w:rStyle w:val="Hyperlink"/>
            <w:noProof/>
          </w:rPr>
          <w:t>1.5 Summary of Inputs for Savings Calculations</w:t>
        </w:r>
        <w:r w:rsidR="005A385A">
          <w:rPr>
            <w:noProof/>
            <w:webHidden/>
          </w:rPr>
          <w:tab/>
        </w:r>
        <w:r w:rsidR="005A385A">
          <w:rPr>
            <w:noProof/>
            <w:webHidden/>
          </w:rPr>
          <w:fldChar w:fldCharType="begin"/>
        </w:r>
        <w:r w:rsidR="005A385A">
          <w:rPr>
            <w:noProof/>
            <w:webHidden/>
          </w:rPr>
          <w:instrText xml:space="preserve"> PAGEREF _Toc390076645 \h </w:instrText>
        </w:r>
        <w:r w:rsidR="005A385A">
          <w:rPr>
            <w:noProof/>
            <w:webHidden/>
          </w:rPr>
        </w:r>
        <w:r w:rsidR="005A385A">
          <w:rPr>
            <w:noProof/>
            <w:webHidden/>
          </w:rPr>
          <w:fldChar w:fldCharType="separate"/>
        </w:r>
        <w:r w:rsidR="005A385A">
          <w:rPr>
            <w:noProof/>
            <w:webHidden/>
          </w:rPr>
          <w:t>3</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46" w:history="1">
        <w:r w:rsidR="005A385A" w:rsidRPr="001850B0">
          <w:rPr>
            <w:rStyle w:val="Hyperlink"/>
            <w:noProof/>
          </w:rPr>
          <w:t>Section 2. Calculation Methods</w:t>
        </w:r>
        <w:r w:rsidR="005A385A">
          <w:rPr>
            <w:noProof/>
            <w:webHidden/>
          </w:rPr>
          <w:tab/>
        </w:r>
        <w:r w:rsidR="005A385A">
          <w:rPr>
            <w:noProof/>
            <w:webHidden/>
          </w:rPr>
          <w:fldChar w:fldCharType="begin"/>
        </w:r>
        <w:r w:rsidR="005A385A">
          <w:rPr>
            <w:noProof/>
            <w:webHidden/>
          </w:rPr>
          <w:instrText xml:space="preserve"> PAGEREF _Toc390076646 \h </w:instrText>
        </w:r>
        <w:r w:rsidR="005A385A">
          <w:rPr>
            <w:noProof/>
            <w:webHidden/>
          </w:rPr>
        </w:r>
        <w:r w:rsidR="005A385A">
          <w:rPr>
            <w:noProof/>
            <w:webHidden/>
          </w:rPr>
          <w:fldChar w:fldCharType="separate"/>
        </w:r>
        <w:r w:rsidR="005A385A">
          <w:rPr>
            <w:noProof/>
            <w:webHidden/>
          </w:rPr>
          <w:t>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47" w:history="1">
        <w:r w:rsidR="005A385A" w:rsidRPr="001850B0">
          <w:rPr>
            <w:rStyle w:val="Hyperlink"/>
            <w:noProof/>
          </w:rPr>
          <w:t>Measure Application Type</w:t>
        </w:r>
        <w:r w:rsidR="005A385A">
          <w:rPr>
            <w:noProof/>
            <w:webHidden/>
          </w:rPr>
          <w:tab/>
        </w:r>
        <w:r w:rsidR="005A385A">
          <w:rPr>
            <w:noProof/>
            <w:webHidden/>
          </w:rPr>
          <w:fldChar w:fldCharType="begin"/>
        </w:r>
        <w:r w:rsidR="005A385A">
          <w:rPr>
            <w:noProof/>
            <w:webHidden/>
          </w:rPr>
          <w:instrText xml:space="preserve"> PAGEREF _Toc390076647 \h </w:instrText>
        </w:r>
        <w:r w:rsidR="005A385A">
          <w:rPr>
            <w:noProof/>
            <w:webHidden/>
          </w:rPr>
        </w:r>
        <w:r w:rsidR="005A385A">
          <w:rPr>
            <w:noProof/>
            <w:webHidden/>
          </w:rPr>
          <w:fldChar w:fldCharType="separate"/>
        </w:r>
        <w:r w:rsidR="005A385A">
          <w:rPr>
            <w:noProof/>
            <w:webHidden/>
          </w:rPr>
          <w:t>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48" w:history="1">
        <w:r w:rsidR="005A385A" w:rsidRPr="001850B0">
          <w:rPr>
            <w:rStyle w:val="Hyperlink"/>
            <w:noProof/>
          </w:rPr>
          <w:t>Measure Life Basis</w:t>
        </w:r>
        <w:r w:rsidR="005A385A">
          <w:rPr>
            <w:noProof/>
            <w:webHidden/>
          </w:rPr>
          <w:tab/>
        </w:r>
        <w:r w:rsidR="005A385A">
          <w:rPr>
            <w:noProof/>
            <w:webHidden/>
          </w:rPr>
          <w:fldChar w:fldCharType="begin"/>
        </w:r>
        <w:r w:rsidR="005A385A">
          <w:rPr>
            <w:noProof/>
            <w:webHidden/>
          </w:rPr>
          <w:instrText xml:space="preserve"> PAGEREF _Toc390076648 \h </w:instrText>
        </w:r>
        <w:r w:rsidR="005A385A">
          <w:rPr>
            <w:noProof/>
            <w:webHidden/>
          </w:rPr>
        </w:r>
        <w:r w:rsidR="005A385A">
          <w:rPr>
            <w:noProof/>
            <w:webHidden/>
          </w:rPr>
          <w:fldChar w:fldCharType="separate"/>
        </w:r>
        <w:r w:rsidR="005A385A">
          <w:rPr>
            <w:noProof/>
            <w:webHidden/>
          </w:rPr>
          <w:t>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49" w:history="1">
        <w:r w:rsidR="005A385A" w:rsidRPr="001850B0">
          <w:rPr>
            <w:rStyle w:val="Hyperlink"/>
            <w:noProof/>
          </w:rPr>
          <w:t>First Baseline Period: Energy Savings Baseline</w:t>
        </w:r>
        <w:r w:rsidR="005A385A">
          <w:rPr>
            <w:noProof/>
            <w:webHidden/>
          </w:rPr>
          <w:tab/>
        </w:r>
        <w:r w:rsidR="005A385A">
          <w:rPr>
            <w:noProof/>
            <w:webHidden/>
          </w:rPr>
          <w:fldChar w:fldCharType="begin"/>
        </w:r>
        <w:r w:rsidR="005A385A">
          <w:rPr>
            <w:noProof/>
            <w:webHidden/>
          </w:rPr>
          <w:instrText xml:space="preserve"> PAGEREF _Toc390076649 \h </w:instrText>
        </w:r>
        <w:r w:rsidR="005A385A">
          <w:rPr>
            <w:noProof/>
            <w:webHidden/>
          </w:rPr>
        </w:r>
        <w:r w:rsidR="005A385A">
          <w:rPr>
            <w:noProof/>
            <w:webHidden/>
          </w:rPr>
          <w:fldChar w:fldCharType="separate"/>
        </w:r>
        <w:r w:rsidR="005A385A">
          <w:rPr>
            <w:noProof/>
            <w:webHidden/>
          </w:rPr>
          <w:t>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50" w:history="1">
        <w:r w:rsidR="005A385A" w:rsidRPr="001850B0">
          <w:rPr>
            <w:rStyle w:val="Hyperlink"/>
            <w:noProof/>
          </w:rPr>
          <w:t>Second Baseline Period: Energy Savings Baseline</w:t>
        </w:r>
        <w:r w:rsidR="005A385A">
          <w:rPr>
            <w:noProof/>
            <w:webHidden/>
          </w:rPr>
          <w:tab/>
        </w:r>
        <w:r w:rsidR="005A385A">
          <w:rPr>
            <w:noProof/>
            <w:webHidden/>
          </w:rPr>
          <w:fldChar w:fldCharType="begin"/>
        </w:r>
        <w:r w:rsidR="005A385A">
          <w:rPr>
            <w:noProof/>
            <w:webHidden/>
          </w:rPr>
          <w:instrText xml:space="preserve"> PAGEREF _Toc390076650 \h </w:instrText>
        </w:r>
        <w:r w:rsidR="005A385A">
          <w:rPr>
            <w:noProof/>
            <w:webHidden/>
          </w:rPr>
        </w:r>
        <w:r w:rsidR="005A385A">
          <w:rPr>
            <w:noProof/>
            <w:webHidden/>
          </w:rPr>
          <w:fldChar w:fldCharType="separate"/>
        </w:r>
        <w:r w:rsidR="005A385A">
          <w:rPr>
            <w:noProof/>
            <w:webHidden/>
          </w:rPr>
          <w:t>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51" w:history="1">
        <w:r w:rsidR="005A385A" w:rsidRPr="001850B0">
          <w:rPr>
            <w:rStyle w:val="Hyperlink"/>
            <w:noProof/>
          </w:rPr>
          <w:t>2.1 Energy Savings Estimation Methodologies</w:t>
        </w:r>
        <w:r w:rsidR="005A385A">
          <w:rPr>
            <w:noProof/>
            <w:webHidden/>
          </w:rPr>
          <w:tab/>
        </w:r>
        <w:r w:rsidR="005A385A">
          <w:rPr>
            <w:noProof/>
            <w:webHidden/>
          </w:rPr>
          <w:fldChar w:fldCharType="begin"/>
        </w:r>
        <w:r w:rsidR="005A385A">
          <w:rPr>
            <w:noProof/>
            <w:webHidden/>
          </w:rPr>
          <w:instrText xml:space="preserve"> PAGEREF _Toc390076651 \h </w:instrText>
        </w:r>
        <w:r w:rsidR="005A385A">
          <w:rPr>
            <w:noProof/>
            <w:webHidden/>
          </w:rPr>
        </w:r>
        <w:r w:rsidR="005A385A">
          <w:rPr>
            <w:noProof/>
            <w:webHidden/>
          </w:rPr>
          <w:fldChar w:fldCharType="separate"/>
        </w:r>
        <w:r w:rsidR="005A385A">
          <w:rPr>
            <w:noProof/>
            <w:webHidden/>
          </w:rPr>
          <w:t>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52" w:history="1">
        <w:r w:rsidR="005A385A" w:rsidRPr="001850B0">
          <w:rPr>
            <w:rStyle w:val="Hyperlink"/>
            <w:noProof/>
          </w:rPr>
          <w:t>2.2. Demand Reduction Estimation Methodologies</w:t>
        </w:r>
        <w:r w:rsidR="005A385A">
          <w:rPr>
            <w:noProof/>
            <w:webHidden/>
          </w:rPr>
          <w:tab/>
        </w:r>
        <w:r w:rsidR="005A385A">
          <w:rPr>
            <w:noProof/>
            <w:webHidden/>
          </w:rPr>
          <w:fldChar w:fldCharType="begin"/>
        </w:r>
        <w:r w:rsidR="005A385A">
          <w:rPr>
            <w:noProof/>
            <w:webHidden/>
          </w:rPr>
          <w:instrText xml:space="preserve"> PAGEREF _Toc390076652 \h </w:instrText>
        </w:r>
        <w:r w:rsidR="005A385A">
          <w:rPr>
            <w:noProof/>
            <w:webHidden/>
          </w:rPr>
        </w:r>
        <w:r w:rsidR="005A385A">
          <w:rPr>
            <w:noProof/>
            <w:webHidden/>
          </w:rPr>
          <w:fldChar w:fldCharType="separate"/>
        </w:r>
        <w:r w:rsidR="005A385A">
          <w:rPr>
            <w:noProof/>
            <w:webHidden/>
          </w:rPr>
          <w:t>22</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53" w:history="1">
        <w:r w:rsidR="005A385A" w:rsidRPr="001850B0">
          <w:rPr>
            <w:rStyle w:val="Hyperlink"/>
            <w:noProof/>
          </w:rPr>
          <w:t>Section 3. Load Shapes</w:t>
        </w:r>
        <w:r w:rsidR="005A385A">
          <w:rPr>
            <w:noProof/>
            <w:webHidden/>
          </w:rPr>
          <w:tab/>
        </w:r>
        <w:r w:rsidR="005A385A">
          <w:rPr>
            <w:noProof/>
            <w:webHidden/>
          </w:rPr>
          <w:fldChar w:fldCharType="begin"/>
        </w:r>
        <w:r w:rsidR="005A385A">
          <w:rPr>
            <w:noProof/>
            <w:webHidden/>
          </w:rPr>
          <w:instrText xml:space="preserve"> PAGEREF _Toc390076653 \h </w:instrText>
        </w:r>
        <w:r w:rsidR="005A385A">
          <w:rPr>
            <w:noProof/>
            <w:webHidden/>
          </w:rPr>
        </w:r>
        <w:r w:rsidR="005A385A">
          <w:rPr>
            <w:noProof/>
            <w:webHidden/>
          </w:rPr>
          <w:fldChar w:fldCharType="separate"/>
        </w:r>
        <w:r w:rsidR="005A385A">
          <w:rPr>
            <w:noProof/>
            <w:webHidden/>
          </w:rPr>
          <w:t>23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54" w:history="1">
        <w:r w:rsidR="005A385A" w:rsidRPr="001850B0">
          <w:rPr>
            <w:rStyle w:val="Hyperlink"/>
            <w:noProof/>
          </w:rPr>
          <w:t>3.1 Base Cases Load Shapes</w:t>
        </w:r>
        <w:r w:rsidR="005A385A">
          <w:rPr>
            <w:noProof/>
            <w:webHidden/>
          </w:rPr>
          <w:tab/>
        </w:r>
        <w:r w:rsidR="005A385A">
          <w:rPr>
            <w:noProof/>
            <w:webHidden/>
          </w:rPr>
          <w:fldChar w:fldCharType="begin"/>
        </w:r>
        <w:r w:rsidR="005A385A">
          <w:rPr>
            <w:noProof/>
            <w:webHidden/>
          </w:rPr>
          <w:instrText xml:space="preserve"> PAGEREF _Toc390076654 \h </w:instrText>
        </w:r>
        <w:r w:rsidR="005A385A">
          <w:rPr>
            <w:noProof/>
            <w:webHidden/>
          </w:rPr>
        </w:r>
        <w:r w:rsidR="005A385A">
          <w:rPr>
            <w:noProof/>
            <w:webHidden/>
          </w:rPr>
          <w:fldChar w:fldCharType="separate"/>
        </w:r>
        <w:r w:rsidR="005A385A">
          <w:rPr>
            <w:noProof/>
            <w:webHidden/>
          </w:rPr>
          <w:t>23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55" w:history="1">
        <w:r w:rsidR="005A385A" w:rsidRPr="001850B0">
          <w:rPr>
            <w:rStyle w:val="Hyperlink"/>
            <w:noProof/>
          </w:rPr>
          <w:t>3.2 Measure Load Shapes</w:t>
        </w:r>
        <w:r w:rsidR="005A385A">
          <w:rPr>
            <w:noProof/>
            <w:webHidden/>
          </w:rPr>
          <w:tab/>
        </w:r>
        <w:r w:rsidR="005A385A">
          <w:rPr>
            <w:noProof/>
            <w:webHidden/>
          </w:rPr>
          <w:fldChar w:fldCharType="begin"/>
        </w:r>
        <w:r w:rsidR="005A385A">
          <w:rPr>
            <w:noProof/>
            <w:webHidden/>
          </w:rPr>
          <w:instrText xml:space="preserve"> PAGEREF _Toc390076655 \h </w:instrText>
        </w:r>
        <w:r w:rsidR="005A385A">
          <w:rPr>
            <w:noProof/>
            <w:webHidden/>
          </w:rPr>
        </w:r>
        <w:r w:rsidR="005A385A">
          <w:rPr>
            <w:noProof/>
            <w:webHidden/>
          </w:rPr>
          <w:fldChar w:fldCharType="separate"/>
        </w:r>
        <w:r w:rsidR="005A385A">
          <w:rPr>
            <w:noProof/>
            <w:webHidden/>
          </w:rPr>
          <w:t>23</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56" w:history="1">
        <w:r w:rsidR="005A385A" w:rsidRPr="001850B0">
          <w:rPr>
            <w:rStyle w:val="Hyperlink"/>
            <w:noProof/>
          </w:rPr>
          <w:t>Section 4. Base Case &amp; Measure Costs</w:t>
        </w:r>
        <w:r w:rsidR="005A385A">
          <w:rPr>
            <w:noProof/>
            <w:webHidden/>
          </w:rPr>
          <w:tab/>
        </w:r>
        <w:r w:rsidR="005A385A">
          <w:rPr>
            <w:noProof/>
            <w:webHidden/>
          </w:rPr>
          <w:fldChar w:fldCharType="begin"/>
        </w:r>
        <w:r w:rsidR="005A385A">
          <w:rPr>
            <w:noProof/>
            <w:webHidden/>
          </w:rPr>
          <w:instrText xml:space="preserve"> PAGEREF _Toc390076656 \h </w:instrText>
        </w:r>
        <w:r w:rsidR="005A385A">
          <w:rPr>
            <w:noProof/>
            <w:webHidden/>
          </w:rPr>
        </w:r>
        <w:r w:rsidR="005A385A">
          <w:rPr>
            <w:noProof/>
            <w:webHidden/>
          </w:rPr>
          <w:fldChar w:fldCharType="separate"/>
        </w:r>
        <w:r w:rsidR="005A385A">
          <w:rPr>
            <w:noProof/>
            <w:webHidden/>
          </w:rPr>
          <w:t>23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57" w:history="1">
        <w:r w:rsidR="005A385A" w:rsidRPr="001850B0">
          <w:rPr>
            <w:rStyle w:val="Hyperlink"/>
            <w:noProof/>
          </w:rPr>
          <w:t>4.1 Base Case(s) Costs</w:t>
        </w:r>
        <w:r w:rsidR="005A385A">
          <w:rPr>
            <w:noProof/>
            <w:webHidden/>
          </w:rPr>
          <w:tab/>
        </w:r>
        <w:r w:rsidR="005A385A">
          <w:rPr>
            <w:noProof/>
            <w:webHidden/>
          </w:rPr>
          <w:fldChar w:fldCharType="begin"/>
        </w:r>
        <w:r w:rsidR="005A385A">
          <w:rPr>
            <w:noProof/>
            <w:webHidden/>
          </w:rPr>
          <w:instrText xml:space="preserve"> PAGEREF _Toc390076657 \h </w:instrText>
        </w:r>
        <w:r w:rsidR="005A385A">
          <w:rPr>
            <w:noProof/>
            <w:webHidden/>
          </w:rPr>
        </w:r>
        <w:r w:rsidR="005A385A">
          <w:rPr>
            <w:noProof/>
            <w:webHidden/>
          </w:rPr>
          <w:fldChar w:fldCharType="separate"/>
        </w:r>
        <w:r w:rsidR="005A385A">
          <w:rPr>
            <w:noProof/>
            <w:webHidden/>
          </w:rPr>
          <w:t>23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58" w:history="1">
        <w:r w:rsidR="005A385A" w:rsidRPr="001850B0">
          <w:rPr>
            <w:rStyle w:val="Hyperlink"/>
            <w:noProof/>
          </w:rPr>
          <w:t>4.2 Measure Case Costs</w:t>
        </w:r>
        <w:r w:rsidR="005A385A">
          <w:rPr>
            <w:noProof/>
            <w:webHidden/>
          </w:rPr>
          <w:tab/>
        </w:r>
        <w:r w:rsidR="005A385A">
          <w:rPr>
            <w:noProof/>
            <w:webHidden/>
          </w:rPr>
          <w:fldChar w:fldCharType="begin"/>
        </w:r>
        <w:r w:rsidR="005A385A">
          <w:rPr>
            <w:noProof/>
            <w:webHidden/>
          </w:rPr>
          <w:instrText xml:space="preserve"> PAGEREF _Toc390076658 \h </w:instrText>
        </w:r>
        <w:r w:rsidR="005A385A">
          <w:rPr>
            <w:noProof/>
            <w:webHidden/>
          </w:rPr>
        </w:r>
        <w:r w:rsidR="005A385A">
          <w:rPr>
            <w:noProof/>
            <w:webHidden/>
          </w:rPr>
          <w:fldChar w:fldCharType="separate"/>
        </w:r>
        <w:r w:rsidR="005A385A">
          <w:rPr>
            <w:noProof/>
            <w:webHidden/>
          </w:rPr>
          <w:t>23</w:t>
        </w:r>
        <w:r w:rsidR="005A385A">
          <w:rPr>
            <w:noProof/>
            <w:webHidden/>
          </w:rPr>
          <w:fldChar w:fldCharType="end"/>
        </w:r>
      </w:hyperlink>
    </w:p>
    <w:p w:rsidR="005A385A" w:rsidRDefault="00193F84">
      <w:pPr>
        <w:pStyle w:val="TOC2"/>
        <w:tabs>
          <w:tab w:val="right" w:leader="dot" w:pos="9350"/>
        </w:tabs>
        <w:rPr>
          <w:rFonts w:asciiTheme="minorHAnsi" w:eastAsiaTheme="minorEastAsia" w:hAnsiTheme="minorHAnsi" w:cstheme="minorBidi"/>
          <w:noProof/>
          <w:sz w:val="22"/>
          <w:szCs w:val="22"/>
        </w:rPr>
      </w:pPr>
      <w:hyperlink w:anchor="_Toc390076659" w:history="1">
        <w:r w:rsidR="005A385A" w:rsidRPr="001850B0">
          <w:rPr>
            <w:rStyle w:val="Hyperlink"/>
            <w:noProof/>
          </w:rPr>
          <w:t>4.3 Incremental &amp; Full Measure Costs</w:t>
        </w:r>
        <w:r w:rsidR="005A385A">
          <w:rPr>
            <w:noProof/>
            <w:webHidden/>
          </w:rPr>
          <w:tab/>
        </w:r>
        <w:r w:rsidR="005A385A">
          <w:rPr>
            <w:noProof/>
            <w:webHidden/>
          </w:rPr>
          <w:fldChar w:fldCharType="begin"/>
        </w:r>
        <w:r w:rsidR="005A385A">
          <w:rPr>
            <w:noProof/>
            <w:webHidden/>
          </w:rPr>
          <w:instrText xml:space="preserve"> PAGEREF _Toc390076659 \h </w:instrText>
        </w:r>
        <w:r w:rsidR="005A385A">
          <w:rPr>
            <w:noProof/>
            <w:webHidden/>
          </w:rPr>
        </w:r>
        <w:r w:rsidR="005A385A">
          <w:rPr>
            <w:noProof/>
            <w:webHidden/>
          </w:rPr>
          <w:fldChar w:fldCharType="separate"/>
        </w:r>
        <w:r w:rsidR="005A385A">
          <w:rPr>
            <w:noProof/>
            <w:webHidden/>
          </w:rPr>
          <w:t>24</w:t>
        </w:r>
        <w:r w:rsidR="005A385A">
          <w:rPr>
            <w:noProof/>
            <w:webHidden/>
          </w:rPr>
          <w:fldChar w:fldCharType="end"/>
        </w:r>
      </w:hyperlink>
    </w:p>
    <w:p w:rsidR="005A385A" w:rsidRDefault="00193F84">
      <w:pPr>
        <w:pStyle w:val="TOC3"/>
        <w:tabs>
          <w:tab w:val="right" w:leader="dot" w:pos="9350"/>
        </w:tabs>
        <w:rPr>
          <w:rFonts w:asciiTheme="minorHAnsi" w:eastAsiaTheme="minorEastAsia" w:hAnsiTheme="minorHAnsi" w:cstheme="minorBidi"/>
          <w:noProof/>
          <w:sz w:val="22"/>
          <w:szCs w:val="22"/>
        </w:rPr>
      </w:pPr>
      <w:hyperlink w:anchor="_Toc390076660" w:history="1">
        <w:r w:rsidR="005A385A" w:rsidRPr="001850B0">
          <w:rPr>
            <w:rStyle w:val="Hyperlink"/>
            <w:noProof/>
          </w:rPr>
          <w:t>4.3.1 Full Measure Cost</w:t>
        </w:r>
        <w:r w:rsidR="005A385A">
          <w:rPr>
            <w:noProof/>
            <w:webHidden/>
          </w:rPr>
          <w:tab/>
        </w:r>
        <w:r w:rsidR="005A385A">
          <w:rPr>
            <w:noProof/>
            <w:webHidden/>
          </w:rPr>
          <w:fldChar w:fldCharType="begin"/>
        </w:r>
        <w:r w:rsidR="005A385A">
          <w:rPr>
            <w:noProof/>
            <w:webHidden/>
          </w:rPr>
          <w:instrText xml:space="preserve"> PAGEREF _Toc390076660 \h </w:instrText>
        </w:r>
        <w:r w:rsidR="005A385A">
          <w:rPr>
            <w:noProof/>
            <w:webHidden/>
          </w:rPr>
        </w:r>
        <w:r w:rsidR="005A385A">
          <w:rPr>
            <w:noProof/>
            <w:webHidden/>
          </w:rPr>
          <w:fldChar w:fldCharType="separate"/>
        </w:r>
        <w:r w:rsidR="005A385A">
          <w:rPr>
            <w:noProof/>
            <w:webHidden/>
          </w:rPr>
          <w:t>24</w:t>
        </w:r>
        <w:r w:rsidR="005A385A">
          <w:rPr>
            <w:noProof/>
            <w:webHidden/>
          </w:rPr>
          <w:fldChar w:fldCharType="end"/>
        </w:r>
      </w:hyperlink>
    </w:p>
    <w:p w:rsidR="005A385A" w:rsidRDefault="00193F84">
      <w:pPr>
        <w:pStyle w:val="TOC3"/>
        <w:tabs>
          <w:tab w:val="right" w:leader="dot" w:pos="9350"/>
        </w:tabs>
        <w:rPr>
          <w:rFonts w:asciiTheme="minorHAnsi" w:eastAsiaTheme="minorEastAsia" w:hAnsiTheme="minorHAnsi" w:cstheme="minorBidi"/>
          <w:noProof/>
          <w:sz w:val="22"/>
          <w:szCs w:val="22"/>
        </w:rPr>
      </w:pPr>
      <w:hyperlink w:anchor="_Toc390076661" w:history="1">
        <w:r w:rsidR="005A385A" w:rsidRPr="001850B0">
          <w:rPr>
            <w:rStyle w:val="Hyperlink"/>
            <w:noProof/>
          </w:rPr>
          <w:t>4.3.2. Incremental Measure Costs</w:t>
        </w:r>
        <w:r w:rsidR="005A385A">
          <w:rPr>
            <w:noProof/>
            <w:webHidden/>
          </w:rPr>
          <w:tab/>
        </w:r>
        <w:r w:rsidR="005A385A">
          <w:rPr>
            <w:noProof/>
            <w:webHidden/>
          </w:rPr>
          <w:fldChar w:fldCharType="begin"/>
        </w:r>
        <w:r w:rsidR="005A385A">
          <w:rPr>
            <w:noProof/>
            <w:webHidden/>
          </w:rPr>
          <w:instrText xml:space="preserve"> PAGEREF _Toc390076661 \h </w:instrText>
        </w:r>
        <w:r w:rsidR="005A385A">
          <w:rPr>
            <w:noProof/>
            <w:webHidden/>
          </w:rPr>
        </w:r>
        <w:r w:rsidR="005A385A">
          <w:rPr>
            <w:noProof/>
            <w:webHidden/>
          </w:rPr>
          <w:fldChar w:fldCharType="separate"/>
        </w:r>
        <w:r w:rsidR="005A385A">
          <w:rPr>
            <w:noProof/>
            <w:webHidden/>
          </w:rPr>
          <w:t>24</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62" w:history="1">
        <w:r w:rsidR="005A385A" w:rsidRPr="001850B0">
          <w:rPr>
            <w:rStyle w:val="Hyperlink"/>
            <w:noProof/>
          </w:rPr>
          <w:t>Appendices</w:t>
        </w:r>
        <w:r w:rsidR="005A385A">
          <w:rPr>
            <w:noProof/>
            <w:webHidden/>
          </w:rPr>
          <w:tab/>
        </w:r>
        <w:r w:rsidR="005A385A">
          <w:rPr>
            <w:noProof/>
            <w:webHidden/>
          </w:rPr>
          <w:fldChar w:fldCharType="begin"/>
        </w:r>
        <w:r w:rsidR="005A385A">
          <w:rPr>
            <w:noProof/>
            <w:webHidden/>
          </w:rPr>
          <w:instrText xml:space="preserve"> PAGEREF _Toc390076662 \h </w:instrText>
        </w:r>
        <w:r w:rsidR="005A385A">
          <w:rPr>
            <w:noProof/>
            <w:webHidden/>
          </w:rPr>
        </w:r>
        <w:r w:rsidR="005A385A">
          <w:rPr>
            <w:noProof/>
            <w:webHidden/>
          </w:rPr>
          <w:fldChar w:fldCharType="separate"/>
        </w:r>
        <w:r w:rsidR="005A385A">
          <w:rPr>
            <w:noProof/>
            <w:webHidden/>
          </w:rPr>
          <w:t>25</w:t>
        </w:r>
        <w:r w:rsidR="005A385A">
          <w:rPr>
            <w:noProof/>
            <w:webHidden/>
          </w:rPr>
          <w:fldChar w:fldCharType="end"/>
        </w:r>
      </w:hyperlink>
    </w:p>
    <w:p w:rsidR="005A385A" w:rsidRDefault="00193F84">
      <w:pPr>
        <w:pStyle w:val="TOC1"/>
        <w:tabs>
          <w:tab w:val="right" w:leader="dot" w:pos="9350"/>
        </w:tabs>
        <w:rPr>
          <w:rFonts w:asciiTheme="minorHAnsi" w:eastAsiaTheme="minorEastAsia" w:hAnsiTheme="minorHAnsi" w:cstheme="minorBidi"/>
          <w:noProof/>
          <w:sz w:val="22"/>
          <w:szCs w:val="22"/>
        </w:rPr>
      </w:pPr>
      <w:hyperlink w:anchor="_Toc390076663" w:history="1">
        <w:r w:rsidR="005A385A" w:rsidRPr="001850B0">
          <w:rPr>
            <w:rStyle w:val="Hyperlink"/>
            <w:noProof/>
          </w:rPr>
          <w:t>References</w:t>
        </w:r>
        <w:r w:rsidR="005A385A">
          <w:rPr>
            <w:noProof/>
            <w:webHidden/>
          </w:rPr>
          <w:tab/>
        </w:r>
        <w:r w:rsidR="005A385A">
          <w:rPr>
            <w:noProof/>
            <w:webHidden/>
          </w:rPr>
          <w:fldChar w:fldCharType="begin"/>
        </w:r>
        <w:r w:rsidR="005A385A">
          <w:rPr>
            <w:noProof/>
            <w:webHidden/>
          </w:rPr>
          <w:instrText xml:space="preserve"> PAGEREF _Toc390076663 \h </w:instrText>
        </w:r>
        <w:r w:rsidR="005A385A">
          <w:rPr>
            <w:noProof/>
            <w:webHidden/>
          </w:rPr>
        </w:r>
        <w:r w:rsidR="005A385A">
          <w:rPr>
            <w:noProof/>
            <w:webHidden/>
          </w:rPr>
          <w:fldChar w:fldCharType="separate"/>
        </w:r>
        <w:r w:rsidR="005A385A">
          <w:rPr>
            <w:noProof/>
            <w:webHidden/>
          </w:rPr>
          <w:t>25</w:t>
        </w:r>
        <w:r w:rsidR="005A385A">
          <w:rPr>
            <w:noProof/>
            <w:webHidden/>
          </w:rPr>
          <w:fldChar w:fldCharType="end"/>
        </w:r>
      </w:hyperlink>
    </w:p>
    <w:p w:rsidR="00ED21EE" w:rsidRDefault="009F6F8B" w:rsidP="00ED21EE">
      <w:pPr>
        <w:pStyle w:val="Heading1"/>
      </w:pPr>
      <w:r>
        <w:rPr>
          <w:rFonts w:ascii="Times New Roman" w:hAnsi="Times New Roman" w:cs="Times New Roman"/>
          <w:b w:val="0"/>
          <w:bCs w:val="0"/>
          <w:kern w:val="0"/>
          <w:sz w:val="24"/>
          <w:szCs w:val="24"/>
        </w:rPr>
        <w:fldChar w:fldCharType="end"/>
      </w:r>
      <w:r w:rsidR="006559C8">
        <w:br w:type="page"/>
      </w:r>
      <w:bookmarkStart w:id="13" w:name="_Toc172205729"/>
      <w:bookmarkStart w:id="14" w:name="_Toc390076633"/>
      <w:r w:rsidR="00ED21EE">
        <w:lastRenderedPageBreak/>
        <w:t>List of Tables</w:t>
      </w:r>
      <w:bookmarkEnd w:id="13"/>
      <w:bookmarkEnd w:id="14"/>
    </w:p>
    <w:p w:rsidR="002F05FB" w:rsidRDefault="00ED21EE">
      <w:pPr>
        <w:pStyle w:val="TableofFigures"/>
        <w:tabs>
          <w:tab w:val="right" w:leader="dot" w:pos="9350"/>
        </w:tabs>
        <w:rPr>
          <w:rFonts w:asciiTheme="minorHAnsi" w:eastAsiaTheme="minorEastAsia" w:hAnsiTheme="minorHAnsi" w:cstheme="minorBidi"/>
          <w:noProof/>
          <w:sz w:val="22"/>
          <w:szCs w:val="22"/>
        </w:rPr>
      </w:pPr>
      <w:r w:rsidRPr="00A24F84">
        <w:rPr>
          <w:rStyle w:val="Hyperlink"/>
          <w:rFonts w:ascii="Arial" w:hAnsi="Arial" w:cs="Arial"/>
          <w:noProof/>
          <w:sz w:val="20"/>
        </w:rPr>
        <w:fldChar w:fldCharType="begin"/>
      </w:r>
      <w:r w:rsidRPr="00A24F84">
        <w:rPr>
          <w:rStyle w:val="Hyperlink"/>
          <w:rFonts w:ascii="Arial" w:hAnsi="Arial" w:cs="Arial"/>
          <w:noProof/>
          <w:sz w:val="20"/>
        </w:rPr>
        <w:instrText xml:space="preserve"> TOC \h \z \c "Table" </w:instrText>
      </w:r>
      <w:r w:rsidRPr="00A24F84">
        <w:rPr>
          <w:rStyle w:val="Hyperlink"/>
          <w:rFonts w:ascii="Arial" w:hAnsi="Arial" w:cs="Arial"/>
          <w:noProof/>
          <w:sz w:val="20"/>
        </w:rPr>
        <w:fldChar w:fldCharType="separate"/>
      </w:r>
      <w:hyperlink w:anchor="_Toc389387192" w:history="1">
        <w:r w:rsidR="002F05FB" w:rsidRPr="00602368">
          <w:rPr>
            <w:rStyle w:val="Hyperlink"/>
            <w:noProof/>
          </w:rPr>
          <w:t>Table 1</w:t>
        </w:r>
        <w:r w:rsidR="002F05FB" w:rsidRPr="00602368">
          <w:rPr>
            <w:rStyle w:val="Hyperlink"/>
            <w:rFonts w:ascii="Calibri" w:hAnsi="Calibri" w:cs="Calibri"/>
            <w:noProof/>
          </w:rPr>
          <w:t xml:space="preserve"> </w:t>
        </w:r>
        <w:r w:rsidR="002F05FB" w:rsidRPr="00602368">
          <w:rPr>
            <w:rStyle w:val="Hyperlink"/>
            <w:rFonts w:cs="Arial"/>
            <w:noProof/>
          </w:rPr>
          <w:t>Measure Application Type</w:t>
        </w:r>
        <w:r w:rsidR="002F05FB">
          <w:rPr>
            <w:noProof/>
            <w:webHidden/>
          </w:rPr>
          <w:tab/>
        </w:r>
        <w:r w:rsidR="002F05FB">
          <w:rPr>
            <w:noProof/>
            <w:webHidden/>
          </w:rPr>
          <w:fldChar w:fldCharType="begin"/>
        </w:r>
        <w:r w:rsidR="002F05FB">
          <w:rPr>
            <w:noProof/>
            <w:webHidden/>
          </w:rPr>
          <w:instrText xml:space="preserve"> PAGEREF _Toc389387192 \h </w:instrText>
        </w:r>
        <w:r w:rsidR="002F05FB">
          <w:rPr>
            <w:noProof/>
            <w:webHidden/>
          </w:rPr>
        </w:r>
        <w:r w:rsidR="002F05FB">
          <w:rPr>
            <w:noProof/>
            <w:webHidden/>
          </w:rPr>
          <w:fldChar w:fldCharType="separate"/>
        </w:r>
        <w:r w:rsidR="002F05FB">
          <w:rPr>
            <w:noProof/>
            <w:webHidden/>
          </w:rPr>
          <w:t>1</w:t>
        </w:r>
        <w:r w:rsidR="002F05FB">
          <w:rPr>
            <w:noProof/>
            <w:webHidden/>
          </w:rPr>
          <w:fldChar w:fldCharType="end"/>
        </w:r>
      </w:hyperlink>
    </w:p>
    <w:p w:rsidR="002F05FB" w:rsidRDefault="00193F84">
      <w:pPr>
        <w:pStyle w:val="TableofFigures"/>
        <w:tabs>
          <w:tab w:val="right" w:leader="dot" w:pos="9350"/>
        </w:tabs>
        <w:rPr>
          <w:rFonts w:asciiTheme="minorHAnsi" w:eastAsiaTheme="minorEastAsia" w:hAnsiTheme="minorHAnsi" w:cstheme="minorBidi"/>
          <w:noProof/>
          <w:sz w:val="22"/>
          <w:szCs w:val="22"/>
        </w:rPr>
      </w:pPr>
      <w:hyperlink w:anchor="_Toc389387193" w:history="1">
        <w:r w:rsidR="002F05FB" w:rsidRPr="00602368">
          <w:rPr>
            <w:rStyle w:val="Hyperlink"/>
            <w:noProof/>
          </w:rPr>
          <w:t>Table 2  Net-to-Full Ratios</w:t>
        </w:r>
        <w:r w:rsidR="002F05FB">
          <w:rPr>
            <w:noProof/>
            <w:webHidden/>
          </w:rPr>
          <w:tab/>
        </w:r>
        <w:r w:rsidR="002F05FB">
          <w:rPr>
            <w:noProof/>
            <w:webHidden/>
          </w:rPr>
          <w:fldChar w:fldCharType="begin"/>
        </w:r>
        <w:r w:rsidR="002F05FB">
          <w:rPr>
            <w:noProof/>
            <w:webHidden/>
          </w:rPr>
          <w:instrText xml:space="preserve"> PAGEREF _Toc389387193 \h </w:instrText>
        </w:r>
        <w:r w:rsidR="002F05FB">
          <w:rPr>
            <w:noProof/>
            <w:webHidden/>
          </w:rPr>
        </w:r>
        <w:r w:rsidR="002F05FB">
          <w:rPr>
            <w:noProof/>
            <w:webHidden/>
          </w:rPr>
          <w:fldChar w:fldCharType="separate"/>
        </w:r>
        <w:r w:rsidR="002F05FB">
          <w:rPr>
            <w:noProof/>
            <w:webHidden/>
          </w:rPr>
          <w:t>2</w:t>
        </w:r>
        <w:r w:rsidR="002F05FB">
          <w:rPr>
            <w:noProof/>
            <w:webHidden/>
          </w:rPr>
          <w:fldChar w:fldCharType="end"/>
        </w:r>
      </w:hyperlink>
    </w:p>
    <w:p w:rsidR="002F05FB" w:rsidRDefault="00193F84">
      <w:pPr>
        <w:pStyle w:val="TableofFigures"/>
        <w:tabs>
          <w:tab w:val="right" w:leader="dot" w:pos="9350"/>
        </w:tabs>
        <w:rPr>
          <w:rFonts w:asciiTheme="minorHAnsi" w:eastAsiaTheme="minorEastAsia" w:hAnsiTheme="minorHAnsi" w:cstheme="minorBidi"/>
          <w:noProof/>
          <w:sz w:val="22"/>
          <w:szCs w:val="22"/>
        </w:rPr>
      </w:pPr>
      <w:hyperlink w:anchor="_Toc389387194" w:history="1">
        <w:r w:rsidR="002F05FB" w:rsidRPr="00602368">
          <w:rPr>
            <w:rStyle w:val="Hyperlink"/>
            <w:noProof/>
          </w:rPr>
          <w:t>Table 3 Baseline by Measure Application Type</w:t>
        </w:r>
        <w:r w:rsidR="002F05FB">
          <w:rPr>
            <w:noProof/>
            <w:webHidden/>
          </w:rPr>
          <w:tab/>
        </w:r>
        <w:r w:rsidR="002F05FB">
          <w:rPr>
            <w:noProof/>
            <w:webHidden/>
          </w:rPr>
          <w:fldChar w:fldCharType="begin"/>
        </w:r>
        <w:r w:rsidR="002F05FB">
          <w:rPr>
            <w:noProof/>
            <w:webHidden/>
          </w:rPr>
          <w:instrText xml:space="preserve"> PAGEREF _Toc389387194 \h </w:instrText>
        </w:r>
        <w:r w:rsidR="002F05FB">
          <w:rPr>
            <w:noProof/>
            <w:webHidden/>
          </w:rPr>
        </w:r>
        <w:r w:rsidR="002F05FB">
          <w:rPr>
            <w:noProof/>
            <w:webHidden/>
          </w:rPr>
          <w:fldChar w:fldCharType="separate"/>
        </w:r>
        <w:r w:rsidR="002F05FB">
          <w:rPr>
            <w:noProof/>
            <w:webHidden/>
          </w:rPr>
          <w:t>3</w:t>
        </w:r>
        <w:r w:rsidR="002F05FB">
          <w:rPr>
            <w:noProof/>
            <w:webHidden/>
          </w:rPr>
          <w:fldChar w:fldCharType="end"/>
        </w:r>
      </w:hyperlink>
    </w:p>
    <w:p w:rsidR="002F05FB" w:rsidRDefault="00193F84">
      <w:pPr>
        <w:pStyle w:val="TableofFigures"/>
        <w:tabs>
          <w:tab w:val="right" w:leader="dot" w:pos="9350"/>
        </w:tabs>
        <w:rPr>
          <w:rFonts w:asciiTheme="minorHAnsi" w:eastAsiaTheme="minorEastAsia" w:hAnsiTheme="minorHAnsi" w:cstheme="minorBidi"/>
          <w:noProof/>
          <w:sz w:val="22"/>
          <w:szCs w:val="22"/>
        </w:rPr>
      </w:pPr>
      <w:hyperlink w:anchor="_Toc389387195" w:history="1">
        <w:r w:rsidR="002F05FB" w:rsidRPr="00602368">
          <w:rPr>
            <w:rStyle w:val="Hyperlink"/>
            <w:noProof/>
          </w:rPr>
          <w:t>Table 4 - Base and Proposed Volume, Length, and Door Relationships</w:t>
        </w:r>
        <w:r w:rsidR="002F05FB">
          <w:rPr>
            <w:noProof/>
            <w:webHidden/>
          </w:rPr>
          <w:tab/>
        </w:r>
        <w:r w:rsidR="002F05FB">
          <w:rPr>
            <w:noProof/>
            <w:webHidden/>
          </w:rPr>
          <w:fldChar w:fldCharType="begin"/>
        </w:r>
        <w:r w:rsidR="002F05FB">
          <w:rPr>
            <w:noProof/>
            <w:webHidden/>
          </w:rPr>
          <w:instrText xml:space="preserve"> PAGEREF _Toc389387195 \h </w:instrText>
        </w:r>
        <w:r w:rsidR="002F05FB">
          <w:rPr>
            <w:noProof/>
            <w:webHidden/>
          </w:rPr>
        </w:r>
        <w:r w:rsidR="002F05FB">
          <w:rPr>
            <w:noProof/>
            <w:webHidden/>
          </w:rPr>
          <w:fldChar w:fldCharType="separate"/>
        </w:r>
        <w:r w:rsidR="002F05FB">
          <w:rPr>
            <w:noProof/>
            <w:webHidden/>
          </w:rPr>
          <w:t>4</w:t>
        </w:r>
        <w:r w:rsidR="002F05FB">
          <w:rPr>
            <w:noProof/>
            <w:webHidden/>
          </w:rPr>
          <w:fldChar w:fldCharType="end"/>
        </w:r>
      </w:hyperlink>
    </w:p>
    <w:p w:rsidR="005A1F9D" w:rsidRPr="00A24F84" w:rsidRDefault="00ED21EE" w:rsidP="00774447">
      <w:pPr>
        <w:pStyle w:val="TableofFigures"/>
        <w:tabs>
          <w:tab w:val="right" w:leader="dot" w:pos="9350"/>
        </w:tabs>
        <w:rPr>
          <w:rFonts w:ascii="Arial" w:hAnsi="Arial" w:cs="Arial"/>
          <w:sz w:val="20"/>
        </w:rPr>
      </w:pPr>
      <w:r w:rsidRPr="00A24F84">
        <w:rPr>
          <w:rStyle w:val="Hyperlink"/>
          <w:rFonts w:ascii="Arial" w:hAnsi="Arial" w:cs="Arial"/>
          <w:noProof/>
          <w:sz w:val="20"/>
        </w:rPr>
        <w:fldChar w:fldCharType="end"/>
      </w:r>
      <w:r w:rsidR="005A1F9D" w:rsidRPr="00A24F84">
        <w:rPr>
          <w:rFonts w:ascii="Arial" w:hAnsi="Arial" w:cs="Arial"/>
          <w:sz w:val="20"/>
        </w:rPr>
        <w:t xml:space="preserve"> </w:t>
      </w:r>
    </w:p>
    <w:p w:rsidR="005A1F9D" w:rsidRDefault="005A1F9D" w:rsidP="005A1F9D">
      <w:pPr>
        <w:pStyle w:val="Heading1"/>
      </w:pPr>
      <w:bookmarkStart w:id="15" w:name="_Toc174179832"/>
      <w:bookmarkStart w:id="16" w:name="_Toc174181292"/>
      <w:bookmarkStart w:id="17" w:name="_Toc390076634"/>
      <w:r>
        <w:t>List of Figures</w:t>
      </w:r>
      <w:bookmarkEnd w:id="15"/>
      <w:bookmarkEnd w:id="16"/>
      <w:bookmarkEnd w:id="17"/>
    </w:p>
    <w:p w:rsidR="002F05FB" w:rsidRDefault="005A1F9D">
      <w:pPr>
        <w:pStyle w:val="TableofFigures"/>
        <w:tabs>
          <w:tab w:val="right" w:leader="dot" w:pos="9350"/>
        </w:tabs>
        <w:rPr>
          <w:rFonts w:asciiTheme="minorHAnsi" w:eastAsiaTheme="minorEastAsia" w:hAnsiTheme="minorHAnsi" w:cstheme="minorBidi"/>
          <w:noProof/>
          <w:sz w:val="22"/>
          <w:szCs w:val="22"/>
        </w:rPr>
      </w:pPr>
      <w:r>
        <w:fldChar w:fldCharType="begin"/>
      </w:r>
      <w:r>
        <w:instrText xml:space="preserve"> TOC \h \z \c "Figure" </w:instrText>
      </w:r>
      <w:r>
        <w:fldChar w:fldCharType="separate"/>
      </w:r>
      <w:hyperlink w:anchor="_Toc389387197" w:history="1">
        <w:r w:rsidR="002F05FB" w:rsidRPr="00B46BF9">
          <w:rPr>
            <w:rStyle w:val="Hyperlink"/>
            <w:noProof/>
          </w:rPr>
          <w:t>Figure 1 - Base Case Wide Coffin, Hill Phoenix OWZGG</w:t>
        </w:r>
        <w:r w:rsidR="002F05FB">
          <w:rPr>
            <w:noProof/>
            <w:webHidden/>
          </w:rPr>
          <w:tab/>
        </w:r>
        <w:r w:rsidR="002F05FB">
          <w:rPr>
            <w:noProof/>
            <w:webHidden/>
          </w:rPr>
          <w:fldChar w:fldCharType="begin"/>
        </w:r>
        <w:r w:rsidR="002F05FB">
          <w:rPr>
            <w:noProof/>
            <w:webHidden/>
          </w:rPr>
          <w:instrText xml:space="preserve"> PAGEREF _Toc389387197 \h </w:instrText>
        </w:r>
        <w:r w:rsidR="002F05FB">
          <w:rPr>
            <w:noProof/>
            <w:webHidden/>
          </w:rPr>
        </w:r>
        <w:r w:rsidR="002F05FB">
          <w:rPr>
            <w:noProof/>
            <w:webHidden/>
          </w:rPr>
          <w:fldChar w:fldCharType="separate"/>
        </w:r>
        <w:r w:rsidR="002F05FB">
          <w:rPr>
            <w:noProof/>
            <w:webHidden/>
          </w:rPr>
          <w:t>5</w:t>
        </w:r>
        <w:r w:rsidR="002F05FB">
          <w:rPr>
            <w:noProof/>
            <w:webHidden/>
          </w:rPr>
          <w:fldChar w:fldCharType="end"/>
        </w:r>
      </w:hyperlink>
    </w:p>
    <w:p w:rsidR="002F05FB" w:rsidRDefault="00193F84">
      <w:pPr>
        <w:pStyle w:val="TableofFigures"/>
        <w:tabs>
          <w:tab w:val="right" w:leader="dot" w:pos="9350"/>
        </w:tabs>
        <w:rPr>
          <w:rFonts w:asciiTheme="minorHAnsi" w:eastAsiaTheme="minorEastAsia" w:hAnsiTheme="minorHAnsi" w:cstheme="minorBidi"/>
          <w:noProof/>
          <w:sz w:val="22"/>
          <w:szCs w:val="22"/>
        </w:rPr>
      </w:pPr>
      <w:hyperlink w:anchor="_Toc389387198" w:history="1">
        <w:r w:rsidR="002F05FB" w:rsidRPr="00B46BF9">
          <w:rPr>
            <w:rStyle w:val="Hyperlink"/>
            <w:noProof/>
          </w:rPr>
          <w:t>Figure 2 - Base Case Narrow Coffin, Hill Phoenix ONZ</w:t>
        </w:r>
        <w:r w:rsidR="002F05FB">
          <w:rPr>
            <w:noProof/>
            <w:webHidden/>
          </w:rPr>
          <w:tab/>
        </w:r>
        <w:r w:rsidR="002F05FB">
          <w:rPr>
            <w:noProof/>
            <w:webHidden/>
          </w:rPr>
          <w:fldChar w:fldCharType="begin"/>
        </w:r>
        <w:r w:rsidR="002F05FB">
          <w:rPr>
            <w:noProof/>
            <w:webHidden/>
          </w:rPr>
          <w:instrText xml:space="preserve"> PAGEREF _Toc389387198 \h </w:instrText>
        </w:r>
        <w:r w:rsidR="002F05FB">
          <w:rPr>
            <w:noProof/>
            <w:webHidden/>
          </w:rPr>
        </w:r>
        <w:r w:rsidR="002F05FB">
          <w:rPr>
            <w:noProof/>
            <w:webHidden/>
          </w:rPr>
          <w:fldChar w:fldCharType="separate"/>
        </w:r>
        <w:r w:rsidR="002F05FB">
          <w:rPr>
            <w:noProof/>
            <w:webHidden/>
          </w:rPr>
          <w:t>7</w:t>
        </w:r>
        <w:r w:rsidR="002F05FB">
          <w:rPr>
            <w:noProof/>
            <w:webHidden/>
          </w:rPr>
          <w:fldChar w:fldCharType="end"/>
        </w:r>
      </w:hyperlink>
    </w:p>
    <w:p w:rsidR="002F05FB" w:rsidRDefault="00193F84">
      <w:pPr>
        <w:pStyle w:val="TableofFigures"/>
        <w:tabs>
          <w:tab w:val="right" w:leader="dot" w:pos="9350"/>
        </w:tabs>
        <w:rPr>
          <w:rFonts w:asciiTheme="minorHAnsi" w:eastAsiaTheme="minorEastAsia" w:hAnsiTheme="minorHAnsi" w:cstheme="minorBidi"/>
          <w:noProof/>
          <w:sz w:val="22"/>
          <w:szCs w:val="22"/>
        </w:rPr>
      </w:pPr>
      <w:hyperlink w:anchor="_Toc389387199" w:history="1">
        <w:r w:rsidR="002F05FB" w:rsidRPr="00B46BF9">
          <w:rPr>
            <w:rStyle w:val="Hyperlink"/>
            <w:noProof/>
          </w:rPr>
          <w:t>Figure 3 - Proposed Code Case Reach-In, Hill Phoenix ORZ</w:t>
        </w:r>
        <w:r w:rsidR="002F05FB">
          <w:rPr>
            <w:noProof/>
            <w:webHidden/>
          </w:rPr>
          <w:tab/>
        </w:r>
        <w:r w:rsidR="002F05FB">
          <w:rPr>
            <w:noProof/>
            <w:webHidden/>
          </w:rPr>
          <w:fldChar w:fldCharType="begin"/>
        </w:r>
        <w:r w:rsidR="002F05FB">
          <w:rPr>
            <w:noProof/>
            <w:webHidden/>
          </w:rPr>
          <w:instrText xml:space="preserve"> PAGEREF _Toc389387199 \h </w:instrText>
        </w:r>
        <w:r w:rsidR="002F05FB">
          <w:rPr>
            <w:noProof/>
            <w:webHidden/>
          </w:rPr>
        </w:r>
        <w:r w:rsidR="002F05FB">
          <w:rPr>
            <w:noProof/>
            <w:webHidden/>
          </w:rPr>
          <w:fldChar w:fldCharType="separate"/>
        </w:r>
        <w:r w:rsidR="002F05FB">
          <w:rPr>
            <w:noProof/>
            <w:webHidden/>
          </w:rPr>
          <w:t>10</w:t>
        </w:r>
        <w:r w:rsidR="002F05FB">
          <w:rPr>
            <w:noProof/>
            <w:webHidden/>
          </w:rPr>
          <w:fldChar w:fldCharType="end"/>
        </w:r>
      </w:hyperlink>
    </w:p>
    <w:p w:rsidR="002F05FB" w:rsidRDefault="00193F84">
      <w:pPr>
        <w:pStyle w:val="TableofFigures"/>
        <w:tabs>
          <w:tab w:val="right" w:leader="dot" w:pos="9350"/>
        </w:tabs>
        <w:rPr>
          <w:rFonts w:asciiTheme="minorHAnsi" w:eastAsiaTheme="minorEastAsia" w:hAnsiTheme="minorHAnsi" w:cstheme="minorBidi"/>
          <w:noProof/>
          <w:sz w:val="22"/>
          <w:szCs w:val="22"/>
        </w:rPr>
      </w:pPr>
      <w:hyperlink w:anchor="_Toc389387200" w:history="1">
        <w:r w:rsidR="002F05FB" w:rsidRPr="00B46BF9">
          <w:rPr>
            <w:rStyle w:val="Hyperlink"/>
            <w:noProof/>
          </w:rPr>
          <w:t>Figure 4 - Proposed Case Reach-In, Hill Phoenix ONRIZ</w:t>
        </w:r>
        <w:r w:rsidR="002F05FB">
          <w:rPr>
            <w:noProof/>
            <w:webHidden/>
          </w:rPr>
          <w:tab/>
        </w:r>
        <w:r w:rsidR="002F05FB">
          <w:rPr>
            <w:noProof/>
            <w:webHidden/>
          </w:rPr>
          <w:fldChar w:fldCharType="begin"/>
        </w:r>
        <w:r w:rsidR="002F05FB">
          <w:rPr>
            <w:noProof/>
            <w:webHidden/>
          </w:rPr>
          <w:instrText xml:space="preserve"> PAGEREF _Toc389387200 \h </w:instrText>
        </w:r>
        <w:r w:rsidR="002F05FB">
          <w:rPr>
            <w:noProof/>
            <w:webHidden/>
          </w:rPr>
        </w:r>
        <w:r w:rsidR="002F05FB">
          <w:rPr>
            <w:noProof/>
            <w:webHidden/>
          </w:rPr>
          <w:fldChar w:fldCharType="separate"/>
        </w:r>
        <w:r w:rsidR="002F05FB">
          <w:rPr>
            <w:noProof/>
            <w:webHidden/>
          </w:rPr>
          <w:t>13</w:t>
        </w:r>
        <w:r w:rsidR="002F05FB">
          <w:rPr>
            <w:noProof/>
            <w:webHidden/>
          </w:rPr>
          <w:fldChar w:fldCharType="end"/>
        </w:r>
      </w:hyperlink>
    </w:p>
    <w:p w:rsidR="005A1F9D" w:rsidRDefault="005A1F9D" w:rsidP="005A1F9D">
      <w:pPr>
        <w:sectPr w:rsidR="005A1F9D" w:rsidSect="006C1626">
          <w:endnotePr>
            <w:numFmt w:val="decimal"/>
          </w:endnotePr>
          <w:pgSz w:w="12240" w:h="15840"/>
          <w:pgMar w:top="1440" w:right="1440" w:bottom="1440" w:left="1440" w:header="720" w:footer="720" w:gutter="0"/>
          <w:pgNumType w:fmt="lowerRoman"/>
          <w:cols w:space="720"/>
          <w:docGrid w:linePitch="360"/>
        </w:sectPr>
      </w:pPr>
      <w:r>
        <w:fldChar w:fldCharType="end"/>
      </w:r>
    </w:p>
    <w:p w:rsidR="00ED21EE" w:rsidRDefault="00ED21EE" w:rsidP="00ED21EE">
      <w:pPr>
        <w:pStyle w:val="Heading1"/>
      </w:pPr>
      <w:bookmarkStart w:id="18" w:name="_Toc390076635"/>
      <w:bookmarkStart w:id="19" w:name="_Toc172205732"/>
      <w:r>
        <w:lastRenderedPageBreak/>
        <w:t>Section 1. General Measure &amp; Baseline Data</w:t>
      </w:r>
      <w:bookmarkEnd w:id="18"/>
    </w:p>
    <w:p w:rsidR="00E71EF1" w:rsidRDefault="001248A3" w:rsidP="001248A3">
      <w:pPr>
        <w:pStyle w:val="Heading2"/>
      </w:pPr>
      <w:bookmarkStart w:id="20" w:name="_Toc390076636"/>
      <w:bookmarkEnd w:id="19"/>
      <w:r>
        <w:t xml:space="preserve">1.1 </w:t>
      </w:r>
      <w:r w:rsidR="008C6AD1">
        <w:t xml:space="preserve">Product </w:t>
      </w:r>
      <w:r w:rsidR="00E71EF1" w:rsidRPr="001248A3">
        <w:t>Measure Description &amp; Background</w:t>
      </w:r>
      <w:bookmarkEnd w:id="20"/>
    </w:p>
    <w:p w:rsidR="00521920" w:rsidRDefault="00521920" w:rsidP="00872913">
      <w:pPr>
        <w:rPr>
          <w:rFonts w:ascii="Arial" w:hAnsi="Arial" w:cs="Arial"/>
          <w:b/>
          <w:i/>
        </w:rPr>
      </w:pPr>
      <w:r w:rsidRPr="00521920">
        <w:rPr>
          <w:rFonts w:ascii="Arial" w:hAnsi="Arial" w:cs="Arial"/>
          <w:b/>
          <w:i/>
        </w:rPr>
        <w:t>Catalog Description</w:t>
      </w:r>
      <w:r w:rsidR="00E840FE">
        <w:rPr>
          <w:rFonts w:ascii="Arial" w:hAnsi="Arial" w:cs="Arial"/>
          <w:b/>
          <w:i/>
        </w:rPr>
        <w:t xml:space="preserve">  </w:t>
      </w:r>
    </w:p>
    <w:p w:rsidR="00B23AD8" w:rsidRPr="00534511" w:rsidRDefault="00883B3A" w:rsidP="00872913">
      <w:pPr>
        <w:rPr>
          <w:rFonts w:ascii="Arial" w:hAnsi="Arial" w:cs="Arial"/>
          <w:sz w:val="20"/>
        </w:rPr>
      </w:pPr>
      <w:r w:rsidRPr="00534511">
        <w:rPr>
          <w:rFonts w:ascii="Arial" w:hAnsi="Arial" w:cs="Arial"/>
          <w:sz w:val="20"/>
        </w:rPr>
        <w:t>This measure replaces existing standard</w:t>
      </w:r>
      <w:r w:rsidR="006043B5">
        <w:rPr>
          <w:rFonts w:ascii="Arial" w:hAnsi="Arial" w:cs="Arial"/>
          <w:sz w:val="20"/>
        </w:rPr>
        <w:t>-</w:t>
      </w:r>
      <w:r w:rsidRPr="00534511">
        <w:rPr>
          <w:rFonts w:ascii="Arial" w:hAnsi="Arial" w:cs="Arial"/>
          <w:sz w:val="20"/>
        </w:rPr>
        <w:t>efficiency low</w:t>
      </w:r>
      <w:r w:rsidR="00694A83">
        <w:rPr>
          <w:rFonts w:ascii="Arial" w:hAnsi="Arial" w:cs="Arial"/>
          <w:sz w:val="20"/>
        </w:rPr>
        <w:t>-</w:t>
      </w:r>
      <w:r w:rsidRPr="00534511">
        <w:rPr>
          <w:rFonts w:ascii="Arial" w:hAnsi="Arial" w:cs="Arial"/>
          <w:sz w:val="20"/>
        </w:rPr>
        <w:t>temperature coffin refrigerated display cases with new high</w:t>
      </w:r>
      <w:r w:rsidR="00694A83">
        <w:rPr>
          <w:rFonts w:ascii="Arial" w:hAnsi="Arial" w:cs="Arial"/>
          <w:sz w:val="20"/>
        </w:rPr>
        <w:t>-</w:t>
      </w:r>
      <w:r w:rsidRPr="00534511">
        <w:rPr>
          <w:rFonts w:ascii="Arial" w:hAnsi="Arial" w:cs="Arial"/>
          <w:sz w:val="20"/>
        </w:rPr>
        <w:t>efficiency low</w:t>
      </w:r>
      <w:r w:rsidR="00694A83">
        <w:rPr>
          <w:rFonts w:ascii="Arial" w:hAnsi="Arial" w:cs="Arial"/>
          <w:sz w:val="20"/>
        </w:rPr>
        <w:t>-</w:t>
      </w:r>
      <w:r w:rsidRPr="00534511">
        <w:rPr>
          <w:rFonts w:ascii="Arial" w:hAnsi="Arial" w:cs="Arial"/>
          <w:sz w:val="20"/>
        </w:rPr>
        <w:t xml:space="preserve">temperature reach-in refrigerated display cases.  </w:t>
      </w:r>
    </w:p>
    <w:p w:rsidR="00B23AD8" w:rsidRPr="00534511" w:rsidRDefault="00B23AD8" w:rsidP="00872913">
      <w:pPr>
        <w:rPr>
          <w:rFonts w:ascii="Arial" w:hAnsi="Arial" w:cs="Arial"/>
          <w:sz w:val="20"/>
        </w:rPr>
      </w:pPr>
    </w:p>
    <w:p w:rsidR="00521920" w:rsidRDefault="00521920" w:rsidP="00872913">
      <w:pPr>
        <w:rPr>
          <w:rFonts w:ascii="Arial" w:hAnsi="Arial" w:cs="Arial"/>
          <w:b/>
          <w:i/>
        </w:rPr>
      </w:pPr>
      <w:r>
        <w:rPr>
          <w:rFonts w:ascii="Arial" w:hAnsi="Arial" w:cs="Arial"/>
          <w:b/>
          <w:i/>
        </w:rPr>
        <w:t>Program Restrictions and Guidelines</w:t>
      </w:r>
    </w:p>
    <w:p w:rsidR="00883B3A" w:rsidRDefault="00521920" w:rsidP="00883B3A">
      <w:pPr>
        <w:spacing w:after="120"/>
        <w:rPr>
          <w:rFonts w:ascii="Arial" w:hAnsi="Arial" w:cs="Arial"/>
          <w:b/>
          <w:i/>
          <w:sz w:val="20"/>
          <w:szCs w:val="20"/>
        </w:rPr>
      </w:pPr>
      <w:r w:rsidRPr="00521920">
        <w:rPr>
          <w:rFonts w:ascii="Arial" w:hAnsi="Arial" w:cs="Arial"/>
          <w:b/>
          <w:i/>
          <w:sz w:val="20"/>
          <w:szCs w:val="20"/>
        </w:rPr>
        <w:t>Terms and Conditions</w:t>
      </w:r>
    </w:p>
    <w:p w:rsidR="00883B3A" w:rsidRPr="00534511" w:rsidRDefault="00883B3A" w:rsidP="00534511">
      <w:pPr>
        <w:rPr>
          <w:rFonts w:ascii="Arial" w:hAnsi="Arial" w:cs="Arial"/>
          <w:sz w:val="20"/>
        </w:rPr>
      </w:pPr>
      <w:r w:rsidRPr="00534511">
        <w:rPr>
          <w:rFonts w:ascii="Arial" w:hAnsi="Arial" w:cs="Arial"/>
          <w:sz w:val="20"/>
        </w:rPr>
        <w:t xml:space="preserve"> The measure is applicable to any coffin base case that is less than or equal to code:  </w:t>
      </w:r>
    </w:p>
    <w:p w:rsidR="00883B3A" w:rsidRPr="00534511" w:rsidRDefault="00883B3A" w:rsidP="00534511">
      <w:pPr>
        <w:pStyle w:val="ListParagraph"/>
        <w:numPr>
          <w:ilvl w:val="0"/>
          <w:numId w:val="24"/>
        </w:numPr>
        <w:rPr>
          <w:rFonts w:ascii="Arial" w:hAnsi="Arial" w:cs="Arial"/>
          <w:sz w:val="20"/>
        </w:rPr>
      </w:pPr>
      <w:r w:rsidRPr="00534511">
        <w:rPr>
          <w:rFonts w:ascii="Arial" w:hAnsi="Arial" w:cs="Arial"/>
          <w:sz w:val="20"/>
        </w:rPr>
        <w:t xml:space="preserve">If the </w:t>
      </w:r>
      <w:r w:rsidR="00B23AD8" w:rsidRPr="00534511">
        <w:rPr>
          <w:rFonts w:ascii="Arial" w:hAnsi="Arial" w:cs="Arial"/>
          <w:sz w:val="20"/>
        </w:rPr>
        <w:t>display width is less than 3 feet, the coffins must be replace by RI cases that are 1/4 the total length of the coffins or less</w:t>
      </w:r>
    </w:p>
    <w:p w:rsidR="00883B3A" w:rsidRPr="00534511" w:rsidRDefault="00B23AD8" w:rsidP="00534511">
      <w:pPr>
        <w:pStyle w:val="ListParagraph"/>
        <w:numPr>
          <w:ilvl w:val="0"/>
          <w:numId w:val="24"/>
        </w:numPr>
        <w:rPr>
          <w:rFonts w:ascii="Arial" w:hAnsi="Arial" w:cs="Arial"/>
          <w:sz w:val="20"/>
        </w:rPr>
      </w:pPr>
      <w:r w:rsidRPr="00534511">
        <w:rPr>
          <w:rFonts w:ascii="Arial" w:hAnsi="Arial" w:cs="Arial"/>
          <w:sz w:val="20"/>
        </w:rPr>
        <w:t>If the display width is greater than 3 feet, the coffins must be replace by RI cases that are 1/3 the total length of the coffins or less</w:t>
      </w:r>
    </w:p>
    <w:p w:rsidR="001F1823" w:rsidRPr="00534511" w:rsidRDefault="001F1823" w:rsidP="00534511">
      <w:pPr>
        <w:rPr>
          <w:rFonts w:ascii="Arial" w:hAnsi="Arial" w:cs="Arial"/>
          <w:sz w:val="20"/>
        </w:rPr>
      </w:pPr>
      <w:r w:rsidRPr="00534511">
        <w:rPr>
          <w:rFonts w:ascii="Arial" w:hAnsi="Arial" w:cs="Arial"/>
          <w:sz w:val="20"/>
        </w:rPr>
        <w:t xml:space="preserve">The replacement case must use triple pane doors with low/no anti-sweat heat or anti-sweat-heat controls. </w:t>
      </w:r>
    </w:p>
    <w:p w:rsidR="003E7422" w:rsidRDefault="003E7422" w:rsidP="00480BAD">
      <w:pPr>
        <w:ind w:left="360"/>
        <w:rPr>
          <w:rFonts w:ascii="Arial" w:hAnsi="Arial" w:cs="Arial"/>
          <w:b/>
          <w:i/>
          <w:sz w:val="20"/>
          <w:szCs w:val="20"/>
        </w:rPr>
      </w:pPr>
    </w:p>
    <w:p w:rsidR="00883B3A" w:rsidRDefault="00883B3A" w:rsidP="00883B3A">
      <w:pPr>
        <w:rPr>
          <w:rFonts w:ascii="Arial" w:hAnsi="Arial" w:cs="Arial"/>
          <w:b/>
          <w:i/>
          <w:sz w:val="20"/>
          <w:szCs w:val="20"/>
        </w:rPr>
      </w:pPr>
      <w:r>
        <w:rPr>
          <w:rFonts w:ascii="Arial" w:hAnsi="Arial" w:cs="Arial"/>
          <w:b/>
          <w:i/>
          <w:sz w:val="20"/>
          <w:szCs w:val="20"/>
        </w:rPr>
        <w:t>Market Applicability</w:t>
      </w:r>
    </w:p>
    <w:p w:rsidR="00883B3A" w:rsidRPr="00534511" w:rsidRDefault="00883B3A" w:rsidP="00883B3A">
      <w:pPr>
        <w:spacing w:after="120"/>
        <w:rPr>
          <w:rFonts w:ascii="Arial" w:hAnsi="Arial" w:cs="Arial"/>
          <w:sz w:val="20"/>
        </w:rPr>
      </w:pPr>
      <w:r w:rsidRPr="00534511">
        <w:rPr>
          <w:rFonts w:ascii="Arial" w:hAnsi="Arial" w:cs="Arial"/>
          <w:sz w:val="20"/>
        </w:rPr>
        <w:t>This measure is applicable to retail grocery stores of all size.</w:t>
      </w:r>
    </w:p>
    <w:p w:rsidR="00197A23" w:rsidRPr="00534511" w:rsidRDefault="00197A23" w:rsidP="00872913">
      <w:pPr>
        <w:rPr>
          <w:rFonts w:ascii="Arial" w:hAnsi="Arial" w:cs="Arial"/>
          <w:sz w:val="20"/>
        </w:rPr>
      </w:pPr>
    </w:p>
    <w:p w:rsidR="00521920" w:rsidRPr="00806070" w:rsidRDefault="00806070" w:rsidP="00774447">
      <w:pPr>
        <w:pStyle w:val="Heading2"/>
      </w:pPr>
      <w:bookmarkStart w:id="21" w:name="_Toc390076637"/>
      <w:r>
        <w:t xml:space="preserve">1.2 Product </w:t>
      </w:r>
      <w:r w:rsidR="00521920" w:rsidRPr="00806070">
        <w:t>Technical Description</w:t>
      </w:r>
      <w:bookmarkEnd w:id="21"/>
    </w:p>
    <w:p w:rsidR="00DF691F" w:rsidRPr="00534511" w:rsidRDefault="00DF691F" w:rsidP="00DF691F">
      <w:pPr>
        <w:spacing w:after="120"/>
        <w:rPr>
          <w:rFonts w:ascii="Arial" w:hAnsi="Arial" w:cs="Arial"/>
          <w:sz w:val="20"/>
        </w:rPr>
      </w:pPr>
      <w:r w:rsidRPr="00534511">
        <w:rPr>
          <w:rFonts w:ascii="Arial" w:hAnsi="Arial" w:cs="Arial"/>
          <w:sz w:val="20"/>
        </w:rPr>
        <w:t>This measure is replacing an old low-temperature open coffin case with a new or refurbished high</w:t>
      </w:r>
      <w:r w:rsidR="00694A83">
        <w:rPr>
          <w:rFonts w:ascii="Arial" w:hAnsi="Arial" w:cs="Arial"/>
          <w:sz w:val="20"/>
        </w:rPr>
        <w:t>-</w:t>
      </w:r>
      <w:r w:rsidRPr="00534511">
        <w:rPr>
          <w:rFonts w:ascii="Arial" w:hAnsi="Arial" w:cs="Arial"/>
          <w:sz w:val="20"/>
        </w:rPr>
        <w:t xml:space="preserve"> efficiency reach-in case.  In addition to adding display capacity volume by 20% or more, the use of doors reduces air infiltration and therefore the required cooling capacity per unit volume of case.</w:t>
      </w:r>
    </w:p>
    <w:p w:rsidR="009C5CA7" w:rsidRDefault="009C5CA7" w:rsidP="009C5CA7">
      <w:pPr>
        <w:pStyle w:val="Heading2"/>
        <w:keepNext w:val="0"/>
      </w:pPr>
      <w:bookmarkStart w:id="22" w:name="_Toc390076638"/>
      <w:r>
        <w:t>1.</w:t>
      </w:r>
      <w:r w:rsidR="00806070">
        <w:t>3</w:t>
      </w:r>
      <w:r>
        <w:t xml:space="preserve"> </w:t>
      </w:r>
      <w:r w:rsidR="00EC77A0">
        <w:t>Measure Application</w:t>
      </w:r>
      <w:r w:rsidR="00FA595F">
        <w:t xml:space="preserve"> Types</w:t>
      </w:r>
      <w:bookmarkEnd w:id="22"/>
      <w:r w:rsidR="00FA595F">
        <w:t xml:space="preserve"> </w:t>
      </w:r>
    </w:p>
    <w:p w:rsidR="00534511" w:rsidRDefault="003330F2" w:rsidP="003330F2">
      <w:pPr>
        <w:rPr>
          <w:rFonts w:ascii="Arial" w:hAnsi="Arial" w:cs="Arial"/>
          <w:sz w:val="20"/>
        </w:rPr>
      </w:pPr>
      <w:r w:rsidRPr="00534511">
        <w:rPr>
          <w:rFonts w:ascii="Arial" w:hAnsi="Arial" w:cs="Arial"/>
          <w:sz w:val="20"/>
        </w:rPr>
        <w:t>The</w:t>
      </w:r>
      <w:r w:rsidR="004943A0">
        <w:rPr>
          <w:rFonts w:ascii="Arial" w:hAnsi="Arial" w:cs="Arial"/>
          <w:sz w:val="20"/>
        </w:rPr>
        <w:t xml:space="preserve"> Measure Application</w:t>
      </w:r>
      <w:r w:rsidRPr="00534511">
        <w:rPr>
          <w:rFonts w:ascii="Arial" w:hAnsi="Arial" w:cs="Arial"/>
          <w:sz w:val="20"/>
        </w:rPr>
        <w:t xml:space="preserve"> type for the measure is </w:t>
      </w:r>
      <w:r w:rsidR="008F7ADE">
        <w:rPr>
          <w:rFonts w:ascii="Arial" w:hAnsi="Arial" w:cs="Arial"/>
          <w:sz w:val="20"/>
        </w:rPr>
        <w:t>Replace on Burnout (ROB).</w:t>
      </w:r>
    </w:p>
    <w:p w:rsidR="008F7ADE" w:rsidRDefault="008F7ADE" w:rsidP="003330F2">
      <w:pPr>
        <w:rPr>
          <w:rFonts w:ascii="Arial" w:hAnsi="Arial" w:cs="Arial"/>
          <w:sz w:val="20"/>
          <w:szCs w:val="20"/>
        </w:rPr>
      </w:pPr>
    </w:p>
    <w:p w:rsidR="00534511" w:rsidRPr="00534511" w:rsidRDefault="00534511" w:rsidP="003330F2">
      <w:pPr>
        <w:rPr>
          <w:rFonts w:ascii="Arial" w:hAnsi="Arial" w:cs="Arial"/>
          <w:sz w:val="20"/>
          <w:szCs w:val="20"/>
        </w:rPr>
      </w:pPr>
      <w:r w:rsidRPr="00881F08">
        <w:rPr>
          <w:rFonts w:ascii="Arial" w:hAnsi="Arial" w:cs="Arial"/>
          <w:sz w:val="20"/>
          <w:szCs w:val="20"/>
        </w:rPr>
        <w:t xml:space="preserve">The DEER Measure Cost Data Users Guide found on </w:t>
      </w:r>
      <w:hyperlink r:id="rId18" w:history="1">
        <w:r w:rsidRPr="00881F08">
          <w:rPr>
            <w:rFonts w:ascii="Arial" w:hAnsi="Arial" w:cs="Arial"/>
            <w:color w:val="0000FF"/>
            <w:sz w:val="20"/>
            <w:szCs w:val="20"/>
            <w:u w:val="single"/>
          </w:rPr>
          <w:t>www.deeresources.com</w:t>
        </w:r>
      </w:hyperlink>
      <w:r w:rsidRPr="00881F08">
        <w:rPr>
          <w:rFonts w:ascii="Arial" w:hAnsi="Arial" w:cs="Arial"/>
          <w:sz w:val="20"/>
          <w:szCs w:val="20"/>
        </w:rPr>
        <w:t xml:space="preserve"> under </w:t>
      </w:r>
      <w:r w:rsidRPr="00881F08">
        <w:rPr>
          <w:rFonts w:ascii="Arial" w:hAnsi="Arial" w:cs="Arial"/>
          <w:i/>
          <w:sz w:val="20"/>
          <w:szCs w:val="20"/>
        </w:rPr>
        <w:t>DEER2011 Database Format</w:t>
      </w:r>
      <w:r w:rsidRPr="00881F08">
        <w:rPr>
          <w:rFonts w:ascii="Arial" w:hAnsi="Arial" w:cs="Arial"/>
          <w:sz w:val="20"/>
          <w:szCs w:val="20"/>
        </w:rPr>
        <w:t xml:space="preserve"> hyperlink, </w:t>
      </w:r>
      <w:r w:rsidRPr="00881F08">
        <w:rPr>
          <w:rFonts w:ascii="Arial" w:hAnsi="Arial" w:cs="Arial"/>
          <w:color w:val="333333"/>
          <w:sz w:val="19"/>
          <w:szCs w:val="19"/>
          <w:lang w:val="en-GB"/>
        </w:rPr>
        <w:t>DEER2011 for 13-14,</w:t>
      </w:r>
      <w:r w:rsidRPr="00881F08">
        <w:rPr>
          <w:rFonts w:ascii="Arial" w:hAnsi="Arial" w:cs="Arial"/>
          <w:sz w:val="20"/>
          <w:szCs w:val="20"/>
        </w:rPr>
        <w:t xml:space="preserve"> spreadsheet </w:t>
      </w:r>
      <w:r w:rsidRPr="00881F08">
        <w:rPr>
          <w:rFonts w:ascii="Arial" w:hAnsi="Arial" w:cs="Arial"/>
          <w:i/>
          <w:sz w:val="20"/>
          <w:szCs w:val="20"/>
        </w:rPr>
        <w:t>SPTdata_format-V0.97.xls</w:t>
      </w:r>
      <w:r w:rsidRPr="00881F08">
        <w:rPr>
          <w:rFonts w:ascii="Arial" w:hAnsi="Arial" w:cs="Arial"/>
          <w:sz w:val="20"/>
          <w:szCs w:val="20"/>
        </w:rPr>
        <w:t>, defines the terms as follows:</w:t>
      </w:r>
    </w:p>
    <w:p w:rsidR="003330F2" w:rsidRPr="00F65942" w:rsidRDefault="003330F2" w:rsidP="003330F2">
      <w:pPr>
        <w:rPr>
          <w:i/>
        </w:rPr>
      </w:pPr>
    </w:p>
    <w:p w:rsidR="00534511" w:rsidRPr="003541A6" w:rsidRDefault="00534511" w:rsidP="00534511">
      <w:pPr>
        <w:pStyle w:val="Caption"/>
        <w:keepNext/>
        <w:jc w:val="center"/>
        <w:rPr>
          <w:rFonts w:ascii="Calibri" w:hAnsi="Calibri" w:cs="Calibri"/>
          <w:sz w:val="26"/>
          <w:szCs w:val="26"/>
        </w:rPr>
      </w:pPr>
      <w:bookmarkStart w:id="23" w:name="_Toc324427642"/>
      <w:bookmarkStart w:id="24" w:name="_Toc389387192"/>
      <w:r w:rsidRPr="003541A6">
        <w:t xml:space="preserve">Table </w:t>
      </w:r>
      <w:r w:rsidR="00193F84">
        <w:fldChar w:fldCharType="begin"/>
      </w:r>
      <w:r w:rsidR="00193F84">
        <w:instrText xml:space="preserve"> SEQ Table \* ARABIC </w:instrText>
      </w:r>
      <w:r w:rsidR="00193F84">
        <w:fldChar w:fldCharType="separate"/>
      </w:r>
      <w:r w:rsidR="002F05FB">
        <w:rPr>
          <w:noProof/>
        </w:rPr>
        <w:t>1</w:t>
      </w:r>
      <w:r w:rsidR="00193F84">
        <w:rPr>
          <w:noProof/>
        </w:rPr>
        <w:fldChar w:fldCharType="end"/>
      </w:r>
      <w:bookmarkStart w:id="25" w:name="RANGE!B222"/>
      <w:r w:rsidRPr="003541A6">
        <w:rPr>
          <w:rFonts w:ascii="Calibri" w:hAnsi="Calibri" w:cs="Calibri"/>
          <w:sz w:val="26"/>
          <w:szCs w:val="26"/>
        </w:rPr>
        <w:t xml:space="preserve"> </w:t>
      </w:r>
      <w:r w:rsidRPr="003541A6">
        <w:rPr>
          <w:rFonts w:cs="Arial"/>
        </w:rPr>
        <w:t>Measure Application Type</w:t>
      </w:r>
      <w:bookmarkEnd w:id="23"/>
      <w:bookmarkEnd w:id="25"/>
      <w:r>
        <w:rPr>
          <w:rStyle w:val="EndnoteReference"/>
          <w:rFonts w:cs="Arial"/>
        </w:rPr>
        <w:endnoteReference w:id="1"/>
      </w:r>
      <w:bookmarkEnd w:id="24"/>
    </w:p>
    <w:p w:rsidR="00534511" w:rsidRPr="00BD02D0" w:rsidRDefault="00534511" w:rsidP="00534511">
      <w:pPr>
        <w:keepNext/>
      </w:pPr>
      <w:r>
        <w:rPr>
          <w:rFonts w:ascii="Calibri" w:hAnsi="Calibri" w:cs="Calibri"/>
          <w:i/>
          <w:iCs/>
          <w:szCs w:val="22"/>
        </w:rPr>
        <w:t>I</w:t>
      </w:r>
      <w:r w:rsidRPr="00453CE7">
        <w:rPr>
          <w:rFonts w:ascii="Calibri" w:hAnsi="Calibri" w:cs="Calibri"/>
          <w:i/>
          <w:iCs/>
          <w:szCs w:val="22"/>
        </w:rPr>
        <w:t>dentifies the measure application type in the Measure Implementation table</w:t>
      </w:r>
      <w:r>
        <w:rPr>
          <w:rFonts w:ascii="Calibri" w:hAnsi="Calibri" w:cs="Calibri"/>
          <w:i/>
          <w:iCs/>
          <w:szCs w:val="22"/>
        </w:rPr>
        <w:t xml:space="preserve"> in DEER2014.</w:t>
      </w:r>
    </w:p>
    <w:tbl>
      <w:tblPr>
        <w:tblW w:w="9090" w:type="dxa"/>
        <w:tblInd w:w="108" w:type="dxa"/>
        <w:tblLook w:val="04A0" w:firstRow="1" w:lastRow="0" w:firstColumn="1" w:lastColumn="0" w:noHBand="0" w:noVBand="1"/>
      </w:tblPr>
      <w:tblGrid>
        <w:gridCol w:w="900"/>
        <w:gridCol w:w="2610"/>
        <w:gridCol w:w="5580"/>
      </w:tblGrid>
      <w:tr w:rsidR="00534511" w:rsidRPr="00BD02D0" w:rsidTr="00E94EA7">
        <w:trPr>
          <w:trHeight w:val="315"/>
        </w:trPr>
        <w:tc>
          <w:tcPr>
            <w:tcW w:w="900" w:type="dxa"/>
            <w:tcBorders>
              <w:top w:val="single" w:sz="4" w:space="0" w:color="auto"/>
              <w:left w:val="single" w:sz="4" w:space="0" w:color="auto"/>
              <w:bottom w:val="single" w:sz="8" w:space="0" w:color="auto"/>
              <w:right w:val="nil"/>
            </w:tcBorders>
            <w:shd w:val="clear" w:color="000000" w:fill="D9D9D9"/>
            <w:noWrap/>
            <w:vAlign w:val="bottom"/>
            <w:hideMark/>
          </w:tcPr>
          <w:p w:rsidR="00534511" w:rsidRPr="00453CE7" w:rsidRDefault="00534511" w:rsidP="00E94EA7">
            <w:pPr>
              <w:keepNext/>
              <w:rPr>
                <w:rFonts w:ascii="Calibri" w:hAnsi="Calibri" w:cs="Calibri"/>
                <w:b/>
                <w:color w:val="000000"/>
                <w:szCs w:val="22"/>
              </w:rPr>
            </w:pPr>
            <w:r w:rsidRPr="00453CE7">
              <w:rPr>
                <w:rFonts w:ascii="Calibri" w:hAnsi="Calibri" w:cs="Calibri"/>
                <w:b/>
                <w:color w:val="000000"/>
                <w:szCs w:val="22"/>
              </w:rPr>
              <w:t>Code</w:t>
            </w:r>
          </w:p>
        </w:tc>
        <w:tc>
          <w:tcPr>
            <w:tcW w:w="2610" w:type="dxa"/>
            <w:tcBorders>
              <w:top w:val="single" w:sz="4" w:space="0" w:color="auto"/>
              <w:left w:val="nil"/>
              <w:bottom w:val="single" w:sz="8" w:space="0" w:color="auto"/>
              <w:right w:val="nil"/>
            </w:tcBorders>
            <w:shd w:val="clear" w:color="000000" w:fill="D9D9D9"/>
            <w:noWrap/>
            <w:vAlign w:val="bottom"/>
            <w:hideMark/>
          </w:tcPr>
          <w:p w:rsidR="00534511" w:rsidRPr="00453CE7" w:rsidRDefault="00534511" w:rsidP="00E94EA7">
            <w:pPr>
              <w:keepNext/>
              <w:rPr>
                <w:rFonts w:ascii="Calibri" w:hAnsi="Calibri" w:cs="Calibri"/>
                <w:b/>
                <w:color w:val="000000"/>
                <w:szCs w:val="22"/>
              </w:rPr>
            </w:pPr>
            <w:r w:rsidRPr="00453CE7">
              <w:rPr>
                <w:rFonts w:ascii="Calibri" w:hAnsi="Calibri" w:cs="Calibri"/>
                <w:b/>
                <w:color w:val="000000"/>
                <w:szCs w:val="22"/>
              </w:rPr>
              <w:t>Description</w:t>
            </w:r>
          </w:p>
        </w:tc>
        <w:tc>
          <w:tcPr>
            <w:tcW w:w="5580" w:type="dxa"/>
            <w:tcBorders>
              <w:top w:val="single" w:sz="4" w:space="0" w:color="auto"/>
              <w:left w:val="nil"/>
              <w:bottom w:val="single" w:sz="8" w:space="0" w:color="auto"/>
              <w:right w:val="single" w:sz="4" w:space="0" w:color="auto"/>
            </w:tcBorders>
            <w:shd w:val="clear" w:color="000000" w:fill="D9D9D9"/>
            <w:noWrap/>
            <w:vAlign w:val="bottom"/>
            <w:hideMark/>
          </w:tcPr>
          <w:p w:rsidR="00534511" w:rsidRPr="00453CE7" w:rsidRDefault="00534511" w:rsidP="00E94EA7">
            <w:pPr>
              <w:keepNext/>
              <w:rPr>
                <w:rFonts w:ascii="Calibri" w:hAnsi="Calibri" w:cs="Calibri"/>
                <w:b/>
                <w:color w:val="000000"/>
                <w:szCs w:val="22"/>
              </w:rPr>
            </w:pPr>
            <w:r w:rsidRPr="00453CE7">
              <w:rPr>
                <w:rFonts w:ascii="Calibri" w:hAnsi="Calibri" w:cs="Calibri"/>
                <w:b/>
                <w:color w:val="000000"/>
                <w:szCs w:val="22"/>
              </w:rPr>
              <w:t>Comment</w:t>
            </w:r>
          </w:p>
        </w:tc>
      </w:tr>
      <w:tr w:rsidR="00534511" w:rsidRPr="00BD02D0" w:rsidTr="00E94EA7">
        <w:trPr>
          <w:trHeight w:val="600"/>
        </w:trPr>
        <w:tc>
          <w:tcPr>
            <w:tcW w:w="900" w:type="dxa"/>
            <w:tcBorders>
              <w:top w:val="nil"/>
              <w:left w:val="single" w:sz="4" w:space="0" w:color="auto"/>
              <w:bottom w:val="nil"/>
              <w:right w:val="nil"/>
            </w:tcBorders>
            <w:shd w:val="clear" w:color="auto" w:fill="auto"/>
            <w:noWrap/>
            <w:vAlign w:val="center"/>
            <w:hideMark/>
          </w:tcPr>
          <w:p w:rsidR="00534511" w:rsidRPr="00071448" w:rsidRDefault="00534511" w:rsidP="00E94EA7">
            <w:pPr>
              <w:keepNext/>
              <w:rPr>
                <w:rFonts w:ascii="Calibri" w:hAnsi="Calibri" w:cs="Calibri"/>
                <w:szCs w:val="22"/>
              </w:rPr>
            </w:pPr>
            <w:r w:rsidRPr="00071448">
              <w:rPr>
                <w:rFonts w:ascii="Calibri" w:hAnsi="Calibri" w:cs="Calibri"/>
                <w:szCs w:val="22"/>
              </w:rPr>
              <w:t>ROB</w:t>
            </w:r>
          </w:p>
        </w:tc>
        <w:tc>
          <w:tcPr>
            <w:tcW w:w="2610" w:type="dxa"/>
            <w:tcBorders>
              <w:top w:val="nil"/>
              <w:left w:val="nil"/>
              <w:bottom w:val="nil"/>
              <w:right w:val="nil"/>
            </w:tcBorders>
            <w:shd w:val="clear" w:color="auto" w:fill="auto"/>
            <w:noWrap/>
            <w:vAlign w:val="center"/>
            <w:hideMark/>
          </w:tcPr>
          <w:p w:rsidR="00534511" w:rsidRPr="00071448" w:rsidRDefault="00534511" w:rsidP="00E94EA7">
            <w:pPr>
              <w:keepNext/>
              <w:rPr>
                <w:rFonts w:ascii="Calibri" w:hAnsi="Calibri" w:cs="Calibri"/>
                <w:szCs w:val="22"/>
              </w:rPr>
            </w:pPr>
            <w:r w:rsidRPr="00071448">
              <w:rPr>
                <w:rFonts w:ascii="Calibri" w:hAnsi="Calibri" w:cs="Calibri"/>
                <w:szCs w:val="22"/>
              </w:rPr>
              <w:t>Replace on Burnout</w:t>
            </w:r>
          </w:p>
        </w:tc>
        <w:tc>
          <w:tcPr>
            <w:tcW w:w="5580" w:type="dxa"/>
            <w:tcBorders>
              <w:top w:val="nil"/>
              <w:left w:val="nil"/>
              <w:bottom w:val="nil"/>
              <w:right w:val="single" w:sz="4" w:space="0" w:color="auto"/>
            </w:tcBorders>
            <w:shd w:val="clear" w:color="auto" w:fill="auto"/>
            <w:vAlign w:val="center"/>
            <w:hideMark/>
          </w:tcPr>
          <w:p w:rsidR="00534511" w:rsidRPr="00071448" w:rsidRDefault="00534511" w:rsidP="00E94EA7">
            <w:pPr>
              <w:keepNext/>
              <w:rPr>
                <w:rFonts w:ascii="Calibri" w:hAnsi="Calibri" w:cs="Calibri"/>
                <w:i/>
                <w:iCs/>
                <w:szCs w:val="22"/>
              </w:rPr>
            </w:pPr>
            <w:r w:rsidRPr="00B73E72">
              <w:rPr>
                <w:rFonts w:ascii="Calibri" w:hAnsi="Calibri" w:cs="Calibri"/>
                <w:i/>
                <w:iCs/>
                <w:szCs w:val="22"/>
              </w:rPr>
              <w:t>Single baseline (above code), incremental or full costs</w:t>
            </w:r>
          </w:p>
        </w:tc>
      </w:tr>
    </w:tbl>
    <w:p w:rsidR="00534511" w:rsidRPr="003330F2" w:rsidRDefault="00534511" w:rsidP="003330F2">
      <w:pPr>
        <w:ind w:left="720"/>
        <w:rPr>
          <w:i/>
        </w:rPr>
      </w:pPr>
    </w:p>
    <w:p w:rsidR="00806070" w:rsidRDefault="00806070" w:rsidP="00A03DB6">
      <w:pPr>
        <w:pStyle w:val="Heading2"/>
        <w:numPr>
          <w:ilvl w:val="1"/>
          <w:numId w:val="23"/>
        </w:numPr>
      </w:pPr>
      <w:bookmarkStart w:id="26" w:name="_Toc390076639"/>
      <w:r>
        <w:t>Product Base Case and Measure Case Data</w:t>
      </w:r>
      <w:bookmarkEnd w:id="26"/>
    </w:p>
    <w:p w:rsidR="00E71EF1" w:rsidRDefault="00C80F3C" w:rsidP="00A03DB6">
      <w:pPr>
        <w:pStyle w:val="Heading3"/>
      </w:pPr>
      <w:bookmarkStart w:id="27" w:name="_Toc390076640"/>
      <w:r>
        <w:t xml:space="preserve">1.4.1 </w:t>
      </w:r>
      <w:r w:rsidR="00C069A2" w:rsidRPr="001248A3">
        <w:t xml:space="preserve">DEER </w:t>
      </w:r>
      <w:r w:rsidR="008C6AD1">
        <w:t>Base Case and Measure Case Information</w:t>
      </w:r>
      <w:bookmarkEnd w:id="27"/>
      <w:r w:rsidR="008C6AD1">
        <w:t xml:space="preserve"> </w:t>
      </w:r>
    </w:p>
    <w:p w:rsidR="00AF5B52" w:rsidRPr="00534511" w:rsidRDefault="00AC385E" w:rsidP="00AC385E">
      <w:pPr>
        <w:rPr>
          <w:rFonts w:ascii="Arial" w:hAnsi="Arial" w:cs="Arial"/>
          <w:sz w:val="20"/>
        </w:rPr>
      </w:pPr>
      <w:r w:rsidRPr="00534511">
        <w:rPr>
          <w:rFonts w:ascii="Arial" w:hAnsi="Arial" w:cs="Arial"/>
          <w:sz w:val="20"/>
        </w:rPr>
        <w:t>T</w:t>
      </w:r>
      <w:r w:rsidR="009C5CA7" w:rsidRPr="00534511">
        <w:rPr>
          <w:rFonts w:ascii="Arial" w:hAnsi="Arial" w:cs="Arial"/>
          <w:sz w:val="20"/>
        </w:rPr>
        <w:t xml:space="preserve">he DEER data </w:t>
      </w:r>
      <w:r w:rsidR="00A172E6" w:rsidRPr="00534511">
        <w:rPr>
          <w:rFonts w:ascii="Arial" w:hAnsi="Arial" w:cs="Arial"/>
          <w:sz w:val="20"/>
        </w:rPr>
        <w:t xml:space="preserve">does not contain </w:t>
      </w:r>
      <w:r w:rsidR="009C5CA7" w:rsidRPr="00534511">
        <w:rPr>
          <w:rFonts w:ascii="Arial" w:hAnsi="Arial" w:cs="Arial"/>
          <w:sz w:val="20"/>
        </w:rPr>
        <w:t>the ap</w:t>
      </w:r>
      <w:r w:rsidRPr="00534511">
        <w:rPr>
          <w:rFonts w:ascii="Arial" w:hAnsi="Arial" w:cs="Arial"/>
          <w:sz w:val="20"/>
        </w:rPr>
        <w:t>propriate information for these measure</w:t>
      </w:r>
      <w:r w:rsidR="009C5CA7" w:rsidRPr="00534511">
        <w:rPr>
          <w:rFonts w:ascii="Arial" w:hAnsi="Arial" w:cs="Arial"/>
          <w:sz w:val="20"/>
        </w:rPr>
        <w:t>s</w:t>
      </w:r>
      <w:r w:rsidRPr="00534511">
        <w:rPr>
          <w:rFonts w:ascii="Arial" w:hAnsi="Arial" w:cs="Arial"/>
          <w:sz w:val="20"/>
        </w:rPr>
        <w:t>.</w:t>
      </w:r>
      <w:r w:rsidR="009C5CA7" w:rsidRPr="00534511">
        <w:rPr>
          <w:rFonts w:ascii="Arial" w:hAnsi="Arial" w:cs="Arial"/>
          <w:sz w:val="20"/>
        </w:rPr>
        <w:t xml:space="preserve">  </w:t>
      </w:r>
    </w:p>
    <w:p w:rsidR="00447399" w:rsidRPr="00C80F3C" w:rsidRDefault="00447399" w:rsidP="00A03DB6">
      <w:pPr>
        <w:pStyle w:val="Heading3"/>
      </w:pPr>
      <w:bookmarkStart w:id="28" w:name="_Toc324941276"/>
      <w:bookmarkStart w:id="29" w:name="_Toc390076641"/>
      <w:r w:rsidRPr="00C80F3C">
        <w:t>1.4.2 Codes &amp; Standards Requirements Base Case and Measure Information</w:t>
      </w:r>
      <w:bookmarkEnd w:id="28"/>
      <w:bookmarkEnd w:id="29"/>
    </w:p>
    <w:p w:rsidR="00447399" w:rsidRPr="00447399" w:rsidRDefault="00447399" w:rsidP="00447399">
      <w:pPr>
        <w:rPr>
          <w:rFonts w:eastAsia="Calibri"/>
        </w:rPr>
      </w:pPr>
    </w:p>
    <w:p w:rsidR="00447399" w:rsidRDefault="00447399" w:rsidP="00447399">
      <w:pPr>
        <w:rPr>
          <w:i/>
          <w:iCs/>
        </w:rPr>
      </w:pPr>
      <w:r>
        <w:rPr>
          <w:rFonts w:ascii="Arial" w:hAnsi="Arial" w:cs="Arial"/>
          <w:b/>
          <w:bCs/>
          <w:i/>
          <w:iCs/>
        </w:rPr>
        <w:lastRenderedPageBreak/>
        <w:t>Title 20:</w:t>
      </w:r>
      <w:r>
        <w:t xml:space="preserve"> </w:t>
      </w:r>
      <w:r w:rsidRPr="00534511">
        <w:rPr>
          <w:rFonts w:ascii="Arial" w:hAnsi="Arial" w:cs="Arial"/>
          <w:sz w:val="20"/>
        </w:rPr>
        <w:t>The end of life replacement fixture for the horizontal open freezer is not addressed in Title 20 appliance regulations. Federal guidelines for commercial and industrial equipment must be referenced for this measure.</w:t>
      </w:r>
      <w:r>
        <w:t xml:space="preserve"> </w:t>
      </w:r>
    </w:p>
    <w:p w:rsidR="00447399" w:rsidRDefault="00447399" w:rsidP="00447399">
      <w:pPr>
        <w:rPr>
          <w:i/>
          <w:iCs/>
        </w:rPr>
      </w:pPr>
    </w:p>
    <w:p w:rsidR="00447399" w:rsidRDefault="00447399" w:rsidP="00447399">
      <w:pPr>
        <w:rPr>
          <w:i/>
          <w:iCs/>
        </w:rPr>
      </w:pPr>
      <w:r>
        <w:rPr>
          <w:rFonts w:ascii="Arial" w:hAnsi="Arial" w:cs="Arial"/>
          <w:b/>
          <w:bCs/>
          <w:i/>
          <w:iCs/>
        </w:rPr>
        <w:t>Title 24:</w:t>
      </w:r>
      <w:r>
        <w:t xml:space="preserve"> </w:t>
      </w:r>
      <w:r w:rsidRPr="00534511">
        <w:rPr>
          <w:rFonts w:ascii="Arial" w:hAnsi="Arial" w:cs="Arial"/>
          <w:sz w:val="20"/>
        </w:rPr>
        <w:t>The end of life replacement fixture for the horizontal open freezer is not addressed in Title 24 building energy efficiency standards. Federal guidelines for commercial and industrial equipment must be referenced for this measure.</w:t>
      </w:r>
      <w:r>
        <w:t xml:space="preserve"> </w:t>
      </w:r>
    </w:p>
    <w:p w:rsidR="00447399" w:rsidRDefault="00447399" w:rsidP="00447399"/>
    <w:p w:rsidR="00447399" w:rsidRDefault="00447399" w:rsidP="00447399">
      <w:r>
        <w:rPr>
          <w:rFonts w:ascii="Arial" w:hAnsi="Arial" w:cs="Arial"/>
          <w:b/>
          <w:bCs/>
          <w:i/>
          <w:iCs/>
        </w:rPr>
        <w:t>Federal Standards:</w:t>
      </w:r>
      <w:r>
        <w:t xml:space="preserve"> </w:t>
      </w:r>
      <w:r w:rsidRPr="00534511">
        <w:rPr>
          <w:rFonts w:ascii="Arial" w:hAnsi="Arial" w:cs="Arial"/>
          <w:sz w:val="20"/>
        </w:rPr>
        <w:t xml:space="preserve">This measure falls under Federal DOE Regulations. Minimum refrigeration fixture energy efficiency standards are defined by the Commercial Refrigeration Equipment Final Rule. The energy conservation standards established in the final rule are applicable to products manufactured on or after January 1, 2012. The equipment class analyzed, HZO.RC.L (Horizontal Freezer without Doors with a Remote Condensing Unit, Low Temperature) </w:t>
      </w:r>
      <w:r w:rsidR="00773CA6">
        <w:rPr>
          <w:rFonts w:ascii="Arial" w:hAnsi="Arial" w:cs="Arial"/>
          <w:sz w:val="20"/>
        </w:rPr>
        <w:t>limits</w:t>
      </w:r>
      <w:r w:rsidR="00773CA6" w:rsidRPr="00534511">
        <w:rPr>
          <w:rFonts w:ascii="Arial" w:hAnsi="Arial" w:cs="Arial"/>
          <w:sz w:val="20"/>
        </w:rPr>
        <w:t xml:space="preserve"> </w:t>
      </w:r>
      <w:r w:rsidRPr="00534511">
        <w:rPr>
          <w:rFonts w:ascii="Arial" w:hAnsi="Arial" w:cs="Arial"/>
          <w:sz w:val="20"/>
        </w:rPr>
        <w:t>a maximum daily energy consumption given by the formula 0.57 x TD + 6.88</w:t>
      </w:r>
      <w:r w:rsidR="00A203E9">
        <w:rPr>
          <w:rFonts w:ascii="Arial" w:hAnsi="Arial" w:cs="Arial"/>
          <w:sz w:val="20"/>
        </w:rPr>
        <w:t xml:space="preserve"> kWh/yr</w:t>
      </w:r>
      <w:r w:rsidRPr="00534511">
        <w:rPr>
          <w:rFonts w:ascii="Arial" w:hAnsi="Arial" w:cs="Arial"/>
          <w:sz w:val="20"/>
        </w:rPr>
        <w:t>. Due to the non-prescriptive nature of the Federal DOE Regulation, the minimum required case components wer</w:t>
      </w:r>
      <w:r w:rsidR="002C5529" w:rsidRPr="00534511">
        <w:rPr>
          <w:rFonts w:ascii="Arial" w:hAnsi="Arial" w:cs="Arial"/>
          <w:sz w:val="20"/>
        </w:rPr>
        <w:t>e determined by sampling all</w:t>
      </w:r>
      <w:r w:rsidRPr="00534511">
        <w:rPr>
          <w:rFonts w:ascii="Arial" w:hAnsi="Arial" w:cs="Arial"/>
          <w:sz w:val="20"/>
        </w:rPr>
        <w:t xml:space="preserve"> available HZO.RC.L type cases available for retail by Hill Phoenix and choosing representative code cases. These brands are assumed to hold a predominate market share and thereby safely represent minimum code retail standards. The component options with the lowest energy efficiency specifications were established to be baseline of what is allowed for the case type HZO.RC.L. The baseline code </w:t>
      </w:r>
      <w:r w:rsidR="002C5529" w:rsidRPr="00534511">
        <w:rPr>
          <w:rFonts w:ascii="Arial" w:hAnsi="Arial" w:cs="Arial"/>
          <w:sz w:val="20"/>
        </w:rPr>
        <w:t>ca</w:t>
      </w:r>
      <w:r w:rsidRPr="00534511">
        <w:rPr>
          <w:rFonts w:ascii="Arial" w:hAnsi="Arial" w:cs="Arial"/>
          <w:sz w:val="20"/>
        </w:rPr>
        <w:t>s</w:t>
      </w:r>
      <w:r w:rsidR="002C5529" w:rsidRPr="00534511">
        <w:rPr>
          <w:rFonts w:ascii="Arial" w:hAnsi="Arial" w:cs="Arial"/>
          <w:sz w:val="20"/>
        </w:rPr>
        <w:t>es</w:t>
      </w:r>
      <w:r w:rsidRPr="00534511">
        <w:rPr>
          <w:rFonts w:ascii="Arial" w:hAnsi="Arial" w:cs="Arial"/>
          <w:sz w:val="20"/>
        </w:rPr>
        <w:t xml:space="preserve"> for HZO.RC.L was determined to be </w:t>
      </w:r>
      <w:r w:rsidR="002C5529" w:rsidRPr="00534511">
        <w:rPr>
          <w:rFonts w:ascii="Arial" w:hAnsi="Arial" w:cs="Arial"/>
          <w:sz w:val="20"/>
        </w:rPr>
        <w:t>a Hill Phoenix ONZ for a narrow coffin and OWZGG for a wide coffin</w:t>
      </w:r>
      <w:r w:rsidRPr="00534511">
        <w:rPr>
          <w:rFonts w:ascii="Arial" w:hAnsi="Arial" w:cs="Arial"/>
          <w:sz w:val="20"/>
        </w:rPr>
        <w:t xml:space="preserve">. </w:t>
      </w:r>
      <w:r w:rsidR="002C5529" w:rsidRPr="00534511">
        <w:rPr>
          <w:rFonts w:ascii="Arial" w:hAnsi="Arial" w:cs="Arial"/>
          <w:sz w:val="20"/>
        </w:rPr>
        <w:t xml:space="preserve">The proposed replacement is a code representative reach-in and is a Hill Phoenix </w:t>
      </w:r>
      <w:r w:rsidR="006B2837" w:rsidRPr="00534511">
        <w:rPr>
          <w:rFonts w:ascii="Arial" w:hAnsi="Arial" w:cs="Arial"/>
          <w:sz w:val="20"/>
        </w:rPr>
        <w:t>ORZ</w:t>
      </w:r>
      <w:r w:rsidR="002C5529" w:rsidRPr="00534511">
        <w:rPr>
          <w:rFonts w:ascii="Arial" w:hAnsi="Arial" w:cs="Arial"/>
          <w:sz w:val="20"/>
        </w:rPr>
        <w:t xml:space="preserve"> case. </w:t>
      </w:r>
      <w:r w:rsidRPr="00534511">
        <w:rPr>
          <w:rFonts w:ascii="Arial" w:hAnsi="Arial" w:cs="Arial"/>
          <w:sz w:val="20"/>
        </w:rPr>
        <w:t xml:space="preserve">The list of cases examined can be found in </w:t>
      </w:r>
      <w:r w:rsidR="00B9570F" w:rsidRPr="00534511">
        <w:rPr>
          <w:rFonts w:ascii="Arial" w:hAnsi="Arial" w:cs="Arial"/>
          <w:sz w:val="20"/>
        </w:rPr>
        <w:t>section 2.1</w:t>
      </w:r>
      <w:r w:rsidR="002C5529">
        <w:t>.</w:t>
      </w:r>
      <w:r w:rsidR="00A03DB6">
        <w:rPr>
          <w:rStyle w:val="FootnoteReference"/>
        </w:rPr>
        <w:footnoteReference w:id="1"/>
      </w:r>
      <w:r w:rsidR="00A03DB6" w:rsidDel="00A03DB6">
        <w:rPr>
          <w:rStyle w:val="EndnoteReference"/>
        </w:rPr>
        <w:t xml:space="preserve"> </w:t>
      </w:r>
    </w:p>
    <w:p w:rsidR="002E0043" w:rsidRDefault="001248A3" w:rsidP="00A03DB6">
      <w:pPr>
        <w:pStyle w:val="Heading3"/>
      </w:pPr>
      <w:bookmarkStart w:id="30" w:name="_Toc390076642"/>
      <w:r>
        <w:t>1.4</w:t>
      </w:r>
      <w:r w:rsidR="00264B03">
        <w:t>.3</w:t>
      </w:r>
      <w:r w:rsidR="00A02F0A">
        <w:t xml:space="preserve"> </w:t>
      </w:r>
      <w:r w:rsidR="00C069A2" w:rsidRPr="001248A3">
        <w:t>EM&amp;V</w:t>
      </w:r>
      <w:r w:rsidR="00755961">
        <w:t>, Market Potential,</w:t>
      </w:r>
      <w:r w:rsidR="00C069A2" w:rsidRPr="001248A3">
        <w:t xml:space="preserve"> </w:t>
      </w:r>
      <w:r w:rsidR="0044337C">
        <w:t xml:space="preserve">and Other </w:t>
      </w:r>
      <w:r w:rsidR="00C069A2" w:rsidRPr="001248A3">
        <w:t>Studies</w:t>
      </w:r>
      <w:r w:rsidR="009C5CA7">
        <w:t xml:space="preserve"> – Base Case and Measure Case Information</w:t>
      </w:r>
      <w:bookmarkEnd w:id="30"/>
    </w:p>
    <w:p w:rsidR="00A02F0A" w:rsidRDefault="00A02F0A" w:rsidP="00A35CF8">
      <w:pPr>
        <w:rPr>
          <w:rFonts w:ascii="Arial" w:hAnsi="Arial" w:cs="Arial"/>
          <w:b/>
          <w:i/>
          <w:color w:val="FF0000"/>
          <w:sz w:val="20"/>
          <w:szCs w:val="20"/>
        </w:rPr>
      </w:pPr>
    </w:p>
    <w:p w:rsidR="00A35CF8" w:rsidRPr="00534511" w:rsidRDefault="000C640B" w:rsidP="00A35CF8">
      <w:pPr>
        <w:rPr>
          <w:rFonts w:ascii="Arial" w:hAnsi="Arial" w:cs="Arial"/>
          <w:sz w:val="20"/>
        </w:rPr>
      </w:pPr>
      <w:r w:rsidRPr="00534511">
        <w:rPr>
          <w:rFonts w:ascii="Arial" w:hAnsi="Arial" w:cs="Arial"/>
          <w:sz w:val="20"/>
        </w:rPr>
        <w:t xml:space="preserve">Although there are several studies for case component upgrades there are no M&amp;V </w:t>
      </w:r>
      <w:r w:rsidR="00A02F0A" w:rsidRPr="00534511">
        <w:rPr>
          <w:rFonts w:ascii="Arial" w:hAnsi="Arial" w:cs="Arial"/>
          <w:sz w:val="20"/>
        </w:rPr>
        <w:t xml:space="preserve">and other studies which apply to these </w:t>
      </w:r>
      <w:r w:rsidR="006B6865" w:rsidRPr="00534511">
        <w:rPr>
          <w:rFonts w:ascii="Arial" w:hAnsi="Arial" w:cs="Arial"/>
          <w:sz w:val="20"/>
        </w:rPr>
        <w:t xml:space="preserve">case replacement </w:t>
      </w:r>
      <w:r w:rsidR="00A02F0A" w:rsidRPr="00534511">
        <w:rPr>
          <w:rFonts w:ascii="Arial" w:hAnsi="Arial" w:cs="Arial"/>
          <w:sz w:val="20"/>
        </w:rPr>
        <w:t xml:space="preserve">measures. Information on the base and measure case are found in the other </w:t>
      </w:r>
      <w:r w:rsidR="00A172E6" w:rsidRPr="00534511">
        <w:rPr>
          <w:rFonts w:ascii="Arial" w:hAnsi="Arial" w:cs="Arial"/>
          <w:sz w:val="20"/>
        </w:rPr>
        <w:t>sub-</w:t>
      </w:r>
      <w:r w:rsidR="00A02F0A" w:rsidRPr="00534511">
        <w:rPr>
          <w:rFonts w:ascii="Arial" w:hAnsi="Arial" w:cs="Arial"/>
          <w:sz w:val="20"/>
        </w:rPr>
        <w:t xml:space="preserve">sections of 1.4.  </w:t>
      </w:r>
    </w:p>
    <w:p w:rsidR="009C5CA7" w:rsidRDefault="001248A3" w:rsidP="00A03DB6">
      <w:pPr>
        <w:pStyle w:val="Heading3"/>
      </w:pPr>
      <w:bookmarkStart w:id="31" w:name="_Toc390076643"/>
      <w:r>
        <w:t>1.</w:t>
      </w:r>
      <w:r w:rsidR="00264B03">
        <w:t xml:space="preserve">4.4 </w:t>
      </w:r>
      <w:r w:rsidR="009C5CA7">
        <w:t xml:space="preserve">Assumptions and </w:t>
      </w:r>
      <w:r w:rsidR="00264B03">
        <w:t>Calculations from other sources—Base and Measure Cases</w:t>
      </w:r>
      <w:bookmarkEnd w:id="31"/>
    </w:p>
    <w:p w:rsidR="00534511" w:rsidRDefault="00534511" w:rsidP="00534511"/>
    <w:p w:rsidR="00534511" w:rsidRPr="00A03DB6" w:rsidRDefault="00534511" w:rsidP="00534511">
      <w:pPr>
        <w:rPr>
          <w:i/>
          <w:sz w:val="20"/>
          <w:szCs w:val="20"/>
        </w:rPr>
      </w:pPr>
      <w:bookmarkStart w:id="32" w:name="_Toc324941279"/>
      <w:bookmarkStart w:id="33" w:name="_Toc325723460"/>
      <w:r w:rsidRPr="00A03DB6">
        <w:rPr>
          <w:rFonts w:ascii="Arial" w:hAnsi="Arial" w:cs="Arial"/>
          <w:b/>
          <w:i/>
          <w:sz w:val="20"/>
          <w:szCs w:val="20"/>
        </w:rPr>
        <w:t>Effective Useful Life</w:t>
      </w:r>
      <w:bookmarkEnd w:id="32"/>
      <w:bookmarkEnd w:id="33"/>
    </w:p>
    <w:p w:rsidR="00534511" w:rsidRPr="008F7ADE" w:rsidRDefault="00534511" w:rsidP="00534511">
      <w:pPr>
        <w:rPr>
          <w:rFonts w:ascii="Arial" w:hAnsi="Arial" w:cs="Arial"/>
          <w:sz w:val="20"/>
        </w:rPr>
      </w:pPr>
      <w:r w:rsidRPr="00534511">
        <w:rPr>
          <w:rFonts w:ascii="Arial" w:hAnsi="Arial" w:cs="Arial"/>
          <w:sz w:val="20"/>
        </w:rPr>
        <w:t xml:space="preserve">The effective useful life for this measure for a retrofit is 12 years.  This is consistent with DEER measures that replace existing cases with new cases, such as DEER Measure ID D03-207, “Replace open MT case with new case with doors”. </w:t>
      </w:r>
    </w:p>
    <w:p w:rsidR="00534511" w:rsidRDefault="00534511" w:rsidP="00534511">
      <w:pPr>
        <w:rPr>
          <w:rFonts w:ascii="Arial" w:hAnsi="Arial" w:cs="Arial"/>
          <w:b/>
          <w:i/>
          <w:sz w:val="20"/>
          <w:szCs w:val="20"/>
        </w:rPr>
      </w:pPr>
    </w:p>
    <w:p w:rsidR="00534511" w:rsidRPr="00A03DB6" w:rsidRDefault="00534511" w:rsidP="00534511">
      <w:pPr>
        <w:rPr>
          <w:i/>
          <w:sz w:val="20"/>
          <w:szCs w:val="20"/>
        </w:rPr>
      </w:pPr>
      <w:r w:rsidRPr="00A03DB6">
        <w:rPr>
          <w:rFonts w:ascii="Arial" w:hAnsi="Arial" w:cs="Arial"/>
          <w:b/>
          <w:i/>
          <w:sz w:val="20"/>
          <w:szCs w:val="20"/>
        </w:rPr>
        <w:t>Net-to-</w:t>
      </w:r>
      <w:r w:rsidR="00407992">
        <w:rPr>
          <w:rFonts w:ascii="Arial" w:hAnsi="Arial" w:cs="Arial"/>
          <w:b/>
          <w:i/>
          <w:sz w:val="20"/>
          <w:szCs w:val="20"/>
        </w:rPr>
        <w:t>Full</w:t>
      </w:r>
      <w:r w:rsidRPr="00A03DB6">
        <w:rPr>
          <w:rFonts w:ascii="Arial" w:hAnsi="Arial" w:cs="Arial"/>
          <w:b/>
          <w:i/>
          <w:sz w:val="20"/>
          <w:szCs w:val="20"/>
        </w:rPr>
        <w:t xml:space="preserve"> Assumption</w:t>
      </w:r>
    </w:p>
    <w:p w:rsidR="00534511" w:rsidRPr="00C27D3B" w:rsidRDefault="00534511" w:rsidP="00534511">
      <w:pPr>
        <w:rPr>
          <w:rFonts w:ascii="Arial" w:hAnsi="Arial" w:cs="Arial"/>
          <w:sz w:val="20"/>
        </w:rPr>
      </w:pPr>
      <w:r w:rsidRPr="00C27D3B">
        <w:rPr>
          <w:rFonts w:ascii="Arial" w:hAnsi="Arial" w:cs="Arial"/>
          <w:sz w:val="20"/>
        </w:rPr>
        <w:t>The table below summarizes all applicable Net-to-</w:t>
      </w:r>
      <w:r w:rsidR="00407992">
        <w:rPr>
          <w:rFonts w:ascii="Arial" w:hAnsi="Arial" w:cs="Arial"/>
          <w:sz w:val="20"/>
        </w:rPr>
        <w:t>Full</w:t>
      </w:r>
      <w:r w:rsidRPr="00C27D3B">
        <w:rPr>
          <w:rFonts w:ascii="Arial" w:hAnsi="Arial" w:cs="Arial"/>
          <w:sz w:val="20"/>
        </w:rPr>
        <w:t xml:space="preserve"> ratios for programs that may be used by this measure.</w:t>
      </w:r>
    </w:p>
    <w:p w:rsidR="00534511" w:rsidRPr="004162E3" w:rsidRDefault="00534511" w:rsidP="00534511">
      <w:pPr>
        <w:rPr>
          <w:rFonts w:ascii="Arial" w:hAnsi="Arial" w:cs="Arial"/>
          <w:color w:val="FF0000"/>
          <w:sz w:val="20"/>
          <w:szCs w:val="20"/>
        </w:rPr>
      </w:pPr>
    </w:p>
    <w:p w:rsidR="00534511" w:rsidRPr="00DC11FF" w:rsidRDefault="00534511" w:rsidP="00534511">
      <w:pPr>
        <w:pStyle w:val="Caption"/>
        <w:jc w:val="center"/>
      </w:pPr>
      <w:bookmarkStart w:id="34" w:name="_Toc386703519"/>
      <w:bookmarkStart w:id="35" w:name="_Toc386707634"/>
      <w:bookmarkStart w:id="36" w:name="_Toc389387193"/>
      <w:r w:rsidRPr="00DC11FF">
        <w:t xml:space="preserve">Table </w:t>
      </w:r>
      <w:r w:rsidR="00193F84">
        <w:fldChar w:fldCharType="begin"/>
      </w:r>
      <w:r w:rsidR="00193F84">
        <w:instrText xml:space="preserve"> SEQ Table \* ARABIC \s 1 </w:instrText>
      </w:r>
      <w:r w:rsidR="00193F84">
        <w:fldChar w:fldCharType="separate"/>
      </w:r>
      <w:r w:rsidR="002F05FB">
        <w:rPr>
          <w:noProof/>
        </w:rPr>
        <w:t>2</w:t>
      </w:r>
      <w:r w:rsidR="00193F84">
        <w:rPr>
          <w:noProof/>
        </w:rPr>
        <w:fldChar w:fldCharType="end"/>
      </w:r>
      <w:r w:rsidRPr="00DC11FF">
        <w:t xml:space="preserve">  Net-to-</w:t>
      </w:r>
      <w:r w:rsidR="00407992">
        <w:t>Full</w:t>
      </w:r>
      <w:r w:rsidRPr="00DC11FF">
        <w:t xml:space="preserve"> Ratios</w:t>
      </w:r>
      <w:bookmarkEnd w:id="34"/>
      <w:bookmarkEnd w:id="35"/>
      <w:bookmarkEnd w:id="36"/>
    </w:p>
    <w:tbl>
      <w:tblPr>
        <w:tblW w:w="3502" w:type="pct"/>
        <w:jc w:val="center"/>
        <w:tblInd w:w="720" w:type="dxa"/>
        <w:tblBorders>
          <w:insideH w:val="single" w:sz="18" w:space="0" w:color="FFFFFF"/>
          <w:insideV w:val="single" w:sz="18" w:space="0" w:color="FFFFFF"/>
        </w:tblBorders>
        <w:tblLook w:val="01E0" w:firstRow="1" w:lastRow="1" w:firstColumn="1" w:lastColumn="1" w:noHBand="0" w:noVBand="0"/>
      </w:tblPr>
      <w:tblGrid>
        <w:gridCol w:w="2162"/>
        <w:gridCol w:w="750"/>
        <w:gridCol w:w="2578"/>
        <w:gridCol w:w="1217"/>
      </w:tblGrid>
      <w:tr w:rsidR="00534511" w:rsidRPr="007806DB" w:rsidTr="00E94EA7">
        <w:trPr>
          <w:jc w:val="center"/>
        </w:trPr>
        <w:tc>
          <w:tcPr>
            <w:tcW w:w="1612" w:type="pct"/>
            <w:shd w:val="pct20" w:color="000000" w:fill="FFFFFF"/>
          </w:tcPr>
          <w:p w:rsidR="00534511" w:rsidRPr="007806DB" w:rsidRDefault="00534511" w:rsidP="00E94EA7">
            <w:pPr>
              <w:jc w:val="center"/>
              <w:rPr>
                <w:rFonts w:ascii="Arial" w:hAnsi="Arial" w:cs="Arial"/>
                <w:b/>
                <w:bCs/>
                <w:sz w:val="20"/>
                <w:szCs w:val="20"/>
              </w:rPr>
            </w:pPr>
          </w:p>
        </w:tc>
        <w:tc>
          <w:tcPr>
            <w:tcW w:w="559" w:type="pct"/>
            <w:shd w:val="pct20" w:color="000000" w:fill="FFFFFF"/>
          </w:tcPr>
          <w:p w:rsidR="00534511" w:rsidRPr="007806DB" w:rsidRDefault="00534511" w:rsidP="00E94EA7">
            <w:pPr>
              <w:jc w:val="center"/>
              <w:rPr>
                <w:rFonts w:ascii="Arial" w:hAnsi="Arial" w:cs="Arial"/>
                <w:b/>
                <w:bCs/>
                <w:sz w:val="20"/>
                <w:szCs w:val="20"/>
              </w:rPr>
            </w:pPr>
          </w:p>
        </w:tc>
        <w:tc>
          <w:tcPr>
            <w:tcW w:w="2828" w:type="pct"/>
            <w:gridSpan w:val="2"/>
            <w:shd w:val="pct20" w:color="000000" w:fill="FFFFFF"/>
          </w:tcPr>
          <w:p w:rsidR="00534511" w:rsidRPr="007806DB" w:rsidRDefault="00534511" w:rsidP="00E94EA7">
            <w:pPr>
              <w:jc w:val="center"/>
              <w:rPr>
                <w:rFonts w:ascii="Arial" w:hAnsi="Arial" w:cs="Arial"/>
                <w:b/>
                <w:bCs/>
                <w:sz w:val="20"/>
                <w:szCs w:val="20"/>
              </w:rPr>
            </w:pPr>
            <w:r w:rsidRPr="007806DB">
              <w:rPr>
                <w:rFonts w:ascii="Arial" w:hAnsi="Arial" w:cs="Arial"/>
                <w:b/>
                <w:bCs/>
                <w:sz w:val="20"/>
                <w:szCs w:val="20"/>
              </w:rPr>
              <w:t>DEER Spreadsheet</w:t>
            </w:r>
          </w:p>
        </w:tc>
      </w:tr>
      <w:tr w:rsidR="00534511" w:rsidRPr="007806DB" w:rsidTr="00E94EA7">
        <w:trPr>
          <w:jc w:val="center"/>
        </w:trPr>
        <w:tc>
          <w:tcPr>
            <w:tcW w:w="1612" w:type="pct"/>
            <w:shd w:val="pct5" w:color="000000" w:fill="FFFFFF"/>
          </w:tcPr>
          <w:p w:rsidR="00534511" w:rsidRPr="007806DB" w:rsidRDefault="00534511" w:rsidP="00E94EA7">
            <w:pPr>
              <w:jc w:val="center"/>
              <w:rPr>
                <w:rFonts w:ascii="Arial" w:hAnsi="Arial" w:cs="Arial"/>
                <w:sz w:val="20"/>
                <w:szCs w:val="20"/>
              </w:rPr>
            </w:pPr>
            <w:r w:rsidRPr="007806DB">
              <w:rPr>
                <w:rFonts w:ascii="Arial" w:hAnsi="Arial" w:cs="Arial"/>
                <w:sz w:val="20"/>
                <w:szCs w:val="20"/>
              </w:rPr>
              <w:t>Program Approach</w:t>
            </w:r>
          </w:p>
        </w:tc>
        <w:tc>
          <w:tcPr>
            <w:tcW w:w="559" w:type="pct"/>
            <w:shd w:val="pct5" w:color="000000" w:fill="FFFFFF"/>
          </w:tcPr>
          <w:p w:rsidR="00534511" w:rsidRPr="007806DB" w:rsidRDefault="00534511" w:rsidP="00E94EA7">
            <w:pPr>
              <w:jc w:val="center"/>
              <w:rPr>
                <w:rFonts w:ascii="Arial" w:hAnsi="Arial" w:cs="Arial"/>
                <w:sz w:val="20"/>
                <w:szCs w:val="20"/>
              </w:rPr>
            </w:pPr>
            <w:r w:rsidRPr="007806DB">
              <w:rPr>
                <w:rFonts w:ascii="Arial" w:hAnsi="Arial" w:cs="Arial"/>
                <w:sz w:val="20"/>
                <w:szCs w:val="20"/>
              </w:rPr>
              <w:t>NTG</w:t>
            </w:r>
          </w:p>
        </w:tc>
        <w:tc>
          <w:tcPr>
            <w:tcW w:w="1922" w:type="pct"/>
            <w:shd w:val="pct5" w:color="000000" w:fill="FFFFFF"/>
          </w:tcPr>
          <w:p w:rsidR="00534511" w:rsidRPr="007806DB" w:rsidRDefault="00534511" w:rsidP="00E94EA7">
            <w:pPr>
              <w:jc w:val="center"/>
              <w:rPr>
                <w:rFonts w:ascii="Arial" w:hAnsi="Arial" w:cs="Arial"/>
                <w:sz w:val="20"/>
                <w:szCs w:val="20"/>
              </w:rPr>
            </w:pPr>
            <w:r w:rsidRPr="007806DB">
              <w:rPr>
                <w:rFonts w:ascii="Arial" w:hAnsi="Arial" w:cs="Arial"/>
                <w:sz w:val="20"/>
                <w:szCs w:val="20"/>
              </w:rPr>
              <w:t>File name</w:t>
            </w:r>
          </w:p>
        </w:tc>
        <w:tc>
          <w:tcPr>
            <w:tcW w:w="907" w:type="pct"/>
            <w:shd w:val="pct5" w:color="000000" w:fill="FFFFFF"/>
          </w:tcPr>
          <w:p w:rsidR="00534511" w:rsidRPr="007806DB" w:rsidRDefault="00534511" w:rsidP="00E94EA7">
            <w:pPr>
              <w:jc w:val="center"/>
              <w:rPr>
                <w:rFonts w:ascii="Arial" w:hAnsi="Arial" w:cs="Arial"/>
                <w:sz w:val="20"/>
                <w:szCs w:val="20"/>
              </w:rPr>
            </w:pPr>
            <w:r w:rsidRPr="007806DB">
              <w:rPr>
                <w:rFonts w:ascii="Arial" w:hAnsi="Arial" w:cs="Arial"/>
                <w:sz w:val="20"/>
                <w:szCs w:val="20"/>
              </w:rPr>
              <w:t>Cell Number</w:t>
            </w:r>
          </w:p>
        </w:tc>
      </w:tr>
      <w:tr w:rsidR="00534511" w:rsidRPr="007806DB" w:rsidTr="00E94EA7">
        <w:trPr>
          <w:jc w:val="center"/>
        </w:trPr>
        <w:tc>
          <w:tcPr>
            <w:tcW w:w="1612" w:type="pct"/>
            <w:shd w:val="pct20" w:color="000000" w:fill="FFFFFF"/>
          </w:tcPr>
          <w:p w:rsidR="00534511" w:rsidRPr="007806DB" w:rsidRDefault="00534511" w:rsidP="00E94EA7">
            <w:pPr>
              <w:rPr>
                <w:rFonts w:ascii="Arial" w:hAnsi="Arial" w:cs="Arial"/>
                <w:sz w:val="20"/>
                <w:szCs w:val="20"/>
              </w:rPr>
            </w:pPr>
            <w:r w:rsidRPr="007806DB">
              <w:rPr>
                <w:rFonts w:ascii="Arial" w:hAnsi="Arial" w:cs="Arial"/>
                <w:sz w:val="20"/>
                <w:szCs w:val="20"/>
              </w:rPr>
              <w:t>EnergySmart Grocer</w:t>
            </w:r>
          </w:p>
        </w:tc>
        <w:tc>
          <w:tcPr>
            <w:tcW w:w="559" w:type="pct"/>
            <w:shd w:val="pct20" w:color="000000" w:fill="FFFFFF"/>
          </w:tcPr>
          <w:p w:rsidR="00534511" w:rsidRPr="007806DB" w:rsidRDefault="005B3EF7" w:rsidP="00E94EA7">
            <w:pPr>
              <w:jc w:val="center"/>
              <w:rPr>
                <w:rFonts w:ascii="Arial" w:hAnsi="Arial" w:cs="Arial"/>
                <w:sz w:val="20"/>
                <w:szCs w:val="20"/>
              </w:rPr>
            </w:pPr>
            <w:r>
              <w:rPr>
                <w:rFonts w:ascii="Arial" w:hAnsi="Arial" w:cs="Arial"/>
                <w:sz w:val="20"/>
                <w:szCs w:val="20"/>
              </w:rPr>
              <w:t>0.6</w:t>
            </w:r>
            <w:r w:rsidR="00534511" w:rsidRPr="007806DB">
              <w:rPr>
                <w:rFonts w:ascii="Arial" w:hAnsi="Arial" w:cs="Arial"/>
                <w:sz w:val="20"/>
                <w:szCs w:val="20"/>
              </w:rPr>
              <w:t>0</w:t>
            </w:r>
          </w:p>
        </w:tc>
        <w:tc>
          <w:tcPr>
            <w:tcW w:w="1922" w:type="pct"/>
            <w:shd w:val="pct20" w:color="000000" w:fill="FFFFFF"/>
          </w:tcPr>
          <w:p w:rsidR="00534511" w:rsidRPr="007806DB" w:rsidRDefault="00534511" w:rsidP="00E94EA7">
            <w:pPr>
              <w:jc w:val="center"/>
              <w:rPr>
                <w:rFonts w:ascii="Arial" w:hAnsi="Arial" w:cs="Arial"/>
                <w:sz w:val="20"/>
                <w:szCs w:val="20"/>
              </w:rPr>
            </w:pPr>
            <w:r w:rsidRPr="007806DB">
              <w:rPr>
                <w:rFonts w:ascii="Arial" w:hAnsi="Arial" w:cs="Arial"/>
                <w:sz w:val="16"/>
                <w:szCs w:val="16"/>
              </w:rPr>
              <w:t>DEER2011_NTGR_2012-05-16</w:t>
            </w:r>
          </w:p>
        </w:tc>
        <w:tc>
          <w:tcPr>
            <w:tcW w:w="907" w:type="pct"/>
            <w:shd w:val="pct20" w:color="000000" w:fill="FFFFFF"/>
          </w:tcPr>
          <w:p w:rsidR="00534511" w:rsidRPr="007806DB" w:rsidRDefault="005B3EF7" w:rsidP="00E94EA7">
            <w:pPr>
              <w:jc w:val="center"/>
              <w:rPr>
                <w:rFonts w:ascii="Arial" w:hAnsi="Arial" w:cs="Arial"/>
                <w:sz w:val="20"/>
                <w:szCs w:val="20"/>
              </w:rPr>
            </w:pPr>
            <w:r>
              <w:rPr>
                <w:rFonts w:ascii="Arial" w:hAnsi="Arial" w:cs="Arial"/>
                <w:sz w:val="20"/>
                <w:szCs w:val="20"/>
              </w:rPr>
              <w:t>T5</w:t>
            </w:r>
            <w:r w:rsidR="00534511" w:rsidRPr="007806DB">
              <w:rPr>
                <w:rFonts w:ascii="Arial" w:hAnsi="Arial" w:cs="Arial"/>
                <w:sz w:val="20"/>
                <w:szCs w:val="20"/>
              </w:rPr>
              <w:t>6</w:t>
            </w:r>
          </w:p>
        </w:tc>
      </w:tr>
    </w:tbl>
    <w:p w:rsidR="006B6865" w:rsidRDefault="006B6865" w:rsidP="00A03DB6">
      <w:pPr>
        <w:pStyle w:val="Heading3"/>
        <w:rPr>
          <w:sz w:val="20"/>
          <w:szCs w:val="20"/>
          <w:highlight w:val="cyan"/>
        </w:rPr>
      </w:pPr>
      <w:bookmarkStart w:id="37" w:name="_Toc390076644"/>
      <w:r w:rsidRPr="00836F9B">
        <w:lastRenderedPageBreak/>
        <w:t>1.4.5 Time-of-Use Adjustment Factor</w:t>
      </w:r>
      <w:bookmarkEnd w:id="37"/>
    </w:p>
    <w:p w:rsidR="001C2942" w:rsidRPr="0055022E" w:rsidRDefault="006B6865" w:rsidP="006B6865">
      <w:pPr>
        <w:rPr>
          <w:rFonts w:ascii="Arial" w:hAnsi="Arial" w:cs="Arial"/>
          <w:sz w:val="20"/>
          <w:szCs w:val="20"/>
        </w:rPr>
      </w:pPr>
      <w:r w:rsidRPr="0055022E">
        <w:rPr>
          <w:rFonts w:ascii="Arial" w:hAnsi="Arial" w:cs="Arial"/>
          <w:sz w:val="20"/>
          <w:szCs w:val="20"/>
        </w:rPr>
        <w:t>As directed by the CPUC in decision 06-06-063 dated June 29, 2006, time-of-use (TOU) adjustment factors are to be applied for residential A/C and commercial A/C (packaged and split-system direct-expansion cooling) measures only. This measure is assigned a DEER08 load shape, i.e. the load shape starts with “DEER:” so the TOU assigned to this measure is zero.</w:t>
      </w:r>
    </w:p>
    <w:p w:rsidR="002C7048" w:rsidRPr="0055022E" w:rsidRDefault="002C7048" w:rsidP="006B6865">
      <w:pPr>
        <w:rPr>
          <w:rFonts w:ascii="Arial" w:hAnsi="Arial" w:cs="Arial"/>
          <w:sz w:val="20"/>
          <w:szCs w:val="20"/>
        </w:rPr>
      </w:pPr>
    </w:p>
    <w:p w:rsidR="00C069A2" w:rsidRPr="00EC4357" w:rsidRDefault="001248A3" w:rsidP="00774447">
      <w:pPr>
        <w:pStyle w:val="Heading2"/>
        <w:rPr>
          <w:color w:val="FF0000"/>
        </w:rPr>
      </w:pPr>
      <w:bookmarkStart w:id="38" w:name="_Toc390076645"/>
      <w:r w:rsidRPr="00EC4357">
        <w:t>1.</w:t>
      </w:r>
      <w:r w:rsidR="00264B03" w:rsidRPr="00EC4357">
        <w:t>5</w:t>
      </w:r>
      <w:r w:rsidRPr="00EC4357">
        <w:t xml:space="preserve"> </w:t>
      </w:r>
      <w:r w:rsidR="00FA595F" w:rsidRPr="00EC4357">
        <w:t>Summary of Inputs for Savings Calculations</w:t>
      </w:r>
      <w:bookmarkEnd w:id="38"/>
      <w:r w:rsidR="00814500" w:rsidRPr="00EC4357">
        <w:t xml:space="preserve"> </w:t>
      </w:r>
    </w:p>
    <w:p w:rsidR="00407992" w:rsidRDefault="00407992" w:rsidP="00407992">
      <w:pPr>
        <w:keepNext/>
        <w:rPr>
          <w:rFonts w:cs="Arial"/>
          <w:sz w:val="20"/>
          <w:szCs w:val="20"/>
        </w:rPr>
      </w:pPr>
      <w:r w:rsidRPr="0055022E">
        <w:rPr>
          <w:rFonts w:ascii="Arial" w:hAnsi="Arial" w:cs="Arial"/>
          <w:sz w:val="20"/>
          <w:szCs w:val="20"/>
        </w:rPr>
        <w:t>The following table provides references to sections that document the inputs for calculation</w:t>
      </w:r>
      <w:r w:rsidRPr="004967A2">
        <w:rPr>
          <w:rFonts w:cs="Arial"/>
          <w:sz w:val="20"/>
          <w:szCs w:val="20"/>
        </w:rPr>
        <w:t>:</w:t>
      </w:r>
    </w:p>
    <w:p w:rsidR="00407992" w:rsidRPr="00ED4EC4" w:rsidRDefault="00407992" w:rsidP="00407992">
      <w:pPr>
        <w:keepNext/>
        <w:rPr>
          <w:rFonts w:cs="Arial"/>
          <w:b/>
          <w:sz w:val="20"/>
          <w:szCs w:val="20"/>
        </w:rPr>
      </w:pPr>
    </w:p>
    <w:tbl>
      <w:tblPr>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1772"/>
        <w:gridCol w:w="1735"/>
        <w:gridCol w:w="1461"/>
        <w:gridCol w:w="1399"/>
        <w:gridCol w:w="1473"/>
        <w:gridCol w:w="1736"/>
      </w:tblGrid>
      <w:tr w:rsidR="00407992" w:rsidRPr="001E4C31" w:rsidTr="00E94EA7">
        <w:tc>
          <w:tcPr>
            <w:tcW w:w="1772" w:type="dxa"/>
            <w:shd w:val="clear" w:color="auto" w:fill="262626"/>
            <w:vAlign w:val="bottom"/>
          </w:tcPr>
          <w:p w:rsidR="00407992" w:rsidRPr="001E4C31" w:rsidRDefault="00407992" w:rsidP="00E94EA7">
            <w:pPr>
              <w:keepNext/>
              <w:keepLines/>
              <w:jc w:val="center"/>
              <w:rPr>
                <w:rFonts w:cs="Arial"/>
                <w:b/>
                <w:bCs/>
                <w:color w:val="F2F2F2"/>
                <w:sz w:val="20"/>
                <w:szCs w:val="20"/>
              </w:rPr>
            </w:pPr>
            <w:r w:rsidRPr="001E4C31">
              <w:rPr>
                <w:rFonts w:cs="Arial"/>
                <w:b/>
                <w:bCs/>
                <w:color w:val="F2F2F2"/>
                <w:sz w:val="20"/>
                <w:szCs w:val="20"/>
              </w:rPr>
              <w:t>Input Variable</w:t>
            </w:r>
          </w:p>
        </w:tc>
        <w:tc>
          <w:tcPr>
            <w:tcW w:w="1735" w:type="dxa"/>
            <w:shd w:val="clear" w:color="auto" w:fill="262626"/>
            <w:vAlign w:val="bottom"/>
          </w:tcPr>
          <w:p w:rsidR="00407992" w:rsidRPr="001E4C31" w:rsidRDefault="00407992" w:rsidP="00E94EA7">
            <w:pPr>
              <w:keepNext/>
              <w:keepLines/>
              <w:jc w:val="center"/>
              <w:rPr>
                <w:rFonts w:cs="Arial"/>
                <w:b/>
                <w:bCs/>
                <w:color w:val="F2F2F2"/>
                <w:sz w:val="20"/>
                <w:szCs w:val="20"/>
              </w:rPr>
            </w:pPr>
            <w:r w:rsidRPr="001E4C31">
              <w:rPr>
                <w:rFonts w:cs="Arial"/>
                <w:b/>
                <w:bCs/>
                <w:color w:val="F2F2F2"/>
                <w:sz w:val="20"/>
                <w:szCs w:val="20"/>
              </w:rPr>
              <w:t>Variations</w:t>
            </w:r>
          </w:p>
        </w:tc>
        <w:tc>
          <w:tcPr>
            <w:tcW w:w="1461" w:type="dxa"/>
            <w:shd w:val="clear" w:color="auto" w:fill="262626"/>
            <w:vAlign w:val="bottom"/>
          </w:tcPr>
          <w:p w:rsidR="00407992" w:rsidRPr="001E4C31" w:rsidRDefault="00407992" w:rsidP="00E94EA7">
            <w:pPr>
              <w:keepNext/>
              <w:keepLines/>
              <w:jc w:val="center"/>
              <w:rPr>
                <w:rFonts w:cs="Arial"/>
                <w:b/>
                <w:bCs/>
                <w:color w:val="F2F2F2"/>
                <w:sz w:val="20"/>
                <w:szCs w:val="20"/>
              </w:rPr>
            </w:pPr>
            <w:r w:rsidRPr="001E4C31">
              <w:rPr>
                <w:rFonts w:cs="Arial"/>
                <w:b/>
                <w:bCs/>
                <w:color w:val="F2F2F2"/>
                <w:sz w:val="20"/>
                <w:szCs w:val="20"/>
              </w:rPr>
              <w:t>Base Case 1 Average Value</w:t>
            </w:r>
          </w:p>
        </w:tc>
        <w:tc>
          <w:tcPr>
            <w:tcW w:w="1399" w:type="dxa"/>
            <w:shd w:val="clear" w:color="auto" w:fill="262626"/>
            <w:vAlign w:val="bottom"/>
          </w:tcPr>
          <w:p w:rsidR="00407992" w:rsidRPr="001E4C31" w:rsidRDefault="00407992" w:rsidP="00E94EA7">
            <w:pPr>
              <w:keepNext/>
              <w:keepLines/>
              <w:jc w:val="center"/>
              <w:rPr>
                <w:rFonts w:cs="Arial"/>
                <w:b/>
                <w:bCs/>
                <w:color w:val="F2F2F2"/>
                <w:sz w:val="20"/>
                <w:szCs w:val="20"/>
              </w:rPr>
            </w:pPr>
            <w:r w:rsidRPr="001E4C31">
              <w:rPr>
                <w:rFonts w:cs="Arial"/>
                <w:b/>
                <w:bCs/>
                <w:color w:val="F2F2F2"/>
                <w:sz w:val="20"/>
                <w:szCs w:val="20"/>
              </w:rPr>
              <w:t>Base Case 2 Average Value</w:t>
            </w:r>
          </w:p>
        </w:tc>
        <w:tc>
          <w:tcPr>
            <w:tcW w:w="1473" w:type="dxa"/>
            <w:shd w:val="clear" w:color="auto" w:fill="262626"/>
            <w:vAlign w:val="bottom"/>
          </w:tcPr>
          <w:p w:rsidR="00407992" w:rsidRPr="001E4C31" w:rsidRDefault="00407992" w:rsidP="00E94EA7">
            <w:pPr>
              <w:keepNext/>
              <w:keepLines/>
              <w:jc w:val="center"/>
              <w:rPr>
                <w:rFonts w:cs="Arial"/>
                <w:b/>
                <w:bCs/>
                <w:color w:val="F2F2F2"/>
                <w:sz w:val="20"/>
                <w:szCs w:val="20"/>
              </w:rPr>
            </w:pPr>
            <w:r w:rsidRPr="001E4C31">
              <w:rPr>
                <w:rFonts w:cs="Arial"/>
                <w:b/>
                <w:bCs/>
                <w:color w:val="F2F2F2"/>
                <w:sz w:val="20"/>
                <w:szCs w:val="20"/>
              </w:rPr>
              <w:t>Measure Case Average Value</w:t>
            </w:r>
          </w:p>
        </w:tc>
        <w:tc>
          <w:tcPr>
            <w:tcW w:w="1736" w:type="dxa"/>
            <w:shd w:val="clear" w:color="auto" w:fill="262626"/>
            <w:vAlign w:val="bottom"/>
          </w:tcPr>
          <w:p w:rsidR="00407992" w:rsidRPr="001E4C31" w:rsidRDefault="00407992" w:rsidP="00E94EA7">
            <w:pPr>
              <w:keepNext/>
              <w:keepLines/>
              <w:jc w:val="center"/>
              <w:rPr>
                <w:rFonts w:cs="Arial"/>
                <w:b/>
                <w:bCs/>
                <w:color w:val="F2F2F2"/>
                <w:sz w:val="20"/>
                <w:szCs w:val="20"/>
              </w:rPr>
            </w:pPr>
            <w:r w:rsidRPr="001E4C31">
              <w:rPr>
                <w:rFonts w:cs="Arial"/>
                <w:b/>
                <w:bCs/>
                <w:color w:val="F2F2F2"/>
                <w:sz w:val="20"/>
                <w:szCs w:val="20"/>
              </w:rPr>
              <w:t>Reference Section</w:t>
            </w:r>
          </w:p>
        </w:tc>
      </w:tr>
      <w:tr w:rsidR="00407992" w:rsidRPr="00783DAC" w:rsidTr="00E94EA7">
        <w:tc>
          <w:tcPr>
            <w:tcW w:w="1772" w:type="dxa"/>
            <w:shd w:val="pct5" w:color="000000" w:fill="FFFFFF"/>
            <w:vAlign w:val="bottom"/>
          </w:tcPr>
          <w:p w:rsidR="00407992" w:rsidRPr="001E4C31" w:rsidRDefault="00407992" w:rsidP="00E94EA7">
            <w:pPr>
              <w:keepNext/>
              <w:jc w:val="center"/>
              <w:rPr>
                <w:rFonts w:cs="Arial"/>
                <w:b/>
                <w:sz w:val="20"/>
                <w:szCs w:val="20"/>
              </w:rPr>
            </w:pPr>
            <w:r w:rsidRPr="001E4C31">
              <w:rPr>
                <w:rFonts w:cs="Arial"/>
                <w:b/>
                <w:sz w:val="20"/>
                <w:szCs w:val="20"/>
              </w:rPr>
              <w:t>Electric Savings</w:t>
            </w:r>
          </w:p>
        </w:tc>
        <w:tc>
          <w:tcPr>
            <w:tcW w:w="1735" w:type="dxa"/>
            <w:shd w:val="pct5"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461" w:type="dxa"/>
            <w:shd w:val="pct5"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3022.66 kWh</w:t>
            </w:r>
          </w:p>
        </w:tc>
        <w:tc>
          <w:tcPr>
            <w:tcW w:w="1399" w:type="dxa"/>
            <w:shd w:val="pct5" w:color="000000" w:fill="FFFFFF"/>
          </w:tcPr>
          <w:p w:rsidR="00407992" w:rsidRPr="00282E51" w:rsidRDefault="00407992" w:rsidP="00E94EA7">
            <w:pPr>
              <w:rPr>
                <w:rFonts w:ascii="Arial" w:hAnsi="Arial" w:cs="Arial"/>
                <w:i/>
                <w:sz w:val="20"/>
                <w:szCs w:val="20"/>
              </w:rPr>
            </w:pPr>
            <w:r w:rsidRPr="00282E51">
              <w:rPr>
                <w:rFonts w:ascii="Arial" w:hAnsi="Arial" w:cs="Arial"/>
                <w:i/>
                <w:sz w:val="20"/>
                <w:szCs w:val="20"/>
              </w:rPr>
              <w:t>139.51 kWh</w:t>
            </w:r>
          </w:p>
        </w:tc>
        <w:tc>
          <w:tcPr>
            <w:tcW w:w="1473" w:type="dxa"/>
            <w:shd w:val="pct5" w:color="000000" w:fill="FFFFFF"/>
          </w:tcPr>
          <w:p w:rsidR="00407992" w:rsidRPr="00282E51" w:rsidRDefault="00407992" w:rsidP="00E94EA7">
            <w:pPr>
              <w:rPr>
                <w:rFonts w:ascii="Arial" w:hAnsi="Arial" w:cs="Arial"/>
                <w:i/>
                <w:sz w:val="20"/>
                <w:szCs w:val="20"/>
              </w:rPr>
            </w:pPr>
            <w:r w:rsidRPr="00282E51">
              <w:rPr>
                <w:rFonts w:ascii="Arial" w:hAnsi="Arial" w:cs="Arial"/>
                <w:i/>
                <w:sz w:val="20"/>
                <w:szCs w:val="20"/>
              </w:rPr>
              <w:t>3022.66 kWh</w:t>
            </w:r>
          </w:p>
        </w:tc>
        <w:tc>
          <w:tcPr>
            <w:tcW w:w="1736" w:type="dxa"/>
            <w:shd w:val="pct5" w:color="000000" w:fill="FFFFFF"/>
          </w:tcPr>
          <w:p w:rsidR="00407992" w:rsidRPr="00282E51" w:rsidRDefault="00407992" w:rsidP="00E94EA7">
            <w:pPr>
              <w:rPr>
                <w:rFonts w:ascii="Arial" w:hAnsi="Arial" w:cs="Arial"/>
                <w:i/>
                <w:sz w:val="20"/>
                <w:szCs w:val="20"/>
              </w:rPr>
            </w:pPr>
            <w:r w:rsidRPr="00282E51">
              <w:rPr>
                <w:rFonts w:ascii="Arial" w:hAnsi="Arial" w:cs="Arial"/>
                <w:i/>
                <w:sz w:val="20"/>
                <w:szCs w:val="20"/>
              </w:rPr>
              <w:t>Section 1.4.1</w:t>
            </w:r>
          </w:p>
        </w:tc>
      </w:tr>
      <w:tr w:rsidR="00407992" w:rsidRPr="00783DAC" w:rsidTr="00E94EA7">
        <w:tc>
          <w:tcPr>
            <w:tcW w:w="1772" w:type="dxa"/>
            <w:shd w:val="pct20" w:color="000000" w:fill="FFFFFF"/>
            <w:vAlign w:val="bottom"/>
          </w:tcPr>
          <w:p w:rsidR="00407992" w:rsidRPr="001E4C31" w:rsidRDefault="00407992" w:rsidP="00E94EA7">
            <w:pPr>
              <w:keepNext/>
              <w:jc w:val="center"/>
              <w:rPr>
                <w:rFonts w:cs="Arial"/>
                <w:b/>
                <w:sz w:val="20"/>
                <w:szCs w:val="20"/>
              </w:rPr>
            </w:pPr>
            <w:r w:rsidRPr="001E4C31">
              <w:rPr>
                <w:rFonts w:cs="Arial"/>
                <w:b/>
                <w:sz w:val="20"/>
                <w:szCs w:val="20"/>
              </w:rPr>
              <w:t>Gas Savings</w:t>
            </w:r>
          </w:p>
        </w:tc>
        <w:tc>
          <w:tcPr>
            <w:tcW w:w="1735" w:type="dxa"/>
            <w:shd w:val="pct20"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461" w:type="dxa"/>
            <w:shd w:val="pct20"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399" w:type="dxa"/>
            <w:shd w:val="pct20"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473" w:type="dxa"/>
            <w:shd w:val="pct20"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736" w:type="dxa"/>
            <w:shd w:val="pct20" w:color="000000" w:fill="FFFFFF"/>
          </w:tcPr>
          <w:p w:rsidR="00407992" w:rsidRPr="00282E51" w:rsidRDefault="00407992" w:rsidP="00E94EA7">
            <w:pPr>
              <w:rPr>
                <w:rFonts w:ascii="Arial" w:hAnsi="Arial" w:cs="Arial"/>
                <w:sz w:val="20"/>
                <w:szCs w:val="20"/>
              </w:rPr>
            </w:pPr>
          </w:p>
        </w:tc>
      </w:tr>
      <w:tr w:rsidR="00407992" w:rsidRPr="00783DAC" w:rsidTr="00E94EA7">
        <w:tc>
          <w:tcPr>
            <w:tcW w:w="1772" w:type="dxa"/>
            <w:shd w:val="pct5" w:color="000000" w:fill="FFFFFF"/>
            <w:vAlign w:val="bottom"/>
          </w:tcPr>
          <w:p w:rsidR="00407992" w:rsidRPr="001E4C31" w:rsidRDefault="00407992" w:rsidP="00E94EA7">
            <w:pPr>
              <w:keepNext/>
              <w:jc w:val="center"/>
              <w:rPr>
                <w:rFonts w:cs="Arial"/>
                <w:b/>
                <w:sz w:val="20"/>
                <w:szCs w:val="20"/>
              </w:rPr>
            </w:pPr>
            <w:r w:rsidRPr="001E4C31">
              <w:rPr>
                <w:rFonts w:cs="Arial"/>
                <w:b/>
                <w:sz w:val="20"/>
                <w:szCs w:val="20"/>
              </w:rPr>
              <w:t>Hours of operation</w:t>
            </w:r>
          </w:p>
        </w:tc>
        <w:tc>
          <w:tcPr>
            <w:tcW w:w="1735" w:type="dxa"/>
            <w:shd w:val="pct5"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461" w:type="dxa"/>
            <w:shd w:val="pct5"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399" w:type="dxa"/>
            <w:shd w:val="pct5"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473" w:type="dxa"/>
            <w:shd w:val="pct5"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736" w:type="dxa"/>
            <w:shd w:val="pct5" w:color="000000" w:fill="FFFFFF"/>
          </w:tcPr>
          <w:p w:rsidR="00407992" w:rsidRPr="00282E51" w:rsidRDefault="00407992" w:rsidP="00E94EA7">
            <w:pPr>
              <w:rPr>
                <w:rFonts w:ascii="Arial" w:hAnsi="Arial" w:cs="Arial"/>
                <w:sz w:val="20"/>
                <w:szCs w:val="20"/>
              </w:rPr>
            </w:pPr>
          </w:p>
        </w:tc>
      </w:tr>
      <w:tr w:rsidR="00407992" w:rsidRPr="00783DAC" w:rsidTr="00E94EA7">
        <w:tc>
          <w:tcPr>
            <w:tcW w:w="1772" w:type="dxa"/>
            <w:shd w:val="pct20" w:color="000000" w:fill="FFFFFF"/>
            <w:vAlign w:val="bottom"/>
          </w:tcPr>
          <w:p w:rsidR="00407992" w:rsidRPr="001E4C31" w:rsidRDefault="00407992" w:rsidP="00E94EA7">
            <w:pPr>
              <w:keepNext/>
              <w:jc w:val="center"/>
              <w:rPr>
                <w:rFonts w:cs="Arial"/>
                <w:b/>
                <w:sz w:val="20"/>
                <w:szCs w:val="20"/>
              </w:rPr>
            </w:pPr>
            <w:r w:rsidRPr="001E4C31">
              <w:rPr>
                <w:rFonts w:cs="Arial"/>
                <w:b/>
                <w:sz w:val="20"/>
                <w:szCs w:val="20"/>
              </w:rPr>
              <w:t xml:space="preserve">Full Cost </w:t>
            </w:r>
          </w:p>
        </w:tc>
        <w:tc>
          <w:tcPr>
            <w:tcW w:w="1735" w:type="dxa"/>
            <w:shd w:val="pct20" w:color="000000" w:fill="FFFFFF"/>
          </w:tcPr>
          <w:p w:rsidR="00407992" w:rsidRPr="00282E51" w:rsidRDefault="00A24F84" w:rsidP="00E94EA7">
            <w:pPr>
              <w:rPr>
                <w:rFonts w:ascii="Arial" w:hAnsi="Arial" w:cs="Arial"/>
                <w:sz w:val="20"/>
                <w:szCs w:val="20"/>
              </w:rPr>
            </w:pPr>
            <w:r>
              <w:rPr>
                <w:rFonts w:ascii="Arial" w:hAnsi="Arial" w:cs="Arial"/>
                <w:sz w:val="20"/>
                <w:szCs w:val="20"/>
              </w:rPr>
              <w:t>ROB</w:t>
            </w:r>
          </w:p>
        </w:tc>
        <w:tc>
          <w:tcPr>
            <w:tcW w:w="1461"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$956</w:t>
            </w:r>
          </w:p>
        </w:tc>
        <w:tc>
          <w:tcPr>
            <w:tcW w:w="1399"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$920</w:t>
            </w:r>
          </w:p>
        </w:tc>
        <w:tc>
          <w:tcPr>
            <w:tcW w:w="1473"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$956</w:t>
            </w:r>
          </w:p>
        </w:tc>
        <w:tc>
          <w:tcPr>
            <w:tcW w:w="1736" w:type="dxa"/>
            <w:shd w:val="pct20" w:color="000000" w:fill="FFFFFF"/>
          </w:tcPr>
          <w:p w:rsidR="00407992" w:rsidRPr="00282E51" w:rsidRDefault="00407992" w:rsidP="00E94EA7">
            <w:pPr>
              <w:rPr>
                <w:rFonts w:ascii="Arial" w:hAnsi="Arial" w:cs="Arial"/>
                <w:sz w:val="20"/>
                <w:szCs w:val="20"/>
              </w:rPr>
            </w:pPr>
          </w:p>
        </w:tc>
      </w:tr>
      <w:tr w:rsidR="00407992" w:rsidRPr="00783DAC" w:rsidTr="00E94EA7">
        <w:tc>
          <w:tcPr>
            <w:tcW w:w="1772" w:type="dxa"/>
            <w:shd w:val="pct5" w:color="000000" w:fill="FFFFFF"/>
            <w:vAlign w:val="bottom"/>
          </w:tcPr>
          <w:p w:rsidR="00407992" w:rsidRPr="001E4C31" w:rsidRDefault="00407992" w:rsidP="00E94EA7">
            <w:pPr>
              <w:keepNext/>
              <w:jc w:val="center"/>
              <w:rPr>
                <w:rFonts w:cs="Arial"/>
                <w:b/>
                <w:sz w:val="20"/>
                <w:szCs w:val="20"/>
              </w:rPr>
            </w:pPr>
            <w:r w:rsidRPr="001E4C31">
              <w:rPr>
                <w:rFonts w:cs="Arial"/>
                <w:b/>
                <w:sz w:val="20"/>
                <w:szCs w:val="20"/>
              </w:rPr>
              <w:t>Incremental Cost</w:t>
            </w:r>
          </w:p>
        </w:tc>
        <w:tc>
          <w:tcPr>
            <w:tcW w:w="1735" w:type="dxa"/>
            <w:shd w:val="pct5" w:color="000000" w:fill="FFFFFF"/>
          </w:tcPr>
          <w:p w:rsidR="00407992" w:rsidRPr="00282E51" w:rsidRDefault="00A24F84" w:rsidP="00E94EA7">
            <w:pPr>
              <w:rPr>
                <w:rFonts w:ascii="Arial" w:hAnsi="Arial" w:cs="Arial"/>
                <w:sz w:val="20"/>
                <w:szCs w:val="20"/>
              </w:rPr>
            </w:pPr>
            <w:r>
              <w:rPr>
                <w:rFonts w:ascii="Arial" w:hAnsi="Arial" w:cs="Arial"/>
                <w:sz w:val="20"/>
                <w:szCs w:val="20"/>
              </w:rPr>
              <w:t>ROB</w:t>
            </w:r>
          </w:p>
        </w:tc>
        <w:tc>
          <w:tcPr>
            <w:tcW w:w="1461" w:type="dxa"/>
            <w:shd w:val="pct5" w:color="000000" w:fill="FFFFFF"/>
          </w:tcPr>
          <w:p w:rsidR="00407992" w:rsidRPr="00282E51" w:rsidRDefault="00407992" w:rsidP="00E94EA7">
            <w:pPr>
              <w:rPr>
                <w:rFonts w:ascii="Arial" w:hAnsi="Arial" w:cs="Arial"/>
                <w:sz w:val="20"/>
                <w:szCs w:val="20"/>
              </w:rPr>
            </w:pPr>
            <w:r>
              <w:rPr>
                <w:rFonts w:ascii="Arial" w:hAnsi="Arial" w:cs="Arial"/>
                <w:sz w:val="20"/>
                <w:szCs w:val="20"/>
              </w:rPr>
              <w:t>$956</w:t>
            </w:r>
          </w:p>
        </w:tc>
        <w:tc>
          <w:tcPr>
            <w:tcW w:w="1399" w:type="dxa"/>
            <w:shd w:val="pct5" w:color="000000" w:fill="FFFFFF"/>
          </w:tcPr>
          <w:p w:rsidR="00407992" w:rsidRPr="00282E51" w:rsidRDefault="00407992" w:rsidP="00E94EA7">
            <w:pPr>
              <w:rPr>
                <w:rFonts w:ascii="Arial" w:hAnsi="Arial" w:cs="Arial"/>
                <w:sz w:val="20"/>
                <w:szCs w:val="20"/>
              </w:rPr>
            </w:pPr>
            <w:r>
              <w:rPr>
                <w:rFonts w:ascii="Arial" w:hAnsi="Arial" w:cs="Arial"/>
                <w:sz w:val="20"/>
                <w:szCs w:val="20"/>
              </w:rPr>
              <w:t>$920</w:t>
            </w:r>
          </w:p>
        </w:tc>
        <w:tc>
          <w:tcPr>
            <w:tcW w:w="1473" w:type="dxa"/>
            <w:shd w:val="pct5" w:color="000000" w:fill="FFFFFF"/>
          </w:tcPr>
          <w:p w:rsidR="00407992" w:rsidRPr="00282E51" w:rsidRDefault="00407992" w:rsidP="00E94EA7">
            <w:pPr>
              <w:rPr>
                <w:rFonts w:ascii="Arial" w:hAnsi="Arial" w:cs="Arial"/>
                <w:sz w:val="20"/>
                <w:szCs w:val="20"/>
              </w:rPr>
            </w:pPr>
            <w:r>
              <w:rPr>
                <w:rFonts w:ascii="Arial" w:hAnsi="Arial" w:cs="Arial"/>
                <w:sz w:val="20"/>
                <w:szCs w:val="20"/>
              </w:rPr>
              <w:t>$956</w:t>
            </w:r>
          </w:p>
        </w:tc>
        <w:tc>
          <w:tcPr>
            <w:tcW w:w="1736" w:type="dxa"/>
            <w:shd w:val="pct5" w:color="000000" w:fill="FFFFFF"/>
          </w:tcPr>
          <w:p w:rsidR="00407992" w:rsidRPr="00282E51" w:rsidRDefault="00407992" w:rsidP="00E94EA7">
            <w:pPr>
              <w:rPr>
                <w:rFonts w:ascii="Arial" w:hAnsi="Arial" w:cs="Arial"/>
                <w:sz w:val="20"/>
                <w:szCs w:val="20"/>
              </w:rPr>
            </w:pPr>
          </w:p>
        </w:tc>
      </w:tr>
      <w:tr w:rsidR="00407992" w:rsidRPr="00783DAC" w:rsidTr="00E94EA7">
        <w:tc>
          <w:tcPr>
            <w:tcW w:w="1772" w:type="dxa"/>
            <w:shd w:val="pct20" w:color="000000" w:fill="FFFFFF"/>
            <w:vAlign w:val="bottom"/>
          </w:tcPr>
          <w:p w:rsidR="00407992" w:rsidRPr="001E4C31" w:rsidRDefault="00407992" w:rsidP="00E94EA7">
            <w:pPr>
              <w:keepNext/>
              <w:jc w:val="center"/>
              <w:rPr>
                <w:rFonts w:cs="Arial"/>
                <w:b/>
                <w:sz w:val="20"/>
                <w:szCs w:val="20"/>
              </w:rPr>
            </w:pPr>
            <w:r w:rsidRPr="001E4C31">
              <w:rPr>
                <w:rFonts w:cs="Arial"/>
                <w:b/>
                <w:sz w:val="20"/>
                <w:szCs w:val="20"/>
              </w:rPr>
              <w:t>EUL /RUL</w:t>
            </w:r>
          </w:p>
        </w:tc>
        <w:tc>
          <w:tcPr>
            <w:tcW w:w="1735" w:type="dxa"/>
            <w:shd w:val="pct20" w:color="000000" w:fill="FFFFFF"/>
          </w:tcPr>
          <w:p w:rsidR="00407992" w:rsidRPr="00282E51" w:rsidRDefault="00A24F84" w:rsidP="00E94EA7">
            <w:pPr>
              <w:rPr>
                <w:rFonts w:ascii="Arial" w:hAnsi="Arial" w:cs="Arial"/>
                <w:sz w:val="20"/>
                <w:szCs w:val="20"/>
              </w:rPr>
            </w:pPr>
            <w:r>
              <w:rPr>
                <w:rFonts w:ascii="Arial" w:hAnsi="Arial" w:cs="Arial"/>
                <w:sz w:val="20"/>
                <w:szCs w:val="20"/>
              </w:rPr>
              <w:t>ROB</w:t>
            </w:r>
          </w:p>
        </w:tc>
        <w:tc>
          <w:tcPr>
            <w:tcW w:w="1461"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12</w:t>
            </w:r>
          </w:p>
        </w:tc>
        <w:tc>
          <w:tcPr>
            <w:tcW w:w="1399"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12</w:t>
            </w:r>
          </w:p>
        </w:tc>
        <w:tc>
          <w:tcPr>
            <w:tcW w:w="1473"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12</w:t>
            </w:r>
          </w:p>
        </w:tc>
        <w:tc>
          <w:tcPr>
            <w:tcW w:w="1736" w:type="dxa"/>
            <w:shd w:val="pct20" w:color="000000" w:fill="FFFFFF"/>
          </w:tcPr>
          <w:p w:rsidR="00407992" w:rsidRPr="00282E51" w:rsidRDefault="00407992" w:rsidP="00E94EA7">
            <w:pPr>
              <w:rPr>
                <w:rFonts w:ascii="Arial" w:hAnsi="Arial" w:cs="Arial"/>
                <w:sz w:val="20"/>
                <w:szCs w:val="20"/>
              </w:rPr>
            </w:pPr>
          </w:p>
        </w:tc>
      </w:tr>
      <w:tr w:rsidR="00407992" w:rsidRPr="00783DAC" w:rsidTr="00E94EA7">
        <w:tc>
          <w:tcPr>
            <w:tcW w:w="1772" w:type="dxa"/>
            <w:shd w:val="pct5" w:color="000000" w:fill="FFFFFF"/>
            <w:vAlign w:val="bottom"/>
          </w:tcPr>
          <w:p w:rsidR="00407992" w:rsidRPr="001E4C31" w:rsidRDefault="00407992" w:rsidP="00E94EA7">
            <w:pPr>
              <w:keepNext/>
              <w:jc w:val="center"/>
              <w:rPr>
                <w:rFonts w:cs="Arial"/>
                <w:b/>
                <w:sz w:val="20"/>
                <w:szCs w:val="20"/>
              </w:rPr>
            </w:pPr>
            <w:r w:rsidRPr="001E4C31">
              <w:rPr>
                <w:rFonts w:cs="Arial"/>
                <w:b/>
                <w:sz w:val="20"/>
                <w:szCs w:val="20"/>
              </w:rPr>
              <w:t>NTG</w:t>
            </w:r>
          </w:p>
        </w:tc>
        <w:tc>
          <w:tcPr>
            <w:tcW w:w="1735" w:type="dxa"/>
            <w:shd w:val="pct5"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One</w:t>
            </w:r>
          </w:p>
        </w:tc>
        <w:tc>
          <w:tcPr>
            <w:tcW w:w="1461" w:type="dxa"/>
            <w:shd w:val="pct5" w:color="000000" w:fill="FFFFFF"/>
          </w:tcPr>
          <w:p w:rsidR="00407992" w:rsidRPr="00282E51" w:rsidRDefault="00407992" w:rsidP="00E94EA7">
            <w:pPr>
              <w:rPr>
                <w:rFonts w:ascii="Arial" w:hAnsi="Arial" w:cs="Arial"/>
                <w:sz w:val="20"/>
                <w:szCs w:val="20"/>
              </w:rPr>
            </w:pPr>
            <w:r>
              <w:rPr>
                <w:rFonts w:ascii="Arial" w:hAnsi="Arial" w:cs="Arial"/>
                <w:sz w:val="20"/>
                <w:szCs w:val="20"/>
              </w:rPr>
              <w:t>0.</w:t>
            </w:r>
            <w:r w:rsidR="00AC6D8D">
              <w:rPr>
                <w:rFonts w:ascii="Arial" w:hAnsi="Arial" w:cs="Arial"/>
                <w:sz w:val="20"/>
                <w:szCs w:val="20"/>
              </w:rPr>
              <w:t>6</w:t>
            </w:r>
          </w:p>
        </w:tc>
        <w:tc>
          <w:tcPr>
            <w:tcW w:w="1399" w:type="dxa"/>
            <w:shd w:val="pct5" w:color="000000" w:fill="FFFFFF"/>
          </w:tcPr>
          <w:p w:rsidR="00407992" w:rsidRPr="00282E51" w:rsidRDefault="00407992" w:rsidP="00E94EA7">
            <w:pPr>
              <w:rPr>
                <w:rFonts w:ascii="Arial" w:hAnsi="Arial" w:cs="Arial"/>
                <w:sz w:val="20"/>
                <w:szCs w:val="20"/>
              </w:rPr>
            </w:pPr>
            <w:r>
              <w:rPr>
                <w:rFonts w:ascii="Arial" w:hAnsi="Arial" w:cs="Arial"/>
                <w:sz w:val="20"/>
                <w:szCs w:val="20"/>
              </w:rPr>
              <w:t>0.</w:t>
            </w:r>
            <w:r w:rsidR="00AC6D8D">
              <w:rPr>
                <w:rFonts w:ascii="Arial" w:hAnsi="Arial" w:cs="Arial"/>
                <w:sz w:val="20"/>
                <w:szCs w:val="20"/>
              </w:rPr>
              <w:t>6</w:t>
            </w:r>
          </w:p>
        </w:tc>
        <w:tc>
          <w:tcPr>
            <w:tcW w:w="1473" w:type="dxa"/>
            <w:shd w:val="pct5" w:color="000000" w:fill="FFFFFF"/>
          </w:tcPr>
          <w:p w:rsidR="00407992" w:rsidRPr="00282E51" w:rsidRDefault="00407992" w:rsidP="00E94EA7">
            <w:pPr>
              <w:rPr>
                <w:rFonts w:ascii="Arial" w:hAnsi="Arial" w:cs="Arial"/>
                <w:sz w:val="20"/>
                <w:szCs w:val="20"/>
              </w:rPr>
            </w:pPr>
            <w:r>
              <w:rPr>
                <w:rFonts w:ascii="Arial" w:hAnsi="Arial" w:cs="Arial"/>
                <w:sz w:val="20"/>
                <w:szCs w:val="20"/>
              </w:rPr>
              <w:t>0.</w:t>
            </w:r>
            <w:r w:rsidR="00AC6D8D">
              <w:rPr>
                <w:rFonts w:ascii="Arial" w:hAnsi="Arial" w:cs="Arial"/>
                <w:sz w:val="20"/>
                <w:szCs w:val="20"/>
              </w:rPr>
              <w:t>6</w:t>
            </w:r>
          </w:p>
        </w:tc>
        <w:tc>
          <w:tcPr>
            <w:tcW w:w="1736" w:type="dxa"/>
            <w:shd w:val="pct5" w:color="000000" w:fill="FFFFFF"/>
          </w:tcPr>
          <w:p w:rsidR="00407992" w:rsidRPr="00282E51" w:rsidRDefault="00407992" w:rsidP="00E94EA7">
            <w:pPr>
              <w:rPr>
                <w:rFonts w:ascii="Arial" w:hAnsi="Arial" w:cs="Arial"/>
                <w:sz w:val="20"/>
                <w:szCs w:val="20"/>
              </w:rPr>
            </w:pPr>
          </w:p>
        </w:tc>
      </w:tr>
      <w:tr w:rsidR="00407992" w:rsidRPr="00783DAC" w:rsidTr="00E94EA7">
        <w:tc>
          <w:tcPr>
            <w:tcW w:w="1772" w:type="dxa"/>
            <w:shd w:val="pct20" w:color="000000" w:fill="FFFFFF"/>
            <w:vAlign w:val="bottom"/>
          </w:tcPr>
          <w:p w:rsidR="00407992" w:rsidRPr="001E4C31" w:rsidRDefault="00407992" w:rsidP="00E94EA7">
            <w:pPr>
              <w:keepNext/>
              <w:jc w:val="center"/>
              <w:rPr>
                <w:rFonts w:cs="Arial"/>
                <w:b/>
                <w:sz w:val="20"/>
                <w:szCs w:val="20"/>
              </w:rPr>
            </w:pPr>
            <w:r w:rsidRPr="001E4C31">
              <w:rPr>
                <w:rFonts w:cs="Arial"/>
                <w:b/>
                <w:sz w:val="20"/>
                <w:szCs w:val="20"/>
              </w:rPr>
              <w:t>ISR</w:t>
            </w:r>
          </w:p>
        </w:tc>
        <w:tc>
          <w:tcPr>
            <w:tcW w:w="1735"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Applies -- Yes</w:t>
            </w:r>
            <w:r w:rsidRPr="00282E51">
              <w:rPr>
                <w:rFonts w:ascii="Arial" w:hAnsi="Arial" w:cs="Arial"/>
                <w:sz w:val="20"/>
                <w:szCs w:val="20"/>
              </w:rPr>
              <w:t xml:space="preserve"> </w:t>
            </w:r>
          </w:p>
        </w:tc>
        <w:tc>
          <w:tcPr>
            <w:tcW w:w="1461"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1</w:t>
            </w:r>
          </w:p>
        </w:tc>
        <w:tc>
          <w:tcPr>
            <w:tcW w:w="1399"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1</w:t>
            </w:r>
          </w:p>
        </w:tc>
        <w:tc>
          <w:tcPr>
            <w:tcW w:w="1473" w:type="dxa"/>
            <w:shd w:val="pct20" w:color="000000" w:fill="FFFFFF"/>
          </w:tcPr>
          <w:p w:rsidR="00407992" w:rsidRPr="00282E51" w:rsidRDefault="00407992" w:rsidP="00E94EA7">
            <w:pPr>
              <w:rPr>
                <w:rFonts w:ascii="Arial" w:hAnsi="Arial" w:cs="Arial"/>
                <w:sz w:val="20"/>
                <w:szCs w:val="20"/>
              </w:rPr>
            </w:pPr>
            <w:r>
              <w:rPr>
                <w:rFonts w:ascii="Arial" w:hAnsi="Arial" w:cs="Arial"/>
                <w:sz w:val="20"/>
                <w:szCs w:val="20"/>
              </w:rPr>
              <w:t>1</w:t>
            </w:r>
          </w:p>
        </w:tc>
        <w:tc>
          <w:tcPr>
            <w:tcW w:w="1736" w:type="dxa"/>
            <w:shd w:val="pct20" w:color="000000" w:fill="FFFFFF"/>
          </w:tcPr>
          <w:p w:rsidR="00407992" w:rsidRPr="00282E51" w:rsidRDefault="00407992" w:rsidP="00E94EA7">
            <w:pPr>
              <w:rPr>
                <w:rFonts w:ascii="Arial" w:hAnsi="Arial" w:cs="Arial"/>
                <w:sz w:val="20"/>
                <w:szCs w:val="20"/>
              </w:rPr>
            </w:pPr>
          </w:p>
        </w:tc>
      </w:tr>
      <w:tr w:rsidR="00407992" w:rsidRPr="00783DAC" w:rsidTr="00E94EA7">
        <w:tc>
          <w:tcPr>
            <w:tcW w:w="1772" w:type="dxa"/>
            <w:shd w:val="pct5" w:color="000000" w:fill="FFFFFF"/>
            <w:vAlign w:val="bottom"/>
          </w:tcPr>
          <w:p w:rsidR="00407992" w:rsidRPr="001E4C31" w:rsidRDefault="00407992" w:rsidP="00E94EA7">
            <w:pPr>
              <w:jc w:val="center"/>
              <w:rPr>
                <w:rFonts w:cs="Arial"/>
                <w:b/>
                <w:sz w:val="20"/>
                <w:szCs w:val="20"/>
              </w:rPr>
            </w:pPr>
            <w:r w:rsidRPr="001E4C31">
              <w:rPr>
                <w:rFonts w:cs="Arial"/>
                <w:b/>
                <w:sz w:val="20"/>
                <w:szCs w:val="20"/>
              </w:rPr>
              <w:t>TOU Factor</w:t>
            </w:r>
          </w:p>
        </w:tc>
        <w:tc>
          <w:tcPr>
            <w:tcW w:w="1735" w:type="dxa"/>
            <w:shd w:val="pct5" w:color="000000" w:fill="FFFFFF"/>
          </w:tcPr>
          <w:p w:rsidR="00407992" w:rsidRPr="00282E51" w:rsidRDefault="00407992" w:rsidP="00E94EA7">
            <w:pPr>
              <w:rPr>
                <w:rFonts w:ascii="Arial" w:hAnsi="Arial" w:cs="Arial"/>
                <w:sz w:val="20"/>
                <w:szCs w:val="20"/>
              </w:rPr>
            </w:pPr>
            <w:r w:rsidRPr="00282E51">
              <w:rPr>
                <w:rFonts w:ascii="Arial" w:hAnsi="Arial" w:cs="Arial"/>
                <w:sz w:val="20"/>
                <w:szCs w:val="20"/>
              </w:rPr>
              <w:t>N/A</w:t>
            </w:r>
          </w:p>
        </w:tc>
        <w:tc>
          <w:tcPr>
            <w:tcW w:w="1461" w:type="dxa"/>
            <w:shd w:val="pct5" w:color="000000" w:fill="FFFFFF"/>
            <w:vAlign w:val="bottom"/>
          </w:tcPr>
          <w:p w:rsidR="00407992" w:rsidRPr="001E4C31" w:rsidRDefault="00407992" w:rsidP="00E94EA7">
            <w:pPr>
              <w:jc w:val="center"/>
              <w:rPr>
                <w:rFonts w:cs="Arial"/>
                <w:i/>
                <w:sz w:val="20"/>
                <w:szCs w:val="20"/>
              </w:rPr>
            </w:pPr>
          </w:p>
        </w:tc>
        <w:tc>
          <w:tcPr>
            <w:tcW w:w="1399" w:type="dxa"/>
            <w:shd w:val="pct5" w:color="000000" w:fill="FFFFFF"/>
            <w:vAlign w:val="bottom"/>
          </w:tcPr>
          <w:p w:rsidR="00407992" w:rsidRPr="001E4C31" w:rsidRDefault="00407992" w:rsidP="00E94EA7">
            <w:pPr>
              <w:jc w:val="center"/>
              <w:rPr>
                <w:rFonts w:cs="Arial"/>
                <w:i/>
                <w:sz w:val="20"/>
                <w:szCs w:val="20"/>
              </w:rPr>
            </w:pPr>
          </w:p>
        </w:tc>
        <w:tc>
          <w:tcPr>
            <w:tcW w:w="1473" w:type="dxa"/>
            <w:shd w:val="pct5" w:color="000000" w:fill="FFFFFF"/>
            <w:vAlign w:val="bottom"/>
          </w:tcPr>
          <w:p w:rsidR="00407992" w:rsidRPr="001E4C31" w:rsidRDefault="00407992" w:rsidP="00E94EA7">
            <w:pPr>
              <w:jc w:val="center"/>
              <w:rPr>
                <w:rFonts w:cs="Arial"/>
                <w:i/>
                <w:sz w:val="20"/>
                <w:szCs w:val="20"/>
              </w:rPr>
            </w:pPr>
          </w:p>
        </w:tc>
        <w:tc>
          <w:tcPr>
            <w:tcW w:w="1736" w:type="dxa"/>
            <w:shd w:val="pct5" w:color="000000" w:fill="FFFFFF"/>
            <w:vAlign w:val="bottom"/>
          </w:tcPr>
          <w:p w:rsidR="00407992" w:rsidRPr="001E4C31" w:rsidRDefault="00407992" w:rsidP="00E94EA7">
            <w:pPr>
              <w:jc w:val="center"/>
              <w:rPr>
                <w:rFonts w:cs="Arial"/>
                <w:i/>
                <w:sz w:val="20"/>
                <w:szCs w:val="20"/>
              </w:rPr>
            </w:pPr>
          </w:p>
        </w:tc>
      </w:tr>
    </w:tbl>
    <w:p w:rsidR="001A3026" w:rsidRPr="00ED4EC4" w:rsidRDefault="00407992" w:rsidP="00243BAC">
      <w:pPr>
        <w:rPr>
          <w:rFonts w:ascii="Arial" w:hAnsi="Arial" w:cs="Arial"/>
          <w:b/>
          <w:sz w:val="20"/>
          <w:szCs w:val="20"/>
        </w:rPr>
      </w:pPr>
      <w:r w:rsidRPr="00ED4EC4">
        <w:rPr>
          <w:rFonts w:ascii="Arial" w:hAnsi="Arial" w:cs="Arial"/>
          <w:b/>
          <w:sz w:val="20"/>
          <w:szCs w:val="20"/>
        </w:rPr>
        <w:t xml:space="preserve"> </w:t>
      </w:r>
    </w:p>
    <w:p w:rsidR="00C069A2" w:rsidRDefault="00CF3FF0" w:rsidP="00774447">
      <w:pPr>
        <w:pStyle w:val="Heading1"/>
      </w:pPr>
      <w:bookmarkStart w:id="39" w:name="_Toc390076646"/>
      <w:r w:rsidRPr="00CF3FF0">
        <w:t xml:space="preserve">Section </w:t>
      </w:r>
      <w:r w:rsidR="00C069A2" w:rsidRPr="00CF3FF0">
        <w:t>2</w:t>
      </w:r>
      <w:r w:rsidR="003129E8" w:rsidRPr="00CF3FF0">
        <w:t>.</w:t>
      </w:r>
      <w:r w:rsidR="00C069A2" w:rsidRPr="00CF3FF0">
        <w:t xml:space="preserve"> Calculation Methods</w:t>
      </w:r>
      <w:bookmarkEnd w:id="39"/>
    </w:p>
    <w:p w:rsidR="00BC2A83" w:rsidRDefault="00BC2A83" w:rsidP="001A3026">
      <w:pPr>
        <w:rPr>
          <w:rFonts w:ascii="Arial" w:hAnsi="Arial" w:cs="Arial"/>
          <w:b/>
          <w:i/>
          <w:sz w:val="28"/>
          <w:szCs w:val="28"/>
        </w:rPr>
      </w:pPr>
    </w:p>
    <w:p w:rsidR="002F05FB" w:rsidRDefault="002F05FB" w:rsidP="002F05FB">
      <w:pPr>
        <w:pStyle w:val="Caption"/>
        <w:keepNext/>
        <w:jc w:val="center"/>
      </w:pPr>
      <w:bookmarkStart w:id="40" w:name="_Toc389387194"/>
      <w:r>
        <w:t xml:space="preserve">Table </w:t>
      </w:r>
      <w:r w:rsidR="00193F84">
        <w:fldChar w:fldCharType="begin"/>
      </w:r>
      <w:r w:rsidR="00193F84">
        <w:instrText xml:space="preserve"> SEQ Table \* ARABIC </w:instrText>
      </w:r>
      <w:r w:rsidR="00193F84">
        <w:fldChar w:fldCharType="separate"/>
      </w:r>
      <w:r>
        <w:rPr>
          <w:noProof/>
        </w:rPr>
        <w:t>3</w:t>
      </w:r>
      <w:r w:rsidR="00193F84">
        <w:rPr>
          <w:noProof/>
        </w:rPr>
        <w:fldChar w:fldCharType="end"/>
      </w:r>
      <w:r>
        <w:t xml:space="preserve"> Baseline by Measure Application Type</w:t>
      </w:r>
      <w:bookmarkEnd w:id="40"/>
    </w:p>
    <w:tbl>
      <w:tblPr>
        <w:tblW w:w="9576"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2808"/>
        <w:gridCol w:w="1710"/>
        <w:gridCol w:w="2790"/>
        <w:gridCol w:w="2268"/>
      </w:tblGrid>
      <w:tr w:rsidR="00534511" w:rsidRPr="001E4C31" w:rsidTr="00E94EA7">
        <w:trPr>
          <w:trHeight w:val="927"/>
        </w:trPr>
        <w:tc>
          <w:tcPr>
            <w:tcW w:w="2808" w:type="dxa"/>
            <w:shd w:val="clear" w:color="auto" w:fill="262626"/>
            <w:vAlign w:val="bottom"/>
          </w:tcPr>
          <w:p w:rsidR="00534511" w:rsidRPr="001E4C31" w:rsidRDefault="00534511" w:rsidP="00E94EA7">
            <w:pPr>
              <w:pStyle w:val="Heading2"/>
              <w:keepLines/>
              <w:jc w:val="center"/>
              <w:rPr>
                <w:rStyle w:val="Strong"/>
                <w:b/>
                <w:bCs/>
                <w:i w:val="0"/>
                <w:color w:val="F2F2F2"/>
              </w:rPr>
            </w:pPr>
            <w:bookmarkStart w:id="41" w:name="_Toc324340490"/>
            <w:bookmarkStart w:id="42" w:name="_Toc383441995"/>
            <w:bookmarkStart w:id="43" w:name="_Toc390076647"/>
            <w:r>
              <w:rPr>
                <w:rStyle w:val="Strong"/>
                <w:i w:val="0"/>
                <w:color w:val="F2F2F2"/>
              </w:rPr>
              <w:t xml:space="preserve">Measure Application </w:t>
            </w:r>
            <w:r w:rsidRPr="001E4C31">
              <w:rPr>
                <w:rStyle w:val="Strong"/>
                <w:i w:val="0"/>
                <w:color w:val="F2F2F2"/>
              </w:rPr>
              <w:t>Type</w:t>
            </w:r>
            <w:bookmarkEnd w:id="41"/>
            <w:bookmarkEnd w:id="42"/>
            <w:bookmarkEnd w:id="43"/>
          </w:p>
        </w:tc>
        <w:tc>
          <w:tcPr>
            <w:tcW w:w="1710" w:type="dxa"/>
            <w:shd w:val="clear" w:color="auto" w:fill="262626"/>
            <w:vAlign w:val="bottom"/>
          </w:tcPr>
          <w:p w:rsidR="00534511" w:rsidRPr="001E4C31" w:rsidRDefault="00534511" w:rsidP="00E94EA7">
            <w:pPr>
              <w:pStyle w:val="Heading2"/>
              <w:keepLines/>
              <w:jc w:val="center"/>
              <w:rPr>
                <w:rStyle w:val="Strong"/>
                <w:b/>
                <w:bCs/>
                <w:i w:val="0"/>
                <w:color w:val="F2F2F2"/>
              </w:rPr>
            </w:pPr>
            <w:bookmarkStart w:id="44" w:name="_Toc324340491"/>
            <w:bookmarkStart w:id="45" w:name="_Toc383441996"/>
            <w:bookmarkStart w:id="46" w:name="_Toc390076648"/>
            <w:r w:rsidRPr="001E4C31">
              <w:rPr>
                <w:rStyle w:val="Strong"/>
                <w:i w:val="0"/>
                <w:color w:val="F2F2F2"/>
              </w:rPr>
              <w:t>Measure Life Basis</w:t>
            </w:r>
            <w:bookmarkEnd w:id="44"/>
            <w:bookmarkEnd w:id="45"/>
            <w:bookmarkEnd w:id="46"/>
          </w:p>
        </w:tc>
        <w:tc>
          <w:tcPr>
            <w:tcW w:w="2790" w:type="dxa"/>
            <w:shd w:val="clear" w:color="auto" w:fill="262626"/>
            <w:vAlign w:val="bottom"/>
          </w:tcPr>
          <w:p w:rsidR="00534511" w:rsidRPr="001E4C31" w:rsidRDefault="00534511" w:rsidP="00E94EA7">
            <w:pPr>
              <w:pStyle w:val="Heading2"/>
              <w:keepLines/>
              <w:jc w:val="center"/>
              <w:rPr>
                <w:rStyle w:val="Strong"/>
                <w:b/>
                <w:bCs/>
                <w:i w:val="0"/>
                <w:color w:val="F2F2F2"/>
              </w:rPr>
            </w:pPr>
            <w:bookmarkStart w:id="47" w:name="_Toc324340492"/>
            <w:bookmarkStart w:id="48" w:name="_Toc383441997"/>
            <w:bookmarkStart w:id="49" w:name="_Toc390076649"/>
            <w:r w:rsidRPr="001E4C31">
              <w:rPr>
                <w:rStyle w:val="Strong"/>
                <w:i w:val="0"/>
                <w:color w:val="F2F2F2"/>
              </w:rPr>
              <w:t>First Baseline Period: Energy Savings Baseline</w:t>
            </w:r>
            <w:bookmarkEnd w:id="47"/>
            <w:bookmarkEnd w:id="48"/>
            <w:bookmarkEnd w:id="49"/>
          </w:p>
        </w:tc>
        <w:tc>
          <w:tcPr>
            <w:tcW w:w="2268" w:type="dxa"/>
            <w:shd w:val="clear" w:color="auto" w:fill="262626"/>
            <w:vAlign w:val="bottom"/>
          </w:tcPr>
          <w:p w:rsidR="00534511" w:rsidRPr="001E4C31" w:rsidRDefault="00534511" w:rsidP="00E94EA7">
            <w:pPr>
              <w:pStyle w:val="Heading2"/>
              <w:keepLines/>
              <w:jc w:val="center"/>
              <w:rPr>
                <w:rStyle w:val="Strong"/>
                <w:b/>
                <w:bCs/>
                <w:i w:val="0"/>
                <w:color w:val="F2F2F2"/>
              </w:rPr>
            </w:pPr>
            <w:bookmarkStart w:id="50" w:name="_Toc324340493"/>
            <w:bookmarkStart w:id="51" w:name="_Toc383441998"/>
            <w:bookmarkStart w:id="52" w:name="_Toc390076650"/>
            <w:r w:rsidRPr="001E4C31">
              <w:rPr>
                <w:rStyle w:val="Strong"/>
                <w:i w:val="0"/>
                <w:color w:val="F2F2F2"/>
              </w:rPr>
              <w:t>Second Baseline Period: Energy Savings Baseline</w:t>
            </w:r>
            <w:bookmarkEnd w:id="50"/>
            <w:bookmarkEnd w:id="51"/>
            <w:bookmarkEnd w:id="52"/>
          </w:p>
        </w:tc>
      </w:tr>
      <w:tr w:rsidR="00534511" w:rsidRPr="00C41E61" w:rsidTr="00E94EA7">
        <w:tc>
          <w:tcPr>
            <w:tcW w:w="2808" w:type="dxa"/>
            <w:shd w:val="pct20" w:color="000000" w:fill="FFFFFF"/>
            <w:vAlign w:val="bottom"/>
          </w:tcPr>
          <w:p w:rsidR="00534511" w:rsidRPr="001E4C31" w:rsidRDefault="00534511" w:rsidP="00E94EA7">
            <w:pPr>
              <w:spacing w:before="120" w:after="120"/>
              <w:jc w:val="center"/>
              <w:rPr>
                <w:rStyle w:val="Strong"/>
                <w:b w:val="0"/>
              </w:rPr>
            </w:pPr>
            <w:bookmarkStart w:id="53" w:name="_Toc324318353"/>
            <w:r w:rsidRPr="001E4C31">
              <w:rPr>
                <w:rStyle w:val="Strong"/>
                <w:i/>
              </w:rPr>
              <w:t>ROB</w:t>
            </w:r>
            <w:r w:rsidRPr="001E4C31">
              <w:rPr>
                <w:rStyle w:val="Strong"/>
              </w:rPr>
              <w:t xml:space="preserve"> (replace-on-burnout)</w:t>
            </w:r>
            <w:bookmarkEnd w:id="53"/>
          </w:p>
        </w:tc>
        <w:tc>
          <w:tcPr>
            <w:tcW w:w="1710" w:type="dxa"/>
            <w:shd w:val="pct20" w:color="000000" w:fill="FFFFFF"/>
            <w:vAlign w:val="bottom"/>
          </w:tcPr>
          <w:p w:rsidR="00534511" w:rsidRPr="001E4C31" w:rsidRDefault="00534511" w:rsidP="00E94EA7">
            <w:pPr>
              <w:spacing w:before="120" w:after="120"/>
              <w:jc w:val="center"/>
              <w:rPr>
                <w:rStyle w:val="Strong"/>
                <w:b w:val="0"/>
              </w:rPr>
            </w:pPr>
            <w:bookmarkStart w:id="54" w:name="_Toc324318354"/>
            <w:r w:rsidRPr="001E4C31">
              <w:rPr>
                <w:rStyle w:val="Strong"/>
              </w:rPr>
              <w:t>EUL</w:t>
            </w:r>
            <w:bookmarkEnd w:id="54"/>
          </w:p>
        </w:tc>
        <w:tc>
          <w:tcPr>
            <w:tcW w:w="2790" w:type="dxa"/>
            <w:shd w:val="pct20" w:color="000000" w:fill="FFFFFF"/>
            <w:vAlign w:val="bottom"/>
          </w:tcPr>
          <w:p w:rsidR="00534511" w:rsidRPr="001E4C31" w:rsidRDefault="00534511" w:rsidP="00E94EA7">
            <w:pPr>
              <w:spacing w:before="120" w:after="120"/>
              <w:jc w:val="center"/>
              <w:rPr>
                <w:sz w:val="20"/>
                <w:szCs w:val="20"/>
              </w:rPr>
            </w:pPr>
            <w:bookmarkStart w:id="55" w:name="_Toc324318355"/>
            <w:r w:rsidRPr="001E4C31">
              <w:rPr>
                <w:sz w:val="20"/>
                <w:szCs w:val="20"/>
              </w:rPr>
              <w:t>Code Baseline</w:t>
            </w:r>
            <w:bookmarkEnd w:id="55"/>
          </w:p>
        </w:tc>
        <w:tc>
          <w:tcPr>
            <w:tcW w:w="2268" w:type="dxa"/>
            <w:shd w:val="pct20" w:color="000000" w:fill="FFFFFF"/>
            <w:vAlign w:val="bottom"/>
          </w:tcPr>
          <w:p w:rsidR="00534511" w:rsidRPr="001E4C31" w:rsidRDefault="00534511" w:rsidP="00E94EA7">
            <w:pPr>
              <w:spacing w:before="120" w:after="120"/>
              <w:jc w:val="center"/>
              <w:rPr>
                <w:sz w:val="20"/>
                <w:szCs w:val="20"/>
              </w:rPr>
            </w:pPr>
            <w:bookmarkStart w:id="56" w:name="_Toc324318356"/>
            <w:r w:rsidRPr="001E4C31">
              <w:rPr>
                <w:sz w:val="20"/>
                <w:szCs w:val="20"/>
              </w:rPr>
              <w:t>N/A</w:t>
            </w:r>
            <w:bookmarkEnd w:id="56"/>
          </w:p>
        </w:tc>
      </w:tr>
    </w:tbl>
    <w:p w:rsidR="00BC2A83" w:rsidRPr="006B6865" w:rsidRDefault="00BC2A83" w:rsidP="00407992">
      <w:pPr>
        <w:rPr>
          <w:rFonts w:ascii="Calibri" w:hAnsi="Calibri" w:cs="Calibri"/>
          <w:b/>
          <w:bCs/>
          <w:sz w:val="22"/>
          <w:szCs w:val="22"/>
        </w:rPr>
      </w:pPr>
    </w:p>
    <w:p w:rsidR="006B6865" w:rsidRDefault="006B6865" w:rsidP="006B6865">
      <w:pPr>
        <w:pStyle w:val="Heading2"/>
        <w:keepNext w:val="0"/>
      </w:pPr>
      <w:bookmarkStart w:id="57" w:name="_Toc236734824"/>
      <w:bookmarkStart w:id="58" w:name="_Toc390076651"/>
      <w:r>
        <w:t>2.1 Energy Savings Estimation Methodologies</w:t>
      </w:r>
      <w:bookmarkEnd w:id="57"/>
      <w:bookmarkEnd w:id="58"/>
    </w:p>
    <w:p w:rsidR="006B6865" w:rsidRDefault="006B6865" w:rsidP="006B6865"/>
    <w:p w:rsidR="006B6865" w:rsidRPr="0055022E" w:rsidRDefault="006B6865" w:rsidP="006B6865">
      <w:pPr>
        <w:rPr>
          <w:rFonts w:ascii="Arial" w:hAnsi="Arial" w:cs="Arial"/>
          <w:sz w:val="20"/>
        </w:rPr>
      </w:pPr>
      <w:r w:rsidRPr="0055022E">
        <w:rPr>
          <w:rFonts w:ascii="Arial" w:hAnsi="Arial" w:cs="Arial"/>
          <w:sz w:val="20"/>
        </w:rPr>
        <w:t>Energy savings are the difference between the base case annual energy use, and the proposed case annual energy use.  The base case and proposed case annual energy use are calculated separately.</w:t>
      </w:r>
    </w:p>
    <w:p w:rsidR="006B6865" w:rsidRPr="0055022E" w:rsidRDefault="006B6865" w:rsidP="006B6865">
      <w:pPr>
        <w:rPr>
          <w:rFonts w:ascii="Arial" w:hAnsi="Arial" w:cs="Arial"/>
          <w:sz w:val="20"/>
        </w:rPr>
      </w:pPr>
    </w:p>
    <w:p w:rsidR="006B6865" w:rsidRPr="0055022E" w:rsidRDefault="006B6865" w:rsidP="006B6865">
      <w:pPr>
        <w:rPr>
          <w:rFonts w:ascii="Arial" w:hAnsi="Arial" w:cs="Arial"/>
          <w:sz w:val="20"/>
        </w:rPr>
      </w:pPr>
      <w:r w:rsidRPr="0055022E">
        <w:rPr>
          <w:rFonts w:ascii="Arial" w:hAnsi="Arial" w:cs="Arial"/>
          <w:sz w:val="20"/>
        </w:rPr>
        <w:t>This measure is rebated by linear foot of reach-in in display case installed, and energy savings and demand reduction are reported by the same unit, linear foot of reach-in display case installed.</w:t>
      </w:r>
    </w:p>
    <w:p w:rsidR="006B6865" w:rsidRPr="0055022E" w:rsidRDefault="006B6865" w:rsidP="006B6865">
      <w:pPr>
        <w:rPr>
          <w:rFonts w:ascii="Arial" w:hAnsi="Arial" w:cs="Arial"/>
          <w:sz w:val="20"/>
        </w:rPr>
      </w:pPr>
    </w:p>
    <w:p w:rsidR="006B6865" w:rsidRPr="0055022E" w:rsidRDefault="006B6865" w:rsidP="006B6865">
      <w:pPr>
        <w:rPr>
          <w:rFonts w:ascii="Arial" w:hAnsi="Arial" w:cs="Arial"/>
          <w:sz w:val="20"/>
        </w:rPr>
      </w:pPr>
      <w:r w:rsidRPr="0055022E">
        <w:rPr>
          <w:rFonts w:ascii="Arial" w:hAnsi="Arial" w:cs="Arial"/>
          <w:sz w:val="20"/>
        </w:rPr>
        <w:t xml:space="preserve">Because the measure is implemented per linear foot of reach-in case installed, special attention must be given to the relationship the reach-in volume to length ratio and the coffin volume to length ratio. </w:t>
      </w:r>
      <w:r w:rsidR="005B1C4C" w:rsidRPr="0055022E">
        <w:rPr>
          <w:rFonts w:ascii="Arial" w:hAnsi="Arial" w:cs="Arial"/>
          <w:sz w:val="20"/>
        </w:rPr>
        <w:t>Depending on coffin width,</w:t>
      </w:r>
      <w:r w:rsidRPr="0055022E">
        <w:rPr>
          <w:rFonts w:ascii="Arial" w:hAnsi="Arial" w:cs="Arial"/>
          <w:sz w:val="20"/>
        </w:rPr>
        <w:t xml:space="preserve"> </w:t>
      </w:r>
      <w:r w:rsidR="005B1C4C" w:rsidRPr="0055022E">
        <w:rPr>
          <w:rFonts w:ascii="Arial" w:hAnsi="Arial" w:cs="Arial"/>
          <w:sz w:val="20"/>
        </w:rPr>
        <w:t>a</w:t>
      </w:r>
      <w:r w:rsidRPr="0055022E">
        <w:rPr>
          <w:rFonts w:ascii="Arial" w:hAnsi="Arial" w:cs="Arial"/>
          <w:sz w:val="20"/>
        </w:rPr>
        <w:t xml:space="preserve"> grocer can display approximately three times</w:t>
      </w:r>
      <w:r w:rsidR="005B1C4C" w:rsidRPr="0055022E">
        <w:rPr>
          <w:rFonts w:ascii="Arial" w:hAnsi="Arial" w:cs="Arial"/>
          <w:sz w:val="20"/>
        </w:rPr>
        <w:t xml:space="preserve"> or four time</w:t>
      </w:r>
      <w:r w:rsidRPr="0055022E">
        <w:rPr>
          <w:rFonts w:ascii="Arial" w:hAnsi="Arial" w:cs="Arial"/>
          <w:sz w:val="20"/>
        </w:rPr>
        <w:t xml:space="preserve"> more product with </w:t>
      </w:r>
      <w:r w:rsidRPr="0055022E">
        <w:rPr>
          <w:rFonts w:ascii="Arial" w:hAnsi="Arial" w:cs="Arial"/>
          <w:sz w:val="20"/>
        </w:rPr>
        <w:lastRenderedPageBreak/>
        <w:t xml:space="preserve">a reach-in display case than with a coffin display case (see </w:t>
      </w:r>
      <w:r w:rsidRPr="0055022E">
        <w:rPr>
          <w:rFonts w:ascii="Arial" w:hAnsi="Arial" w:cs="Arial"/>
          <w:sz w:val="20"/>
        </w:rPr>
        <w:fldChar w:fldCharType="begin"/>
      </w:r>
      <w:r w:rsidRPr="0055022E">
        <w:rPr>
          <w:rFonts w:ascii="Arial" w:hAnsi="Arial" w:cs="Arial"/>
          <w:sz w:val="20"/>
        </w:rPr>
        <w:instrText xml:space="preserve"> REF _Ref236467843 \h </w:instrText>
      </w:r>
      <w:r w:rsidR="0055022E" w:rsidRPr="0055022E">
        <w:rPr>
          <w:rFonts w:ascii="Arial" w:hAnsi="Arial" w:cs="Arial"/>
          <w:sz w:val="20"/>
        </w:rPr>
        <w:instrText xml:space="preserve"> \* MERGEFORMAT </w:instrText>
      </w:r>
      <w:r w:rsidRPr="0055022E">
        <w:rPr>
          <w:rFonts w:ascii="Arial" w:hAnsi="Arial" w:cs="Arial"/>
          <w:sz w:val="20"/>
        </w:rPr>
      </w:r>
      <w:r w:rsidRPr="0055022E">
        <w:rPr>
          <w:rFonts w:ascii="Arial" w:hAnsi="Arial" w:cs="Arial"/>
          <w:sz w:val="20"/>
        </w:rPr>
        <w:fldChar w:fldCharType="separate"/>
      </w:r>
      <w:r w:rsidRPr="0055022E">
        <w:rPr>
          <w:rFonts w:ascii="Arial" w:hAnsi="Arial" w:cs="Arial"/>
          <w:sz w:val="20"/>
        </w:rPr>
        <w:t xml:space="preserve">Table </w:t>
      </w:r>
      <w:r w:rsidRPr="0055022E">
        <w:rPr>
          <w:rFonts w:ascii="Arial" w:hAnsi="Arial" w:cs="Arial"/>
          <w:noProof/>
          <w:sz w:val="20"/>
        </w:rPr>
        <w:t>2</w:t>
      </w:r>
      <w:r w:rsidRPr="0055022E">
        <w:rPr>
          <w:rFonts w:ascii="Arial" w:hAnsi="Arial" w:cs="Arial"/>
          <w:sz w:val="20"/>
        </w:rPr>
        <w:t xml:space="preserve"> - Base and Proposed Volume, Length, and Door Relationships</w:t>
      </w:r>
      <w:r w:rsidRPr="0055022E">
        <w:rPr>
          <w:rFonts w:ascii="Arial" w:hAnsi="Arial" w:cs="Arial"/>
          <w:sz w:val="20"/>
        </w:rPr>
        <w:fldChar w:fldCharType="end"/>
      </w:r>
      <w:r w:rsidRPr="0055022E">
        <w:rPr>
          <w:rFonts w:ascii="Arial" w:hAnsi="Arial" w:cs="Arial"/>
          <w:sz w:val="20"/>
        </w:rPr>
        <w:t>).</w:t>
      </w:r>
    </w:p>
    <w:p w:rsidR="006B6865" w:rsidRPr="0055022E" w:rsidRDefault="006B6865" w:rsidP="006B6865">
      <w:pPr>
        <w:rPr>
          <w:rFonts w:ascii="Arial" w:hAnsi="Arial" w:cs="Arial"/>
          <w:sz w:val="20"/>
        </w:rPr>
      </w:pPr>
    </w:p>
    <w:p w:rsidR="006B6865" w:rsidRPr="0055022E" w:rsidRDefault="006B6865" w:rsidP="006B6865">
      <w:pPr>
        <w:rPr>
          <w:rFonts w:ascii="Arial" w:hAnsi="Arial" w:cs="Arial"/>
          <w:sz w:val="20"/>
        </w:rPr>
      </w:pPr>
      <w:r w:rsidRPr="0055022E">
        <w:rPr>
          <w:rFonts w:ascii="Arial" w:hAnsi="Arial" w:cs="Arial"/>
          <w:sz w:val="20"/>
        </w:rPr>
        <w:t xml:space="preserve">To account for this, the base case and proposed case scenarios are compared to in equivalent display case </w:t>
      </w:r>
      <w:r w:rsidRPr="0055022E">
        <w:rPr>
          <w:rFonts w:ascii="Arial" w:hAnsi="Arial" w:cs="Arial"/>
          <w:i/>
          <w:sz w:val="20"/>
        </w:rPr>
        <w:t>volumes</w:t>
      </w:r>
      <w:r w:rsidRPr="0055022E">
        <w:rPr>
          <w:rFonts w:ascii="Arial" w:hAnsi="Arial" w:cs="Arial"/>
          <w:sz w:val="20"/>
        </w:rPr>
        <w:t>, as opposed to length.  That is, the proposed case reach-in cases will only display as much product as the base case coffin cases could. This will mean that the base case length and proposed case length will be different.</w:t>
      </w:r>
    </w:p>
    <w:p w:rsidR="006B6865" w:rsidRPr="0055022E" w:rsidRDefault="006B6865" w:rsidP="006B6865">
      <w:pPr>
        <w:rPr>
          <w:rFonts w:ascii="Arial" w:hAnsi="Arial" w:cs="Arial"/>
          <w:sz w:val="20"/>
        </w:rPr>
      </w:pPr>
    </w:p>
    <w:p w:rsidR="006B6865" w:rsidRPr="0055022E" w:rsidRDefault="006B6865" w:rsidP="006B6865">
      <w:pPr>
        <w:rPr>
          <w:rFonts w:ascii="Arial" w:hAnsi="Arial" w:cs="Arial"/>
          <w:sz w:val="20"/>
        </w:rPr>
      </w:pPr>
      <w:r w:rsidRPr="0055022E">
        <w:rPr>
          <w:rFonts w:ascii="Arial" w:hAnsi="Arial" w:cs="Arial"/>
          <w:sz w:val="20"/>
        </w:rPr>
        <w:t>Additionally, through terms and conditions and special rebating requirements, the Energy Smart Grocer program limits the measure implementation to the portion of reach-in display case that would provide the equivalent display volume to the base case coffin scenario.</w:t>
      </w:r>
    </w:p>
    <w:p w:rsidR="006B6865" w:rsidRPr="0055022E" w:rsidRDefault="006B6865" w:rsidP="006B6865">
      <w:pPr>
        <w:rPr>
          <w:rFonts w:ascii="Arial" w:hAnsi="Arial" w:cs="Arial"/>
          <w:sz w:val="20"/>
        </w:rPr>
      </w:pPr>
    </w:p>
    <w:p w:rsidR="006B6865" w:rsidRPr="0055022E" w:rsidRDefault="006B6865" w:rsidP="006B6865">
      <w:pPr>
        <w:rPr>
          <w:rFonts w:ascii="Arial" w:hAnsi="Arial" w:cs="Arial"/>
          <w:sz w:val="20"/>
        </w:rPr>
      </w:pPr>
      <w:r w:rsidRPr="0055022E">
        <w:rPr>
          <w:rFonts w:ascii="Arial" w:hAnsi="Arial" w:cs="Arial"/>
          <w:sz w:val="20"/>
        </w:rPr>
        <w:t>The base case scenario, a line</w:t>
      </w:r>
      <w:r w:rsidR="00420A1E" w:rsidRPr="0055022E">
        <w:rPr>
          <w:rFonts w:ascii="Arial" w:hAnsi="Arial" w:cs="Arial"/>
          <w:sz w:val="20"/>
        </w:rPr>
        <w:t>-</w:t>
      </w:r>
      <w:r w:rsidRPr="0055022E">
        <w:rPr>
          <w:rFonts w:ascii="Arial" w:hAnsi="Arial" w:cs="Arial"/>
          <w:sz w:val="20"/>
        </w:rPr>
        <w:t xml:space="preserve">up of low temperature coffin case, is represented by 60 linear feet of the Hill Phoenix </w:t>
      </w:r>
      <w:r w:rsidR="005B1C4C" w:rsidRPr="0055022E">
        <w:rPr>
          <w:rFonts w:ascii="Arial" w:hAnsi="Arial" w:cs="Arial"/>
          <w:sz w:val="20"/>
        </w:rPr>
        <w:t>OWZGG</w:t>
      </w:r>
      <w:r w:rsidRPr="0055022E">
        <w:rPr>
          <w:rFonts w:ascii="Arial" w:hAnsi="Arial" w:cs="Arial"/>
          <w:sz w:val="20"/>
        </w:rPr>
        <w:t xml:space="preserve"> </w:t>
      </w:r>
      <w:r w:rsidR="005B1C4C" w:rsidRPr="0055022E">
        <w:rPr>
          <w:rFonts w:ascii="Arial" w:hAnsi="Arial" w:cs="Arial"/>
          <w:sz w:val="20"/>
        </w:rPr>
        <w:t>case or 80 linear feet of the Hill Phoenix ONZ case</w:t>
      </w:r>
      <w:r w:rsidRPr="0055022E">
        <w:rPr>
          <w:rFonts w:ascii="Arial" w:hAnsi="Arial" w:cs="Arial"/>
          <w:sz w:val="20"/>
        </w:rPr>
        <w:t xml:space="preserve">.  See </w:t>
      </w:r>
      <w:r w:rsidR="005B1C4C" w:rsidRPr="0055022E">
        <w:rPr>
          <w:rFonts w:ascii="Arial" w:hAnsi="Arial" w:cs="Arial"/>
          <w:sz w:val="20"/>
        </w:rPr>
        <w:t xml:space="preserve">the </w:t>
      </w:r>
      <w:r w:rsidR="00A203E9">
        <w:rPr>
          <w:rFonts w:ascii="Arial" w:hAnsi="Arial" w:cs="Arial"/>
          <w:sz w:val="20"/>
        </w:rPr>
        <w:fldChar w:fldCharType="begin"/>
      </w:r>
      <w:r w:rsidR="00A203E9">
        <w:rPr>
          <w:rFonts w:ascii="Arial" w:hAnsi="Arial" w:cs="Arial"/>
          <w:sz w:val="20"/>
        </w:rPr>
        <w:instrText xml:space="preserve"> REF _Ref389386118 \h  \* MERGEFORMAT </w:instrText>
      </w:r>
      <w:r w:rsidR="00A203E9">
        <w:rPr>
          <w:rFonts w:ascii="Arial" w:hAnsi="Arial" w:cs="Arial"/>
          <w:sz w:val="20"/>
        </w:rPr>
      </w:r>
      <w:r w:rsidR="00A203E9">
        <w:rPr>
          <w:rFonts w:ascii="Arial" w:hAnsi="Arial" w:cs="Arial"/>
          <w:sz w:val="20"/>
        </w:rPr>
        <w:fldChar w:fldCharType="separate"/>
      </w:r>
      <w:r w:rsidR="00A203E9" w:rsidRPr="00A203E9">
        <w:rPr>
          <w:rFonts w:ascii="Arial" w:hAnsi="Arial" w:cs="Arial"/>
          <w:sz w:val="20"/>
        </w:rPr>
        <w:t>Figure 1 - Base Case Wide Coffin, Hill Phoenix OWZGG</w:t>
      </w:r>
      <w:r w:rsidR="00A203E9">
        <w:rPr>
          <w:rFonts w:ascii="Arial" w:hAnsi="Arial" w:cs="Arial"/>
          <w:sz w:val="20"/>
        </w:rPr>
        <w:fldChar w:fldCharType="end"/>
      </w:r>
      <w:r w:rsidR="006A7879" w:rsidRPr="0055022E">
        <w:rPr>
          <w:rFonts w:ascii="Arial" w:hAnsi="Arial" w:cs="Arial"/>
          <w:sz w:val="20"/>
        </w:rPr>
        <w:t xml:space="preserve"> and </w:t>
      </w:r>
      <w:r w:rsidR="00A203E9">
        <w:rPr>
          <w:rFonts w:ascii="Arial" w:hAnsi="Arial" w:cs="Arial"/>
          <w:sz w:val="20"/>
        </w:rPr>
        <w:fldChar w:fldCharType="begin"/>
      </w:r>
      <w:r w:rsidR="00A203E9">
        <w:rPr>
          <w:rFonts w:ascii="Arial" w:hAnsi="Arial" w:cs="Arial"/>
          <w:sz w:val="20"/>
        </w:rPr>
        <w:instrText xml:space="preserve"> REF _Ref389386125 \h  \* MERGEFORMAT </w:instrText>
      </w:r>
      <w:r w:rsidR="00A203E9">
        <w:rPr>
          <w:rFonts w:ascii="Arial" w:hAnsi="Arial" w:cs="Arial"/>
          <w:sz w:val="20"/>
        </w:rPr>
      </w:r>
      <w:r w:rsidR="00A203E9">
        <w:rPr>
          <w:rFonts w:ascii="Arial" w:hAnsi="Arial" w:cs="Arial"/>
          <w:sz w:val="20"/>
        </w:rPr>
        <w:fldChar w:fldCharType="separate"/>
      </w:r>
      <w:r w:rsidR="00A203E9" w:rsidRPr="00A203E9">
        <w:rPr>
          <w:rFonts w:ascii="Arial" w:hAnsi="Arial" w:cs="Arial"/>
          <w:sz w:val="20"/>
        </w:rPr>
        <w:t>Figure 2 - Base Case Narrow Coffin, Hill Phoenix ONZ</w:t>
      </w:r>
      <w:r w:rsidR="00A203E9">
        <w:rPr>
          <w:rFonts w:ascii="Arial" w:hAnsi="Arial" w:cs="Arial"/>
          <w:sz w:val="20"/>
        </w:rPr>
        <w:fldChar w:fldCharType="end"/>
      </w:r>
      <w:r w:rsidR="005B1C4C" w:rsidRPr="0055022E">
        <w:rPr>
          <w:rFonts w:ascii="Arial" w:hAnsi="Arial" w:cs="Arial"/>
          <w:sz w:val="20"/>
        </w:rPr>
        <w:t xml:space="preserve"> below for more details about these cases.</w:t>
      </w:r>
    </w:p>
    <w:p w:rsidR="005B1C4C" w:rsidRPr="0055022E" w:rsidRDefault="005B1C4C" w:rsidP="006B6865">
      <w:pPr>
        <w:rPr>
          <w:rFonts w:ascii="Arial" w:hAnsi="Arial" w:cs="Arial"/>
          <w:sz w:val="20"/>
        </w:rPr>
      </w:pPr>
    </w:p>
    <w:p w:rsidR="006B6865" w:rsidRPr="0055022E" w:rsidRDefault="006B6865" w:rsidP="006B6865">
      <w:pPr>
        <w:rPr>
          <w:rFonts w:ascii="Arial" w:hAnsi="Arial" w:cs="Arial"/>
          <w:sz w:val="20"/>
        </w:rPr>
      </w:pPr>
      <w:r w:rsidRPr="0055022E">
        <w:rPr>
          <w:rFonts w:ascii="Arial" w:hAnsi="Arial" w:cs="Arial"/>
          <w:sz w:val="20"/>
        </w:rPr>
        <w:t>The proposed case scenario, a line</w:t>
      </w:r>
      <w:r w:rsidR="00420A1E" w:rsidRPr="0055022E">
        <w:rPr>
          <w:rFonts w:ascii="Arial" w:hAnsi="Arial" w:cs="Arial"/>
          <w:sz w:val="20"/>
        </w:rPr>
        <w:t>-</w:t>
      </w:r>
      <w:r w:rsidRPr="0055022E">
        <w:rPr>
          <w:rFonts w:ascii="Arial" w:hAnsi="Arial" w:cs="Arial"/>
          <w:sz w:val="20"/>
        </w:rPr>
        <w:t>up of low</w:t>
      </w:r>
      <w:r w:rsidR="008570C8">
        <w:rPr>
          <w:rFonts w:ascii="Arial" w:hAnsi="Arial" w:cs="Arial"/>
          <w:sz w:val="20"/>
        </w:rPr>
        <w:t>-</w:t>
      </w:r>
      <w:r w:rsidRPr="0055022E">
        <w:rPr>
          <w:rFonts w:ascii="Arial" w:hAnsi="Arial" w:cs="Arial"/>
          <w:sz w:val="20"/>
        </w:rPr>
        <w:t>temperature high</w:t>
      </w:r>
      <w:r w:rsidR="008570C8">
        <w:rPr>
          <w:rFonts w:ascii="Arial" w:hAnsi="Arial" w:cs="Arial"/>
          <w:sz w:val="20"/>
        </w:rPr>
        <w:t>-</w:t>
      </w:r>
      <w:r w:rsidRPr="0055022E">
        <w:rPr>
          <w:rFonts w:ascii="Arial" w:hAnsi="Arial" w:cs="Arial"/>
          <w:sz w:val="20"/>
        </w:rPr>
        <w:t xml:space="preserve">efficiency reach-in, is represented 20 linear feetof Hill Phoenix </w:t>
      </w:r>
      <w:r w:rsidR="00BB4121" w:rsidRPr="0055022E">
        <w:rPr>
          <w:rFonts w:ascii="Arial" w:hAnsi="Arial" w:cs="Arial"/>
          <w:sz w:val="20"/>
        </w:rPr>
        <w:t>ONZ</w:t>
      </w:r>
      <w:r w:rsidRPr="0055022E">
        <w:rPr>
          <w:rFonts w:ascii="Arial" w:hAnsi="Arial" w:cs="Arial"/>
          <w:sz w:val="20"/>
        </w:rPr>
        <w:t xml:space="preserve"> 4 Door Glass Door Reach-in Frozen Food display case</w:t>
      </w:r>
      <w:r w:rsidR="001F1823" w:rsidRPr="0055022E">
        <w:rPr>
          <w:rFonts w:ascii="Arial" w:hAnsi="Arial" w:cs="Arial"/>
          <w:sz w:val="20"/>
        </w:rPr>
        <w:t xml:space="preserve"> as the code case and a Hill Phoenix ONRIZ case with Eliminator doors as the measure case</w:t>
      </w:r>
      <w:r w:rsidRPr="0055022E">
        <w:rPr>
          <w:rFonts w:ascii="Arial" w:hAnsi="Arial" w:cs="Arial"/>
          <w:sz w:val="20"/>
        </w:rPr>
        <w:t xml:space="preserve">.  See </w:t>
      </w:r>
      <w:r w:rsidR="00A203E9">
        <w:rPr>
          <w:rFonts w:ascii="Arial" w:hAnsi="Arial" w:cs="Arial"/>
          <w:sz w:val="20"/>
        </w:rPr>
        <w:fldChar w:fldCharType="begin"/>
      </w:r>
      <w:r w:rsidR="00A203E9">
        <w:rPr>
          <w:rFonts w:ascii="Arial" w:hAnsi="Arial" w:cs="Arial"/>
          <w:sz w:val="20"/>
        </w:rPr>
        <w:instrText xml:space="preserve"> REF _Ref389385971 \h  \* MERGEFORMAT </w:instrText>
      </w:r>
      <w:r w:rsidR="00A203E9">
        <w:rPr>
          <w:rFonts w:ascii="Arial" w:hAnsi="Arial" w:cs="Arial"/>
          <w:sz w:val="20"/>
        </w:rPr>
      </w:r>
      <w:r w:rsidR="00A203E9">
        <w:rPr>
          <w:rFonts w:ascii="Arial" w:hAnsi="Arial" w:cs="Arial"/>
          <w:sz w:val="20"/>
        </w:rPr>
        <w:fldChar w:fldCharType="separate"/>
      </w:r>
      <w:r w:rsidR="00A203E9" w:rsidRPr="00A203E9">
        <w:rPr>
          <w:rFonts w:ascii="Arial" w:hAnsi="Arial" w:cs="Arial"/>
          <w:sz w:val="20"/>
        </w:rPr>
        <w:t>Figure 3 - Proposed Code Case Reach-In, Hill Phoenix ORZ</w:t>
      </w:r>
      <w:r w:rsidR="00A203E9">
        <w:rPr>
          <w:rFonts w:ascii="Arial" w:hAnsi="Arial" w:cs="Arial"/>
          <w:sz w:val="20"/>
        </w:rPr>
        <w:fldChar w:fldCharType="end"/>
      </w:r>
      <w:r w:rsidR="00287995" w:rsidRPr="0055022E">
        <w:rPr>
          <w:rFonts w:ascii="Arial" w:hAnsi="Arial" w:cs="Arial"/>
          <w:sz w:val="20"/>
        </w:rPr>
        <w:t xml:space="preserve"> for more details</w:t>
      </w:r>
      <w:r w:rsidRPr="0055022E">
        <w:rPr>
          <w:rFonts w:ascii="Arial" w:hAnsi="Arial" w:cs="Arial"/>
          <w:sz w:val="20"/>
        </w:rPr>
        <w:t>.</w:t>
      </w:r>
      <w:r w:rsidR="005B1C4C" w:rsidRPr="0055022E">
        <w:rPr>
          <w:rFonts w:ascii="Arial" w:hAnsi="Arial" w:cs="Arial"/>
          <w:sz w:val="20"/>
        </w:rPr>
        <w:t xml:space="preserve"> These cases were selected from the retail available cases to represent the code equivalent for their case types.</w:t>
      </w:r>
    </w:p>
    <w:p w:rsidR="006B6865" w:rsidRPr="0055022E" w:rsidRDefault="006B6865" w:rsidP="006B6865">
      <w:pPr>
        <w:rPr>
          <w:rFonts w:ascii="Arial" w:hAnsi="Arial" w:cs="Arial"/>
          <w:sz w:val="20"/>
        </w:rPr>
      </w:pPr>
    </w:p>
    <w:p w:rsidR="006B6865" w:rsidRPr="0055022E" w:rsidRDefault="006B6865" w:rsidP="006B6865">
      <w:pPr>
        <w:rPr>
          <w:rFonts w:ascii="Arial" w:hAnsi="Arial" w:cs="Arial"/>
          <w:sz w:val="20"/>
        </w:rPr>
      </w:pPr>
      <w:r w:rsidRPr="0055022E">
        <w:rPr>
          <w:rFonts w:ascii="Arial" w:hAnsi="Arial" w:cs="Arial"/>
          <w:sz w:val="20"/>
        </w:rPr>
        <w:t xml:space="preserve">The following table (based on the dimensions </w:t>
      </w:r>
      <w:r w:rsidR="00287995" w:rsidRPr="0055022E">
        <w:rPr>
          <w:rFonts w:ascii="Arial" w:hAnsi="Arial" w:cs="Arial"/>
          <w:sz w:val="20"/>
        </w:rPr>
        <w:t xml:space="preserve">of the two coffin cases </w:t>
      </w:r>
      <w:r w:rsidRPr="0055022E">
        <w:rPr>
          <w:rFonts w:ascii="Arial" w:hAnsi="Arial" w:cs="Arial"/>
          <w:sz w:val="20"/>
        </w:rPr>
        <w:t>and</w:t>
      </w:r>
      <w:r w:rsidR="00287995" w:rsidRPr="0055022E">
        <w:rPr>
          <w:rFonts w:ascii="Arial" w:hAnsi="Arial" w:cs="Arial"/>
          <w:sz w:val="20"/>
        </w:rPr>
        <w:t xml:space="preserve"> the proposed reach-in</w:t>
      </w:r>
      <w:r w:rsidRPr="0055022E">
        <w:rPr>
          <w:rFonts w:ascii="Arial" w:hAnsi="Arial" w:cs="Arial"/>
          <w:sz w:val="20"/>
        </w:rPr>
        <w:t xml:space="preserve">) demonstrates </w:t>
      </w:r>
      <w:r w:rsidR="00287995" w:rsidRPr="0055022E">
        <w:rPr>
          <w:rFonts w:ascii="Arial" w:hAnsi="Arial" w:cs="Arial"/>
          <w:sz w:val="20"/>
        </w:rPr>
        <w:t>the length of coffin case that is represented by</w:t>
      </w:r>
      <w:r w:rsidRPr="0055022E">
        <w:rPr>
          <w:rFonts w:ascii="Arial" w:hAnsi="Arial" w:cs="Arial"/>
          <w:sz w:val="20"/>
        </w:rPr>
        <w:t xml:space="preserve"> 20 fee</w:t>
      </w:r>
      <w:r w:rsidR="00287995" w:rsidRPr="0055022E">
        <w:rPr>
          <w:rFonts w:ascii="Arial" w:hAnsi="Arial" w:cs="Arial"/>
          <w:sz w:val="20"/>
        </w:rPr>
        <w:t>t (8 doors) of the proposed</w:t>
      </w:r>
      <w:r w:rsidRPr="0055022E">
        <w:rPr>
          <w:rFonts w:ascii="Arial" w:hAnsi="Arial" w:cs="Arial"/>
          <w:sz w:val="20"/>
        </w:rPr>
        <w:t xml:space="preserve"> reach-in</w:t>
      </w:r>
      <w:r w:rsidR="00287995" w:rsidRPr="0055022E">
        <w:rPr>
          <w:rFonts w:ascii="Arial" w:hAnsi="Arial" w:cs="Arial"/>
          <w:sz w:val="20"/>
        </w:rPr>
        <w:t>:</w:t>
      </w:r>
    </w:p>
    <w:p w:rsidR="006B6865" w:rsidRPr="0055022E" w:rsidRDefault="006B6865" w:rsidP="006B6865">
      <w:pPr>
        <w:rPr>
          <w:rFonts w:ascii="Arial" w:hAnsi="Arial" w:cs="Arial"/>
          <w:sz w:val="20"/>
        </w:rPr>
      </w:pPr>
    </w:p>
    <w:p w:rsidR="006B6865" w:rsidRDefault="004D01C6" w:rsidP="00A03DB6">
      <w:pPr>
        <w:pStyle w:val="Caption"/>
        <w:keepNext/>
        <w:jc w:val="center"/>
      </w:pPr>
      <w:bookmarkStart w:id="59" w:name="_Ref236467843"/>
      <w:bookmarkStart w:id="60" w:name="_Toc236734834"/>
      <w:bookmarkStart w:id="61" w:name="_Toc389387195"/>
      <w:r>
        <w:rPr>
          <w:noProof/>
        </w:rPr>
        <w:drawing>
          <wp:anchor distT="0" distB="0" distL="114300" distR="114300" simplePos="0" relativeHeight="251660288" behindDoc="0" locked="0" layoutInCell="1" allowOverlap="1" wp14:anchorId="60A40D71" wp14:editId="10A48497">
            <wp:simplePos x="0" y="0"/>
            <wp:positionH relativeFrom="column">
              <wp:posOffset>-95250</wp:posOffset>
            </wp:positionH>
            <wp:positionV relativeFrom="paragraph">
              <wp:posOffset>146685</wp:posOffset>
            </wp:positionV>
            <wp:extent cx="7267575" cy="979805"/>
            <wp:effectExtent l="0" t="0" r="9525" b="0"/>
            <wp:wrapSquare wrapText="bothSides"/>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srcRect/>
                    <a:stretch>
                      <a:fillRect/>
                    </a:stretch>
                  </pic:blipFill>
                  <pic:spPr bwMode="auto">
                    <a:xfrm>
                      <a:off x="0" y="0"/>
                      <a:ext cx="7267575" cy="9798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C80F3C">
        <w:t xml:space="preserve">Table </w:t>
      </w:r>
      <w:r w:rsidR="00193F84">
        <w:fldChar w:fldCharType="begin"/>
      </w:r>
      <w:r w:rsidR="00193F84">
        <w:instrText xml:space="preserve"> SEQ Table \* ARABIC </w:instrText>
      </w:r>
      <w:r w:rsidR="00193F84">
        <w:fldChar w:fldCharType="separate"/>
      </w:r>
      <w:r w:rsidR="002F05FB">
        <w:rPr>
          <w:noProof/>
        </w:rPr>
        <w:t>4</w:t>
      </w:r>
      <w:r w:rsidR="00193F84">
        <w:rPr>
          <w:noProof/>
        </w:rPr>
        <w:fldChar w:fldCharType="end"/>
      </w:r>
      <w:r w:rsidR="006B6865">
        <w:t xml:space="preserve"> - Base and Proposed Volume, Length, and Door Relationships</w:t>
      </w:r>
      <w:bookmarkEnd w:id="59"/>
      <w:bookmarkEnd w:id="60"/>
      <w:bookmarkEnd w:id="61"/>
    </w:p>
    <w:p w:rsidR="008570C8" w:rsidRDefault="008570C8">
      <w:r>
        <w:br w:type="page"/>
      </w:r>
    </w:p>
    <w:p w:rsidR="006A7879" w:rsidRDefault="00C80A31" w:rsidP="006A7879">
      <w:pPr>
        <w:rPr>
          <w:noProof/>
        </w:rPr>
      </w:pPr>
      <w:r>
        <w:rPr>
          <w:noProof/>
        </w:rPr>
        <w:lastRenderedPageBreak/>
        <w:drawing>
          <wp:inline distT="0" distB="0" distL="0" distR="0" wp14:anchorId="127F54D9" wp14:editId="39E6C0F4">
            <wp:extent cx="4514850" cy="5440973"/>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4518094" cy="5444882"/>
                    </a:xfrm>
                    <a:prstGeom prst="rect">
                      <a:avLst/>
                    </a:prstGeom>
                    <a:noFill/>
                    <a:ln w="9525">
                      <a:noFill/>
                      <a:miter lim="800000"/>
                      <a:headEnd/>
                      <a:tailEnd/>
                    </a:ln>
                  </pic:spPr>
                </pic:pic>
              </a:graphicData>
            </a:graphic>
          </wp:inline>
        </w:drawing>
      </w:r>
    </w:p>
    <w:p w:rsidR="006B5BEB" w:rsidRDefault="006B5BEB" w:rsidP="006B5BEB">
      <w:pPr>
        <w:pStyle w:val="Caption"/>
        <w:jc w:val="center"/>
      </w:pPr>
      <w:bookmarkStart w:id="62" w:name="_Ref389386118"/>
      <w:bookmarkStart w:id="63" w:name="_Toc389387197"/>
      <w:r>
        <w:t xml:space="preserve">Figure </w:t>
      </w:r>
      <w:r w:rsidR="00193F84">
        <w:fldChar w:fldCharType="begin"/>
      </w:r>
      <w:r w:rsidR="00193F84">
        <w:instrText xml:space="preserve"> SEQ Fi</w:instrText>
      </w:r>
      <w:r w:rsidR="00193F84">
        <w:instrText xml:space="preserve">gure \* ARABIC </w:instrText>
      </w:r>
      <w:r w:rsidR="00193F84">
        <w:fldChar w:fldCharType="separate"/>
      </w:r>
      <w:r>
        <w:rPr>
          <w:noProof/>
        </w:rPr>
        <w:t>1</w:t>
      </w:r>
      <w:r w:rsidR="00193F84">
        <w:rPr>
          <w:noProof/>
        </w:rPr>
        <w:fldChar w:fldCharType="end"/>
      </w:r>
      <w:r>
        <w:t xml:space="preserve"> - Base Case Wide Coffin, Hill Phoenix OWZGG</w:t>
      </w:r>
      <w:bookmarkEnd w:id="62"/>
      <w:bookmarkEnd w:id="63"/>
    </w:p>
    <w:p w:rsidR="006A7879" w:rsidRDefault="006A7879" w:rsidP="006A7879">
      <w:pPr>
        <w:pStyle w:val="Caption"/>
        <w:jc w:val="center"/>
      </w:pPr>
      <w:r>
        <w:rPr>
          <w:noProof/>
        </w:rPr>
        <w:br w:type="page"/>
      </w:r>
    </w:p>
    <w:p w:rsidR="006A7879" w:rsidRDefault="0082540C" w:rsidP="006A7879">
      <w:r>
        <w:rPr>
          <w:noProof/>
        </w:rPr>
        <w:lastRenderedPageBreak/>
        <w:drawing>
          <wp:anchor distT="0" distB="0" distL="114300" distR="114300" simplePos="0" relativeHeight="251656192" behindDoc="0" locked="0" layoutInCell="1" allowOverlap="1" wp14:anchorId="64852C5A" wp14:editId="64035F1F">
            <wp:simplePos x="0" y="0"/>
            <wp:positionH relativeFrom="column">
              <wp:posOffset>323215</wp:posOffset>
            </wp:positionH>
            <wp:positionV relativeFrom="paragraph">
              <wp:posOffset>127635</wp:posOffset>
            </wp:positionV>
            <wp:extent cx="6591935" cy="5095875"/>
            <wp:effectExtent l="0" t="0" r="0" b="9525"/>
            <wp:wrapSquare wrapText="bothSides"/>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srcRect/>
                    <a:stretch>
                      <a:fillRect/>
                    </a:stretch>
                  </pic:blipFill>
                  <pic:spPr bwMode="auto">
                    <a:xfrm>
                      <a:off x="0" y="0"/>
                      <a:ext cx="6591935" cy="50958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6A7879" w:rsidRDefault="006A7879" w:rsidP="006A7879"/>
    <w:p w:rsidR="006A7879" w:rsidRDefault="006B5BEB" w:rsidP="006A7879">
      <w:pPr>
        <w:rPr>
          <w:noProof/>
        </w:rPr>
      </w:pPr>
      <w:r>
        <w:rPr>
          <w:noProof/>
        </w:rPr>
        <w:lastRenderedPageBreak/>
        <w:drawing>
          <wp:inline distT="0" distB="0" distL="0" distR="0" wp14:anchorId="70650DB6" wp14:editId="6FCBFD12">
            <wp:extent cx="5943600" cy="6829425"/>
            <wp:effectExtent l="0" t="0" r="0" b="9525"/>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5943600" cy="6829425"/>
                    </a:xfrm>
                    <a:prstGeom prst="rect">
                      <a:avLst/>
                    </a:prstGeom>
                    <a:noFill/>
                    <a:ln w="9525">
                      <a:noFill/>
                      <a:miter lim="800000"/>
                      <a:headEnd/>
                      <a:tailEnd/>
                    </a:ln>
                  </pic:spPr>
                </pic:pic>
              </a:graphicData>
            </a:graphic>
          </wp:inline>
        </w:drawing>
      </w:r>
    </w:p>
    <w:p w:rsidR="006B5BEB" w:rsidRDefault="006B5BEB" w:rsidP="006A7879">
      <w:pPr>
        <w:pStyle w:val="Caption"/>
        <w:jc w:val="center"/>
        <w:rPr>
          <w:noProof/>
        </w:rPr>
      </w:pPr>
    </w:p>
    <w:p w:rsidR="006B5BEB" w:rsidRDefault="006B5BEB" w:rsidP="006A7879">
      <w:pPr>
        <w:pStyle w:val="Caption"/>
        <w:jc w:val="center"/>
        <w:rPr>
          <w:noProof/>
        </w:rPr>
      </w:pPr>
    </w:p>
    <w:p w:rsidR="006B5BEB" w:rsidRDefault="006B5BEB" w:rsidP="006A7879">
      <w:pPr>
        <w:pStyle w:val="Caption"/>
        <w:jc w:val="center"/>
        <w:rPr>
          <w:noProof/>
        </w:rPr>
      </w:pPr>
    </w:p>
    <w:p w:rsidR="006B5BEB" w:rsidRDefault="006B5BEB" w:rsidP="006B5BEB">
      <w:pPr>
        <w:pStyle w:val="Caption"/>
        <w:jc w:val="center"/>
      </w:pPr>
      <w:bookmarkStart w:id="64" w:name="_Ref389386125"/>
      <w:bookmarkStart w:id="65" w:name="_Toc389387198"/>
      <w:r>
        <w:t xml:space="preserve">Figure </w:t>
      </w:r>
      <w:r w:rsidR="00193F84">
        <w:fldChar w:fldCharType="begin"/>
      </w:r>
      <w:r w:rsidR="00193F84">
        <w:instrText xml:space="preserve"> SEQ Figure \* ARABIC </w:instrText>
      </w:r>
      <w:r w:rsidR="00193F84">
        <w:fldChar w:fldCharType="separate"/>
      </w:r>
      <w:r>
        <w:t>2</w:t>
      </w:r>
      <w:r w:rsidR="00193F84">
        <w:fldChar w:fldCharType="end"/>
      </w:r>
      <w:r>
        <w:t xml:space="preserve"> - Base Case Narrow Coffin, Hill Phoenix ONZ</w:t>
      </w:r>
      <w:bookmarkEnd w:id="64"/>
      <w:bookmarkEnd w:id="65"/>
    </w:p>
    <w:p w:rsidR="006B5BEB" w:rsidRDefault="006B5BEB" w:rsidP="006A7879">
      <w:pPr>
        <w:pStyle w:val="Caption"/>
        <w:jc w:val="center"/>
        <w:rPr>
          <w:noProof/>
        </w:rPr>
      </w:pPr>
    </w:p>
    <w:p w:rsidR="006B5BEB" w:rsidRDefault="006B5BEB" w:rsidP="006A7879">
      <w:pPr>
        <w:pStyle w:val="Caption"/>
        <w:jc w:val="center"/>
        <w:rPr>
          <w:noProof/>
        </w:rPr>
      </w:pPr>
    </w:p>
    <w:p w:rsidR="006B5BEB" w:rsidRDefault="006B5BEB" w:rsidP="006A7879">
      <w:pPr>
        <w:pStyle w:val="Caption"/>
        <w:jc w:val="center"/>
        <w:rPr>
          <w:noProof/>
        </w:rPr>
      </w:pPr>
    </w:p>
    <w:p w:rsidR="006B5BEB" w:rsidRDefault="006B5BEB" w:rsidP="006A7879">
      <w:pPr>
        <w:pStyle w:val="Caption"/>
        <w:jc w:val="center"/>
        <w:rPr>
          <w:noProof/>
        </w:rPr>
      </w:pPr>
    </w:p>
    <w:p w:rsidR="006B5BEB" w:rsidRDefault="006B5BEB" w:rsidP="006A7879">
      <w:pPr>
        <w:pStyle w:val="Caption"/>
        <w:jc w:val="center"/>
        <w:rPr>
          <w:noProof/>
        </w:rPr>
      </w:pPr>
    </w:p>
    <w:p w:rsidR="006B5BEB" w:rsidRDefault="006B5BEB" w:rsidP="006A7879">
      <w:pPr>
        <w:pStyle w:val="Caption"/>
        <w:jc w:val="center"/>
        <w:rPr>
          <w:noProof/>
        </w:rPr>
      </w:pPr>
    </w:p>
    <w:p w:rsidR="006B5BEB" w:rsidRDefault="0038378C" w:rsidP="006A7879">
      <w:pPr>
        <w:pStyle w:val="Caption"/>
        <w:jc w:val="center"/>
        <w:rPr>
          <w:noProof/>
        </w:rPr>
      </w:pPr>
      <w:r>
        <w:rPr>
          <w:noProof/>
        </w:rPr>
        <w:drawing>
          <wp:anchor distT="0" distB="0" distL="114300" distR="114300" simplePos="0" relativeHeight="251659264" behindDoc="0" locked="0" layoutInCell="1" allowOverlap="1" wp14:anchorId="7FB88269" wp14:editId="6470057B">
            <wp:simplePos x="0" y="0"/>
            <wp:positionH relativeFrom="column">
              <wp:posOffset>588010</wp:posOffset>
            </wp:positionH>
            <wp:positionV relativeFrom="paragraph">
              <wp:posOffset>10160</wp:posOffset>
            </wp:positionV>
            <wp:extent cx="6743700" cy="6810375"/>
            <wp:effectExtent l="0" t="0" r="0" b="9525"/>
            <wp:wrapSquare wrapText="bothSides"/>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6743700" cy="6810375"/>
                    </a:xfrm>
                    <a:prstGeom prst="rect">
                      <a:avLst/>
                    </a:prstGeom>
                    <a:noFill/>
                    <a:ln w="9525">
                      <a:noFill/>
                      <a:miter lim="800000"/>
                      <a:headEnd/>
                      <a:tailEnd/>
                    </a:ln>
                  </pic:spPr>
                </pic:pic>
              </a:graphicData>
            </a:graphic>
          </wp:anchor>
        </w:drawing>
      </w:r>
    </w:p>
    <w:p w:rsidR="006B5BEB" w:rsidRDefault="006B5BEB" w:rsidP="006A7879">
      <w:pPr>
        <w:pStyle w:val="Caption"/>
        <w:jc w:val="center"/>
        <w:rPr>
          <w:noProof/>
        </w:rPr>
      </w:pPr>
    </w:p>
    <w:p w:rsidR="006B5BEB" w:rsidRDefault="006B5BEB" w:rsidP="006A7879">
      <w:pPr>
        <w:pStyle w:val="Caption"/>
        <w:jc w:val="center"/>
        <w:rPr>
          <w:noProof/>
        </w:rPr>
      </w:pPr>
    </w:p>
    <w:p w:rsidR="006B5BEB" w:rsidRDefault="006B5BEB" w:rsidP="006A7879">
      <w:pPr>
        <w:pStyle w:val="Caption"/>
        <w:jc w:val="center"/>
        <w:rPr>
          <w:noProof/>
        </w:rPr>
      </w:pPr>
    </w:p>
    <w:p w:rsidR="0038378C" w:rsidRDefault="006A7879" w:rsidP="006A7879">
      <w:pPr>
        <w:pStyle w:val="Caption"/>
        <w:jc w:val="center"/>
        <w:rPr>
          <w:noProof/>
        </w:rPr>
      </w:pPr>
      <w:r>
        <w:rPr>
          <w:noProof/>
        </w:rPr>
        <w:br w:type="page"/>
      </w:r>
    </w:p>
    <w:p w:rsidR="0038378C" w:rsidRDefault="0038378C" w:rsidP="006A7879">
      <w:pPr>
        <w:pStyle w:val="Caption"/>
        <w:jc w:val="center"/>
        <w:rPr>
          <w:noProof/>
        </w:rPr>
      </w:pPr>
      <w:r>
        <w:rPr>
          <w:noProof/>
        </w:rPr>
        <w:lastRenderedPageBreak/>
        <w:drawing>
          <wp:anchor distT="0" distB="0" distL="114300" distR="114300" simplePos="0" relativeHeight="251664384" behindDoc="0" locked="0" layoutInCell="1" allowOverlap="1" wp14:anchorId="388F2BF5" wp14:editId="67961B89">
            <wp:simplePos x="0" y="0"/>
            <wp:positionH relativeFrom="column">
              <wp:posOffset>293370</wp:posOffset>
            </wp:positionH>
            <wp:positionV relativeFrom="paragraph">
              <wp:posOffset>152400</wp:posOffset>
            </wp:positionV>
            <wp:extent cx="7018655" cy="5295900"/>
            <wp:effectExtent l="0" t="0" r="0" b="0"/>
            <wp:wrapSquare wrapText="bothSides"/>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7018655" cy="5295900"/>
                    </a:xfrm>
                    <a:prstGeom prst="rect">
                      <a:avLst/>
                    </a:prstGeom>
                    <a:noFill/>
                    <a:ln w="9525">
                      <a:noFill/>
                      <a:miter lim="800000"/>
                      <a:headEnd/>
                      <a:tailEnd/>
                    </a:ln>
                  </pic:spPr>
                </pic:pic>
              </a:graphicData>
            </a:graphic>
          </wp:anchor>
        </w:drawing>
      </w:r>
    </w:p>
    <w:p w:rsidR="0038378C" w:rsidRDefault="0038378C" w:rsidP="006A7879">
      <w:pPr>
        <w:pStyle w:val="Caption"/>
        <w:jc w:val="center"/>
        <w:rPr>
          <w:noProof/>
        </w:rPr>
      </w:pPr>
    </w:p>
    <w:p w:rsidR="0038378C" w:rsidRDefault="0038378C" w:rsidP="006A7879">
      <w:pPr>
        <w:pStyle w:val="Caption"/>
        <w:jc w:val="center"/>
        <w:rPr>
          <w:noProof/>
        </w:rPr>
      </w:pPr>
    </w:p>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Default="0038378C" w:rsidP="0038378C"/>
    <w:p w:rsidR="0038378C" w:rsidRPr="0038378C" w:rsidRDefault="0038378C" w:rsidP="0038378C">
      <w:r>
        <w:rPr>
          <w:noProof/>
        </w:rPr>
        <w:lastRenderedPageBreak/>
        <w:drawing>
          <wp:anchor distT="0" distB="0" distL="114300" distR="114300" simplePos="0" relativeHeight="251666432" behindDoc="0" locked="0" layoutInCell="1" allowOverlap="1" wp14:anchorId="04AB4631" wp14:editId="39B07D19">
            <wp:simplePos x="0" y="0"/>
            <wp:positionH relativeFrom="column">
              <wp:posOffset>-219075</wp:posOffset>
            </wp:positionH>
            <wp:positionV relativeFrom="paragraph">
              <wp:posOffset>152400</wp:posOffset>
            </wp:positionV>
            <wp:extent cx="6696075" cy="7581900"/>
            <wp:effectExtent l="19050" t="0" r="9525" b="0"/>
            <wp:wrapSquare wrapText="bothSides"/>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srcRect/>
                    <a:stretch>
                      <a:fillRect/>
                    </a:stretch>
                  </pic:blipFill>
                  <pic:spPr bwMode="auto">
                    <a:xfrm>
                      <a:off x="0" y="0"/>
                      <a:ext cx="6696075" cy="7581900"/>
                    </a:xfrm>
                    <a:prstGeom prst="rect">
                      <a:avLst/>
                    </a:prstGeom>
                    <a:noFill/>
                    <a:ln w="9525">
                      <a:noFill/>
                      <a:miter lim="800000"/>
                      <a:headEnd/>
                      <a:tailEnd/>
                    </a:ln>
                  </pic:spPr>
                </pic:pic>
              </a:graphicData>
            </a:graphic>
          </wp:anchor>
        </w:drawing>
      </w:r>
    </w:p>
    <w:p w:rsidR="006A7879" w:rsidRDefault="006A7879" w:rsidP="006A7879">
      <w:pPr>
        <w:pStyle w:val="Caption"/>
        <w:jc w:val="center"/>
      </w:pPr>
      <w:bookmarkStart w:id="66" w:name="_Ref389385971"/>
      <w:bookmarkStart w:id="67" w:name="_Toc389387199"/>
      <w:r>
        <w:t xml:space="preserve">Figure </w:t>
      </w:r>
      <w:r w:rsidR="00193F84">
        <w:fldChar w:fldCharType="begin"/>
      </w:r>
      <w:r w:rsidR="00193F84">
        <w:instrText xml:space="preserve"> SEQ Figure \* ARABIC </w:instrText>
      </w:r>
      <w:r w:rsidR="00193F84">
        <w:fldChar w:fldCharType="separate"/>
      </w:r>
      <w:r>
        <w:rPr>
          <w:noProof/>
        </w:rPr>
        <w:t>3</w:t>
      </w:r>
      <w:r w:rsidR="00193F84">
        <w:rPr>
          <w:noProof/>
        </w:rPr>
        <w:fldChar w:fldCharType="end"/>
      </w:r>
      <w:r>
        <w:t xml:space="preserve"> - Proposed </w:t>
      </w:r>
      <w:r w:rsidR="00420A1E">
        <w:t xml:space="preserve">Code </w:t>
      </w:r>
      <w:r>
        <w:t xml:space="preserve">Case Reach-In, Hill Phoenix </w:t>
      </w:r>
      <w:r w:rsidR="0038378C">
        <w:t>OR</w:t>
      </w:r>
      <w:r w:rsidR="00BB4121">
        <w:t>Z</w:t>
      </w:r>
      <w:bookmarkEnd w:id="66"/>
      <w:bookmarkEnd w:id="67"/>
    </w:p>
    <w:p w:rsidR="006A7879" w:rsidRDefault="006A7879" w:rsidP="006A7879">
      <w:pPr>
        <w:rPr>
          <w:noProof/>
        </w:rPr>
      </w:pPr>
    </w:p>
    <w:p w:rsidR="006A7879" w:rsidRDefault="006A7879"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r>
        <w:rPr>
          <w:noProof/>
        </w:rPr>
        <w:drawing>
          <wp:inline distT="0" distB="0" distL="0" distR="0" wp14:anchorId="42BC03DF" wp14:editId="41ED490B">
            <wp:extent cx="5435004" cy="4924443"/>
            <wp:effectExtent l="0" t="0" r="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a:stretch>
                      <a:fillRect/>
                    </a:stretch>
                  </pic:blipFill>
                  <pic:spPr bwMode="auto">
                    <a:xfrm>
                      <a:off x="0" y="0"/>
                      <a:ext cx="5439620" cy="4928626"/>
                    </a:xfrm>
                    <a:prstGeom prst="rect">
                      <a:avLst/>
                    </a:prstGeom>
                    <a:noFill/>
                    <a:ln w="9525">
                      <a:noFill/>
                      <a:miter lim="800000"/>
                      <a:headEnd/>
                      <a:tailEnd/>
                    </a:ln>
                  </pic:spPr>
                </pic:pic>
              </a:graphicData>
            </a:graphic>
          </wp:inline>
        </w:drawing>
      </w: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r>
        <w:rPr>
          <w:noProof/>
        </w:rPr>
        <w:lastRenderedPageBreak/>
        <w:drawing>
          <wp:inline distT="0" distB="0" distL="0" distR="0" wp14:anchorId="47180C54" wp14:editId="009DCA7C">
            <wp:extent cx="6105525" cy="6648450"/>
            <wp:effectExtent l="19050" t="0" r="9525"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srcRect/>
                    <a:stretch>
                      <a:fillRect/>
                    </a:stretch>
                  </pic:blipFill>
                  <pic:spPr bwMode="auto">
                    <a:xfrm>
                      <a:off x="0" y="0"/>
                      <a:ext cx="6105525" cy="6648450"/>
                    </a:xfrm>
                    <a:prstGeom prst="rect">
                      <a:avLst/>
                    </a:prstGeom>
                    <a:noFill/>
                    <a:ln w="9525">
                      <a:noFill/>
                      <a:miter lim="800000"/>
                      <a:headEnd/>
                      <a:tailEnd/>
                    </a:ln>
                  </pic:spPr>
                </pic:pic>
              </a:graphicData>
            </a:graphic>
          </wp:inline>
        </w:drawing>
      </w: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38378C" w:rsidRDefault="0038378C" w:rsidP="006A7879">
      <w:pPr>
        <w:rPr>
          <w:noProof/>
        </w:rPr>
      </w:pPr>
    </w:p>
    <w:p w:rsidR="006A7879" w:rsidRDefault="0038378C" w:rsidP="006A7879">
      <w:pPr>
        <w:rPr>
          <w:noProof/>
        </w:rPr>
      </w:pPr>
      <w:r>
        <w:rPr>
          <w:noProof/>
        </w:rPr>
        <w:lastRenderedPageBreak/>
        <w:drawing>
          <wp:inline distT="0" distB="0" distL="0" distR="0" wp14:anchorId="406DB3F7" wp14:editId="4B9DD80F">
            <wp:extent cx="6096000" cy="7381875"/>
            <wp:effectExtent l="1905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srcRect/>
                    <a:stretch>
                      <a:fillRect/>
                    </a:stretch>
                  </pic:blipFill>
                  <pic:spPr bwMode="auto">
                    <a:xfrm>
                      <a:off x="0" y="0"/>
                      <a:ext cx="6096000" cy="7381875"/>
                    </a:xfrm>
                    <a:prstGeom prst="rect">
                      <a:avLst/>
                    </a:prstGeom>
                    <a:noFill/>
                    <a:ln w="9525">
                      <a:noFill/>
                      <a:miter lim="800000"/>
                      <a:headEnd/>
                      <a:tailEnd/>
                    </a:ln>
                  </pic:spPr>
                </pic:pic>
              </a:graphicData>
            </a:graphic>
          </wp:inline>
        </w:drawing>
      </w:r>
    </w:p>
    <w:p w:rsidR="00BB4121" w:rsidRDefault="00BB4121" w:rsidP="00BB4121">
      <w:pPr>
        <w:pStyle w:val="Caption"/>
        <w:jc w:val="center"/>
      </w:pPr>
      <w:bookmarkStart w:id="68" w:name="_Toc389387200"/>
      <w:r>
        <w:t xml:space="preserve">Figure </w:t>
      </w:r>
      <w:r w:rsidR="00193F84">
        <w:fldChar w:fldCharType="begin"/>
      </w:r>
      <w:r w:rsidR="00193F84">
        <w:instrText xml:space="preserve"> SEQ Figure \* ARABIC </w:instrText>
      </w:r>
      <w:r w:rsidR="00193F84">
        <w:fldChar w:fldCharType="separate"/>
      </w:r>
      <w:r>
        <w:rPr>
          <w:noProof/>
        </w:rPr>
        <w:t>4</w:t>
      </w:r>
      <w:r w:rsidR="00193F84">
        <w:rPr>
          <w:noProof/>
        </w:rPr>
        <w:fldChar w:fldCharType="end"/>
      </w:r>
      <w:r>
        <w:t xml:space="preserve"> - Proposed Case Reach-In, Hill Phoenix ONRIZ</w:t>
      </w:r>
      <w:bookmarkEnd w:id="68"/>
    </w:p>
    <w:p w:rsidR="0038378C" w:rsidRDefault="0038378C" w:rsidP="00BB4121"/>
    <w:p w:rsidR="0052686C" w:rsidRPr="00612136" w:rsidRDefault="00BB4121" w:rsidP="0052686C">
      <w:pPr>
        <w:pStyle w:val="LastBullet"/>
        <w:numPr>
          <w:ilvl w:val="0"/>
          <w:numId w:val="0"/>
        </w:numPr>
        <w:spacing w:after="80"/>
        <w:rPr>
          <w:rStyle w:val="BodyTextChar"/>
          <w:b/>
          <w:bCs/>
          <w:color w:val="000000"/>
          <w:sz w:val="24"/>
        </w:rPr>
      </w:pPr>
      <w:r>
        <w:rPr>
          <w:sz w:val="24"/>
          <w:szCs w:val="24"/>
        </w:rPr>
        <w:br w:type="page"/>
      </w:r>
      <w:r w:rsidR="0052686C" w:rsidRPr="0055022E">
        <w:rPr>
          <w:rFonts w:ascii="Arial" w:hAnsi="Arial" w:cs="Arial"/>
          <w:sz w:val="20"/>
          <w:szCs w:val="24"/>
        </w:rPr>
        <w:lastRenderedPageBreak/>
        <w:t xml:space="preserve">Refrigeration energy use is calculated based on the cooling coil capacity per linear foot, the compressor energy efficiency ratio and the refrigeration system run-time hours as shown in </w:t>
      </w:r>
      <w:r w:rsidR="00462858" w:rsidRPr="0055022E">
        <w:rPr>
          <w:rFonts w:ascii="Arial" w:hAnsi="Arial" w:cs="Arial"/>
          <w:sz w:val="20"/>
          <w:szCs w:val="24"/>
        </w:rPr>
        <w:fldChar w:fldCharType="begin"/>
      </w:r>
      <w:r w:rsidR="00462858" w:rsidRPr="0055022E">
        <w:rPr>
          <w:rFonts w:ascii="Arial" w:hAnsi="Arial" w:cs="Arial"/>
          <w:sz w:val="20"/>
          <w:szCs w:val="24"/>
        </w:rPr>
        <w:instrText xml:space="preserve"> REF _Ref235268591 \h  \* MERGEFORMAT </w:instrText>
      </w:r>
      <w:r w:rsidR="00462858" w:rsidRPr="0055022E">
        <w:rPr>
          <w:rFonts w:ascii="Arial" w:hAnsi="Arial" w:cs="Arial"/>
          <w:sz w:val="20"/>
          <w:szCs w:val="24"/>
        </w:rPr>
      </w:r>
      <w:r w:rsidR="00462858" w:rsidRPr="0055022E">
        <w:rPr>
          <w:rFonts w:ascii="Arial" w:hAnsi="Arial" w:cs="Arial"/>
          <w:sz w:val="20"/>
          <w:szCs w:val="24"/>
        </w:rPr>
        <w:fldChar w:fldCharType="separate"/>
      </w:r>
      <w:r w:rsidR="0052686C" w:rsidRPr="0055022E">
        <w:rPr>
          <w:rFonts w:ascii="Arial" w:hAnsi="Arial" w:cs="Arial"/>
          <w:sz w:val="20"/>
          <w:szCs w:val="24"/>
        </w:rPr>
        <w:t>Equation 1 - Base Refrigeration Energy Use</w:t>
      </w:r>
      <w:r w:rsidR="00462858" w:rsidRPr="0055022E">
        <w:rPr>
          <w:rFonts w:ascii="Arial" w:hAnsi="Arial" w:cs="Arial"/>
          <w:sz w:val="20"/>
          <w:szCs w:val="24"/>
        </w:rPr>
        <w:fldChar w:fldCharType="end"/>
      </w:r>
      <w:r w:rsidR="0052686C" w:rsidRPr="0055022E">
        <w:rPr>
          <w:sz w:val="20"/>
        </w:rPr>
        <w:t>.</w:t>
      </w:r>
    </w:p>
    <w:p w:rsidR="0052686C" w:rsidRPr="00612136" w:rsidRDefault="0052686C" w:rsidP="0052686C">
      <w:pPr>
        <w:pStyle w:val="LastBullet"/>
        <w:numPr>
          <w:ilvl w:val="0"/>
          <w:numId w:val="0"/>
        </w:numPr>
        <w:spacing w:after="80"/>
        <w:rPr>
          <w:rStyle w:val="BodyTextChar"/>
          <w:b/>
          <w:bCs/>
          <w:color w:val="000000"/>
          <w:sz w:val="24"/>
        </w:rPr>
      </w:pPr>
    </w:p>
    <w:p w:rsidR="0052686C" w:rsidRPr="00612136" w:rsidRDefault="0052686C" w:rsidP="0052686C">
      <w:pPr>
        <w:pStyle w:val="Caption"/>
        <w:jc w:val="center"/>
        <w:rPr>
          <w:sz w:val="24"/>
          <w:szCs w:val="24"/>
        </w:rPr>
      </w:pPr>
      <w:bookmarkStart w:id="69" w:name="_Ref235268591"/>
      <w:bookmarkStart w:id="70" w:name="_Toc236734835"/>
      <w:r w:rsidRPr="00612136">
        <w:rPr>
          <w:sz w:val="24"/>
          <w:szCs w:val="24"/>
        </w:rPr>
        <w:t xml:space="preserve">Equation </w:t>
      </w:r>
      <w:r w:rsidRPr="00612136">
        <w:rPr>
          <w:sz w:val="24"/>
          <w:szCs w:val="24"/>
        </w:rPr>
        <w:fldChar w:fldCharType="begin"/>
      </w:r>
      <w:r w:rsidRPr="00612136">
        <w:rPr>
          <w:sz w:val="24"/>
          <w:szCs w:val="24"/>
        </w:rPr>
        <w:instrText xml:space="preserve"> SEQ Equation \* ARABIC </w:instrText>
      </w:r>
      <w:r w:rsidRPr="00612136">
        <w:rPr>
          <w:sz w:val="24"/>
          <w:szCs w:val="24"/>
        </w:rPr>
        <w:fldChar w:fldCharType="separate"/>
      </w:r>
      <w:r>
        <w:rPr>
          <w:noProof/>
          <w:sz w:val="24"/>
          <w:szCs w:val="24"/>
        </w:rPr>
        <w:t>1</w:t>
      </w:r>
      <w:r w:rsidRPr="00612136">
        <w:rPr>
          <w:sz w:val="24"/>
          <w:szCs w:val="24"/>
        </w:rPr>
        <w:fldChar w:fldCharType="end"/>
      </w:r>
      <w:r w:rsidRPr="00612136">
        <w:rPr>
          <w:sz w:val="24"/>
          <w:szCs w:val="24"/>
        </w:rPr>
        <w:t xml:space="preserve"> - Base Refrigeration Energy Use</w:t>
      </w:r>
      <w:bookmarkEnd w:id="69"/>
      <w:bookmarkEnd w:id="70"/>
    </w:p>
    <w:p w:rsidR="0052686C" w:rsidRPr="00612136" w:rsidRDefault="0052686C" w:rsidP="0052686C">
      <w:pPr>
        <w:pStyle w:val="LastBullet"/>
        <w:numPr>
          <w:ilvl w:val="0"/>
          <w:numId w:val="0"/>
        </w:numPr>
        <w:spacing w:after="80"/>
        <w:rPr>
          <w:rStyle w:val="BodyTextChar"/>
          <w:b/>
          <w:bCs/>
          <w:color w:val="000000"/>
          <w:sz w:val="24"/>
        </w:rPr>
      </w:pPr>
    </w:p>
    <w:p w:rsidR="0052686C" w:rsidRPr="00612136" w:rsidRDefault="0052686C" w:rsidP="0052686C">
      <w:pPr>
        <w:pStyle w:val="LastBullet"/>
        <w:numPr>
          <w:ilvl w:val="0"/>
          <w:numId w:val="0"/>
        </w:numPr>
        <w:spacing w:after="80"/>
        <w:rPr>
          <w:rStyle w:val="BodyTextChar"/>
          <w:b/>
          <w:bCs/>
          <w:color w:val="000000"/>
          <w:sz w:val="24"/>
        </w:rPr>
      </w:pPr>
    </w:p>
    <w:p w:rsidR="0052686C" w:rsidRPr="00612136" w:rsidRDefault="00213FBE" w:rsidP="0052686C">
      <w:pPr>
        <w:pStyle w:val="LastBullet"/>
        <w:numPr>
          <w:ilvl w:val="0"/>
          <w:numId w:val="0"/>
        </w:numPr>
        <w:spacing w:after="80"/>
        <w:jc w:val="center"/>
        <w:rPr>
          <w:sz w:val="24"/>
          <w:szCs w:val="24"/>
        </w:rPr>
      </w:pPr>
      <w:r w:rsidRPr="00612136">
        <w:rPr>
          <w:position w:val="-30"/>
          <w:sz w:val="24"/>
          <w:szCs w:val="24"/>
        </w:rPr>
        <w:object w:dxaOrig="358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0pt;height:36.75pt" o:ole="">
            <v:imagedata r:id="rId29" o:title=""/>
          </v:shape>
          <o:OLEObject Type="Embed" ProgID="Equation.3" ShapeID="_x0000_i1025" DrawAspect="Content" ObjectID="_1463829769" r:id="rId30"/>
        </w:object>
      </w:r>
    </w:p>
    <w:p w:rsidR="0052686C" w:rsidRPr="00612136" w:rsidRDefault="0052686C" w:rsidP="0052686C">
      <w:pPr>
        <w:pStyle w:val="LastBullet"/>
        <w:numPr>
          <w:ilvl w:val="0"/>
          <w:numId w:val="0"/>
        </w:numPr>
        <w:spacing w:after="80"/>
        <w:jc w:val="center"/>
        <w:rPr>
          <w:sz w:val="24"/>
          <w:szCs w:val="24"/>
        </w:rPr>
      </w:pPr>
    </w:p>
    <w:p w:rsidR="0052686C" w:rsidRPr="0055022E" w:rsidRDefault="0052686C" w:rsidP="0052686C">
      <w:pPr>
        <w:pStyle w:val="LastBullet"/>
        <w:numPr>
          <w:ilvl w:val="0"/>
          <w:numId w:val="0"/>
        </w:numPr>
        <w:spacing w:after="80"/>
        <w:rPr>
          <w:rFonts w:ascii="Arial" w:hAnsi="Arial" w:cs="Arial"/>
          <w:sz w:val="20"/>
          <w:szCs w:val="24"/>
        </w:rPr>
      </w:pPr>
      <w:r w:rsidRPr="0055022E">
        <w:rPr>
          <w:rFonts w:ascii="Arial" w:hAnsi="Arial" w:cs="Arial"/>
          <w:sz w:val="20"/>
          <w:szCs w:val="24"/>
        </w:rPr>
        <w:t xml:space="preserve">Where: </w:t>
      </w:r>
    </w:p>
    <w:p w:rsidR="0052686C" w:rsidRDefault="0052686C" w:rsidP="0052686C">
      <w:pPr>
        <w:pStyle w:val="LastBullet"/>
        <w:numPr>
          <w:ilvl w:val="0"/>
          <w:numId w:val="0"/>
        </w:numPr>
        <w:spacing w:after="80"/>
        <w:ind w:left="1080"/>
        <w:rPr>
          <w:sz w:val="24"/>
          <w:szCs w:val="24"/>
        </w:rPr>
      </w:pPr>
      <w:r w:rsidRPr="00612136">
        <w:rPr>
          <w:i/>
          <w:sz w:val="24"/>
          <w:szCs w:val="24"/>
        </w:rPr>
        <w:t>E</w:t>
      </w:r>
      <w:r w:rsidRPr="00612136">
        <w:rPr>
          <w:i/>
          <w:sz w:val="24"/>
          <w:szCs w:val="24"/>
          <w:vertAlign w:val="subscript"/>
        </w:rPr>
        <w:t>B,REFRIG</w:t>
      </w:r>
      <w:r w:rsidRPr="00612136">
        <w:rPr>
          <w:i/>
          <w:sz w:val="24"/>
          <w:szCs w:val="24"/>
        </w:rPr>
        <w:t xml:space="preserve"> </w:t>
      </w:r>
      <w:r w:rsidRPr="0055022E">
        <w:rPr>
          <w:rFonts w:ascii="Arial" w:hAnsi="Arial" w:cs="Arial"/>
          <w:sz w:val="20"/>
          <w:szCs w:val="24"/>
        </w:rPr>
        <w:t>is refrigeration energy use fo</w:t>
      </w:r>
      <w:r w:rsidR="00653808" w:rsidRPr="0055022E">
        <w:rPr>
          <w:rFonts w:ascii="Arial" w:hAnsi="Arial" w:cs="Arial"/>
          <w:sz w:val="20"/>
          <w:szCs w:val="24"/>
        </w:rPr>
        <w:t>r the base case coffin lineup</w:t>
      </w:r>
      <w:r w:rsidR="00A203E9">
        <w:rPr>
          <w:rFonts w:ascii="Arial" w:hAnsi="Arial" w:cs="Arial"/>
          <w:sz w:val="20"/>
          <w:szCs w:val="24"/>
        </w:rPr>
        <w:t>, kWh/fr-yr</w:t>
      </w:r>
      <w:r w:rsidR="00653808" w:rsidRPr="0055022E">
        <w:rPr>
          <w:rFonts w:ascii="Arial" w:hAnsi="Arial" w:cs="Arial"/>
          <w:sz w:val="20"/>
          <w:szCs w:val="24"/>
        </w:rPr>
        <w:t>.</w:t>
      </w:r>
    </w:p>
    <w:p w:rsidR="00653808" w:rsidRPr="00612136" w:rsidRDefault="00653808" w:rsidP="0052686C">
      <w:pPr>
        <w:pStyle w:val="LastBullet"/>
        <w:numPr>
          <w:ilvl w:val="0"/>
          <w:numId w:val="0"/>
        </w:numPr>
        <w:spacing w:after="80"/>
        <w:ind w:left="1080"/>
        <w:rPr>
          <w:sz w:val="24"/>
          <w:szCs w:val="24"/>
        </w:rPr>
      </w:pPr>
    </w:p>
    <w:p w:rsidR="0052686C" w:rsidRPr="00612136" w:rsidRDefault="0052686C" w:rsidP="0052686C">
      <w:pPr>
        <w:pStyle w:val="LastBullet"/>
        <w:numPr>
          <w:ilvl w:val="0"/>
          <w:numId w:val="0"/>
        </w:numPr>
        <w:spacing w:after="80"/>
        <w:ind w:left="1080"/>
        <w:rPr>
          <w:sz w:val="24"/>
          <w:szCs w:val="24"/>
        </w:rPr>
      </w:pPr>
      <w:r w:rsidRPr="00612136">
        <w:rPr>
          <w:i/>
          <w:sz w:val="24"/>
          <w:szCs w:val="24"/>
        </w:rPr>
        <w:t>Q</w:t>
      </w:r>
      <w:r w:rsidRPr="00612136">
        <w:rPr>
          <w:i/>
          <w:sz w:val="24"/>
          <w:szCs w:val="24"/>
          <w:vertAlign w:val="subscript"/>
        </w:rPr>
        <w:t xml:space="preserve">B </w:t>
      </w:r>
      <w:r w:rsidRPr="0055022E">
        <w:rPr>
          <w:rFonts w:ascii="Arial" w:hAnsi="Arial" w:cs="Arial"/>
          <w:sz w:val="20"/>
          <w:szCs w:val="24"/>
        </w:rPr>
        <w:t>is the base case coolin</w:t>
      </w:r>
      <w:r w:rsidR="00653808" w:rsidRPr="0055022E">
        <w:rPr>
          <w:rFonts w:ascii="Arial" w:hAnsi="Arial" w:cs="Arial"/>
          <w:sz w:val="20"/>
          <w:szCs w:val="24"/>
        </w:rPr>
        <w:t>g coil capacity</w:t>
      </w:r>
      <w:r w:rsidRPr="0055022E">
        <w:rPr>
          <w:rFonts w:ascii="Arial" w:hAnsi="Arial" w:cs="Arial"/>
          <w:sz w:val="20"/>
          <w:szCs w:val="24"/>
        </w:rPr>
        <w:t>.  See Figures 1 and 2 above for more details</w:t>
      </w:r>
      <w:r w:rsidR="00A203E9">
        <w:rPr>
          <w:rFonts w:ascii="Arial" w:hAnsi="Arial" w:cs="Arial"/>
          <w:sz w:val="20"/>
          <w:szCs w:val="24"/>
        </w:rPr>
        <w:t>, Btu/hr-ft</w:t>
      </w:r>
      <w:r w:rsidRPr="0055022E">
        <w:rPr>
          <w:rFonts w:ascii="Arial" w:hAnsi="Arial" w:cs="Arial"/>
          <w:sz w:val="20"/>
          <w:szCs w:val="24"/>
        </w:rPr>
        <w:t>.</w:t>
      </w:r>
    </w:p>
    <w:p w:rsidR="0052686C" w:rsidRPr="00612136" w:rsidRDefault="0052686C" w:rsidP="0052686C">
      <w:pPr>
        <w:pStyle w:val="LastBullet"/>
        <w:numPr>
          <w:ilvl w:val="0"/>
          <w:numId w:val="0"/>
        </w:numPr>
        <w:spacing w:after="80"/>
        <w:ind w:left="1080"/>
        <w:rPr>
          <w:i/>
          <w:sz w:val="24"/>
          <w:szCs w:val="24"/>
        </w:rPr>
      </w:pPr>
    </w:p>
    <w:p w:rsidR="0052686C" w:rsidRPr="00612136" w:rsidRDefault="0052686C" w:rsidP="0052686C">
      <w:pPr>
        <w:pStyle w:val="LastBullet"/>
        <w:numPr>
          <w:ilvl w:val="0"/>
          <w:numId w:val="0"/>
        </w:numPr>
        <w:spacing w:after="80"/>
        <w:ind w:left="1080"/>
        <w:rPr>
          <w:sz w:val="24"/>
          <w:szCs w:val="24"/>
        </w:rPr>
      </w:pPr>
      <w:r w:rsidRPr="00612136">
        <w:rPr>
          <w:i/>
          <w:sz w:val="24"/>
          <w:szCs w:val="24"/>
        </w:rPr>
        <w:t>H</w:t>
      </w:r>
      <w:r w:rsidRPr="00612136">
        <w:rPr>
          <w:i/>
          <w:sz w:val="24"/>
          <w:szCs w:val="24"/>
          <w:vertAlign w:val="subscript"/>
        </w:rPr>
        <w:t>B,REFRIG</w:t>
      </w:r>
      <w:r w:rsidRPr="00612136">
        <w:rPr>
          <w:sz w:val="24"/>
          <w:szCs w:val="24"/>
        </w:rPr>
        <w:t xml:space="preserve"> </w:t>
      </w:r>
      <w:r w:rsidRPr="0055022E">
        <w:rPr>
          <w:rFonts w:ascii="Arial" w:hAnsi="Arial" w:cs="Arial"/>
          <w:sz w:val="20"/>
          <w:szCs w:val="24"/>
        </w:rPr>
        <w:t>is the number of hours of refrigeration operation (8,578 hours/year</w:t>
      </w:r>
      <w:r>
        <w:rPr>
          <w:rStyle w:val="FootnoteReference"/>
          <w:sz w:val="24"/>
          <w:szCs w:val="24"/>
        </w:rPr>
        <w:footnoteReference w:id="2"/>
      </w:r>
      <w:r w:rsidRPr="0055022E">
        <w:rPr>
          <w:rFonts w:ascii="Arial" w:hAnsi="Arial" w:cs="Arial"/>
          <w:sz w:val="20"/>
          <w:szCs w:val="24"/>
        </w:rPr>
        <w:t>)</w:t>
      </w:r>
    </w:p>
    <w:p w:rsidR="0052686C" w:rsidRPr="00612136" w:rsidRDefault="0052686C" w:rsidP="0052686C">
      <w:pPr>
        <w:pStyle w:val="LastBullet"/>
        <w:numPr>
          <w:ilvl w:val="0"/>
          <w:numId w:val="0"/>
        </w:numPr>
        <w:spacing w:after="80"/>
        <w:ind w:left="1080"/>
        <w:rPr>
          <w:sz w:val="24"/>
          <w:szCs w:val="24"/>
        </w:rPr>
      </w:pPr>
    </w:p>
    <w:p w:rsidR="0052686C" w:rsidRPr="0055022E" w:rsidRDefault="0052686C" w:rsidP="0052686C">
      <w:pPr>
        <w:pStyle w:val="LastBullet"/>
        <w:numPr>
          <w:ilvl w:val="0"/>
          <w:numId w:val="0"/>
        </w:numPr>
        <w:spacing w:after="80"/>
        <w:ind w:left="1080"/>
        <w:rPr>
          <w:rFonts w:ascii="Arial" w:hAnsi="Arial" w:cs="Arial"/>
          <w:sz w:val="20"/>
          <w:szCs w:val="24"/>
        </w:rPr>
      </w:pPr>
      <w:r w:rsidRPr="00612136">
        <w:rPr>
          <w:i/>
          <w:sz w:val="24"/>
          <w:szCs w:val="24"/>
        </w:rPr>
        <w:t>L</w:t>
      </w:r>
      <w:r w:rsidRPr="00612136">
        <w:rPr>
          <w:i/>
          <w:sz w:val="24"/>
          <w:szCs w:val="24"/>
          <w:vertAlign w:val="subscript"/>
        </w:rPr>
        <w:t>B</w:t>
      </w:r>
      <w:r w:rsidRPr="00612136">
        <w:rPr>
          <w:i/>
          <w:sz w:val="24"/>
          <w:szCs w:val="24"/>
        </w:rPr>
        <w:t xml:space="preserve"> </w:t>
      </w:r>
      <w:r w:rsidRPr="00612136">
        <w:rPr>
          <w:sz w:val="24"/>
          <w:szCs w:val="24"/>
        </w:rPr>
        <w:t xml:space="preserve"> </w:t>
      </w:r>
      <w:r w:rsidRPr="0055022E">
        <w:rPr>
          <w:rFonts w:ascii="Arial" w:hAnsi="Arial" w:cs="Arial"/>
          <w:sz w:val="20"/>
          <w:szCs w:val="24"/>
        </w:rPr>
        <w:t>is the base case length in linear feet (60 ft and 80 ft)</w:t>
      </w:r>
    </w:p>
    <w:p w:rsidR="0052686C" w:rsidRPr="00612136" w:rsidRDefault="0052686C" w:rsidP="0052686C">
      <w:pPr>
        <w:pStyle w:val="LastBullet"/>
        <w:numPr>
          <w:ilvl w:val="0"/>
          <w:numId w:val="0"/>
        </w:numPr>
        <w:spacing w:after="80"/>
        <w:ind w:left="1080"/>
        <w:rPr>
          <w:sz w:val="24"/>
          <w:szCs w:val="24"/>
        </w:rPr>
      </w:pPr>
    </w:p>
    <w:p w:rsidR="0052686C" w:rsidRPr="00612136" w:rsidRDefault="0052686C" w:rsidP="0052686C">
      <w:pPr>
        <w:pStyle w:val="LastBullet"/>
        <w:numPr>
          <w:ilvl w:val="0"/>
          <w:numId w:val="0"/>
        </w:numPr>
        <w:spacing w:after="80"/>
        <w:ind w:left="1080"/>
        <w:rPr>
          <w:sz w:val="24"/>
          <w:szCs w:val="24"/>
        </w:rPr>
      </w:pPr>
      <w:r w:rsidRPr="00612136">
        <w:rPr>
          <w:i/>
          <w:sz w:val="24"/>
          <w:szCs w:val="24"/>
        </w:rPr>
        <w:t>EER</w:t>
      </w:r>
      <w:r w:rsidRPr="00612136">
        <w:rPr>
          <w:i/>
          <w:sz w:val="24"/>
          <w:szCs w:val="24"/>
          <w:vertAlign w:val="subscript"/>
        </w:rPr>
        <w:t>B</w:t>
      </w:r>
      <w:r w:rsidRPr="00612136">
        <w:rPr>
          <w:sz w:val="24"/>
          <w:szCs w:val="24"/>
        </w:rPr>
        <w:t xml:space="preserve"> </w:t>
      </w:r>
      <w:r w:rsidRPr="0055022E">
        <w:rPr>
          <w:rFonts w:ascii="Arial" w:hAnsi="Arial" w:cs="Arial"/>
          <w:sz w:val="20"/>
          <w:szCs w:val="24"/>
        </w:rPr>
        <w:t>is compressor refrigeration system energy efficiency (5.0</w:t>
      </w:r>
      <w:r w:rsidRPr="00612136">
        <w:rPr>
          <w:rStyle w:val="FootnoteReference"/>
          <w:sz w:val="24"/>
          <w:szCs w:val="24"/>
        </w:rPr>
        <w:footnoteReference w:id="3"/>
      </w:r>
      <w:r w:rsidRPr="00612136">
        <w:rPr>
          <w:sz w:val="24"/>
          <w:szCs w:val="24"/>
        </w:rPr>
        <w:t xml:space="preserve"> </w:t>
      </w:r>
      <w:r w:rsidRPr="0055022E">
        <w:rPr>
          <w:rFonts w:ascii="Arial" w:hAnsi="Arial" w:cs="Arial"/>
          <w:sz w:val="20"/>
          <w:szCs w:val="24"/>
        </w:rPr>
        <w:t>Btu/Hr-W)</w:t>
      </w:r>
    </w:p>
    <w:p w:rsidR="0052686C" w:rsidRDefault="0052686C" w:rsidP="0052686C">
      <w:pPr>
        <w:pStyle w:val="LastBullet"/>
        <w:numPr>
          <w:ilvl w:val="0"/>
          <w:numId w:val="0"/>
        </w:numPr>
        <w:spacing w:after="80"/>
        <w:ind w:left="1080"/>
      </w:pPr>
    </w:p>
    <w:p w:rsidR="0052686C" w:rsidRPr="0055022E" w:rsidRDefault="0052686C" w:rsidP="0052686C">
      <w:pPr>
        <w:pStyle w:val="LastBullet"/>
        <w:numPr>
          <w:ilvl w:val="0"/>
          <w:numId w:val="0"/>
        </w:numPr>
        <w:spacing w:after="80"/>
        <w:rPr>
          <w:rFonts w:ascii="Arial" w:hAnsi="Arial" w:cs="Arial"/>
          <w:sz w:val="20"/>
          <w:szCs w:val="24"/>
        </w:rPr>
      </w:pPr>
      <w:r>
        <w:rPr>
          <w:sz w:val="24"/>
          <w:szCs w:val="24"/>
        </w:rPr>
        <w:br w:type="page"/>
      </w:r>
      <w:r w:rsidRPr="0055022E">
        <w:rPr>
          <w:rFonts w:ascii="Arial" w:hAnsi="Arial" w:cs="Arial"/>
          <w:sz w:val="20"/>
          <w:szCs w:val="24"/>
        </w:rPr>
        <w:lastRenderedPageBreak/>
        <w:t>The base case (coffin case) auxiliary equipment annual electrical energy use is calculated with the following equation:</w:t>
      </w:r>
    </w:p>
    <w:p w:rsidR="0052686C" w:rsidRDefault="0052686C" w:rsidP="0052686C">
      <w:pPr>
        <w:pStyle w:val="LastBullet"/>
        <w:numPr>
          <w:ilvl w:val="0"/>
          <w:numId w:val="0"/>
        </w:numPr>
        <w:spacing w:after="80"/>
      </w:pPr>
    </w:p>
    <w:p w:rsidR="0052686C" w:rsidRDefault="0052686C" w:rsidP="0052686C">
      <w:pPr>
        <w:pStyle w:val="Caption"/>
        <w:jc w:val="center"/>
      </w:pPr>
      <w:bookmarkStart w:id="71" w:name="_Ref236464808"/>
      <w:bookmarkStart w:id="72" w:name="_Toc236734836"/>
      <w:r>
        <w:t xml:space="preserve">Equation </w:t>
      </w:r>
      <w:r w:rsidR="00193F84">
        <w:fldChar w:fldCharType="begin"/>
      </w:r>
      <w:r w:rsidR="00193F84">
        <w:instrText xml:space="preserve"> SEQ Equation \* ARABIC </w:instrText>
      </w:r>
      <w:r w:rsidR="00193F84">
        <w:fldChar w:fldCharType="separate"/>
      </w:r>
      <w:r>
        <w:rPr>
          <w:noProof/>
        </w:rPr>
        <w:t>2</w:t>
      </w:r>
      <w:r w:rsidR="00193F84">
        <w:rPr>
          <w:noProof/>
        </w:rPr>
        <w:fldChar w:fldCharType="end"/>
      </w:r>
      <w:r>
        <w:t xml:space="preserve"> - Base Case Auxiliary Equipment Annual Energy Consumption</w:t>
      </w:r>
      <w:bookmarkEnd w:id="71"/>
      <w:bookmarkEnd w:id="72"/>
    </w:p>
    <w:p w:rsidR="0052686C" w:rsidRDefault="0052686C" w:rsidP="0052686C">
      <w:pPr>
        <w:pStyle w:val="LastBullet"/>
        <w:numPr>
          <w:ilvl w:val="0"/>
          <w:numId w:val="0"/>
        </w:numPr>
        <w:spacing w:after="80"/>
      </w:pPr>
    </w:p>
    <w:p w:rsidR="0052686C" w:rsidRDefault="0052686C" w:rsidP="0052686C">
      <w:pPr>
        <w:pStyle w:val="LastBullet"/>
        <w:numPr>
          <w:ilvl w:val="0"/>
          <w:numId w:val="0"/>
        </w:numPr>
        <w:spacing w:after="80"/>
      </w:pPr>
      <w:r w:rsidRPr="00507FA4">
        <w:rPr>
          <w:position w:val="-24"/>
        </w:rPr>
        <w:object w:dxaOrig="9080" w:dyaOrig="639">
          <v:shape id="_x0000_i1026" type="#_x0000_t75" style="width:452.25pt;height:32.25pt" o:ole="">
            <v:imagedata r:id="rId31" o:title=""/>
          </v:shape>
          <o:OLEObject Type="Embed" ProgID="Equation.3" ShapeID="_x0000_i1026" DrawAspect="Content" ObjectID="_1463829770" r:id="rId32"/>
        </w:object>
      </w:r>
    </w:p>
    <w:p w:rsidR="0052686C" w:rsidRPr="0055022E" w:rsidRDefault="0052686C" w:rsidP="0052686C">
      <w:pPr>
        <w:pStyle w:val="LastBullet"/>
        <w:numPr>
          <w:ilvl w:val="0"/>
          <w:numId w:val="0"/>
        </w:numPr>
        <w:spacing w:after="80"/>
        <w:rPr>
          <w:rFonts w:ascii="Arial" w:hAnsi="Arial" w:cs="Arial"/>
          <w:sz w:val="20"/>
          <w:szCs w:val="24"/>
        </w:rPr>
      </w:pPr>
      <w:r w:rsidRPr="0055022E">
        <w:rPr>
          <w:rFonts w:ascii="Arial" w:hAnsi="Arial" w:cs="Arial"/>
          <w:sz w:val="20"/>
          <w:szCs w:val="24"/>
        </w:rPr>
        <w:t>Where:</w:t>
      </w:r>
    </w:p>
    <w:p w:rsidR="0052686C" w:rsidRDefault="0052686C" w:rsidP="0052686C">
      <w:pPr>
        <w:pStyle w:val="LastBullet"/>
        <w:numPr>
          <w:ilvl w:val="0"/>
          <w:numId w:val="0"/>
        </w:numPr>
        <w:spacing w:after="80"/>
      </w:pPr>
    </w:p>
    <w:p w:rsidR="0052686C" w:rsidRPr="0055022E" w:rsidRDefault="0052686C" w:rsidP="0052686C">
      <w:pPr>
        <w:ind w:left="720"/>
        <w:rPr>
          <w:rFonts w:ascii="Arial" w:hAnsi="Arial" w:cs="Arial"/>
          <w:sz w:val="20"/>
        </w:rPr>
      </w:pPr>
      <w:r>
        <w:rPr>
          <w:i/>
        </w:rPr>
        <w:t>E</w:t>
      </w:r>
      <w:r>
        <w:rPr>
          <w:i/>
          <w:vertAlign w:val="subscript"/>
        </w:rPr>
        <w:t>B,AUX</w:t>
      </w:r>
      <w:r>
        <w:t xml:space="preserve"> </w:t>
      </w:r>
      <w:r w:rsidRPr="0055022E">
        <w:rPr>
          <w:rFonts w:ascii="Arial" w:hAnsi="Arial" w:cs="Arial"/>
          <w:sz w:val="20"/>
        </w:rPr>
        <w:t>is the base case scenario annual energy consumption of the auxiliary equipment, (fans, anti-sweat-heaters, defrost heaters, and drain heaters.)  Lighting is not included because this case does not contain</w:t>
      </w:r>
      <w:r w:rsidR="00653808" w:rsidRPr="0055022E">
        <w:rPr>
          <w:rFonts w:ascii="Arial" w:hAnsi="Arial" w:cs="Arial"/>
          <w:sz w:val="20"/>
        </w:rPr>
        <w:t xml:space="preserve"> display case lighting.</w:t>
      </w:r>
    </w:p>
    <w:p w:rsidR="00653808" w:rsidRDefault="00653808" w:rsidP="0052686C">
      <w:pPr>
        <w:ind w:left="720"/>
      </w:pPr>
    </w:p>
    <w:p w:rsidR="0052686C" w:rsidRPr="0055022E" w:rsidRDefault="0052686C" w:rsidP="0052686C">
      <w:pPr>
        <w:ind w:left="720"/>
        <w:rPr>
          <w:rFonts w:ascii="Arial" w:hAnsi="Arial" w:cs="Arial"/>
          <w:sz w:val="20"/>
        </w:rPr>
      </w:pPr>
      <w:r>
        <w:rPr>
          <w:i/>
        </w:rPr>
        <w:t>P</w:t>
      </w:r>
      <w:r>
        <w:rPr>
          <w:i/>
          <w:vertAlign w:val="subscript"/>
        </w:rPr>
        <w:t xml:space="preserve">B,FAN </w:t>
      </w:r>
      <w:r w:rsidRPr="0055022E">
        <w:rPr>
          <w:rFonts w:ascii="Arial" w:hAnsi="Arial" w:cs="Arial"/>
          <w:sz w:val="20"/>
        </w:rPr>
        <w:t>is the base case fan direct power consumption per case.  This value is taken directly from the manufacturer</w:t>
      </w:r>
      <w:r w:rsidR="00C80A31" w:rsidRPr="0055022E">
        <w:rPr>
          <w:rFonts w:ascii="Arial" w:hAnsi="Arial" w:cs="Arial"/>
          <w:sz w:val="20"/>
        </w:rPr>
        <w:t>’</w:t>
      </w:r>
      <w:r w:rsidRPr="0055022E">
        <w:rPr>
          <w:rFonts w:ascii="Arial" w:hAnsi="Arial" w:cs="Arial"/>
          <w:sz w:val="20"/>
        </w:rPr>
        <w:t>s data.</w:t>
      </w:r>
      <w:r w:rsidR="006040CD" w:rsidRPr="0055022E">
        <w:rPr>
          <w:rFonts w:ascii="Arial" w:hAnsi="Arial" w:cs="Arial"/>
          <w:sz w:val="20"/>
        </w:rPr>
        <w:t xml:space="preserve"> See Figures 1 and 2 above for more details.</w:t>
      </w:r>
    </w:p>
    <w:p w:rsidR="0052686C" w:rsidRDefault="0052686C" w:rsidP="0052686C">
      <w:pPr>
        <w:ind w:left="720"/>
      </w:pPr>
    </w:p>
    <w:p w:rsidR="0052686C" w:rsidRDefault="0052686C" w:rsidP="0052686C">
      <w:pPr>
        <w:ind w:left="720"/>
      </w:pPr>
      <w:r>
        <w:rPr>
          <w:i/>
        </w:rPr>
        <w:t>H</w:t>
      </w:r>
      <w:r>
        <w:rPr>
          <w:i/>
          <w:vertAlign w:val="subscript"/>
        </w:rPr>
        <w:t>B,FAN</w:t>
      </w:r>
      <w:r>
        <w:t xml:space="preserve"> </w:t>
      </w:r>
      <w:r w:rsidRPr="0055022E">
        <w:rPr>
          <w:rFonts w:ascii="Arial" w:hAnsi="Arial" w:cs="Arial"/>
          <w:sz w:val="20"/>
        </w:rPr>
        <w:t>is the annual base case fan operating hours.  This value is 8,578</w:t>
      </w:r>
      <w:r w:rsidRPr="00816F4B">
        <w:rPr>
          <w:rStyle w:val="FootnoteReference"/>
        </w:rPr>
        <w:footnoteReference w:id="4"/>
      </w:r>
      <w:r w:rsidRPr="00816F4B">
        <w:t xml:space="preserve"> </w:t>
      </w:r>
      <w:r w:rsidRPr="0055022E">
        <w:rPr>
          <w:rFonts w:ascii="Arial" w:hAnsi="Arial" w:cs="Arial"/>
          <w:sz w:val="20"/>
        </w:rPr>
        <w:t>hrs / year.</w:t>
      </w:r>
      <w:r>
        <w:t xml:space="preserve"> </w:t>
      </w:r>
    </w:p>
    <w:p w:rsidR="0052686C" w:rsidRDefault="0052686C" w:rsidP="0052686C">
      <w:pPr>
        <w:ind w:left="720"/>
      </w:pPr>
    </w:p>
    <w:p w:rsidR="0052686C" w:rsidRDefault="0052686C" w:rsidP="0052686C">
      <w:pPr>
        <w:ind w:left="720"/>
      </w:pPr>
      <w:r>
        <w:rPr>
          <w:i/>
        </w:rPr>
        <w:t>P</w:t>
      </w:r>
      <w:r>
        <w:rPr>
          <w:i/>
          <w:vertAlign w:val="subscript"/>
        </w:rPr>
        <w:t xml:space="preserve">B,ASH  </w:t>
      </w:r>
      <w:r w:rsidRPr="0055022E">
        <w:rPr>
          <w:rFonts w:ascii="Arial" w:hAnsi="Arial" w:cs="Arial"/>
          <w:sz w:val="20"/>
        </w:rPr>
        <w:t>is the base case anti-sweat-heater direct power consumption per case.  This value is taken directly from the manufacturer</w:t>
      </w:r>
      <w:r w:rsidR="00C80A31" w:rsidRPr="0055022E">
        <w:rPr>
          <w:rFonts w:ascii="Arial" w:hAnsi="Arial" w:cs="Arial"/>
          <w:sz w:val="20"/>
        </w:rPr>
        <w:t>’</w:t>
      </w:r>
      <w:r w:rsidRPr="0055022E">
        <w:rPr>
          <w:rFonts w:ascii="Arial" w:hAnsi="Arial" w:cs="Arial"/>
          <w:sz w:val="20"/>
        </w:rPr>
        <w:t xml:space="preserve">s data.  </w:t>
      </w:r>
      <w:r w:rsidR="006040CD" w:rsidRPr="0055022E">
        <w:rPr>
          <w:rFonts w:ascii="Arial" w:hAnsi="Arial" w:cs="Arial"/>
          <w:sz w:val="20"/>
        </w:rPr>
        <w:t>See Figures 1 and 2 above for more details.</w:t>
      </w:r>
      <w:r w:rsidRPr="0055022E">
        <w:rPr>
          <w:rFonts w:ascii="Arial" w:hAnsi="Arial" w:cs="Arial"/>
          <w:sz w:val="20"/>
        </w:rPr>
        <w:t>.</w:t>
      </w:r>
      <w:r>
        <w:t xml:space="preserve">  </w:t>
      </w:r>
    </w:p>
    <w:p w:rsidR="0052686C" w:rsidRDefault="0052686C" w:rsidP="0052686C">
      <w:pPr>
        <w:ind w:left="720"/>
      </w:pPr>
    </w:p>
    <w:p w:rsidR="0052686C" w:rsidRPr="00BB68D6" w:rsidRDefault="0052686C" w:rsidP="0052686C">
      <w:pPr>
        <w:ind w:left="720"/>
      </w:pPr>
      <w:r>
        <w:rPr>
          <w:i/>
        </w:rPr>
        <w:t>H</w:t>
      </w:r>
      <w:r>
        <w:rPr>
          <w:i/>
          <w:vertAlign w:val="subscript"/>
        </w:rPr>
        <w:t>B,ASH</w:t>
      </w:r>
      <w:r>
        <w:t xml:space="preserve"> </w:t>
      </w:r>
      <w:r w:rsidRPr="0055022E">
        <w:rPr>
          <w:rFonts w:ascii="Arial" w:hAnsi="Arial" w:cs="Arial"/>
          <w:sz w:val="20"/>
        </w:rPr>
        <w:t>is the annual base case anti-sweat-heater operating hours.  This value is 8760 hrs / year, as the duty cycle is assumed to be 100%</w:t>
      </w:r>
      <w:r>
        <w:rPr>
          <w:rStyle w:val="FootnoteReference"/>
        </w:rPr>
        <w:footnoteReference w:id="5"/>
      </w:r>
      <w:r w:rsidRPr="0055022E">
        <w:rPr>
          <w:rFonts w:ascii="Arial" w:hAnsi="Arial" w:cs="Arial"/>
          <w:sz w:val="20"/>
        </w:rPr>
        <w:t xml:space="preserve">, where no controllers are present. </w:t>
      </w:r>
    </w:p>
    <w:p w:rsidR="0052686C" w:rsidRDefault="0052686C" w:rsidP="0052686C">
      <w:pPr>
        <w:ind w:left="720"/>
      </w:pPr>
    </w:p>
    <w:p w:rsidR="0052686C" w:rsidRDefault="0052686C" w:rsidP="0052686C">
      <w:pPr>
        <w:ind w:left="720"/>
      </w:pPr>
      <w:r>
        <w:rPr>
          <w:i/>
        </w:rPr>
        <w:t>P</w:t>
      </w:r>
      <w:r>
        <w:rPr>
          <w:i/>
          <w:vertAlign w:val="subscript"/>
        </w:rPr>
        <w:t xml:space="preserve">B,DEF  </w:t>
      </w:r>
      <w:r w:rsidRPr="0055022E">
        <w:rPr>
          <w:rFonts w:ascii="Arial" w:hAnsi="Arial" w:cs="Arial"/>
          <w:sz w:val="20"/>
        </w:rPr>
        <w:t>is the base case defrost-heater direct power consu</w:t>
      </w:r>
      <w:r w:rsidR="006040CD" w:rsidRPr="0055022E">
        <w:rPr>
          <w:rFonts w:ascii="Arial" w:hAnsi="Arial" w:cs="Arial"/>
          <w:sz w:val="20"/>
        </w:rPr>
        <w:t>mption per case.  This value is</w:t>
      </w:r>
      <w:r w:rsidRPr="0055022E">
        <w:rPr>
          <w:rFonts w:ascii="Arial" w:hAnsi="Arial" w:cs="Arial"/>
          <w:sz w:val="20"/>
        </w:rPr>
        <w:t xml:space="preserve"> taken directly from the manufacturer</w:t>
      </w:r>
      <w:r w:rsidR="00C80A31" w:rsidRPr="0055022E">
        <w:rPr>
          <w:rFonts w:ascii="Arial" w:hAnsi="Arial" w:cs="Arial"/>
          <w:sz w:val="20"/>
        </w:rPr>
        <w:t>’</w:t>
      </w:r>
      <w:r w:rsidRPr="0055022E">
        <w:rPr>
          <w:rFonts w:ascii="Arial" w:hAnsi="Arial" w:cs="Arial"/>
          <w:sz w:val="20"/>
        </w:rPr>
        <w:t xml:space="preserve">s data.  </w:t>
      </w:r>
      <w:r w:rsidR="006040CD" w:rsidRPr="0055022E">
        <w:rPr>
          <w:rFonts w:ascii="Arial" w:hAnsi="Arial" w:cs="Arial"/>
          <w:sz w:val="20"/>
        </w:rPr>
        <w:t>See Figures 1 and 2 above for more details.</w:t>
      </w:r>
      <w:r w:rsidRPr="0055022E">
        <w:rPr>
          <w:rFonts w:ascii="Arial" w:hAnsi="Arial" w:cs="Arial"/>
          <w:sz w:val="20"/>
        </w:rPr>
        <w:t xml:space="preserve">.  </w:t>
      </w:r>
    </w:p>
    <w:p w:rsidR="0052686C" w:rsidRDefault="0052686C" w:rsidP="0052686C">
      <w:pPr>
        <w:ind w:left="720"/>
      </w:pPr>
    </w:p>
    <w:p w:rsidR="0052686C" w:rsidRDefault="0052686C" w:rsidP="0052686C">
      <w:pPr>
        <w:ind w:left="720"/>
      </w:pPr>
      <w:r>
        <w:rPr>
          <w:i/>
        </w:rPr>
        <w:t>H</w:t>
      </w:r>
      <w:r>
        <w:rPr>
          <w:i/>
          <w:vertAlign w:val="subscript"/>
        </w:rPr>
        <w:t>B,DEF</w:t>
      </w:r>
      <w:r>
        <w:t xml:space="preserve"> </w:t>
      </w:r>
      <w:r w:rsidRPr="0055022E">
        <w:rPr>
          <w:rFonts w:ascii="Arial" w:hAnsi="Arial" w:cs="Arial"/>
          <w:sz w:val="20"/>
        </w:rPr>
        <w:t>is the annual base case defrost-heater operating hours.  This value is183</w:t>
      </w:r>
      <w:bookmarkStart w:id="73" w:name="_Ref236732253"/>
      <w:r>
        <w:rPr>
          <w:rStyle w:val="FootnoteReference"/>
        </w:rPr>
        <w:footnoteReference w:id="6"/>
      </w:r>
      <w:bookmarkEnd w:id="73"/>
      <w:r>
        <w:t xml:space="preserve"> </w:t>
      </w:r>
      <w:r w:rsidRPr="0055022E">
        <w:rPr>
          <w:rFonts w:ascii="Arial" w:hAnsi="Arial" w:cs="Arial"/>
          <w:sz w:val="20"/>
        </w:rPr>
        <w:t xml:space="preserve">hrs / year. </w:t>
      </w:r>
    </w:p>
    <w:p w:rsidR="0052686C" w:rsidRDefault="0052686C" w:rsidP="0052686C">
      <w:pPr>
        <w:ind w:left="720"/>
      </w:pPr>
    </w:p>
    <w:p w:rsidR="0052686C" w:rsidRDefault="0052686C" w:rsidP="0052686C">
      <w:pPr>
        <w:ind w:left="720"/>
      </w:pPr>
      <w:r>
        <w:rPr>
          <w:i/>
        </w:rPr>
        <w:t>P</w:t>
      </w:r>
      <w:r>
        <w:rPr>
          <w:i/>
          <w:vertAlign w:val="subscript"/>
        </w:rPr>
        <w:t xml:space="preserve">B,DRAIN  </w:t>
      </w:r>
      <w:r w:rsidRPr="0055022E">
        <w:rPr>
          <w:rFonts w:ascii="Arial" w:hAnsi="Arial" w:cs="Arial"/>
          <w:sz w:val="20"/>
        </w:rPr>
        <w:t>is the base case drain-heater direct power consumption per case.  This value is taken directly from the manufacturer</w:t>
      </w:r>
      <w:r w:rsidR="00C80A31" w:rsidRPr="0055022E">
        <w:rPr>
          <w:rFonts w:ascii="Arial" w:hAnsi="Arial" w:cs="Arial"/>
          <w:sz w:val="20"/>
        </w:rPr>
        <w:t>’</w:t>
      </w:r>
      <w:r w:rsidRPr="0055022E">
        <w:rPr>
          <w:rFonts w:ascii="Arial" w:hAnsi="Arial" w:cs="Arial"/>
          <w:sz w:val="20"/>
        </w:rPr>
        <w:t xml:space="preserve">s data.  </w:t>
      </w:r>
      <w:r w:rsidR="006040CD" w:rsidRPr="0055022E">
        <w:rPr>
          <w:rFonts w:ascii="Arial" w:hAnsi="Arial" w:cs="Arial"/>
          <w:sz w:val="20"/>
        </w:rPr>
        <w:t>See Figures 1 and 2 above for more details.</w:t>
      </w:r>
      <w:r w:rsidRPr="0055022E">
        <w:rPr>
          <w:rFonts w:ascii="Arial" w:hAnsi="Arial" w:cs="Arial"/>
          <w:sz w:val="20"/>
        </w:rPr>
        <w:t>.</w:t>
      </w:r>
      <w:r>
        <w:t xml:space="preserve">  </w:t>
      </w:r>
    </w:p>
    <w:p w:rsidR="0052686C" w:rsidRDefault="0052686C" w:rsidP="0052686C">
      <w:pPr>
        <w:ind w:left="720"/>
      </w:pPr>
    </w:p>
    <w:p w:rsidR="0052686C" w:rsidRDefault="0052686C" w:rsidP="0052686C">
      <w:pPr>
        <w:ind w:left="720"/>
      </w:pPr>
      <w:r>
        <w:rPr>
          <w:i/>
        </w:rPr>
        <w:t>H</w:t>
      </w:r>
      <w:r>
        <w:rPr>
          <w:i/>
          <w:vertAlign w:val="subscript"/>
        </w:rPr>
        <w:t>B,DRAIN</w:t>
      </w:r>
      <w:r>
        <w:t xml:space="preserve"> </w:t>
      </w:r>
      <w:r w:rsidRPr="0055022E">
        <w:rPr>
          <w:rFonts w:ascii="Arial" w:hAnsi="Arial" w:cs="Arial"/>
          <w:sz w:val="20"/>
        </w:rPr>
        <w:t>is the annual base case anti-sweat-heater operating hours.  This value is 8760 hrs / year, as the duty cycle is assumed to be 100%.</w:t>
      </w:r>
      <w:r>
        <w:t xml:space="preserve"> </w:t>
      </w:r>
    </w:p>
    <w:p w:rsidR="0052686C" w:rsidRDefault="0052686C" w:rsidP="0052686C"/>
    <w:p w:rsidR="0052686C" w:rsidRPr="00CD7B44" w:rsidRDefault="0052686C" w:rsidP="0052686C">
      <w:pPr>
        <w:ind w:left="720"/>
      </w:pPr>
      <w:r>
        <w:rPr>
          <w:i/>
        </w:rPr>
        <w:t>CASES</w:t>
      </w:r>
      <w:r>
        <w:rPr>
          <w:i/>
          <w:vertAlign w:val="subscript"/>
        </w:rPr>
        <w:t>B</w:t>
      </w:r>
      <w:r>
        <w:t xml:space="preserve"> </w:t>
      </w:r>
      <w:r w:rsidRPr="0055022E">
        <w:rPr>
          <w:rFonts w:ascii="Arial" w:hAnsi="Arial" w:cs="Arial"/>
          <w:sz w:val="20"/>
        </w:rPr>
        <w:t xml:space="preserve">is the number of 12’ </w:t>
      </w:r>
      <w:r w:rsidR="006040CD" w:rsidRPr="0055022E">
        <w:rPr>
          <w:rFonts w:ascii="Arial" w:hAnsi="Arial" w:cs="Arial"/>
          <w:sz w:val="20"/>
        </w:rPr>
        <w:t xml:space="preserve">or 8’ </w:t>
      </w:r>
      <w:r w:rsidRPr="0055022E">
        <w:rPr>
          <w:rFonts w:ascii="Arial" w:hAnsi="Arial" w:cs="Arial"/>
          <w:sz w:val="20"/>
        </w:rPr>
        <w:t xml:space="preserve">cases in the </w:t>
      </w:r>
      <w:r w:rsidR="006040CD" w:rsidRPr="0055022E">
        <w:rPr>
          <w:rFonts w:ascii="Arial" w:hAnsi="Arial" w:cs="Arial"/>
          <w:sz w:val="20"/>
        </w:rPr>
        <w:t>case</w:t>
      </w:r>
      <w:r w:rsidRPr="0055022E">
        <w:rPr>
          <w:rFonts w:ascii="Arial" w:hAnsi="Arial" w:cs="Arial"/>
          <w:sz w:val="20"/>
        </w:rPr>
        <w:t xml:space="preserve"> lineup.  This value is </w:t>
      </w:r>
      <w:r w:rsidR="006040CD" w:rsidRPr="0055022E">
        <w:rPr>
          <w:rFonts w:ascii="Arial" w:hAnsi="Arial" w:cs="Arial"/>
          <w:sz w:val="20"/>
        </w:rPr>
        <w:t>dependent of the case type</w:t>
      </w:r>
      <w:r w:rsidRPr="0055022E">
        <w:rPr>
          <w:rFonts w:ascii="Arial" w:hAnsi="Arial" w:cs="Arial"/>
          <w:sz w:val="20"/>
        </w:rPr>
        <w:t>.</w:t>
      </w:r>
      <w:r w:rsidRPr="00CD7B44">
        <w:t xml:space="preserve">  </w:t>
      </w:r>
    </w:p>
    <w:p w:rsidR="006040CD" w:rsidRPr="00CD7B44" w:rsidRDefault="006040CD" w:rsidP="0052686C">
      <w:pPr>
        <w:ind w:left="720"/>
      </w:pPr>
    </w:p>
    <w:p w:rsidR="006040CD" w:rsidRPr="00CD7B44" w:rsidRDefault="006040CD" w:rsidP="006040CD">
      <w:pPr>
        <w:pStyle w:val="LastBullet"/>
        <w:numPr>
          <w:ilvl w:val="0"/>
          <w:numId w:val="0"/>
        </w:numPr>
        <w:spacing w:after="80"/>
        <w:rPr>
          <w:sz w:val="24"/>
          <w:szCs w:val="24"/>
        </w:rPr>
      </w:pPr>
      <w:r w:rsidRPr="0055022E">
        <w:rPr>
          <w:rFonts w:ascii="Arial" w:hAnsi="Arial" w:cs="Arial"/>
          <w:sz w:val="20"/>
          <w:szCs w:val="24"/>
        </w:rPr>
        <w:t>The base case annual energy use is calculated with the following equation:</w:t>
      </w:r>
    </w:p>
    <w:p w:rsidR="006040CD" w:rsidRPr="00CD7B44" w:rsidRDefault="006040CD" w:rsidP="006040CD">
      <w:pPr>
        <w:pStyle w:val="LastBullet"/>
        <w:numPr>
          <w:ilvl w:val="0"/>
          <w:numId w:val="0"/>
        </w:numPr>
        <w:spacing w:after="80"/>
        <w:jc w:val="center"/>
        <w:rPr>
          <w:rStyle w:val="BodyTextChar"/>
          <w:rFonts w:ascii="Times New Roman" w:hAnsi="Times New Roman" w:cs="Times New Roman"/>
          <w:b/>
          <w:bCs/>
          <w:color w:val="000000"/>
          <w:sz w:val="24"/>
        </w:rPr>
      </w:pPr>
    </w:p>
    <w:p w:rsidR="006040CD" w:rsidRPr="00CD7B44" w:rsidRDefault="006040CD" w:rsidP="006040CD">
      <w:pPr>
        <w:pStyle w:val="Caption"/>
        <w:jc w:val="center"/>
        <w:rPr>
          <w:sz w:val="24"/>
          <w:szCs w:val="24"/>
        </w:rPr>
      </w:pPr>
      <w:bookmarkStart w:id="74" w:name="_Ref236471443"/>
      <w:bookmarkStart w:id="75" w:name="_Toc236734837"/>
      <w:r w:rsidRPr="00CD7B44">
        <w:rPr>
          <w:sz w:val="24"/>
          <w:szCs w:val="24"/>
        </w:rPr>
        <w:t xml:space="preserve">Equation </w:t>
      </w:r>
      <w:r w:rsidRPr="00CD7B44">
        <w:rPr>
          <w:sz w:val="24"/>
          <w:szCs w:val="24"/>
        </w:rPr>
        <w:fldChar w:fldCharType="begin"/>
      </w:r>
      <w:r w:rsidRPr="00CD7B44">
        <w:rPr>
          <w:sz w:val="24"/>
          <w:szCs w:val="24"/>
        </w:rPr>
        <w:instrText xml:space="preserve"> SEQ Equation \* ARABIC </w:instrText>
      </w:r>
      <w:r w:rsidRPr="00CD7B44">
        <w:rPr>
          <w:sz w:val="24"/>
          <w:szCs w:val="24"/>
        </w:rPr>
        <w:fldChar w:fldCharType="separate"/>
      </w:r>
      <w:r w:rsidRPr="00CD7B44">
        <w:rPr>
          <w:noProof/>
          <w:sz w:val="24"/>
          <w:szCs w:val="24"/>
        </w:rPr>
        <w:t>3</w:t>
      </w:r>
      <w:r w:rsidRPr="00CD7B44">
        <w:rPr>
          <w:sz w:val="24"/>
          <w:szCs w:val="24"/>
        </w:rPr>
        <w:fldChar w:fldCharType="end"/>
      </w:r>
      <w:r w:rsidRPr="00CD7B44">
        <w:rPr>
          <w:sz w:val="24"/>
          <w:szCs w:val="24"/>
        </w:rPr>
        <w:t xml:space="preserve"> - Base Case Annual Energy Consumption</w:t>
      </w:r>
      <w:bookmarkEnd w:id="74"/>
      <w:bookmarkEnd w:id="75"/>
    </w:p>
    <w:p w:rsidR="006040CD" w:rsidRPr="00CD7B44" w:rsidRDefault="006040CD" w:rsidP="006040CD"/>
    <w:p w:rsidR="006040CD" w:rsidRPr="00CD7B44" w:rsidRDefault="006040CD" w:rsidP="006040CD">
      <w:pPr>
        <w:pStyle w:val="LastBullet"/>
        <w:numPr>
          <w:ilvl w:val="0"/>
          <w:numId w:val="0"/>
        </w:numPr>
        <w:spacing w:after="80"/>
        <w:jc w:val="center"/>
        <w:rPr>
          <w:rStyle w:val="BodyTextChar"/>
          <w:rFonts w:ascii="Times New Roman" w:hAnsi="Times New Roman" w:cs="Times New Roman"/>
          <w:b/>
          <w:bCs/>
          <w:color w:val="000000"/>
          <w:sz w:val="24"/>
        </w:rPr>
      </w:pPr>
      <w:r w:rsidRPr="00CD7B44">
        <w:rPr>
          <w:rStyle w:val="BodyTextChar"/>
          <w:rFonts w:ascii="Times New Roman" w:hAnsi="Times New Roman" w:cs="Times New Roman"/>
          <w:b/>
          <w:bCs/>
          <w:color w:val="000000"/>
          <w:sz w:val="24"/>
        </w:rPr>
        <w:object w:dxaOrig="2240" w:dyaOrig="380">
          <v:shape id="_x0000_i1027" type="#_x0000_t75" style="width:111.75pt;height:18.75pt" o:ole="">
            <v:imagedata r:id="rId33" o:title=""/>
          </v:shape>
          <o:OLEObject Type="Embed" ProgID="Equation.3" ShapeID="_x0000_i1027" DrawAspect="Content" ObjectID="_1463829771" r:id="rId34"/>
        </w:object>
      </w:r>
    </w:p>
    <w:p w:rsidR="006040CD" w:rsidRPr="00CD7B44" w:rsidRDefault="006040CD" w:rsidP="006040CD">
      <w:pPr>
        <w:pStyle w:val="LastBullet"/>
        <w:numPr>
          <w:ilvl w:val="0"/>
          <w:numId w:val="0"/>
        </w:numPr>
        <w:spacing w:after="80"/>
        <w:jc w:val="center"/>
        <w:rPr>
          <w:rStyle w:val="BodyTextChar"/>
          <w:rFonts w:ascii="Times New Roman" w:hAnsi="Times New Roman" w:cs="Times New Roman"/>
          <w:b/>
          <w:bCs/>
          <w:color w:val="000000"/>
          <w:sz w:val="24"/>
        </w:rPr>
      </w:pPr>
    </w:p>
    <w:p w:rsidR="006040CD" w:rsidRPr="0055022E" w:rsidRDefault="006040CD" w:rsidP="006040CD">
      <w:pPr>
        <w:pStyle w:val="LastBullet"/>
        <w:numPr>
          <w:ilvl w:val="0"/>
          <w:numId w:val="0"/>
        </w:numPr>
        <w:spacing w:after="80"/>
        <w:rPr>
          <w:rFonts w:ascii="Arial" w:hAnsi="Arial" w:cs="Arial"/>
          <w:sz w:val="20"/>
        </w:rPr>
      </w:pPr>
      <w:r w:rsidRPr="0055022E">
        <w:rPr>
          <w:rFonts w:ascii="Arial" w:hAnsi="Arial" w:cs="Arial"/>
          <w:sz w:val="20"/>
        </w:rPr>
        <w:t>Where:</w:t>
      </w:r>
    </w:p>
    <w:p w:rsidR="006040CD" w:rsidRPr="00CD7B44" w:rsidRDefault="006040CD" w:rsidP="006040CD">
      <w:pPr>
        <w:pStyle w:val="LastBullet"/>
        <w:numPr>
          <w:ilvl w:val="0"/>
          <w:numId w:val="0"/>
        </w:numPr>
        <w:spacing w:after="80"/>
        <w:rPr>
          <w:rStyle w:val="BodyTextChar"/>
          <w:rFonts w:ascii="Times New Roman" w:hAnsi="Times New Roman" w:cs="Times New Roman"/>
          <w:bCs/>
          <w:color w:val="000000"/>
          <w:sz w:val="24"/>
        </w:rPr>
      </w:pPr>
    </w:p>
    <w:p w:rsidR="006040CD" w:rsidRPr="0055022E" w:rsidRDefault="006040CD" w:rsidP="006040CD">
      <w:pPr>
        <w:pStyle w:val="LastBullet"/>
        <w:numPr>
          <w:ilvl w:val="0"/>
          <w:numId w:val="0"/>
        </w:numPr>
        <w:spacing w:after="80"/>
        <w:ind w:left="720"/>
        <w:rPr>
          <w:rFonts w:ascii="Arial" w:hAnsi="Arial" w:cs="Arial"/>
          <w:sz w:val="20"/>
        </w:rPr>
      </w:pPr>
      <w:r w:rsidRPr="00CD7B44">
        <w:rPr>
          <w:rStyle w:val="BodyTextChar"/>
          <w:rFonts w:ascii="Times New Roman" w:hAnsi="Times New Roman" w:cs="Times New Roman"/>
          <w:bCs/>
          <w:i/>
          <w:color w:val="000000"/>
          <w:sz w:val="24"/>
        </w:rPr>
        <w:t>E</w:t>
      </w:r>
      <w:r w:rsidRPr="00CD7B44">
        <w:rPr>
          <w:rStyle w:val="BodyTextChar"/>
          <w:rFonts w:ascii="Times New Roman" w:hAnsi="Times New Roman" w:cs="Times New Roman"/>
          <w:bCs/>
          <w:i/>
          <w:color w:val="000000"/>
          <w:sz w:val="24"/>
          <w:vertAlign w:val="subscript"/>
        </w:rPr>
        <w:t>B</w:t>
      </w:r>
      <w:r w:rsidRPr="00CD7B44">
        <w:rPr>
          <w:rStyle w:val="BodyTextChar"/>
          <w:rFonts w:ascii="Times New Roman" w:hAnsi="Times New Roman" w:cs="Times New Roman"/>
          <w:bCs/>
          <w:color w:val="000000"/>
          <w:sz w:val="24"/>
        </w:rPr>
        <w:t xml:space="preserve"> </w:t>
      </w:r>
      <w:r w:rsidRPr="0055022E">
        <w:rPr>
          <w:rFonts w:ascii="Arial" w:hAnsi="Arial" w:cs="Arial"/>
          <w:sz w:val="20"/>
          <w:szCs w:val="24"/>
        </w:rPr>
        <w:t xml:space="preserve">is the annual energy used by the base case lineup.  </w:t>
      </w:r>
    </w:p>
    <w:p w:rsidR="006040CD" w:rsidRPr="00CD7B44" w:rsidRDefault="006040CD" w:rsidP="006040CD">
      <w:pPr>
        <w:pStyle w:val="LastBullet"/>
        <w:numPr>
          <w:ilvl w:val="0"/>
          <w:numId w:val="0"/>
        </w:numPr>
        <w:spacing w:after="80"/>
        <w:ind w:left="720"/>
        <w:rPr>
          <w:rStyle w:val="BodyTextChar"/>
          <w:rFonts w:ascii="Times New Roman" w:hAnsi="Times New Roman" w:cs="Times New Roman"/>
          <w:bCs/>
          <w:color w:val="000000"/>
          <w:sz w:val="24"/>
        </w:rPr>
      </w:pPr>
      <w:r w:rsidRPr="00CD7B44">
        <w:rPr>
          <w:i/>
          <w:sz w:val="24"/>
          <w:szCs w:val="24"/>
        </w:rPr>
        <w:t>E</w:t>
      </w:r>
      <w:r w:rsidRPr="00CD7B44">
        <w:rPr>
          <w:i/>
          <w:sz w:val="24"/>
          <w:szCs w:val="24"/>
          <w:vertAlign w:val="subscript"/>
        </w:rPr>
        <w:t>B,REFRIG</w:t>
      </w:r>
      <w:r w:rsidRPr="00CD7B44">
        <w:rPr>
          <w:i/>
          <w:sz w:val="24"/>
          <w:szCs w:val="24"/>
        </w:rPr>
        <w:t xml:space="preserve"> </w:t>
      </w:r>
      <w:r w:rsidRPr="0055022E">
        <w:rPr>
          <w:rFonts w:ascii="Arial" w:hAnsi="Arial" w:cs="Arial"/>
          <w:sz w:val="20"/>
          <w:szCs w:val="24"/>
        </w:rPr>
        <w:t xml:space="preserve">is refrigeration energy use for the base case coffin lineup. See </w:t>
      </w:r>
      <w:r w:rsidR="00462858" w:rsidRPr="0055022E">
        <w:rPr>
          <w:rFonts w:ascii="Arial" w:hAnsi="Arial" w:cs="Arial"/>
          <w:sz w:val="20"/>
          <w:szCs w:val="24"/>
        </w:rPr>
        <w:fldChar w:fldCharType="begin"/>
      </w:r>
      <w:r w:rsidR="00462858" w:rsidRPr="0055022E">
        <w:rPr>
          <w:rFonts w:ascii="Arial" w:hAnsi="Arial" w:cs="Arial"/>
          <w:sz w:val="20"/>
          <w:szCs w:val="24"/>
        </w:rPr>
        <w:instrText xml:space="preserve"> REF _Ref235268591 \h  \* MERGEFORMAT </w:instrText>
      </w:r>
      <w:r w:rsidR="00462858" w:rsidRPr="0055022E">
        <w:rPr>
          <w:rFonts w:ascii="Arial" w:hAnsi="Arial" w:cs="Arial"/>
          <w:sz w:val="20"/>
          <w:szCs w:val="24"/>
        </w:rPr>
      </w:r>
      <w:r w:rsidR="00462858" w:rsidRPr="0055022E">
        <w:rPr>
          <w:rFonts w:ascii="Arial" w:hAnsi="Arial" w:cs="Arial"/>
          <w:sz w:val="20"/>
          <w:szCs w:val="24"/>
        </w:rPr>
        <w:fldChar w:fldCharType="separate"/>
      </w:r>
      <w:r w:rsidRPr="0055022E">
        <w:rPr>
          <w:rFonts w:ascii="Arial" w:hAnsi="Arial" w:cs="Arial"/>
          <w:sz w:val="20"/>
          <w:szCs w:val="24"/>
        </w:rPr>
        <w:t>Equation 1 - Base Refrigeration Energy Use</w:t>
      </w:r>
      <w:r w:rsidR="00462858" w:rsidRPr="0055022E">
        <w:rPr>
          <w:rFonts w:ascii="Arial" w:hAnsi="Arial" w:cs="Arial"/>
          <w:sz w:val="20"/>
          <w:szCs w:val="24"/>
        </w:rPr>
        <w:fldChar w:fldCharType="end"/>
      </w:r>
      <w:r w:rsidRPr="0055022E">
        <w:rPr>
          <w:rFonts w:ascii="Arial" w:hAnsi="Arial" w:cs="Arial"/>
          <w:sz w:val="20"/>
          <w:szCs w:val="24"/>
        </w:rPr>
        <w:t>.</w:t>
      </w:r>
    </w:p>
    <w:p w:rsidR="006040CD" w:rsidRPr="00CD7B44" w:rsidRDefault="006040CD" w:rsidP="006040CD">
      <w:pPr>
        <w:pStyle w:val="LastBullet"/>
        <w:numPr>
          <w:ilvl w:val="0"/>
          <w:numId w:val="0"/>
        </w:numPr>
        <w:spacing w:after="80"/>
        <w:ind w:left="720"/>
        <w:rPr>
          <w:rStyle w:val="BodyTextChar"/>
          <w:rFonts w:ascii="Times New Roman" w:hAnsi="Times New Roman" w:cs="Times New Roman"/>
          <w:bCs/>
          <w:color w:val="000000"/>
          <w:sz w:val="24"/>
        </w:rPr>
      </w:pPr>
    </w:p>
    <w:p w:rsidR="006040CD" w:rsidRPr="00CD7B44" w:rsidRDefault="006040CD" w:rsidP="006040CD">
      <w:pPr>
        <w:ind w:left="720"/>
      </w:pPr>
      <w:r w:rsidRPr="00CD7B44">
        <w:rPr>
          <w:i/>
        </w:rPr>
        <w:t>E</w:t>
      </w:r>
      <w:r w:rsidRPr="00CD7B44">
        <w:rPr>
          <w:i/>
          <w:vertAlign w:val="subscript"/>
        </w:rPr>
        <w:t>B,AUX</w:t>
      </w:r>
      <w:r w:rsidRPr="00CD7B44">
        <w:t xml:space="preserve"> </w:t>
      </w:r>
      <w:r w:rsidRPr="0055022E">
        <w:rPr>
          <w:rFonts w:ascii="Arial" w:hAnsi="Arial" w:cs="Arial"/>
          <w:sz w:val="20"/>
        </w:rPr>
        <w:t xml:space="preserve">is the base case scenario annual energy consumption of the auxiliary equipment, (fans, anti-sweat-heaters, defrost heaters, and drain heaters.)  Lighting is not included because this case does not contain display case lighting. See </w:t>
      </w:r>
      <w:r w:rsidR="00462858" w:rsidRPr="0055022E">
        <w:rPr>
          <w:rFonts w:ascii="Arial" w:hAnsi="Arial" w:cs="Arial"/>
          <w:sz w:val="20"/>
        </w:rPr>
        <w:fldChar w:fldCharType="begin"/>
      </w:r>
      <w:r w:rsidR="00462858" w:rsidRPr="0055022E">
        <w:rPr>
          <w:rFonts w:ascii="Arial" w:hAnsi="Arial" w:cs="Arial"/>
          <w:sz w:val="20"/>
        </w:rPr>
        <w:instrText xml:space="preserve"> REF _Ref236464808 \h  \* MERGEFORMAT </w:instrText>
      </w:r>
      <w:r w:rsidR="00462858" w:rsidRPr="0055022E">
        <w:rPr>
          <w:rFonts w:ascii="Arial" w:hAnsi="Arial" w:cs="Arial"/>
          <w:sz w:val="20"/>
        </w:rPr>
      </w:r>
      <w:r w:rsidR="00462858" w:rsidRPr="0055022E">
        <w:rPr>
          <w:rFonts w:ascii="Arial" w:hAnsi="Arial" w:cs="Arial"/>
          <w:sz w:val="20"/>
        </w:rPr>
        <w:fldChar w:fldCharType="separate"/>
      </w:r>
      <w:r w:rsidRPr="0055022E">
        <w:rPr>
          <w:rFonts w:ascii="Arial" w:hAnsi="Arial" w:cs="Arial"/>
          <w:sz w:val="20"/>
        </w:rPr>
        <w:t>Equation 2 - Base Case Auxiliary Equipment Annual Energy Consumption</w:t>
      </w:r>
      <w:r w:rsidR="00462858" w:rsidRPr="0055022E">
        <w:rPr>
          <w:rFonts w:ascii="Arial" w:hAnsi="Arial" w:cs="Arial"/>
          <w:sz w:val="20"/>
        </w:rPr>
        <w:fldChar w:fldCharType="end"/>
      </w:r>
      <w:r w:rsidRPr="0055022E">
        <w:rPr>
          <w:rFonts w:ascii="Arial" w:hAnsi="Arial" w:cs="Arial"/>
          <w:sz w:val="20"/>
        </w:rPr>
        <w:t>.</w:t>
      </w:r>
    </w:p>
    <w:p w:rsidR="006040CD" w:rsidRPr="00CD7B44" w:rsidRDefault="006040CD" w:rsidP="006040CD">
      <w:pPr>
        <w:pStyle w:val="LastBullet"/>
        <w:numPr>
          <w:ilvl w:val="0"/>
          <w:numId w:val="0"/>
        </w:numPr>
        <w:spacing w:after="80"/>
        <w:ind w:left="720"/>
        <w:rPr>
          <w:rStyle w:val="BodyTextChar"/>
          <w:rFonts w:ascii="Times New Roman" w:hAnsi="Times New Roman" w:cs="Times New Roman"/>
          <w:bCs/>
          <w:color w:val="000000"/>
          <w:sz w:val="24"/>
        </w:rPr>
      </w:pPr>
    </w:p>
    <w:p w:rsidR="006040CD" w:rsidRPr="00CD7B44" w:rsidRDefault="006040CD" w:rsidP="006040CD">
      <w:pPr>
        <w:pStyle w:val="LastBullet"/>
        <w:numPr>
          <w:ilvl w:val="0"/>
          <w:numId w:val="0"/>
        </w:numPr>
        <w:spacing w:after="80"/>
        <w:rPr>
          <w:rStyle w:val="BodyTextChar"/>
          <w:rFonts w:ascii="Times New Roman" w:hAnsi="Times New Roman" w:cs="Times New Roman"/>
          <w:bCs/>
          <w:color w:val="000000"/>
          <w:sz w:val="24"/>
        </w:rPr>
      </w:pPr>
      <w:r w:rsidRPr="00CD7B44">
        <w:rPr>
          <w:rStyle w:val="BodyTextChar"/>
          <w:rFonts w:ascii="Times New Roman" w:hAnsi="Times New Roman" w:cs="Times New Roman"/>
          <w:bCs/>
          <w:color w:val="000000"/>
          <w:sz w:val="24"/>
        </w:rPr>
        <w:br w:type="page"/>
      </w:r>
      <w:r w:rsidRPr="0055022E">
        <w:rPr>
          <w:rFonts w:ascii="Arial" w:hAnsi="Arial" w:cs="Arial"/>
          <w:sz w:val="20"/>
        </w:rPr>
        <w:lastRenderedPageBreak/>
        <w:t>The proposed case scenario will have a higher EER for the refrigeration system, because of the increase in evaporator suction temperature, which requires the compressor to work less hard.  The proposed case refrigeration system EER is calculated with the following equation:</w:t>
      </w:r>
    </w:p>
    <w:p w:rsidR="006040CD" w:rsidRPr="00CD7B44" w:rsidRDefault="006040CD" w:rsidP="006040CD"/>
    <w:p w:rsidR="006040CD" w:rsidRPr="00CD7B44" w:rsidRDefault="006040CD" w:rsidP="006040CD">
      <w:pPr>
        <w:pStyle w:val="Caption"/>
        <w:jc w:val="center"/>
        <w:rPr>
          <w:sz w:val="24"/>
          <w:szCs w:val="24"/>
        </w:rPr>
      </w:pPr>
      <w:bookmarkStart w:id="76" w:name="_Ref236467890"/>
      <w:bookmarkStart w:id="77" w:name="_Toc236734838"/>
      <w:r w:rsidRPr="00CD7B44">
        <w:rPr>
          <w:sz w:val="24"/>
          <w:szCs w:val="24"/>
        </w:rPr>
        <w:t xml:space="preserve">Equation </w:t>
      </w:r>
      <w:r w:rsidRPr="00CD7B44">
        <w:rPr>
          <w:sz w:val="24"/>
          <w:szCs w:val="24"/>
        </w:rPr>
        <w:fldChar w:fldCharType="begin"/>
      </w:r>
      <w:r w:rsidRPr="00CD7B44">
        <w:rPr>
          <w:sz w:val="24"/>
          <w:szCs w:val="24"/>
        </w:rPr>
        <w:instrText xml:space="preserve"> SEQ Equation \* ARABIC </w:instrText>
      </w:r>
      <w:r w:rsidRPr="00CD7B44">
        <w:rPr>
          <w:sz w:val="24"/>
          <w:szCs w:val="24"/>
        </w:rPr>
        <w:fldChar w:fldCharType="separate"/>
      </w:r>
      <w:r w:rsidRPr="00CD7B44">
        <w:rPr>
          <w:noProof/>
          <w:sz w:val="24"/>
          <w:szCs w:val="24"/>
        </w:rPr>
        <w:t>4</w:t>
      </w:r>
      <w:r w:rsidRPr="00CD7B44">
        <w:rPr>
          <w:sz w:val="24"/>
          <w:szCs w:val="24"/>
        </w:rPr>
        <w:fldChar w:fldCharType="end"/>
      </w:r>
      <w:r w:rsidRPr="00CD7B44">
        <w:rPr>
          <w:sz w:val="24"/>
          <w:szCs w:val="24"/>
        </w:rPr>
        <w:t xml:space="preserve"> - Proposed Case Refrigeration System EER</w:t>
      </w:r>
      <w:bookmarkEnd w:id="76"/>
      <w:bookmarkEnd w:id="77"/>
    </w:p>
    <w:p w:rsidR="006040CD" w:rsidRPr="00CD7B44" w:rsidRDefault="006040CD" w:rsidP="006040CD"/>
    <w:p w:rsidR="006040CD" w:rsidRPr="00CD7B44" w:rsidRDefault="006040CD" w:rsidP="006040CD">
      <w:pPr>
        <w:jc w:val="center"/>
      </w:pPr>
      <w:r w:rsidRPr="00CD7B44">
        <w:rPr>
          <w:position w:val="-10"/>
        </w:rPr>
        <w:object w:dxaOrig="3500" w:dyaOrig="360">
          <v:shape id="_x0000_i1028" type="#_x0000_t75" style="width:174pt;height:18.75pt" o:ole="">
            <v:imagedata r:id="rId35" o:title=""/>
          </v:shape>
          <o:OLEObject Type="Embed" ProgID="Equation.3" ShapeID="_x0000_i1028" DrawAspect="Content" ObjectID="_1463829772" r:id="rId36"/>
        </w:object>
      </w:r>
    </w:p>
    <w:p w:rsidR="006040CD" w:rsidRPr="0055022E" w:rsidRDefault="006040CD" w:rsidP="006040CD">
      <w:pPr>
        <w:rPr>
          <w:rFonts w:ascii="Arial" w:hAnsi="Arial" w:cs="Arial"/>
          <w:sz w:val="20"/>
        </w:rPr>
      </w:pPr>
      <w:r w:rsidRPr="0055022E">
        <w:rPr>
          <w:rFonts w:ascii="Arial" w:hAnsi="Arial" w:cs="Arial"/>
          <w:sz w:val="20"/>
        </w:rPr>
        <w:t>Where:</w:t>
      </w:r>
    </w:p>
    <w:p w:rsidR="006040CD" w:rsidRPr="00CD7B44" w:rsidRDefault="006040CD" w:rsidP="006040CD"/>
    <w:p w:rsidR="006040CD" w:rsidRPr="0055022E" w:rsidRDefault="006040CD" w:rsidP="006040CD">
      <w:pPr>
        <w:ind w:left="720"/>
        <w:rPr>
          <w:rFonts w:ascii="Arial" w:hAnsi="Arial" w:cs="Arial"/>
          <w:sz w:val="20"/>
        </w:rPr>
      </w:pPr>
      <w:r w:rsidRPr="00CD7B44">
        <w:rPr>
          <w:i/>
        </w:rPr>
        <w:t>EER</w:t>
      </w:r>
      <w:r w:rsidRPr="00CD7B44">
        <w:rPr>
          <w:i/>
          <w:vertAlign w:val="subscript"/>
        </w:rPr>
        <w:t>P</w:t>
      </w:r>
      <w:r w:rsidRPr="00CD7B44">
        <w:t xml:space="preserve"> </w:t>
      </w:r>
      <w:r w:rsidRPr="0055022E">
        <w:rPr>
          <w:rFonts w:ascii="Arial" w:hAnsi="Arial" w:cs="Arial"/>
          <w:sz w:val="20"/>
        </w:rPr>
        <w:t xml:space="preserve">is the proposed case energy efficiency ratio of the refrigeration system.  </w:t>
      </w:r>
      <w:r w:rsidR="00653808" w:rsidRPr="0055022E">
        <w:rPr>
          <w:rFonts w:ascii="Arial" w:hAnsi="Arial" w:cs="Arial"/>
          <w:sz w:val="20"/>
        </w:rPr>
        <w:t>T</w:t>
      </w:r>
      <w:r w:rsidRPr="0055022E">
        <w:rPr>
          <w:rFonts w:ascii="Arial" w:hAnsi="Arial" w:cs="Arial"/>
          <w:sz w:val="20"/>
        </w:rPr>
        <w:t xml:space="preserve">his value was calculated to be 6.2 Btu/hr/Watt. </w:t>
      </w:r>
    </w:p>
    <w:p w:rsidR="006040CD" w:rsidRPr="00CD7B44" w:rsidRDefault="006040CD" w:rsidP="006040CD">
      <w:pPr>
        <w:ind w:left="2880" w:hanging="2160"/>
      </w:pPr>
    </w:p>
    <w:p w:rsidR="006040CD" w:rsidRPr="00CD7B44" w:rsidRDefault="006040CD" w:rsidP="006040CD">
      <w:pPr>
        <w:ind w:left="720"/>
      </w:pPr>
      <w:r w:rsidRPr="00CD7B44">
        <w:t xml:space="preserve">1.02 </w:t>
      </w:r>
      <w:r w:rsidRPr="0055022E">
        <w:rPr>
          <w:rFonts w:ascii="Arial" w:hAnsi="Arial" w:cs="Arial"/>
          <w:sz w:val="20"/>
        </w:rPr>
        <w:t>is a coefficient to create the 2% increase</w:t>
      </w:r>
      <w:r w:rsidRPr="00CD7B44">
        <w:rPr>
          <w:rStyle w:val="FootnoteReference"/>
        </w:rPr>
        <w:footnoteReference w:id="7"/>
      </w:r>
      <w:r w:rsidRPr="00CD7B44">
        <w:t xml:space="preserve"> </w:t>
      </w:r>
      <w:r w:rsidRPr="0055022E">
        <w:rPr>
          <w:rFonts w:ascii="Arial" w:hAnsi="Arial" w:cs="Arial"/>
          <w:sz w:val="20"/>
        </w:rPr>
        <w:t>in efficiency for every single degree Fahrenheit increase in evaporator suction temperature.  This coefficient is unit less.</w:t>
      </w:r>
      <w:r w:rsidRPr="00CD7B44">
        <w:t xml:space="preserve">  </w:t>
      </w:r>
    </w:p>
    <w:p w:rsidR="006040CD" w:rsidRPr="00CD7B44" w:rsidRDefault="006040CD" w:rsidP="006040CD">
      <w:pPr>
        <w:ind w:left="720"/>
      </w:pPr>
    </w:p>
    <w:p w:rsidR="006040CD" w:rsidRPr="00CD7B44" w:rsidRDefault="006040CD" w:rsidP="006040CD">
      <w:pPr>
        <w:ind w:left="720"/>
      </w:pPr>
      <w:r w:rsidRPr="00CD7B44">
        <w:rPr>
          <w:i/>
        </w:rPr>
        <w:t>DEGREE INCREASED</w:t>
      </w:r>
      <w:r w:rsidRPr="00CD7B44">
        <w:t xml:space="preserve"> </w:t>
      </w:r>
      <w:r w:rsidRPr="0055022E">
        <w:rPr>
          <w:rFonts w:ascii="Arial" w:hAnsi="Arial" w:cs="Arial"/>
          <w:sz w:val="20"/>
        </w:rPr>
        <w:t>is the number of degrees Fahrenheit that the energy efficient evaporator suction temperature is increased.  This value is 11</w:t>
      </w:r>
      <w:r w:rsidRPr="00CD7B44">
        <w:rPr>
          <w:rStyle w:val="FootnoteReference"/>
        </w:rPr>
        <w:footnoteReference w:id="8"/>
      </w:r>
      <w:r w:rsidRPr="00CD7B44">
        <w:t xml:space="preserve">.  </w:t>
      </w:r>
    </w:p>
    <w:p w:rsidR="006040CD" w:rsidRPr="00CD7B44" w:rsidRDefault="006040CD" w:rsidP="006040CD">
      <w:pPr>
        <w:pStyle w:val="LastBullet"/>
        <w:numPr>
          <w:ilvl w:val="0"/>
          <w:numId w:val="0"/>
        </w:numPr>
        <w:spacing w:after="80"/>
        <w:rPr>
          <w:rStyle w:val="BodyTextChar"/>
          <w:rFonts w:ascii="Times New Roman" w:hAnsi="Times New Roman" w:cs="Times New Roman"/>
          <w:bCs/>
          <w:color w:val="000000"/>
          <w:sz w:val="24"/>
        </w:rPr>
      </w:pPr>
    </w:p>
    <w:p w:rsidR="00CD7B44" w:rsidRDefault="006040CD" w:rsidP="006040CD">
      <w:pPr>
        <w:pStyle w:val="LastBullet"/>
        <w:numPr>
          <w:ilvl w:val="0"/>
          <w:numId w:val="0"/>
        </w:numPr>
        <w:spacing w:after="80"/>
        <w:ind w:left="720"/>
        <w:rPr>
          <w:sz w:val="24"/>
          <w:szCs w:val="24"/>
        </w:rPr>
      </w:pPr>
      <w:r w:rsidRPr="00CD7B44">
        <w:rPr>
          <w:i/>
          <w:sz w:val="24"/>
          <w:szCs w:val="24"/>
        </w:rPr>
        <w:t>EER</w:t>
      </w:r>
      <w:r w:rsidRPr="00CD7B44">
        <w:rPr>
          <w:i/>
          <w:sz w:val="24"/>
          <w:szCs w:val="24"/>
          <w:vertAlign w:val="subscript"/>
        </w:rPr>
        <w:t>B</w:t>
      </w:r>
      <w:r w:rsidRPr="00CD7B44">
        <w:rPr>
          <w:sz w:val="24"/>
          <w:szCs w:val="24"/>
        </w:rPr>
        <w:t xml:space="preserve"> </w:t>
      </w:r>
      <w:r w:rsidRPr="0055022E">
        <w:rPr>
          <w:rFonts w:ascii="Arial" w:hAnsi="Arial" w:cs="Arial"/>
          <w:sz w:val="20"/>
          <w:szCs w:val="24"/>
        </w:rPr>
        <w:t>is the base case compressor refrigeration system energy efficiency.  This value is 5.0</w:t>
      </w:r>
      <w:r w:rsidRPr="00CD7B44">
        <w:rPr>
          <w:rStyle w:val="FootnoteReference"/>
          <w:sz w:val="24"/>
          <w:szCs w:val="24"/>
        </w:rPr>
        <w:footnoteReference w:id="9"/>
      </w:r>
      <w:r w:rsidRPr="00CD7B44">
        <w:rPr>
          <w:sz w:val="24"/>
          <w:szCs w:val="24"/>
        </w:rPr>
        <w:t xml:space="preserve"> </w:t>
      </w:r>
      <w:r w:rsidRPr="0055022E">
        <w:rPr>
          <w:rFonts w:ascii="Arial" w:hAnsi="Arial" w:cs="Arial"/>
          <w:sz w:val="20"/>
          <w:szCs w:val="24"/>
        </w:rPr>
        <w:t>Btu/Hr-W.</w:t>
      </w:r>
    </w:p>
    <w:p w:rsidR="006040CD" w:rsidRPr="00CD7B44" w:rsidRDefault="00CD7B44" w:rsidP="006040CD">
      <w:pPr>
        <w:pStyle w:val="LastBullet"/>
        <w:numPr>
          <w:ilvl w:val="0"/>
          <w:numId w:val="0"/>
        </w:numPr>
        <w:spacing w:after="80"/>
        <w:ind w:left="720"/>
        <w:rPr>
          <w:sz w:val="24"/>
          <w:szCs w:val="24"/>
        </w:rPr>
      </w:pPr>
      <w:r>
        <w:rPr>
          <w:sz w:val="24"/>
          <w:szCs w:val="24"/>
        </w:rPr>
        <w:br w:type="page"/>
      </w:r>
    </w:p>
    <w:p w:rsidR="00CD7B44" w:rsidRPr="0055022E" w:rsidRDefault="00CD7B44" w:rsidP="00CD7B44">
      <w:pPr>
        <w:pStyle w:val="LastBullet"/>
        <w:numPr>
          <w:ilvl w:val="0"/>
          <w:numId w:val="0"/>
        </w:numPr>
        <w:spacing w:after="80"/>
        <w:rPr>
          <w:rFonts w:ascii="Arial" w:hAnsi="Arial" w:cs="Arial"/>
          <w:sz w:val="20"/>
        </w:rPr>
      </w:pPr>
      <w:r w:rsidRPr="0055022E">
        <w:rPr>
          <w:rFonts w:ascii="Arial" w:hAnsi="Arial" w:cs="Arial"/>
          <w:sz w:val="20"/>
        </w:rPr>
        <w:lastRenderedPageBreak/>
        <w:t>The proposed case (high</w:t>
      </w:r>
      <w:r w:rsidR="00D1680B">
        <w:rPr>
          <w:rFonts w:ascii="Arial" w:hAnsi="Arial" w:cs="Arial"/>
          <w:sz w:val="20"/>
        </w:rPr>
        <w:t>-</w:t>
      </w:r>
      <w:r w:rsidRPr="0055022E">
        <w:rPr>
          <w:rFonts w:ascii="Arial" w:hAnsi="Arial" w:cs="Arial"/>
          <w:sz w:val="20"/>
        </w:rPr>
        <w:t>efficiency reach-in display case) refrigeration system annual energy consumption is calculated based on the cooling coil capacity given by the manufacturer of the representative case, the assumed run-time hours of the refrigeration system, and the enhanced compressor EER due to an increased evaporator suction temperature, as seen in the following equation:</w:t>
      </w:r>
    </w:p>
    <w:p w:rsidR="00CD7B44" w:rsidRDefault="00CD7B44" w:rsidP="00CD7B44">
      <w:pPr>
        <w:pStyle w:val="LastBullet"/>
        <w:numPr>
          <w:ilvl w:val="0"/>
          <w:numId w:val="0"/>
        </w:numPr>
        <w:spacing w:after="80"/>
        <w:rPr>
          <w:rStyle w:val="BodyTextChar"/>
          <w:bCs/>
          <w:color w:val="000000"/>
          <w:sz w:val="24"/>
        </w:rPr>
      </w:pPr>
    </w:p>
    <w:p w:rsidR="00CD7B44" w:rsidRDefault="00CD7B44" w:rsidP="00CD7B44">
      <w:pPr>
        <w:pStyle w:val="Caption"/>
        <w:jc w:val="center"/>
        <w:rPr>
          <w:rStyle w:val="BodyTextChar"/>
          <w:bCs w:val="0"/>
          <w:color w:val="000000"/>
        </w:rPr>
      </w:pPr>
      <w:bookmarkStart w:id="78" w:name="_Ref236471244"/>
      <w:bookmarkStart w:id="79" w:name="_Toc236734839"/>
      <w:r>
        <w:t xml:space="preserve">Equation </w:t>
      </w:r>
      <w:r w:rsidR="00193F84">
        <w:fldChar w:fldCharType="begin"/>
      </w:r>
      <w:r w:rsidR="00193F84">
        <w:instrText xml:space="preserve"> SEQ Equation \* ARABIC </w:instrText>
      </w:r>
      <w:r w:rsidR="00193F84">
        <w:fldChar w:fldCharType="separate"/>
      </w:r>
      <w:r>
        <w:rPr>
          <w:noProof/>
        </w:rPr>
        <w:t>5</w:t>
      </w:r>
      <w:r w:rsidR="00193F84">
        <w:rPr>
          <w:noProof/>
        </w:rPr>
        <w:fldChar w:fldCharType="end"/>
      </w:r>
      <w:r>
        <w:t xml:space="preserve"> - Proposed Case Reach-in Refrigeration Annual Energy Consumption</w:t>
      </w:r>
      <w:bookmarkEnd w:id="78"/>
      <w:bookmarkEnd w:id="79"/>
    </w:p>
    <w:p w:rsidR="00CD7B44" w:rsidRDefault="00CD7B44" w:rsidP="00CD7B44">
      <w:pPr>
        <w:pStyle w:val="LastBullet"/>
        <w:numPr>
          <w:ilvl w:val="0"/>
          <w:numId w:val="0"/>
        </w:numPr>
        <w:spacing w:after="80"/>
        <w:ind w:left="720"/>
        <w:rPr>
          <w:rStyle w:val="BodyTextChar"/>
          <w:bCs/>
          <w:color w:val="000000"/>
        </w:rPr>
      </w:pPr>
    </w:p>
    <w:p w:rsidR="00CD7B44" w:rsidRPr="00612136" w:rsidRDefault="00CD7B44" w:rsidP="00CD7B44">
      <w:pPr>
        <w:pStyle w:val="LastBullet"/>
        <w:numPr>
          <w:ilvl w:val="0"/>
          <w:numId w:val="0"/>
        </w:numPr>
        <w:spacing w:after="80"/>
        <w:jc w:val="center"/>
        <w:rPr>
          <w:sz w:val="24"/>
          <w:szCs w:val="24"/>
        </w:rPr>
      </w:pPr>
      <w:r w:rsidRPr="00612136">
        <w:rPr>
          <w:rStyle w:val="BodyTextChar"/>
          <w:bCs/>
          <w:color w:val="000000"/>
        </w:rPr>
        <w:object w:dxaOrig="180" w:dyaOrig="340">
          <v:shape id="_x0000_i1029" type="#_x0000_t75" style="width:9.75pt;height:17.25pt" o:ole="">
            <v:imagedata r:id="rId37" o:title=""/>
          </v:shape>
          <o:OLEObject Type="Embed" ProgID="Equation.3" ShapeID="_x0000_i1029" DrawAspect="Content" ObjectID="_1463829773" r:id="rId38"/>
        </w:object>
      </w:r>
      <w:r w:rsidR="00213FBE" w:rsidRPr="00612136">
        <w:rPr>
          <w:position w:val="-30"/>
          <w:sz w:val="24"/>
          <w:szCs w:val="24"/>
        </w:rPr>
        <w:object w:dxaOrig="4260" w:dyaOrig="720">
          <v:shape id="_x0000_i1030" type="#_x0000_t75" style="width:212.25pt;height:36pt" o:ole="">
            <v:imagedata r:id="rId39" o:title=""/>
          </v:shape>
          <o:OLEObject Type="Embed" ProgID="Equation.3" ShapeID="_x0000_i1030" DrawAspect="Content" ObjectID="_1463829774" r:id="rId40"/>
        </w:object>
      </w:r>
    </w:p>
    <w:p w:rsidR="00CD7B44" w:rsidRPr="00612136" w:rsidRDefault="00CD7B44" w:rsidP="00CD7B44">
      <w:pPr>
        <w:pStyle w:val="LastBullet"/>
        <w:numPr>
          <w:ilvl w:val="0"/>
          <w:numId w:val="0"/>
        </w:numPr>
        <w:spacing w:after="80"/>
        <w:jc w:val="center"/>
        <w:rPr>
          <w:sz w:val="24"/>
          <w:szCs w:val="24"/>
        </w:rPr>
      </w:pPr>
    </w:p>
    <w:p w:rsidR="00CD7B44" w:rsidRPr="0055022E" w:rsidRDefault="00CD7B44" w:rsidP="00CD7B44">
      <w:pPr>
        <w:pStyle w:val="LastBullet"/>
        <w:numPr>
          <w:ilvl w:val="0"/>
          <w:numId w:val="0"/>
        </w:numPr>
        <w:spacing w:after="80"/>
        <w:rPr>
          <w:rFonts w:ascii="Arial" w:hAnsi="Arial" w:cs="Arial"/>
          <w:sz w:val="20"/>
          <w:szCs w:val="24"/>
        </w:rPr>
      </w:pPr>
      <w:r w:rsidRPr="0055022E">
        <w:rPr>
          <w:rFonts w:ascii="Arial" w:hAnsi="Arial" w:cs="Arial"/>
          <w:sz w:val="20"/>
          <w:szCs w:val="24"/>
        </w:rPr>
        <w:t xml:space="preserve">Where: </w:t>
      </w:r>
    </w:p>
    <w:p w:rsidR="00CD7B44" w:rsidRPr="00612136" w:rsidRDefault="00CD7B44" w:rsidP="00CD7B44">
      <w:pPr>
        <w:pStyle w:val="LastBullet"/>
        <w:numPr>
          <w:ilvl w:val="0"/>
          <w:numId w:val="0"/>
        </w:numPr>
        <w:spacing w:after="80"/>
        <w:ind w:left="1080"/>
        <w:rPr>
          <w:sz w:val="24"/>
          <w:szCs w:val="24"/>
        </w:rPr>
      </w:pPr>
      <w:r w:rsidRPr="00612136">
        <w:rPr>
          <w:i/>
          <w:sz w:val="24"/>
          <w:szCs w:val="24"/>
        </w:rPr>
        <w:t>E</w:t>
      </w:r>
      <w:r>
        <w:rPr>
          <w:i/>
          <w:sz w:val="24"/>
          <w:szCs w:val="24"/>
          <w:vertAlign w:val="subscript"/>
        </w:rPr>
        <w:t>P</w:t>
      </w:r>
      <w:r w:rsidRPr="00612136">
        <w:rPr>
          <w:i/>
          <w:sz w:val="24"/>
          <w:szCs w:val="24"/>
          <w:vertAlign w:val="subscript"/>
        </w:rPr>
        <w:t>,REFRIG</w:t>
      </w:r>
      <w:r w:rsidRPr="00612136">
        <w:rPr>
          <w:i/>
          <w:sz w:val="24"/>
          <w:szCs w:val="24"/>
        </w:rPr>
        <w:t xml:space="preserve"> </w:t>
      </w:r>
      <w:r w:rsidRPr="0055022E">
        <w:rPr>
          <w:rFonts w:ascii="Arial" w:hAnsi="Arial" w:cs="Arial"/>
          <w:sz w:val="20"/>
          <w:szCs w:val="24"/>
        </w:rPr>
        <w:t>is refrigeration energy use for the proposed case reach-in lineup</w:t>
      </w:r>
      <w:r w:rsidR="00A203E9">
        <w:rPr>
          <w:rFonts w:ascii="Arial" w:hAnsi="Arial" w:cs="Arial"/>
          <w:sz w:val="20"/>
          <w:szCs w:val="24"/>
        </w:rPr>
        <w:t>, kWh/ft-yr</w:t>
      </w:r>
      <w:r w:rsidRPr="0055022E">
        <w:rPr>
          <w:rFonts w:ascii="Arial" w:hAnsi="Arial" w:cs="Arial"/>
          <w:sz w:val="20"/>
          <w:szCs w:val="24"/>
        </w:rPr>
        <w:t>.</w:t>
      </w:r>
      <w:r w:rsidRPr="00612136">
        <w:rPr>
          <w:sz w:val="24"/>
          <w:szCs w:val="24"/>
        </w:rPr>
        <w:t xml:space="preserve">  </w:t>
      </w:r>
    </w:p>
    <w:p w:rsidR="00CD7B44" w:rsidRPr="00612136" w:rsidRDefault="00CD7B44" w:rsidP="00CD7B44">
      <w:pPr>
        <w:pStyle w:val="LastBullet"/>
        <w:numPr>
          <w:ilvl w:val="0"/>
          <w:numId w:val="0"/>
        </w:numPr>
        <w:spacing w:after="80"/>
        <w:ind w:left="1080"/>
        <w:rPr>
          <w:sz w:val="24"/>
          <w:szCs w:val="24"/>
        </w:rPr>
      </w:pPr>
    </w:p>
    <w:p w:rsidR="00CD7B44" w:rsidRDefault="00CD7B44" w:rsidP="00CD7B44">
      <w:pPr>
        <w:pStyle w:val="LastBullet"/>
        <w:numPr>
          <w:ilvl w:val="0"/>
          <w:numId w:val="0"/>
        </w:numPr>
        <w:spacing w:after="80"/>
        <w:ind w:left="1080"/>
        <w:rPr>
          <w:sz w:val="24"/>
          <w:szCs w:val="24"/>
        </w:rPr>
      </w:pPr>
      <w:r w:rsidRPr="00612136">
        <w:rPr>
          <w:i/>
          <w:sz w:val="24"/>
          <w:szCs w:val="24"/>
        </w:rPr>
        <w:t>Q</w:t>
      </w:r>
      <w:r>
        <w:rPr>
          <w:i/>
          <w:sz w:val="24"/>
          <w:szCs w:val="24"/>
          <w:vertAlign w:val="subscript"/>
        </w:rPr>
        <w:t>P</w:t>
      </w:r>
      <w:r w:rsidRPr="00612136">
        <w:rPr>
          <w:i/>
          <w:sz w:val="24"/>
          <w:szCs w:val="24"/>
          <w:vertAlign w:val="subscript"/>
        </w:rPr>
        <w:t xml:space="preserve"> </w:t>
      </w:r>
      <w:r w:rsidRPr="0055022E">
        <w:rPr>
          <w:rFonts w:ascii="Arial" w:hAnsi="Arial" w:cs="Arial"/>
          <w:sz w:val="20"/>
          <w:szCs w:val="24"/>
        </w:rPr>
        <w:t>is the proposed case cooling coil capacity</w:t>
      </w:r>
      <w:r w:rsidR="00653808" w:rsidRPr="0055022E">
        <w:rPr>
          <w:rFonts w:ascii="Arial" w:hAnsi="Arial" w:cs="Arial"/>
          <w:sz w:val="20"/>
          <w:szCs w:val="24"/>
        </w:rPr>
        <w:t>.</w:t>
      </w:r>
      <w:r w:rsidRPr="0055022E">
        <w:rPr>
          <w:rFonts w:ascii="Arial" w:hAnsi="Arial" w:cs="Arial"/>
          <w:sz w:val="20"/>
          <w:szCs w:val="24"/>
        </w:rPr>
        <w:t xml:space="preserve"> See Figure 3 above for more details</w:t>
      </w:r>
      <w:r w:rsidR="00A203E9">
        <w:rPr>
          <w:rFonts w:ascii="Arial" w:hAnsi="Arial" w:cs="Arial"/>
          <w:sz w:val="20"/>
          <w:szCs w:val="24"/>
        </w:rPr>
        <w:t>, Btu/hr-ft</w:t>
      </w:r>
      <w:r w:rsidRPr="0055022E">
        <w:rPr>
          <w:rFonts w:ascii="Arial" w:hAnsi="Arial" w:cs="Arial"/>
          <w:sz w:val="20"/>
          <w:szCs w:val="24"/>
        </w:rPr>
        <w:t>.</w:t>
      </w:r>
      <w:r>
        <w:rPr>
          <w:sz w:val="24"/>
          <w:szCs w:val="24"/>
        </w:rPr>
        <w:t xml:space="preserve">  </w:t>
      </w:r>
    </w:p>
    <w:p w:rsidR="00CD7B44" w:rsidRPr="00612136" w:rsidRDefault="00CD7B44" w:rsidP="00CD7B44">
      <w:pPr>
        <w:pStyle w:val="LastBullet"/>
        <w:numPr>
          <w:ilvl w:val="0"/>
          <w:numId w:val="0"/>
        </w:numPr>
        <w:spacing w:after="80"/>
        <w:ind w:left="1080"/>
        <w:rPr>
          <w:i/>
          <w:sz w:val="24"/>
          <w:szCs w:val="24"/>
        </w:rPr>
      </w:pPr>
    </w:p>
    <w:p w:rsidR="00CD7B44" w:rsidRPr="00612136" w:rsidRDefault="00CD7B44" w:rsidP="00CD7B44">
      <w:pPr>
        <w:pStyle w:val="LastBullet"/>
        <w:numPr>
          <w:ilvl w:val="0"/>
          <w:numId w:val="0"/>
        </w:numPr>
        <w:spacing w:after="80"/>
        <w:ind w:left="1080"/>
        <w:rPr>
          <w:sz w:val="24"/>
          <w:szCs w:val="24"/>
        </w:rPr>
      </w:pPr>
      <w:r w:rsidRPr="00612136">
        <w:rPr>
          <w:i/>
          <w:sz w:val="24"/>
          <w:szCs w:val="24"/>
        </w:rPr>
        <w:t>H</w:t>
      </w:r>
      <w:r>
        <w:rPr>
          <w:i/>
          <w:sz w:val="24"/>
          <w:szCs w:val="24"/>
          <w:vertAlign w:val="subscript"/>
        </w:rPr>
        <w:t>P</w:t>
      </w:r>
      <w:r w:rsidRPr="00612136">
        <w:rPr>
          <w:i/>
          <w:sz w:val="24"/>
          <w:szCs w:val="24"/>
          <w:vertAlign w:val="subscript"/>
        </w:rPr>
        <w:t>,REFRIG</w:t>
      </w:r>
      <w:r w:rsidRPr="00612136">
        <w:rPr>
          <w:sz w:val="24"/>
          <w:szCs w:val="24"/>
        </w:rPr>
        <w:t xml:space="preserve"> </w:t>
      </w:r>
      <w:r w:rsidRPr="0055022E">
        <w:rPr>
          <w:rFonts w:ascii="Arial" w:hAnsi="Arial" w:cs="Arial"/>
          <w:sz w:val="20"/>
          <w:szCs w:val="24"/>
        </w:rPr>
        <w:t>is the number of hours of refrigeration system operation (8,578 hours/year)</w:t>
      </w:r>
      <w:r>
        <w:rPr>
          <w:rStyle w:val="FootnoteReference"/>
          <w:sz w:val="24"/>
          <w:szCs w:val="24"/>
        </w:rPr>
        <w:footnoteReference w:id="10"/>
      </w:r>
    </w:p>
    <w:p w:rsidR="00CD7B44" w:rsidRPr="00612136" w:rsidRDefault="00CD7B44" w:rsidP="00CD7B44">
      <w:pPr>
        <w:pStyle w:val="LastBullet"/>
        <w:numPr>
          <w:ilvl w:val="0"/>
          <w:numId w:val="0"/>
        </w:numPr>
        <w:spacing w:after="80"/>
        <w:ind w:left="1080"/>
        <w:rPr>
          <w:sz w:val="24"/>
          <w:szCs w:val="24"/>
        </w:rPr>
      </w:pPr>
    </w:p>
    <w:p w:rsidR="00CD7B44" w:rsidRDefault="00CD7B44" w:rsidP="00CD7B44">
      <w:pPr>
        <w:pStyle w:val="LastBullet"/>
        <w:numPr>
          <w:ilvl w:val="0"/>
          <w:numId w:val="0"/>
        </w:numPr>
        <w:spacing w:after="80"/>
        <w:ind w:left="1080"/>
        <w:rPr>
          <w:sz w:val="24"/>
          <w:szCs w:val="24"/>
        </w:rPr>
      </w:pPr>
      <w:r>
        <w:rPr>
          <w:i/>
          <w:sz w:val="24"/>
          <w:szCs w:val="24"/>
        </w:rPr>
        <w:t>D</w:t>
      </w:r>
      <w:r>
        <w:rPr>
          <w:i/>
          <w:sz w:val="24"/>
          <w:szCs w:val="24"/>
          <w:vertAlign w:val="subscript"/>
        </w:rPr>
        <w:t>P</w:t>
      </w:r>
      <w:r w:rsidRPr="00612136">
        <w:rPr>
          <w:i/>
          <w:sz w:val="24"/>
          <w:szCs w:val="24"/>
        </w:rPr>
        <w:t xml:space="preserve"> </w:t>
      </w:r>
      <w:r w:rsidRPr="00612136">
        <w:rPr>
          <w:sz w:val="24"/>
          <w:szCs w:val="24"/>
        </w:rPr>
        <w:t xml:space="preserve"> </w:t>
      </w:r>
      <w:r w:rsidRPr="0055022E">
        <w:rPr>
          <w:rFonts w:ascii="Arial" w:hAnsi="Arial" w:cs="Arial"/>
          <w:sz w:val="20"/>
          <w:szCs w:val="24"/>
        </w:rPr>
        <w:t xml:space="preserve">is the base proposed case number of doors.  This value is 8 doors.  See </w:t>
      </w:r>
      <w:r w:rsidR="00462858" w:rsidRPr="0055022E">
        <w:rPr>
          <w:rFonts w:ascii="Arial" w:hAnsi="Arial" w:cs="Arial"/>
          <w:sz w:val="20"/>
          <w:szCs w:val="24"/>
        </w:rPr>
        <w:fldChar w:fldCharType="begin"/>
      </w:r>
      <w:r w:rsidR="00462858" w:rsidRPr="0055022E">
        <w:rPr>
          <w:rFonts w:ascii="Arial" w:hAnsi="Arial" w:cs="Arial"/>
          <w:sz w:val="20"/>
          <w:szCs w:val="24"/>
        </w:rPr>
        <w:instrText xml:space="preserve"> REF _Ref236467843 \h  \* MERGEFORMAT </w:instrText>
      </w:r>
      <w:r w:rsidR="00462858" w:rsidRPr="0055022E">
        <w:rPr>
          <w:rFonts w:ascii="Arial" w:hAnsi="Arial" w:cs="Arial"/>
          <w:sz w:val="20"/>
          <w:szCs w:val="24"/>
        </w:rPr>
      </w:r>
      <w:r w:rsidR="00462858" w:rsidRPr="0055022E">
        <w:rPr>
          <w:rFonts w:ascii="Arial" w:hAnsi="Arial" w:cs="Arial"/>
          <w:sz w:val="20"/>
          <w:szCs w:val="24"/>
        </w:rPr>
        <w:fldChar w:fldCharType="separate"/>
      </w:r>
      <w:r w:rsidRPr="0055022E">
        <w:rPr>
          <w:rFonts w:ascii="Arial" w:hAnsi="Arial" w:cs="Arial"/>
          <w:sz w:val="20"/>
          <w:szCs w:val="24"/>
        </w:rPr>
        <w:t>Table 2 - Base and Proposed Volume, Length, and Door Relationships</w:t>
      </w:r>
      <w:r w:rsidR="00462858" w:rsidRPr="0055022E">
        <w:rPr>
          <w:rFonts w:ascii="Arial" w:hAnsi="Arial" w:cs="Arial"/>
          <w:sz w:val="20"/>
          <w:szCs w:val="24"/>
        </w:rPr>
        <w:fldChar w:fldCharType="end"/>
      </w:r>
      <w:r w:rsidRPr="0055022E">
        <w:rPr>
          <w:rFonts w:ascii="Arial" w:hAnsi="Arial" w:cs="Arial"/>
          <w:sz w:val="20"/>
          <w:szCs w:val="24"/>
        </w:rPr>
        <w:t>.</w:t>
      </w:r>
    </w:p>
    <w:p w:rsidR="00CD7B44" w:rsidRPr="00612136" w:rsidRDefault="00CD7B44" w:rsidP="00CD7B44">
      <w:pPr>
        <w:pStyle w:val="LastBullet"/>
        <w:numPr>
          <w:ilvl w:val="0"/>
          <w:numId w:val="0"/>
        </w:numPr>
        <w:spacing w:after="80"/>
        <w:ind w:left="1080"/>
        <w:rPr>
          <w:sz w:val="24"/>
          <w:szCs w:val="24"/>
        </w:rPr>
      </w:pPr>
    </w:p>
    <w:p w:rsidR="00CD7B44" w:rsidRDefault="00CD7B44" w:rsidP="00CD7B44">
      <w:pPr>
        <w:pStyle w:val="LastBullet"/>
        <w:numPr>
          <w:ilvl w:val="0"/>
          <w:numId w:val="0"/>
        </w:numPr>
        <w:spacing w:after="80"/>
        <w:ind w:left="1080"/>
        <w:rPr>
          <w:sz w:val="24"/>
          <w:szCs w:val="24"/>
        </w:rPr>
      </w:pPr>
      <w:r w:rsidRPr="00612136">
        <w:rPr>
          <w:i/>
          <w:sz w:val="24"/>
          <w:szCs w:val="24"/>
        </w:rPr>
        <w:t>EER</w:t>
      </w:r>
      <w:r>
        <w:rPr>
          <w:i/>
          <w:sz w:val="24"/>
          <w:szCs w:val="24"/>
          <w:vertAlign w:val="subscript"/>
        </w:rPr>
        <w:t>P</w:t>
      </w:r>
      <w:r w:rsidRPr="00612136">
        <w:rPr>
          <w:sz w:val="24"/>
          <w:szCs w:val="24"/>
        </w:rPr>
        <w:t xml:space="preserve"> </w:t>
      </w:r>
      <w:r w:rsidRPr="0055022E">
        <w:rPr>
          <w:rFonts w:ascii="Arial" w:hAnsi="Arial" w:cs="Arial"/>
          <w:sz w:val="20"/>
          <w:szCs w:val="24"/>
        </w:rPr>
        <w:t xml:space="preserve">is the proposed case compressor refrigeration system energy efficiency.  This value is 6.2 Btu/Hr-W.  See </w:t>
      </w:r>
      <w:r w:rsidR="00462858" w:rsidRPr="0055022E">
        <w:rPr>
          <w:rFonts w:ascii="Arial" w:hAnsi="Arial" w:cs="Arial"/>
          <w:sz w:val="20"/>
          <w:szCs w:val="24"/>
        </w:rPr>
        <w:fldChar w:fldCharType="begin"/>
      </w:r>
      <w:r w:rsidR="00462858" w:rsidRPr="0055022E">
        <w:rPr>
          <w:rFonts w:ascii="Arial" w:hAnsi="Arial" w:cs="Arial"/>
          <w:sz w:val="20"/>
          <w:szCs w:val="24"/>
        </w:rPr>
        <w:instrText xml:space="preserve"> REF _Ref236467890 \h  \* MERGEFORMAT </w:instrText>
      </w:r>
      <w:r w:rsidR="00462858" w:rsidRPr="0055022E">
        <w:rPr>
          <w:rFonts w:ascii="Arial" w:hAnsi="Arial" w:cs="Arial"/>
          <w:sz w:val="20"/>
          <w:szCs w:val="24"/>
        </w:rPr>
      </w:r>
      <w:r w:rsidR="00462858" w:rsidRPr="0055022E">
        <w:rPr>
          <w:rFonts w:ascii="Arial" w:hAnsi="Arial" w:cs="Arial"/>
          <w:sz w:val="20"/>
          <w:szCs w:val="24"/>
        </w:rPr>
        <w:fldChar w:fldCharType="separate"/>
      </w:r>
      <w:r w:rsidRPr="0055022E">
        <w:rPr>
          <w:rFonts w:ascii="Arial" w:hAnsi="Arial" w:cs="Arial"/>
          <w:sz w:val="20"/>
          <w:szCs w:val="24"/>
        </w:rPr>
        <w:t>Equation 4 - Proposed Case Refrigeration System EER</w:t>
      </w:r>
      <w:r w:rsidR="00462858" w:rsidRPr="0055022E">
        <w:rPr>
          <w:rFonts w:ascii="Arial" w:hAnsi="Arial" w:cs="Arial"/>
          <w:sz w:val="20"/>
          <w:szCs w:val="24"/>
        </w:rPr>
        <w:fldChar w:fldCharType="end"/>
      </w:r>
      <w:r w:rsidRPr="0055022E">
        <w:rPr>
          <w:rFonts w:ascii="Arial" w:hAnsi="Arial" w:cs="Arial"/>
          <w:sz w:val="20"/>
          <w:szCs w:val="24"/>
        </w:rPr>
        <w:t>.</w:t>
      </w:r>
    </w:p>
    <w:p w:rsidR="00CD7B44" w:rsidRPr="00612136" w:rsidRDefault="00CD7B44" w:rsidP="00CD7B44">
      <w:pPr>
        <w:pStyle w:val="LastBullet"/>
        <w:numPr>
          <w:ilvl w:val="0"/>
          <w:numId w:val="0"/>
        </w:numPr>
        <w:spacing w:after="80"/>
        <w:rPr>
          <w:sz w:val="24"/>
          <w:szCs w:val="24"/>
        </w:rPr>
      </w:pPr>
      <w:r>
        <w:rPr>
          <w:sz w:val="24"/>
          <w:szCs w:val="24"/>
        </w:rPr>
        <w:br w:type="page"/>
      </w:r>
      <w:r w:rsidRPr="0055022E">
        <w:rPr>
          <w:rFonts w:ascii="Arial" w:hAnsi="Arial" w:cs="Arial"/>
          <w:sz w:val="20"/>
          <w:szCs w:val="24"/>
        </w:rPr>
        <w:lastRenderedPageBreak/>
        <w:t>The proposed case (reach-in case) auxiliary equipment annual electrical energy use is calculated with the following equation:</w:t>
      </w:r>
    </w:p>
    <w:p w:rsidR="00CD7B44" w:rsidRDefault="00CD7B44" w:rsidP="00CD7B44">
      <w:pPr>
        <w:pStyle w:val="LastBullet"/>
        <w:numPr>
          <w:ilvl w:val="0"/>
          <w:numId w:val="0"/>
        </w:numPr>
        <w:spacing w:after="80"/>
      </w:pPr>
    </w:p>
    <w:p w:rsidR="00CD7B44" w:rsidRDefault="00CD7B44" w:rsidP="00CD7B44">
      <w:pPr>
        <w:pStyle w:val="Caption"/>
        <w:jc w:val="center"/>
      </w:pPr>
      <w:bookmarkStart w:id="80" w:name="_Toc236734840"/>
      <w:r>
        <w:t xml:space="preserve">Equation </w:t>
      </w:r>
      <w:r w:rsidR="00193F84">
        <w:fldChar w:fldCharType="begin"/>
      </w:r>
      <w:r w:rsidR="00193F84">
        <w:instrText xml:space="preserve"> SEQ Equation \* ARABIC </w:instrText>
      </w:r>
      <w:r w:rsidR="00193F84">
        <w:fldChar w:fldCharType="separate"/>
      </w:r>
      <w:r>
        <w:rPr>
          <w:noProof/>
        </w:rPr>
        <w:t>6</w:t>
      </w:r>
      <w:r w:rsidR="00193F84">
        <w:rPr>
          <w:noProof/>
        </w:rPr>
        <w:fldChar w:fldCharType="end"/>
      </w:r>
      <w:r>
        <w:t xml:space="preserve"> - Proposed Case Annual Auxiliary Equipment Energy Consumption</w:t>
      </w:r>
      <w:bookmarkEnd w:id="80"/>
    </w:p>
    <w:p w:rsidR="00CD7B44" w:rsidRPr="00CD5CC9" w:rsidRDefault="00CD7B44" w:rsidP="00CD7B44"/>
    <w:p w:rsidR="00CD7B44" w:rsidRDefault="00213FBE" w:rsidP="00CD7B44">
      <w:pPr>
        <w:pStyle w:val="LastBullet"/>
        <w:numPr>
          <w:ilvl w:val="0"/>
          <w:numId w:val="0"/>
        </w:numPr>
        <w:spacing w:after="80"/>
      </w:pPr>
      <w:r w:rsidRPr="00507FA4">
        <w:rPr>
          <w:position w:val="-24"/>
        </w:rPr>
        <w:object w:dxaOrig="9340" w:dyaOrig="660">
          <v:shape id="_x0000_i1031" type="#_x0000_t75" style="width:465.75pt;height:32.25pt" o:ole="">
            <v:imagedata r:id="rId41" o:title=""/>
          </v:shape>
          <o:OLEObject Type="Embed" ProgID="Equation.3" ShapeID="_x0000_i1031" DrawAspect="Content" ObjectID="_1463829775" r:id="rId42"/>
        </w:object>
      </w:r>
    </w:p>
    <w:p w:rsidR="00CD7B44" w:rsidRPr="0055022E" w:rsidRDefault="00CD7B44" w:rsidP="00CD7B44">
      <w:pPr>
        <w:pStyle w:val="LastBullet"/>
        <w:numPr>
          <w:ilvl w:val="0"/>
          <w:numId w:val="0"/>
        </w:numPr>
        <w:spacing w:after="80"/>
        <w:rPr>
          <w:rFonts w:ascii="Arial" w:hAnsi="Arial" w:cs="Arial"/>
          <w:sz w:val="20"/>
          <w:szCs w:val="24"/>
        </w:rPr>
      </w:pPr>
      <w:r w:rsidRPr="0055022E">
        <w:rPr>
          <w:rFonts w:ascii="Arial" w:hAnsi="Arial" w:cs="Arial"/>
          <w:sz w:val="20"/>
          <w:szCs w:val="24"/>
        </w:rPr>
        <w:t>Where:</w:t>
      </w:r>
    </w:p>
    <w:p w:rsidR="00CD7B44" w:rsidRDefault="00CD7B44" w:rsidP="00CD7B44">
      <w:pPr>
        <w:pStyle w:val="LastBullet"/>
        <w:numPr>
          <w:ilvl w:val="0"/>
          <w:numId w:val="0"/>
        </w:numPr>
        <w:spacing w:after="80"/>
      </w:pPr>
    </w:p>
    <w:p w:rsidR="00CD7B44" w:rsidRDefault="00CD7B44" w:rsidP="00CD7B44">
      <w:pPr>
        <w:ind w:left="720"/>
      </w:pPr>
      <w:r>
        <w:rPr>
          <w:i/>
        </w:rPr>
        <w:t>E</w:t>
      </w:r>
      <w:r>
        <w:rPr>
          <w:i/>
          <w:vertAlign w:val="subscript"/>
        </w:rPr>
        <w:t>P,AUX</w:t>
      </w:r>
      <w:r>
        <w:t xml:space="preserve"> </w:t>
      </w:r>
      <w:r w:rsidRPr="0055022E">
        <w:rPr>
          <w:rFonts w:ascii="Arial" w:hAnsi="Arial" w:cs="Arial"/>
          <w:sz w:val="20"/>
        </w:rPr>
        <w:t>is the proposed case scenario annual energy consumption of the auxiliary equipment, (fans, anti-sweat-heaters, defrost heaters, and lighting.)</w:t>
      </w:r>
      <w:r>
        <w:t xml:space="preserve">  </w:t>
      </w:r>
    </w:p>
    <w:p w:rsidR="00653808" w:rsidRDefault="00653808" w:rsidP="00CD7B44">
      <w:pPr>
        <w:ind w:left="720"/>
      </w:pPr>
    </w:p>
    <w:p w:rsidR="00CD7B44" w:rsidRDefault="00CD7B44" w:rsidP="00CD7B44">
      <w:pPr>
        <w:ind w:left="720"/>
      </w:pPr>
      <w:r>
        <w:rPr>
          <w:i/>
        </w:rPr>
        <w:t>P</w:t>
      </w:r>
      <w:r>
        <w:rPr>
          <w:i/>
          <w:vertAlign w:val="subscript"/>
        </w:rPr>
        <w:t xml:space="preserve">P,FAN </w:t>
      </w:r>
      <w:r>
        <w:t xml:space="preserve"> </w:t>
      </w:r>
      <w:r w:rsidRPr="0055022E">
        <w:rPr>
          <w:rFonts w:ascii="Arial" w:hAnsi="Arial" w:cs="Arial"/>
          <w:sz w:val="20"/>
        </w:rPr>
        <w:t>is the proposed case fan direct power consumption per case.</w:t>
      </w:r>
      <w:r w:rsidR="00653808" w:rsidRPr="0055022E">
        <w:rPr>
          <w:rFonts w:ascii="Arial" w:hAnsi="Arial" w:cs="Arial"/>
          <w:sz w:val="20"/>
        </w:rPr>
        <w:t xml:space="preserve"> </w:t>
      </w:r>
      <w:r w:rsidRPr="0055022E">
        <w:rPr>
          <w:rFonts w:ascii="Arial" w:hAnsi="Arial" w:cs="Arial"/>
          <w:sz w:val="20"/>
        </w:rPr>
        <w:t>See Figure 3 above for more details.</w:t>
      </w:r>
    </w:p>
    <w:p w:rsidR="00CD7B44" w:rsidRDefault="00CD7B44" w:rsidP="00CD7B44">
      <w:pPr>
        <w:ind w:left="720"/>
      </w:pPr>
    </w:p>
    <w:p w:rsidR="00CD7B44" w:rsidRDefault="00CD7B44" w:rsidP="00CD7B44">
      <w:pPr>
        <w:ind w:left="720"/>
      </w:pPr>
      <w:r>
        <w:rPr>
          <w:i/>
        </w:rPr>
        <w:t>H</w:t>
      </w:r>
      <w:r>
        <w:rPr>
          <w:i/>
          <w:vertAlign w:val="subscript"/>
        </w:rPr>
        <w:t>P,FAN</w:t>
      </w:r>
      <w:r>
        <w:t xml:space="preserve"> </w:t>
      </w:r>
      <w:r w:rsidRPr="0055022E">
        <w:rPr>
          <w:rFonts w:ascii="Arial" w:hAnsi="Arial" w:cs="Arial"/>
          <w:sz w:val="20"/>
        </w:rPr>
        <w:t>is the annual proposed case fan operating hours.  This value is 8578</w:t>
      </w:r>
      <w:r>
        <w:rPr>
          <w:rStyle w:val="FootnoteReference"/>
        </w:rPr>
        <w:footnoteReference w:id="11"/>
      </w:r>
      <w:r>
        <w:t xml:space="preserve"> </w:t>
      </w:r>
      <w:r w:rsidRPr="0055022E">
        <w:rPr>
          <w:rFonts w:ascii="Arial" w:hAnsi="Arial" w:cs="Arial"/>
          <w:sz w:val="20"/>
        </w:rPr>
        <w:t>hrs / year.</w:t>
      </w:r>
      <w:r>
        <w:t xml:space="preserve"> </w:t>
      </w:r>
    </w:p>
    <w:p w:rsidR="00CD7B44" w:rsidRDefault="00CD7B44" w:rsidP="00CD7B44">
      <w:pPr>
        <w:ind w:left="720"/>
      </w:pPr>
    </w:p>
    <w:p w:rsidR="00CD7B44" w:rsidRDefault="00CD7B44" w:rsidP="00CD7B44">
      <w:pPr>
        <w:ind w:left="720"/>
      </w:pPr>
      <w:r>
        <w:rPr>
          <w:i/>
        </w:rPr>
        <w:t>P</w:t>
      </w:r>
      <w:r>
        <w:rPr>
          <w:i/>
          <w:vertAlign w:val="subscript"/>
        </w:rPr>
        <w:t xml:space="preserve">P,ASH  </w:t>
      </w:r>
      <w:r w:rsidRPr="0055022E">
        <w:rPr>
          <w:rFonts w:ascii="Arial" w:hAnsi="Arial" w:cs="Arial"/>
          <w:sz w:val="20"/>
        </w:rPr>
        <w:t>is the proposed case anti-sweat-heater direct power consumption per case.</w:t>
      </w:r>
      <w:r w:rsidR="00653808" w:rsidRPr="0055022E">
        <w:rPr>
          <w:rFonts w:ascii="Arial" w:hAnsi="Arial" w:cs="Arial"/>
          <w:sz w:val="20"/>
        </w:rPr>
        <w:t xml:space="preserve"> </w:t>
      </w:r>
      <w:r w:rsidRPr="0055022E">
        <w:rPr>
          <w:rFonts w:ascii="Arial" w:hAnsi="Arial" w:cs="Arial"/>
          <w:sz w:val="20"/>
        </w:rPr>
        <w:t>See Figure 3 above for more details.</w:t>
      </w:r>
    </w:p>
    <w:p w:rsidR="00CD7B44" w:rsidRDefault="00CD7B44" w:rsidP="00CD7B44">
      <w:pPr>
        <w:ind w:left="720"/>
      </w:pPr>
    </w:p>
    <w:p w:rsidR="00CD7B44" w:rsidRDefault="00CD7B44" w:rsidP="00CD7B44">
      <w:pPr>
        <w:ind w:left="720"/>
      </w:pPr>
      <w:r>
        <w:rPr>
          <w:i/>
        </w:rPr>
        <w:t>H</w:t>
      </w:r>
      <w:r>
        <w:rPr>
          <w:i/>
          <w:vertAlign w:val="subscript"/>
        </w:rPr>
        <w:t>P,ASH</w:t>
      </w:r>
      <w:r>
        <w:t xml:space="preserve"> </w:t>
      </w:r>
      <w:r w:rsidRPr="0055022E">
        <w:rPr>
          <w:rFonts w:ascii="Arial" w:hAnsi="Arial" w:cs="Arial"/>
          <w:sz w:val="20"/>
        </w:rPr>
        <w:t>is the annual proposed case anti-sweat-heater operating hours.  This value is 2278 hrs / year.  This is based on a 26% run time</w:t>
      </w:r>
      <w:r>
        <w:rPr>
          <w:rStyle w:val="FootnoteReference"/>
        </w:rPr>
        <w:footnoteReference w:id="12"/>
      </w:r>
      <w:r>
        <w:t>.</w:t>
      </w:r>
    </w:p>
    <w:p w:rsidR="00CD7B44" w:rsidRDefault="00CD7B44" w:rsidP="00CD7B44">
      <w:pPr>
        <w:ind w:left="720"/>
      </w:pPr>
      <w:r>
        <w:t xml:space="preserve">  </w:t>
      </w:r>
    </w:p>
    <w:p w:rsidR="00CD7B44" w:rsidRDefault="00CD7B44" w:rsidP="00CD7B44">
      <w:pPr>
        <w:ind w:left="720"/>
      </w:pPr>
      <w:r>
        <w:rPr>
          <w:i/>
        </w:rPr>
        <w:t>P</w:t>
      </w:r>
      <w:r>
        <w:rPr>
          <w:i/>
          <w:vertAlign w:val="subscript"/>
        </w:rPr>
        <w:t xml:space="preserve">P,DEF  </w:t>
      </w:r>
      <w:r w:rsidRPr="0055022E">
        <w:rPr>
          <w:rFonts w:ascii="Arial" w:hAnsi="Arial" w:cs="Arial"/>
          <w:sz w:val="20"/>
        </w:rPr>
        <w:t>is the proposed case defrost-heater dire</w:t>
      </w:r>
      <w:r w:rsidR="00653808" w:rsidRPr="0055022E">
        <w:rPr>
          <w:rFonts w:ascii="Arial" w:hAnsi="Arial" w:cs="Arial"/>
          <w:sz w:val="20"/>
        </w:rPr>
        <w:t>ct power consumption per case.</w:t>
      </w:r>
      <w:r w:rsidRPr="0055022E">
        <w:rPr>
          <w:rFonts w:ascii="Arial" w:hAnsi="Arial" w:cs="Arial"/>
          <w:sz w:val="20"/>
        </w:rPr>
        <w:t xml:space="preserve"> See Figure 3 above for more details.</w:t>
      </w:r>
    </w:p>
    <w:p w:rsidR="00CD7B44" w:rsidRDefault="00CD7B44" w:rsidP="00CD7B44">
      <w:pPr>
        <w:ind w:left="720"/>
      </w:pPr>
    </w:p>
    <w:p w:rsidR="00CD7B44" w:rsidRDefault="00CD7B44" w:rsidP="00CD7B44">
      <w:pPr>
        <w:ind w:left="720"/>
      </w:pPr>
      <w:r>
        <w:rPr>
          <w:i/>
        </w:rPr>
        <w:t>H</w:t>
      </w:r>
      <w:r>
        <w:rPr>
          <w:i/>
          <w:vertAlign w:val="subscript"/>
        </w:rPr>
        <w:t>P,DEF</w:t>
      </w:r>
      <w:r>
        <w:t xml:space="preserve"> </w:t>
      </w:r>
      <w:r w:rsidRPr="0055022E">
        <w:rPr>
          <w:rFonts w:ascii="Arial" w:hAnsi="Arial" w:cs="Arial"/>
          <w:sz w:val="20"/>
        </w:rPr>
        <w:t>is the annual base case defrost-heater operating hours.  This value is 183</w:t>
      </w:r>
      <w:r>
        <w:rPr>
          <w:rStyle w:val="FootnoteReference"/>
        </w:rPr>
        <w:footnoteReference w:id="13"/>
      </w:r>
      <w:r>
        <w:t xml:space="preserve"> </w:t>
      </w:r>
      <w:r w:rsidRPr="0055022E">
        <w:rPr>
          <w:rFonts w:ascii="Arial" w:hAnsi="Arial" w:cs="Arial"/>
          <w:sz w:val="20"/>
        </w:rPr>
        <w:t xml:space="preserve">hrs / year. </w:t>
      </w:r>
    </w:p>
    <w:p w:rsidR="00653808" w:rsidRDefault="00653808" w:rsidP="00CD7B44">
      <w:pPr>
        <w:ind w:left="720"/>
      </w:pPr>
    </w:p>
    <w:p w:rsidR="00CD7B44" w:rsidRPr="0055022E" w:rsidRDefault="00CD7B44" w:rsidP="00CD7B44">
      <w:pPr>
        <w:ind w:left="720"/>
        <w:rPr>
          <w:rFonts w:ascii="Arial" w:hAnsi="Arial" w:cs="Arial"/>
          <w:sz w:val="20"/>
        </w:rPr>
      </w:pPr>
      <w:r w:rsidRPr="00CD7B44">
        <w:rPr>
          <w:i/>
        </w:rPr>
        <w:t>P</w:t>
      </w:r>
      <w:r w:rsidRPr="00CD7B44">
        <w:rPr>
          <w:i/>
          <w:vertAlign w:val="subscript"/>
        </w:rPr>
        <w:t xml:space="preserve">P,LIGHT </w:t>
      </w:r>
      <w:r w:rsidRPr="0055022E">
        <w:rPr>
          <w:rFonts w:ascii="Arial" w:hAnsi="Arial" w:cs="Arial"/>
          <w:sz w:val="20"/>
        </w:rPr>
        <w:t>is the proposed case fluorescent display case lighting dire</w:t>
      </w:r>
      <w:r w:rsidR="00653808" w:rsidRPr="0055022E">
        <w:rPr>
          <w:rFonts w:ascii="Arial" w:hAnsi="Arial" w:cs="Arial"/>
          <w:sz w:val="20"/>
        </w:rPr>
        <w:t xml:space="preserve">ct power consumption per case. </w:t>
      </w:r>
      <w:r w:rsidRPr="0055022E">
        <w:rPr>
          <w:rFonts w:ascii="Arial" w:hAnsi="Arial" w:cs="Arial"/>
          <w:sz w:val="20"/>
        </w:rPr>
        <w:t>See Figure 3 above for more details.</w:t>
      </w:r>
    </w:p>
    <w:p w:rsidR="00CD7B44" w:rsidRPr="00CD7B44" w:rsidRDefault="00CD7B44" w:rsidP="00CD7B44">
      <w:pPr>
        <w:ind w:left="720"/>
      </w:pPr>
    </w:p>
    <w:p w:rsidR="00CD7B44" w:rsidRPr="00CD7B44" w:rsidRDefault="00CD7B44" w:rsidP="00CD7B44">
      <w:pPr>
        <w:ind w:left="720"/>
      </w:pPr>
      <w:r w:rsidRPr="00CD7B44">
        <w:rPr>
          <w:i/>
        </w:rPr>
        <w:t>H</w:t>
      </w:r>
      <w:r w:rsidRPr="00CD7B44">
        <w:rPr>
          <w:i/>
          <w:vertAlign w:val="subscript"/>
        </w:rPr>
        <w:t>P,LIGHT</w:t>
      </w:r>
      <w:r w:rsidRPr="00CD7B44">
        <w:t xml:space="preserve"> </w:t>
      </w:r>
      <w:r w:rsidRPr="00407992">
        <w:rPr>
          <w:rFonts w:ascii="Arial" w:hAnsi="Arial" w:cs="Arial"/>
          <w:sz w:val="20"/>
        </w:rPr>
        <w:t>is the annual proposed case lighting operating hours.  This value is 5798</w:t>
      </w:r>
      <w:r w:rsidRPr="00407992">
        <w:rPr>
          <w:rFonts w:ascii="Arial" w:hAnsi="Arial" w:cs="Arial"/>
          <w:sz w:val="20"/>
        </w:rPr>
        <w:footnoteReference w:id="14"/>
      </w:r>
      <w:r w:rsidRPr="00407992">
        <w:rPr>
          <w:rFonts w:ascii="Arial" w:hAnsi="Arial" w:cs="Arial"/>
          <w:sz w:val="20"/>
        </w:rPr>
        <w:t xml:space="preserve"> hrs / year.</w:t>
      </w:r>
      <w:r w:rsidRPr="00CD7B44" w:rsidDel="00870F7C">
        <w:t xml:space="preserve"> </w:t>
      </w:r>
    </w:p>
    <w:p w:rsidR="00CD7B44" w:rsidRPr="00CD7B44" w:rsidRDefault="00CD7B44" w:rsidP="00CD7B44">
      <w:pPr>
        <w:ind w:left="720"/>
      </w:pPr>
    </w:p>
    <w:p w:rsidR="00CD7B44" w:rsidRPr="00407992" w:rsidRDefault="00CD7B44" w:rsidP="00CD7B44">
      <w:pPr>
        <w:ind w:left="720"/>
        <w:rPr>
          <w:rFonts w:ascii="Arial" w:hAnsi="Arial" w:cs="Arial"/>
          <w:sz w:val="20"/>
        </w:rPr>
      </w:pPr>
      <w:r w:rsidRPr="00CD7B44">
        <w:rPr>
          <w:i/>
        </w:rPr>
        <w:t>CASES</w:t>
      </w:r>
      <w:r w:rsidRPr="00CD7B44">
        <w:rPr>
          <w:i/>
          <w:vertAlign w:val="subscript"/>
        </w:rPr>
        <w:t>P</w:t>
      </w:r>
      <w:r w:rsidRPr="00CD7B44">
        <w:t xml:space="preserve"> </w:t>
      </w:r>
      <w:r w:rsidRPr="00407992">
        <w:rPr>
          <w:rFonts w:ascii="Arial" w:hAnsi="Arial" w:cs="Arial"/>
          <w:sz w:val="20"/>
        </w:rPr>
        <w:t xml:space="preserve">is the number of 4 door reach-in cases in the proposed case scenario.  This value is 2 cases.  See </w:t>
      </w:r>
      <w:r w:rsidR="00462858" w:rsidRPr="00407992">
        <w:rPr>
          <w:rFonts w:ascii="Arial" w:hAnsi="Arial" w:cs="Arial"/>
          <w:sz w:val="20"/>
        </w:rPr>
        <w:fldChar w:fldCharType="begin"/>
      </w:r>
      <w:r w:rsidR="00462858" w:rsidRPr="00407992">
        <w:rPr>
          <w:rFonts w:ascii="Arial" w:hAnsi="Arial" w:cs="Arial"/>
          <w:sz w:val="20"/>
        </w:rPr>
        <w:instrText xml:space="preserve"> REF _Ref236467843 \h  \* MERGEFORMAT </w:instrText>
      </w:r>
      <w:r w:rsidR="00462858" w:rsidRPr="00407992">
        <w:rPr>
          <w:rFonts w:ascii="Arial" w:hAnsi="Arial" w:cs="Arial"/>
          <w:sz w:val="20"/>
        </w:rPr>
      </w:r>
      <w:r w:rsidR="00462858" w:rsidRPr="00407992">
        <w:rPr>
          <w:rFonts w:ascii="Arial" w:hAnsi="Arial" w:cs="Arial"/>
          <w:sz w:val="20"/>
        </w:rPr>
        <w:fldChar w:fldCharType="separate"/>
      </w:r>
      <w:r w:rsidRPr="00407992">
        <w:rPr>
          <w:rFonts w:ascii="Arial" w:hAnsi="Arial" w:cs="Arial"/>
          <w:sz w:val="20"/>
        </w:rPr>
        <w:t>Table 2 - Base and Proposed Volume, Length, and Door Relationships</w:t>
      </w:r>
      <w:r w:rsidR="00462858" w:rsidRPr="00407992">
        <w:rPr>
          <w:rFonts w:ascii="Arial" w:hAnsi="Arial" w:cs="Arial"/>
          <w:sz w:val="20"/>
        </w:rPr>
        <w:fldChar w:fldCharType="end"/>
      </w:r>
      <w:r w:rsidRPr="00407992">
        <w:rPr>
          <w:rFonts w:ascii="Arial" w:hAnsi="Arial" w:cs="Arial"/>
          <w:sz w:val="20"/>
        </w:rPr>
        <w:t xml:space="preserve">.    </w:t>
      </w:r>
    </w:p>
    <w:p w:rsidR="00CD7B44" w:rsidRPr="00407992" w:rsidRDefault="00CD7B44" w:rsidP="00CD7B44">
      <w:pPr>
        <w:pStyle w:val="LastBullet"/>
        <w:numPr>
          <w:ilvl w:val="0"/>
          <w:numId w:val="0"/>
        </w:numPr>
        <w:spacing w:after="80"/>
        <w:rPr>
          <w:rFonts w:ascii="Arial" w:hAnsi="Arial" w:cs="Arial"/>
          <w:sz w:val="20"/>
        </w:rPr>
      </w:pPr>
    </w:p>
    <w:p w:rsidR="00CD7B44" w:rsidRPr="00407992" w:rsidRDefault="00CD7B44" w:rsidP="00CD7B44">
      <w:pPr>
        <w:pStyle w:val="LastBullet"/>
        <w:numPr>
          <w:ilvl w:val="0"/>
          <w:numId w:val="0"/>
        </w:numPr>
        <w:spacing w:after="80"/>
        <w:rPr>
          <w:rFonts w:ascii="Arial" w:hAnsi="Arial" w:cs="Arial"/>
          <w:sz w:val="20"/>
        </w:rPr>
      </w:pPr>
    </w:p>
    <w:p w:rsidR="00CD7B44" w:rsidRPr="00407992" w:rsidRDefault="00CD7B44" w:rsidP="00CD7B44">
      <w:pPr>
        <w:pStyle w:val="LastBullet"/>
        <w:numPr>
          <w:ilvl w:val="0"/>
          <w:numId w:val="0"/>
        </w:numPr>
        <w:spacing w:after="80"/>
        <w:rPr>
          <w:rFonts w:ascii="Arial" w:hAnsi="Arial" w:cs="Arial"/>
          <w:sz w:val="20"/>
        </w:rPr>
      </w:pPr>
      <w:r w:rsidRPr="00407992">
        <w:rPr>
          <w:rFonts w:ascii="Arial" w:hAnsi="Arial" w:cs="Arial"/>
          <w:sz w:val="20"/>
        </w:rPr>
        <w:t>The proposed case scenario annual energy consumption is the sum of the proposed case refrigeration system and auxiliary equipment annual energy consumption:</w:t>
      </w:r>
    </w:p>
    <w:p w:rsidR="00CD7B44" w:rsidRPr="00CD7B44" w:rsidRDefault="00CD7B44" w:rsidP="00CD7B44">
      <w:pPr>
        <w:pStyle w:val="LastBullet"/>
        <w:numPr>
          <w:ilvl w:val="0"/>
          <w:numId w:val="0"/>
        </w:numPr>
        <w:spacing w:after="80"/>
        <w:rPr>
          <w:rStyle w:val="BodyTextChar"/>
          <w:rFonts w:ascii="Times New Roman" w:hAnsi="Times New Roman" w:cs="Times New Roman"/>
          <w:bCs/>
          <w:color w:val="000000"/>
          <w:sz w:val="24"/>
        </w:rPr>
      </w:pPr>
    </w:p>
    <w:p w:rsidR="00CD7B44" w:rsidRPr="00CD7B44" w:rsidRDefault="00CD7B44" w:rsidP="00CD7B44">
      <w:pPr>
        <w:pStyle w:val="Caption"/>
        <w:jc w:val="center"/>
        <w:rPr>
          <w:rStyle w:val="BodyTextChar"/>
          <w:rFonts w:ascii="Times New Roman" w:hAnsi="Times New Roman" w:cs="Times New Roman"/>
          <w:bCs w:val="0"/>
          <w:color w:val="000000"/>
          <w:sz w:val="24"/>
        </w:rPr>
      </w:pPr>
      <w:bookmarkStart w:id="81" w:name="_Ref236471211"/>
      <w:bookmarkStart w:id="82" w:name="_Toc236734841"/>
      <w:r w:rsidRPr="00CD7B44">
        <w:rPr>
          <w:sz w:val="24"/>
          <w:szCs w:val="24"/>
        </w:rPr>
        <w:t xml:space="preserve">Equation </w:t>
      </w:r>
      <w:r w:rsidRPr="00CD7B44">
        <w:rPr>
          <w:sz w:val="24"/>
          <w:szCs w:val="24"/>
        </w:rPr>
        <w:fldChar w:fldCharType="begin"/>
      </w:r>
      <w:r w:rsidRPr="00CD7B44">
        <w:rPr>
          <w:sz w:val="24"/>
          <w:szCs w:val="24"/>
        </w:rPr>
        <w:instrText xml:space="preserve"> SEQ Equation \* ARABIC </w:instrText>
      </w:r>
      <w:r w:rsidRPr="00CD7B44">
        <w:rPr>
          <w:sz w:val="24"/>
          <w:szCs w:val="24"/>
        </w:rPr>
        <w:fldChar w:fldCharType="separate"/>
      </w:r>
      <w:r w:rsidRPr="00CD7B44">
        <w:rPr>
          <w:noProof/>
          <w:sz w:val="24"/>
          <w:szCs w:val="24"/>
        </w:rPr>
        <w:t>7</w:t>
      </w:r>
      <w:r w:rsidRPr="00CD7B44">
        <w:rPr>
          <w:sz w:val="24"/>
          <w:szCs w:val="24"/>
        </w:rPr>
        <w:fldChar w:fldCharType="end"/>
      </w:r>
      <w:r w:rsidRPr="00CD7B44">
        <w:rPr>
          <w:sz w:val="24"/>
          <w:szCs w:val="24"/>
        </w:rPr>
        <w:t xml:space="preserve"> - Proposed Case Annual Energy Consumption</w:t>
      </w:r>
      <w:bookmarkEnd w:id="81"/>
      <w:bookmarkEnd w:id="82"/>
    </w:p>
    <w:p w:rsidR="00CD7B44" w:rsidRPr="00CD7B44" w:rsidRDefault="00CD7B44" w:rsidP="00CD7B44">
      <w:pPr>
        <w:pStyle w:val="LastBullet"/>
        <w:numPr>
          <w:ilvl w:val="0"/>
          <w:numId w:val="0"/>
        </w:numPr>
        <w:spacing w:after="80"/>
        <w:rPr>
          <w:rStyle w:val="BodyTextChar"/>
          <w:rFonts w:ascii="Times New Roman" w:hAnsi="Times New Roman" w:cs="Times New Roman"/>
          <w:bCs/>
          <w:color w:val="000000"/>
          <w:sz w:val="24"/>
        </w:rPr>
      </w:pPr>
    </w:p>
    <w:p w:rsidR="00CD7B44" w:rsidRPr="00CD7B44" w:rsidRDefault="00CD7B44" w:rsidP="00CD7B44">
      <w:pPr>
        <w:pStyle w:val="LastBullet"/>
        <w:numPr>
          <w:ilvl w:val="0"/>
          <w:numId w:val="0"/>
        </w:numPr>
        <w:spacing w:after="80"/>
        <w:jc w:val="center"/>
        <w:rPr>
          <w:rStyle w:val="BodyTextChar"/>
          <w:rFonts w:ascii="Times New Roman" w:hAnsi="Times New Roman" w:cs="Times New Roman"/>
          <w:bCs/>
          <w:color w:val="000000"/>
          <w:sz w:val="24"/>
        </w:rPr>
      </w:pPr>
      <w:r w:rsidRPr="00CD7B44">
        <w:rPr>
          <w:rStyle w:val="BodyTextChar"/>
          <w:rFonts w:ascii="Times New Roman" w:hAnsi="Times New Roman" w:cs="Times New Roman"/>
          <w:bCs/>
          <w:color w:val="000000"/>
          <w:sz w:val="24"/>
        </w:rPr>
        <w:object w:dxaOrig="2260" w:dyaOrig="380">
          <v:shape id="_x0000_i1032" type="#_x0000_t75" style="width:114pt;height:18.75pt" o:ole="">
            <v:imagedata r:id="rId43" o:title=""/>
          </v:shape>
          <o:OLEObject Type="Embed" ProgID="Equation.3" ShapeID="_x0000_i1032" DrawAspect="Content" ObjectID="_1463829776" r:id="rId44"/>
        </w:object>
      </w:r>
    </w:p>
    <w:p w:rsidR="00CD7B44" w:rsidRPr="00CD7B44" w:rsidRDefault="00CD7B44" w:rsidP="00CD7B44">
      <w:pPr>
        <w:pStyle w:val="LastBullet"/>
        <w:numPr>
          <w:ilvl w:val="0"/>
          <w:numId w:val="0"/>
        </w:numPr>
        <w:spacing w:after="80"/>
        <w:rPr>
          <w:rStyle w:val="BodyTextChar"/>
          <w:rFonts w:ascii="Times New Roman" w:hAnsi="Times New Roman" w:cs="Times New Roman"/>
          <w:bCs/>
          <w:color w:val="000000"/>
          <w:sz w:val="24"/>
        </w:rPr>
      </w:pPr>
    </w:p>
    <w:p w:rsidR="00CD7B44" w:rsidRPr="00407992" w:rsidRDefault="00CD7B44" w:rsidP="00CD7B44">
      <w:pPr>
        <w:pStyle w:val="LastBullet"/>
        <w:numPr>
          <w:ilvl w:val="0"/>
          <w:numId w:val="0"/>
        </w:numPr>
        <w:spacing w:after="80"/>
        <w:rPr>
          <w:rFonts w:ascii="Arial" w:hAnsi="Arial" w:cs="Arial"/>
          <w:sz w:val="20"/>
        </w:rPr>
      </w:pPr>
      <w:r w:rsidRPr="00407992">
        <w:rPr>
          <w:rFonts w:ascii="Arial" w:hAnsi="Arial" w:cs="Arial"/>
          <w:sz w:val="20"/>
        </w:rPr>
        <w:t>Where:</w:t>
      </w:r>
    </w:p>
    <w:p w:rsidR="00CD7B44" w:rsidRPr="00CD7B44" w:rsidRDefault="00CD7B44" w:rsidP="00CD7B44">
      <w:pPr>
        <w:pStyle w:val="LastBullet"/>
        <w:numPr>
          <w:ilvl w:val="0"/>
          <w:numId w:val="0"/>
        </w:numPr>
        <w:spacing w:after="80"/>
        <w:rPr>
          <w:rStyle w:val="BodyTextChar"/>
          <w:rFonts w:ascii="Times New Roman" w:hAnsi="Times New Roman" w:cs="Times New Roman"/>
          <w:bCs/>
          <w:color w:val="000000"/>
          <w:sz w:val="24"/>
        </w:rPr>
      </w:pPr>
    </w:p>
    <w:p w:rsidR="00CD7B44" w:rsidRPr="00407992" w:rsidRDefault="00CD7B44" w:rsidP="00CD7B44">
      <w:pPr>
        <w:pStyle w:val="LastBullet"/>
        <w:numPr>
          <w:ilvl w:val="0"/>
          <w:numId w:val="0"/>
        </w:numPr>
        <w:spacing w:after="80"/>
        <w:ind w:left="720"/>
        <w:rPr>
          <w:rFonts w:ascii="Arial" w:hAnsi="Arial" w:cs="Arial"/>
          <w:sz w:val="20"/>
        </w:rPr>
      </w:pPr>
      <w:r w:rsidRPr="00CD7B44">
        <w:rPr>
          <w:rStyle w:val="BodyTextChar"/>
          <w:rFonts w:ascii="Times New Roman" w:hAnsi="Times New Roman" w:cs="Times New Roman"/>
          <w:bCs/>
          <w:i/>
          <w:color w:val="000000"/>
          <w:sz w:val="24"/>
        </w:rPr>
        <w:t>E</w:t>
      </w:r>
      <w:r w:rsidRPr="00CD7B44">
        <w:rPr>
          <w:rStyle w:val="BodyTextChar"/>
          <w:rFonts w:ascii="Times New Roman" w:hAnsi="Times New Roman" w:cs="Times New Roman"/>
          <w:bCs/>
          <w:i/>
          <w:color w:val="000000"/>
          <w:sz w:val="24"/>
          <w:vertAlign w:val="subscript"/>
        </w:rPr>
        <w:t>P</w:t>
      </w:r>
      <w:r w:rsidRPr="00CD7B44">
        <w:rPr>
          <w:rStyle w:val="BodyTextChar"/>
          <w:rFonts w:ascii="Times New Roman" w:hAnsi="Times New Roman" w:cs="Times New Roman"/>
          <w:bCs/>
          <w:color w:val="000000"/>
          <w:sz w:val="24"/>
        </w:rPr>
        <w:t xml:space="preserve"> </w:t>
      </w:r>
      <w:r w:rsidRPr="00407992">
        <w:rPr>
          <w:rFonts w:ascii="Arial" w:hAnsi="Arial" w:cs="Arial"/>
          <w:sz w:val="20"/>
        </w:rPr>
        <w:t>is</w:t>
      </w:r>
      <w:r w:rsidRPr="00407992">
        <w:rPr>
          <w:rFonts w:ascii="Arial" w:hAnsi="Arial" w:cs="Arial"/>
          <w:sz w:val="20"/>
          <w:szCs w:val="24"/>
        </w:rPr>
        <w:t xml:space="preserve"> </w:t>
      </w:r>
      <w:r w:rsidRPr="00407992">
        <w:rPr>
          <w:rFonts w:ascii="Arial" w:hAnsi="Arial" w:cs="Arial"/>
          <w:sz w:val="20"/>
        </w:rPr>
        <w:t>the annual energy consumed by the proposed case scenario</w:t>
      </w:r>
      <w:r w:rsidR="00653808" w:rsidRPr="00407992">
        <w:rPr>
          <w:rFonts w:ascii="Arial" w:hAnsi="Arial" w:cs="Arial"/>
          <w:sz w:val="20"/>
        </w:rPr>
        <w:t>.</w:t>
      </w:r>
    </w:p>
    <w:p w:rsidR="00CD7B44" w:rsidRPr="00CD7B44" w:rsidRDefault="00CD7B44" w:rsidP="00CD7B44">
      <w:pPr>
        <w:ind w:left="720"/>
        <w:rPr>
          <w:i/>
        </w:rPr>
      </w:pPr>
    </w:p>
    <w:p w:rsidR="00CD7B44" w:rsidRPr="00407992" w:rsidRDefault="00CD7B44" w:rsidP="00CD7B44">
      <w:pPr>
        <w:pStyle w:val="LastBullet"/>
        <w:numPr>
          <w:ilvl w:val="0"/>
          <w:numId w:val="0"/>
        </w:numPr>
        <w:spacing w:after="80"/>
        <w:ind w:left="720"/>
        <w:rPr>
          <w:rFonts w:ascii="Arial" w:hAnsi="Arial" w:cs="Arial"/>
          <w:sz w:val="20"/>
          <w:szCs w:val="24"/>
        </w:rPr>
      </w:pPr>
      <w:r w:rsidRPr="00CD7B44">
        <w:rPr>
          <w:i/>
          <w:sz w:val="24"/>
          <w:szCs w:val="24"/>
        </w:rPr>
        <w:t>E</w:t>
      </w:r>
      <w:r w:rsidRPr="00CD7B44">
        <w:rPr>
          <w:i/>
          <w:sz w:val="24"/>
          <w:szCs w:val="24"/>
          <w:vertAlign w:val="subscript"/>
        </w:rPr>
        <w:t>P,REFRIG</w:t>
      </w:r>
      <w:r w:rsidRPr="00CD7B44">
        <w:rPr>
          <w:i/>
          <w:sz w:val="24"/>
          <w:szCs w:val="24"/>
        </w:rPr>
        <w:t xml:space="preserve"> </w:t>
      </w:r>
      <w:r w:rsidRPr="00407992">
        <w:rPr>
          <w:rFonts w:ascii="Arial" w:hAnsi="Arial" w:cs="Arial"/>
          <w:sz w:val="20"/>
          <w:szCs w:val="24"/>
        </w:rPr>
        <w:t xml:space="preserve">is refrigeration energy use for the </w:t>
      </w:r>
      <w:r w:rsidR="00653808" w:rsidRPr="00407992">
        <w:rPr>
          <w:rFonts w:ascii="Arial" w:hAnsi="Arial" w:cs="Arial"/>
          <w:sz w:val="20"/>
          <w:szCs w:val="24"/>
        </w:rPr>
        <w:t xml:space="preserve">proposed case reach-in lineup. </w:t>
      </w:r>
      <w:r w:rsidRPr="00407992">
        <w:rPr>
          <w:rFonts w:ascii="Arial" w:hAnsi="Arial" w:cs="Arial"/>
          <w:sz w:val="20"/>
          <w:szCs w:val="24"/>
        </w:rPr>
        <w:t xml:space="preserve">See </w:t>
      </w:r>
      <w:r w:rsidR="00462858" w:rsidRPr="00407992">
        <w:rPr>
          <w:rFonts w:ascii="Arial" w:hAnsi="Arial" w:cs="Arial"/>
          <w:sz w:val="20"/>
          <w:szCs w:val="24"/>
        </w:rPr>
        <w:fldChar w:fldCharType="begin"/>
      </w:r>
      <w:r w:rsidR="00462858" w:rsidRPr="00407992">
        <w:rPr>
          <w:rFonts w:ascii="Arial" w:hAnsi="Arial" w:cs="Arial"/>
          <w:sz w:val="20"/>
          <w:szCs w:val="24"/>
        </w:rPr>
        <w:instrText xml:space="preserve"> REF _Ref236471244 \h  \* MERGEFORMAT </w:instrText>
      </w:r>
      <w:r w:rsidR="00462858" w:rsidRPr="00407992">
        <w:rPr>
          <w:rFonts w:ascii="Arial" w:hAnsi="Arial" w:cs="Arial"/>
          <w:sz w:val="20"/>
          <w:szCs w:val="24"/>
        </w:rPr>
      </w:r>
      <w:r w:rsidR="00462858" w:rsidRPr="00407992">
        <w:rPr>
          <w:rFonts w:ascii="Arial" w:hAnsi="Arial" w:cs="Arial"/>
          <w:sz w:val="20"/>
          <w:szCs w:val="24"/>
        </w:rPr>
        <w:fldChar w:fldCharType="separate"/>
      </w:r>
      <w:r w:rsidRPr="00407992">
        <w:rPr>
          <w:rFonts w:ascii="Arial" w:hAnsi="Arial" w:cs="Arial"/>
          <w:sz w:val="20"/>
          <w:szCs w:val="24"/>
        </w:rPr>
        <w:t>Equation 5 - Proposed Case Reach-in Refrigeration Annual Energy Consumption</w:t>
      </w:r>
      <w:r w:rsidR="00462858" w:rsidRPr="00407992">
        <w:rPr>
          <w:rFonts w:ascii="Arial" w:hAnsi="Arial" w:cs="Arial"/>
          <w:sz w:val="20"/>
          <w:szCs w:val="24"/>
        </w:rPr>
        <w:fldChar w:fldCharType="end"/>
      </w:r>
    </w:p>
    <w:p w:rsidR="00CD7B44" w:rsidRPr="00CD7B44" w:rsidRDefault="00CD7B44" w:rsidP="00CD7B44">
      <w:pPr>
        <w:ind w:left="720"/>
        <w:rPr>
          <w:i/>
        </w:rPr>
      </w:pPr>
    </w:p>
    <w:p w:rsidR="00CD7B44" w:rsidRPr="00CD7B44" w:rsidRDefault="00CD7B44" w:rsidP="00CD7B44">
      <w:pPr>
        <w:ind w:left="720"/>
      </w:pPr>
      <w:r w:rsidRPr="00CD7B44">
        <w:rPr>
          <w:i/>
        </w:rPr>
        <w:t>E</w:t>
      </w:r>
      <w:r w:rsidRPr="00CD7B44">
        <w:rPr>
          <w:i/>
          <w:vertAlign w:val="subscript"/>
        </w:rPr>
        <w:t>P,AUX</w:t>
      </w:r>
      <w:r w:rsidRPr="00CD7B44">
        <w:t xml:space="preserve"> </w:t>
      </w:r>
      <w:r w:rsidRPr="00407992">
        <w:rPr>
          <w:rFonts w:ascii="Arial" w:hAnsi="Arial" w:cs="Arial"/>
          <w:sz w:val="20"/>
        </w:rPr>
        <w:t>is the proposed case scenario annual energy consumption of the auxiliary equipment, (fans, anti-sweat-heaters, defrost heaters, and lighting</w:t>
      </w:r>
      <w:r w:rsidR="00653808" w:rsidRPr="00407992">
        <w:rPr>
          <w:rFonts w:ascii="Arial" w:hAnsi="Arial" w:cs="Arial"/>
          <w:sz w:val="20"/>
        </w:rPr>
        <w:t>).</w:t>
      </w:r>
      <w:r w:rsidRPr="00407992">
        <w:rPr>
          <w:rFonts w:ascii="Arial" w:hAnsi="Arial" w:cs="Arial"/>
          <w:sz w:val="20"/>
        </w:rPr>
        <w:t xml:space="preserve"> See </w:t>
      </w:r>
      <w:r w:rsidR="00462858" w:rsidRPr="00407992">
        <w:rPr>
          <w:rFonts w:ascii="Arial" w:hAnsi="Arial" w:cs="Arial"/>
          <w:sz w:val="20"/>
        </w:rPr>
        <w:fldChar w:fldCharType="begin"/>
      </w:r>
      <w:r w:rsidR="00462858" w:rsidRPr="00407992">
        <w:rPr>
          <w:rFonts w:ascii="Arial" w:hAnsi="Arial" w:cs="Arial"/>
          <w:sz w:val="20"/>
        </w:rPr>
        <w:instrText xml:space="preserve"> REF _Ref236471211 \h  \* MERGEFORMAT </w:instrText>
      </w:r>
      <w:r w:rsidR="00462858" w:rsidRPr="00407992">
        <w:rPr>
          <w:rFonts w:ascii="Arial" w:hAnsi="Arial" w:cs="Arial"/>
          <w:sz w:val="20"/>
        </w:rPr>
      </w:r>
      <w:r w:rsidR="00462858" w:rsidRPr="00407992">
        <w:rPr>
          <w:rFonts w:ascii="Arial" w:hAnsi="Arial" w:cs="Arial"/>
          <w:sz w:val="20"/>
        </w:rPr>
        <w:fldChar w:fldCharType="separate"/>
      </w:r>
      <w:r w:rsidRPr="00407992">
        <w:rPr>
          <w:rFonts w:ascii="Arial" w:hAnsi="Arial" w:cs="Arial"/>
          <w:sz w:val="20"/>
        </w:rPr>
        <w:t>Equation 7 - Proposed Case Annual Energy Consumption</w:t>
      </w:r>
      <w:r w:rsidR="00462858" w:rsidRPr="00407992">
        <w:rPr>
          <w:rFonts w:ascii="Arial" w:hAnsi="Arial" w:cs="Arial"/>
          <w:sz w:val="20"/>
        </w:rPr>
        <w:fldChar w:fldCharType="end"/>
      </w:r>
      <w:r w:rsidR="00653808" w:rsidRPr="00407992">
        <w:rPr>
          <w:rFonts w:ascii="Arial" w:hAnsi="Arial" w:cs="Arial"/>
          <w:sz w:val="20"/>
        </w:rPr>
        <w:t>.</w:t>
      </w:r>
    </w:p>
    <w:p w:rsidR="00000D2C" w:rsidRPr="00A03DB6" w:rsidRDefault="00000D2C" w:rsidP="00000D2C">
      <w:pPr>
        <w:pStyle w:val="LastBullet"/>
        <w:numPr>
          <w:ilvl w:val="0"/>
          <w:numId w:val="0"/>
        </w:numPr>
        <w:spacing w:after="80"/>
        <w:rPr>
          <w:rStyle w:val="BodyTextChar"/>
          <w:rFonts w:ascii="Times New Roman" w:hAnsi="Times New Roman" w:cs="Times New Roman"/>
          <w:bCs/>
          <w:color w:val="000000"/>
          <w:sz w:val="24"/>
        </w:rPr>
      </w:pPr>
      <w:r>
        <w:rPr>
          <w:sz w:val="24"/>
          <w:szCs w:val="24"/>
        </w:rPr>
        <w:br w:type="page"/>
      </w:r>
      <w:r w:rsidRPr="00407992">
        <w:rPr>
          <w:rFonts w:ascii="Arial" w:hAnsi="Arial" w:cs="Arial"/>
          <w:sz w:val="20"/>
        </w:rPr>
        <w:lastRenderedPageBreak/>
        <w:t xml:space="preserve">Annual energy consumption values for the base case and proposed case scenarios have been calculated, where their refrigerated display case volume was approximately equal (See </w:t>
      </w:r>
      <w:r w:rsidR="00462858" w:rsidRPr="00407992">
        <w:rPr>
          <w:rFonts w:ascii="Arial" w:hAnsi="Arial" w:cs="Arial"/>
          <w:sz w:val="20"/>
          <w:szCs w:val="24"/>
        </w:rPr>
        <w:fldChar w:fldCharType="begin"/>
      </w:r>
      <w:r w:rsidR="00462858" w:rsidRPr="00407992">
        <w:rPr>
          <w:rFonts w:ascii="Arial" w:hAnsi="Arial" w:cs="Arial"/>
          <w:sz w:val="20"/>
          <w:szCs w:val="24"/>
        </w:rPr>
        <w:instrText xml:space="preserve"> REF _Ref236467843 \h  \* MERGEFORMAT </w:instrText>
      </w:r>
      <w:r w:rsidR="00462858" w:rsidRPr="00407992">
        <w:rPr>
          <w:rFonts w:ascii="Arial" w:hAnsi="Arial" w:cs="Arial"/>
          <w:sz w:val="20"/>
          <w:szCs w:val="24"/>
        </w:rPr>
      </w:r>
      <w:r w:rsidR="00462858" w:rsidRPr="00407992">
        <w:rPr>
          <w:rFonts w:ascii="Arial" w:hAnsi="Arial" w:cs="Arial"/>
          <w:sz w:val="20"/>
          <w:szCs w:val="24"/>
        </w:rPr>
        <w:fldChar w:fldCharType="separate"/>
      </w:r>
      <w:r w:rsidRPr="00407992">
        <w:rPr>
          <w:rFonts w:ascii="Arial" w:hAnsi="Arial" w:cs="Arial"/>
          <w:sz w:val="20"/>
        </w:rPr>
        <w:t>Table 2 - Base and Proposed Volume, Length, and Door Relationships</w:t>
      </w:r>
      <w:r w:rsidR="00462858" w:rsidRPr="00407992">
        <w:rPr>
          <w:rFonts w:ascii="Arial" w:hAnsi="Arial" w:cs="Arial"/>
          <w:sz w:val="20"/>
          <w:szCs w:val="24"/>
        </w:rPr>
        <w:fldChar w:fldCharType="end"/>
      </w:r>
      <w:r w:rsidRPr="00407992">
        <w:rPr>
          <w:rFonts w:ascii="Arial" w:hAnsi="Arial" w:cs="Arial"/>
          <w:sz w:val="20"/>
        </w:rPr>
        <w:t xml:space="preserve">.)  The difference between these two values is the annual energy savings.  For the rebating and energy savings reporting purposes of the Energy Smart Grocer program, the annual energy savings are presented per linear foot of reach-in display case installed.  The program terms and conditions and rebate practices limit the measure to 1/3rd </w:t>
      </w:r>
      <w:r w:rsidR="00DC34DE" w:rsidRPr="00407992">
        <w:rPr>
          <w:rFonts w:ascii="Arial" w:hAnsi="Arial" w:cs="Arial"/>
          <w:sz w:val="20"/>
        </w:rPr>
        <w:t xml:space="preserve">or 1/4th </w:t>
      </w:r>
      <w:r w:rsidR="002A4337" w:rsidRPr="00407992">
        <w:rPr>
          <w:rFonts w:ascii="Arial" w:hAnsi="Arial" w:cs="Arial"/>
          <w:sz w:val="20"/>
        </w:rPr>
        <w:t xml:space="preserve">(based on the case width) </w:t>
      </w:r>
      <w:r w:rsidRPr="00407992">
        <w:rPr>
          <w:rFonts w:ascii="Arial" w:hAnsi="Arial" w:cs="Arial"/>
          <w:sz w:val="20"/>
        </w:rPr>
        <w:t>of the existing coffin display case lineup to ensure that no new load is added in this retrofit measure.  The annual energy savings per linear foot of installed reach-in display case are calculated with the following equation:</w:t>
      </w:r>
    </w:p>
    <w:p w:rsidR="00000D2C" w:rsidRDefault="00000D2C" w:rsidP="00000D2C">
      <w:pPr>
        <w:pStyle w:val="LastBullet"/>
        <w:numPr>
          <w:ilvl w:val="0"/>
          <w:numId w:val="0"/>
        </w:numPr>
        <w:spacing w:after="80"/>
        <w:rPr>
          <w:rStyle w:val="BodyTextChar"/>
          <w:bCs/>
          <w:color w:val="000000"/>
          <w:sz w:val="24"/>
        </w:rPr>
      </w:pPr>
    </w:p>
    <w:p w:rsidR="00000D2C" w:rsidRPr="008200BA" w:rsidRDefault="00000D2C" w:rsidP="00000D2C">
      <w:pPr>
        <w:pStyle w:val="Caption"/>
        <w:jc w:val="center"/>
        <w:rPr>
          <w:rStyle w:val="BodyTextChar"/>
          <w:bCs w:val="0"/>
          <w:color w:val="000000"/>
          <w:sz w:val="24"/>
        </w:rPr>
      </w:pPr>
      <w:bookmarkStart w:id="83" w:name="_Ref236734741"/>
      <w:bookmarkStart w:id="84" w:name="_Toc236734842"/>
      <w:r>
        <w:t xml:space="preserve">Equation </w:t>
      </w:r>
      <w:r w:rsidR="00193F84">
        <w:fldChar w:fldCharType="begin"/>
      </w:r>
      <w:r w:rsidR="00193F84">
        <w:instrText xml:space="preserve"> SEQ Equation \* ARABIC </w:instrText>
      </w:r>
      <w:r w:rsidR="00193F84">
        <w:fldChar w:fldCharType="separate"/>
      </w:r>
      <w:r>
        <w:rPr>
          <w:noProof/>
        </w:rPr>
        <w:t>8</w:t>
      </w:r>
      <w:r w:rsidR="00193F84">
        <w:rPr>
          <w:noProof/>
        </w:rPr>
        <w:fldChar w:fldCharType="end"/>
      </w:r>
      <w:r>
        <w:t xml:space="preserve"> - Annual Energy Savings</w:t>
      </w:r>
      <w:bookmarkEnd w:id="83"/>
      <w:bookmarkEnd w:id="84"/>
    </w:p>
    <w:p w:rsidR="00000D2C" w:rsidRDefault="00000D2C" w:rsidP="00000D2C">
      <w:pPr>
        <w:pStyle w:val="LastBullet"/>
        <w:numPr>
          <w:ilvl w:val="0"/>
          <w:numId w:val="0"/>
        </w:numPr>
        <w:spacing w:after="80"/>
      </w:pPr>
    </w:p>
    <w:p w:rsidR="00000D2C" w:rsidRDefault="00000D2C" w:rsidP="00000D2C">
      <w:pPr>
        <w:pStyle w:val="LastBullet"/>
        <w:numPr>
          <w:ilvl w:val="0"/>
          <w:numId w:val="0"/>
        </w:numPr>
        <w:spacing w:after="80"/>
        <w:jc w:val="center"/>
      </w:pPr>
      <w:r w:rsidRPr="000B35DA">
        <w:rPr>
          <w:position w:val="-30"/>
        </w:rPr>
        <w:object w:dxaOrig="1680" w:dyaOrig="680">
          <v:shape id="_x0000_i1033" type="#_x0000_t75" style="width:83.25pt;height:33.75pt" o:ole="">
            <v:imagedata r:id="rId45" o:title=""/>
          </v:shape>
          <o:OLEObject Type="Embed" ProgID="Equation.3" ShapeID="_x0000_i1033" DrawAspect="Content" ObjectID="_1463829777" r:id="rId46"/>
        </w:object>
      </w:r>
    </w:p>
    <w:p w:rsidR="00000D2C" w:rsidRPr="00407992" w:rsidRDefault="00000D2C" w:rsidP="00000D2C">
      <w:pPr>
        <w:pStyle w:val="LastBullet"/>
        <w:numPr>
          <w:ilvl w:val="0"/>
          <w:numId w:val="0"/>
        </w:numPr>
        <w:spacing w:after="80"/>
        <w:rPr>
          <w:rFonts w:ascii="Arial" w:hAnsi="Arial" w:cs="Arial"/>
          <w:sz w:val="20"/>
          <w:szCs w:val="24"/>
        </w:rPr>
      </w:pPr>
      <w:r w:rsidRPr="00407992">
        <w:rPr>
          <w:rFonts w:ascii="Arial" w:hAnsi="Arial" w:cs="Arial"/>
          <w:sz w:val="20"/>
          <w:szCs w:val="24"/>
        </w:rPr>
        <w:t>Where:</w:t>
      </w:r>
    </w:p>
    <w:p w:rsidR="00000D2C" w:rsidRPr="008200BA" w:rsidRDefault="00000D2C" w:rsidP="00000D2C">
      <w:pPr>
        <w:pStyle w:val="LastBullet"/>
        <w:numPr>
          <w:ilvl w:val="0"/>
          <w:numId w:val="0"/>
        </w:numPr>
        <w:spacing w:after="80"/>
        <w:rPr>
          <w:sz w:val="24"/>
          <w:szCs w:val="24"/>
        </w:rPr>
      </w:pPr>
    </w:p>
    <w:p w:rsidR="00000D2C" w:rsidRPr="00000D2C" w:rsidRDefault="00000D2C" w:rsidP="00000D2C">
      <w:pPr>
        <w:pStyle w:val="LastBullet"/>
        <w:numPr>
          <w:ilvl w:val="0"/>
          <w:numId w:val="0"/>
        </w:numPr>
        <w:spacing w:after="80"/>
        <w:ind w:left="720"/>
        <w:rPr>
          <w:sz w:val="24"/>
          <w:szCs w:val="24"/>
        </w:rPr>
      </w:pPr>
      <w:r>
        <w:rPr>
          <w:i/>
          <w:sz w:val="24"/>
          <w:szCs w:val="24"/>
        </w:rPr>
        <w:t>E</w:t>
      </w:r>
      <w:r>
        <w:rPr>
          <w:i/>
          <w:sz w:val="24"/>
          <w:szCs w:val="24"/>
          <w:vertAlign w:val="subscript"/>
        </w:rPr>
        <w:t>SAVE</w:t>
      </w:r>
      <w:r>
        <w:rPr>
          <w:sz w:val="24"/>
          <w:szCs w:val="24"/>
        </w:rPr>
        <w:t xml:space="preserve"> </w:t>
      </w:r>
      <w:r w:rsidRPr="00407992">
        <w:rPr>
          <w:rFonts w:ascii="Arial" w:hAnsi="Arial" w:cs="Arial"/>
          <w:sz w:val="20"/>
          <w:szCs w:val="24"/>
        </w:rPr>
        <w:t>is the annual energy savings per linear foot of installed reach-in display case</w:t>
      </w:r>
      <w:r w:rsidR="00653808" w:rsidRPr="00407992">
        <w:rPr>
          <w:rFonts w:ascii="Arial" w:hAnsi="Arial" w:cs="Arial"/>
          <w:sz w:val="20"/>
          <w:szCs w:val="24"/>
        </w:rPr>
        <w:t xml:space="preserve">. </w:t>
      </w:r>
      <w:r w:rsidRPr="00407992">
        <w:rPr>
          <w:rFonts w:ascii="Arial" w:hAnsi="Arial" w:cs="Arial"/>
          <w:sz w:val="20"/>
          <w:szCs w:val="24"/>
        </w:rPr>
        <w:t>The rebate should be limited to 1/3rd of the length of the original base case for a wide coffin and 1/4th of the length of the original base case for a narrow coffin.</w:t>
      </w:r>
      <w:r w:rsidRPr="00000D2C">
        <w:rPr>
          <w:sz w:val="24"/>
          <w:szCs w:val="24"/>
        </w:rPr>
        <w:t xml:space="preserve">  </w:t>
      </w:r>
    </w:p>
    <w:p w:rsidR="00000D2C" w:rsidRPr="00000D2C" w:rsidRDefault="00000D2C" w:rsidP="00000D2C">
      <w:pPr>
        <w:pStyle w:val="LastBullet"/>
        <w:numPr>
          <w:ilvl w:val="0"/>
          <w:numId w:val="0"/>
        </w:numPr>
        <w:spacing w:after="80"/>
        <w:ind w:left="720"/>
        <w:rPr>
          <w:sz w:val="24"/>
          <w:szCs w:val="24"/>
        </w:rPr>
      </w:pPr>
    </w:p>
    <w:p w:rsidR="00000D2C" w:rsidRPr="00000D2C" w:rsidRDefault="00000D2C" w:rsidP="00000D2C">
      <w:pPr>
        <w:pStyle w:val="LastBullet"/>
        <w:numPr>
          <w:ilvl w:val="0"/>
          <w:numId w:val="0"/>
        </w:numPr>
        <w:spacing w:after="80"/>
        <w:ind w:left="720"/>
        <w:rPr>
          <w:rStyle w:val="BodyTextChar"/>
          <w:rFonts w:ascii="Times New Roman" w:hAnsi="Times New Roman" w:cs="Times New Roman"/>
          <w:bCs/>
          <w:color w:val="000000"/>
          <w:sz w:val="24"/>
        </w:rPr>
      </w:pPr>
      <w:r w:rsidRPr="00000D2C">
        <w:rPr>
          <w:rStyle w:val="BodyTextChar"/>
          <w:rFonts w:ascii="Times New Roman" w:hAnsi="Times New Roman" w:cs="Times New Roman"/>
          <w:bCs/>
          <w:i/>
          <w:color w:val="000000"/>
          <w:sz w:val="24"/>
        </w:rPr>
        <w:t>E</w:t>
      </w:r>
      <w:r w:rsidRPr="00000D2C">
        <w:rPr>
          <w:rStyle w:val="BodyTextChar"/>
          <w:rFonts w:ascii="Times New Roman" w:hAnsi="Times New Roman" w:cs="Times New Roman"/>
          <w:bCs/>
          <w:i/>
          <w:color w:val="000000"/>
          <w:sz w:val="24"/>
          <w:vertAlign w:val="subscript"/>
        </w:rPr>
        <w:t>B</w:t>
      </w:r>
      <w:r w:rsidRPr="00000D2C">
        <w:rPr>
          <w:rStyle w:val="BodyTextChar"/>
          <w:rFonts w:ascii="Times New Roman" w:hAnsi="Times New Roman" w:cs="Times New Roman"/>
          <w:bCs/>
          <w:color w:val="000000"/>
          <w:sz w:val="24"/>
        </w:rPr>
        <w:t xml:space="preserve"> </w:t>
      </w:r>
      <w:r w:rsidRPr="00407992">
        <w:rPr>
          <w:rFonts w:ascii="Arial" w:hAnsi="Arial" w:cs="Arial"/>
          <w:sz w:val="20"/>
        </w:rPr>
        <w:t xml:space="preserve">is the annual energy used by the base case lineup. See </w:t>
      </w:r>
      <w:r w:rsidR="00462858" w:rsidRPr="00407992">
        <w:rPr>
          <w:rFonts w:ascii="Arial" w:hAnsi="Arial" w:cs="Arial"/>
          <w:sz w:val="20"/>
          <w:szCs w:val="24"/>
        </w:rPr>
        <w:fldChar w:fldCharType="begin"/>
      </w:r>
      <w:r w:rsidR="00462858" w:rsidRPr="00407992">
        <w:rPr>
          <w:rFonts w:ascii="Arial" w:hAnsi="Arial" w:cs="Arial"/>
          <w:sz w:val="20"/>
          <w:szCs w:val="24"/>
        </w:rPr>
        <w:instrText xml:space="preserve"> REF _Ref236471443 \h  \* MERGEFORMAT </w:instrText>
      </w:r>
      <w:r w:rsidR="00462858" w:rsidRPr="00407992">
        <w:rPr>
          <w:rFonts w:ascii="Arial" w:hAnsi="Arial" w:cs="Arial"/>
          <w:sz w:val="20"/>
          <w:szCs w:val="24"/>
        </w:rPr>
      </w:r>
      <w:r w:rsidR="00462858" w:rsidRPr="00407992">
        <w:rPr>
          <w:rFonts w:ascii="Arial" w:hAnsi="Arial" w:cs="Arial"/>
          <w:sz w:val="20"/>
          <w:szCs w:val="24"/>
        </w:rPr>
        <w:fldChar w:fldCharType="separate"/>
      </w:r>
      <w:r w:rsidRPr="00407992">
        <w:rPr>
          <w:rFonts w:ascii="Arial" w:hAnsi="Arial" w:cs="Arial"/>
          <w:sz w:val="20"/>
          <w:szCs w:val="24"/>
        </w:rPr>
        <w:t>Equation 3 - Base Case Annual Energy Consumption</w:t>
      </w:r>
      <w:r w:rsidR="00462858" w:rsidRPr="00407992">
        <w:rPr>
          <w:rFonts w:ascii="Arial" w:hAnsi="Arial" w:cs="Arial"/>
          <w:sz w:val="20"/>
          <w:szCs w:val="24"/>
        </w:rPr>
        <w:fldChar w:fldCharType="end"/>
      </w:r>
    </w:p>
    <w:p w:rsidR="00000D2C" w:rsidRPr="00000D2C" w:rsidRDefault="00000D2C" w:rsidP="00000D2C">
      <w:pPr>
        <w:pStyle w:val="LastBullet"/>
        <w:numPr>
          <w:ilvl w:val="0"/>
          <w:numId w:val="0"/>
        </w:numPr>
        <w:spacing w:after="80"/>
        <w:ind w:left="720"/>
        <w:rPr>
          <w:rStyle w:val="BodyTextChar"/>
          <w:rFonts w:ascii="Times New Roman" w:hAnsi="Times New Roman" w:cs="Times New Roman"/>
          <w:bCs/>
          <w:i/>
          <w:color w:val="000000"/>
          <w:sz w:val="24"/>
        </w:rPr>
      </w:pPr>
    </w:p>
    <w:p w:rsidR="00000D2C" w:rsidRPr="00000D2C" w:rsidRDefault="00000D2C" w:rsidP="00000D2C">
      <w:pPr>
        <w:pStyle w:val="LastBullet"/>
        <w:numPr>
          <w:ilvl w:val="0"/>
          <w:numId w:val="0"/>
        </w:numPr>
        <w:spacing w:after="80"/>
        <w:ind w:left="720"/>
        <w:rPr>
          <w:rStyle w:val="BodyTextChar"/>
          <w:rFonts w:ascii="Times New Roman" w:hAnsi="Times New Roman" w:cs="Times New Roman"/>
          <w:bCs/>
          <w:color w:val="000000"/>
          <w:sz w:val="24"/>
        </w:rPr>
      </w:pPr>
      <w:r w:rsidRPr="00000D2C">
        <w:rPr>
          <w:rStyle w:val="BodyTextChar"/>
          <w:rFonts w:ascii="Times New Roman" w:hAnsi="Times New Roman" w:cs="Times New Roman"/>
          <w:bCs/>
          <w:i/>
          <w:color w:val="000000"/>
          <w:sz w:val="24"/>
        </w:rPr>
        <w:t>E</w:t>
      </w:r>
      <w:r w:rsidRPr="00000D2C">
        <w:rPr>
          <w:rStyle w:val="BodyTextChar"/>
          <w:rFonts w:ascii="Times New Roman" w:hAnsi="Times New Roman" w:cs="Times New Roman"/>
          <w:bCs/>
          <w:i/>
          <w:color w:val="000000"/>
          <w:sz w:val="24"/>
          <w:vertAlign w:val="subscript"/>
        </w:rPr>
        <w:t>P</w:t>
      </w:r>
      <w:r w:rsidRPr="00000D2C">
        <w:rPr>
          <w:rStyle w:val="BodyTextChar"/>
          <w:rFonts w:ascii="Times New Roman" w:hAnsi="Times New Roman" w:cs="Times New Roman"/>
          <w:bCs/>
          <w:color w:val="000000"/>
          <w:sz w:val="24"/>
        </w:rPr>
        <w:t xml:space="preserve"> </w:t>
      </w:r>
      <w:r w:rsidRPr="00407992">
        <w:rPr>
          <w:rFonts w:ascii="Arial" w:hAnsi="Arial" w:cs="Arial"/>
          <w:sz w:val="20"/>
        </w:rPr>
        <w:t xml:space="preserve">is the annual energy consumed by the proposed case scenario. See </w:t>
      </w:r>
      <w:r w:rsidR="00462858" w:rsidRPr="00407992">
        <w:rPr>
          <w:rFonts w:ascii="Arial" w:hAnsi="Arial" w:cs="Arial"/>
          <w:sz w:val="20"/>
          <w:szCs w:val="24"/>
        </w:rPr>
        <w:fldChar w:fldCharType="begin"/>
      </w:r>
      <w:r w:rsidR="00462858" w:rsidRPr="00407992">
        <w:rPr>
          <w:rFonts w:ascii="Arial" w:hAnsi="Arial" w:cs="Arial"/>
          <w:sz w:val="20"/>
          <w:szCs w:val="24"/>
        </w:rPr>
        <w:instrText xml:space="preserve"> REF _Ref236471211 \h  \* MERGEFORMAT </w:instrText>
      </w:r>
      <w:r w:rsidR="00462858" w:rsidRPr="00407992">
        <w:rPr>
          <w:rFonts w:ascii="Arial" w:hAnsi="Arial" w:cs="Arial"/>
          <w:sz w:val="20"/>
          <w:szCs w:val="24"/>
        </w:rPr>
      </w:r>
      <w:r w:rsidR="00462858" w:rsidRPr="00407992">
        <w:rPr>
          <w:rFonts w:ascii="Arial" w:hAnsi="Arial" w:cs="Arial"/>
          <w:sz w:val="20"/>
          <w:szCs w:val="24"/>
        </w:rPr>
        <w:fldChar w:fldCharType="separate"/>
      </w:r>
      <w:r w:rsidRPr="00407992">
        <w:rPr>
          <w:rFonts w:ascii="Arial" w:hAnsi="Arial" w:cs="Arial"/>
          <w:sz w:val="20"/>
        </w:rPr>
        <w:t>Equation 7 - Proposed Case Annual Energy Consumption</w:t>
      </w:r>
      <w:r w:rsidR="00462858" w:rsidRPr="00407992">
        <w:rPr>
          <w:rFonts w:ascii="Arial" w:hAnsi="Arial" w:cs="Arial"/>
          <w:sz w:val="20"/>
          <w:szCs w:val="24"/>
        </w:rPr>
        <w:fldChar w:fldCharType="end"/>
      </w:r>
    </w:p>
    <w:p w:rsidR="00000D2C" w:rsidRPr="00000D2C" w:rsidRDefault="00000D2C" w:rsidP="00000D2C">
      <w:pPr>
        <w:pStyle w:val="LastBullet"/>
        <w:numPr>
          <w:ilvl w:val="0"/>
          <w:numId w:val="0"/>
        </w:numPr>
        <w:spacing w:after="80"/>
        <w:ind w:left="720"/>
        <w:rPr>
          <w:i/>
          <w:sz w:val="24"/>
          <w:szCs w:val="24"/>
        </w:rPr>
      </w:pPr>
    </w:p>
    <w:p w:rsidR="00000D2C" w:rsidRPr="00000D2C" w:rsidRDefault="00000D2C" w:rsidP="00000D2C">
      <w:pPr>
        <w:pStyle w:val="LastBullet"/>
        <w:numPr>
          <w:ilvl w:val="0"/>
          <w:numId w:val="0"/>
        </w:numPr>
        <w:spacing w:after="80"/>
        <w:ind w:left="720"/>
        <w:rPr>
          <w:sz w:val="24"/>
          <w:szCs w:val="24"/>
        </w:rPr>
      </w:pPr>
      <w:r w:rsidRPr="00000D2C">
        <w:rPr>
          <w:i/>
          <w:sz w:val="24"/>
          <w:szCs w:val="24"/>
        </w:rPr>
        <w:t>L</w:t>
      </w:r>
      <w:r w:rsidRPr="00000D2C">
        <w:rPr>
          <w:i/>
          <w:sz w:val="24"/>
          <w:szCs w:val="24"/>
          <w:vertAlign w:val="subscript"/>
        </w:rPr>
        <w:t>P</w:t>
      </w:r>
      <w:r w:rsidRPr="00000D2C">
        <w:rPr>
          <w:sz w:val="24"/>
          <w:szCs w:val="24"/>
        </w:rPr>
        <w:t xml:space="preserve"> </w:t>
      </w:r>
      <w:r w:rsidRPr="00407992">
        <w:rPr>
          <w:rFonts w:ascii="Arial" w:hAnsi="Arial" w:cs="Arial"/>
          <w:sz w:val="20"/>
          <w:szCs w:val="24"/>
        </w:rPr>
        <w:t>is the length of the proposed case scenario, the reach-in display cases.  This value is 20 linear feet</w:t>
      </w:r>
      <w:r w:rsidR="002A4337" w:rsidRPr="00407992">
        <w:rPr>
          <w:rFonts w:ascii="Arial" w:hAnsi="Arial" w:cs="Arial"/>
          <w:sz w:val="20"/>
          <w:szCs w:val="24"/>
        </w:rPr>
        <w:t>, and ensures</w:t>
      </w:r>
      <w:r w:rsidRPr="00407992">
        <w:rPr>
          <w:rFonts w:ascii="Arial" w:hAnsi="Arial" w:cs="Arial"/>
          <w:sz w:val="20"/>
          <w:szCs w:val="24"/>
        </w:rPr>
        <w:t xml:space="preserve"> the energy savings </w:t>
      </w:r>
      <w:r w:rsidR="002A4337" w:rsidRPr="00407992">
        <w:rPr>
          <w:rFonts w:ascii="Arial" w:hAnsi="Arial" w:cs="Arial"/>
          <w:sz w:val="20"/>
          <w:szCs w:val="24"/>
        </w:rPr>
        <w:t>calculated is</w:t>
      </w:r>
      <w:r w:rsidRPr="00407992">
        <w:rPr>
          <w:rFonts w:ascii="Arial" w:hAnsi="Arial" w:cs="Arial"/>
          <w:sz w:val="20"/>
          <w:szCs w:val="24"/>
        </w:rPr>
        <w:t xml:space="preserve"> for replacing the entire existing coffin case lineup with about 1/3</w:t>
      </w:r>
      <w:r w:rsidR="00DC34DE" w:rsidRPr="00407992">
        <w:rPr>
          <w:rFonts w:ascii="Arial" w:hAnsi="Arial" w:cs="Arial"/>
          <w:sz w:val="20"/>
          <w:szCs w:val="24"/>
        </w:rPr>
        <w:t xml:space="preserve"> or 1/4</w:t>
      </w:r>
      <w:r w:rsidRPr="00407992">
        <w:rPr>
          <w:rFonts w:ascii="Arial" w:hAnsi="Arial" w:cs="Arial"/>
          <w:sz w:val="20"/>
          <w:szCs w:val="24"/>
        </w:rPr>
        <w:t xml:space="preserve"> </w:t>
      </w:r>
      <w:r w:rsidR="002A4337" w:rsidRPr="00407992">
        <w:rPr>
          <w:rFonts w:ascii="Arial" w:hAnsi="Arial" w:cs="Arial"/>
          <w:sz w:val="20"/>
          <w:szCs w:val="24"/>
        </w:rPr>
        <w:t xml:space="preserve">(based on the coffin case width) </w:t>
      </w:r>
      <w:r w:rsidRPr="00407992">
        <w:rPr>
          <w:rFonts w:ascii="Arial" w:hAnsi="Arial" w:cs="Arial"/>
          <w:sz w:val="20"/>
          <w:szCs w:val="24"/>
        </w:rPr>
        <w:t xml:space="preserve">the length of a proposed case lineup.  See </w:t>
      </w:r>
      <w:r w:rsidR="00462858" w:rsidRPr="00407992">
        <w:rPr>
          <w:rFonts w:ascii="Arial" w:hAnsi="Arial" w:cs="Arial"/>
          <w:sz w:val="20"/>
          <w:szCs w:val="24"/>
        </w:rPr>
        <w:fldChar w:fldCharType="begin"/>
      </w:r>
      <w:r w:rsidR="00462858" w:rsidRPr="00407992">
        <w:rPr>
          <w:rFonts w:ascii="Arial" w:hAnsi="Arial" w:cs="Arial"/>
          <w:sz w:val="20"/>
          <w:szCs w:val="24"/>
        </w:rPr>
        <w:instrText xml:space="preserve"> REF _Ref236467843 \h  \* MERGEFORMAT </w:instrText>
      </w:r>
      <w:r w:rsidR="00462858" w:rsidRPr="00407992">
        <w:rPr>
          <w:rFonts w:ascii="Arial" w:hAnsi="Arial" w:cs="Arial"/>
          <w:sz w:val="20"/>
          <w:szCs w:val="24"/>
        </w:rPr>
      </w:r>
      <w:r w:rsidR="00462858" w:rsidRPr="00407992">
        <w:rPr>
          <w:rFonts w:ascii="Arial" w:hAnsi="Arial" w:cs="Arial"/>
          <w:sz w:val="20"/>
          <w:szCs w:val="24"/>
        </w:rPr>
        <w:fldChar w:fldCharType="separate"/>
      </w:r>
      <w:r w:rsidRPr="00407992">
        <w:rPr>
          <w:rFonts w:ascii="Arial" w:hAnsi="Arial" w:cs="Arial"/>
          <w:sz w:val="20"/>
          <w:szCs w:val="24"/>
        </w:rPr>
        <w:t>Table 2 - Base and Proposed Volume, Length, and Door Relationships</w:t>
      </w:r>
      <w:r w:rsidR="00462858" w:rsidRPr="00407992">
        <w:rPr>
          <w:rFonts w:ascii="Arial" w:hAnsi="Arial" w:cs="Arial"/>
          <w:sz w:val="20"/>
          <w:szCs w:val="24"/>
        </w:rPr>
        <w:fldChar w:fldCharType="end"/>
      </w:r>
    </w:p>
    <w:p w:rsidR="00CD7B44" w:rsidRPr="00612136" w:rsidRDefault="00CD7B44" w:rsidP="00CD7B44">
      <w:pPr>
        <w:pStyle w:val="LastBullet"/>
        <w:numPr>
          <w:ilvl w:val="0"/>
          <w:numId w:val="0"/>
        </w:numPr>
        <w:spacing w:after="80"/>
        <w:ind w:left="1080"/>
        <w:rPr>
          <w:sz w:val="24"/>
          <w:szCs w:val="24"/>
        </w:rPr>
      </w:pPr>
    </w:p>
    <w:p w:rsidR="00000D2C" w:rsidRDefault="00000D2C" w:rsidP="00000D2C">
      <w:pPr>
        <w:pStyle w:val="Heading2"/>
        <w:keepNext w:val="0"/>
      </w:pPr>
      <w:r>
        <w:br w:type="page"/>
      </w:r>
      <w:bookmarkStart w:id="85" w:name="_Toc236734825"/>
      <w:bookmarkStart w:id="86" w:name="_Toc390076652"/>
      <w:r>
        <w:lastRenderedPageBreak/>
        <w:t>2.2. Demand Reduction Estimation Methodologies</w:t>
      </w:r>
      <w:bookmarkEnd w:id="85"/>
      <w:bookmarkEnd w:id="86"/>
    </w:p>
    <w:p w:rsidR="00000D2C" w:rsidRDefault="00000D2C" w:rsidP="00000D2C"/>
    <w:p w:rsidR="00000D2C" w:rsidRPr="00407992" w:rsidRDefault="00000D2C" w:rsidP="00000D2C">
      <w:pPr>
        <w:rPr>
          <w:rFonts w:ascii="Arial" w:hAnsi="Arial" w:cs="Arial"/>
          <w:sz w:val="20"/>
        </w:rPr>
      </w:pPr>
      <w:r w:rsidRPr="00407992">
        <w:rPr>
          <w:rFonts w:ascii="Arial" w:hAnsi="Arial" w:cs="Arial"/>
          <w:sz w:val="20"/>
        </w:rPr>
        <w:t>The approach taken to calculate the demand reduction was to determine the annual average power consumption and multiply it by the peak coincident diversity factor:</w:t>
      </w:r>
    </w:p>
    <w:p w:rsidR="00000D2C" w:rsidRDefault="00000D2C" w:rsidP="00000D2C"/>
    <w:p w:rsidR="00000D2C" w:rsidRDefault="00000D2C" w:rsidP="00000D2C">
      <w:pPr>
        <w:pStyle w:val="Caption"/>
        <w:jc w:val="center"/>
      </w:pPr>
      <w:bookmarkStart w:id="87" w:name="_Toc236734843"/>
      <w:r>
        <w:t xml:space="preserve">Equation </w:t>
      </w:r>
      <w:r w:rsidR="00193F84">
        <w:fldChar w:fldCharType="begin"/>
      </w:r>
      <w:r w:rsidR="00193F84">
        <w:instrText xml:space="preserve"> SEQ Equation \* ARABIC </w:instrText>
      </w:r>
      <w:r w:rsidR="00193F84">
        <w:fldChar w:fldCharType="separate"/>
      </w:r>
      <w:r>
        <w:rPr>
          <w:noProof/>
        </w:rPr>
        <w:t>9</w:t>
      </w:r>
      <w:r w:rsidR="00193F84">
        <w:rPr>
          <w:noProof/>
        </w:rPr>
        <w:fldChar w:fldCharType="end"/>
      </w:r>
      <w:r>
        <w:t xml:space="preserve"> - Demand Reduction</w:t>
      </w:r>
      <w:bookmarkEnd w:id="87"/>
    </w:p>
    <w:p w:rsidR="00000D2C" w:rsidRDefault="00000D2C" w:rsidP="00000D2C"/>
    <w:p w:rsidR="00000D2C" w:rsidRDefault="006D38FB" w:rsidP="00000D2C">
      <w:pPr>
        <w:jc w:val="center"/>
      </w:pPr>
      <w:r w:rsidRPr="00FC3A6B">
        <w:rPr>
          <w:position w:val="-24"/>
        </w:rPr>
        <w:object w:dxaOrig="2680" w:dyaOrig="620">
          <v:shape id="_x0000_i1034" type="#_x0000_t75" style="width:133.5pt;height:30pt" o:ole="">
            <v:imagedata r:id="rId47" o:title=""/>
          </v:shape>
          <o:OLEObject Type="Embed" ProgID="Equation.3" ShapeID="_x0000_i1034" DrawAspect="Content" ObjectID="_1463829778" r:id="rId48"/>
        </w:object>
      </w:r>
    </w:p>
    <w:p w:rsidR="00000D2C" w:rsidRDefault="00000D2C" w:rsidP="00000D2C"/>
    <w:p w:rsidR="00000D2C" w:rsidRPr="00407992" w:rsidRDefault="00000D2C" w:rsidP="00000D2C">
      <w:pPr>
        <w:rPr>
          <w:rFonts w:ascii="Arial" w:hAnsi="Arial" w:cs="Arial"/>
          <w:sz w:val="20"/>
        </w:rPr>
      </w:pPr>
      <w:r w:rsidRPr="00407992">
        <w:rPr>
          <w:rFonts w:ascii="Arial" w:hAnsi="Arial" w:cs="Arial"/>
          <w:sz w:val="20"/>
        </w:rPr>
        <w:t>Where:</w:t>
      </w:r>
    </w:p>
    <w:p w:rsidR="00000D2C" w:rsidRDefault="00000D2C" w:rsidP="00000D2C"/>
    <w:p w:rsidR="00000D2C" w:rsidRPr="00407992" w:rsidRDefault="00000D2C" w:rsidP="00000D2C">
      <w:pPr>
        <w:pStyle w:val="LastBullet"/>
        <w:numPr>
          <w:ilvl w:val="0"/>
          <w:numId w:val="0"/>
        </w:numPr>
        <w:spacing w:after="80"/>
        <w:ind w:left="720"/>
        <w:rPr>
          <w:rFonts w:ascii="Arial" w:hAnsi="Arial" w:cs="Arial"/>
          <w:sz w:val="20"/>
          <w:szCs w:val="24"/>
        </w:rPr>
      </w:pPr>
      <w:r w:rsidRPr="00FC3A6B">
        <w:rPr>
          <w:i/>
          <w:sz w:val="24"/>
          <w:szCs w:val="24"/>
        </w:rPr>
        <w:t>D</w:t>
      </w:r>
      <w:r w:rsidRPr="00FC3A6B">
        <w:rPr>
          <w:i/>
          <w:sz w:val="24"/>
          <w:szCs w:val="24"/>
          <w:vertAlign w:val="subscript"/>
        </w:rPr>
        <w:t>REDUCTION</w:t>
      </w:r>
      <w:r w:rsidRPr="00FC3A6B">
        <w:rPr>
          <w:sz w:val="24"/>
          <w:szCs w:val="24"/>
        </w:rPr>
        <w:t xml:space="preserve"> </w:t>
      </w:r>
      <w:r>
        <w:rPr>
          <w:sz w:val="24"/>
          <w:szCs w:val="24"/>
        </w:rPr>
        <w:t xml:space="preserve"> </w:t>
      </w:r>
      <w:r w:rsidRPr="00407992">
        <w:rPr>
          <w:rFonts w:ascii="Arial" w:hAnsi="Arial" w:cs="Arial"/>
          <w:sz w:val="20"/>
          <w:szCs w:val="24"/>
        </w:rPr>
        <w:t>is the demand reduction per linear foot of re</w:t>
      </w:r>
      <w:r w:rsidR="00653808" w:rsidRPr="00407992">
        <w:rPr>
          <w:rFonts w:ascii="Arial" w:hAnsi="Arial" w:cs="Arial"/>
          <w:sz w:val="20"/>
          <w:szCs w:val="24"/>
        </w:rPr>
        <w:t xml:space="preserve">ach-in display case installed. </w:t>
      </w:r>
      <w:r w:rsidRPr="00407992">
        <w:rPr>
          <w:rFonts w:ascii="Arial" w:hAnsi="Arial" w:cs="Arial"/>
          <w:sz w:val="20"/>
          <w:szCs w:val="24"/>
        </w:rPr>
        <w:t xml:space="preserve">The rebate should be limited to 1/3rd of the length of the original base case for a wide coffin and 1/4th of the length of the original base case for a narrow coffin.  </w:t>
      </w:r>
    </w:p>
    <w:p w:rsidR="00000D2C" w:rsidRDefault="00000D2C" w:rsidP="00000D2C"/>
    <w:p w:rsidR="00000D2C" w:rsidRPr="00407992" w:rsidRDefault="00000D2C" w:rsidP="00000D2C">
      <w:pPr>
        <w:pStyle w:val="LastBullet"/>
        <w:numPr>
          <w:ilvl w:val="0"/>
          <w:numId w:val="0"/>
        </w:numPr>
        <w:spacing w:after="80"/>
        <w:ind w:left="720"/>
        <w:rPr>
          <w:rFonts w:ascii="Arial" w:hAnsi="Arial" w:cs="Arial"/>
          <w:sz w:val="20"/>
          <w:szCs w:val="24"/>
        </w:rPr>
      </w:pPr>
      <w:r>
        <w:rPr>
          <w:i/>
          <w:sz w:val="24"/>
          <w:szCs w:val="24"/>
        </w:rPr>
        <w:t>E</w:t>
      </w:r>
      <w:r>
        <w:rPr>
          <w:i/>
          <w:sz w:val="24"/>
          <w:szCs w:val="24"/>
          <w:vertAlign w:val="subscript"/>
        </w:rPr>
        <w:t>SAVE</w:t>
      </w:r>
      <w:r>
        <w:rPr>
          <w:sz w:val="24"/>
          <w:szCs w:val="24"/>
        </w:rPr>
        <w:t xml:space="preserve"> </w:t>
      </w:r>
      <w:r w:rsidRPr="00407992">
        <w:rPr>
          <w:rFonts w:ascii="Arial" w:hAnsi="Arial" w:cs="Arial"/>
          <w:sz w:val="20"/>
          <w:szCs w:val="24"/>
        </w:rPr>
        <w:t xml:space="preserve">is the annual energy savings per linear foot of installed reach-in display case. See </w:t>
      </w:r>
      <w:r w:rsidR="00462858" w:rsidRPr="00407992">
        <w:rPr>
          <w:rFonts w:ascii="Arial" w:hAnsi="Arial" w:cs="Arial"/>
          <w:sz w:val="20"/>
          <w:szCs w:val="24"/>
        </w:rPr>
        <w:fldChar w:fldCharType="begin"/>
      </w:r>
      <w:r w:rsidR="00462858" w:rsidRPr="00407992">
        <w:rPr>
          <w:rFonts w:ascii="Arial" w:hAnsi="Arial" w:cs="Arial"/>
          <w:sz w:val="20"/>
          <w:szCs w:val="24"/>
        </w:rPr>
        <w:instrText xml:space="preserve"> REF _Ref236734741 \h  \* MERGEFORMAT </w:instrText>
      </w:r>
      <w:r w:rsidR="00462858" w:rsidRPr="00407992">
        <w:rPr>
          <w:rFonts w:ascii="Arial" w:hAnsi="Arial" w:cs="Arial"/>
          <w:sz w:val="20"/>
          <w:szCs w:val="24"/>
        </w:rPr>
      </w:r>
      <w:r w:rsidR="00462858" w:rsidRPr="00407992">
        <w:rPr>
          <w:rFonts w:ascii="Arial" w:hAnsi="Arial" w:cs="Arial"/>
          <w:sz w:val="20"/>
          <w:szCs w:val="24"/>
        </w:rPr>
        <w:fldChar w:fldCharType="separate"/>
      </w:r>
      <w:r w:rsidRPr="00407992">
        <w:rPr>
          <w:rFonts w:ascii="Arial" w:hAnsi="Arial" w:cs="Arial"/>
          <w:sz w:val="20"/>
          <w:szCs w:val="24"/>
        </w:rPr>
        <w:t>Equation 8 - Annual Energy Savings</w:t>
      </w:r>
      <w:r w:rsidR="00462858" w:rsidRPr="00407992">
        <w:rPr>
          <w:rFonts w:ascii="Arial" w:hAnsi="Arial" w:cs="Arial"/>
          <w:sz w:val="20"/>
          <w:szCs w:val="24"/>
        </w:rPr>
        <w:fldChar w:fldCharType="end"/>
      </w:r>
      <w:r w:rsidRPr="00407992">
        <w:rPr>
          <w:rFonts w:ascii="Arial" w:hAnsi="Arial" w:cs="Arial"/>
          <w:sz w:val="20"/>
          <w:szCs w:val="24"/>
        </w:rPr>
        <w:t>.</w:t>
      </w:r>
    </w:p>
    <w:p w:rsidR="00000D2C" w:rsidRPr="00407992" w:rsidRDefault="00000D2C" w:rsidP="00000D2C">
      <w:pPr>
        <w:rPr>
          <w:rFonts w:ascii="Arial" w:hAnsi="Arial" w:cs="Arial"/>
          <w:sz w:val="20"/>
        </w:rPr>
      </w:pPr>
    </w:p>
    <w:p w:rsidR="00000D2C" w:rsidRPr="00407992" w:rsidRDefault="00000D2C" w:rsidP="00000D2C">
      <w:pPr>
        <w:rPr>
          <w:rFonts w:ascii="Arial" w:hAnsi="Arial" w:cs="Arial"/>
          <w:sz w:val="20"/>
        </w:rPr>
      </w:pPr>
      <w:r>
        <w:tab/>
        <w:t xml:space="preserve">8760 </w:t>
      </w:r>
      <w:r w:rsidRPr="00407992">
        <w:rPr>
          <w:rFonts w:ascii="Arial" w:hAnsi="Arial" w:cs="Arial"/>
          <w:sz w:val="20"/>
        </w:rPr>
        <w:t xml:space="preserve">is the number of hours in a year.  </w:t>
      </w:r>
    </w:p>
    <w:p w:rsidR="00000D2C" w:rsidRDefault="00000D2C" w:rsidP="00000D2C">
      <w:r>
        <w:tab/>
      </w:r>
    </w:p>
    <w:p w:rsidR="00000D2C" w:rsidRPr="00FC3A6B" w:rsidRDefault="00000D2C" w:rsidP="00000D2C">
      <w:r>
        <w:tab/>
      </w:r>
      <w:r>
        <w:rPr>
          <w:i/>
        </w:rPr>
        <w:t>F</w:t>
      </w:r>
      <w:r>
        <w:rPr>
          <w:i/>
          <w:vertAlign w:val="subscript"/>
        </w:rPr>
        <w:t>P-C-D</w:t>
      </w:r>
      <w:r>
        <w:t xml:space="preserve"> </w:t>
      </w:r>
      <w:r w:rsidRPr="00407992">
        <w:rPr>
          <w:rFonts w:ascii="Arial" w:hAnsi="Arial" w:cs="Arial"/>
          <w:sz w:val="20"/>
        </w:rPr>
        <w:t>is the peak coincident demand factor.  This value is 0.81.</w:t>
      </w:r>
    </w:p>
    <w:p w:rsidR="0052686C" w:rsidRPr="006A7879" w:rsidRDefault="00000D2C" w:rsidP="006A7879">
      <w:r>
        <w:br w:type="page"/>
      </w:r>
    </w:p>
    <w:p w:rsidR="00B7164C" w:rsidRPr="00774447" w:rsidRDefault="00C069A2" w:rsidP="00D20486">
      <w:pPr>
        <w:pStyle w:val="Heading1"/>
      </w:pPr>
      <w:bookmarkStart w:id="88" w:name="_Toc390076653"/>
      <w:r w:rsidRPr="00774447">
        <w:lastRenderedPageBreak/>
        <w:t>Section 3</w:t>
      </w:r>
      <w:r w:rsidR="003129E8" w:rsidRPr="00774447">
        <w:t>.</w:t>
      </w:r>
      <w:r w:rsidRPr="00774447">
        <w:t xml:space="preserve"> Load Shapes</w:t>
      </w:r>
      <w:bookmarkEnd w:id="88"/>
      <w:r w:rsidR="00844B27" w:rsidRPr="00774447">
        <w:t xml:space="preserve"> </w:t>
      </w:r>
    </w:p>
    <w:p w:rsidR="00DD7F30" w:rsidRDefault="00DD7F30" w:rsidP="00DD7F30">
      <w:pPr>
        <w:pStyle w:val="Heading2"/>
        <w:keepNext w:val="0"/>
      </w:pPr>
      <w:bookmarkStart w:id="89" w:name="_Toc236734827"/>
      <w:bookmarkStart w:id="90" w:name="_Toc390076654"/>
      <w:r>
        <w:t>3.1 Base Cases Load Shapes</w:t>
      </w:r>
      <w:bookmarkEnd w:id="89"/>
      <w:bookmarkEnd w:id="90"/>
    </w:p>
    <w:p w:rsidR="00DD7F30" w:rsidRPr="00407992" w:rsidRDefault="00DD7F30" w:rsidP="00DD7F30">
      <w:pPr>
        <w:rPr>
          <w:rFonts w:ascii="Arial" w:hAnsi="Arial" w:cs="Arial"/>
          <w:sz w:val="20"/>
        </w:rPr>
      </w:pPr>
      <w:r w:rsidRPr="00407992">
        <w:rPr>
          <w:rFonts w:ascii="Arial" w:hAnsi="Arial" w:cs="Arial"/>
          <w:sz w:val="20"/>
        </w:rPr>
        <w:t>The base case load shape resembles the load shape of any other refrigerated display case load shape.  The compressor and condenser will use the most amount of power when the temperature is high and the least amount of power when the temperature is low.  The direct power consumption associated with the auxiliary equipment, the evaporator fans and the case lighting, run continuously and do not fluctuate with temperature.</w:t>
      </w:r>
      <w:r w:rsidR="002F05FB">
        <w:rPr>
          <w:rFonts w:ascii="Arial" w:hAnsi="Arial" w:cs="Arial"/>
          <w:sz w:val="20"/>
        </w:rPr>
        <w:t xml:space="preserve"> </w:t>
      </w:r>
      <w:r w:rsidR="00213FBE">
        <w:rPr>
          <w:rFonts w:ascii="Arial" w:hAnsi="Arial" w:cs="Arial"/>
          <w:sz w:val="20"/>
        </w:rPr>
        <w:t xml:space="preserve">The load shape for the PG&amp;E E3 calculator is Commercial Refrigeration. </w:t>
      </w:r>
    </w:p>
    <w:p w:rsidR="00DD7F30" w:rsidRPr="00407992" w:rsidRDefault="00DD7F30" w:rsidP="00DD7F30">
      <w:pPr>
        <w:rPr>
          <w:rFonts w:ascii="Arial" w:hAnsi="Arial" w:cs="Arial"/>
          <w:sz w:val="20"/>
        </w:rPr>
      </w:pPr>
    </w:p>
    <w:p w:rsidR="00DD7F30" w:rsidRDefault="00DD7F30" w:rsidP="00DD7F30">
      <w:pPr>
        <w:pStyle w:val="Heading2"/>
        <w:keepNext w:val="0"/>
      </w:pPr>
      <w:bookmarkStart w:id="91" w:name="_Toc236734828"/>
      <w:bookmarkStart w:id="92" w:name="_Toc390076655"/>
      <w:r>
        <w:t>3.2 Measure Load Shapes</w:t>
      </w:r>
      <w:bookmarkEnd w:id="91"/>
      <w:bookmarkEnd w:id="92"/>
    </w:p>
    <w:p w:rsidR="00DD7F30" w:rsidRPr="00407992" w:rsidRDefault="00DD7F30" w:rsidP="00DD7F30">
      <w:pPr>
        <w:rPr>
          <w:rFonts w:ascii="Arial" w:hAnsi="Arial" w:cs="Arial"/>
          <w:sz w:val="20"/>
        </w:rPr>
      </w:pPr>
      <w:r w:rsidRPr="00407992">
        <w:rPr>
          <w:rFonts w:ascii="Arial" w:hAnsi="Arial" w:cs="Arial"/>
          <w:sz w:val="20"/>
        </w:rPr>
        <w:t>The measure load shape for the PG&amp;E E3 calculator is Commercial Refrigeration</w:t>
      </w:r>
    </w:p>
    <w:p w:rsidR="00D87EFF" w:rsidRPr="00407992" w:rsidRDefault="00D87EFF" w:rsidP="002E0043">
      <w:pPr>
        <w:rPr>
          <w:rFonts w:ascii="Arial" w:hAnsi="Arial" w:cs="Arial"/>
          <w:sz w:val="20"/>
        </w:rPr>
      </w:pPr>
    </w:p>
    <w:p w:rsidR="0091058D" w:rsidRDefault="00C069A2" w:rsidP="00663A00">
      <w:pPr>
        <w:pStyle w:val="Heading1"/>
        <w:keepNext w:val="0"/>
      </w:pPr>
      <w:bookmarkStart w:id="93" w:name="_Toc390076656"/>
      <w:r>
        <w:t>Section 4</w:t>
      </w:r>
      <w:r w:rsidR="003129E8">
        <w:t>.</w:t>
      </w:r>
      <w:r>
        <w:t xml:space="preserve"> Base Case &amp; Measure Costs</w:t>
      </w:r>
      <w:bookmarkEnd w:id="93"/>
    </w:p>
    <w:p w:rsidR="00407992" w:rsidRDefault="00407992" w:rsidP="00407992"/>
    <w:tbl>
      <w:tblPr>
        <w:tblW w:w="8655"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00" w:firstRow="0" w:lastRow="0" w:firstColumn="0" w:lastColumn="0" w:noHBand="0" w:noVBand="0"/>
      </w:tblPr>
      <w:tblGrid>
        <w:gridCol w:w="1964"/>
        <w:gridCol w:w="1202"/>
        <w:gridCol w:w="2699"/>
        <w:gridCol w:w="2790"/>
      </w:tblGrid>
      <w:tr w:rsidR="00407992" w:rsidRPr="00104A00" w:rsidTr="00E94EA7">
        <w:trPr>
          <w:trHeight w:val="255"/>
        </w:trPr>
        <w:tc>
          <w:tcPr>
            <w:tcW w:w="1964" w:type="dxa"/>
            <w:shd w:val="clear" w:color="auto" w:fill="262626"/>
            <w:noWrap/>
            <w:vAlign w:val="bottom"/>
          </w:tcPr>
          <w:p w:rsidR="00407992" w:rsidRPr="001E4C31" w:rsidRDefault="00407992" w:rsidP="00E94EA7">
            <w:pPr>
              <w:jc w:val="center"/>
              <w:rPr>
                <w:rFonts w:cs="Arial"/>
                <w:b/>
              </w:rPr>
            </w:pPr>
            <w:r>
              <w:rPr>
                <w:rFonts w:cs="Arial"/>
                <w:b/>
              </w:rPr>
              <w:t>Measure Application</w:t>
            </w:r>
            <w:r w:rsidRPr="001E4C31">
              <w:rPr>
                <w:rFonts w:cs="Arial"/>
                <w:b/>
              </w:rPr>
              <w:t xml:space="preserve"> Type</w:t>
            </w:r>
          </w:p>
        </w:tc>
        <w:tc>
          <w:tcPr>
            <w:tcW w:w="1202" w:type="dxa"/>
            <w:shd w:val="clear" w:color="auto" w:fill="262626"/>
            <w:noWrap/>
            <w:vAlign w:val="bottom"/>
          </w:tcPr>
          <w:p w:rsidR="00407992" w:rsidRPr="001E4C31" w:rsidRDefault="00407992" w:rsidP="00E94EA7">
            <w:pPr>
              <w:jc w:val="center"/>
              <w:rPr>
                <w:rFonts w:cs="Arial"/>
                <w:b/>
              </w:rPr>
            </w:pPr>
            <w:r w:rsidRPr="001E4C31">
              <w:rPr>
                <w:rFonts w:cs="Arial"/>
                <w:b/>
              </w:rPr>
              <w:t>Measure Life Basis</w:t>
            </w:r>
          </w:p>
        </w:tc>
        <w:tc>
          <w:tcPr>
            <w:tcW w:w="2699" w:type="dxa"/>
            <w:shd w:val="clear" w:color="auto" w:fill="262626"/>
            <w:vAlign w:val="bottom"/>
          </w:tcPr>
          <w:p w:rsidR="00407992" w:rsidRPr="001E4C31" w:rsidRDefault="00407992" w:rsidP="00E94EA7">
            <w:pPr>
              <w:jc w:val="center"/>
              <w:rPr>
                <w:rFonts w:cs="Arial"/>
                <w:b/>
              </w:rPr>
            </w:pPr>
            <w:r>
              <w:rPr>
                <w:rFonts w:cs="Arial"/>
                <w:b/>
              </w:rPr>
              <w:t>First Baseline Period Full</w:t>
            </w:r>
            <w:r w:rsidRPr="001E4C31">
              <w:rPr>
                <w:rFonts w:cs="Arial"/>
                <w:b/>
              </w:rPr>
              <w:t xml:space="preserve"> Measure Cost (RUL)</w:t>
            </w:r>
          </w:p>
        </w:tc>
        <w:tc>
          <w:tcPr>
            <w:tcW w:w="2790" w:type="dxa"/>
            <w:shd w:val="clear" w:color="auto" w:fill="262626"/>
            <w:noWrap/>
            <w:vAlign w:val="bottom"/>
          </w:tcPr>
          <w:p w:rsidR="00407992" w:rsidRPr="001E4C31" w:rsidRDefault="00407992" w:rsidP="00E94EA7">
            <w:pPr>
              <w:jc w:val="center"/>
              <w:rPr>
                <w:rFonts w:cs="Arial"/>
                <w:b/>
              </w:rPr>
            </w:pPr>
            <w:r>
              <w:rPr>
                <w:rFonts w:cs="Arial"/>
                <w:b/>
              </w:rPr>
              <w:t>Second Baseline Period Full</w:t>
            </w:r>
            <w:r w:rsidRPr="001E4C31">
              <w:rPr>
                <w:rFonts w:cs="Arial"/>
                <w:b/>
              </w:rPr>
              <w:t xml:space="preserve"> Measure Cost (EUL – RUL)</w:t>
            </w:r>
          </w:p>
        </w:tc>
      </w:tr>
      <w:tr w:rsidR="00407992" w:rsidRPr="00104A00" w:rsidTr="00E94EA7">
        <w:trPr>
          <w:trHeight w:val="170"/>
        </w:trPr>
        <w:tc>
          <w:tcPr>
            <w:tcW w:w="1964" w:type="dxa"/>
            <w:shd w:val="pct5" w:color="000000" w:fill="FFFFFF"/>
            <w:noWrap/>
            <w:vAlign w:val="bottom"/>
          </w:tcPr>
          <w:p w:rsidR="00407992" w:rsidRPr="001E4C31" w:rsidRDefault="00407992" w:rsidP="00E94EA7">
            <w:pPr>
              <w:jc w:val="center"/>
              <w:rPr>
                <w:rFonts w:cs="Arial"/>
                <w:b/>
                <w:i/>
              </w:rPr>
            </w:pPr>
            <w:r w:rsidRPr="001E4C31">
              <w:rPr>
                <w:rFonts w:cs="Arial"/>
                <w:b/>
                <w:i/>
              </w:rPr>
              <w:t>ROB(replace on burnout)</w:t>
            </w:r>
          </w:p>
        </w:tc>
        <w:tc>
          <w:tcPr>
            <w:tcW w:w="1202" w:type="dxa"/>
            <w:shd w:val="pct5" w:color="000000" w:fill="FFFFFF"/>
            <w:noWrap/>
            <w:vAlign w:val="bottom"/>
          </w:tcPr>
          <w:p w:rsidR="00407992" w:rsidRPr="001E4C31" w:rsidRDefault="00407992" w:rsidP="00E94EA7">
            <w:pPr>
              <w:jc w:val="center"/>
              <w:rPr>
                <w:rFonts w:cs="Arial"/>
                <w:sz w:val="20"/>
                <w:szCs w:val="20"/>
              </w:rPr>
            </w:pPr>
            <w:r w:rsidRPr="001E4C31">
              <w:rPr>
                <w:rFonts w:cs="Arial"/>
                <w:sz w:val="20"/>
                <w:szCs w:val="20"/>
              </w:rPr>
              <w:t>EUL</w:t>
            </w:r>
          </w:p>
        </w:tc>
        <w:tc>
          <w:tcPr>
            <w:tcW w:w="2699" w:type="dxa"/>
            <w:shd w:val="pct5" w:color="000000" w:fill="FFFFFF"/>
            <w:vAlign w:val="bottom"/>
          </w:tcPr>
          <w:p w:rsidR="00407992" w:rsidRPr="001E4C31" w:rsidRDefault="00407992" w:rsidP="00E94EA7">
            <w:pPr>
              <w:jc w:val="center"/>
              <w:rPr>
                <w:rFonts w:cs="Arial"/>
                <w:sz w:val="20"/>
                <w:szCs w:val="20"/>
              </w:rPr>
            </w:pPr>
            <w:r w:rsidRPr="001E4C31">
              <w:rPr>
                <w:rFonts w:cs="Arial"/>
                <w:sz w:val="20"/>
                <w:szCs w:val="20"/>
              </w:rPr>
              <w:t>Calculated as Incremental Measure Cost</w:t>
            </w:r>
          </w:p>
        </w:tc>
        <w:tc>
          <w:tcPr>
            <w:tcW w:w="2790" w:type="dxa"/>
            <w:shd w:val="pct5" w:color="000000" w:fill="FFFFFF"/>
            <w:vAlign w:val="bottom"/>
          </w:tcPr>
          <w:p w:rsidR="00407992" w:rsidRPr="001E4C31" w:rsidRDefault="00407992" w:rsidP="00E94EA7">
            <w:pPr>
              <w:jc w:val="center"/>
              <w:rPr>
                <w:rFonts w:cs="Arial"/>
                <w:sz w:val="20"/>
                <w:szCs w:val="20"/>
              </w:rPr>
            </w:pPr>
            <w:r w:rsidRPr="001E4C31">
              <w:rPr>
                <w:rFonts w:cs="Arial"/>
                <w:sz w:val="20"/>
                <w:szCs w:val="20"/>
              </w:rPr>
              <w:t>N/A</w:t>
            </w:r>
          </w:p>
        </w:tc>
      </w:tr>
    </w:tbl>
    <w:p w:rsidR="00407992" w:rsidRPr="00407992" w:rsidRDefault="00407992" w:rsidP="00407992"/>
    <w:p w:rsidR="001B242B" w:rsidRPr="00F55847" w:rsidRDefault="00C069A2" w:rsidP="00D20486">
      <w:pPr>
        <w:pStyle w:val="Heading2"/>
        <w:keepNext w:val="0"/>
      </w:pPr>
      <w:bookmarkStart w:id="94" w:name="_Toc390076657"/>
      <w:r>
        <w:t>4.1 Base Case</w:t>
      </w:r>
      <w:r w:rsidR="00C221D5">
        <w:t>(</w:t>
      </w:r>
      <w:r>
        <w:t>s</w:t>
      </w:r>
      <w:r w:rsidR="00C221D5">
        <w:t>)</w:t>
      </w:r>
      <w:r>
        <w:t xml:space="preserve"> Costs</w:t>
      </w:r>
      <w:bookmarkEnd w:id="94"/>
    </w:p>
    <w:p w:rsidR="00C91A91" w:rsidRDefault="00C91A91" w:rsidP="00C91A91">
      <w:pPr>
        <w:rPr>
          <w:rFonts w:ascii="Arial" w:hAnsi="Arial" w:cs="Arial"/>
          <w:sz w:val="20"/>
          <w:szCs w:val="20"/>
        </w:rPr>
      </w:pPr>
      <w:r w:rsidRPr="00C91A91">
        <w:rPr>
          <w:rFonts w:ascii="Arial" w:hAnsi="Arial" w:cs="Arial"/>
          <w:sz w:val="20"/>
          <w:szCs w:val="20"/>
        </w:rPr>
        <w:t>The baseline for this measure is a code coffin case to a code reach-in case</w:t>
      </w:r>
      <w:bookmarkStart w:id="95" w:name="_Ref235270404"/>
      <w:r>
        <w:rPr>
          <w:rStyle w:val="FootnoteReference"/>
        </w:rPr>
        <w:footnoteReference w:id="15"/>
      </w:r>
      <w:bookmarkEnd w:id="95"/>
      <w:r>
        <w:t>.</w:t>
      </w:r>
    </w:p>
    <w:p w:rsidR="00C91A91" w:rsidRDefault="00C91A91" w:rsidP="00C91A91">
      <w:pPr>
        <w:rPr>
          <w:rFonts w:ascii="Arial" w:hAnsi="Arial" w:cs="Arial"/>
          <w:sz w:val="20"/>
          <w:szCs w:val="20"/>
        </w:rPr>
      </w:pPr>
      <w:r w:rsidRPr="00407992">
        <w:rPr>
          <w:rFonts w:ascii="Arial" w:hAnsi="Arial" w:cs="Arial"/>
          <w:sz w:val="20"/>
          <w:szCs w:val="20"/>
        </w:rPr>
        <w:t xml:space="preserve"> </w:t>
      </w:r>
    </w:p>
    <w:p w:rsidR="00407992" w:rsidRPr="00407992" w:rsidRDefault="00407992" w:rsidP="00C91A91">
      <w:pPr>
        <w:rPr>
          <w:rFonts w:ascii="Arial" w:hAnsi="Arial" w:cs="Arial"/>
          <w:sz w:val="20"/>
          <w:szCs w:val="20"/>
        </w:rPr>
      </w:pPr>
      <w:r w:rsidRPr="00407992">
        <w:rPr>
          <w:rFonts w:ascii="Arial" w:hAnsi="Arial" w:cs="Arial"/>
          <w:sz w:val="20"/>
          <w:szCs w:val="20"/>
        </w:rPr>
        <w:t>The following Measure Application Types is appropriate to these measures</w:t>
      </w:r>
      <w:r>
        <w:rPr>
          <w:rFonts w:ascii="Arial" w:hAnsi="Arial" w:cs="Arial"/>
          <w:sz w:val="20"/>
          <w:szCs w:val="20"/>
        </w:rPr>
        <w:t>.</w:t>
      </w:r>
      <w:r w:rsidRPr="00407992">
        <w:rPr>
          <w:rFonts w:ascii="Arial" w:hAnsi="Arial" w:cs="Arial"/>
          <w:sz w:val="20"/>
          <w:szCs w:val="20"/>
        </w:rPr>
        <w:t xml:space="preserve"> The Base Case Costs are:</w:t>
      </w:r>
    </w:p>
    <w:p w:rsidR="00407992" w:rsidRPr="00407992" w:rsidRDefault="00407992" w:rsidP="00407992">
      <w:pPr>
        <w:rPr>
          <w:rFonts w:ascii="Arial" w:hAnsi="Arial" w:cs="Arial"/>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28"/>
        <w:gridCol w:w="1420"/>
        <w:gridCol w:w="1620"/>
        <w:gridCol w:w="1440"/>
        <w:gridCol w:w="1341"/>
        <w:gridCol w:w="1513"/>
        <w:gridCol w:w="1214"/>
      </w:tblGrid>
      <w:tr w:rsidR="00407992" w:rsidRPr="00407992" w:rsidTr="00E94EA7">
        <w:tc>
          <w:tcPr>
            <w:tcW w:w="1028" w:type="dxa"/>
            <w:shd w:val="clear" w:color="auto" w:fill="auto"/>
          </w:tcPr>
          <w:p w:rsidR="00407992" w:rsidRPr="00407992" w:rsidRDefault="00407992" w:rsidP="00E94EA7">
            <w:pPr>
              <w:rPr>
                <w:rFonts w:ascii="Arial" w:hAnsi="Arial" w:cs="Arial"/>
                <w:b/>
                <w:i/>
                <w:sz w:val="20"/>
                <w:szCs w:val="20"/>
              </w:rPr>
            </w:pPr>
            <w:r w:rsidRPr="00407992">
              <w:rPr>
                <w:rFonts w:ascii="Arial" w:hAnsi="Arial" w:cs="Arial"/>
                <w:b/>
                <w:i/>
                <w:sz w:val="20"/>
                <w:szCs w:val="20"/>
              </w:rPr>
              <w:t>Measure Code</w:t>
            </w:r>
          </w:p>
        </w:tc>
        <w:tc>
          <w:tcPr>
            <w:tcW w:w="1420"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Measure Application Type</w:t>
            </w:r>
          </w:p>
        </w:tc>
        <w:tc>
          <w:tcPr>
            <w:tcW w:w="1620"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Baseline</w:t>
            </w:r>
          </w:p>
        </w:tc>
        <w:tc>
          <w:tcPr>
            <w:tcW w:w="1440"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Equipment Cost</w:t>
            </w:r>
          </w:p>
        </w:tc>
        <w:tc>
          <w:tcPr>
            <w:tcW w:w="1341"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Labor / Installation Cost</w:t>
            </w:r>
          </w:p>
        </w:tc>
        <w:tc>
          <w:tcPr>
            <w:tcW w:w="1513"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Maintenance / Other Cost</w:t>
            </w:r>
          </w:p>
        </w:tc>
        <w:tc>
          <w:tcPr>
            <w:tcW w:w="1214"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Total Base Case Cost</w:t>
            </w:r>
          </w:p>
        </w:tc>
      </w:tr>
      <w:tr w:rsidR="00407992" w:rsidRPr="00407992" w:rsidTr="00E94EA7">
        <w:tc>
          <w:tcPr>
            <w:tcW w:w="1028" w:type="dxa"/>
            <w:shd w:val="clear" w:color="auto" w:fill="auto"/>
          </w:tcPr>
          <w:p w:rsidR="00407992" w:rsidRPr="00407992" w:rsidRDefault="008F7ADE" w:rsidP="00E94EA7">
            <w:pPr>
              <w:rPr>
                <w:rFonts w:ascii="Arial" w:hAnsi="Arial" w:cs="Arial"/>
                <w:sz w:val="20"/>
                <w:szCs w:val="20"/>
              </w:rPr>
            </w:pPr>
            <w:r>
              <w:rPr>
                <w:rFonts w:ascii="Arial" w:hAnsi="Arial" w:cs="Arial"/>
                <w:sz w:val="20"/>
                <w:szCs w:val="20"/>
              </w:rPr>
              <w:t>RA01</w:t>
            </w:r>
          </w:p>
        </w:tc>
        <w:tc>
          <w:tcPr>
            <w:tcW w:w="1420" w:type="dxa"/>
            <w:shd w:val="clear" w:color="auto" w:fill="auto"/>
          </w:tcPr>
          <w:p w:rsidR="00407992" w:rsidRPr="00407992" w:rsidRDefault="00407992" w:rsidP="00E94EA7">
            <w:pPr>
              <w:rPr>
                <w:rFonts w:ascii="Arial" w:hAnsi="Arial" w:cs="Arial"/>
                <w:sz w:val="20"/>
                <w:szCs w:val="20"/>
              </w:rPr>
            </w:pPr>
            <w:r>
              <w:rPr>
                <w:rFonts w:ascii="Arial" w:hAnsi="Arial" w:cs="Arial"/>
                <w:sz w:val="20"/>
                <w:szCs w:val="20"/>
              </w:rPr>
              <w:t>ROB</w:t>
            </w:r>
          </w:p>
        </w:tc>
        <w:tc>
          <w:tcPr>
            <w:tcW w:w="1620" w:type="dxa"/>
            <w:shd w:val="clear" w:color="auto" w:fill="auto"/>
          </w:tcPr>
          <w:p w:rsidR="00407992" w:rsidRPr="00407992" w:rsidRDefault="00407992" w:rsidP="00E94EA7">
            <w:pPr>
              <w:rPr>
                <w:rFonts w:ascii="Arial" w:hAnsi="Arial" w:cs="Arial"/>
                <w:sz w:val="20"/>
                <w:szCs w:val="20"/>
              </w:rPr>
            </w:pPr>
            <w:r>
              <w:rPr>
                <w:rFonts w:ascii="Arial" w:hAnsi="Arial" w:cs="Arial"/>
                <w:sz w:val="20"/>
              </w:rPr>
              <w:t>C</w:t>
            </w:r>
            <w:r w:rsidRPr="00407992">
              <w:rPr>
                <w:rFonts w:ascii="Arial" w:hAnsi="Arial" w:cs="Arial"/>
                <w:sz w:val="20"/>
              </w:rPr>
              <w:t>ode coffin case to a code reach-in case</w:t>
            </w:r>
          </w:p>
        </w:tc>
        <w:tc>
          <w:tcPr>
            <w:tcW w:w="1440" w:type="dxa"/>
            <w:shd w:val="clear" w:color="auto" w:fill="auto"/>
          </w:tcPr>
          <w:p w:rsidR="00407992" w:rsidRPr="00407992" w:rsidRDefault="00407992" w:rsidP="00407992">
            <w:pPr>
              <w:rPr>
                <w:rFonts w:ascii="Arial" w:hAnsi="Arial" w:cs="Arial"/>
                <w:sz w:val="20"/>
                <w:szCs w:val="20"/>
              </w:rPr>
            </w:pPr>
            <w:r w:rsidRPr="00407992">
              <w:rPr>
                <w:rFonts w:ascii="Arial" w:hAnsi="Arial" w:cs="Arial"/>
                <w:sz w:val="20"/>
                <w:szCs w:val="20"/>
              </w:rPr>
              <w:t>$</w:t>
            </w:r>
            <w:r>
              <w:rPr>
                <w:rFonts w:ascii="Arial" w:hAnsi="Arial" w:cs="Arial"/>
                <w:sz w:val="20"/>
                <w:szCs w:val="20"/>
              </w:rPr>
              <w:t>800</w:t>
            </w:r>
          </w:p>
        </w:tc>
        <w:tc>
          <w:tcPr>
            <w:tcW w:w="1341" w:type="dxa"/>
            <w:shd w:val="clear" w:color="auto" w:fill="auto"/>
          </w:tcPr>
          <w:p w:rsidR="00407992" w:rsidRPr="00407992" w:rsidRDefault="00407992" w:rsidP="00E94EA7">
            <w:pPr>
              <w:rPr>
                <w:rFonts w:ascii="Arial" w:hAnsi="Arial" w:cs="Arial"/>
                <w:sz w:val="20"/>
                <w:szCs w:val="20"/>
              </w:rPr>
            </w:pPr>
            <w:r w:rsidRPr="00407992">
              <w:rPr>
                <w:rFonts w:ascii="Arial" w:hAnsi="Arial" w:cs="Arial"/>
                <w:sz w:val="20"/>
                <w:szCs w:val="20"/>
              </w:rPr>
              <w:t>$</w:t>
            </w:r>
            <w:r>
              <w:rPr>
                <w:rFonts w:ascii="Arial" w:hAnsi="Arial" w:cs="Arial"/>
                <w:sz w:val="20"/>
                <w:szCs w:val="20"/>
              </w:rPr>
              <w:t>120</w:t>
            </w:r>
          </w:p>
        </w:tc>
        <w:tc>
          <w:tcPr>
            <w:tcW w:w="1513" w:type="dxa"/>
            <w:shd w:val="clear" w:color="auto" w:fill="auto"/>
          </w:tcPr>
          <w:p w:rsidR="00407992" w:rsidRPr="00407992" w:rsidRDefault="00407992" w:rsidP="00E94EA7">
            <w:pPr>
              <w:rPr>
                <w:rFonts w:ascii="Arial" w:hAnsi="Arial" w:cs="Arial"/>
                <w:sz w:val="20"/>
                <w:szCs w:val="20"/>
              </w:rPr>
            </w:pPr>
            <w:r w:rsidRPr="00407992">
              <w:rPr>
                <w:rFonts w:ascii="Arial" w:hAnsi="Arial" w:cs="Arial"/>
                <w:sz w:val="20"/>
                <w:szCs w:val="20"/>
              </w:rPr>
              <w:t>$</w:t>
            </w:r>
            <w:r w:rsidR="008F7ADE">
              <w:rPr>
                <w:rFonts w:ascii="Arial" w:hAnsi="Arial" w:cs="Arial"/>
                <w:sz w:val="20"/>
                <w:szCs w:val="20"/>
              </w:rPr>
              <w:t>0</w:t>
            </w:r>
          </w:p>
        </w:tc>
        <w:tc>
          <w:tcPr>
            <w:tcW w:w="1214" w:type="dxa"/>
            <w:shd w:val="clear" w:color="auto" w:fill="auto"/>
          </w:tcPr>
          <w:p w:rsidR="00407992" w:rsidRPr="00407992" w:rsidRDefault="00407992" w:rsidP="00E94EA7">
            <w:pPr>
              <w:rPr>
                <w:rFonts w:ascii="Arial" w:hAnsi="Arial" w:cs="Arial"/>
                <w:sz w:val="20"/>
                <w:szCs w:val="20"/>
              </w:rPr>
            </w:pPr>
            <w:r w:rsidRPr="00407992">
              <w:rPr>
                <w:rFonts w:ascii="Arial" w:hAnsi="Arial" w:cs="Arial"/>
                <w:sz w:val="20"/>
                <w:szCs w:val="20"/>
              </w:rPr>
              <w:t>$</w:t>
            </w:r>
            <w:r>
              <w:rPr>
                <w:rFonts w:ascii="Arial" w:hAnsi="Arial" w:cs="Arial"/>
                <w:sz w:val="20"/>
                <w:szCs w:val="20"/>
              </w:rPr>
              <w:t>920</w:t>
            </w:r>
          </w:p>
        </w:tc>
      </w:tr>
      <w:tr w:rsidR="008F7ADE" w:rsidRPr="00407992" w:rsidTr="00E94EA7">
        <w:tc>
          <w:tcPr>
            <w:tcW w:w="1028" w:type="dxa"/>
            <w:shd w:val="clear" w:color="auto" w:fill="auto"/>
          </w:tcPr>
          <w:p w:rsidR="008F7ADE" w:rsidRPr="008F7ADE" w:rsidRDefault="008F7ADE" w:rsidP="00E94EA7">
            <w:pPr>
              <w:rPr>
                <w:rFonts w:ascii="Arial" w:hAnsi="Arial" w:cs="Arial"/>
                <w:sz w:val="20"/>
                <w:szCs w:val="20"/>
              </w:rPr>
            </w:pPr>
            <w:r w:rsidRPr="008F7ADE">
              <w:rPr>
                <w:rFonts w:ascii="Arial" w:hAnsi="Arial" w:cs="Arial"/>
                <w:sz w:val="20"/>
                <w:szCs w:val="20"/>
              </w:rPr>
              <w:t>HB32</w:t>
            </w:r>
          </w:p>
        </w:tc>
        <w:tc>
          <w:tcPr>
            <w:tcW w:w="1420" w:type="dxa"/>
            <w:shd w:val="clear" w:color="auto" w:fill="auto"/>
          </w:tcPr>
          <w:p w:rsidR="008F7ADE" w:rsidRPr="00407992" w:rsidRDefault="008F7ADE" w:rsidP="00E94EA7">
            <w:pPr>
              <w:rPr>
                <w:rFonts w:ascii="Arial" w:hAnsi="Arial" w:cs="Arial"/>
                <w:i/>
                <w:sz w:val="20"/>
                <w:szCs w:val="20"/>
              </w:rPr>
            </w:pPr>
            <w:r w:rsidRPr="008F7ADE">
              <w:rPr>
                <w:rFonts w:ascii="Arial" w:hAnsi="Arial" w:cs="Arial"/>
                <w:sz w:val="20"/>
                <w:szCs w:val="20"/>
              </w:rPr>
              <w:t>ROB</w:t>
            </w:r>
          </w:p>
        </w:tc>
        <w:tc>
          <w:tcPr>
            <w:tcW w:w="1620" w:type="dxa"/>
            <w:shd w:val="clear" w:color="auto" w:fill="auto"/>
          </w:tcPr>
          <w:p w:rsidR="008F7ADE" w:rsidRPr="00407992" w:rsidRDefault="008F7ADE" w:rsidP="00E94EA7">
            <w:pPr>
              <w:rPr>
                <w:rFonts w:ascii="Arial" w:hAnsi="Arial" w:cs="Arial"/>
                <w:i/>
                <w:sz w:val="20"/>
                <w:szCs w:val="20"/>
              </w:rPr>
            </w:pPr>
            <w:r>
              <w:rPr>
                <w:rFonts w:ascii="Arial" w:hAnsi="Arial" w:cs="Arial"/>
                <w:sz w:val="20"/>
              </w:rPr>
              <w:t>C</w:t>
            </w:r>
            <w:r w:rsidRPr="00407992">
              <w:rPr>
                <w:rFonts w:ascii="Arial" w:hAnsi="Arial" w:cs="Arial"/>
                <w:sz w:val="20"/>
              </w:rPr>
              <w:t xml:space="preserve">ode </w:t>
            </w:r>
            <w:r>
              <w:rPr>
                <w:rFonts w:ascii="Arial" w:hAnsi="Arial" w:cs="Arial"/>
                <w:sz w:val="20"/>
              </w:rPr>
              <w:t xml:space="preserve">wide </w:t>
            </w:r>
            <w:r w:rsidRPr="00407992">
              <w:rPr>
                <w:rFonts w:ascii="Arial" w:hAnsi="Arial" w:cs="Arial"/>
                <w:sz w:val="20"/>
              </w:rPr>
              <w:t>coffin case to a code reach-in case</w:t>
            </w:r>
          </w:p>
        </w:tc>
        <w:tc>
          <w:tcPr>
            <w:tcW w:w="1440" w:type="dxa"/>
            <w:shd w:val="clear" w:color="auto" w:fill="auto"/>
          </w:tcPr>
          <w:p w:rsidR="008F7ADE" w:rsidRPr="00407992" w:rsidRDefault="008F7ADE" w:rsidP="008F7ADE">
            <w:pPr>
              <w:rPr>
                <w:rFonts w:ascii="Arial" w:hAnsi="Arial" w:cs="Arial"/>
                <w:sz w:val="20"/>
                <w:szCs w:val="20"/>
              </w:rPr>
            </w:pPr>
            <w:r w:rsidRPr="00407992">
              <w:rPr>
                <w:rFonts w:ascii="Arial" w:hAnsi="Arial" w:cs="Arial"/>
                <w:sz w:val="20"/>
                <w:szCs w:val="20"/>
              </w:rPr>
              <w:t>$</w:t>
            </w:r>
            <w:r>
              <w:rPr>
                <w:rFonts w:ascii="Arial" w:hAnsi="Arial" w:cs="Arial"/>
                <w:sz w:val="20"/>
                <w:szCs w:val="20"/>
              </w:rPr>
              <w:t>800</w:t>
            </w:r>
          </w:p>
        </w:tc>
        <w:tc>
          <w:tcPr>
            <w:tcW w:w="1341" w:type="dxa"/>
            <w:shd w:val="clear" w:color="auto" w:fill="auto"/>
          </w:tcPr>
          <w:p w:rsidR="008F7ADE" w:rsidRPr="00407992" w:rsidRDefault="008F7ADE" w:rsidP="008F7ADE">
            <w:pPr>
              <w:rPr>
                <w:rFonts w:ascii="Arial" w:hAnsi="Arial" w:cs="Arial"/>
                <w:sz w:val="20"/>
                <w:szCs w:val="20"/>
              </w:rPr>
            </w:pPr>
            <w:r w:rsidRPr="00407992">
              <w:rPr>
                <w:rFonts w:ascii="Arial" w:hAnsi="Arial" w:cs="Arial"/>
                <w:sz w:val="20"/>
                <w:szCs w:val="20"/>
              </w:rPr>
              <w:t>$</w:t>
            </w:r>
            <w:r>
              <w:rPr>
                <w:rFonts w:ascii="Arial" w:hAnsi="Arial" w:cs="Arial"/>
                <w:sz w:val="20"/>
                <w:szCs w:val="20"/>
              </w:rPr>
              <w:t>120</w:t>
            </w:r>
          </w:p>
        </w:tc>
        <w:tc>
          <w:tcPr>
            <w:tcW w:w="1513" w:type="dxa"/>
            <w:shd w:val="clear" w:color="auto" w:fill="auto"/>
          </w:tcPr>
          <w:p w:rsidR="008F7ADE" w:rsidRPr="00407992" w:rsidRDefault="008F7ADE" w:rsidP="008F7ADE">
            <w:pPr>
              <w:rPr>
                <w:rFonts w:ascii="Arial" w:hAnsi="Arial" w:cs="Arial"/>
                <w:sz w:val="20"/>
                <w:szCs w:val="20"/>
              </w:rPr>
            </w:pPr>
            <w:r w:rsidRPr="00407992">
              <w:rPr>
                <w:rFonts w:ascii="Arial" w:hAnsi="Arial" w:cs="Arial"/>
                <w:sz w:val="20"/>
                <w:szCs w:val="20"/>
              </w:rPr>
              <w:t>$</w:t>
            </w:r>
            <w:r>
              <w:rPr>
                <w:rFonts w:ascii="Arial" w:hAnsi="Arial" w:cs="Arial"/>
                <w:sz w:val="20"/>
                <w:szCs w:val="20"/>
              </w:rPr>
              <w:t>0</w:t>
            </w:r>
          </w:p>
        </w:tc>
        <w:tc>
          <w:tcPr>
            <w:tcW w:w="1214" w:type="dxa"/>
            <w:shd w:val="clear" w:color="auto" w:fill="auto"/>
          </w:tcPr>
          <w:p w:rsidR="008F7ADE" w:rsidRPr="00407992" w:rsidRDefault="008F7ADE" w:rsidP="008F7ADE">
            <w:pPr>
              <w:rPr>
                <w:rFonts w:ascii="Arial" w:hAnsi="Arial" w:cs="Arial"/>
                <w:sz w:val="20"/>
                <w:szCs w:val="20"/>
              </w:rPr>
            </w:pPr>
            <w:r w:rsidRPr="00407992">
              <w:rPr>
                <w:rFonts w:ascii="Arial" w:hAnsi="Arial" w:cs="Arial"/>
                <w:sz w:val="20"/>
                <w:szCs w:val="20"/>
              </w:rPr>
              <w:t>$</w:t>
            </w:r>
            <w:r>
              <w:rPr>
                <w:rFonts w:ascii="Arial" w:hAnsi="Arial" w:cs="Arial"/>
                <w:sz w:val="20"/>
                <w:szCs w:val="20"/>
              </w:rPr>
              <w:t>920</w:t>
            </w:r>
          </w:p>
        </w:tc>
      </w:tr>
    </w:tbl>
    <w:p w:rsidR="00407992" w:rsidRPr="00407992" w:rsidRDefault="00407992" w:rsidP="00407992">
      <w:pPr>
        <w:rPr>
          <w:rFonts w:ascii="Arial" w:hAnsi="Arial" w:cs="Arial"/>
          <w:i/>
          <w:sz w:val="20"/>
          <w:szCs w:val="20"/>
        </w:rPr>
      </w:pPr>
      <w:r w:rsidRPr="00407992">
        <w:rPr>
          <w:rFonts w:ascii="Arial" w:hAnsi="Arial" w:cs="Arial"/>
          <w:i/>
          <w:sz w:val="20"/>
          <w:szCs w:val="20"/>
        </w:rPr>
        <w:t>All costs are noted as $ per measure unit</w:t>
      </w:r>
    </w:p>
    <w:p w:rsidR="00BD0D15" w:rsidRDefault="00BD0D15" w:rsidP="00AB2D9E">
      <w:pPr>
        <w:rPr>
          <w:rFonts w:ascii="Arial" w:hAnsi="Arial" w:cs="Arial"/>
          <w:sz w:val="20"/>
          <w:szCs w:val="20"/>
        </w:rPr>
      </w:pPr>
    </w:p>
    <w:p w:rsidR="00C91A91" w:rsidRPr="00353997" w:rsidRDefault="00C91A91" w:rsidP="00AB2D9E">
      <w:pPr>
        <w:rPr>
          <w:rFonts w:ascii="Arial" w:hAnsi="Arial" w:cs="Arial"/>
          <w:sz w:val="20"/>
          <w:szCs w:val="20"/>
        </w:rPr>
      </w:pPr>
    </w:p>
    <w:p w:rsidR="00C069A2" w:rsidRDefault="00663A00" w:rsidP="002E0043">
      <w:pPr>
        <w:pStyle w:val="Heading2"/>
        <w:keepNext w:val="0"/>
      </w:pPr>
      <w:bookmarkStart w:id="96" w:name="_Toc390076658"/>
      <w:r>
        <w:t>4.2 Meas</w:t>
      </w:r>
      <w:r w:rsidR="00C069A2">
        <w:t xml:space="preserve">ure </w:t>
      </w:r>
      <w:r w:rsidR="00930877">
        <w:t xml:space="preserve">Case </w:t>
      </w:r>
      <w:r w:rsidR="00C069A2">
        <w:t>Costs</w:t>
      </w:r>
      <w:bookmarkEnd w:id="96"/>
      <w:r w:rsidR="00930877">
        <w:t xml:space="preserve"> </w:t>
      </w:r>
    </w:p>
    <w:p w:rsidR="00407992" w:rsidRPr="00407992" w:rsidRDefault="00407992" w:rsidP="00407992">
      <w:pPr>
        <w:rPr>
          <w:rFonts w:ascii="Arial" w:hAnsi="Arial" w:cs="Arial"/>
          <w:sz w:val="20"/>
          <w:szCs w:val="20"/>
        </w:rPr>
      </w:pPr>
      <w:r w:rsidRPr="00407992">
        <w:rPr>
          <w:rFonts w:ascii="Arial" w:hAnsi="Arial" w:cs="Arial"/>
          <w:sz w:val="20"/>
          <w:szCs w:val="20"/>
        </w:rPr>
        <w:t>The following Measure Application Types is appropriate to these measures</w:t>
      </w:r>
      <w:r>
        <w:rPr>
          <w:rFonts w:ascii="Arial" w:hAnsi="Arial" w:cs="Arial"/>
          <w:sz w:val="20"/>
          <w:szCs w:val="20"/>
        </w:rPr>
        <w:t>.</w:t>
      </w:r>
      <w:r w:rsidRPr="00407992">
        <w:rPr>
          <w:rFonts w:ascii="Arial" w:hAnsi="Arial" w:cs="Arial"/>
          <w:sz w:val="20"/>
          <w:szCs w:val="20"/>
        </w:rPr>
        <w:t xml:space="preserve"> The </w:t>
      </w:r>
      <w:r>
        <w:rPr>
          <w:rFonts w:ascii="Arial" w:hAnsi="Arial" w:cs="Arial"/>
          <w:sz w:val="20"/>
          <w:szCs w:val="20"/>
        </w:rPr>
        <w:t>Measure</w:t>
      </w:r>
      <w:r w:rsidRPr="00407992">
        <w:rPr>
          <w:rFonts w:ascii="Arial" w:hAnsi="Arial" w:cs="Arial"/>
          <w:sz w:val="20"/>
          <w:szCs w:val="20"/>
        </w:rPr>
        <w:t xml:space="preserve"> Case Costs are:</w:t>
      </w:r>
    </w:p>
    <w:p w:rsidR="00407992" w:rsidRPr="00407992" w:rsidRDefault="00407992" w:rsidP="00407992">
      <w:pPr>
        <w:rPr>
          <w:rFonts w:ascii="Arial" w:hAnsi="Arial" w:cs="Arial"/>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28"/>
        <w:gridCol w:w="1420"/>
        <w:gridCol w:w="1620"/>
        <w:gridCol w:w="1440"/>
        <w:gridCol w:w="1341"/>
        <w:gridCol w:w="1513"/>
        <w:gridCol w:w="1214"/>
      </w:tblGrid>
      <w:tr w:rsidR="00407992" w:rsidRPr="00407992" w:rsidTr="00E94EA7">
        <w:tc>
          <w:tcPr>
            <w:tcW w:w="1028" w:type="dxa"/>
            <w:shd w:val="clear" w:color="auto" w:fill="auto"/>
          </w:tcPr>
          <w:p w:rsidR="00407992" w:rsidRPr="00407992" w:rsidRDefault="00407992" w:rsidP="00E94EA7">
            <w:pPr>
              <w:rPr>
                <w:rFonts w:ascii="Arial" w:hAnsi="Arial" w:cs="Arial"/>
                <w:b/>
                <w:i/>
                <w:sz w:val="20"/>
                <w:szCs w:val="20"/>
              </w:rPr>
            </w:pPr>
            <w:r w:rsidRPr="00407992">
              <w:rPr>
                <w:rFonts w:ascii="Arial" w:hAnsi="Arial" w:cs="Arial"/>
                <w:b/>
                <w:i/>
                <w:sz w:val="20"/>
                <w:szCs w:val="20"/>
              </w:rPr>
              <w:lastRenderedPageBreak/>
              <w:t>Measure Code</w:t>
            </w:r>
          </w:p>
        </w:tc>
        <w:tc>
          <w:tcPr>
            <w:tcW w:w="1420"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Measure Application Type</w:t>
            </w:r>
          </w:p>
        </w:tc>
        <w:tc>
          <w:tcPr>
            <w:tcW w:w="1620"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Baseline</w:t>
            </w:r>
          </w:p>
        </w:tc>
        <w:tc>
          <w:tcPr>
            <w:tcW w:w="1440"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Equipment Cost</w:t>
            </w:r>
          </w:p>
        </w:tc>
        <w:tc>
          <w:tcPr>
            <w:tcW w:w="1341"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Labor / Installation Cost</w:t>
            </w:r>
          </w:p>
        </w:tc>
        <w:tc>
          <w:tcPr>
            <w:tcW w:w="1513" w:type="dxa"/>
            <w:shd w:val="clear" w:color="auto" w:fill="auto"/>
          </w:tcPr>
          <w:p w:rsidR="00407992" w:rsidRPr="00407992" w:rsidRDefault="00407992" w:rsidP="00E94EA7">
            <w:pPr>
              <w:rPr>
                <w:rFonts w:ascii="Arial" w:hAnsi="Arial" w:cs="Arial"/>
                <w:b/>
                <w:sz w:val="20"/>
                <w:szCs w:val="20"/>
              </w:rPr>
            </w:pPr>
            <w:r w:rsidRPr="00407992">
              <w:rPr>
                <w:rFonts w:ascii="Arial" w:hAnsi="Arial" w:cs="Arial"/>
                <w:b/>
                <w:sz w:val="20"/>
                <w:szCs w:val="20"/>
              </w:rPr>
              <w:t>Maintenance / Other Cost</w:t>
            </w:r>
          </w:p>
        </w:tc>
        <w:tc>
          <w:tcPr>
            <w:tcW w:w="1214" w:type="dxa"/>
            <w:shd w:val="clear" w:color="auto" w:fill="auto"/>
          </w:tcPr>
          <w:p w:rsidR="00407992" w:rsidRPr="00407992" w:rsidRDefault="00407992" w:rsidP="00C91A91">
            <w:pPr>
              <w:rPr>
                <w:rFonts w:ascii="Arial" w:hAnsi="Arial" w:cs="Arial"/>
                <w:b/>
                <w:sz w:val="20"/>
                <w:szCs w:val="20"/>
              </w:rPr>
            </w:pPr>
            <w:r w:rsidRPr="00407992">
              <w:rPr>
                <w:rFonts w:ascii="Arial" w:hAnsi="Arial" w:cs="Arial"/>
                <w:b/>
                <w:sz w:val="20"/>
                <w:szCs w:val="20"/>
              </w:rPr>
              <w:t xml:space="preserve">Total </w:t>
            </w:r>
            <w:r w:rsidR="00C91A91">
              <w:rPr>
                <w:rFonts w:ascii="Arial" w:hAnsi="Arial" w:cs="Arial"/>
                <w:b/>
                <w:sz w:val="20"/>
                <w:szCs w:val="20"/>
              </w:rPr>
              <w:t xml:space="preserve">Measure </w:t>
            </w:r>
            <w:r w:rsidRPr="00407992">
              <w:rPr>
                <w:rFonts w:ascii="Arial" w:hAnsi="Arial" w:cs="Arial"/>
                <w:b/>
                <w:sz w:val="20"/>
                <w:szCs w:val="20"/>
              </w:rPr>
              <w:t>Case Cost</w:t>
            </w:r>
          </w:p>
        </w:tc>
      </w:tr>
      <w:tr w:rsidR="008F7ADE" w:rsidRPr="00407992" w:rsidTr="00E94EA7">
        <w:tc>
          <w:tcPr>
            <w:tcW w:w="1028" w:type="dxa"/>
            <w:shd w:val="clear" w:color="auto" w:fill="auto"/>
          </w:tcPr>
          <w:p w:rsidR="008F7ADE" w:rsidRPr="00407992" w:rsidRDefault="008F7ADE" w:rsidP="008F7ADE">
            <w:pPr>
              <w:rPr>
                <w:rFonts w:ascii="Arial" w:hAnsi="Arial" w:cs="Arial"/>
                <w:sz w:val="20"/>
                <w:szCs w:val="20"/>
              </w:rPr>
            </w:pPr>
            <w:r>
              <w:rPr>
                <w:rFonts w:ascii="Arial" w:hAnsi="Arial" w:cs="Arial"/>
                <w:sz w:val="20"/>
                <w:szCs w:val="20"/>
              </w:rPr>
              <w:t>RA01</w:t>
            </w:r>
          </w:p>
        </w:tc>
        <w:tc>
          <w:tcPr>
            <w:tcW w:w="1420" w:type="dxa"/>
            <w:shd w:val="clear" w:color="auto" w:fill="auto"/>
          </w:tcPr>
          <w:p w:rsidR="008F7ADE" w:rsidRPr="00407992" w:rsidRDefault="008F7ADE" w:rsidP="00E94EA7">
            <w:pPr>
              <w:rPr>
                <w:rFonts w:ascii="Arial" w:hAnsi="Arial" w:cs="Arial"/>
                <w:sz w:val="20"/>
                <w:szCs w:val="20"/>
              </w:rPr>
            </w:pPr>
            <w:r>
              <w:rPr>
                <w:rFonts w:ascii="Arial" w:hAnsi="Arial" w:cs="Arial"/>
                <w:sz w:val="20"/>
                <w:szCs w:val="20"/>
              </w:rPr>
              <w:t>ROB</w:t>
            </w:r>
          </w:p>
        </w:tc>
        <w:tc>
          <w:tcPr>
            <w:tcW w:w="1620" w:type="dxa"/>
            <w:shd w:val="clear" w:color="auto" w:fill="auto"/>
          </w:tcPr>
          <w:p w:rsidR="008F7ADE" w:rsidRPr="00407992" w:rsidRDefault="008F7ADE" w:rsidP="008F7ADE">
            <w:pPr>
              <w:rPr>
                <w:rFonts w:ascii="Arial" w:hAnsi="Arial" w:cs="Arial"/>
                <w:sz w:val="20"/>
                <w:szCs w:val="20"/>
              </w:rPr>
            </w:pPr>
            <w:r>
              <w:rPr>
                <w:rFonts w:ascii="Arial" w:hAnsi="Arial" w:cs="Arial"/>
                <w:sz w:val="20"/>
              </w:rPr>
              <w:t>C</w:t>
            </w:r>
            <w:r w:rsidRPr="00407992">
              <w:rPr>
                <w:rFonts w:ascii="Arial" w:hAnsi="Arial" w:cs="Arial"/>
                <w:sz w:val="20"/>
              </w:rPr>
              <w:t>ode coffin case to a code reach-in case</w:t>
            </w:r>
          </w:p>
        </w:tc>
        <w:tc>
          <w:tcPr>
            <w:tcW w:w="1440" w:type="dxa"/>
            <w:shd w:val="clear" w:color="auto" w:fill="auto"/>
          </w:tcPr>
          <w:p w:rsidR="008F7ADE" w:rsidRPr="00407992" w:rsidRDefault="008F7ADE" w:rsidP="00E94EA7">
            <w:pPr>
              <w:rPr>
                <w:rFonts w:ascii="Arial" w:hAnsi="Arial" w:cs="Arial"/>
                <w:sz w:val="20"/>
                <w:szCs w:val="20"/>
              </w:rPr>
            </w:pPr>
            <w:r w:rsidRPr="00407992">
              <w:rPr>
                <w:rFonts w:ascii="Arial" w:hAnsi="Arial" w:cs="Arial"/>
                <w:sz w:val="20"/>
                <w:szCs w:val="20"/>
              </w:rPr>
              <w:t>$</w:t>
            </w:r>
            <w:r>
              <w:rPr>
                <w:rFonts w:ascii="Arial" w:hAnsi="Arial" w:cs="Arial"/>
                <w:sz w:val="20"/>
                <w:szCs w:val="20"/>
              </w:rPr>
              <w:t>800</w:t>
            </w:r>
          </w:p>
        </w:tc>
        <w:tc>
          <w:tcPr>
            <w:tcW w:w="1341" w:type="dxa"/>
            <w:shd w:val="clear" w:color="auto" w:fill="auto"/>
          </w:tcPr>
          <w:p w:rsidR="008F7ADE" w:rsidRPr="00407992" w:rsidRDefault="008F7ADE" w:rsidP="00E94EA7">
            <w:pPr>
              <w:rPr>
                <w:rFonts w:ascii="Arial" w:hAnsi="Arial" w:cs="Arial"/>
                <w:sz w:val="20"/>
                <w:szCs w:val="20"/>
              </w:rPr>
            </w:pPr>
            <w:r w:rsidRPr="00407992">
              <w:rPr>
                <w:rFonts w:ascii="Arial" w:hAnsi="Arial" w:cs="Arial"/>
                <w:sz w:val="20"/>
                <w:szCs w:val="20"/>
              </w:rPr>
              <w:t>$</w:t>
            </w:r>
            <w:r>
              <w:rPr>
                <w:rFonts w:ascii="Arial" w:hAnsi="Arial" w:cs="Arial"/>
                <w:sz w:val="20"/>
                <w:szCs w:val="20"/>
              </w:rPr>
              <w:t>120</w:t>
            </w:r>
          </w:p>
        </w:tc>
        <w:tc>
          <w:tcPr>
            <w:tcW w:w="1513" w:type="dxa"/>
            <w:shd w:val="clear" w:color="auto" w:fill="auto"/>
          </w:tcPr>
          <w:p w:rsidR="008F7ADE" w:rsidRPr="00407992" w:rsidRDefault="008F7ADE" w:rsidP="00C91A91">
            <w:pPr>
              <w:rPr>
                <w:rFonts w:ascii="Arial" w:hAnsi="Arial" w:cs="Arial"/>
                <w:sz w:val="20"/>
                <w:szCs w:val="20"/>
              </w:rPr>
            </w:pPr>
            <w:r w:rsidRPr="00407992">
              <w:rPr>
                <w:rFonts w:ascii="Arial" w:hAnsi="Arial" w:cs="Arial"/>
                <w:sz w:val="20"/>
                <w:szCs w:val="20"/>
              </w:rPr>
              <w:t>$</w:t>
            </w:r>
            <w:r w:rsidR="00C91A91">
              <w:rPr>
                <w:rFonts w:ascii="Arial" w:hAnsi="Arial" w:cs="Arial"/>
                <w:sz w:val="20"/>
                <w:szCs w:val="20"/>
              </w:rPr>
              <w:t>36</w:t>
            </w:r>
          </w:p>
        </w:tc>
        <w:tc>
          <w:tcPr>
            <w:tcW w:w="1214" w:type="dxa"/>
            <w:shd w:val="clear" w:color="auto" w:fill="auto"/>
          </w:tcPr>
          <w:p w:rsidR="008F7ADE" w:rsidRPr="00407992" w:rsidRDefault="008F7ADE" w:rsidP="00C91A91">
            <w:pPr>
              <w:rPr>
                <w:rFonts w:ascii="Arial" w:hAnsi="Arial" w:cs="Arial"/>
                <w:sz w:val="20"/>
                <w:szCs w:val="20"/>
              </w:rPr>
            </w:pPr>
            <w:r w:rsidRPr="00407992">
              <w:rPr>
                <w:rFonts w:ascii="Arial" w:hAnsi="Arial" w:cs="Arial"/>
                <w:sz w:val="20"/>
                <w:szCs w:val="20"/>
              </w:rPr>
              <w:t>$</w:t>
            </w:r>
            <w:r>
              <w:rPr>
                <w:rFonts w:ascii="Arial" w:hAnsi="Arial" w:cs="Arial"/>
                <w:sz w:val="20"/>
                <w:szCs w:val="20"/>
              </w:rPr>
              <w:t>9</w:t>
            </w:r>
            <w:r w:rsidR="00C91A91">
              <w:rPr>
                <w:rFonts w:ascii="Arial" w:hAnsi="Arial" w:cs="Arial"/>
                <w:sz w:val="20"/>
                <w:szCs w:val="20"/>
              </w:rPr>
              <w:t>56</w:t>
            </w:r>
          </w:p>
        </w:tc>
      </w:tr>
      <w:tr w:rsidR="008F7ADE" w:rsidRPr="00407992" w:rsidTr="00E94EA7">
        <w:tc>
          <w:tcPr>
            <w:tcW w:w="1028" w:type="dxa"/>
            <w:shd w:val="clear" w:color="auto" w:fill="auto"/>
          </w:tcPr>
          <w:p w:rsidR="008F7ADE" w:rsidRPr="008F7ADE" w:rsidRDefault="008F7ADE" w:rsidP="008F7ADE">
            <w:pPr>
              <w:rPr>
                <w:rFonts w:ascii="Arial" w:hAnsi="Arial" w:cs="Arial"/>
                <w:sz w:val="20"/>
                <w:szCs w:val="20"/>
              </w:rPr>
            </w:pPr>
            <w:r w:rsidRPr="008F7ADE">
              <w:rPr>
                <w:rFonts w:ascii="Arial" w:hAnsi="Arial" w:cs="Arial"/>
                <w:sz w:val="20"/>
                <w:szCs w:val="20"/>
              </w:rPr>
              <w:t>HB32</w:t>
            </w:r>
          </w:p>
        </w:tc>
        <w:tc>
          <w:tcPr>
            <w:tcW w:w="1420" w:type="dxa"/>
            <w:shd w:val="clear" w:color="auto" w:fill="auto"/>
          </w:tcPr>
          <w:p w:rsidR="008F7ADE" w:rsidRPr="00407992" w:rsidRDefault="008F7ADE" w:rsidP="00E94EA7">
            <w:pPr>
              <w:rPr>
                <w:rFonts w:ascii="Arial" w:hAnsi="Arial" w:cs="Arial"/>
                <w:i/>
                <w:sz w:val="20"/>
                <w:szCs w:val="20"/>
              </w:rPr>
            </w:pPr>
            <w:r w:rsidRPr="008F7ADE">
              <w:rPr>
                <w:rFonts w:ascii="Arial" w:hAnsi="Arial" w:cs="Arial"/>
                <w:sz w:val="20"/>
                <w:szCs w:val="20"/>
              </w:rPr>
              <w:t>ROB</w:t>
            </w:r>
          </w:p>
        </w:tc>
        <w:tc>
          <w:tcPr>
            <w:tcW w:w="1620" w:type="dxa"/>
            <w:shd w:val="clear" w:color="auto" w:fill="auto"/>
          </w:tcPr>
          <w:p w:rsidR="008F7ADE" w:rsidRPr="00407992" w:rsidRDefault="008F7ADE" w:rsidP="008F7ADE">
            <w:pPr>
              <w:rPr>
                <w:rFonts w:ascii="Arial" w:hAnsi="Arial" w:cs="Arial"/>
                <w:i/>
                <w:sz w:val="20"/>
                <w:szCs w:val="20"/>
              </w:rPr>
            </w:pPr>
            <w:r>
              <w:rPr>
                <w:rFonts w:ascii="Arial" w:hAnsi="Arial" w:cs="Arial"/>
                <w:sz w:val="20"/>
              </w:rPr>
              <w:t>C</w:t>
            </w:r>
            <w:r w:rsidRPr="00407992">
              <w:rPr>
                <w:rFonts w:ascii="Arial" w:hAnsi="Arial" w:cs="Arial"/>
                <w:sz w:val="20"/>
              </w:rPr>
              <w:t xml:space="preserve">ode </w:t>
            </w:r>
            <w:r>
              <w:rPr>
                <w:rFonts w:ascii="Arial" w:hAnsi="Arial" w:cs="Arial"/>
                <w:sz w:val="20"/>
              </w:rPr>
              <w:t xml:space="preserve">wide </w:t>
            </w:r>
            <w:r w:rsidRPr="00407992">
              <w:rPr>
                <w:rFonts w:ascii="Arial" w:hAnsi="Arial" w:cs="Arial"/>
                <w:sz w:val="20"/>
              </w:rPr>
              <w:t>coffin case to a code reach-in case</w:t>
            </w:r>
          </w:p>
        </w:tc>
        <w:tc>
          <w:tcPr>
            <w:tcW w:w="1440" w:type="dxa"/>
            <w:shd w:val="clear" w:color="auto" w:fill="auto"/>
          </w:tcPr>
          <w:p w:rsidR="008F7ADE" w:rsidRPr="00407992" w:rsidRDefault="008F7ADE" w:rsidP="008F7ADE">
            <w:pPr>
              <w:rPr>
                <w:rFonts w:ascii="Arial" w:hAnsi="Arial" w:cs="Arial"/>
                <w:sz w:val="20"/>
                <w:szCs w:val="20"/>
              </w:rPr>
            </w:pPr>
            <w:r w:rsidRPr="00407992">
              <w:rPr>
                <w:rFonts w:ascii="Arial" w:hAnsi="Arial" w:cs="Arial"/>
                <w:sz w:val="20"/>
                <w:szCs w:val="20"/>
              </w:rPr>
              <w:t>$</w:t>
            </w:r>
            <w:r>
              <w:rPr>
                <w:rFonts w:ascii="Arial" w:hAnsi="Arial" w:cs="Arial"/>
                <w:sz w:val="20"/>
                <w:szCs w:val="20"/>
              </w:rPr>
              <w:t>800</w:t>
            </w:r>
          </w:p>
        </w:tc>
        <w:tc>
          <w:tcPr>
            <w:tcW w:w="1341" w:type="dxa"/>
            <w:shd w:val="clear" w:color="auto" w:fill="auto"/>
          </w:tcPr>
          <w:p w:rsidR="008F7ADE" w:rsidRPr="00407992" w:rsidRDefault="008F7ADE" w:rsidP="008F7ADE">
            <w:pPr>
              <w:rPr>
                <w:rFonts w:ascii="Arial" w:hAnsi="Arial" w:cs="Arial"/>
                <w:sz w:val="20"/>
                <w:szCs w:val="20"/>
              </w:rPr>
            </w:pPr>
            <w:r w:rsidRPr="00407992">
              <w:rPr>
                <w:rFonts w:ascii="Arial" w:hAnsi="Arial" w:cs="Arial"/>
                <w:sz w:val="20"/>
                <w:szCs w:val="20"/>
              </w:rPr>
              <w:t>$</w:t>
            </w:r>
            <w:r>
              <w:rPr>
                <w:rFonts w:ascii="Arial" w:hAnsi="Arial" w:cs="Arial"/>
                <w:sz w:val="20"/>
                <w:szCs w:val="20"/>
              </w:rPr>
              <w:t>120</w:t>
            </w:r>
          </w:p>
        </w:tc>
        <w:tc>
          <w:tcPr>
            <w:tcW w:w="1513" w:type="dxa"/>
            <w:shd w:val="clear" w:color="auto" w:fill="auto"/>
          </w:tcPr>
          <w:p w:rsidR="008F7ADE" w:rsidRPr="00407992" w:rsidRDefault="008F7ADE" w:rsidP="00C91A91">
            <w:pPr>
              <w:rPr>
                <w:rFonts w:ascii="Arial" w:hAnsi="Arial" w:cs="Arial"/>
                <w:sz w:val="20"/>
                <w:szCs w:val="20"/>
              </w:rPr>
            </w:pPr>
            <w:r w:rsidRPr="00407992">
              <w:rPr>
                <w:rFonts w:ascii="Arial" w:hAnsi="Arial" w:cs="Arial"/>
                <w:sz w:val="20"/>
                <w:szCs w:val="20"/>
              </w:rPr>
              <w:t>$</w:t>
            </w:r>
            <w:r w:rsidR="00C91A91">
              <w:rPr>
                <w:rFonts w:ascii="Arial" w:hAnsi="Arial" w:cs="Arial"/>
                <w:sz w:val="20"/>
                <w:szCs w:val="20"/>
              </w:rPr>
              <w:t>36</w:t>
            </w:r>
          </w:p>
        </w:tc>
        <w:tc>
          <w:tcPr>
            <w:tcW w:w="1214" w:type="dxa"/>
            <w:shd w:val="clear" w:color="auto" w:fill="auto"/>
          </w:tcPr>
          <w:p w:rsidR="008F7ADE" w:rsidRPr="00407992" w:rsidRDefault="008F7ADE" w:rsidP="00C91A91">
            <w:pPr>
              <w:rPr>
                <w:rFonts w:ascii="Arial" w:hAnsi="Arial" w:cs="Arial"/>
                <w:sz w:val="20"/>
                <w:szCs w:val="20"/>
              </w:rPr>
            </w:pPr>
            <w:r w:rsidRPr="00407992">
              <w:rPr>
                <w:rFonts w:ascii="Arial" w:hAnsi="Arial" w:cs="Arial"/>
                <w:sz w:val="20"/>
                <w:szCs w:val="20"/>
              </w:rPr>
              <w:t>$</w:t>
            </w:r>
            <w:r>
              <w:rPr>
                <w:rFonts w:ascii="Arial" w:hAnsi="Arial" w:cs="Arial"/>
                <w:sz w:val="20"/>
                <w:szCs w:val="20"/>
              </w:rPr>
              <w:t>9</w:t>
            </w:r>
            <w:r w:rsidR="00C91A91">
              <w:rPr>
                <w:rFonts w:ascii="Arial" w:hAnsi="Arial" w:cs="Arial"/>
                <w:sz w:val="20"/>
                <w:szCs w:val="20"/>
              </w:rPr>
              <w:t>56</w:t>
            </w:r>
          </w:p>
        </w:tc>
      </w:tr>
    </w:tbl>
    <w:p w:rsidR="00407992" w:rsidRPr="00407992" w:rsidRDefault="00407992" w:rsidP="00407992">
      <w:pPr>
        <w:rPr>
          <w:rFonts w:ascii="Arial" w:hAnsi="Arial" w:cs="Arial"/>
          <w:i/>
          <w:sz w:val="20"/>
          <w:szCs w:val="20"/>
        </w:rPr>
      </w:pPr>
      <w:r w:rsidRPr="00407992">
        <w:rPr>
          <w:rFonts w:ascii="Arial" w:hAnsi="Arial" w:cs="Arial"/>
          <w:i/>
          <w:sz w:val="20"/>
          <w:szCs w:val="20"/>
        </w:rPr>
        <w:t>All costs are noted as $ per measure unit</w:t>
      </w:r>
    </w:p>
    <w:p w:rsidR="00407992" w:rsidRPr="00353997" w:rsidRDefault="00407992" w:rsidP="00407992">
      <w:pPr>
        <w:rPr>
          <w:rFonts w:ascii="Arial" w:hAnsi="Arial" w:cs="Arial"/>
          <w:sz w:val="20"/>
          <w:szCs w:val="20"/>
        </w:rPr>
      </w:pPr>
    </w:p>
    <w:p w:rsidR="00353997" w:rsidRPr="00407992" w:rsidRDefault="00353997" w:rsidP="00F55847">
      <w:pPr>
        <w:rPr>
          <w:rFonts w:ascii="Arial" w:hAnsi="Arial" w:cs="Arial"/>
          <w:sz w:val="20"/>
        </w:rPr>
      </w:pPr>
      <w:r w:rsidRPr="00407992">
        <w:rPr>
          <w:rFonts w:ascii="Arial" w:hAnsi="Arial" w:cs="Arial"/>
          <w:sz w:val="20"/>
        </w:rPr>
        <w:t>There is additional cost for replacing standard reach-in doors with high efficiency doors with low or no anti sweat heat.</w:t>
      </w:r>
      <w:r w:rsidR="00C91A91">
        <w:rPr>
          <w:rFonts w:ascii="Arial" w:hAnsi="Arial" w:cs="Arial"/>
          <w:sz w:val="20"/>
        </w:rPr>
        <w:t xml:space="preserve"> </w:t>
      </w:r>
    </w:p>
    <w:p w:rsidR="0030550A" w:rsidRDefault="0030550A" w:rsidP="002E0043">
      <w:pPr>
        <w:pStyle w:val="Heading2"/>
        <w:keepNext w:val="0"/>
      </w:pPr>
      <w:bookmarkStart w:id="97" w:name="_Toc390076659"/>
      <w:r>
        <w:t>4.3 Incremental &amp; Full Measure Costs</w:t>
      </w:r>
      <w:bookmarkEnd w:id="97"/>
    </w:p>
    <w:p w:rsidR="00677F1B" w:rsidRDefault="00677F1B" w:rsidP="00677F1B">
      <w:pPr>
        <w:pStyle w:val="Heading3"/>
      </w:pPr>
      <w:bookmarkStart w:id="98" w:name="_Toc326065324"/>
      <w:bookmarkStart w:id="99" w:name="_Toc390076660"/>
      <w:r w:rsidRPr="003F57BD">
        <w:t xml:space="preserve">4.3.1 </w:t>
      </w:r>
      <w:r w:rsidR="00407992">
        <w:t>Full</w:t>
      </w:r>
      <w:r w:rsidRPr="003F57BD">
        <w:t xml:space="preserve"> Measure Cost</w:t>
      </w:r>
      <w:bookmarkEnd w:id="98"/>
      <w:bookmarkEnd w:id="99"/>
    </w:p>
    <w:tbl>
      <w:tblPr>
        <w:tblW w:w="9558"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00" w:firstRow="0" w:lastRow="0" w:firstColumn="0" w:lastColumn="0" w:noHBand="0" w:noVBand="0"/>
      </w:tblPr>
      <w:tblGrid>
        <w:gridCol w:w="1305"/>
        <w:gridCol w:w="3213"/>
        <w:gridCol w:w="2070"/>
        <w:gridCol w:w="2970"/>
      </w:tblGrid>
      <w:tr w:rsidR="00407992" w:rsidRPr="003F57BD" w:rsidTr="00E94EA7">
        <w:trPr>
          <w:trHeight w:val="255"/>
        </w:trPr>
        <w:tc>
          <w:tcPr>
            <w:tcW w:w="1305" w:type="dxa"/>
            <w:shd w:val="clear" w:color="auto" w:fill="0D0D0D"/>
            <w:noWrap/>
            <w:vAlign w:val="bottom"/>
          </w:tcPr>
          <w:p w:rsidR="00407992" w:rsidRPr="00623BA1" w:rsidRDefault="00407992" w:rsidP="00E94EA7">
            <w:pPr>
              <w:jc w:val="center"/>
              <w:rPr>
                <w:rFonts w:cs="Arial"/>
                <w:b/>
                <w:sz w:val="20"/>
                <w:szCs w:val="20"/>
              </w:rPr>
            </w:pPr>
            <w:r>
              <w:rPr>
                <w:rFonts w:cs="Arial"/>
                <w:b/>
                <w:sz w:val="20"/>
                <w:szCs w:val="20"/>
              </w:rPr>
              <w:t>Measure Application</w:t>
            </w:r>
            <w:r w:rsidRPr="00623BA1">
              <w:rPr>
                <w:rFonts w:cs="Arial"/>
                <w:b/>
                <w:sz w:val="20"/>
                <w:szCs w:val="20"/>
              </w:rPr>
              <w:t xml:space="preserve"> Type</w:t>
            </w:r>
          </w:p>
        </w:tc>
        <w:tc>
          <w:tcPr>
            <w:tcW w:w="3213" w:type="dxa"/>
            <w:shd w:val="clear" w:color="auto" w:fill="0D0D0D"/>
            <w:vAlign w:val="bottom"/>
          </w:tcPr>
          <w:p w:rsidR="00407992" w:rsidRPr="00623BA1" w:rsidRDefault="00407992" w:rsidP="00E94EA7">
            <w:pPr>
              <w:jc w:val="center"/>
              <w:rPr>
                <w:rFonts w:cs="Arial"/>
                <w:b/>
                <w:sz w:val="20"/>
                <w:szCs w:val="20"/>
              </w:rPr>
            </w:pPr>
            <w:r>
              <w:rPr>
                <w:rFonts w:cs="Arial"/>
                <w:b/>
                <w:sz w:val="20"/>
                <w:szCs w:val="20"/>
              </w:rPr>
              <w:t>Full</w:t>
            </w:r>
            <w:r w:rsidRPr="00623BA1">
              <w:rPr>
                <w:rFonts w:cs="Arial"/>
                <w:b/>
                <w:sz w:val="20"/>
                <w:szCs w:val="20"/>
              </w:rPr>
              <w:t xml:space="preserve"> Measure Cost</w:t>
            </w:r>
          </w:p>
          <w:p w:rsidR="00407992" w:rsidRPr="00623BA1" w:rsidRDefault="00407992" w:rsidP="00E94EA7">
            <w:pPr>
              <w:jc w:val="center"/>
              <w:rPr>
                <w:rFonts w:cs="Arial"/>
                <w:b/>
                <w:sz w:val="20"/>
                <w:szCs w:val="20"/>
              </w:rPr>
            </w:pPr>
            <w:r w:rsidRPr="00623BA1">
              <w:rPr>
                <w:rFonts w:cs="Arial"/>
                <w:b/>
                <w:sz w:val="20"/>
                <w:szCs w:val="20"/>
              </w:rPr>
              <w:t>(RUL Period/First Baseline)</w:t>
            </w:r>
          </w:p>
        </w:tc>
        <w:tc>
          <w:tcPr>
            <w:tcW w:w="2070" w:type="dxa"/>
            <w:shd w:val="clear" w:color="auto" w:fill="0D0D0D"/>
            <w:noWrap/>
            <w:vAlign w:val="bottom"/>
          </w:tcPr>
          <w:p w:rsidR="00407992" w:rsidRPr="00623BA1" w:rsidRDefault="00407992" w:rsidP="00E94EA7">
            <w:pPr>
              <w:jc w:val="center"/>
              <w:rPr>
                <w:rFonts w:cs="Arial"/>
                <w:b/>
                <w:sz w:val="20"/>
                <w:szCs w:val="20"/>
              </w:rPr>
            </w:pPr>
            <w:r>
              <w:rPr>
                <w:rFonts w:cs="Arial"/>
                <w:b/>
                <w:sz w:val="20"/>
                <w:szCs w:val="20"/>
              </w:rPr>
              <w:t>Full</w:t>
            </w:r>
            <w:r w:rsidRPr="00623BA1">
              <w:rPr>
                <w:rFonts w:cs="Arial"/>
                <w:b/>
                <w:sz w:val="20"/>
                <w:szCs w:val="20"/>
              </w:rPr>
              <w:t xml:space="preserve"> Measure Cost</w:t>
            </w:r>
          </w:p>
          <w:p w:rsidR="00407992" w:rsidRPr="00623BA1" w:rsidRDefault="00407992" w:rsidP="00E94EA7">
            <w:pPr>
              <w:jc w:val="center"/>
              <w:rPr>
                <w:rFonts w:cs="Arial"/>
                <w:b/>
                <w:sz w:val="20"/>
                <w:szCs w:val="20"/>
              </w:rPr>
            </w:pPr>
            <w:r w:rsidRPr="00623BA1">
              <w:rPr>
                <w:rFonts w:cs="Arial"/>
                <w:b/>
                <w:sz w:val="20"/>
                <w:szCs w:val="20"/>
              </w:rPr>
              <w:t>(EUL-RUL Period/ Second Baseline)</w:t>
            </w:r>
          </w:p>
        </w:tc>
        <w:tc>
          <w:tcPr>
            <w:tcW w:w="2970" w:type="dxa"/>
            <w:shd w:val="clear" w:color="auto" w:fill="0D0D0D"/>
            <w:noWrap/>
            <w:vAlign w:val="bottom"/>
          </w:tcPr>
          <w:p w:rsidR="00407992" w:rsidRPr="00623BA1" w:rsidRDefault="00407992" w:rsidP="00E94EA7">
            <w:pPr>
              <w:jc w:val="center"/>
              <w:rPr>
                <w:rFonts w:cs="Arial"/>
                <w:b/>
                <w:sz w:val="20"/>
                <w:szCs w:val="20"/>
              </w:rPr>
            </w:pPr>
            <w:r w:rsidRPr="00623BA1">
              <w:rPr>
                <w:rFonts w:cs="Arial"/>
                <w:b/>
                <w:sz w:val="20"/>
                <w:szCs w:val="20"/>
              </w:rPr>
              <w:t>Incremental Measure Cost</w:t>
            </w:r>
          </w:p>
        </w:tc>
      </w:tr>
      <w:tr w:rsidR="00407992" w:rsidRPr="003F57BD" w:rsidTr="00E94EA7">
        <w:trPr>
          <w:trHeight w:val="170"/>
        </w:trPr>
        <w:tc>
          <w:tcPr>
            <w:tcW w:w="1305" w:type="dxa"/>
            <w:shd w:val="pct5" w:color="000000" w:fill="FFFFFF"/>
            <w:noWrap/>
            <w:vAlign w:val="bottom"/>
          </w:tcPr>
          <w:p w:rsidR="00407992" w:rsidRPr="00623BA1" w:rsidRDefault="00407992" w:rsidP="00E94EA7">
            <w:pPr>
              <w:jc w:val="center"/>
              <w:rPr>
                <w:rFonts w:cs="Arial"/>
                <w:sz w:val="20"/>
                <w:szCs w:val="20"/>
              </w:rPr>
            </w:pPr>
            <w:r w:rsidRPr="00623BA1">
              <w:rPr>
                <w:rFonts w:cs="Arial"/>
                <w:sz w:val="20"/>
                <w:szCs w:val="20"/>
              </w:rPr>
              <w:t>ROB</w:t>
            </w:r>
          </w:p>
        </w:tc>
        <w:tc>
          <w:tcPr>
            <w:tcW w:w="3213" w:type="dxa"/>
            <w:shd w:val="pct5" w:color="000000" w:fill="FFFFFF"/>
            <w:vAlign w:val="bottom"/>
          </w:tcPr>
          <w:p w:rsidR="00407992" w:rsidRPr="00623BA1" w:rsidRDefault="00407992" w:rsidP="00E94EA7">
            <w:pPr>
              <w:jc w:val="center"/>
              <w:rPr>
                <w:rFonts w:cs="Arial"/>
                <w:sz w:val="20"/>
                <w:szCs w:val="20"/>
              </w:rPr>
            </w:pPr>
            <w:r w:rsidRPr="00623BA1">
              <w:rPr>
                <w:rFonts w:cs="Arial"/>
                <w:sz w:val="20"/>
                <w:szCs w:val="20"/>
              </w:rPr>
              <w:t xml:space="preserve">Measure Equipment Cost </w:t>
            </w:r>
          </w:p>
          <w:p w:rsidR="00407992" w:rsidRPr="00623BA1" w:rsidRDefault="00407992" w:rsidP="00E94EA7">
            <w:pPr>
              <w:jc w:val="center"/>
              <w:rPr>
                <w:rFonts w:cs="Arial"/>
                <w:sz w:val="20"/>
                <w:szCs w:val="20"/>
              </w:rPr>
            </w:pPr>
            <w:r w:rsidRPr="00623BA1">
              <w:rPr>
                <w:rFonts w:cs="Arial"/>
                <w:sz w:val="20"/>
                <w:szCs w:val="20"/>
              </w:rPr>
              <w:t>– Base Case Equipment Cost</w:t>
            </w:r>
          </w:p>
        </w:tc>
        <w:tc>
          <w:tcPr>
            <w:tcW w:w="2070" w:type="dxa"/>
            <w:shd w:val="pct5" w:color="000000" w:fill="FFFFFF"/>
            <w:noWrap/>
            <w:vAlign w:val="bottom"/>
          </w:tcPr>
          <w:p w:rsidR="00407992" w:rsidRPr="00623BA1" w:rsidRDefault="00407992" w:rsidP="00E94EA7">
            <w:pPr>
              <w:jc w:val="center"/>
              <w:rPr>
                <w:rFonts w:cs="Arial"/>
                <w:sz w:val="20"/>
                <w:szCs w:val="20"/>
              </w:rPr>
            </w:pPr>
            <w:r w:rsidRPr="00623BA1">
              <w:rPr>
                <w:rFonts w:cs="Arial"/>
                <w:sz w:val="20"/>
                <w:szCs w:val="20"/>
              </w:rPr>
              <w:t>N/A</w:t>
            </w:r>
          </w:p>
        </w:tc>
        <w:tc>
          <w:tcPr>
            <w:tcW w:w="2970" w:type="dxa"/>
            <w:shd w:val="pct5" w:color="000000" w:fill="FFFFFF"/>
            <w:vAlign w:val="bottom"/>
          </w:tcPr>
          <w:p w:rsidR="00407992" w:rsidRPr="00623BA1" w:rsidRDefault="00407992" w:rsidP="00E94EA7">
            <w:pPr>
              <w:jc w:val="center"/>
              <w:rPr>
                <w:rFonts w:cs="Arial"/>
                <w:sz w:val="20"/>
                <w:szCs w:val="20"/>
              </w:rPr>
            </w:pPr>
            <w:r w:rsidRPr="00623BA1">
              <w:rPr>
                <w:rFonts w:cs="Arial"/>
                <w:sz w:val="20"/>
                <w:szCs w:val="20"/>
              </w:rPr>
              <w:t xml:space="preserve">Measure Equipment Cost </w:t>
            </w:r>
          </w:p>
          <w:p w:rsidR="00407992" w:rsidRPr="00623BA1" w:rsidRDefault="00407992" w:rsidP="00E94EA7">
            <w:pPr>
              <w:jc w:val="center"/>
              <w:rPr>
                <w:rFonts w:cs="Arial"/>
                <w:sz w:val="20"/>
                <w:szCs w:val="20"/>
              </w:rPr>
            </w:pPr>
            <w:r w:rsidRPr="00623BA1">
              <w:rPr>
                <w:rFonts w:cs="Arial"/>
                <w:sz w:val="20"/>
                <w:szCs w:val="20"/>
              </w:rPr>
              <w:t>– Base Case Equipment Cost</w:t>
            </w:r>
          </w:p>
        </w:tc>
      </w:tr>
    </w:tbl>
    <w:p w:rsidR="00407992" w:rsidRPr="00407992" w:rsidRDefault="00407992" w:rsidP="00407992"/>
    <w:p w:rsidR="00677F1B" w:rsidRPr="00407992" w:rsidRDefault="00407992" w:rsidP="00677F1B">
      <w:pPr>
        <w:rPr>
          <w:rFonts w:ascii="Arial" w:hAnsi="Arial" w:cs="Arial"/>
          <w:sz w:val="20"/>
        </w:rPr>
      </w:pPr>
      <w:r>
        <w:rPr>
          <w:rFonts w:ascii="Arial" w:hAnsi="Arial" w:cs="Arial"/>
          <w:sz w:val="20"/>
        </w:rPr>
        <w:t>Full</w:t>
      </w:r>
      <w:r w:rsidR="00677F1B" w:rsidRPr="00407992">
        <w:rPr>
          <w:rFonts w:ascii="Arial" w:hAnsi="Arial" w:cs="Arial"/>
          <w:sz w:val="20"/>
        </w:rPr>
        <w:t xml:space="preserve"> Measure Cost is the cost to install an energy efficient measure per the CPUC calculators. This definition implies a different meaning depending on the install type.  </w:t>
      </w:r>
    </w:p>
    <w:p w:rsidR="00677F1B" w:rsidRPr="00407992" w:rsidRDefault="00677F1B" w:rsidP="00677F1B">
      <w:pPr>
        <w:rPr>
          <w:rFonts w:ascii="Arial" w:hAnsi="Arial" w:cs="Arial"/>
          <w:sz w:val="20"/>
        </w:rPr>
      </w:pPr>
    </w:p>
    <w:p w:rsidR="00677F1B" w:rsidRDefault="008F7ADE" w:rsidP="00677F1B">
      <w:pPr>
        <w:rPr>
          <w:rFonts w:ascii="Arial" w:hAnsi="Arial" w:cs="Arial"/>
          <w:sz w:val="20"/>
        </w:rPr>
      </w:pPr>
      <w:r w:rsidRPr="008F7ADE">
        <w:rPr>
          <w:rFonts w:ascii="Arial" w:hAnsi="Arial" w:cs="Arial"/>
          <w:sz w:val="20"/>
        </w:rPr>
        <w:t>This M</w:t>
      </w:r>
      <w:r w:rsidR="00213FBE">
        <w:rPr>
          <w:rFonts w:ascii="Arial" w:hAnsi="Arial" w:cs="Arial"/>
          <w:sz w:val="20"/>
        </w:rPr>
        <w:t>easure Application Type is</w:t>
      </w:r>
      <w:r w:rsidRPr="008F7ADE">
        <w:rPr>
          <w:rFonts w:ascii="Arial" w:hAnsi="Arial" w:cs="Arial"/>
          <w:sz w:val="20"/>
        </w:rPr>
        <w:t>: ROB, so the Full Measure Cost (FMC) is represented by the equation below (choose):</w:t>
      </w:r>
    </w:p>
    <w:p w:rsidR="008F7ADE" w:rsidRPr="00D85B3D" w:rsidRDefault="008F7ADE" w:rsidP="00677F1B">
      <w:pPr>
        <w:rPr>
          <w:rFonts w:ascii="Arial" w:hAnsi="Arial" w:cs="Arial"/>
          <w:sz w:val="20"/>
          <w:szCs w:val="20"/>
        </w:rPr>
      </w:pPr>
    </w:p>
    <w:p w:rsidR="00677F1B" w:rsidRPr="00D85B3D" w:rsidRDefault="00407992" w:rsidP="00677F1B">
      <w:pPr>
        <w:ind w:firstLine="720"/>
        <w:rPr>
          <w:rFonts w:ascii="Arial" w:hAnsi="Arial" w:cs="Arial"/>
          <w:sz w:val="20"/>
          <w:szCs w:val="20"/>
        </w:rPr>
      </w:pPr>
      <w:r>
        <w:rPr>
          <w:rFonts w:ascii="Arial" w:hAnsi="Arial" w:cs="Arial"/>
          <w:sz w:val="20"/>
          <w:szCs w:val="20"/>
        </w:rPr>
        <w:t>F</w:t>
      </w:r>
      <w:r w:rsidR="00677F1B" w:rsidRPr="00D85B3D">
        <w:rPr>
          <w:rFonts w:ascii="Arial" w:hAnsi="Arial" w:cs="Arial"/>
          <w:sz w:val="20"/>
          <w:szCs w:val="20"/>
        </w:rPr>
        <w:t xml:space="preserve">MC = Measure Equipment Cost </w:t>
      </w:r>
      <w:r w:rsidR="008F7ADE">
        <w:rPr>
          <w:rFonts w:ascii="Arial" w:hAnsi="Arial" w:cs="Arial"/>
          <w:sz w:val="20"/>
          <w:szCs w:val="20"/>
        </w:rPr>
        <w:t>– Base Case Equipment</w:t>
      </w:r>
      <w:r w:rsidR="00677F1B" w:rsidRPr="00D85B3D">
        <w:rPr>
          <w:rFonts w:ascii="Arial" w:hAnsi="Arial" w:cs="Arial"/>
          <w:sz w:val="20"/>
          <w:szCs w:val="20"/>
        </w:rPr>
        <w:t xml:space="preserve"> Cost</w:t>
      </w:r>
    </w:p>
    <w:p w:rsidR="00677F1B" w:rsidRPr="00D85B3D" w:rsidRDefault="00677F1B" w:rsidP="00677F1B">
      <w:pPr>
        <w:ind w:firstLine="720"/>
        <w:rPr>
          <w:rFonts w:ascii="Arial" w:hAnsi="Arial" w:cs="Arial"/>
          <w:i/>
          <w:sz w:val="20"/>
          <w:szCs w:val="20"/>
        </w:rPr>
      </w:pPr>
    </w:p>
    <w:p w:rsidR="00677F1B" w:rsidRPr="00D85B3D" w:rsidRDefault="00407992" w:rsidP="00677F1B">
      <w:pPr>
        <w:ind w:firstLine="720"/>
        <w:rPr>
          <w:rFonts w:ascii="Arial" w:hAnsi="Arial" w:cs="Arial"/>
          <w:i/>
          <w:sz w:val="20"/>
          <w:szCs w:val="20"/>
        </w:rPr>
      </w:pPr>
      <w:r w:rsidRPr="008F7ADE">
        <w:rPr>
          <w:rFonts w:ascii="Arial" w:hAnsi="Arial" w:cs="Arial"/>
          <w:i/>
          <w:sz w:val="20"/>
          <w:szCs w:val="20"/>
        </w:rPr>
        <w:t>F</w:t>
      </w:r>
      <w:r w:rsidR="00677F1B" w:rsidRPr="008F7ADE">
        <w:rPr>
          <w:rFonts w:ascii="Arial" w:hAnsi="Arial" w:cs="Arial"/>
          <w:i/>
          <w:sz w:val="20"/>
          <w:szCs w:val="20"/>
        </w:rPr>
        <w:t xml:space="preserve">MC = </w:t>
      </w:r>
      <w:r w:rsidR="008F7ADE" w:rsidRPr="008F7ADE">
        <w:rPr>
          <w:rFonts w:ascii="Arial" w:hAnsi="Arial" w:cs="Arial"/>
          <w:i/>
          <w:sz w:val="20"/>
          <w:szCs w:val="20"/>
        </w:rPr>
        <w:t>$ 956 per ft  - $920 per ft = $ 36 per ft</w:t>
      </w:r>
    </w:p>
    <w:p w:rsidR="00677F1B" w:rsidRPr="003F57BD" w:rsidRDefault="00677F1B" w:rsidP="00677F1B">
      <w:pPr>
        <w:rPr>
          <w:rFonts w:ascii="Arial" w:hAnsi="Arial" w:cs="Arial"/>
          <w:b/>
          <w:sz w:val="20"/>
          <w:szCs w:val="20"/>
        </w:rPr>
      </w:pPr>
    </w:p>
    <w:p w:rsidR="00677F1B" w:rsidRPr="003F57BD" w:rsidRDefault="00677F1B" w:rsidP="00677F1B">
      <w:pPr>
        <w:rPr>
          <w:rFonts w:ascii="Arial" w:hAnsi="Arial" w:cs="Arial"/>
          <w:sz w:val="20"/>
          <w:szCs w:val="20"/>
        </w:rPr>
      </w:pPr>
    </w:p>
    <w:p w:rsidR="00677F1B" w:rsidRPr="00407992" w:rsidRDefault="00677F1B" w:rsidP="00677F1B">
      <w:pPr>
        <w:rPr>
          <w:rFonts w:ascii="Arial" w:hAnsi="Arial" w:cs="Arial"/>
          <w:sz w:val="20"/>
        </w:rPr>
      </w:pPr>
      <w:r w:rsidRPr="00407992">
        <w:rPr>
          <w:rFonts w:ascii="Arial" w:hAnsi="Arial" w:cs="Arial"/>
          <w:sz w:val="20"/>
        </w:rPr>
        <w:t>*Note: Various complicated price fluctuations are not addressed in these equations, such as future costs due to inflation in labor, future costs due to deflation in material cost, and other variables that cannot be accurately described at this time.</w:t>
      </w:r>
    </w:p>
    <w:p w:rsidR="00677F1B" w:rsidRDefault="00677F1B" w:rsidP="00677F1B">
      <w:pPr>
        <w:pStyle w:val="Heading3"/>
      </w:pPr>
      <w:bookmarkStart w:id="100" w:name="_Toc326065325"/>
      <w:bookmarkStart w:id="101" w:name="_Toc390076661"/>
      <w:r>
        <w:t xml:space="preserve">4.3.2. </w:t>
      </w:r>
      <w:r w:rsidRPr="00A47BFE">
        <w:t>Incremental Measure Costs</w:t>
      </w:r>
      <w:bookmarkEnd w:id="100"/>
      <w:bookmarkEnd w:id="101"/>
    </w:p>
    <w:p w:rsidR="00677F1B" w:rsidRPr="00407992" w:rsidRDefault="00677F1B" w:rsidP="00677F1B">
      <w:pPr>
        <w:rPr>
          <w:rFonts w:ascii="Arial" w:hAnsi="Arial" w:cs="Arial"/>
          <w:sz w:val="20"/>
        </w:rPr>
      </w:pPr>
      <w:r w:rsidRPr="00407992">
        <w:rPr>
          <w:rFonts w:ascii="Arial" w:hAnsi="Arial" w:cs="Arial"/>
          <w:sz w:val="20"/>
        </w:rPr>
        <w:t xml:space="preserve">Incremental Measure Cost is the premium cost to install an energy efficient measure over a standard efficiency measure or code baseline measure.  While </w:t>
      </w:r>
      <w:smartTag w:uri="urn:schemas-microsoft-com:office:smarttags" w:element="stockticker">
        <w:r w:rsidRPr="00407992">
          <w:rPr>
            <w:rFonts w:ascii="Arial" w:hAnsi="Arial" w:cs="Arial"/>
            <w:sz w:val="20"/>
          </w:rPr>
          <w:t>IMC</w:t>
        </w:r>
      </w:smartTag>
      <w:r w:rsidRPr="00407992">
        <w:rPr>
          <w:rFonts w:ascii="Arial" w:hAnsi="Arial" w:cs="Arial"/>
          <w:sz w:val="20"/>
        </w:rPr>
        <w:t xml:space="preserve"> has a straight forward definition depending on the install type, the equation does vary.  </w:t>
      </w:r>
    </w:p>
    <w:p w:rsidR="00677F1B" w:rsidRPr="00407992" w:rsidRDefault="00677F1B" w:rsidP="00677F1B">
      <w:pPr>
        <w:rPr>
          <w:rFonts w:ascii="Arial" w:hAnsi="Arial" w:cs="Arial"/>
          <w:sz w:val="20"/>
        </w:rPr>
      </w:pPr>
    </w:p>
    <w:p w:rsidR="00677F1B" w:rsidRPr="00407992" w:rsidRDefault="00677F1B" w:rsidP="00677F1B">
      <w:pPr>
        <w:rPr>
          <w:rFonts w:ascii="Arial" w:hAnsi="Arial" w:cs="Arial"/>
          <w:sz w:val="20"/>
        </w:rPr>
      </w:pPr>
      <w:r w:rsidRPr="00407992">
        <w:rPr>
          <w:rFonts w:ascii="Arial" w:hAnsi="Arial" w:cs="Arial"/>
          <w:sz w:val="20"/>
        </w:rPr>
        <w:t xml:space="preserve">This measure transaction type is: ER so the </w:t>
      </w:r>
      <w:r w:rsidR="00407992" w:rsidRPr="00407992">
        <w:rPr>
          <w:rFonts w:ascii="Arial" w:hAnsi="Arial" w:cs="Arial"/>
          <w:sz w:val="20"/>
        </w:rPr>
        <w:t>Full</w:t>
      </w:r>
      <w:r w:rsidRPr="00407992">
        <w:rPr>
          <w:rFonts w:ascii="Arial" w:hAnsi="Arial" w:cs="Arial"/>
          <w:sz w:val="20"/>
        </w:rPr>
        <w:t xml:space="preserve"> Measure Cost (GMC) is represented by the equation below:</w:t>
      </w:r>
    </w:p>
    <w:p w:rsidR="00677F1B" w:rsidRPr="00407992" w:rsidRDefault="00677F1B" w:rsidP="00677F1B">
      <w:pPr>
        <w:rPr>
          <w:rFonts w:ascii="Arial" w:hAnsi="Arial" w:cs="Arial"/>
          <w:sz w:val="20"/>
        </w:rPr>
      </w:pPr>
    </w:p>
    <w:p w:rsidR="00677F1B" w:rsidRPr="00407992" w:rsidRDefault="00677F1B" w:rsidP="00677F1B">
      <w:pPr>
        <w:ind w:firstLine="720"/>
        <w:rPr>
          <w:rFonts w:ascii="Arial" w:hAnsi="Arial" w:cs="Arial"/>
          <w:sz w:val="20"/>
        </w:rPr>
      </w:pPr>
      <w:smartTag w:uri="urn:schemas-microsoft-com:office:smarttags" w:element="stockticker">
        <w:r w:rsidRPr="00407992">
          <w:rPr>
            <w:rFonts w:ascii="Arial" w:hAnsi="Arial" w:cs="Arial"/>
            <w:sz w:val="20"/>
          </w:rPr>
          <w:t>IMC</w:t>
        </w:r>
      </w:smartTag>
      <w:r w:rsidRPr="00407992">
        <w:rPr>
          <w:rFonts w:ascii="Arial" w:hAnsi="Arial" w:cs="Arial"/>
          <w:sz w:val="20"/>
        </w:rPr>
        <w:t xml:space="preserve"> = (Measure Equipment Cost + Measure Labor Cost) –</w:t>
      </w:r>
    </w:p>
    <w:p w:rsidR="00677F1B" w:rsidRPr="00407992" w:rsidRDefault="00677F1B" w:rsidP="00677F1B">
      <w:pPr>
        <w:ind w:left="720" w:firstLine="720"/>
        <w:rPr>
          <w:rFonts w:ascii="Arial" w:hAnsi="Arial" w:cs="Arial"/>
          <w:sz w:val="20"/>
        </w:rPr>
      </w:pPr>
      <w:r w:rsidRPr="00407992">
        <w:rPr>
          <w:rFonts w:ascii="Arial" w:hAnsi="Arial" w:cs="Arial"/>
          <w:sz w:val="20"/>
        </w:rPr>
        <w:t xml:space="preserve">    (Base Case Equipment Cost + Base Case Labor Cost)</w:t>
      </w:r>
    </w:p>
    <w:p w:rsidR="00677F1B" w:rsidRPr="002C7048" w:rsidRDefault="00677F1B" w:rsidP="00677F1B">
      <w:pPr>
        <w:rPr>
          <w:b/>
        </w:rPr>
      </w:pPr>
    </w:p>
    <w:p w:rsidR="00677F1B" w:rsidRPr="00407992" w:rsidRDefault="00677F1B" w:rsidP="00677F1B">
      <w:pPr>
        <w:ind w:left="720" w:right="720"/>
        <w:rPr>
          <w:rFonts w:ascii="Arial" w:hAnsi="Arial" w:cs="Arial"/>
          <w:sz w:val="20"/>
        </w:rPr>
      </w:pPr>
      <w:r w:rsidRPr="00407992">
        <w:rPr>
          <w:rFonts w:ascii="Arial" w:hAnsi="Arial" w:cs="Arial"/>
          <w:sz w:val="20"/>
        </w:rPr>
        <w:t>*Note: Unless stated otherwise the measure case labor and base case labor are assumed to be the same value reducing the equation to the following:</w:t>
      </w:r>
    </w:p>
    <w:p w:rsidR="00677F1B" w:rsidRPr="00407992" w:rsidRDefault="00677F1B" w:rsidP="00677F1B">
      <w:pPr>
        <w:ind w:left="720" w:right="720"/>
        <w:rPr>
          <w:rFonts w:ascii="Arial" w:hAnsi="Arial" w:cs="Arial"/>
          <w:sz w:val="20"/>
        </w:rPr>
      </w:pPr>
    </w:p>
    <w:p w:rsidR="00677F1B" w:rsidRPr="00407992" w:rsidRDefault="00677F1B" w:rsidP="00677F1B">
      <w:pPr>
        <w:ind w:firstLine="720"/>
        <w:rPr>
          <w:rFonts w:ascii="Arial" w:hAnsi="Arial" w:cs="Arial"/>
          <w:sz w:val="20"/>
        </w:rPr>
      </w:pPr>
      <w:smartTag w:uri="urn:schemas-microsoft-com:office:smarttags" w:element="stockticker">
        <w:r w:rsidRPr="00407992">
          <w:rPr>
            <w:rFonts w:ascii="Arial" w:hAnsi="Arial" w:cs="Arial"/>
            <w:sz w:val="20"/>
          </w:rPr>
          <w:lastRenderedPageBreak/>
          <w:t>IMC</w:t>
        </w:r>
      </w:smartTag>
      <w:r w:rsidRPr="00407992">
        <w:rPr>
          <w:rFonts w:ascii="Arial" w:hAnsi="Arial" w:cs="Arial"/>
          <w:sz w:val="20"/>
        </w:rPr>
        <w:t xml:space="preserve"> = Measure Equipment Cost – Base Case Equipment Cost</w:t>
      </w:r>
    </w:p>
    <w:p w:rsidR="00677F1B" w:rsidRPr="00407992" w:rsidRDefault="00677F1B" w:rsidP="00677F1B">
      <w:pPr>
        <w:ind w:firstLine="720"/>
        <w:rPr>
          <w:rFonts w:ascii="Arial" w:hAnsi="Arial" w:cs="Arial"/>
          <w:sz w:val="20"/>
        </w:rPr>
      </w:pPr>
    </w:p>
    <w:p w:rsidR="00677F1B" w:rsidRPr="00407992" w:rsidRDefault="00677F1B" w:rsidP="00677F1B">
      <w:pPr>
        <w:ind w:firstLine="720"/>
        <w:rPr>
          <w:rFonts w:ascii="Arial" w:hAnsi="Arial" w:cs="Arial"/>
          <w:sz w:val="20"/>
        </w:rPr>
      </w:pPr>
      <w:r w:rsidRPr="00407992">
        <w:rPr>
          <w:rFonts w:ascii="Arial" w:hAnsi="Arial" w:cs="Arial"/>
          <w:sz w:val="20"/>
        </w:rPr>
        <w:t>IMC = $ 956 per ft  - $920 per ft = $ 36 per ft</w:t>
      </w:r>
    </w:p>
    <w:p w:rsidR="00677F1B" w:rsidRPr="00237174" w:rsidRDefault="00677F1B" w:rsidP="00677F1B">
      <w:pPr>
        <w:rPr>
          <w:rFonts w:ascii="Arial" w:hAnsi="Arial" w:cs="Arial"/>
          <w:sz w:val="22"/>
          <w:szCs w:val="22"/>
        </w:rPr>
      </w:pPr>
    </w:p>
    <w:p w:rsidR="00677F1B" w:rsidRPr="00237174" w:rsidRDefault="00677F1B" w:rsidP="00677F1B">
      <w:pPr>
        <w:ind w:firstLine="720"/>
        <w:jc w:val="center"/>
        <w:rPr>
          <w:rFonts w:ascii="Arial" w:hAnsi="Arial" w:cs="Arial"/>
          <w:b/>
          <w:sz w:val="20"/>
          <w:szCs w:val="20"/>
        </w:rPr>
      </w:pPr>
      <w:r w:rsidRPr="00237174">
        <w:rPr>
          <w:rFonts w:ascii="Arial" w:hAnsi="Arial" w:cs="Arial"/>
          <w:b/>
          <w:sz w:val="20"/>
          <w:szCs w:val="20"/>
        </w:rPr>
        <w:t>Summary Table for Section 4</w:t>
      </w:r>
    </w:p>
    <w:p w:rsidR="00677F1B" w:rsidRPr="00237174" w:rsidRDefault="00677F1B" w:rsidP="00677F1B">
      <w:pPr>
        <w:ind w:firstLine="720"/>
        <w:jc w:val="center"/>
        <w:rPr>
          <w:rFonts w:ascii="Arial" w:hAnsi="Arial" w:cs="Arial"/>
          <w:b/>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1"/>
        <w:gridCol w:w="1854"/>
        <w:gridCol w:w="1605"/>
        <w:gridCol w:w="1415"/>
        <w:gridCol w:w="1412"/>
        <w:gridCol w:w="1839"/>
      </w:tblGrid>
      <w:tr w:rsidR="00677F1B" w:rsidRPr="00237174" w:rsidTr="00677F1B">
        <w:tc>
          <w:tcPr>
            <w:tcW w:w="758" w:type="pct"/>
            <w:shd w:val="clear" w:color="auto" w:fill="auto"/>
          </w:tcPr>
          <w:p w:rsidR="00677F1B" w:rsidRPr="00237174" w:rsidRDefault="00677F1B" w:rsidP="00677F1B">
            <w:pPr>
              <w:rPr>
                <w:rFonts w:ascii="Arial" w:hAnsi="Arial" w:cs="Arial"/>
                <w:b/>
                <w:sz w:val="20"/>
                <w:szCs w:val="20"/>
              </w:rPr>
            </w:pPr>
            <w:r w:rsidRPr="00237174">
              <w:rPr>
                <w:rFonts w:ascii="Arial" w:hAnsi="Arial" w:cs="Arial"/>
                <w:b/>
                <w:sz w:val="20"/>
                <w:szCs w:val="20"/>
              </w:rPr>
              <w:t>Measure ID</w:t>
            </w:r>
          </w:p>
        </w:tc>
        <w:tc>
          <w:tcPr>
            <w:tcW w:w="968" w:type="pct"/>
            <w:shd w:val="clear" w:color="auto" w:fill="auto"/>
          </w:tcPr>
          <w:p w:rsidR="00677F1B" w:rsidRPr="00237174" w:rsidRDefault="00C91A91" w:rsidP="00677F1B">
            <w:pPr>
              <w:rPr>
                <w:rFonts w:ascii="Arial" w:hAnsi="Arial" w:cs="Arial"/>
                <w:b/>
                <w:sz w:val="20"/>
                <w:szCs w:val="20"/>
              </w:rPr>
            </w:pPr>
            <w:r>
              <w:rPr>
                <w:rFonts w:ascii="Arial" w:hAnsi="Arial" w:cs="Arial"/>
                <w:b/>
                <w:sz w:val="20"/>
                <w:szCs w:val="20"/>
              </w:rPr>
              <w:t xml:space="preserve">Measure Application </w:t>
            </w:r>
            <w:r w:rsidR="00677F1B" w:rsidRPr="00237174">
              <w:rPr>
                <w:rFonts w:ascii="Arial" w:hAnsi="Arial" w:cs="Arial"/>
                <w:b/>
                <w:sz w:val="20"/>
                <w:szCs w:val="20"/>
              </w:rPr>
              <w:t>Type</w:t>
            </w:r>
          </w:p>
        </w:tc>
        <w:tc>
          <w:tcPr>
            <w:tcW w:w="838" w:type="pct"/>
            <w:shd w:val="clear" w:color="auto" w:fill="auto"/>
          </w:tcPr>
          <w:p w:rsidR="00677F1B" w:rsidRPr="00237174" w:rsidRDefault="00677F1B" w:rsidP="00677F1B">
            <w:pPr>
              <w:rPr>
                <w:rFonts w:ascii="Arial" w:hAnsi="Arial" w:cs="Arial"/>
                <w:b/>
                <w:sz w:val="20"/>
                <w:szCs w:val="20"/>
              </w:rPr>
            </w:pPr>
            <w:r w:rsidRPr="00237174">
              <w:rPr>
                <w:rFonts w:ascii="Arial" w:hAnsi="Arial" w:cs="Arial"/>
                <w:b/>
                <w:sz w:val="20"/>
                <w:szCs w:val="20"/>
              </w:rPr>
              <w:t>Base Case Total Cost</w:t>
            </w:r>
          </w:p>
        </w:tc>
        <w:tc>
          <w:tcPr>
            <w:tcW w:w="739" w:type="pct"/>
            <w:shd w:val="clear" w:color="auto" w:fill="auto"/>
          </w:tcPr>
          <w:p w:rsidR="00677F1B" w:rsidRPr="00237174" w:rsidRDefault="00677F1B" w:rsidP="00677F1B">
            <w:pPr>
              <w:rPr>
                <w:rFonts w:ascii="Arial" w:hAnsi="Arial" w:cs="Arial"/>
                <w:b/>
                <w:sz w:val="20"/>
                <w:szCs w:val="20"/>
              </w:rPr>
            </w:pPr>
            <w:r w:rsidRPr="00237174">
              <w:rPr>
                <w:rFonts w:ascii="Arial" w:hAnsi="Arial" w:cs="Arial"/>
                <w:b/>
                <w:sz w:val="20"/>
                <w:szCs w:val="20"/>
              </w:rPr>
              <w:t>Measure Case Total Cost</w:t>
            </w:r>
          </w:p>
        </w:tc>
        <w:tc>
          <w:tcPr>
            <w:tcW w:w="737" w:type="pct"/>
            <w:shd w:val="clear" w:color="auto" w:fill="auto"/>
          </w:tcPr>
          <w:p w:rsidR="00677F1B" w:rsidRPr="00237174" w:rsidRDefault="00407992" w:rsidP="00677F1B">
            <w:pPr>
              <w:rPr>
                <w:rFonts w:ascii="Arial" w:hAnsi="Arial" w:cs="Arial"/>
                <w:b/>
                <w:sz w:val="20"/>
                <w:szCs w:val="20"/>
              </w:rPr>
            </w:pPr>
            <w:r>
              <w:rPr>
                <w:rFonts w:ascii="Arial" w:hAnsi="Arial" w:cs="Arial"/>
                <w:b/>
                <w:sz w:val="20"/>
                <w:szCs w:val="20"/>
              </w:rPr>
              <w:t>Full</w:t>
            </w:r>
            <w:r w:rsidR="00677F1B" w:rsidRPr="00237174">
              <w:rPr>
                <w:rFonts w:ascii="Arial" w:hAnsi="Arial" w:cs="Arial"/>
                <w:b/>
                <w:sz w:val="20"/>
                <w:szCs w:val="20"/>
              </w:rPr>
              <w:t xml:space="preserve"> Measure Case Cost</w:t>
            </w:r>
          </w:p>
        </w:tc>
        <w:tc>
          <w:tcPr>
            <w:tcW w:w="960" w:type="pct"/>
            <w:shd w:val="clear" w:color="auto" w:fill="auto"/>
          </w:tcPr>
          <w:p w:rsidR="00677F1B" w:rsidRPr="00237174" w:rsidRDefault="00677F1B" w:rsidP="00677F1B">
            <w:pPr>
              <w:rPr>
                <w:rFonts w:ascii="Arial" w:hAnsi="Arial" w:cs="Arial"/>
                <w:b/>
                <w:sz w:val="20"/>
                <w:szCs w:val="20"/>
              </w:rPr>
            </w:pPr>
            <w:r w:rsidRPr="00237174">
              <w:rPr>
                <w:rFonts w:ascii="Arial" w:hAnsi="Arial" w:cs="Arial"/>
                <w:b/>
                <w:sz w:val="20"/>
                <w:szCs w:val="20"/>
              </w:rPr>
              <w:t>Incremental Measure Cost</w:t>
            </w:r>
          </w:p>
        </w:tc>
      </w:tr>
      <w:tr w:rsidR="00677F1B" w:rsidRPr="00237174" w:rsidTr="00677F1B">
        <w:tc>
          <w:tcPr>
            <w:tcW w:w="758" w:type="pct"/>
            <w:shd w:val="clear" w:color="auto" w:fill="auto"/>
          </w:tcPr>
          <w:p w:rsidR="00677F1B" w:rsidRPr="00237174" w:rsidRDefault="00677F1B" w:rsidP="00677F1B">
            <w:pPr>
              <w:rPr>
                <w:rFonts w:ascii="Arial" w:hAnsi="Arial" w:cs="Arial"/>
                <w:b/>
                <w:sz w:val="20"/>
                <w:szCs w:val="20"/>
              </w:rPr>
            </w:pPr>
            <w:r w:rsidRPr="00237174">
              <w:rPr>
                <w:rFonts w:ascii="Arial" w:hAnsi="Arial" w:cs="Arial"/>
                <w:sz w:val="20"/>
                <w:szCs w:val="20"/>
              </w:rPr>
              <w:t>RA06</w:t>
            </w:r>
          </w:p>
        </w:tc>
        <w:tc>
          <w:tcPr>
            <w:tcW w:w="968" w:type="pct"/>
            <w:shd w:val="clear" w:color="auto" w:fill="auto"/>
          </w:tcPr>
          <w:p w:rsidR="00677F1B" w:rsidRPr="00237174" w:rsidRDefault="008F7ADE" w:rsidP="00677F1B">
            <w:pPr>
              <w:rPr>
                <w:rFonts w:ascii="Arial" w:hAnsi="Arial" w:cs="Arial"/>
                <w:b/>
                <w:sz w:val="20"/>
                <w:szCs w:val="20"/>
              </w:rPr>
            </w:pPr>
            <w:r>
              <w:rPr>
                <w:rFonts w:ascii="Arial" w:hAnsi="Arial" w:cs="Arial"/>
                <w:sz w:val="20"/>
                <w:szCs w:val="20"/>
              </w:rPr>
              <w:t>ROB</w:t>
            </w:r>
          </w:p>
        </w:tc>
        <w:tc>
          <w:tcPr>
            <w:tcW w:w="838" w:type="pct"/>
            <w:shd w:val="clear" w:color="auto" w:fill="auto"/>
          </w:tcPr>
          <w:p w:rsidR="00677F1B" w:rsidRPr="00237174" w:rsidRDefault="00677F1B" w:rsidP="00677F1B">
            <w:pPr>
              <w:rPr>
                <w:rFonts w:ascii="Arial" w:hAnsi="Arial" w:cs="Arial"/>
                <w:sz w:val="20"/>
                <w:szCs w:val="20"/>
              </w:rPr>
            </w:pPr>
            <w:r w:rsidRPr="00237174">
              <w:rPr>
                <w:rFonts w:ascii="Arial" w:hAnsi="Arial" w:cs="Arial"/>
                <w:sz w:val="20"/>
                <w:szCs w:val="20"/>
              </w:rPr>
              <w:t>$920</w:t>
            </w:r>
          </w:p>
        </w:tc>
        <w:tc>
          <w:tcPr>
            <w:tcW w:w="739" w:type="pct"/>
            <w:shd w:val="clear" w:color="auto" w:fill="auto"/>
          </w:tcPr>
          <w:p w:rsidR="00677F1B" w:rsidRPr="00237174" w:rsidRDefault="00677F1B" w:rsidP="00677F1B">
            <w:pPr>
              <w:rPr>
                <w:rFonts w:ascii="Arial" w:hAnsi="Arial" w:cs="Arial"/>
                <w:sz w:val="20"/>
                <w:szCs w:val="20"/>
              </w:rPr>
            </w:pPr>
            <w:r w:rsidRPr="00237174">
              <w:rPr>
                <w:rFonts w:ascii="Arial" w:hAnsi="Arial" w:cs="Arial"/>
                <w:sz w:val="20"/>
                <w:szCs w:val="20"/>
              </w:rPr>
              <w:t>$956</w:t>
            </w:r>
          </w:p>
        </w:tc>
        <w:tc>
          <w:tcPr>
            <w:tcW w:w="737" w:type="pct"/>
            <w:shd w:val="clear" w:color="auto" w:fill="auto"/>
          </w:tcPr>
          <w:p w:rsidR="00677F1B" w:rsidRPr="00237174" w:rsidRDefault="00677F1B" w:rsidP="00677F1B">
            <w:pPr>
              <w:rPr>
                <w:rFonts w:ascii="Arial" w:hAnsi="Arial" w:cs="Arial"/>
                <w:sz w:val="20"/>
                <w:szCs w:val="20"/>
              </w:rPr>
            </w:pPr>
            <w:r w:rsidRPr="00237174">
              <w:rPr>
                <w:rFonts w:ascii="Arial" w:hAnsi="Arial" w:cs="Arial"/>
                <w:sz w:val="20"/>
                <w:szCs w:val="20"/>
              </w:rPr>
              <w:t>$956</w:t>
            </w:r>
          </w:p>
        </w:tc>
        <w:tc>
          <w:tcPr>
            <w:tcW w:w="960" w:type="pct"/>
            <w:shd w:val="clear" w:color="auto" w:fill="auto"/>
          </w:tcPr>
          <w:p w:rsidR="00677F1B" w:rsidRPr="00237174" w:rsidRDefault="00677F1B" w:rsidP="00677F1B">
            <w:pPr>
              <w:rPr>
                <w:rFonts w:ascii="Arial" w:hAnsi="Arial" w:cs="Arial"/>
                <w:sz w:val="20"/>
                <w:szCs w:val="20"/>
              </w:rPr>
            </w:pPr>
            <w:r w:rsidRPr="00237174">
              <w:rPr>
                <w:rFonts w:ascii="Arial" w:hAnsi="Arial" w:cs="Arial"/>
                <w:sz w:val="20"/>
                <w:szCs w:val="20"/>
              </w:rPr>
              <w:t>$36</w:t>
            </w:r>
          </w:p>
        </w:tc>
      </w:tr>
      <w:tr w:rsidR="008F7ADE" w:rsidRPr="00237174" w:rsidTr="00677F1B">
        <w:tc>
          <w:tcPr>
            <w:tcW w:w="758" w:type="pct"/>
            <w:shd w:val="clear" w:color="auto" w:fill="auto"/>
          </w:tcPr>
          <w:p w:rsidR="008F7ADE" w:rsidRPr="00237174" w:rsidRDefault="008F7ADE" w:rsidP="00677F1B">
            <w:pPr>
              <w:rPr>
                <w:rFonts w:ascii="Arial" w:hAnsi="Arial" w:cs="Arial"/>
                <w:sz w:val="20"/>
                <w:szCs w:val="20"/>
              </w:rPr>
            </w:pPr>
            <w:r>
              <w:rPr>
                <w:rFonts w:ascii="Arial" w:hAnsi="Arial" w:cs="Arial"/>
                <w:sz w:val="20"/>
                <w:szCs w:val="20"/>
              </w:rPr>
              <w:t>HB32</w:t>
            </w:r>
          </w:p>
        </w:tc>
        <w:tc>
          <w:tcPr>
            <w:tcW w:w="968" w:type="pct"/>
            <w:shd w:val="clear" w:color="auto" w:fill="auto"/>
          </w:tcPr>
          <w:p w:rsidR="008F7ADE" w:rsidRPr="00237174" w:rsidRDefault="008F7ADE" w:rsidP="00677F1B">
            <w:pPr>
              <w:rPr>
                <w:rFonts w:ascii="Arial" w:hAnsi="Arial" w:cs="Arial"/>
                <w:sz w:val="20"/>
                <w:szCs w:val="20"/>
              </w:rPr>
            </w:pPr>
            <w:r>
              <w:rPr>
                <w:rFonts w:ascii="Arial" w:hAnsi="Arial" w:cs="Arial"/>
                <w:sz w:val="20"/>
                <w:szCs w:val="20"/>
              </w:rPr>
              <w:t>ROB</w:t>
            </w:r>
          </w:p>
        </w:tc>
        <w:tc>
          <w:tcPr>
            <w:tcW w:w="838" w:type="pct"/>
            <w:shd w:val="clear" w:color="auto" w:fill="auto"/>
          </w:tcPr>
          <w:p w:rsidR="008F7ADE" w:rsidRPr="00237174" w:rsidRDefault="008F7ADE" w:rsidP="008F7ADE">
            <w:pPr>
              <w:rPr>
                <w:rFonts w:ascii="Arial" w:hAnsi="Arial" w:cs="Arial"/>
                <w:sz w:val="20"/>
                <w:szCs w:val="20"/>
              </w:rPr>
            </w:pPr>
            <w:r w:rsidRPr="00237174">
              <w:rPr>
                <w:rFonts w:ascii="Arial" w:hAnsi="Arial" w:cs="Arial"/>
                <w:sz w:val="20"/>
                <w:szCs w:val="20"/>
              </w:rPr>
              <w:t>$920</w:t>
            </w:r>
          </w:p>
        </w:tc>
        <w:tc>
          <w:tcPr>
            <w:tcW w:w="739" w:type="pct"/>
            <w:shd w:val="clear" w:color="auto" w:fill="auto"/>
          </w:tcPr>
          <w:p w:rsidR="008F7ADE" w:rsidRPr="00237174" w:rsidRDefault="008F7ADE" w:rsidP="008F7ADE">
            <w:pPr>
              <w:rPr>
                <w:rFonts w:ascii="Arial" w:hAnsi="Arial" w:cs="Arial"/>
                <w:sz w:val="20"/>
                <w:szCs w:val="20"/>
              </w:rPr>
            </w:pPr>
            <w:r w:rsidRPr="00237174">
              <w:rPr>
                <w:rFonts w:ascii="Arial" w:hAnsi="Arial" w:cs="Arial"/>
                <w:sz w:val="20"/>
                <w:szCs w:val="20"/>
              </w:rPr>
              <w:t>$956</w:t>
            </w:r>
          </w:p>
        </w:tc>
        <w:tc>
          <w:tcPr>
            <w:tcW w:w="737" w:type="pct"/>
            <w:shd w:val="clear" w:color="auto" w:fill="auto"/>
          </w:tcPr>
          <w:p w:rsidR="008F7ADE" w:rsidRPr="00237174" w:rsidRDefault="008F7ADE" w:rsidP="008F7ADE">
            <w:pPr>
              <w:rPr>
                <w:rFonts w:ascii="Arial" w:hAnsi="Arial" w:cs="Arial"/>
                <w:sz w:val="20"/>
                <w:szCs w:val="20"/>
              </w:rPr>
            </w:pPr>
            <w:r w:rsidRPr="00237174">
              <w:rPr>
                <w:rFonts w:ascii="Arial" w:hAnsi="Arial" w:cs="Arial"/>
                <w:sz w:val="20"/>
                <w:szCs w:val="20"/>
              </w:rPr>
              <w:t>$956</w:t>
            </w:r>
          </w:p>
        </w:tc>
        <w:tc>
          <w:tcPr>
            <w:tcW w:w="960" w:type="pct"/>
            <w:shd w:val="clear" w:color="auto" w:fill="auto"/>
          </w:tcPr>
          <w:p w:rsidR="008F7ADE" w:rsidRPr="00237174" w:rsidRDefault="008F7ADE" w:rsidP="008F7ADE">
            <w:pPr>
              <w:rPr>
                <w:rFonts w:ascii="Arial" w:hAnsi="Arial" w:cs="Arial"/>
                <w:sz w:val="20"/>
                <w:szCs w:val="20"/>
              </w:rPr>
            </w:pPr>
            <w:r w:rsidRPr="00237174">
              <w:rPr>
                <w:rFonts w:ascii="Arial" w:hAnsi="Arial" w:cs="Arial"/>
                <w:sz w:val="20"/>
                <w:szCs w:val="20"/>
              </w:rPr>
              <w:t>$36</w:t>
            </w:r>
          </w:p>
        </w:tc>
      </w:tr>
    </w:tbl>
    <w:p w:rsidR="00677F1B" w:rsidRDefault="00677F1B" w:rsidP="00677F1B">
      <w:pPr>
        <w:rPr>
          <w:rFonts w:ascii="Arial" w:hAnsi="Arial" w:cs="Arial"/>
          <w:i/>
        </w:rPr>
      </w:pPr>
    </w:p>
    <w:p w:rsidR="00677F1B" w:rsidRDefault="00677F1B" w:rsidP="00677F1B">
      <w:pPr>
        <w:rPr>
          <w:rFonts w:ascii="Arial" w:hAnsi="Arial" w:cs="Arial"/>
          <w:i/>
        </w:rPr>
      </w:pPr>
    </w:p>
    <w:p w:rsidR="00B349BC" w:rsidRDefault="00B349BC" w:rsidP="00677F1B">
      <w:pPr>
        <w:rPr>
          <w:rFonts w:ascii="Arial" w:hAnsi="Arial" w:cs="Arial"/>
          <w:i/>
        </w:rPr>
      </w:pPr>
    </w:p>
    <w:p w:rsidR="00B349BC" w:rsidRDefault="00B349BC" w:rsidP="00B349BC">
      <w:pPr>
        <w:pStyle w:val="Heading1"/>
      </w:pPr>
      <w:bookmarkStart w:id="102" w:name="_Toc327188925"/>
      <w:bookmarkStart w:id="103" w:name="_Toc390076662"/>
      <w:r>
        <w:t>Appendices</w:t>
      </w:r>
      <w:bookmarkEnd w:id="102"/>
      <w:bookmarkEnd w:id="103"/>
    </w:p>
    <w:p w:rsidR="00B92596" w:rsidRDefault="00B92596" w:rsidP="00B92596">
      <w:pPr>
        <w:pStyle w:val="Heading1"/>
      </w:pPr>
      <w:bookmarkStart w:id="104" w:name="_Toc327188929"/>
      <w:bookmarkStart w:id="105" w:name="_Toc390076663"/>
      <w:r>
        <w:t>References</w:t>
      </w:r>
      <w:bookmarkEnd w:id="104"/>
      <w:bookmarkEnd w:id="105"/>
      <w:r>
        <w:t xml:space="preserve"> </w:t>
      </w:r>
    </w:p>
    <w:p w:rsidR="00A03DB6" w:rsidRPr="003F57BD" w:rsidRDefault="00A03DB6" w:rsidP="00A03DB6">
      <w:pPr>
        <w:rPr>
          <w:rFonts w:ascii="Arial" w:hAnsi="Arial" w:cs="Arial"/>
          <w:i/>
        </w:rPr>
      </w:pPr>
    </w:p>
    <w:p w:rsidR="003F57BD" w:rsidRPr="003F57BD" w:rsidRDefault="003F57BD" w:rsidP="00663A00">
      <w:pPr>
        <w:rPr>
          <w:rFonts w:ascii="Arial" w:hAnsi="Arial" w:cs="Arial"/>
          <w:i/>
        </w:rPr>
      </w:pPr>
    </w:p>
    <w:sectPr w:rsidR="003F57BD" w:rsidRPr="003F57BD" w:rsidSect="00AC6D8D">
      <w:footerReference w:type="default" r:id="rId49"/>
      <w:endnotePr>
        <w:numFmt w:val="decimal"/>
      </w:endnotePr>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7CAC" w:rsidRDefault="00A47CAC">
      <w:r>
        <w:separator/>
      </w:r>
    </w:p>
  </w:endnote>
  <w:endnote w:type="continuationSeparator" w:id="0">
    <w:p w:rsidR="00A47CAC" w:rsidRDefault="00A47CAC">
      <w:r>
        <w:continuationSeparator/>
      </w:r>
    </w:p>
  </w:endnote>
  <w:endnote w:id="1">
    <w:p w:rsidR="00FE1660" w:rsidRPr="0055022E" w:rsidRDefault="00FE1660" w:rsidP="00534511">
      <w:pPr>
        <w:pStyle w:val="EndnoteText"/>
        <w:rPr>
          <w:rFonts w:ascii="Arial" w:hAnsi="Arial" w:cs="Arial"/>
        </w:rPr>
      </w:pPr>
      <w:r w:rsidRPr="0055022E">
        <w:rPr>
          <w:rStyle w:val="EndnoteReference"/>
          <w:rFonts w:ascii="Arial" w:hAnsi="Arial" w:cs="Arial"/>
          <w:sz w:val="18"/>
        </w:rPr>
        <w:endnoteRef/>
      </w:r>
      <w:r w:rsidRPr="0055022E">
        <w:rPr>
          <w:rFonts w:ascii="Arial" w:hAnsi="Arial" w:cs="Arial"/>
          <w:sz w:val="18"/>
        </w:rPr>
        <w:t xml:space="preserve"> The DEER Measure Cost Data Users Guide found on </w:t>
      </w:r>
      <w:hyperlink r:id="rId1" w:history="1">
        <w:r w:rsidRPr="0055022E">
          <w:rPr>
            <w:rStyle w:val="Hyperlink"/>
            <w:rFonts w:ascii="Arial" w:hAnsi="Arial" w:cs="Arial"/>
            <w:sz w:val="18"/>
          </w:rPr>
          <w:t>www.deeresources.com</w:t>
        </w:r>
      </w:hyperlink>
      <w:r w:rsidRPr="0055022E">
        <w:rPr>
          <w:rFonts w:ascii="Arial" w:hAnsi="Arial" w:cs="Arial"/>
          <w:sz w:val="18"/>
        </w:rPr>
        <w:t xml:space="preserve"> under </w:t>
      </w:r>
      <w:r w:rsidRPr="0055022E">
        <w:rPr>
          <w:rFonts w:ascii="Arial" w:hAnsi="Arial" w:cs="Arial"/>
          <w:i/>
          <w:sz w:val="18"/>
        </w:rPr>
        <w:t>DEER2011 Database Format</w:t>
      </w:r>
      <w:r w:rsidRPr="0055022E">
        <w:rPr>
          <w:rFonts w:ascii="Arial" w:hAnsi="Arial" w:cs="Arial"/>
          <w:sz w:val="18"/>
        </w:rPr>
        <w:t xml:space="preserve"> hyperlink, </w:t>
      </w:r>
      <w:r w:rsidRPr="0055022E">
        <w:rPr>
          <w:rStyle w:val="breadcrumbs"/>
          <w:rFonts w:ascii="Arial" w:hAnsi="Arial" w:cs="Arial"/>
          <w:color w:val="333333"/>
          <w:sz w:val="18"/>
          <w:szCs w:val="19"/>
          <w:lang w:val="en-GB"/>
        </w:rPr>
        <w:t>DEER2011 for 13-14</w:t>
      </w:r>
      <w:r w:rsidRPr="0055022E">
        <w:rPr>
          <w:rFonts w:ascii="Arial" w:hAnsi="Arial" w:cs="Arial"/>
          <w:color w:val="333333"/>
          <w:sz w:val="18"/>
          <w:szCs w:val="19"/>
          <w:lang w:val="en-GB"/>
        </w:rPr>
        <w:t>,</w:t>
      </w:r>
      <w:r w:rsidRPr="0055022E">
        <w:rPr>
          <w:rFonts w:ascii="Arial" w:hAnsi="Arial" w:cs="Arial"/>
          <w:sz w:val="18"/>
        </w:rPr>
        <w:t xml:space="preserve"> spreadsheet </w:t>
      </w:r>
      <w:r w:rsidRPr="0055022E">
        <w:rPr>
          <w:rFonts w:ascii="Arial" w:hAnsi="Arial" w:cs="Arial"/>
          <w:i/>
          <w:sz w:val="18"/>
        </w:rPr>
        <w:t>SPTdata_format-V0.97.xls.</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Palatino">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660" w:rsidRDefault="00FE1660"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FE1660" w:rsidRDefault="00FE166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660" w:rsidRPr="00EC77A0" w:rsidRDefault="00FE1660" w:rsidP="00EC77A0">
    <w:pPr>
      <w:pStyle w:val="Footer"/>
      <w:pBdr>
        <w:top w:val="single" w:sz="4" w:space="1" w:color="auto"/>
      </w:pBdr>
      <w:tabs>
        <w:tab w:val="clear" w:pos="4320"/>
        <w:tab w:val="clear" w:pos="8640"/>
        <w:tab w:val="right" w:pos="9360"/>
      </w:tabs>
      <w:rPr>
        <w:b/>
        <w:sz w:val="20"/>
        <w:szCs w:val="20"/>
      </w:rPr>
    </w:pPr>
    <w:r w:rsidRPr="00EC77A0">
      <w:rPr>
        <w:b/>
        <w:sz w:val="20"/>
        <w:szCs w:val="20"/>
      </w:rPr>
      <w:t>PGE3PREF122 Low Temp Coffin to Reach-in, Revision 4</w:t>
    </w:r>
    <w:r w:rsidRPr="00EC77A0">
      <w:rPr>
        <w:b/>
        <w:sz w:val="20"/>
        <w:szCs w:val="20"/>
      </w:rPr>
      <w:tab/>
      <w:t>May 07, 2014</w:t>
    </w:r>
  </w:p>
  <w:p w:rsidR="00FE1660" w:rsidRPr="00EC77A0" w:rsidRDefault="00FE1660" w:rsidP="00EC77A0">
    <w:pPr>
      <w:pStyle w:val="Footer"/>
      <w:rPr>
        <w:b/>
        <w:sz w:val="20"/>
        <w:szCs w:val="20"/>
      </w:rPr>
    </w:pPr>
    <w:r w:rsidRPr="00EC77A0">
      <w:rPr>
        <w:b/>
        <w:sz w:val="20"/>
        <w:szCs w:val="20"/>
      </w:rPr>
      <w:t>Pacific Gas &amp; Electric Company</w:t>
    </w:r>
  </w:p>
  <w:p w:rsidR="00FE1660" w:rsidRDefault="00FE1660" w:rsidP="00EC77A0">
    <w:pPr>
      <w:pStyle w:val="Footer"/>
      <w:tabs>
        <w:tab w:val="clear" w:pos="4320"/>
        <w:tab w:val="clear" w:pos="8640"/>
        <w:tab w:val="right" w:pos="9360"/>
      </w:tabs>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Pr>
        <w:b/>
        <w:noProof/>
        <w:color w:val="0000FF"/>
        <w:sz w:val="20"/>
        <w:szCs w:val="20"/>
      </w:rPr>
      <w:t>PGE3PREF122_Low Temp Coffin to Reach-in_R4</w:t>
    </w:r>
    <w:r w:rsidRPr="00844B27">
      <w:rPr>
        <w:b/>
        <w:color w:val="0000FF"/>
        <w:sz w:val="20"/>
        <w:szCs w:val="20"/>
      </w:rPr>
      <w:fldChar w:fldCharType="end"/>
    </w:r>
    <w:r>
      <w:rPr>
        <w:b/>
        <w:color w:val="0000FF"/>
        <w:sz w:val="20"/>
        <w:szCs w:val="20"/>
      </w:rPr>
      <w:t xml:space="preserve"> </w:t>
    </w:r>
    <w:r>
      <w:rPr>
        <w:b/>
        <w:color w:val="0000FF"/>
        <w:sz w:val="20"/>
        <w:szCs w:val="20"/>
      </w:rPr>
      <w:tab/>
    </w:r>
    <w:r>
      <w:rPr>
        <w:b/>
        <w:color w:val="0000FF"/>
        <w:sz w:val="20"/>
        <w:szCs w:val="20"/>
      </w:rPr>
      <w:fldChar w:fldCharType="begin"/>
    </w:r>
    <w:r>
      <w:rPr>
        <w:b/>
        <w:color w:val="0000FF"/>
        <w:sz w:val="20"/>
        <w:szCs w:val="20"/>
      </w:rPr>
      <w:instrText xml:space="preserve"> PAGE  \* roman  \* MERGEFORMAT </w:instrText>
    </w:r>
    <w:r>
      <w:rPr>
        <w:b/>
        <w:color w:val="0000FF"/>
        <w:sz w:val="20"/>
        <w:szCs w:val="20"/>
      </w:rPr>
      <w:fldChar w:fldCharType="separate"/>
    </w:r>
    <w:r w:rsidR="00193F84">
      <w:rPr>
        <w:b/>
        <w:noProof/>
        <w:color w:val="0000FF"/>
        <w:sz w:val="20"/>
        <w:szCs w:val="20"/>
      </w:rPr>
      <w:t>i</w:t>
    </w:r>
    <w:r>
      <w:rPr>
        <w:b/>
        <w:color w:val="0000FF"/>
        <w:sz w:val="20"/>
        <w:szCs w:val="20"/>
      </w:rPr>
      <w:fldChar w:fldCharType="end"/>
    </w:r>
  </w:p>
  <w:p w:rsidR="00FE1660" w:rsidRPr="00EC77A0" w:rsidRDefault="00FE1660" w:rsidP="00EC77A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660" w:rsidRPr="002E0E3F" w:rsidRDefault="00FE1660" w:rsidP="00D7047A">
    <w:pPr>
      <w:pStyle w:val="Footer"/>
      <w:jc w:val="right"/>
      <w:rPr>
        <w:rFonts w:ascii="Arial" w:hAnsi="Arial" w:cs="Arial"/>
        <w:b/>
        <w:sz w:val="36"/>
        <w:szCs w:val="36"/>
      </w:rPr>
    </w:pPr>
    <w:r>
      <w:rPr>
        <w:rFonts w:ascii="Arial" w:hAnsi="Arial" w:cs="Arial"/>
        <w:b/>
        <w:sz w:val="36"/>
        <w:szCs w:val="36"/>
      </w:rPr>
      <w:t>Date of Last Revision</w:t>
    </w:r>
  </w:p>
  <w:p w:rsidR="00FE1660" w:rsidRDefault="00FE1660">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660" w:rsidRPr="00EC77A0" w:rsidRDefault="00FE1660" w:rsidP="00EC77A0">
    <w:pPr>
      <w:pStyle w:val="Footer"/>
      <w:pBdr>
        <w:top w:val="single" w:sz="4" w:space="1" w:color="auto"/>
      </w:pBdr>
      <w:tabs>
        <w:tab w:val="clear" w:pos="4320"/>
        <w:tab w:val="clear" w:pos="8640"/>
        <w:tab w:val="right" w:pos="9360"/>
      </w:tabs>
      <w:rPr>
        <w:b/>
        <w:sz w:val="20"/>
        <w:szCs w:val="20"/>
      </w:rPr>
    </w:pPr>
    <w:r w:rsidRPr="00EC77A0">
      <w:rPr>
        <w:b/>
        <w:sz w:val="20"/>
        <w:szCs w:val="20"/>
      </w:rPr>
      <w:t>PGE3PREF122 Low Temp Coffin to Reach-in, Revision 4</w:t>
    </w:r>
    <w:r w:rsidRPr="00EC77A0">
      <w:rPr>
        <w:b/>
        <w:sz w:val="20"/>
        <w:szCs w:val="20"/>
      </w:rPr>
      <w:tab/>
      <w:t>May 07, 2014</w:t>
    </w:r>
  </w:p>
  <w:p w:rsidR="00FE1660" w:rsidRPr="00EC77A0" w:rsidRDefault="00FE1660" w:rsidP="00EC77A0">
    <w:pPr>
      <w:pStyle w:val="Footer"/>
      <w:rPr>
        <w:b/>
        <w:sz w:val="20"/>
        <w:szCs w:val="20"/>
      </w:rPr>
    </w:pPr>
    <w:r w:rsidRPr="00EC77A0">
      <w:rPr>
        <w:b/>
        <w:sz w:val="20"/>
        <w:szCs w:val="20"/>
      </w:rPr>
      <w:t>Pacific Gas &amp; Electric Company</w:t>
    </w:r>
  </w:p>
  <w:p w:rsidR="00FE1660" w:rsidRPr="00EC77A0" w:rsidRDefault="00FE1660" w:rsidP="00EC77A0">
    <w:pPr>
      <w:pStyle w:val="Footer"/>
      <w:tabs>
        <w:tab w:val="clear" w:pos="4320"/>
        <w:tab w:val="clear" w:pos="8640"/>
        <w:tab w:val="right" w:pos="9360"/>
      </w:tabs>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Pr>
        <w:b/>
        <w:noProof/>
        <w:color w:val="0000FF"/>
        <w:sz w:val="20"/>
        <w:szCs w:val="20"/>
      </w:rPr>
      <w:t>PGE3PREF122_Low Temp Coffin to Reach-in_R4</w:t>
    </w:r>
    <w:r w:rsidRPr="00844B27">
      <w:rPr>
        <w:b/>
        <w:color w:val="0000FF"/>
        <w:sz w:val="20"/>
        <w:szCs w:val="20"/>
      </w:rPr>
      <w:fldChar w:fldCharType="end"/>
    </w:r>
    <w:r>
      <w:rPr>
        <w:b/>
        <w:color w:val="0000FF"/>
        <w:sz w:val="20"/>
        <w:szCs w:val="20"/>
      </w:rPr>
      <w:t xml:space="preserve"> </w:t>
    </w:r>
    <w:r>
      <w:rPr>
        <w:b/>
        <w:color w:val="0000FF"/>
        <w:sz w:val="20"/>
        <w:szCs w:val="20"/>
      </w:rPr>
      <w:tab/>
    </w:r>
    <w:r>
      <w:rPr>
        <w:b/>
        <w:color w:val="0000FF"/>
        <w:sz w:val="20"/>
        <w:szCs w:val="20"/>
      </w:rPr>
      <w:fldChar w:fldCharType="begin"/>
    </w:r>
    <w:r>
      <w:rPr>
        <w:b/>
        <w:color w:val="0000FF"/>
        <w:sz w:val="20"/>
        <w:szCs w:val="20"/>
      </w:rPr>
      <w:instrText xml:space="preserve"> PAGE  \* Arabic  \* MERGEFORMAT </w:instrText>
    </w:r>
    <w:r>
      <w:rPr>
        <w:b/>
        <w:color w:val="0000FF"/>
        <w:sz w:val="20"/>
        <w:szCs w:val="20"/>
      </w:rPr>
      <w:fldChar w:fldCharType="separate"/>
    </w:r>
    <w:r w:rsidR="00193F84">
      <w:rPr>
        <w:b/>
        <w:noProof/>
        <w:color w:val="0000FF"/>
        <w:sz w:val="20"/>
        <w:szCs w:val="20"/>
      </w:rPr>
      <w:t>25</w:t>
    </w:r>
    <w:r>
      <w:rPr>
        <w:b/>
        <w:color w:val="0000FF"/>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7CAC" w:rsidRDefault="00A47CAC">
      <w:r>
        <w:separator/>
      </w:r>
    </w:p>
  </w:footnote>
  <w:footnote w:type="continuationSeparator" w:id="0">
    <w:p w:rsidR="00A47CAC" w:rsidRDefault="00A47CAC">
      <w:r>
        <w:continuationSeparator/>
      </w:r>
    </w:p>
  </w:footnote>
  <w:footnote w:id="1">
    <w:p w:rsidR="00FE1660" w:rsidRDefault="00FE1660">
      <w:pPr>
        <w:pStyle w:val="FootnoteText"/>
      </w:pPr>
      <w:r>
        <w:rPr>
          <w:rStyle w:val="FootnoteReference"/>
        </w:rPr>
        <w:footnoteRef/>
      </w:r>
      <w:r>
        <w:t xml:space="preserve"> Code of Federal Regulations: Title 10, Part 431: Energy Conservation Program for Commercial and Industrial Equipment; Final Rule, Section 431, p.1140. Edition: 1/9/2009.</w:t>
      </w:r>
    </w:p>
  </w:footnote>
  <w:footnote w:id="2">
    <w:p w:rsidR="00FE1660" w:rsidRPr="0055022E" w:rsidRDefault="00FE1660" w:rsidP="0052686C">
      <w:pPr>
        <w:pStyle w:val="FootnoteText"/>
        <w:rPr>
          <w:rFonts w:ascii="Arial" w:hAnsi="Arial" w:cs="Arial"/>
          <w:sz w:val="18"/>
        </w:rPr>
      </w:pPr>
      <w:r>
        <w:rPr>
          <w:rStyle w:val="FootnoteReference"/>
        </w:rPr>
        <w:footnoteRef/>
      </w:r>
      <w:r>
        <w:t xml:space="preserve"> </w:t>
      </w:r>
      <w:r w:rsidRPr="0055022E">
        <w:rPr>
          <w:rFonts w:ascii="Arial" w:hAnsi="Arial" w:cs="Arial"/>
          <w:sz w:val="18"/>
        </w:rPr>
        <w:t xml:space="preserve">The Average EER value should be used with a refrigeration system duty load of 100%.  However, the refrigeration system will not run during defrost hours (153 hrs/year, see footnote </w:t>
      </w:r>
      <w:r w:rsidRPr="0055022E">
        <w:rPr>
          <w:rFonts w:ascii="Arial" w:hAnsi="Arial" w:cs="Arial"/>
          <w:sz w:val="18"/>
        </w:rPr>
        <w:fldChar w:fldCharType="begin"/>
      </w:r>
      <w:r w:rsidRPr="0055022E">
        <w:rPr>
          <w:rFonts w:ascii="Arial" w:hAnsi="Arial" w:cs="Arial"/>
          <w:sz w:val="18"/>
        </w:rPr>
        <w:instrText xml:space="preserve"> NOTEREF _Ref236732253 \h  \* MERGEFORMAT </w:instrText>
      </w:r>
      <w:r w:rsidRPr="0055022E">
        <w:rPr>
          <w:rFonts w:ascii="Arial" w:hAnsi="Arial" w:cs="Arial"/>
          <w:sz w:val="18"/>
        </w:rPr>
      </w:r>
      <w:r w:rsidRPr="0055022E">
        <w:rPr>
          <w:rFonts w:ascii="Arial" w:hAnsi="Arial" w:cs="Arial"/>
          <w:sz w:val="18"/>
        </w:rPr>
        <w:fldChar w:fldCharType="separate"/>
      </w:r>
      <w:r w:rsidRPr="0055022E">
        <w:rPr>
          <w:rFonts w:ascii="Arial" w:hAnsi="Arial" w:cs="Arial"/>
          <w:sz w:val="18"/>
        </w:rPr>
        <w:t>10</w:t>
      </w:r>
      <w:r w:rsidRPr="0055022E">
        <w:rPr>
          <w:rFonts w:ascii="Arial" w:hAnsi="Arial" w:cs="Arial"/>
          <w:sz w:val="18"/>
        </w:rPr>
        <w:fldChar w:fldCharType="end"/>
      </w:r>
      <w:r w:rsidRPr="0055022E">
        <w:rPr>
          <w:rFonts w:ascii="Arial" w:hAnsi="Arial" w:cs="Arial"/>
          <w:sz w:val="18"/>
        </w:rPr>
        <w:t>), so this value is reduced to 8,578 hrs/year.</w:t>
      </w:r>
    </w:p>
  </w:footnote>
  <w:footnote w:id="3">
    <w:p w:rsidR="00FE1660" w:rsidRPr="0055022E" w:rsidRDefault="00FE1660" w:rsidP="0052686C">
      <w:pPr>
        <w:pStyle w:val="FootnoteText"/>
        <w:rPr>
          <w:rFonts w:ascii="Arial" w:hAnsi="Arial" w:cs="Arial"/>
          <w:sz w:val="18"/>
        </w:rPr>
      </w:pPr>
      <w:r w:rsidRPr="0055022E">
        <w:rPr>
          <w:rStyle w:val="FootnoteReference"/>
          <w:rFonts w:ascii="Arial" w:hAnsi="Arial" w:cs="Arial"/>
          <w:sz w:val="18"/>
        </w:rPr>
        <w:footnoteRef/>
      </w:r>
      <w:r w:rsidRPr="0055022E">
        <w:rPr>
          <w:rFonts w:ascii="Arial" w:hAnsi="Arial" w:cs="Arial"/>
          <w:sz w:val="18"/>
        </w:rPr>
        <w:t xml:space="preserve"> 2006 ASHRAE Handbook, Refrigeration: Page 46.14 – “EERs range from 4 to 5 Btu/h per watt for frozen food units to as low as 3.5 to 4.0 Btu/h per watt for ice cream units.”</w:t>
      </w:r>
    </w:p>
  </w:footnote>
  <w:footnote w:id="4">
    <w:p w:rsidR="00FE1660" w:rsidRPr="0055022E" w:rsidRDefault="00FE1660" w:rsidP="0052686C">
      <w:pPr>
        <w:pStyle w:val="FootnoteText"/>
        <w:rPr>
          <w:rFonts w:ascii="Arial" w:hAnsi="Arial" w:cs="Arial"/>
          <w:sz w:val="18"/>
        </w:rPr>
      </w:pPr>
      <w:r>
        <w:rPr>
          <w:rStyle w:val="FootnoteReference"/>
        </w:rPr>
        <w:footnoteRef/>
      </w:r>
      <w:r>
        <w:t xml:space="preserve"> </w:t>
      </w:r>
      <w:r w:rsidRPr="0055022E">
        <w:rPr>
          <w:rFonts w:ascii="Arial" w:hAnsi="Arial" w:cs="Arial"/>
          <w:sz w:val="18"/>
        </w:rPr>
        <w:t xml:space="preserve">Base case fan annual operating hours are the number of hours in a year, minus the time they are off during the defrost cycle, which occurs for 30 minutes a day, (See Footnote </w:t>
      </w:r>
      <w:r w:rsidRPr="0055022E">
        <w:rPr>
          <w:rFonts w:ascii="Arial" w:hAnsi="Arial" w:cs="Arial"/>
          <w:sz w:val="18"/>
        </w:rPr>
        <w:fldChar w:fldCharType="begin"/>
      </w:r>
      <w:r w:rsidRPr="0055022E">
        <w:rPr>
          <w:rFonts w:ascii="Arial" w:hAnsi="Arial" w:cs="Arial"/>
          <w:sz w:val="18"/>
        </w:rPr>
        <w:instrText xml:space="preserve"> NOTEREF _Ref236732253 \h  \* MERGEFORMAT </w:instrText>
      </w:r>
      <w:r w:rsidRPr="0055022E">
        <w:rPr>
          <w:rFonts w:ascii="Arial" w:hAnsi="Arial" w:cs="Arial"/>
          <w:sz w:val="18"/>
        </w:rPr>
      </w:r>
      <w:r w:rsidRPr="0055022E">
        <w:rPr>
          <w:rFonts w:ascii="Arial" w:hAnsi="Arial" w:cs="Arial"/>
          <w:sz w:val="18"/>
        </w:rPr>
        <w:fldChar w:fldCharType="separate"/>
      </w:r>
      <w:r w:rsidRPr="0055022E">
        <w:rPr>
          <w:rFonts w:ascii="Arial" w:hAnsi="Arial" w:cs="Arial"/>
          <w:sz w:val="18"/>
        </w:rPr>
        <w:t>10</w:t>
      </w:r>
      <w:r w:rsidRPr="0055022E">
        <w:rPr>
          <w:rFonts w:ascii="Arial" w:hAnsi="Arial" w:cs="Arial"/>
          <w:sz w:val="18"/>
        </w:rPr>
        <w:fldChar w:fldCharType="end"/>
      </w:r>
      <w:r w:rsidRPr="0055022E">
        <w:rPr>
          <w:rFonts w:ascii="Arial" w:hAnsi="Arial" w:cs="Arial"/>
          <w:sz w:val="18"/>
        </w:rPr>
        <w:t xml:space="preserve">)  8760 hrs / year - 0.5 hrs / cycle * 1 cycle / day * 365 days / year = 8578 hrs / year. </w:t>
      </w:r>
    </w:p>
  </w:footnote>
  <w:footnote w:id="5">
    <w:p w:rsidR="00FE1660" w:rsidRPr="0055022E" w:rsidRDefault="00FE1660" w:rsidP="0052686C">
      <w:pPr>
        <w:pStyle w:val="FootnoteText"/>
        <w:rPr>
          <w:rFonts w:ascii="Arial" w:hAnsi="Arial" w:cs="Arial"/>
          <w:sz w:val="18"/>
        </w:rPr>
      </w:pPr>
      <w:r w:rsidRPr="0055022E">
        <w:rPr>
          <w:rStyle w:val="FootnoteReference"/>
          <w:rFonts w:ascii="Arial" w:hAnsi="Arial" w:cs="Arial"/>
          <w:sz w:val="18"/>
        </w:rPr>
        <w:footnoteRef/>
      </w:r>
      <w:r w:rsidRPr="0055022E">
        <w:rPr>
          <w:rFonts w:ascii="Arial" w:hAnsi="Arial" w:cs="Arial"/>
          <w:sz w:val="18"/>
        </w:rPr>
        <w:t xml:space="preserve"> 100% ASH w/o control runtime.  Final Evaluation, Monitoring, and Verification (EM&amp;V) Report for 2004-2005 EnergySmart Grocer Program. 2006. PWP, Inc.  Value corroborated with PECI Sr. Engineering.  </w:t>
      </w:r>
    </w:p>
  </w:footnote>
  <w:footnote w:id="6">
    <w:p w:rsidR="00FE1660" w:rsidRPr="0055022E" w:rsidRDefault="00FE1660" w:rsidP="0052686C">
      <w:pPr>
        <w:pStyle w:val="FootnoteText"/>
        <w:rPr>
          <w:rFonts w:ascii="Arial" w:hAnsi="Arial" w:cs="Arial"/>
          <w:sz w:val="18"/>
        </w:rPr>
      </w:pPr>
      <w:r w:rsidRPr="0055022E">
        <w:rPr>
          <w:rStyle w:val="FootnoteReference"/>
          <w:rFonts w:ascii="Arial" w:hAnsi="Arial" w:cs="Arial"/>
          <w:sz w:val="18"/>
        </w:rPr>
        <w:footnoteRef/>
      </w:r>
      <w:r w:rsidRPr="0055022E">
        <w:rPr>
          <w:rFonts w:ascii="Arial" w:hAnsi="Arial" w:cs="Arial"/>
          <w:sz w:val="18"/>
        </w:rPr>
        <w:t xml:space="preserve"> Base case defrost-heater operating hours are the number of hours on per cycle times the cycles per day times the day per year.  0.5 hrs / cycle * 1 cycle / day * 365 days / year = 183 hrs / year.  Min Defrost is 15 min, cut off is 45 minutes, typical is 30 minutes.  See </w:t>
      </w:r>
      <w:r w:rsidRPr="0055022E">
        <w:rPr>
          <w:rFonts w:ascii="Arial" w:hAnsi="Arial" w:cs="Arial"/>
          <w:sz w:val="18"/>
        </w:rPr>
        <w:fldChar w:fldCharType="begin"/>
      </w:r>
      <w:r w:rsidRPr="0055022E">
        <w:rPr>
          <w:rFonts w:ascii="Arial" w:hAnsi="Arial" w:cs="Arial"/>
          <w:sz w:val="18"/>
        </w:rPr>
        <w:instrText xml:space="preserve"> REF _Ref236211459 \h  \* MERGEFORMAT </w:instrText>
      </w:r>
      <w:r w:rsidRPr="0055022E">
        <w:rPr>
          <w:rFonts w:ascii="Arial" w:hAnsi="Arial" w:cs="Arial"/>
          <w:sz w:val="18"/>
        </w:rPr>
      </w:r>
      <w:r w:rsidRPr="0055022E">
        <w:rPr>
          <w:rFonts w:ascii="Arial" w:hAnsi="Arial" w:cs="Arial"/>
          <w:sz w:val="18"/>
        </w:rPr>
        <w:fldChar w:fldCharType="separate"/>
      </w:r>
      <w:r w:rsidRPr="0055022E">
        <w:rPr>
          <w:rFonts w:ascii="Arial" w:hAnsi="Arial" w:cs="Arial"/>
          <w:sz w:val="18"/>
        </w:rPr>
        <w:t xml:space="preserve">Figure </w:t>
      </w:r>
      <w:r w:rsidRPr="0055022E">
        <w:rPr>
          <w:rFonts w:ascii="Arial" w:hAnsi="Arial" w:cs="Arial"/>
          <w:noProof/>
          <w:sz w:val="18"/>
        </w:rPr>
        <w:t>1</w:t>
      </w:r>
      <w:r w:rsidRPr="0055022E">
        <w:rPr>
          <w:rFonts w:ascii="Arial" w:hAnsi="Arial" w:cs="Arial"/>
          <w:sz w:val="18"/>
        </w:rPr>
        <w:t xml:space="preserve"> - Base Case Coffin, Hill Phoenix OIZ</w:t>
      </w:r>
      <w:r w:rsidRPr="0055022E">
        <w:rPr>
          <w:rFonts w:ascii="Arial" w:hAnsi="Arial" w:cs="Arial"/>
          <w:sz w:val="18"/>
        </w:rPr>
        <w:fldChar w:fldCharType="end"/>
      </w:r>
    </w:p>
  </w:footnote>
  <w:footnote w:id="7">
    <w:p w:rsidR="00FE1660" w:rsidRPr="0055022E" w:rsidRDefault="00FE1660" w:rsidP="006040CD">
      <w:pPr>
        <w:pStyle w:val="FootnoteText"/>
        <w:rPr>
          <w:rFonts w:ascii="Arial" w:hAnsi="Arial" w:cs="Arial"/>
          <w:sz w:val="18"/>
        </w:rPr>
      </w:pPr>
      <w:r w:rsidRPr="0055022E">
        <w:rPr>
          <w:rStyle w:val="FootnoteReference"/>
          <w:rFonts w:ascii="Arial" w:hAnsi="Arial" w:cs="Arial"/>
          <w:sz w:val="18"/>
        </w:rPr>
        <w:footnoteRef/>
      </w:r>
      <w:r w:rsidRPr="0055022E">
        <w:rPr>
          <w:rFonts w:ascii="Arial" w:hAnsi="Arial" w:cs="Arial"/>
          <w:sz w:val="18"/>
        </w:rPr>
        <w:t xml:space="preserve"> The efficiency of a compressor in a refrigeration system increases by about 2% per degree Fahrenheit increase in suction temperature.  “Industrial Refrigeration Best Practices Guide” December 2004, prepared by Cascade Energy Engineering with support from Northwest Energy Efficiency Alliance.  Page 46, Effect of increasing Suction Pressure.  </w:t>
      </w:r>
    </w:p>
  </w:footnote>
  <w:footnote w:id="8">
    <w:p w:rsidR="00FE1660" w:rsidRPr="0055022E" w:rsidRDefault="00FE1660" w:rsidP="006040CD">
      <w:pPr>
        <w:pStyle w:val="FootnoteText"/>
        <w:rPr>
          <w:rFonts w:ascii="Arial" w:hAnsi="Arial" w:cs="Arial"/>
          <w:sz w:val="18"/>
        </w:rPr>
      </w:pPr>
      <w:r w:rsidRPr="0055022E">
        <w:rPr>
          <w:rStyle w:val="FootnoteReference"/>
          <w:rFonts w:ascii="Arial" w:hAnsi="Arial" w:cs="Arial"/>
          <w:sz w:val="18"/>
        </w:rPr>
        <w:footnoteRef/>
      </w:r>
      <w:r w:rsidRPr="0055022E">
        <w:rPr>
          <w:rFonts w:ascii="Arial" w:hAnsi="Arial" w:cs="Arial"/>
          <w:sz w:val="18"/>
        </w:rPr>
        <w:t xml:space="preserve"> DEGREE INCREASED = 11, this is the difference between the Base Case (OIZ Coffin) evaporator suction temperature of -22°F, (See </w:t>
      </w:r>
      <w:r w:rsidRPr="0055022E">
        <w:rPr>
          <w:rFonts w:ascii="Arial" w:hAnsi="Arial" w:cs="Arial"/>
          <w:sz w:val="18"/>
        </w:rPr>
        <w:fldChar w:fldCharType="begin"/>
      </w:r>
      <w:r w:rsidRPr="0055022E">
        <w:rPr>
          <w:rFonts w:ascii="Arial" w:hAnsi="Arial" w:cs="Arial"/>
          <w:sz w:val="18"/>
        </w:rPr>
        <w:instrText xml:space="preserve"> REF _Ref236211459 \h  \* MERGEFORMAT </w:instrText>
      </w:r>
      <w:r w:rsidRPr="0055022E">
        <w:rPr>
          <w:rFonts w:ascii="Arial" w:hAnsi="Arial" w:cs="Arial"/>
          <w:sz w:val="18"/>
        </w:rPr>
      </w:r>
      <w:r w:rsidRPr="0055022E">
        <w:rPr>
          <w:rFonts w:ascii="Arial" w:hAnsi="Arial" w:cs="Arial"/>
          <w:sz w:val="18"/>
        </w:rPr>
        <w:fldChar w:fldCharType="separate"/>
      </w:r>
      <w:r w:rsidRPr="0055022E">
        <w:rPr>
          <w:rFonts w:ascii="Arial" w:hAnsi="Arial" w:cs="Arial"/>
          <w:sz w:val="18"/>
        </w:rPr>
        <w:t xml:space="preserve">Figure </w:t>
      </w:r>
      <w:r w:rsidRPr="0055022E">
        <w:rPr>
          <w:rFonts w:ascii="Arial" w:hAnsi="Arial" w:cs="Arial"/>
          <w:noProof/>
          <w:sz w:val="18"/>
        </w:rPr>
        <w:t>1</w:t>
      </w:r>
      <w:r w:rsidRPr="0055022E">
        <w:rPr>
          <w:rFonts w:ascii="Arial" w:hAnsi="Arial" w:cs="Arial"/>
          <w:sz w:val="18"/>
        </w:rPr>
        <w:t xml:space="preserve"> - Base Case Coffin, Hill Phoenix OIZ</w:t>
      </w:r>
      <w:r w:rsidRPr="0055022E">
        <w:rPr>
          <w:rFonts w:ascii="Arial" w:hAnsi="Arial" w:cs="Arial"/>
          <w:sz w:val="18"/>
        </w:rPr>
        <w:fldChar w:fldCharType="end"/>
      </w:r>
      <w:r w:rsidRPr="0055022E">
        <w:rPr>
          <w:rFonts w:ascii="Arial" w:hAnsi="Arial" w:cs="Arial"/>
          <w:sz w:val="18"/>
        </w:rPr>
        <w:t xml:space="preserve">) and the proposed case (ONZ Reach-in) evaporator suction temperature of -11°F (see </w:t>
      </w:r>
      <w:r w:rsidRPr="0055022E">
        <w:rPr>
          <w:rFonts w:ascii="Arial" w:hAnsi="Arial" w:cs="Arial"/>
          <w:sz w:val="18"/>
        </w:rPr>
        <w:fldChar w:fldCharType="begin"/>
      </w:r>
      <w:r w:rsidRPr="0055022E">
        <w:rPr>
          <w:rFonts w:ascii="Arial" w:hAnsi="Arial" w:cs="Arial"/>
          <w:sz w:val="18"/>
        </w:rPr>
        <w:instrText xml:space="preserve"> REF _Ref236211649 \h  \* MERGEFORMAT </w:instrText>
      </w:r>
      <w:r w:rsidRPr="0055022E">
        <w:rPr>
          <w:rFonts w:ascii="Arial" w:hAnsi="Arial" w:cs="Arial"/>
          <w:sz w:val="18"/>
        </w:rPr>
      </w:r>
      <w:r w:rsidRPr="0055022E">
        <w:rPr>
          <w:rFonts w:ascii="Arial" w:hAnsi="Arial" w:cs="Arial"/>
          <w:sz w:val="18"/>
        </w:rPr>
        <w:fldChar w:fldCharType="separate"/>
      </w:r>
      <w:r w:rsidRPr="0055022E">
        <w:rPr>
          <w:rFonts w:ascii="Arial" w:hAnsi="Arial" w:cs="Arial"/>
          <w:sz w:val="18"/>
        </w:rPr>
        <w:t xml:space="preserve">Figure </w:t>
      </w:r>
      <w:r w:rsidRPr="0055022E">
        <w:rPr>
          <w:rFonts w:ascii="Arial" w:hAnsi="Arial" w:cs="Arial"/>
          <w:noProof/>
          <w:sz w:val="18"/>
        </w:rPr>
        <w:t>2</w:t>
      </w:r>
      <w:r w:rsidRPr="0055022E">
        <w:rPr>
          <w:rFonts w:ascii="Arial" w:hAnsi="Arial" w:cs="Arial"/>
          <w:sz w:val="18"/>
        </w:rPr>
        <w:t xml:space="preserve"> - Proposed Case Hill Phoenix ONZ Reach-in</w:t>
      </w:r>
      <w:r w:rsidRPr="0055022E">
        <w:rPr>
          <w:rFonts w:ascii="Arial" w:hAnsi="Arial" w:cs="Arial"/>
          <w:sz w:val="18"/>
        </w:rPr>
        <w:fldChar w:fldCharType="end"/>
      </w:r>
      <w:r w:rsidRPr="0055022E">
        <w:rPr>
          <w:rFonts w:ascii="Arial" w:hAnsi="Arial" w:cs="Arial"/>
          <w:sz w:val="18"/>
        </w:rPr>
        <w:t>.)</w:t>
      </w:r>
    </w:p>
  </w:footnote>
  <w:footnote w:id="9">
    <w:p w:rsidR="00FE1660" w:rsidRPr="0055022E" w:rsidRDefault="00FE1660" w:rsidP="006040CD">
      <w:pPr>
        <w:pStyle w:val="FootnoteText"/>
        <w:rPr>
          <w:rFonts w:ascii="Arial" w:hAnsi="Arial" w:cs="Arial"/>
          <w:sz w:val="18"/>
        </w:rPr>
      </w:pPr>
      <w:r w:rsidRPr="0055022E">
        <w:rPr>
          <w:rStyle w:val="FootnoteReference"/>
          <w:rFonts w:ascii="Arial" w:hAnsi="Arial" w:cs="Arial"/>
          <w:sz w:val="18"/>
        </w:rPr>
        <w:footnoteRef/>
      </w:r>
      <w:r w:rsidRPr="0055022E">
        <w:rPr>
          <w:rFonts w:ascii="Arial" w:hAnsi="Arial" w:cs="Arial"/>
          <w:sz w:val="18"/>
        </w:rPr>
        <w:t xml:space="preserve"> 2006 ASHRAE Handbook, Refrigeration: Page 46.14 – “EERs range from 4 to 5 Btu/h per watt for frozen food units to as low as 3.5 to 4.0 Btu/h per watt for ice cream units.”</w:t>
      </w:r>
    </w:p>
  </w:footnote>
  <w:footnote w:id="10">
    <w:p w:rsidR="00FE1660" w:rsidRPr="0055022E" w:rsidRDefault="00FE1660" w:rsidP="00CD7B44">
      <w:pPr>
        <w:pStyle w:val="FootnoteText"/>
        <w:rPr>
          <w:rFonts w:ascii="Arial" w:hAnsi="Arial" w:cs="Arial"/>
          <w:sz w:val="18"/>
        </w:rPr>
      </w:pPr>
      <w:r w:rsidRPr="0055022E">
        <w:rPr>
          <w:rStyle w:val="FootnoteReference"/>
          <w:rFonts w:ascii="Arial" w:hAnsi="Arial" w:cs="Arial"/>
          <w:sz w:val="18"/>
        </w:rPr>
        <w:footnoteRef/>
      </w:r>
      <w:r w:rsidRPr="0055022E">
        <w:rPr>
          <w:rFonts w:ascii="Arial" w:hAnsi="Arial" w:cs="Arial"/>
          <w:sz w:val="18"/>
        </w:rPr>
        <w:t xml:space="preserve"> The Average EER value should be used with a refrigeration system duty load of 100%.  However, the refrigeration system will not run during defrost hours (153 hrs/year, see footnote </w:t>
      </w:r>
      <w:r w:rsidRPr="0055022E">
        <w:rPr>
          <w:rFonts w:ascii="Arial" w:hAnsi="Arial" w:cs="Arial"/>
          <w:sz w:val="18"/>
        </w:rPr>
        <w:fldChar w:fldCharType="begin"/>
      </w:r>
      <w:r w:rsidRPr="0055022E">
        <w:rPr>
          <w:rFonts w:ascii="Arial" w:hAnsi="Arial" w:cs="Arial"/>
          <w:sz w:val="18"/>
        </w:rPr>
        <w:instrText xml:space="preserve"> NOTEREF _Ref236732253 \h  \* MERGEFORMAT </w:instrText>
      </w:r>
      <w:r w:rsidRPr="0055022E">
        <w:rPr>
          <w:rFonts w:ascii="Arial" w:hAnsi="Arial" w:cs="Arial"/>
          <w:sz w:val="18"/>
        </w:rPr>
      </w:r>
      <w:r w:rsidRPr="0055022E">
        <w:rPr>
          <w:rFonts w:ascii="Arial" w:hAnsi="Arial" w:cs="Arial"/>
          <w:sz w:val="18"/>
        </w:rPr>
        <w:fldChar w:fldCharType="separate"/>
      </w:r>
      <w:r w:rsidRPr="0055022E">
        <w:rPr>
          <w:rFonts w:ascii="Arial" w:hAnsi="Arial" w:cs="Arial"/>
          <w:sz w:val="18"/>
        </w:rPr>
        <w:t>10</w:t>
      </w:r>
      <w:r w:rsidRPr="0055022E">
        <w:rPr>
          <w:rFonts w:ascii="Arial" w:hAnsi="Arial" w:cs="Arial"/>
          <w:sz w:val="18"/>
        </w:rPr>
        <w:fldChar w:fldCharType="end"/>
      </w:r>
      <w:r w:rsidRPr="0055022E">
        <w:rPr>
          <w:rFonts w:ascii="Arial" w:hAnsi="Arial" w:cs="Arial"/>
          <w:sz w:val="18"/>
        </w:rPr>
        <w:t>), so this value is reduced to 8,578 hrs/year</w:t>
      </w:r>
    </w:p>
  </w:footnote>
  <w:footnote w:id="11">
    <w:p w:rsidR="00FE1660" w:rsidRPr="0055022E" w:rsidRDefault="00FE1660" w:rsidP="00CD7B44">
      <w:pPr>
        <w:pStyle w:val="FootnoteText"/>
        <w:rPr>
          <w:rFonts w:ascii="Arial" w:hAnsi="Arial" w:cs="Arial"/>
          <w:sz w:val="18"/>
          <w:szCs w:val="18"/>
        </w:rPr>
      </w:pPr>
      <w:r>
        <w:rPr>
          <w:rStyle w:val="FootnoteReference"/>
        </w:rPr>
        <w:footnoteRef/>
      </w:r>
      <w:r>
        <w:t xml:space="preserve"> </w:t>
      </w:r>
      <w:r w:rsidRPr="0055022E">
        <w:rPr>
          <w:rFonts w:ascii="Arial" w:hAnsi="Arial" w:cs="Arial"/>
          <w:sz w:val="18"/>
          <w:szCs w:val="18"/>
        </w:rPr>
        <w:t xml:space="preserve">Proposed case fan annual operating hours are the number of hours in a year, minus the time they are off during the defrost cycle, which occurs once a day for 30 minutes a day.  8760 hrs / year - 0.5 hrs / cycle * 1 cycle / day * 365 days / year = 8669 hrs / year.  See </w:t>
      </w:r>
      <w:r w:rsidRPr="0055022E">
        <w:rPr>
          <w:rFonts w:ascii="Arial" w:hAnsi="Arial" w:cs="Arial"/>
          <w:sz w:val="18"/>
          <w:szCs w:val="18"/>
        </w:rPr>
        <w:fldChar w:fldCharType="begin"/>
      </w:r>
      <w:r w:rsidRPr="0055022E">
        <w:rPr>
          <w:rFonts w:ascii="Arial" w:hAnsi="Arial" w:cs="Arial"/>
          <w:sz w:val="18"/>
          <w:szCs w:val="18"/>
        </w:rPr>
        <w:instrText xml:space="preserve"> REF _Ref236211649 \h  \* MERGEFORMAT </w:instrText>
      </w:r>
      <w:r w:rsidRPr="0055022E">
        <w:rPr>
          <w:rFonts w:ascii="Arial" w:hAnsi="Arial" w:cs="Arial"/>
          <w:sz w:val="18"/>
          <w:szCs w:val="18"/>
        </w:rPr>
      </w:r>
      <w:r w:rsidRPr="0055022E">
        <w:rPr>
          <w:rFonts w:ascii="Arial" w:hAnsi="Arial" w:cs="Arial"/>
          <w:sz w:val="18"/>
          <w:szCs w:val="18"/>
        </w:rPr>
        <w:fldChar w:fldCharType="separate"/>
      </w:r>
      <w:r w:rsidRPr="0055022E">
        <w:rPr>
          <w:rFonts w:ascii="Arial" w:hAnsi="Arial" w:cs="Arial"/>
          <w:sz w:val="18"/>
          <w:szCs w:val="18"/>
        </w:rPr>
        <w:t xml:space="preserve">Figure </w:t>
      </w:r>
      <w:r w:rsidRPr="0055022E">
        <w:rPr>
          <w:rFonts w:ascii="Arial" w:hAnsi="Arial" w:cs="Arial"/>
          <w:noProof/>
          <w:sz w:val="18"/>
          <w:szCs w:val="18"/>
        </w:rPr>
        <w:t>2</w:t>
      </w:r>
      <w:r w:rsidRPr="0055022E">
        <w:rPr>
          <w:rFonts w:ascii="Arial" w:hAnsi="Arial" w:cs="Arial"/>
          <w:sz w:val="18"/>
          <w:szCs w:val="18"/>
        </w:rPr>
        <w:t xml:space="preserve"> - Proposed Case Hill Phoenix ONZ Reach-in</w:t>
      </w:r>
      <w:r w:rsidRPr="0055022E">
        <w:rPr>
          <w:rFonts w:ascii="Arial" w:hAnsi="Arial" w:cs="Arial"/>
          <w:sz w:val="18"/>
          <w:szCs w:val="18"/>
        </w:rPr>
        <w:fldChar w:fldCharType="end"/>
      </w:r>
    </w:p>
  </w:footnote>
  <w:footnote w:id="12">
    <w:p w:rsidR="00FE1660" w:rsidRPr="0055022E" w:rsidRDefault="00FE1660" w:rsidP="00CD7B44">
      <w:pPr>
        <w:pStyle w:val="FootnoteText"/>
        <w:rPr>
          <w:rFonts w:ascii="Arial" w:hAnsi="Arial" w:cs="Arial"/>
          <w:sz w:val="18"/>
          <w:szCs w:val="18"/>
        </w:rPr>
      </w:pPr>
      <w:r w:rsidRPr="0055022E">
        <w:rPr>
          <w:rStyle w:val="FootnoteReference"/>
          <w:rFonts w:ascii="Arial" w:hAnsi="Arial" w:cs="Arial"/>
          <w:sz w:val="18"/>
          <w:szCs w:val="18"/>
        </w:rPr>
        <w:footnoteRef/>
      </w:r>
      <w:r w:rsidRPr="0055022E">
        <w:rPr>
          <w:rFonts w:ascii="Arial" w:hAnsi="Arial" w:cs="Arial"/>
          <w:sz w:val="18"/>
          <w:szCs w:val="18"/>
        </w:rPr>
        <w:t xml:space="preserve"> ASHC runtime:  Three Studies and one assumption to find an average value of 26%:  Final Evaluation, Monitoring, and Verification (EM&amp;V) Report for 2004-2005 EnergySmart Grocer Program. 2006. PWP, Inc. Page 28-29.  Value was 8%.    A second value at 50% is a conservative estimate, which was made by PECI Senior Engineer Scott Moore, formerly Energy Manager for Albertsons.  </w:t>
      </w:r>
    </w:p>
  </w:footnote>
  <w:footnote w:id="13">
    <w:p w:rsidR="00FE1660" w:rsidRPr="0055022E" w:rsidRDefault="00FE1660" w:rsidP="00CD7B44">
      <w:pPr>
        <w:pStyle w:val="FootnoteText"/>
        <w:rPr>
          <w:rFonts w:ascii="Arial" w:hAnsi="Arial" w:cs="Arial"/>
          <w:sz w:val="18"/>
          <w:szCs w:val="18"/>
        </w:rPr>
      </w:pPr>
      <w:r w:rsidRPr="0055022E">
        <w:rPr>
          <w:rStyle w:val="FootnoteReference"/>
          <w:rFonts w:ascii="Arial" w:hAnsi="Arial" w:cs="Arial"/>
          <w:sz w:val="18"/>
          <w:szCs w:val="18"/>
        </w:rPr>
        <w:footnoteRef/>
      </w:r>
      <w:r w:rsidRPr="0055022E">
        <w:rPr>
          <w:rFonts w:ascii="Arial" w:hAnsi="Arial" w:cs="Arial"/>
          <w:sz w:val="18"/>
          <w:szCs w:val="18"/>
        </w:rPr>
        <w:t xml:space="preserve"> Base case defrost-heater operating hours are the number of hours on per cycle times the cycles per day times the day per year.  0.5 hrs / cycle * 1 cycle / day * 365 days / year = 183 hrs / year.  Min Defrost is 15 min, cut off is 46 minutes.  See </w:t>
      </w:r>
      <w:r w:rsidRPr="0055022E">
        <w:rPr>
          <w:rFonts w:ascii="Arial" w:hAnsi="Arial" w:cs="Arial"/>
          <w:sz w:val="18"/>
          <w:szCs w:val="18"/>
        </w:rPr>
        <w:fldChar w:fldCharType="begin"/>
      </w:r>
      <w:r w:rsidRPr="0055022E">
        <w:rPr>
          <w:rFonts w:ascii="Arial" w:hAnsi="Arial" w:cs="Arial"/>
          <w:sz w:val="18"/>
          <w:szCs w:val="18"/>
        </w:rPr>
        <w:instrText xml:space="preserve"> REF _Ref236211649 \h  \* MERGEFORMAT </w:instrText>
      </w:r>
      <w:r w:rsidRPr="0055022E">
        <w:rPr>
          <w:rFonts w:ascii="Arial" w:hAnsi="Arial" w:cs="Arial"/>
          <w:sz w:val="18"/>
          <w:szCs w:val="18"/>
        </w:rPr>
      </w:r>
      <w:r w:rsidRPr="0055022E">
        <w:rPr>
          <w:rFonts w:ascii="Arial" w:hAnsi="Arial" w:cs="Arial"/>
          <w:sz w:val="18"/>
          <w:szCs w:val="18"/>
        </w:rPr>
        <w:fldChar w:fldCharType="separate"/>
      </w:r>
      <w:r w:rsidRPr="0055022E">
        <w:rPr>
          <w:rFonts w:ascii="Arial" w:hAnsi="Arial" w:cs="Arial"/>
          <w:sz w:val="18"/>
          <w:szCs w:val="18"/>
        </w:rPr>
        <w:t xml:space="preserve">Figure </w:t>
      </w:r>
      <w:r w:rsidRPr="0055022E">
        <w:rPr>
          <w:rFonts w:ascii="Arial" w:hAnsi="Arial" w:cs="Arial"/>
          <w:noProof/>
          <w:sz w:val="18"/>
          <w:szCs w:val="18"/>
        </w:rPr>
        <w:t>2</w:t>
      </w:r>
      <w:r w:rsidRPr="0055022E">
        <w:rPr>
          <w:rFonts w:ascii="Arial" w:hAnsi="Arial" w:cs="Arial"/>
          <w:sz w:val="18"/>
          <w:szCs w:val="18"/>
        </w:rPr>
        <w:t xml:space="preserve"> - Proposed Case Hill Phoenix ORZ Reach-in</w:t>
      </w:r>
      <w:r w:rsidRPr="0055022E">
        <w:rPr>
          <w:rFonts w:ascii="Arial" w:hAnsi="Arial" w:cs="Arial"/>
          <w:sz w:val="18"/>
          <w:szCs w:val="18"/>
        </w:rPr>
        <w:fldChar w:fldCharType="end"/>
      </w:r>
    </w:p>
  </w:footnote>
  <w:footnote w:id="14">
    <w:p w:rsidR="00FE1660" w:rsidRPr="0055022E" w:rsidRDefault="00FE1660" w:rsidP="00CD7B44">
      <w:pPr>
        <w:rPr>
          <w:rFonts w:ascii="Arial" w:hAnsi="Arial" w:cs="Arial"/>
          <w:sz w:val="18"/>
          <w:szCs w:val="18"/>
        </w:rPr>
      </w:pPr>
      <w:r w:rsidRPr="0055022E">
        <w:rPr>
          <w:rStyle w:val="FootnoteReference"/>
          <w:rFonts w:ascii="Arial" w:hAnsi="Arial" w:cs="Arial"/>
          <w:sz w:val="18"/>
          <w:szCs w:val="18"/>
        </w:rPr>
        <w:footnoteRef/>
      </w:r>
      <w:r w:rsidRPr="0055022E">
        <w:rPr>
          <w:rFonts w:ascii="Arial" w:hAnsi="Arial" w:cs="Arial"/>
          <w:sz w:val="18"/>
          <w:szCs w:val="18"/>
        </w:rPr>
        <w:t xml:space="preserve"> GrocerSmart Survey of Main Lighting Schedule of Large Grocery Stores in PG&amp;E Service Territory: Out of 422 stores meeting criteria, average hours/year is 5,798. </w:t>
      </w:r>
    </w:p>
    <w:p w:rsidR="00FE1660" w:rsidRPr="0055022E" w:rsidRDefault="00FE1660" w:rsidP="00CD7B44">
      <w:pPr>
        <w:pStyle w:val="FootnoteText"/>
        <w:rPr>
          <w:rFonts w:ascii="Arial" w:hAnsi="Arial" w:cs="Arial"/>
          <w:sz w:val="18"/>
          <w:szCs w:val="18"/>
        </w:rPr>
      </w:pPr>
    </w:p>
  </w:footnote>
  <w:footnote w:id="15">
    <w:p w:rsidR="00FE1660" w:rsidRDefault="00FE1660" w:rsidP="00C91A91">
      <w:pPr>
        <w:pStyle w:val="FootnoteText"/>
      </w:pPr>
      <w:r>
        <w:rPr>
          <w:rStyle w:val="FootnoteReference"/>
        </w:rPr>
        <w:footnoteRef/>
      </w:r>
      <w:r>
        <w:t xml:space="preserve"> Based on manufacturer quote June 07, 2012.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660" w:rsidRDefault="00193F8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435.05pt;height:174pt;rotation:315;z-index:-251658240;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660" w:rsidRDefault="00FE1660" w:rsidP="001A573F">
    <w:pPr>
      <w:pStyle w:val="Header"/>
      <w:jc w:val="right"/>
    </w:pPr>
  </w:p>
  <w:p w:rsidR="00FE1660" w:rsidRDefault="00FE1660" w:rsidP="001A573F">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660" w:rsidRDefault="00193F84">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435.05pt;height:174pt;rotation:315;z-index:-251659264;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91632"/>
    <w:multiLevelType w:val="multilevel"/>
    <w:tmpl w:val="5DDE8496"/>
    <w:lvl w:ilvl="0">
      <w:start w:val="1"/>
      <w:numFmt w:val="decimal"/>
      <w:lvlText w:val="%1"/>
      <w:lvlJc w:val="left"/>
      <w:pPr>
        <w:ind w:left="555" w:hanging="555"/>
      </w:pPr>
      <w:rPr>
        <w:rFonts w:hint="default"/>
      </w:rPr>
    </w:lvl>
    <w:lvl w:ilvl="1">
      <w:start w:val="4"/>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2C446AF"/>
    <w:multiLevelType w:val="singleLevel"/>
    <w:tmpl w:val="67EE74FA"/>
    <w:lvl w:ilvl="0">
      <w:start w:val="1"/>
      <w:numFmt w:val="bullet"/>
      <w:pStyle w:val="LastBullet"/>
      <w:lvlText w:val=""/>
      <w:lvlJc w:val="left"/>
      <w:pPr>
        <w:tabs>
          <w:tab w:val="num" w:pos="360"/>
        </w:tabs>
        <w:ind w:left="360" w:hanging="360"/>
      </w:pPr>
      <w:rPr>
        <w:rFonts w:ascii="Symbol" w:hAnsi="Symbol" w:hint="default"/>
      </w:rPr>
    </w:lvl>
  </w:abstractNum>
  <w:abstractNum w:abstractNumId="2">
    <w:nsid w:val="06A22B6F"/>
    <w:multiLevelType w:val="hybridMultilevel"/>
    <w:tmpl w:val="A57E49AE"/>
    <w:lvl w:ilvl="0" w:tplc="320A181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95771F7"/>
    <w:multiLevelType w:val="multilevel"/>
    <w:tmpl w:val="DAB2726C"/>
    <w:lvl w:ilvl="0">
      <w:start w:val="4"/>
      <w:numFmt w:val="decimal"/>
      <w:lvlText w:val="%1"/>
      <w:lvlJc w:val="left"/>
      <w:pPr>
        <w:tabs>
          <w:tab w:val="num" w:pos="900"/>
        </w:tabs>
        <w:ind w:left="900" w:hanging="900"/>
      </w:pPr>
      <w:rPr>
        <w:rFonts w:hint="default"/>
      </w:rPr>
    </w:lvl>
    <w:lvl w:ilvl="1">
      <w:start w:val="3"/>
      <w:numFmt w:val="decimal"/>
      <w:lvlText w:val="%1.%2"/>
      <w:lvlJc w:val="left"/>
      <w:pPr>
        <w:tabs>
          <w:tab w:val="num" w:pos="900"/>
        </w:tabs>
        <w:ind w:left="900" w:hanging="900"/>
      </w:pPr>
      <w:rPr>
        <w:rFonts w:hint="default"/>
      </w:rPr>
    </w:lvl>
    <w:lvl w:ilvl="2">
      <w:start w:val="2"/>
      <w:numFmt w:val="decimal"/>
      <w:lvlText w:val="%1.%2.%3"/>
      <w:lvlJc w:val="left"/>
      <w:pPr>
        <w:tabs>
          <w:tab w:val="num" w:pos="900"/>
        </w:tabs>
        <w:ind w:left="900" w:hanging="900"/>
      </w:pPr>
      <w:rPr>
        <w:rFonts w:hint="default"/>
      </w:rPr>
    </w:lvl>
    <w:lvl w:ilvl="3">
      <w:start w:val="1"/>
      <w:numFmt w:val="decimal"/>
      <w:lvlText w:val="%1.%2.%3.%4"/>
      <w:lvlJc w:val="left"/>
      <w:pPr>
        <w:tabs>
          <w:tab w:val="num" w:pos="900"/>
        </w:tabs>
        <w:ind w:left="900" w:hanging="90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CAB2999"/>
    <w:multiLevelType w:val="hybridMultilevel"/>
    <w:tmpl w:val="ACA0119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5">
    <w:nsid w:val="0F957C84"/>
    <w:multiLevelType w:val="multilevel"/>
    <w:tmpl w:val="5E9E3468"/>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10012419"/>
    <w:multiLevelType w:val="hybridMultilevel"/>
    <w:tmpl w:val="F80A31A6"/>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1FF055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146F0B0B"/>
    <w:multiLevelType w:val="hybridMultilevel"/>
    <w:tmpl w:val="A86490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79F531C"/>
    <w:multiLevelType w:val="multilevel"/>
    <w:tmpl w:val="B6FEA9C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1E652E7D"/>
    <w:multiLevelType w:val="hybridMultilevel"/>
    <w:tmpl w:val="C9CACF3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264E4676"/>
    <w:multiLevelType w:val="hybridMultilevel"/>
    <w:tmpl w:val="A4060122"/>
    <w:lvl w:ilvl="0" w:tplc="3E00CF7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2">
    <w:nsid w:val="30EE6405"/>
    <w:multiLevelType w:val="multilevel"/>
    <w:tmpl w:val="5024F02A"/>
    <w:lvl w:ilvl="0">
      <w:start w:val="1"/>
      <w:numFmt w:val="decimal"/>
      <w:lvlText w:val="%1.0"/>
      <w:lvlJc w:val="left"/>
      <w:pPr>
        <w:tabs>
          <w:tab w:val="num" w:pos="540"/>
        </w:tabs>
        <w:ind w:left="540" w:hanging="540"/>
      </w:pPr>
      <w:rPr>
        <w:rFonts w:ascii="Arial" w:hAnsi="Arial" w:hint="default"/>
        <w:b/>
        <w:i w:val="0"/>
        <w:sz w:val="20"/>
      </w:rPr>
    </w:lvl>
    <w:lvl w:ilvl="1">
      <w:start w:val="2"/>
      <w:numFmt w:val="decimal"/>
      <w:lvlText w:val="%1.%2"/>
      <w:lvlJc w:val="left"/>
      <w:pPr>
        <w:tabs>
          <w:tab w:val="num" w:pos="1440"/>
        </w:tabs>
        <w:ind w:left="1440" w:hanging="720"/>
      </w:pPr>
      <w:rPr>
        <w:rFonts w:ascii="Arial" w:hAnsi="Arial" w:hint="default"/>
        <w:b/>
        <w:i/>
        <w:sz w:val="24"/>
      </w:rPr>
    </w:lvl>
    <w:lvl w:ilvl="2">
      <w:start w:val="1"/>
      <w:numFmt w:val="decimal"/>
      <w:lvlText w:val="%1.%2.%3"/>
      <w:lvlJc w:val="left"/>
      <w:pPr>
        <w:tabs>
          <w:tab w:val="num" w:pos="1872"/>
        </w:tabs>
        <w:ind w:left="1872" w:hanging="720"/>
      </w:pPr>
      <w:rPr>
        <w:rFonts w:ascii="Arial" w:hAnsi="Arial" w:hint="default"/>
        <w:b w:val="0"/>
        <w:i w:val="0"/>
        <w:sz w:val="20"/>
      </w:rPr>
    </w:lvl>
    <w:lvl w:ilvl="3">
      <w:start w:val="1"/>
      <w:numFmt w:val="decimal"/>
      <w:lvlText w:val="%1.%2.%3.%4"/>
      <w:lvlJc w:val="left"/>
      <w:pPr>
        <w:tabs>
          <w:tab w:val="num" w:pos="2448"/>
        </w:tabs>
        <w:ind w:left="3600" w:hanging="720"/>
      </w:pPr>
      <w:rPr>
        <w:rFonts w:ascii="Arial" w:hAnsi="Arial" w:hint="default"/>
        <w:b w:val="0"/>
        <w:i w:val="0"/>
        <w:sz w:val="20"/>
      </w:rPr>
    </w:lvl>
    <w:lvl w:ilvl="4">
      <w:start w:val="1"/>
      <w:numFmt w:val="decimal"/>
      <w:lvlText w:val="%1.%2.%3.%4.%5"/>
      <w:lvlJc w:val="left"/>
      <w:pPr>
        <w:tabs>
          <w:tab w:val="num" w:pos="3384"/>
        </w:tabs>
        <w:ind w:left="3384" w:hanging="1080"/>
      </w:pPr>
      <w:rPr>
        <w:rFonts w:ascii="Arial" w:hAnsi="Arial" w:hint="default"/>
        <w:b w:val="0"/>
        <w:i w:val="0"/>
        <w:sz w:val="20"/>
      </w:rPr>
    </w:lvl>
    <w:lvl w:ilvl="5">
      <w:start w:val="1"/>
      <w:numFmt w:val="decimal"/>
      <w:lvlText w:val="%1.%2.%3.%4.%5.%6"/>
      <w:lvlJc w:val="left"/>
      <w:pPr>
        <w:tabs>
          <w:tab w:val="num" w:pos="3960"/>
        </w:tabs>
        <w:ind w:left="3960" w:hanging="1080"/>
      </w:pPr>
      <w:rPr>
        <w:rFonts w:ascii="Arial" w:hAnsi="Arial" w:hint="default"/>
        <w:b w:val="0"/>
        <w:i w:val="0"/>
        <w:sz w:val="20"/>
      </w:rPr>
    </w:lvl>
    <w:lvl w:ilvl="6">
      <w:start w:val="1"/>
      <w:numFmt w:val="decimal"/>
      <w:lvlText w:val="%1.%2.%3.%4.%5.%6.%7"/>
      <w:lvlJc w:val="left"/>
      <w:pPr>
        <w:tabs>
          <w:tab w:val="num" w:pos="4896"/>
        </w:tabs>
        <w:ind w:left="4896" w:hanging="1440"/>
      </w:pPr>
      <w:rPr>
        <w:rFonts w:ascii="Arial" w:hAnsi="Arial" w:hint="default"/>
        <w:b w:val="0"/>
        <w:i w:val="0"/>
        <w:sz w:val="20"/>
      </w:rPr>
    </w:lvl>
    <w:lvl w:ilvl="7">
      <w:start w:val="1"/>
      <w:numFmt w:val="decimal"/>
      <w:lvlText w:val="%1.%2.%3.%4.%5.%6.%7.%8"/>
      <w:lvlJc w:val="left"/>
      <w:pPr>
        <w:tabs>
          <w:tab w:val="num" w:pos="5472"/>
        </w:tabs>
        <w:ind w:left="5472" w:hanging="1440"/>
      </w:pPr>
      <w:rPr>
        <w:rFonts w:ascii="Arial" w:hAnsi="Arial" w:hint="default"/>
        <w:b w:val="0"/>
        <w:i w:val="0"/>
        <w:sz w:val="20"/>
      </w:rPr>
    </w:lvl>
    <w:lvl w:ilvl="8">
      <w:start w:val="1"/>
      <w:numFmt w:val="decimal"/>
      <w:lvlText w:val="%1.%2.%3.%4.%5.%6.%7.%8.%9"/>
      <w:lvlJc w:val="left"/>
      <w:pPr>
        <w:tabs>
          <w:tab w:val="num" w:pos="6048"/>
        </w:tabs>
        <w:ind w:left="6048" w:hanging="1440"/>
      </w:pPr>
      <w:rPr>
        <w:rFonts w:hint="default"/>
      </w:rPr>
    </w:lvl>
  </w:abstractNum>
  <w:abstractNum w:abstractNumId="13">
    <w:nsid w:val="39053D28"/>
    <w:multiLevelType w:val="hybridMultilevel"/>
    <w:tmpl w:val="FCCA7A5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1D6749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420907F1"/>
    <w:multiLevelType w:val="hybridMultilevel"/>
    <w:tmpl w:val="920ECDAA"/>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30D008B"/>
    <w:multiLevelType w:val="hybridMultilevel"/>
    <w:tmpl w:val="EBA816DE"/>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481F7FAD"/>
    <w:multiLevelType w:val="hybridMultilevel"/>
    <w:tmpl w:val="EEBE7AFC"/>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589A4F17"/>
    <w:multiLevelType w:val="hybridMultilevel"/>
    <w:tmpl w:val="DFDA72E6"/>
    <w:lvl w:ilvl="0" w:tplc="3E00CF7A">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start w:val="1"/>
      <w:numFmt w:val="bullet"/>
      <w:lvlText w:val=""/>
      <w:lvlJc w:val="left"/>
      <w:pPr>
        <w:tabs>
          <w:tab w:val="num" w:pos="1080"/>
        </w:tabs>
        <w:ind w:left="1080" w:hanging="360"/>
      </w:pPr>
      <w:rPr>
        <w:rFonts w:ascii="Wingdings" w:hAnsi="Wingdings" w:hint="default"/>
      </w:rPr>
    </w:lvl>
    <w:lvl w:ilvl="3" w:tplc="0409000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19">
    <w:nsid w:val="60A142F7"/>
    <w:multiLevelType w:val="hybridMultilevel"/>
    <w:tmpl w:val="94A4F080"/>
    <w:lvl w:ilvl="0" w:tplc="3E00CF7A">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AF57FBE"/>
    <w:multiLevelType w:val="multilevel"/>
    <w:tmpl w:val="F1340B4C"/>
    <w:lvl w:ilvl="0">
      <w:start w:val="1"/>
      <w:numFmt w:val="decimal"/>
      <w:lvlText w:val="%1"/>
      <w:lvlJc w:val="left"/>
      <w:pPr>
        <w:ind w:left="384" w:hanging="384"/>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nsid w:val="6BD64941"/>
    <w:multiLevelType w:val="hybridMultilevel"/>
    <w:tmpl w:val="F5740B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7820856"/>
    <w:multiLevelType w:val="singleLevel"/>
    <w:tmpl w:val="6C78A414"/>
    <w:lvl w:ilvl="0">
      <w:start w:val="1"/>
      <w:numFmt w:val="decimal"/>
      <w:lvlText w:val="%1."/>
      <w:legacy w:legacy="1" w:legacySpace="0" w:legacyIndent="0"/>
      <w:lvlJc w:val="left"/>
    </w:lvl>
  </w:abstractNum>
  <w:abstractNum w:abstractNumId="23">
    <w:nsid w:val="7B3D28A2"/>
    <w:multiLevelType w:val="hybridMultilevel"/>
    <w:tmpl w:val="C152E9A0"/>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3"/>
  </w:num>
  <w:num w:numId="3">
    <w:abstractNumId w:val="8"/>
  </w:num>
  <w:num w:numId="4">
    <w:abstractNumId w:val="10"/>
  </w:num>
  <w:num w:numId="5">
    <w:abstractNumId w:val="22"/>
  </w:num>
  <w:num w:numId="6">
    <w:abstractNumId w:val="12"/>
  </w:num>
  <w:num w:numId="7">
    <w:abstractNumId w:val="9"/>
  </w:num>
  <w:num w:numId="8">
    <w:abstractNumId w:val="15"/>
  </w:num>
  <w:num w:numId="9">
    <w:abstractNumId w:val="11"/>
  </w:num>
  <w:num w:numId="10">
    <w:abstractNumId w:val="4"/>
  </w:num>
  <w:num w:numId="11">
    <w:abstractNumId w:val="18"/>
  </w:num>
  <w:num w:numId="12">
    <w:abstractNumId w:val="19"/>
  </w:num>
  <w:num w:numId="13">
    <w:abstractNumId w:val="6"/>
  </w:num>
  <w:num w:numId="14">
    <w:abstractNumId w:val="23"/>
  </w:num>
  <w:num w:numId="15">
    <w:abstractNumId w:val="16"/>
  </w:num>
  <w:num w:numId="16">
    <w:abstractNumId w:val="17"/>
  </w:num>
  <w:num w:numId="17">
    <w:abstractNumId w:val="3"/>
  </w:num>
  <w:num w:numId="18">
    <w:abstractNumId w:val="14"/>
  </w:num>
  <w:num w:numId="19">
    <w:abstractNumId w:val="7"/>
  </w:num>
  <w:num w:numId="20">
    <w:abstractNumId w:val="2"/>
  </w:num>
  <w:num w:numId="21">
    <w:abstractNumId w:val="0"/>
  </w:num>
  <w:num w:numId="22">
    <w:abstractNumId w:val="1"/>
  </w:num>
  <w:num w:numId="23">
    <w:abstractNumId w:val="20"/>
  </w:num>
  <w:num w:numId="2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1"/>
    <o:shapelayout v:ext="edit">
      <o:idmap v:ext="edit" data="2"/>
    </o:shapelayout>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1EF1"/>
    <w:rsid w:val="00000D2C"/>
    <w:rsid w:val="00005E70"/>
    <w:rsid w:val="00012F86"/>
    <w:rsid w:val="00014740"/>
    <w:rsid w:val="000170B5"/>
    <w:rsid w:val="00017488"/>
    <w:rsid w:val="00024AA9"/>
    <w:rsid w:val="00026F78"/>
    <w:rsid w:val="000272C2"/>
    <w:rsid w:val="0003064A"/>
    <w:rsid w:val="00032B63"/>
    <w:rsid w:val="000351CB"/>
    <w:rsid w:val="000374A5"/>
    <w:rsid w:val="00043D8F"/>
    <w:rsid w:val="00044570"/>
    <w:rsid w:val="000571F6"/>
    <w:rsid w:val="00057C09"/>
    <w:rsid w:val="0006286C"/>
    <w:rsid w:val="00063FA7"/>
    <w:rsid w:val="0006490F"/>
    <w:rsid w:val="00066D5B"/>
    <w:rsid w:val="000678A2"/>
    <w:rsid w:val="00067EB5"/>
    <w:rsid w:val="000701EB"/>
    <w:rsid w:val="000719AA"/>
    <w:rsid w:val="000749EA"/>
    <w:rsid w:val="00077161"/>
    <w:rsid w:val="000814B9"/>
    <w:rsid w:val="000842B9"/>
    <w:rsid w:val="00085DF5"/>
    <w:rsid w:val="00086594"/>
    <w:rsid w:val="00087378"/>
    <w:rsid w:val="00095610"/>
    <w:rsid w:val="000966CC"/>
    <w:rsid w:val="00096C41"/>
    <w:rsid w:val="00096F97"/>
    <w:rsid w:val="000A2FB3"/>
    <w:rsid w:val="000A48F2"/>
    <w:rsid w:val="000B0B1E"/>
    <w:rsid w:val="000C0FD3"/>
    <w:rsid w:val="000C640B"/>
    <w:rsid w:val="000E132D"/>
    <w:rsid w:val="000E31B5"/>
    <w:rsid w:val="000F0069"/>
    <w:rsid w:val="000F11DD"/>
    <w:rsid w:val="000F6277"/>
    <w:rsid w:val="00115EB1"/>
    <w:rsid w:val="0012364C"/>
    <w:rsid w:val="001248A3"/>
    <w:rsid w:val="00124F32"/>
    <w:rsid w:val="00126483"/>
    <w:rsid w:val="00126A4E"/>
    <w:rsid w:val="00127CC8"/>
    <w:rsid w:val="0013046A"/>
    <w:rsid w:val="0013080C"/>
    <w:rsid w:val="0013087E"/>
    <w:rsid w:val="00133198"/>
    <w:rsid w:val="00133C60"/>
    <w:rsid w:val="00136D56"/>
    <w:rsid w:val="00137A9E"/>
    <w:rsid w:val="00150EC7"/>
    <w:rsid w:val="00155EF5"/>
    <w:rsid w:val="00167F2B"/>
    <w:rsid w:val="0017179F"/>
    <w:rsid w:val="00172149"/>
    <w:rsid w:val="00175673"/>
    <w:rsid w:val="00176431"/>
    <w:rsid w:val="00183C8E"/>
    <w:rsid w:val="0018609B"/>
    <w:rsid w:val="00193F84"/>
    <w:rsid w:val="001946B1"/>
    <w:rsid w:val="00194E14"/>
    <w:rsid w:val="001965AF"/>
    <w:rsid w:val="00196D7C"/>
    <w:rsid w:val="00197A23"/>
    <w:rsid w:val="001A014A"/>
    <w:rsid w:val="001A3026"/>
    <w:rsid w:val="001A4516"/>
    <w:rsid w:val="001A550C"/>
    <w:rsid w:val="001A573F"/>
    <w:rsid w:val="001A64C6"/>
    <w:rsid w:val="001A7081"/>
    <w:rsid w:val="001A70AD"/>
    <w:rsid w:val="001A73E3"/>
    <w:rsid w:val="001B238D"/>
    <w:rsid w:val="001B242B"/>
    <w:rsid w:val="001B4ACB"/>
    <w:rsid w:val="001B5E15"/>
    <w:rsid w:val="001B75E6"/>
    <w:rsid w:val="001B7830"/>
    <w:rsid w:val="001B792D"/>
    <w:rsid w:val="001C2942"/>
    <w:rsid w:val="001D11CE"/>
    <w:rsid w:val="001D16C2"/>
    <w:rsid w:val="001D3F48"/>
    <w:rsid w:val="001D483C"/>
    <w:rsid w:val="001E7CA0"/>
    <w:rsid w:val="001F1823"/>
    <w:rsid w:val="001F4083"/>
    <w:rsid w:val="001F60D5"/>
    <w:rsid w:val="001F627F"/>
    <w:rsid w:val="001F7023"/>
    <w:rsid w:val="00200174"/>
    <w:rsid w:val="002026B5"/>
    <w:rsid w:val="002051E6"/>
    <w:rsid w:val="00211BAC"/>
    <w:rsid w:val="00213FBE"/>
    <w:rsid w:val="002154B2"/>
    <w:rsid w:val="002170D6"/>
    <w:rsid w:val="002203EA"/>
    <w:rsid w:val="0022055B"/>
    <w:rsid w:val="0022067C"/>
    <w:rsid w:val="002207C3"/>
    <w:rsid w:val="0022428B"/>
    <w:rsid w:val="002257FA"/>
    <w:rsid w:val="00235694"/>
    <w:rsid w:val="0024233E"/>
    <w:rsid w:val="00243BAC"/>
    <w:rsid w:val="00244BD6"/>
    <w:rsid w:val="00245A56"/>
    <w:rsid w:val="002466F4"/>
    <w:rsid w:val="00252352"/>
    <w:rsid w:val="00255067"/>
    <w:rsid w:val="0025738E"/>
    <w:rsid w:val="002628B9"/>
    <w:rsid w:val="00264B03"/>
    <w:rsid w:val="002713D0"/>
    <w:rsid w:val="0027474D"/>
    <w:rsid w:val="00274A7E"/>
    <w:rsid w:val="00276918"/>
    <w:rsid w:val="00276ED1"/>
    <w:rsid w:val="0027792C"/>
    <w:rsid w:val="00282E51"/>
    <w:rsid w:val="00285AF5"/>
    <w:rsid w:val="0028709C"/>
    <w:rsid w:val="00287995"/>
    <w:rsid w:val="00290FF3"/>
    <w:rsid w:val="00291D75"/>
    <w:rsid w:val="00295B67"/>
    <w:rsid w:val="002A2C2E"/>
    <w:rsid w:val="002A4337"/>
    <w:rsid w:val="002A4B6C"/>
    <w:rsid w:val="002B0ECF"/>
    <w:rsid w:val="002B367F"/>
    <w:rsid w:val="002B722B"/>
    <w:rsid w:val="002C12FA"/>
    <w:rsid w:val="002C21F9"/>
    <w:rsid w:val="002C26EB"/>
    <w:rsid w:val="002C321E"/>
    <w:rsid w:val="002C42E0"/>
    <w:rsid w:val="002C4F1C"/>
    <w:rsid w:val="002C518C"/>
    <w:rsid w:val="002C5529"/>
    <w:rsid w:val="002C7048"/>
    <w:rsid w:val="002C7B46"/>
    <w:rsid w:val="002D0F51"/>
    <w:rsid w:val="002D27DC"/>
    <w:rsid w:val="002D4621"/>
    <w:rsid w:val="002E0043"/>
    <w:rsid w:val="002E40A2"/>
    <w:rsid w:val="002E47B4"/>
    <w:rsid w:val="002E5671"/>
    <w:rsid w:val="002F0097"/>
    <w:rsid w:val="002F05FB"/>
    <w:rsid w:val="002F105C"/>
    <w:rsid w:val="002F3610"/>
    <w:rsid w:val="002F3FE5"/>
    <w:rsid w:val="002F4E8C"/>
    <w:rsid w:val="00300EDE"/>
    <w:rsid w:val="0030114D"/>
    <w:rsid w:val="00302B74"/>
    <w:rsid w:val="003032B7"/>
    <w:rsid w:val="0030550A"/>
    <w:rsid w:val="0030792E"/>
    <w:rsid w:val="003129E8"/>
    <w:rsid w:val="00315AB7"/>
    <w:rsid w:val="00322BC9"/>
    <w:rsid w:val="00324AFE"/>
    <w:rsid w:val="00324D0F"/>
    <w:rsid w:val="003259CD"/>
    <w:rsid w:val="0032657A"/>
    <w:rsid w:val="003269BC"/>
    <w:rsid w:val="003330F2"/>
    <w:rsid w:val="00333E01"/>
    <w:rsid w:val="00335017"/>
    <w:rsid w:val="00336A43"/>
    <w:rsid w:val="00340BB2"/>
    <w:rsid w:val="00340DAD"/>
    <w:rsid w:val="00345971"/>
    <w:rsid w:val="00345DE6"/>
    <w:rsid w:val="0034647B"/>
    <w:rsid w:val="00350382"/>
    <w:rsid w:val="00353997"/>
    <w:rsid w:val="00353DC2"/>
    <w:rsid w:val="00362067"/>
    <w:rsid w:val="00370235"/>
    <w:rsid w:val="00374640"/>
    <w:rsid w:val="00377407"/>
    <w:rsid w:val="0038378C"/>
    <w:rsid w:val="0038391A"/>
    <w:rsid w:val="003925E6"/>
    <w:rsid w:val="00392B5E"/>
    <w:rsid w:val="00392C05"/>
    <w:rsid w:val="00393618"/>
    <w:rsid w:val="00393D41"/>
    <w:rsid w:val="00395845"/>
    <w:rsid w:val="003A1B51"/>
    <w:rsid w:val="003A391C"/>
    <w:rsid w:val="003A648E"/>
    <w:rsid w:val="003A66D0"/>
    <w:rsid w:val="003B384E"/>
    <w:rsid w:val="003B51DE"/>
    <w:rsid w:val="003C27C4"/>
    <w:rsid w:val="003C3A3C"/>
    <w:rsid w:val="003C48C5"/>
    <w:rsid w:val="003C5980"/>
    <w:rsid w:val="003C6DFA"/>
    <w:rsid w:val="003D04BC"/>
    <w:rsid w:val="003D36AD"/>
    <w:rsid w:val="003D3F36"/>
    <w:rsid w:val="003D5191"/>
    <w:rsid w:val="003D60B8"/>
    <w:rsid w:val="003E24CE"/>
    <w:rsid w:val="003E3441"/>
    <w:rsid w:val="003E3941"/>
    <w:rsid w:val="003E540D"/>
    <w:rsid w:val="003E7422"/>
    <w:rsid w:val="003E7CF9"/>
    <w:rsid w:val="003E7D3D"/>
    <w:rsid w:val="003E7E0A"/>
    <w:rsid w:val="003F0CBE"/>
    <w:rsid w:val="003F2959"/>
    <w:rsid w:val="003F3DED"/>
    <w:rsid w:val="003F57BD"/>
    <w:rsid w:val="003F5B70"/>
    <w:rsid w:val="003F73F8"/>
    <w:rsid w:val="004018B3"/>
    <w:rsid w:val="0040323C"/>
    <w:rsid w:val="00403FBE"/>
    <w:rsid w:val="004078BB"/>
    <w:rsid w:val="00407992"/>
    <w:rsid w:val="0041339D"/>
    <w:rsid w:val="00415754"/>
    <w:rsid w:val="004162E3"/>
    <w:rsid w:val="00420A1E"/>
    <w:rsid w:val="00421ED8"/>
    <w:rsid w:val="0042297B"/>
    <w:rsid w:val="00422F19"/>
    <w:rsid w:val="00423B48"/>
    <w:rsid w:val="00425FE9"/>
    <w:rsid w:val="00427131"/>
    <w:rsid w:val="004323E9"/>
    <w:rsid w:val="00432C65"/>
    <w:rsid w:val="004339ED"/>
    <w:rsid w:val="00433B89"/>
    <w:rsid w:val="00436F7E"/>
    <w:rsid w:val="00437947"/>
    <w:rsid w:val="0044128D"/>
    <w:rsid w:val="004419D3"/>
    <w:rsid w:val="0044337C"/>
    <w:rsid w:val="00445790"/>
    <w:rsid w:val="00447399"/>
    <w:rsid w:val="00450273"/>
    <w:rsid w:val="004509A5"/>
    <w:rsid w:val="004551F3"/>
    <w:rsid w:val="00455856"/>
    <w:rsid w:val="004563F1"/>
    <w:rsid w:val="004602EC"/>
    <w:rsid w:val="004617A6"/>
    <w:rsid w:val="00462858"/>
    <w:rsid w:val="00464E42"/>
    <w:rsid w:val="00467FE9"/>
    <w:rsid w:val="00474025"/>
    <w:rsid w:val="0048008C"/>
    <w:rsid w:val="004809C9"/>
    <w:rsid w:val="00480BAD"/>
    <w:rsid w:val="00480C7E"/>
    <w:rsid w:val="00486CF9"/>
    <w:rsid w:val="00487D95"/>
    <w:rsid w:val="00492048"/>
    <w:rsid w:val="004943A0"/>
    <w:rsid w:val="004967A2"/>
    <w:rsid w:val="00497CD3"/>
    <w:rsid w:val="004A2D46"/>
    <w:rsid w:val="004A3A35"/>
    <w:rsid w:val="004A6FCA"/>
    <w:rsid w:val="004B0F48"/>
    <w:rsid w:val="004B2CFB"/>
    <w:rsid w:val="004B4489"/>
    <w:rsid w:val="004C12E3"/>
    <w:rsid w:val="004C4E2A"/>
    <w:rsid w:val="004C56D1"/>
    <w:rsid w:val="004D01C6"/>
    <w:rsid w:val="004D2C76"/>
    <w:rsid w:val="004D58D5"/>
    <w:rsid w:val="004D71AF"/>
    <w:rsid w:val="004D7301"/>
    <w:rsid w:val="004F1DB8"/>
    <w:rsid w:val="004F3EDB"/>
    <w:rsid w:val="004F55EC"/>
    <w:rsid w:val="004F61DD"/>
    <w:rsid w:val="00502569"/>
    <w:rsid w:val="00506204"/>
    <w:rsid w:val="00511171"/>
    <w:rsid w:val="005136CC"/>
    <w:rsid w:val="00513858"/>
    <w:rsid w:val="00514B37"/>
    <w:rsid w:val="00514EEC"/>
    <w:rsid w:val="00521874"/>
    <w:rsid w:val="00521920"/>
    <w:rsid w:val="00523C53"/>
    <w:rsid w:val="005246B1"/>
    <w:rsid w:val="0052686C"/>
    <w:rsid w:val="00530B04"/>
    <w:rsid w:val="005327D1"/>
    <w:rsid w:val="00534511"/>
    <w:rsid w:val="0053683E"/>
    <w:rsid w:val="00537B0D"/>
    <w:rsid w:val="005403E8"/>
    <w:rsid w:val="00542990"/>
    <w:rsid w:val="00542A98"/>
    <w:rsid w:val="0054387A"/>
    <w:rsid w:val="005453C5"/>
    <w:rsid w:val="0054599C"/>
    <w:rsid w:val="00545A84"/>
    <w:rsid w:val="0055022E"/>
    <w:rsid w:val="00551EF3"/>
    <w:rsid w:val="00554084"/>
    <w:rsid w:val="00557E24"/>
    <w:rsid w:val="00560593"/>
    <w:rsid w:val="0056163A"/>
    <w:rsid w:val="00562217"/>
    <w:rsid w:val="00563BE5"/>
    <w:rsid w:val="00567397"/>
    <w:rsid w:val="00574FBD"/>
    <w:rsid w:val="005773BB"/>
    <w:rsid w:val="00585C83"/>
    <w:rsid w:val="00586604"/>
    <w:rsid w:val="005A1F9D"/>
    <w:rsid w:val="005A3798"/>
    <w:rsid w:val="005A385A"/>
    <w:rsid w:val="005A67E5"/>
    <w:rsid w:val="005A7302"/>
    <w:rsid w:val="005B1C4C"/>
    <w:rsid w:val="005B3EF7"/>
    <w:rsid w:val="005C2844"/>
    <w:rsid w:val="005C667A"/>
    <w:rsid w:val="005C7F3F"/>
    <w:rsid w:val="005D4D41"/>
    <w:rsid w:val="005D6266"/>
    <w:rsid w:val="005E2187"/>
    <w:rsid w:val="005E4FE9"/>
    <w:rsid w:val="005F19E0"/>
    <w:rsid w:val="005F57B5"/>
    <w:rsid w:val="005F7AA1"/>
    <w:rsid w:val="006040CD"/>
    <w:rsid w:val="006043B5"/>
    <w:rsid w:val="00604FAE"/>
    <w:rsid w:val="00607605"/>
    <w:rsid w:val="0061001E"/>
    <w:rsid w:val="00610B3C"/>
    <w:rsid w:val="00622319"/>
    <w:rsid w:val="00623394"/>
    <w:rsid w:val="0062416A"/>
    <w:rsid w:val="00625FB3"/>
    <w:rsid w:val="00626129"/>
    <w:rsid w:val="00631222"/>
    <w:rsid w:val="00632A52"/>
    <w:rsid w:val="00633C06"/>
    <w:rsid w:val="00634414"/>
    <w:rsid w:val="00636012"/>
    <w:rsid w:val="00636987"/>
    <w:rsid w:val="00640BB6"/>
    <w:rsid w:val="00642FCD"/>
    <w:rsid w:val="006433B2"/>
    <w:rsid w:val="00643926"/>
    <w:rsid w:val="00652DD9"/>
    <w:rsid w:val="00653808"/>
    <w:rsid w:val="006559C8"/>
    <w:rsid w:val="00657405"/>
    <w:rsid w:val="006605C2"/>
    <w:rsid w:val="00661864"/>
    <w:rsid w:val="00663A00"/>
    <w:rsid w:val="00664FA6"/>
    <w:rsid w:val="0066632E"/>
    <w:rsid w:val="00677535"/>
    <w:rsid w:val="00677F1B"/>
    <w:rsid w:val="006832A4"/>
    <w:rsid w:val="006846E9"/>
    <w:rsid w:val="006872DB"/>
    <w:rsid w:val="00694A83"/>
    <w:rsid w:val="0069578F"/>
    <w:rsid w:val="00695ED2"/>
    <w:rsid w:val="006A1022"/>
    <w:rsid w:val="006A1A83"/>
    <w:rsid w:val="006A2C4B"/>
    <w:rsid w:val="006A541C"/>
    <w:rsid w:val="006A55D2"/>
    <w:rsid w:val="006A7879"/>
    <w:rsid w:val="006B212D"/>
    <w:rsid w:val="006B2837"/>
    <w:rsid w:val="006B42B8"/>
    <w:rsid w:val="006B5BEB"/>
    <w:rsid w:val="006B6104"/>
    <w:rsid w:val="006B6865"/>
    <w:rsid w:val="006B763D"/>
    <w:rsid w:val="006B7EDD"/>
    <w:rsid w:val="006C1626"/>
    <w:rsid w:val="006D0365"/>
    <w:rsid w:val="006D2068"/>
    <w:rsid w:val="006D3725"/>
    <w:rsid w:val="006D38FB"/>
    <w:rsid w:val="006D4AE1"/>
    <w:rsid w:val="006D52D8"/>
    <w:rsid w:val="006D5AAB"/>
    <w:rsid w:val="006E0111"/>
    <w:rsid w:val="006E3C13"/>
    <w:rsid w:val="006E7434"/>
    <w:rsid w:val="006F0139"/>
    <w:rsid w:val="006F214B"/>
    <w:rsid w:val="006F28C7"/>
    <w:rsid w:val="006F74C7"/>
    <w:rsid w:val="007001DD"/>
    <w:rsid w:val="0070443C"/>
    <w:rsid w:val="00712407"/>
    <w:rsid w:val="00712477"/>
    <w:rsid w:val="00717311"/>
    <w:rsid w:val="00721A54"/>
    <w:rsid w:val="00721C75"/>
    <w:rsid w:val="007228DB"/>
    <w:rsid w:val="00723862"/>
    <w:rsid w:val="00731859"/>
    <w:rsid w:val="00733275"/>
    <w:rsid w:val="00735A4C"/>
    <w:rsid w:val="00735CB1"/>
    <w:rsid w:val="00741F74"/>
    <w:rsid w:val="00742E8A"/>
    <w:rsid w:val="007431B7"/>
    <w:rsid w:val="00745482"/>
    <w:rsid w:val="0074614C"/>
    <w:rsid w:val="00746DDC"/>
    <w:rsid w:val="007475AA"/>
    <w:rsid w:val="0075061C"/>
    <w:rsid w:val="00754D25"/>
    <w:rsid w:val="00755961"/>
    <w:rsid w:val="00756A18"/>
    <w:rsid w:val="00757590"/>
    <w:rsid w:val="007652CE"/>
    <w:rsid w:val="00765936"/>
    <w:rsid w:val="00767D95"/>
    <w:rsid w:val="00773CA6"/>
    <w:rsid w:val="0077416A"/>
    <w:rsid w:val="00774447"/>
    <w:rsid w:val="007821CF"/>
    <w:rsid w:val="00783DAC"/>
    <w:rsid w:val="00784500"/>
    <w:rsid w:val="00785112"/>
    <w:rsid w:val="00786700"/>
    <w:rsid w:val="007878B9"/>
    <w:rsid w:val="007931BC"/>
    <w:rsid w:val="00793646"/>
    <w:rsid w:val="0079521E"/>
    <w:rsid w:val="007953E2"/>
    <w:rsid w:val="00796071"/>
    <w:rsid w:val="007A1510"/>
    <w:rsid w:val="007A4D97"/>
    <w:rsid w:val="007A768C"/>
    <w:rsid w:val="007B2CAC"/>
    <w:rsid w:val="007B44FB"/>
    <w:rsid w:val="007C0E38"/>
    <w:rsid w:val="007C18E3"/>
    <w:rsid w:val="007C4E08"/>
    <w:rsid w:val="007D2F4C"/>
    <w:rsid w:val="007D3DFF"/>
    <w:rsid w:val="007D3F38"/>
    <w:rsid w:val="007D4DB8"/>
    <w:rsid w:val="007E2197"/>
    <w:rsid w:val="007E3304"/>
    <w:rsid w:val="007E6D9B"/>
    <w:rsid w:val="007F1E48"/>
    <w:rsid w:val="007F4605"/>
    <w:rsid w:val="007F6C7D"/>
    <w:rsid w:val="008026F6"/>
    <w:rsid w:val="00803F84"/>
    <w:rsid w:val="00806070"/>
    <w:rsid w:val="00806EE8"/>
    <w:rsid w:val="00811D89"/>
    <w:rsid w:val="00811F5F"/>
    <w:rsid w:val="00814500"/>
    <w:rsid w:val="00822F77"/>
    <w:rsid w:val="0082540C"/>
    <w:rsid w:val="00833AF7"/>
    <w:rsid w:val="00834023"/>
    <w:rsid w:val="00835579"/>
    <w:rsid w:val="00836F9B"/>
    <w:rsid w:val="00844106"/>
    <w:rsid w:val="00844B27"/>
    <w:rsid w:val="00844CDC"/>
    <w:rsid w:val="00844D29"/>
    <w:rsid w:val="00846195"/>
    <w:rsid w:val="00846FA0"/>
    <w:rsid w:val="008479B6"/>
    <w:rsid w:val="00855BC5"/>
    <w:rsid w:val="008570C8"/>
    <w:rsid w:val="008571CD"/>
    <w:rsid w:val="0086002F"/>
    <w:rsid w:val="00863F9D"/>
    <w:rsid w:val="008645F9"/>
    <w:rsid w:val="0086628A"/>
    <w:rsid w:val="00871279"/>
    <w:rsid w:val="00872913"/>
    <w:rsid w:val="00873F82"/>
    <w:rsid w:val="00880CA5"/>
    <w:rsid w:val="008817B1"/>
    <w:rsid w:val="008834BB"/>
    <w:rsid w:val="00883B3A"/>
    <w:rsid w:val="008840FA"/>
    <w:rsid w:val="008846D2"/>
    <w:rsid w:val="00890F95"/>
    <w:rsid w:val="0089311A"/>
    <w:rsid w:val="008946C3"/>
    <w:rsid w:val="008948E0"/>
    <w:rsid w:val="0089528C"/>
    <w:rsid w:val="008B034D"/>
    <w:rsid w:val="008B0BBC"/>
    <w:rsid w:val="008B4153"/>
    <w:rsid w:val="008B4A06"/>
    <w:rsid w:val="008B5356"/>
    <w:rsid w:val="008B7927"/>
    <w:rsid w:val="008C6AD1"/>
    <w:rsid w:val="008C71B5"/>
    <w:rsid w:val="008E431F"/>
    <w:rsid w:val="008E5E12"/>
    <w:rsid w:val="008F0D2A"/>
    <w:rsid w:val="008F12D4"/>
    <w:rsid w:val="008F17A0"/>
    <w:rsid w:val="008F23EF"/>
    <w:rsid w:val="008F386F"/>
    <w:rsid w:val="008F48E1"/>
    <w:rsid w:val="008F5BD0"/>
    <w:rsid w:val="008F7ADE"/>
    <w:rsid w:val="009003FE"/>
    <w:rsid w:val="00903C95"/>
    <w:rsid w:val="009046D4"/>
    <w:rsid w:val="0091058D"/>
    <w:rsid w:val="00913858"/>
    <w:rsid w:val="00913A0F"/>
    <w:rsid w:val="00914959"/>
    <w:rsid w:val="00915CE6"/>
    <w:rsid w:val="009168A1"/>
    <w:rsid w:val="00924681"/>
    <w:rsid w:val="0092622E"/>
    <w:rsid w:val="00930877"/>
    <w:rsid w:val="00945CB0"/>
    <w:rsid w:val="00951188"/>
    <w:rsid w:val="00955CBA"/>
    <w:rsid w:val="00960F2F"/>
    <w:rsid w:val="009634F6"/>
    <w:rsid w:val="00963B5E"/>
    <w:rsid w:val="00963FA0"/>
    <w:rsid w:val="0096491F"/>
    <w:rsid w:val="00974E95"/>
    <w:rsid w:val="00975F2D"/>
    <w:rsid w:val="00977BF5"/>
    <w:rsid w:val="0098302D"/>
    <w:rsid w:val="00987608"/>
    <w:rsid w:val="0099167B"/>
    <w:rsid w:val="009943A0"/>
    <w:rsid w:val="009953BC"/>
    <w:rsid w:val="009963D2"/>
    <w:rsid w:val="009A0568"/>
    <w:rsid w:val="009A0AF9"/>
    <w:rsid w:val="009A16BE"/>
    <w:rsid w:val="009A2337"/>
    <w:rsid w:val="009A2E00"/>
    <w:rsid w:val="009A355A"/>
    <w:rsid w:val="009A5CE8"/>
    <w:rsid w:val="009A7B5A"/>
    <w:rsid w:val="009A7F79"/>
    <w:rsid w:val="009B2BDC"/>
    <w:rsid w:val="009B5F5D"/>
    <w:rsid w:val="009B6201"/>
    <w:rsid w:val="009B73BA"/>
    <w:rsid w:val="009C10D9"/>
    <w:rsid w:val="009C425A"/>
    <w:rsid w:val="009C5CA7"/>
    <w:rsid w:val="009D03F8"/>
    <w:rsid w:val="009D1DF4"/>
    <w:rsid w:val="009D4669"/>
    <w:rsid w:val="009D7A24"/>
    <w:rsid w:val="009E00E4"/>
    <w:rsid w:val="009E0D20"/>
    <w:rsid w:val="009E0F6B"/>
    <w:rsid w:val="009E2964"/>
    <w:rsid w:val="009E5D18"/>
    <w:rsid w:val="009E7DCD"/>
    <w:rsid w:val="009F55F9"/>
    <w:rsid w:val="009F5CC0"/>
    <w:rsid w:val="009F6F8B"/>
    <w:rsid w:val="009F7164"/>
    <w:rsid w:val="009F7ED8"/>
    <w:rsid w:val="00A02F0A"/>
    <w:rsid w:val="00A03DB6"/>
    <w:rsid w:val="00A1074D"/>
    <w:rsid w:val="00A127DD"/>
    <w:rsid w:val="00A14E6C"/>
    <w:rsid w:val="00A167EC"/>
    <w:rsid w:val="00A172E6"/>
    <w:rsid w:val="00A203E9"/>
    <w:rsid w:val="00A24C8D"/>
    <w:rsid w:val="00A24F84"/>
    <w:rsid w:val="00A26F15"/>
    <w:rsid w:val="00A30E37"/>
    <w:rsid w:val="00A35CF8"/>
    <w:rsid w:val="00A360E7"/>
    <w:rsid w:val="00A400FB"/>
    <w:rsid w:val="00A443D1"/>
    <w:rsid w:val="00A456B3"/>
    <w:rsid w:val="00A47BFE"/>
    <w:rsid w:val="00A47CAC"/>
    <w:rsid w:val="00A51808"/>
    <w:rsid w:val="00A51D78"/>
    <w:rsid w:val="00A51EA8"/>
    <w:rsid w:val="00A549C3"/>
    <w:rsid w:val="00A561A8"/>
    <w:rsid w:val="00A562A6"/>
    <w:rsid w:val="00A62E90"/>
    <w:rsid w:val="00A7007B"/>
    <w:rsid w:val="00A70ED7"/>
    <w:rsid w:val="00A71623"/>
    <w:rsid w:val="00A81E0D"/>
    <w:rsid w:val="00A84B87"/>
    <w:rsid w:val="00A84D4B"/>
    <w:rsid w:val="00A8592D"/>
    <w:rsid w:val="00A90D08"/>
    <w:rsid w:val="00A93FFF"/>
    <w:rsid w:val="00A95746"/>
    <w:rsid w:val="00A96D45"/>
    <w:rsid w:val="00A973EE"/>
    <w:rsid w:val="00AA18DD"/>
    <w:rsid w:val="00AA1F91"/>
    <w:rsid w:val="00AA5CE1"/>
    <w:rsid w:val="00AB2D9E"/>
    <w:rsid w:val="00AB4404"/>
    <w:rsid w:val="00AC21EE"/>
    <w:rsid w:val="00AC385E"/>
    <w:rsid w:val="00AC3B22"/>
    <w:rsid w:val="00AC4101"/>
    <w:rsid w:val="00AC5597"/>
    <w:rsid w:val="00AC6D8D"/>
    <w:rsid w:val="00AD0116"/>
    <w:rsid w:val="00AD1B42"/>
    <w:rsid w:val="00AD4B84"/>
    <w:rsid w:val="00AE23BE"/>
    <w:rsid w:val="00AE5772"/>
    <w:rsid w:val="00AF0AC0"/>
    <w:rsid w:val="00AF28F9"/>
    <w:rsid w:val="00AF4CA9"/>
    <w:rsid w:val="00AF5B52"/>
    <w:rsid w:val="00B008BF"/>
    <w:rsid w:val="00B07460"/>
    <w:rsid w:val="00B16978"/>
    <w:rsid w:val="00B16BE4"/>
    <w:rsid w:val="00B17EBB"/>
    <w:rsid w:val="00B23AD8"/>
    <w:rsid w:val="00B24A6F"/>
    <w:rsid w:val="00B278DB"/>
    <w:rsid w:val="00B3051F"/>
    <w:rsid w:val="00B30D4F"/>
    <w:rsid w:val="00B3434E"/>
    <w:rsid w:val="00B349BC"/>
    <w:rsid w:val="00B351FD"/>
    <w:rsid w:val="00B35BFD"/>
    <w:rsid w:val="00B421F2"/>
    <w:rsid w:val="00B42822"/>
    <w:rsid w:val="00B42C54"/>
    <w:rsid w:val="00B4395A"/>
    <w:rsid w:val="00B4553E"/>
    <w:rsid w:val="00B46773"/>
    <w:rsid w:val="00B47091"/>
    <w:rsid w:val="00B47E14"/>
    <w:rsid w:val="00B54256"/>
    <w:rsid w:val="00B545F4"/>
    <w:rsid w:val="00B56303"/>
    <w:rsid w:val="00B64F62"/>
    <w:rsid w:val="00B66898"/>
    <w:rsid w:val="00B7164C"/>
    <w:rsid w:val="00B807AB"/>
    <w:rsid w:val="00B80F53"/>
    <w:rsid w:val="00B82E26"/>
    <w:rsid w:val="00B92596"/>
    <w:rsid w:val="00B9570F"/>
    <w:rsid w:val="00B95FBC"/>
    <w:rsid w:val="00B97C44"/>
    <w:rsid w:val="00BA05AE"/>
    <w:rsid w:val="00BA2FA3"/>
    <w:rsid w:val="00BA6418"/>
    <w:rsid w:val="00BA7D18"/>
    <w:rsid w:val="00BB3A8F"/>
    <w:rsid w:val="00BB4121"/>
    <w:rsid w:val="00BC2A83"/>
    <w:rsid w:val="00BD0D15"/>
    <w:rsid w:val="00BD16C3"/>
    <w:rsid w:val="00BD5425"/>
    <w:rsid w:val="00BD6FC5"/>
    <w:rsid w:val="00BF0332"/>
    <w:rsid w:val="00BF5FCC"/>
    <w:rsid w:val="00C01A02"/>
    <w:rsid w:val="00C069A2"/>
    <w:rsid w:val="00C069EC"/>
    <w:rsid w:val="00C14A2B"/>
    <w:rsid w:val="00C17416"/>
    <w:rsid w:val="00C1748F"/>
    <w:rsid w:val="00C221D5"/>
    <w:rsid w:val="00C2280A"/>
    <w:rsid w:val="00C2652B"/>
    <w:rsid w:val="00C30598"/>
    <w:rsid w:val="00C45C85"/>
    <w:rsid w:val="00C533E6"/>
    <w:rsid w:val="00C56730"/>
    <w:rsid w:val="00C6024F"/>
    <w:rsid w:val="00C60CE3"/>
    <w:rsid w:val="00C63D95"/>
    <w:rsid w:val="00C64B94"/>
    <w:rsid w:val="00C739BF"/>
    <w:rsid w:val="00C76C24"/>
    <w:rsid w:val="00C80A31"/>
    <w:rsid w:val="00C80E3F"/>
    <w:rsid w:val="00C80F3C"/>
    <w:rsid w:val="00C8331B"/>
    <w:rsid w:val="00C90663"/>
    <w:rsid w:val="00C91A91"/>
    <w:rsid w:val="00C93DCA"/>
    <w:rsid w:val="00C9644C"/>
    <w:rsid w:val="00CA071B"/>
    <w:rsid w:val="00CA5466"/>
    <w:rsid w:val="00CA734B"/>
    <w:rsid w:val="00CB0475"/>
    <w:rsid w:val="00CB2C4F"/>
    <w:rsid w:val="00CB3583"/>
    <w:rsid w:val="00CB6A8C"/>
    <w:rsid w:val="00CB7238"/>
    <w:rsid w:val="00CC34FF"/>
    <w:rsid w:val="00CC44F0"/>
    <w:rsid w:val="00CD0E5B"/>
    <w:rsid w:val="00CD0FE9"/>
    <w:rsid w:val="00CD396E"/>
    <w:rsid w:val="00CD5104"/>
    <w:rsid w:val="00CD6046"/>
    <w:rsid w:val="00CD7B44"/>
    <w:rsid w:val="00CE06A5"/>
    <w:rsid w:val="00CE202E"/>
    <w:rsid w:val="00CE2229"/>
    <w:rsid w:val="00CE374E"/>
    <w:rsid w:val="00CF0534"/>
    <w:rsid w:val="00CF3FF0"/>
    <w:rsid w:val="00CF41AF"/>
    <w:rsid w:val="00CF4567"/>
    <w:rsid w:val="00CF53AB"/>
    <w:rsid w:val="00CF6815"/>
    <w:rsid w:val="00D04D3D"/>
    <w:rsid w:val="00D11B02"/>
    <w:rsid w:val="00D1202C"/>
    <w:rsid w:val="00D12617"/>
    <w:rsid w:val="00D1680B"/>
    <w:rsid w:val="00D16DDF"/>
    <w:rsid w:val="00D16E24"/>
    <w:rsid w:val="00D20486"/>
    <w:rsid w:val="00D228D8"/>
    <w:rsid w:val="00D31439"/>
    <w:rsid w:val="00D33677"/>
    <w:rsid w:val="00D36756"/>
    <w:rsid w:val="00D373EC"/>
    <w:rsid w:val="00D4180D"/>
    <w:rsid w:val="00D42875"/>
    <w:rsid w:val="00D42B44"/>
    <w:rsid w:val="00D44A14"/>
    <w:rsid w:val="00D47738"/>
    <w:rsid w:val="00D51A9B"/>
    <w:rsid w:val="00D51D95"/>
    <w:rsid w:val="00D53EC6"/>
    <w:rsid w:val="00D55A00"/>
    <w:rsid w:val="00D56F77"/>
    <w:rsid w:val="00D61E9F"/>
    <w:rsid w:val="00D62CC8"/>
    <w:rsid w:val="00D6402F"/>
    <w:rsid w:val="00D7047A"/>
    <w:rsid w:val="00D719E9"/>
    <w:rsid w:val="00D72225"/>
    <w:rsid w:val="00D73550"/>
    <w:rsid w:val="00D838F7"/>
    <w:rsid w:val="00D8479E"/>
    <w:rsid w:val="00D868F1"/>
    <w:rsid w:val="00D87EFF"/>
    <w:rsid w:val="00D91A3E"/>
    <w:rsid w:val="00D91AE6"/>
    <w:rsid w:val="00D941E0"/>
    <w:rsid w:val="00D95840"/>
    <w:rsid w:val="00DA3DF2"/>
    <w:rsid w:val="00DA554C"/>
    <w:rsid w:val="00DA5F07"/>
    <w:rsid w:val="00DB42FB"/>
    <w:rsid w:val="00DB7AEE"/>
    <w:rsid w:val="00DC34DE"/>
    <w:rsid w:val="00DC39C4"/>
    <w:rsid w:val="00DC4568"/>
    <w:rsid w:val="00DD0941"/>
    <w:rsid w:val="00DD1C47"/>
    <w:rsid w:val="00DD6B5E"/>
    <w:rsid w:val="00DD7F30"/>
    <w:rsid w:val="00DE2A22"/>
    <w:rsid w:val="00DE4BF6"/>
    <w:rsid w:val="00DE69D0"/>
    <w:rsid w:val="00DE7070"/>
    <w:rsid w:val="00DE7655"/>
    <w:rsid w:val="00DE77A3"/>
    <w:rsid w:val="00DF02F6"/>
    <w:rsid w:val="00DF21B8"/>
    <w:rsid w:val="00DF31EE"/>
    <w:rsid w:val="00DF3395"/>
    <w:rsid w:val="00DF691F"/>
    <w:rsid w:val="00DF7681"/>
    <w:rsid w:val="00E02D36"/>
    <w:rsid w:val="00E03431"/>
    <w:rsid w:val="00E04E43"/>
    <w:rsid w:val="00E05E74"/>
    <w:rsid w:val="00E149CE"/>
    <w:rsid w:val="00E16AC4"/>
    <w:rsid w:val="00E17C58"/>
    <w:rsid w:val="00E2178D"/>
    <w:rsid w:val="00E233FC"/>
    <w:rsid w:val="00E23958"/>
    <w:rsid w:val="00E23AD4"/>
    <w:rsid w:val="00E23BEC"/>
    <w:rsid w:val="00E23EC3"/>
    <w:rsid w:val="00E24E4D"/>
    <w:rsid w:val="00E2516F"/>
    <w:rsid w:val="00E2618B"/>
    <w:rsid w:val="00E267F1"/>
    <w:rsid w:val="00E528AF"/>
    <w:rsid w:val="00E53131"/>
    <w:rsid w:val="00E5518E"/>
    <w:rsid w:val="00E56222"/>
    <w:rsid w:val="00E566D8"/>
    <w:rsid w:val="00E57743"/>
    <w:rsid w:val="00E577C9"/>
    <w:rsid w:val="00E62DD3"/>
    <w:rsid w:val="00E66D8F"/>
    <w:rsid w:val="00E6742D"/>
    <w:rsid w:val="00E71707"/>
    <w:rsid w:val="00E71EF1"/>
    <w:rsid w:val="00E731C6"/>
    <w:rsid w:val="00E740C4"/>
    <w:rsid w:val="00E74686"/>
    <w:rsid w:val="00E74750"/>
    <w:rsid w:val="00E76686"/>
    <w:rsid w:val="00E80520"/>
    <w:rsid w:val="00E81BD0"/>
    <w:rsid w:val="00E83C98"/>
    <w:rsid w:val="00E840FE"/>
    <w:rsid w:val="00E84DBD"/>
    <w:rsid w:val="00E9128A"/>
    <w:rsid w:val="00E91C15"/>
    <w:rsid w:val="00E943E8"/>
    <w:rsid w:val="00E945CE"/>
    <w:rsid w:val="00E94EA7"/>
    <w:rsid w:val="00E94FAF"/>
    <w:rsid w:val="00EA0528"/>
    <w:rsid w:val="00EA347E"/>
    <w:rsid w:val="00EA4E02"/>
    <w:rsid w:val="00EA6276"/>
    <w:rsid w:val="00EB048C"/>
    <w:rsid w:val="00EB2C67"/>
    <w:rsid w:val="00EB367C"/>
    <w:rsid w:val="00EB43BA"/>
    <w:rsid w:val="00EB46D0"/>
    <w:rsid w:val="00EB4700"/>
    <w:rsid w:val="00EB7F72"/>
    <w:rsid w:val="00EC3462"/>
    <w:rsid w:val="00EC4357"/>
    <w:rsid w:val="00EC49A4"/>
    <w:rsid w:val="00EC4EF3"/>
    <w:rsid w:val="00EC77A0"/>
    <w:rsid w:val="00ED20C9"/>
    <w:rsid w:val="00ED21EE"/>
    <w:rsid w:val="00ED37E1"/>
    <w:rsid w:val="00ED3B31"/>
    <w:rsid w:val="00ED4EC4"/>
    <w:rsid w:val="00ED6C04"/>
    <w:rsid w:val="00EE4094"/>
    <w:rsid w:val="00EE4D57"/>
    <w:rsid w:val="00EE53FF"/>
    <w:rsid w:val="00EE5E83"/>
    <w:rsid w:val="00EE7092"/>
    <w:rsid w:val="00EF2F5C"/>
    <w:rsid w:val="00EF73F9"/>
    <w:rsid w:val="00EF7590"/>
    <w:rsid w:val="00F024CA"/>
    <w:rsid w:val="00F0354F"/>
    <w:rsid w:val="00F04D0B"/>
    <w:rsid w:val="00F1013F"/>
    <w:rsid w:val="00F10A99"/>
    <w:rsid w:val="00F138A2"/>
    <w:rsid w:val="00F154EB"/>
    <w:rsid w:val="00F20632"/>
    <w:rsid w:val="00F23738"/>
    <w:rsid w:val="00F30846"/>
    <w:rsid w:val="00F30CAB"/>
    <w:rsid w:val="00F32479"/>
    <w:rsid w:val="00F327DF"/>
    <w:rsid w:val="00F33121"/>
    <w:rsid w:val="00F33769"/>
    <w:rsid w:val="00F36DEB"/>
    <w:rsid w:val="00F406FD"/>
    <w:rsid w:val="00F414D0"/>
    <w:rsid w:val="00F43912"/>
    <w:rsid w:val="00F47D9D"/>
    <w:rsid w:val="00F50558"/>
    <w:rsid w:val="00F50A8E"/>
    <w:rsid w:val="00F55847"/>
    <w:rsid w:val="00F57142"/>
    <w:rsid w:val="00F5756D"/>
    <w:rsid w:val="00F630A2"/>
    <w:rsid w:val="00F652AB"/>
    <w:rsid w:val="00F65942"/>
    <w:rsid w:val="00F72AA0"/>
    <w:rsid w:val="00F76A40"/>
    <w:rsid w:val="00F80C07"/>
    <w:rsid w:val="00F87264"/>
    <w:rsid w:val="00F908E9"/>
    <w:rsid w:val="00FA56D6"/>
    <w:rsid w:val="00FA595F"/>
    <w:rsid w:val="00FA6C24"/>
    <w:rsid w:val="00FA6FC1"/>
    <w:rsid w:val="00FB651A"/>
    <w:rsid w:val="00FC0CB3"/>
    <w:rsid w:val="00FC2999"/>
    <w:rsid w:val="00FC48BA"/>
    <w:rsid w:val="00FC765F"/>
    <w:rsid w:val="00FD1861"/>
    <w:rsid w:val="00FD5375"/>
    <w:rsid w:val="00FD61A3"/>
    <w:rsid w:val="00FD66C9"/>
    <w:rsid w:val="00FD79F6"/>
    <w:rsid w:val="00FE0371"/>
    <w:rsid w:val="00FE1258"/>
    <w:rsid w:val="00FE1660"/>
    <w:rsid w:val="00FE31D0"/>
    <w:rsid w:val="00FE3581"/>
    <w:rsid w:val="00FE5768"/>
    <w:rsid w:val="00FE59EC"/>
    <w:rsid w:val="00FE7A3F"/>
    <w:rsid w:val="00FF1A4C"/>
    <w:rsid w:val="00FF4E87"/>
    <w:rsid w:val="00FF5C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23EC3"/>
    <w:rPr>
      <w:sz w:val="24"/>
      <w:szCs w:val="24"/>
    </w:rPr>
  </w:style>
  <w:style w:type="paragraph" w:styleId="Heading1">
    <w:name w:val="heading 1"/>
    <w:basedOn w:val="Normal"/>
    <w:next w:val="Normal"/>
    <w:link w:val="Heading1Char"/>
    <w:qFormat/>
    <w:rsid w:val="00E71EF1"/>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E71EF1"/>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3129E8"/>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0966CC"/>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rsid w:val="000966CC"/>
    <w:pPr>
      <w:tabs>
        <w:tab w:val="center" w:pos="4320"/>
        <w:tab w:val="right" w:pos="8640"/>
      </w:tabs>
    </w:pPr>
  </w:style>
  <w:style w:type="paragraph" w:styleId="TOC3">
    <w:name w:val="toc 3"/>
    <w:basedOn w:val="Normal"/>
    <w:next w:val="Normal"/>
    <w:autoRedefine/>
    <w:uiPriority w:val="39"/>
    <w:rsid w:val="00D33677"/>
    <w:pPr>
      <w:ind w:left="480"/>
    </w:pPr>
  </w:style>
  <w:style w:type="paragraph" w:styleId="EndnoteText">
    <w:name w:val="endnote text"/>
    <w:basedOn w:val="Normal"/>
    <w:link w:val="EndnoteTextChar"/>
    <w:semiHidden/>
    <w:rsid w:val="004551F3"/>
    <w:rPr>
      <w:sz w:val="20"/>
      <w:szCs w:val="20"/>
    </w:rPr>
  </w:style>
  <w:style w:type="character" w:styleId="EndnoteReference">
    <w:name w:val="endnote reference"/>
    <w:semiHidden/>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rsid w:val="002154B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ntemporary">
    <w:name w:val="Table Contemporary"/>
    <w:basedOn w:val="TableNormal"/>
    <w:rsid w:val="000571F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link w:val="CommentTextChar"/>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link w:val="FootnoteTextChar"/>
    <w:semiHidden/>
    <w:rsid w:val="007475AA"/>
    <w:rPr>
      <w:sz w:val="20"/>
      <w:szCs w:val="20"/>
    </w:rPr>
  </w:style>
  <w:style w:type="character" w:styleId="FootnoteReference">
    <w:name w:val="footnote reference"/>
    <w:semiHidden/>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basedOn w:val="Reminders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paragraph" w:styleId="Title">
    <w:name w:val="Title"/>
    <w:basedOn w:val="Normal"/>
    <w:next w:val="Normal"/>
    <w:link w:val="TitleChar"/>
    <w:qFormat/>
    <w:rsid w:val="002F3610"/>
    <w:pPr>
      <w:pBdr>
        <w:bottom w:val="single" w:sz="8" w:space="4" w:color="4F81BD"/>
      </w:pBdr>
      <w:spacing w:after="300"/>
      <w:contextualSpacing/>
    </w:pPr>
    <w:rPr>
      <w:rFonts w:ascii="Cambria" w:hAnsi="Cambria"/>
      <w:color w:val="17365D"/>
      <w:spacing w:val="5"/>
      <w:kern w:val="28"/>
      <w:sz w:val="52"/>
      <w:szCs w:val="52"/>
      <w:lang w:eastAsia="ko-KR"/>
    </w:rPr>
  </w:style>
  <w:style w:type="character" w:customStyle="1" w:styleId="TitleChar">
    <w:name w:val="Title Char"/>
    <w:link w:val="Title"/>
    <w:locked/>
    <w:rsid w:val="002F3610"/>
    <w:rPr>
      <w:rFonts w:ascii="Cambria" w:hAnsi="Cambria"/>
      <w:color w:val="17365D"/>
      <w:spacing w:val="5"/>
      <w:kern w:val="28"/>
      <w:sz w:val="52"/>
      <w:szCs w:val="52"/>
      <w:lang w:val="en-US" w:eastAsia="ko-KR" w:bidi="ar-SA"/>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CommentTextChar">
    <w:name w:val="Comment Text Char"/>
    <w:link w:val="CommentText"/>
    <w:semiHidden/>
    <w:rsid w:val="00DF691F"/>
  </w:style>
  <w:style w:type="paragraph" w:styleId="BodyText">
    <w:name w:val="Body Text"/>
    <w:basedOn w:val="Normal"/>
    <w:link w:val="BodyTextChar"/>
    <w:rsid w:val="00DF691F"/>
    <w:rPr>
      <w:rFonts w:ascii="Arial" w:hAnsi="Arial" w:cs="Arial"/>
      <w:color w:val="800000"/>
      <w:sz w:val="20"/>
    </w:rPr>
  </w:style>
  <w:style w:type="character" w:customStyle="1" w:styleId="BodyTextChar">
    <w:name w:val="Body Text Char"/>
    <w:link w:val="BodyText"/>
    <w:rsid w:val="00DF691F"/>
    <w:rPr>
      <w:rFonts w:ascii="Arial" w:hAnsi="Arial" w:cs="Arial"/>
      <w:color w:val="800000"/>
      <w:szCs w:val="24"/>
    </w:rPr>
  </w:style>
  <w:style w:type="character" w:customStyle="1" w:styleId="EndnoteTextChar">
    <w:name w:val="Endnote Text Char"/>
    <w:link w:val="EndnoteText"/>
    <w:uiPriority w:val="99"/>
    <w:semiHidden/>
    <w:rsid w:val="00447399"/>
  </w:style>
  <w:style w:type="paragraph" w:customStyle="1" w:styleId="LastBullet">
    <w:name w:val="Last Bullet"/>
    <w:basedOn w:val="Normal"/>
    <w:rsid w:val="0052686C"/>
    <w:pPr>
      <w:keepLines/>
      <w:widowControl w:val="0"/>
      <w:numPr>
        <w:numId w:val="22"/>
      </w:numPr>
      <w:spacing w:after="120"/>
      <w:ind w:right="720"/>
    </w:pPr>
    <w:rPr>
      <w:sz w:val="22"/>
      <w:szCs w:val="20"/>
    </w:rPr>
  </w:style>
  <w:style w:type="paragraph" w:styleId="Revision">
    <w:name w:val="Revision"/>
    <w:hidden/>
    <w:uiPriority w:val="99"/>
    <w:semiHidden/>
    <w:rsid w:val="0030792E"/>
    <w:rPr>
      <w:sz w:val="24"/>
      <w:szCs w:val="24"/>
    </w:rPr>
  </w:style>
  <w:style w:type="character" w:customStyle="1" w:styleId="FooterChar">
    <w:name w:val="Footer Char"/>
    <w:basedOn w:val="DefaultParagraphFont"/>
    <w:link w:val="Footer"/>
    <w:rsid w:val="00462858"/>
    <w:rPr>
      <w:sz w:val="24"/>
      <w:szCs w:val="24"/>
    </w:rPr>
  </w:style>
  <w:style w:type="character" w:customStyle="1" w:styleId="breadcrumbs">
    <w:name w:val="breadcrumbs"/>
    <w:rsid w:val="00534511"/>
  </w:style>
  <w:style w:type="paragraph" w:styleId="ListParagraph">
    <w:name w:val="List Paragraph"/>
    <w:basedOn w:val="Normal"/>
    <w:uiPriority w:val="34"/>
    <w:qFormat/>
    <w:rsid w:val="00534511"/>
    <w:pPr>
      <w:ind w:left="720"/>
      <w:contextualSpacing/>
    </w:pPr>
  </w:style>
  <w:style w:type="character" w:styleId="Strong">
    <w:name w:val="Strong"/>
    <w:qFormat/>
    <w:rsid w:val="00534511"/>
    <w:rPr>
      <w:rFonts w:ascii="Arial" w:hAnsi="Arial"/>
      <w:b/>
      <w:bCs/>
      <w:sz w:val="22"/>
    </w:rPr>
  </w:style>
  <w:style w:type="character" w:customStyle="1" w:styleId="FootnoteTextChar">
    <w:name w:val="Footnote Text Char"/>
    <w:basedOn w:val="DefaultParagraphFont"/>
    <w:link w:val="FootnoteText"/>
    <w:semiHidden/>
    <w:rsid w:val="00C91A9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23EC3"/>
    <w:rPr>
      <w:sz w:val="24"/>
      <w:szCs w:val="24"/>
    </w:rPr>
  </w:style>
  <w:style w:type="paragraph" w:styleId="Heading1">
    <w:name w:val="heading 1"/>
    <w:basedOn w:val="Normal"/>
    <w:next w:val="Normal"/>
    <w:link w:val="Heading1Char"/>
    <w:qFormat/>
    <w:rsid w:val="00E71EF1"/>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E71EF1"/>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3129E8"/>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0966CC"/>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rsid w:val="000966CC"/>
    <w:pPr>
      <w:tabs>
        <w:tab w:val="center" w:pos="4320"/>
        <w:tab w:val="right" w:pos="8640"/>
      </w:tabs>
    </w:pPr>
  </w:style>
  <w:style w:type="paragraph" w:styleId="TOC3">
    <w:name w:val="toc 3"/>
    <w:basedOn w:val="Normal"/>
    <w:next w:val="Normal"/>
    <w:autoRedefine/>
    <w:uiPriority w:val="39"/>
    <w:rsid w:val="00D33677"/>
    <w:pPr>
      <w:ind w:left="480"/>
    </w:pPr>
  </w:style>
  <w:style w:type="paragraph" w:styleId="EndnoteText">
    <w:name w:val="endnote text"/>
    <w:basedOn w:val="Normal"/>
    <w:link w:val="EndnoteTextChar"/>
    <w:semiHidden/>
    <w:rsid w:val="004551F3"/>
    <w:rPr>
      <w:sz w:val="20"/>
      <w:szCs w:val="20"/>
    </w:rPr>
  </w:style>
  <w:style w:type="character" w:styleId="EndnoteReference">
    <w:name w:val="endnote reference"/>
    <w:semiHidden/>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rsid w:val="002154B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ntemporary">
    <w:name w:val="Table Contemporary"/>
    <w:basedOn w:val="TableNormal"/>
    <w:rsid w:val="000571F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link w:val="CommentTextChar"/>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link w:val="FootnoteTextChar"/>
    <w:semiHidden/>
    <w:rsid w:val="007475AA"/>
    <w:rPr>
      <w:sz w:val="20"/>
      <w:szCs w:val="20"/>
    </w:rPr>
  </w:style>
  <w:style w:type="character" w:styleId="FootnoteReference">
    <w:name w:val="footnote reference"/>
    <w:semiHidden/>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basedOn w:val="Reminders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paragraph" w:styleId="Title">
    <w:name w:val="Title"/>
    <w:basedOn w:val="Normal"/>
    <w:next w:val="Normal"/>
    <w:link w:val="TitleChar"/>
    <w:qFormat/>
    <w:rsid w:val="002F3610"/>
    <w:pPr>
      <w:pBdr>
        <w:bottom w:val="single" w:sz="8" w:space="4" w:color="4F81BD"/>
      </w:pBdr>
      <w:spacing w:after="300"/>
      <w:contextualSpacing/>
    </w:pPr>
    <w:rPr>
      <w:rFonts w:ascii="Cambria" w:hAnsi="Cambria"/>
      <w:color w:val="17365D"/>
      <w:spacing w:val="5"/>
      <w:kern w:val="28"/>
      <w:sz w:val="52"/>
      <w:szCs w:val="52"/>
      <w:lang w:eastAsia="ko-KR"/>
    </w:rPr>
  </w:style>
  <w:style w:type="character" w:customStyle="1" w:styleId="TitleChar">
    <w:name w:val="Title Char"/>
    <w:link w:val="Title"/>
    <w:locked/>
    <w:rsid w:val="002F3610"/>
    <w:rPr>
      <w:rFonts w:ascii="Cambria" w:hAnsi="Cambria"/>
      <w:color w:val="17365D"/>
      <w:spacing w:val="5"/>
      <w:kern w:val="28"/>
      <w:sz w:val="52"/>
      <w:szCs w:val="52"/>
      <w:lang w:val="en-US" w:eastAsia="ko-KR" w:bidi="ar-SA"/>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CommentTextChar">
    <w:name w:val="Comment Text Char"/>
    <w:link w:val="CommentText"/>
    <w:semiHidden/>
    <w:rsid w:val="00DF691F"/>
  </w:style>
  <w:style w:type="paragraph" w:styleId="BodyText">
    <w:name w:val="Body Text"/>
    <w:basedOn w:val="Normal"/>
    <w:link w:val="BodyTextChar"/>
    <w:rsid w:val="00DF691F"/>
    <w:rPr>
      <w:rFonts w:ascii="Arial" w:hAnsi="Arial" w:cs="Arial"/>
      <w:color w:val="800000"/>
      <w:sz w:val="20"/>
    </w:rPr>
  </w:style>
  <w:style w:type="character" w:customStyle="1" w:styleId="BodyTextChar">
    <w:name w:val="Body Text Char"/>
    <w:link w:val="BodyText"/>
    <w:rsid w:val="00DF691F"/>
    <w:rPr>
      <w:rFonts w:ascii="Arial" w:hAnsi="Arial" w:cs="Arial"/>
      <w:color w:val="800000"/>
      <w:szCs w:val="24"/>
    </w:rPr>
  </w:style>
  <w:style w:type="character" w:customStyle="1" w:styleId="EndnoteTextChar">
    <w:name w:val="Endnote Text Char"/>
    <w:link w:val="EndnoteText"/>
    <w:uiPriority w:val="99"/>
    <w:semiHidden/>
    <w:rsid w:val="00447399"/>
  </w:style>
  <w:style w:type="paragraph" w:customStyle="1" w:styleId="LastBullet">
    <w:name w:val="Last Bullet"/>
    <w:basedOn w:val="Normal"/>
    <w:rsid w:val="0052686C"/>
    <w:pPr>
      <w:keepLines/>
      <w:widowControl w:val="0"/>
      <w:numPr>
        <w:numId w:val="22"/>
      </w:numPr>
      <w:spacing w:after="120"/>
      <w:ind w:right="720"/>
    </w:pPr>
    <w:rPr>
      <w:sz w:val="22"/>
      <w:szCs w:val="20"/>
    </w:rPr>
  </w:style>
  <w:style w:type="paragraph" w:styleId="Revision">
    <w:name w:val="Revision"/>
    <w:hidden/>
    <w:uiPriority w:val="99"/>
    <w:semiHidden/>
    <w:rsid w:val="0030792E"/>
    <w:rPr>
      <w:sz w:val="24"/>
      <w:szCs w:val="24"/>
    </w:rPr>
  </w:style>
  <w:style w:type="character" w:customStyle="1" w:styleId="FooterChar">
    <w:name w:val="Footer Char"/>
    <w:basedOn w:val="DefaultParagraphFont"/>
    <w:link w:val="Footer"/>
    <w:rsid w:val="00462858"/>
    <w:rPr>
      <w:sz w:val="24"/>
      <w:szCs w:val="24"/>
    </w:rPr>
  </w:style>
  <w:style w:type="character" w:customStyle="1" w:styleId="breadcrumbs">
    <w:name w:val="breadcrumbs"/>
    <w:rsid w:val="00534511"/>
  </w:style>
  <w:style w:type="paragraph" w:styleId="ListParagraph">
    <w:name w:val="List Paragraph"/>
    <w:basedOn w:val="Normal"/>
    <w:uiPriority w:val="34"/>
    <w:qFormat/>
    <w:rsid w:val="00534511"/>
    <w:pPr>
      <w:ind w:left="720"/>
      <w:contextualSpacing/>
    </w:pPr>
  </w:style>
  <w:style w:type="character" w:styleId="Strong">
    <w:name w:val="Strong"/>
    <w:qFormat/>
    <w:rsid w:val="00534511"/>
    <w:rPr>
      <w:rFonts w:ascii="Arial" w:hAnsi="Arial"/>
      <w:b/>
      <w:bCs/>
      <w:sz w:val="22"/>
    </w:rPr>
  </w:style>
  <w:style w:type="character" w:customStyle="1" w:styleId="FootnoteTextChar">
    <w:name w:val="Footnote Text Char"/>
    <w:basedOn w:val="DefaultParagraphFont"/>
    <w:link w:val="FootnoteText"/>
    <w:semiHidden/>
    <w:rsid w:val="00C91A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907571">
      <w:bodyDiv w:val="1"/>
      <w:marLeft w:val="0"/>
      <w:marRight w:val="0"/>
      <w:marTop w:val="0"/>
      <w:marBottom w:val="0"/>
      <w:divBdr>
        <w:top w:val="none" w:sz="0" w:space="0" w:color="auto"/>
        <w:left w:val="none" w:sz="0" w:space="0" w:color="auto"/>
        <w:bottom w:val="none" w:sz="0" w:space="0" w:color="auto"/>
        <w:right w:val="none" w:sz="0" w:space="0" w:color="auto"/>
      </w:divBdr>
    </w:div>
    <w:div w:id="298850117">
      <w:bodyDiv w:val="1"/>
      <w:marLeft w:val="0"/>
      <w:marRight w:val="0"/>
      <w:marTop w:val="0"/>
      <w:marBottom w:val="0"/>
      <w:divBdr>
        <w:top w:val="none" w:sz="0" w:space="0" w:color="auto"/>
        <w:left w:val="none" w:sz="0" w:space="0" w:color="auto"/>
        <w:bottom w:val="none" w:sz="0" w:space="0" w:color="auto"/>
        <w:right w:val="none" w:sz="0" w:space="0" w:color="auto"/>
      </w:divBdr>
    </w:div>
    <w:div w:id="461312187">
      <w:bodyDiv w:val="1"/>
      <w:marLeft w:val="0"/>
      <w:marRight w:val="0"/>
      <w:marTop w:val="0"/>
      <w:marBottom w:val="0"/>
      <w:divBdr>
        <w:top w:val="none" w:sz="0" w:space="0" w:color="auto"/>
        <w:left w:val="none" w:sz="0" w:space="0" w:color="auto"/>
        <w:bottom w:val="none" w:sz="0" w:space="0" w:color="auto"/>
        <w:right w:val="none" w:sz="0" w:space="0" w:color="auto"/>
      </w:divBdr>
    </w:div>
    <w:div w:id="500320824">
      <w:bodyDiv w:val="1"/>
      <w:marLeft w:val="0"/>
      <w:marRight w:val="0"/>
      <w:marTop w:val="0"/>
      <w:marBottom w:val="0"/>
      <w:divBdr>
        <w:top w:val="none" w:sz="0" w:space="0" w:color="auto"/>
        <w:left w:val="none" w:sz="0" w:space="0" w:color="auto"/>
        <w:bottom w:val="none" w:sz="0" w:space="0" w:color="auto"/>
        <w:right w:val="none" w:sz="0" w:space="0" w:color="auto"/>
      </w:divBdr>
    </w:div>
    <w:div w:id="548348040">
      <w:bodyDiv w:val="1"/>
      <w:marLeft w:val="0"/>
      <w:marRight w:val="0"/>
      <w:marTop w:val="0"/>
      <w:marBottom w:val="0"/>
      <w:divBdr>
        <w:top w:val="none" w:sz="0" w:space="0" w:color="auto"/>
        <w:left w:val="none" w:sz="0" w:space="0" w:color="auto"/>
        <w:bottom w:val="none" w:sz="0" w:space="0" w:color="auto"/>
        <w:right w:val="none" w:sz="0" w:space="0" w:color="auto"/>
      </w:divBdr>
    </w:div>
    <w:div w:id="680863018">
      <w:bodyDiv w:val="1"/>
      <w:marLeft w:val="0"/>
      <w:marRight w:val="0"/>
      <w:marTop w:val="0"/>
      <w:marBottom w:val="0"/>
      <w:divBdr>
        <w:top w:val="none" w:sz="0" w:space="0" w:color="auto"/>
        <w:left w:val="none" w:sz="0" w:space="0" w:color="auto"/>
        <w:bottom w:val="none" w:sz="0" w:space="0" w:color="auto"/>
        <w:right w:val="none" w:sz="0" w:space="0" w:color="auto"/>
      </w:divBdr>
    </w:div>
    <w:div w:id="691034635">
      <w:bodyDiv w:val="1"/>
      <w:marLeft w:val="0"/>
      <w:marRight w:val="0"/>
      <w:marTop w:val="0"/>
      <w:marBottom w:val="0"/>
      <w:divBdr>
        <w:top w:val="none" w:sz="0" w:space="0" w:color="auto"/>
        <w:left w:val="none" w:sz="0" w:space="0" w:color="auto"/>
        <w:bottom w:val="none" w:sz="0" w:space="0" w:color="auto"/>
        <w:right w:val="none" w:sz="0" w:space="0" w:color="auto"/>
      </w:divBdr>
    </w:div>
    <w:div w:id="760952783">
      <w:bodyDiv w:val="1"/>
      <w:marLeft w:val="0"/>
      <w:marRight w:val="0"/>
      <w:marTop w:val="0"/>
      <w:marBottom w:val="0"/>
      <w:divBdr>
        <w:top w:val="none" w:sz="0" w:space="0" w:color="auto"/>
        <w:left w:val="none" w:sz="0" w:space="0" w:color="auto"/>
        <w:bottom w:val="none" w:sz="0" w:space="0" w:color="auto"/>
        <w:right w:val="none" w:sz="0" w:space="0" w:color="auto"/>
      </w:divBdr>
    </w:div>
    <w:div w:id="765462337">
      <w:bodyDiv w:val="1"/>
      <w:marLeft w:val="0"/>
      <w:marRight w:val="0"/>
      <w:marTop w:val="0"/>
      <w:marBottom w:val="0"/>
      <w:divBdr>
        <w:top w:val="none" w:sz="0" w:space="0" w:color="auto"/>
        <w:left w:val="none" w:sz="0" w:space="0" w:color="auto"/>
        <w:bottom w:val="none" w:sz="0" w:space="0" w:color="auto"/>
        <w:right w:val="none" w:sz="0" w:space="0" w:color="auto"/>
      </w:divBdr>
    </w:div>
    <w:div w:id="840510218">
      <w:bodyDiv w:val="1"/>
      <w:marLeft w:val="0"/>
      <w:marRight w:val="0"/>
      <w:marTop w:val="0"/>
      <w:marBottom w:val="0"/>
      <w:divBdr>
        <w:top w:val="none" w:sz="0" w:space="0" w:color="auto"/>
        <w:left w:val="none" w:sz="0" w:space="0" w:color="auto"/>
        <w:bottom w:val="none" w:sz="0" w:space="0" w:color="auto"/>
        <w:right w:val="none" w:sz="0" w:space="0" w:color="auto"/>
      </w:divBdr>
    </w:div>
    <w:div w:id="1023022060">
      <w:bodyDiv w:val="1"/>
      <w:marLeft w:val="0"/>
      <w:marRight w:val="0"/>
      <w:marTop w:val="0"/>
      <w:marBottom w:val="0"/>
      <w:divBdr>
        <w:top w:val="none" w:sz="0" w:space="0" w:color="auto"/>
        <w:left w:val="none" w:sz="0" w:space="0" w:color="auto"/>
        <w:bottom w:val="none" w:sz="0" w:space="0" w:color="auto"/>
        <w:right w:val="none" w:sz="0" w:space="0" w:color="auto"/>
      </w:divBdr>
    </w:div>
    <w:div w:id="1212113632">
      <w:bodyDiv w:val="1"/>
      <w:marLeft w:val="0"/>
      <w:marRight w:val="0"/>
      <w:marTop w:val="0"/>
      <w:marBottom w:val="0"/>
      <w:divBdr>
        <w:top w:val="none" w:sz="0" w:space="0" w:color="auto"/>
        <w:left w:val="none" w:sz="0" w:space="0" w:color="auto"/>
        <w:bottom w:val="none" w:sz="0" w:space="0" w:color="auto"/>
        <w:right w:val="none" w:sz="0" w:space="0" w:color="auto"/>
      </w:divBdr>
      <w:divsChild>
        <w:div w:id="1209997726">
          <w:marLeft w:val="0"/>
          <w:marRight w:val="0"/>
          <w:marTop w:val="0"/>
          <w:marBottom w:val="0"/>
          <w:divBdr>
            <w:top w:val="none" w:sz="0" w:space="0" w:color="auto"/>
            <w:left w:val="none" w:sz="0" w:space="0" w:color="auto"/>
            <w:bottom w:val="none" w:sz="0" w:space="0" w:color="auto"/>
            <w:right w:val="none" w:sz="0" w:space="0" w:color="auto"/>
          </w:divBdr>
          <w:divsChild>
            <w:div w:id="621150603">
              <w:marLeft w:val="0"/>
              <w:marRight w:val="0"/>
              <w:marTop w:val="0"/>
              <w:marBottom w:val="0"/>
              <w:divBdr>
                <w:top w:val="none" w:sz="0" w:space="0" w:color="auto"/>
                <w:left w:val="none" w:sz="0" w:space="0" w:color="auto"/>
                <w:bottom w:val="none" w:sz="0" w:space="0" w:color="auto"/>
                <w:right w:val="none" w:sz="0" w:space="0" w:color="auto"/>
              </w:divBdr>
              <w:divsChild>
                <w:div w:id="1158037326">
                  <w:marLeft w:val="2928"/>
                  <w:marRight w:val="0"/>
                  <w:marTop w:val="720"/>
                  <w:marBottom w:val="0"/>
                  <w:divBdr>
                    <w:top w:val="none" w:sz="0" w:space="0" w:color="auto"/>
                    <w:left w:val="none" w:sz="0" w:space="0" w:color="auto"/>
                    <w:bottom w:val="none" w:sz="0" w:space="0" w:color="auto"/>
                    <w:right w:val="none" w:sz="0" w:space="0" w:color="auto"/>
                  </w:divBdr>
                  <w:divsChild>
                    <w:div w:id="417793153">
                      <w:marLeft w:val="2928"/>
                      <w:marRight w:val="0"/>
                      <w:marTop w:val="720"/>
                      <w:marBottom w:val="0"/>
                      <w:divBdr>
                        <w:top w:val="none" w:sz="0" w:space="0" w:color="auto"/>
                        <w:left w:val="none" w:sz="0" w:space="0" w:color="auto"/>
                        <w:bottom w:val="none" w:sz="0" w:space="0" w:color="auto"/>
                        <w:right w:val="none" w:sz="0" w:space="0" w:color="auto"/>
                      </w:divBdr>
                    </w:div>
                  </w:divsChild>
                </w:div>
              </w:divsChild>
            </w:div>
          </w:divsChild>
        </w:div>
      </w:divsChild>
    </w:div>
    <w:div w:id="1246763622">
      <w:bodyDiv w:val="1"/>
      <w:marLeft w:val="0"/>
      <w:marRight w:val="0"/>
      <w:marTop w:val="0"/>
      <w:marBottom w:val="0"/>
      <w:divBdr>
        <w:top w:val="none" w:sz="0" w:space="0" w:color="auto"/>
        <w:left w:val="none" w:sz="0" w:space="0" w:color="auto"/>
        <w:bottom w:val="none" w:sz="0" w:space="0" w:color="auto"/>
        <w:right w:val="none" w:sz="0" w:space="0" w:color="auto"/>
      </w:divBdr>
    </w:div>
    <w:div w:id="1381707712">
      <w:bodyDiv w:val="1"/>
      <w:marLeft w:val="0"/>
      <w:marRight w:val="0"/>
      <w:marTop w:val="0"/>
      <w:marBottom w:val="0"/>
      <w:divBdr>
        <w:top w:val="none" w:sz="0" w:space="0" w:color="auto"/>
        <w:left w:val="none" w:sz="0" w:space="0" w:color="auto"/>
        <w:bottom w:val="none" w:sz="0" w:space="0" w:color="auto"/>
        <w:right w:val="none" w:sz="0" w:space="0" w:color="auto"/>
      </w:divBdr>
    </w:div>
    <w:div w:id="1484390487">
      <w:bodyDiv w:val="1"/>
      <w:marLeft w:val="0"/>
      <w:marRight w:val="0"/>
      <w:marTop w:val="0"/>
      <w:marBottom w:val="0"/>
      <w:divBdr>
        <w:top w:val="none" w:sz="0" w:space="0" w:color="auto"/>
        <w:left w:val="none" w:sz="0" w:space="0" w:color="auto"/>
        <w:bottom w:val="none" w:sz="0" w:space="0" w:color="auto"/>
        <w:right w:val="none" w:sz="0" w:space="0" w:color="auto"/>
      </w:divBdr>
    </w:div>
    <w:div w:id="1484393198">
      <w:bodyDiv w:val="1"/>
      <w:marLeft w:val="0"/>
      <w:marRight w:val="0"/>
      <w:marTop w:val="0"/>
      <w:marBottom w:val="0"/>
      <w:divBdr>
        <w:top w:val="none" w:sz="0" w:space="0" w:color="auto"/>
        <w:left w:val="none" w:sz="0" w:space="0" w:color="auto"/>
        <w:bottom w:val="none" w:sz="0" w:space="0" w:color="auto"/>
        <w:right w:val="none" w:sz="0" w:space="0" w:color="auto"/>
      </w:divBdr>
    </w:div>
    <w:div w:id="1532764111">
      <w:bodyDiv w:val="1"/>
      <w:marLeft w:val="0"/>
      <w:marRight w:val="0"/>
      <w:marTop w:val="0"/>
      <w:marBottom w:val="0"/>
      <w:divBdr>
        <w:top w:val="none" w:sz="0" w:space="0" w:color="auto"/>
        <w:left w:val="none" w:sz="0" w:space="0" w:color="auto"/>
        <w:bottom w:val="none" w:sz="0" w:space="0" w:color="auto"/>
        <w:right w:val="none" w:sz="0" w:space="0" w:color="auto"/>
      </w:divBdr>
    </w:div>
    <w:div w:id="1533221962">
      <w:bodyDiv w:val="1"/>
      <w:marLeft w:val="0"/>
      <w:marRight w:val="0"/>
      <w:marTop w:val="0"/>
      <w:marBottom w:val="0"/>
      <w:divBdr>
        <w:top w:val="none" w:sz="0" w:space="0" w:color="auto"/>
        <w:left w:val="none" w:sz="0" w:space="0" w:color="auto"/>
        <w:bottom w:val="none" w:sz="0" w:space="0" w:color="auto"/>
        <w:right w:val="none" w:sz="0" w:space="0" w:color="auto"/>
      </w:divBdr>
    </w:div>
    <w:div w:id="1549534540">
      <w:bodyDiv w:val="1"/>
      <w:marLeft w:val="0"/>
      <w:marRight w:val="0"/>
      <w:marTop w:val="0"/>
      <w:marBottom w:val="0"/>
      <w:divBdr>
        <w:top w:val="none" w:sz="0" w:space="0" w:color="auto"/>
        <w:left w:val="none" w:sz="0" w:space="0" w:color="auto"/>
        <w:bottom w:val="none" w:sz="0" w:space="0" w:color="auto"/>
        <w:right w:val="none" w:sz="0" w:space="0" w:color="auto"/>
      </w:divBdr>
    </w:div>
    <w:div w:id="1611625156">
      <w:bodyDiv w:val="1"/>
      <w:marLeft w:val="0"/>
      <w:marRight w:val="0"/>
      <w:marTop w:val="0"/>
      <w:marBottom w:val="0"/>
      <w:divBdr>
        <w:top w:val="none" w:sz="0" w:space="0" w:color="auto"/>
        <w:left w:val="none" w:sz="0" w:space="0" w:color="auto"/>
        <w:bottom w:val="none" w:sz="0" w:space="0" w:color="auto"/>
        <w:right w:val="none" w:sz="0" w:space="0" w:color="auto"/>
      </w:divBdr>
    </w:div>
    <w:div w:id="1839346674">
      <w:bodyDiv w:val="1"/>
      <w:marLeft w:val="0"/>
      <w:marRight w:val="0"/>
      <w:marTop w:val="0"/>
      <w:marBottom w:val="0"/>
      <w:divBdr>
        <w:top w:val="none" w:sz="0" w:space="0" w:color="auto"/>
        <w:left w:val="none" w:sz="0" w:space="0" w:color="auto"/>
        <w:bottom w:val="none" w:sz="0" w:space="0" w:color="auto"/>
        <w:right w:val="none" w:sz="0" w:space="0" w:color="auto"/>
      </w:divBdr>
    </w:div>
    <w:div w:id="1944343191">
      <w:bodyDiv w:val="1"/>
      <w:marLeft w:val="0"/>
      <w:marRight w:val="0"/>
      <w:marTop w:val="0"/>
      <w:marBottom w:val="0"/>
      <w:divBdr>
        <w:top w:val="none" w:sz="0" w:space="0" w:color="auto"/>
        <w:left w:val="none" w:sz="0" w:space="0" w:color="auto"/>
        <w:bottom w:val="none" w:sz="0" w:space="0" w:color="auto"/>
        <w:right w:val="none" w:sz="0" w:space="0" w:color="auto"/>
      </w:divBdr>
    </w:div>
    <w:div w:id="2017228856">
      <w:bodyDiv w:val="1"/>
      <w:marLeft w:val="0"/>
      <w:marRight w:val="0"/>
      <w:marTop w:val="0"/>
      <w:marBottom w:val="0"/>
      <w:divBdr>
        <w:top w:val="none" w:sz="0" w:space="0" w:color="auto"/>
        <w:left w:val="none" w:sz="0" w:space="0" w:color="auto"/>
        <w:bottom w:val="none" w:sz="0" w:space="0" w:color="auto"/>
        <w:right w:val="none" w:sz="0" w:space="0" w:color="auto"/>
      </w:divBdr>
    </w:div>
    <w:div w:id="2033532946">
      <w:bodyDiv w:val="1"/>
      <w:marLeft w:val="0"/>
      <w:marRight w:val="0"/>
      <w:marTop w:val="0"/>
      <w:marBottom w:val="0"/>
      <w:divBdr>
        <w:top w:val="none" w:sz="0" w:space="0" w:color="auto"/>
        <w:left w:val="none" w:sz="0" w:space="0" w:color="auto"/>
        <w:bottom w:val="none" w:sz="0" w:space="0" w:color="auto"/>
        <w:right w:val="none" w:sz="0" w:space="0" w:color="auto"/>
      </w:divBdr>
    </w:div>
    <w:div w:id="2118602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deeresources.com" TargetMode="External"/><Relationship Id="rId26" Type="http://schemas.openxmlformats.org/officeDocument/2006/relationships/image" Target="media/image8.png"/><Relationship Id="rId39" Type="http://schemas.openxmlformats.org/officeDocument/2006/relationships/image" Target="media/image16.wmf"/><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oleObject" Target="embeddings/oleObject3.bin"/><Relationship Id="rId42" Type="http://schemas.openxmlformats.org/officeDocument/2006/relationships/oleObject" Target="embeddings/oleObject7.bin"/><Relationship Id="rId47" Type="http://schemas.openxmlformats.org/officeDocument/2006/relationships/image" Target="media/image20.wmf"/><Relationship Id="rId50"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7.png"/><Relationship Id="rId33" Type="http://schemas.openxmlformats.org/officeDocument/2006/relationships/image" Target="media/image13.wmf"/><Relationship Id="rId38" Type="http://schemas.openxmlformats.org/officeDocument/2006/relationships/oleObject" Target="embeddings/oleObject5.bin"/><Relationship Id="rId46" Type="http://schemas.openxmlformats.org/officeDocument/2006/relationships/oleObject" Target="embeddings/oleObject9.bin"/><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2.png"/><Relationship Id="rId29" Type="http://schemas.openxmlformats.org/officeDocument/2006/relationships/image" Target="media/image11.wmf"/><Relationship Id="rId41" Type="http://schemas.openxmlformats.org/officeDocument/2006/relationships/image" Target="media/image17.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6.png"/><Relationship Id="rId32" Type="http://schemas.openxmlformats.org/officeDocument/2006/relationships/oleObject" Target="embeddings/oleObject2.bin"/><Relationship Id="rId37" Type="http://schemas.openxmlformats.org/officeDocument/2006/relationships/image" Target="media/image15.wmf"/><Relationship Id="rId40" Type="http://schemas.openxmlformats.org/officeDocument/2006/relationships/oleObject" Target="embeddings/oleObject6.bin"/><Relationship Id="rId45" Type="http://schemas.openxmlformats.org/officeDocument/2006/relationships/image" Target="media/image19.wmf"/><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oleObject" Target="embeddings/oleObject4.bin"/><Relationship Id="rId49" Type="http://schemas.openxmlformats.org/officeDocument/2006/relationships/footer" Target="footer4.xml"/><Relationship Id="rId10" Type="http://schemas.openxmlformats.org/officeDocument/2006/relationships/footnotes" Target="footnotes.xml"/><Relationship Id="rId19" Type="http://schemas.openxmlformats.org/officeDocument/2006/relationships/image" Target="media/image1.png"/><Relationship Id="rId31" Type="http://schemas.openxmlformats.org/officeDocument/2006/relationships/image" Target="media/image12.wmf"/><Relationship Id="rId44" Type="http://schemas.openxmlformats.org/officeDocument/2006/relationships/oleObject" Target="embeddings/oleObject8.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oleObject" Target="embeddings/oleObject1.bin"/><Relationship Id="rId35" Type="http://schemas.openxmlformats.org/officeDocument/2006/relationships/image" Target="media/image14.wmf"/><Relationship Id="rId43" Type="http://schemas.openxmlformats.org/officeDocument/2006/relationships/image" Target="media/image18.wmf"/><Relationship Id="rId48" Type="http://schemas.openxmlformats.org/officeDocument/2006/relationships/oleObject" Target="embeddings/oleObject10.bin"/><Relationship Id="rId8" Type="http://schemas.openxmlformats.org/officeDocument/2006/relationships/settings" Target="settings.xml"/><Relationship Id="rId51" Type="http://schemas.openxmlformats.org/officeDocument/2006/relationships/theme" Target="theme/theme1.xml"/></Relationships>
</file>

<file path=word/_rels/endnotes.xml.rels><?xml version="1.0" encoding="UTF-8" standalone="yes"?>
<Relationships xmlns="http://schemas.openxmlformats.org/package/2006/relationships"><Relationship Id="rId1" Type="http://schemas.openxmlformats.org/officeDocument/2006/relationships/hyperlink" Target="http://www.deeresources.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chultf\Desktop\WorkPaperReview2ndQtr2007\SCE%20Work%20Paper%20Template%20-%20Final.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0" ma:contentTypeDescription="Create a new document." ma:contentTypeScope="" ma:versionID="e67765d894ab95213aa3675bef19a04d">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01AEC5-E764-4CF1-833B-013573C647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776EEE32-5C0B-469E-8468-80F7FFB4CB91}">
  <ds:schemaRefs>
    <ds:schemaRef ds:uri="http://purl.org/dc/terms/"/>
    <ds:schemaRef ds:uri="http://schemas.microsoft.com/office/2006/documentManagement/types"/>
    <ds:schemaRef ds:uri="http://purl.org/dc/elements/1.1/"/>
    <ds:schemaRef ds:uri="http://schemas.openxmlformats.org/package/2006/metadata/core-properties"/>
    <ds:schemaRef ds:uri="http://purl.org/dc/dcmitype/"/>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0D280A6B-5D68-411B-8FF7-88DFD64A4E4A}">
  <ds:schemaRefs>
    <ds:schemaRef ds:uri="http://schemas.microsoft.com/sharepoint/v3/contenttype/forms"/>
  </ds:schemaRefs>
</ds:datastoreItem>
</file>

<file path=customXml/itemProps4.xml><?xml version="1.0" encoding="utf-8"?>
<ds:datastoreItem xmlns:ds="http://schemas.openxmlformats.org/officeDocument/2006/customXml" ds:itemID="{A801A7B9-9506-466E-8607-630A943907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SCE Work Paper Template - Final.dot</Template>
  <TotalTime>0</TotalTime>
  <Pages>31</Pages>
  <Words>4181</Words>
  <Characters>26700</Characters>
  <Application>Microsoft Office Word</Application>
  <DocSecurity>4</DocSecurity>
  <Lines>222</Lines>
  <Paragraphs>61</Paragraphs>
  <ScaleCrop>false</ScaleCrop>
  <HeadingPairs>
    <vt:vector size="2" baseType="variant">
      <vt:variant>
        <vt:lpstr>Title</vt:lpstr>
      </vt:variant>
      <vt:variant>
        <vt:i4>1</vt:i4>
      </vt:variant>
    </vt:vector>
  </HeadingPairs>
  <TitlesOfParts>
    <vt:vector size="1" baseType="lpstr">
      <vt:lpstr>Work Paper Template 2011 November</vt:lpstr>
    </vt:vector>
  </TitlesOfParts>
  <Company>PG&amp;E</Company>
  <LinksUpToDate>false</LinksUpToDate>
  <CharactersWithSpaces>30820</CharactersWithSpaces>
  <SharedDoc>false</SharedDoc>
  <HLinks>
    <vt:vector size="270" baseType="variant">
      <vt:variant>
        <vt:i4>1572920</vt:i4>
      </vt:variant>
      <vt:variant>
        <vt:i4>275</vt:i4>
      </vt:variant>
      <vt:variant>
        <vt:i4>0</vt:i4>
      </vt:variant>
      <vt:variant>
        <vt:i4>5</vt:i4>
      </vt:variant>
      <vt:variant>
        <vt:lpwstr/>
      </vt:variant>
      <vt:variant>
        <vt:lpwstr>_Toc174189507</vt:lpwstr>
      </vt:variant>
      <vt:variant>
        <vt:i4>1572920</vt:i4>
      </vt:variant>
      <vt:variant>
        <vt:i4>269</vt:i4>
      </vt:variant>
      <vt:variant>
        <vt:i4>0</vt:i4>
      </vt:variant>
      <vt:variant>
        <vt:i4>5</vt:i4>
      </vt:variant>
      <vt:variant>
        <vt:lpwstr/>
      </vt:variant>
      <vt:variant>
        <vt:lpwstr>_Toc174189506</vt:lpwstr>
      </vt:variant>
      <vt:variant>
        <vt:i4>1310768</vt:i4>
      </vt:variant>
      <vt:variant>
        <vt:i4>260</vt:i4>
      </vt:variant>
      <vt:variant>
        <vt:i4>0</vt:i4>
      </vt:variant>
      <vt:variant>
        <vt:i4>5</vt:i4>
      </vt:variant>
      <vt:variant>
        <vt:lpwstr/>
      </vt:variant>
      <vt:variant>
        <vt:lpwstr>_Toc326065346</vt:lpwstr>
      </vt:variant>
      <vt:variant>
        <vt:i4>1310768</vt:i4>
      </vt:variant>
      <vt:variant>
        <vt:i4>254</vt:i4>
      </vt:variant>
      <vt:variant>
        <vt:i4>0</vt:i4>
      </vt:variant>
      <vt:variant>
        <vt:i4>5</vt:i4>
      </vt:variant>
      <vt:variant>
        <vt:lpwstr/>
      </vt:variant>
      <vt:variant>
        <vt:lpwstr>_Toc326065345</vt:lpwstr>
      </vt:variant>
      <vt:variant>
        <vt:i4>1310768</vt:i4>
      </vt:variant>
      <vt:variant>
        <vt:i4>248</vt:i4>
      </vt:variant>
      <vt:variant>
        <vt:i4>0</vt:i4>
      </vt:variant>
      <vt:variant>
        <vt:i4>5</vt:i4>
      </vt:variant>
      <vt:variant>
        <vt:lpwstr/>
      </vt:variant>
      <vt:variant>
        <vt:lpwstr>_Toc326065344</vt:lpwstr>
      </vt:variant>
      <vt:variant>
        <vt:i4>1310768</vt:i4>
      </vt:variant>
      <vt:variant>
        <vt:i4>242</vt:i4>
      </vt:variant>
      <vt:variant>
        <vt:i4>0</vt:i4>
      </vt:variant>
      <vt:variant>
        <vt:i4>5</vt:i4>
      </vt:variant>
      <vt:variant>
        <vt:lpwstr/>
      </vt:variant>
      <vt:variant>
        <vt:lpwstr>_Toc326065343</vt:lpwstr>
      </vt:variant>
      <vt:variant>
        <vt:i4>1310768</vt:i4>
      </vt:variant>
      <vt:variant>
        <vt:i4>236</vt:i4>
      </vt:variant>
      <vt:variant>
        <vt:i4>0</vt:i4>
      </vt:variant>
      <vt:variant>
        <vt:i4>5</vt:i4>
      </vt:variant>
      <vt:variant>
        <vt:lpwstr/>
      </vt:variant>
      <vt:variant>
        <vt:lpwstr>_Toc326065342</vt:lpwstr>
      </vt:variant>
      <vt:variant>
        <vt:i4>1310768</vt:i4>
      </vt:variant>
      <vt:variant>
        <vt:i4>230</vt:i4>
      </vt:variant>
      <vt:variant>
        <vt:i4>0</vt:i4>
      </vt:variant>
      <vt:variant>
        <vt:i4>5</vt:i4>
      </vt:variant>
      <vt:variant>
        <vt:lpwstr/>
      </vt:variant>
      <vt:variant>
        <vt:lpwstr>_Toc326065341</vt:lpwstr>
      </vt:variant>
      <vt:variant>
        <vt:i4>1310768</vt:i4>
      </vt:variant>
      <vt:variant>
        <vt:i4>224</vt:i4>
      </vt:variant>
      <vt:variant>
        <vt:i4>0</vt:i4>
      </vt:variant>
      <vt:variant>
        <vt:i4>5</vt:i4>
      </vt:variant>
      <vt:variant>
        <vt:lpwstr/>
      </vt:variant>
      <vt:variant>
        <vt:lpwstr>_Toc326065340</vt:lpwstr>
      </vt:variant>
      <vt:variant>
        <vt:i4>1245232</vt:i4>
      </vt:variant>
      <vt:variant>
        <vt:i4>215</vt:i4>
      </vt:variant>
      <vt:variant>
        <vt:i4>0</vt:i4>
      </vt:variant>
      <vt:variant>
        <vt:i4>5</vt:i4>
      </vt:variant>
      <vt:variant>
        <vt:lpwstr/>
      </vt:variant>
      <vt:variant>
        <vt:lpwstr>_Toc326065331</vt:lpwstr>
      </vt:variant>
      <vt:variant>
        <vt:i4>1245232</vt:i4>
      </vt:variant>
      <vt:variant>
        <vt:i4>209</vt:i4>
      </vt:variant>
      <vt:variant>
        <vt:i4>0</vt:i4>
      </vt:variant>
      <vt:variant>
        <vt:i4>5</vt:i4>
      </vt:variant>
      <vt:variant>
        <vt:lpwstr/>
      </vt:variant>
      <vt:variant>
        <vt:lpwstr>_Toc326065330</vt:lpwstr>
      </vt:variant>
      <vt:variant>
        <vt:i4>1179696</vt:i4>
      </vt:variant>
      <vt:variant>
        <vt:i4>203</vt:i4>
      </vt:variant>
      <vt:variant>
        <vt:i4>0</vt:i4>
      </vt:variant>
      <vt:variant>
        <vt:i4>5</vt:i4>
      </vt:variant>
      <vt:variant>
        <vt:lpwstr/>
      </vt:variant>
      <vt:variant>
        <vt:lpwstr>_Toc326065329</vt:lpwstr>
      </vt:variant>
      <vt:variant>
        <vt:i4>1179696</vt:i4>
      </vt:variant>
      <vt:variant>
        <vt:i4>197</vt:i4>
      </vt:variant>
      <vt:variant>
        <vt:i4>0</vt:i4>
      </vt:variant>
      <vt:variant>
        <vt:i4>5</vt:i4>
      </vt:variant>
      <vt:variant>
        <vt:lpwstr/>
      </vt:variant>
      <vt:variant>
        <vt:lpwstr>_Toc326065328</vt:lpwstr>
      </vt:variant>
      <vt:variant>
        <vt:i4>1179696</vt:i4>
      </vt:variant>
      <vt:variant>
        <vt:i4>191</vt:i4>
      </vt:variant>
      <vt:variant>
        <vt:i4>0</vt:i4>
      </vt:variant>
      <vt:variant>
        <vt:i4>5</vt:i4>
      </vt:variant>
      <vt:variant>
        <vt:lpwstr/>
      </vt:variant>
      <vt:variant>
        <vt:lpwstr>_Toc326065327</vt:lpwstr>
      </vt:variant>
      <vt:variant>
        <vt:i4>1179696</vt:i4>
      </vt:variant>
      <vt:variant>
        <vt:i4>185</vt:i4>
      </vt:variant>
      <vt:variant>
        <vt:i4>0</vt:i4>
      </vt:variant>
      <vt:variant>
        <vt:i4>5</vt:i4>
      </vt:variant>
      <vt:variant>
        <vt:lpwstr/>
      </vt:variant>
      <vt:variant>
        <vt:lpwstr>_Toc326065326</vt:lpwstr>
      </vt:variant>
      <vt:variant>
        <vt:i4>1179696</vt:i4>
      </vt:variant>
      <vt:variant>
        <vt:i4>179</vt:i4>
      </vt:variant>
      <vt:variant>
        <vt:i4>0</vt:i4>
      </vt:variant>
      <vt:variant>
        <vt:i4>5</vt:i4>
      </vt:variant>
      <vt:variant>
        <vt:lpwstr/>
      </vt:variant>
      <vt:variant>
        <vt:lpwstr>_Toc326065325</vt:lpwstr>
      </vt:variant>
      <vt:variant>
        <vt:i4>1179696</vt:i4>
      </vt:variant>
      <vt:variant>
        <vt:i4>173</vt:i4>
      </vt:variant>
      <vt:variant>
        <vt:i4>0</vt:i4>
      </vt:variant>
      <vt:variant>
        <vt:i4>5</vt:i4>
      </vt:variant>
      <vt:variant>
        <vt:lpwstr/>
      </vt:variant>
      <vt:variant>
        <vt:lpwstr>_Toc326065324</vt:lpwstr>
      </vt:variant>
      <vt:variant>
        <vt:i4>1179696</vt:i4>
      </vt:variant>
      <vt:variant>
        <vt:i4>167</vt:i4>
      </vt:variant>
      <vt:variant>
        <vt:i4>0</vt:i4>
      </vt:variant>
      <vt:variant>
        <vt:i4>5</vt:i4>
      </vt:variant>
      <vt:variant>
        <vt:lpwstr/>
      </vt:variant>
      <vt:variant>
        <vt:lpwstr>_Toc326065323</vt:lpwstr>
      </vt:variant>
      <vt:variant>
        <vt:i4>1179696</vt:i4>
      </vt:variant>
      <vt:variant>
        <vt:i4>161</vt:i4>
      </vt:variant>
      <vt:variant>
        <vt:i4>0</vt:i4>
      </vt:variant>
      <vt:variant>
        <vt:i4>5</vt:i4>
      </vt:variant>
      <vt:variant>
        <vt:lpwstr/>
      </vt:variant>
      <vt:variant>
        <vt:lpwstr>_Toc326065322</vt:lpwstr>
      </vt:variant>
      <vt:variant>
        <vt:i4>1179696</vt:i4>
      </vt:variant>
      <vt:variant>
        <vt:i4>155</vt:i4>
      </vt:variant>
      <vt:variant>
        <vt:i4>0</vt:i4>
      </vt:variant>
      <vt:variant>
        <vt:i4>5</vt:i4>
      </vt:variant>
      <vt:variant>
        <vt:lpwstr/>
      </vt:variant>
      <vt:variant>
        <vt:lpwstr>_Toc326065321</vt:lpwstr>
      </vt:variant>
      <vt:variant>
        <vt:i4>1179696</vt:i4>
      </vt:variant>
      <vt:variant>
        <vt:i4>149</vt:i4>
      </vt:variant>
      <vt:variant>
        <vt:i4>0</vt:i4>
      </vt:variant>
      <vt:variant>
        <vt:i4>5</vt:i4>
      </vt:variant>
      <vt:variant>
        <vt:lpwstr/>
      </vt:variant>
      <vt:variant>
        <vt:lpwstr>_Toc326065320</vt:lpwstr>
      </vt:variant>
      <vt:variant>
        <vt:i4>1114160</vt:i4>
      </vt:variant>
      <vt:variant>
        <vt:i4>143</vt:i4>
      </vt:variant>
      <vt:variant>
        <vt:i4>0</vt:i4>
      </vt:variant>
      <vt:variant>
        <vt:i4>5</vt:i4>
      </vt:variant>
      <vt:variant>
        <vt:lpwstr/>
      </vt:variant>
      <vt:variant>
        <vt:lpwstr>_Toc326065319</vt:lpwstr>
      </vt:variant>
      <vt:variant>
        <vt:i4>1114160</vt:i4>
      </vt:variant>
      <vt:variant>
        <vt:i4>137</vt:i4>
      </vt:variant>
      <vt:variant>
        <vt:i4>0</vt:i4>
      </vt:variant>
      <vt:variant>
        <vt:i4>5</vt:i4>
      </vt:variant>
      <vt:variant>
        <vt:lpwstr/>
      </vt:variant>
      <vt:variant>
        <vt:lpwstr>_Toc326065318</vt:lpwstr>
      </vt:variant>
      <vt:variant>
        <vt:i4>1114160</vt:i4>
      </vt:variant>
      <vt:variant>
        <vt:i4>131</vt:i4>
      </vt:variant>
      <vt:variant>
        <vt:i4>0</vt:i4>
      </vt:variant>
      <vt:variant>
        <vt:i4>5</vt:i4>
      </vt:variant>
      <vt:variant>
        <vt:lpwstr/>
      </vt:variant>
      <vt:variant>
        <vt:lpwstr>_Toc326065317</vt:lpwstr>
      </vt:variant>
      <vt:variant>
        <vt:i4>1114160</vt:i4>
      </vt:variant>
      <vt:variant>
        <vt:i4>125</vt:i4>
      </vt:variant>
      <vt:variant>
        <vt:i4>0</vt:i4>
      </vt:variant>
      <vt:variant>
        <vt:i4>5</vt:i4>
      </vt:variant>
      <vt:variant>
        <vt:lpwstr/>
      </vt:variant>
      <vt:variant>
        <vt:lpwstr>_Toc326065316</vt:lpwstr>
      </vt:variant>
      <vt:variant>
        <vt:i4>1114160</vt:i4>
      </vt:variant>
      <vt:variant>
        <vt:i4>119</vt:i4>
      </vt:variant>
      <vt:variant>
        <vt:i4>0</vt:i4>
      </vt:variant>
      <vt:variant>
        <vt:i4>5</vt:i4>
      </vt:variant>
      <vt:variant>
        <vt:lpwstr/>
      </vt:variant>
      <vt:variant>
        <vt:lpwstr>_Toc326065315</vt:lpwstr>
      </vt:variant>
      <vt:variant>
        <vt:i4>1114160</vt:i4>
      </vt:variant>
      <vt:variant>
        <vt:i4>113</vt:i4>
      </vt:variant>
      <vt:variant>
        <vt:i4>0</vt:i4>
      </vt:variant>
      <vt:variant>
        <vt:i4>5</vt:i4>
      </vt:variant>
      <vt:variant>
        <vt:lpwstr/>
      </vt:variant>
      <vt:variant>
        <vt:lpwstr>_Toc326065314</vt:lpwstr>
      </vt:variant>
      <vt:variant>
        <vt:i4>1114160</vt:i4>
      </vt:variant>
      <vt:variant>
        <vt:i4>107</vt:i4>
      </vt:variant>
      <vt:variant>
        <vt:i4>0</vt:i4>
      </vt:variant>
      <vt:variant>
        <vt:i4>5</vt:i4>
      </vt:variant>
      <vt:variant>
        <vt:lpwstr/>
      </vt:variant>
      <vt:variant>
        <vt:lpwstr>_Toc326065313</vt:lpwstr>
      </vt:variant>
      <vt:variant>
        <vt:i4>1114160</vt:i4>
      </vt:variant>
      <vt:variant>
        <vt:i4>101</vt:i4>
      </vt:variant>
      <vt:variant>
        <vt:i4>0</vt:i4>
      </vt:variant>
      <vt:variant>
        <vt:i4>5</vt:i4>
      </vt:variant>
      <vt:variant>
        <vt:lpwstr/>
      </vt:variant>
      <vt:variant>
        <vt:lpwstr>_Toc326065312</vt:lpwstr>
      </vt:variant>
      <vt:variant>
        <vt:i4>1114160</vt:i4>
      </vt:variant>
      <vt:variant>
        <vt:i4>95</vt:i4>
      </vt:variant>
      <vt:variant>
        <vt:i4>0</vt:i4>
      </vt:variant>
      <vt:variant>
        <vt:i4>5</vt:i4>
      </vt:variant>
      <vt:variant>
        <vt:lpwstr/>
      </vt:variant>
      <vt:variant>
        <vt:lpwstr>_Toc326065311</vt:lpwstr>
      </vt:variant>
      <vt:variant>
        <vt:i4>1114160</vt:i4>
      </vt:variant>
      <vt:variant>
        <vt:i4>89</vt:i4>
      </vt:variant>
      <vt:variant>
        <vt:i4>0</vt:i4>
      </vt:variant>
      <vt:variant>
        <vt:i4>5</vt:i4>
      </vt:variant>
      <vt:variant>
        <vt:lpwstr/>
      </vt:variant>
      <vt:variant>
        <vt:lpwstr>_Toc326065310</vt:lpwstr>
      </vt:variant>
      <vt:variant>
        <vt:i4>1048624</vt:i4>
      </vt:variant>
      <vt:variant>
        <vt:i4>83</vt:i4>
      </vt:variant>
      <vt:variant>
        <vt:i4>0</vt:i4>
      </vt:variant>
      <vt:variant>
        <vt:i4>5</vt:i4>
      </vt:variant>
      <vt:variant>
        <vt:lpwstr/>
      </vt:variant>
      <vt:variant>
        <vt:lpwstr>_Toc326065309</vt:lpwstr>
      </vt:variant>
      <vt:variant>
        <vt:i4>1048624</vt:i4>
      </vt:variant>
      <vt:variant>
        <vt:i4>77</vt:i4>
      </vt:variant>
      <vt:variant>
        <vt:i4>0</vt:i4>
      </vt:variant>
      <vt:variant>
        <vt:i4>5</vt:i4>
      </vt:variant>
      <vt:variant>
        <vt:lpwstr/>
      </vt:variant>
      <vt:variant>
        <vt:lpwstr>_Toc326065308</vt:lpwstr>
      </vt:variant>
      <vt:variant>
        <vt:i4>1048624</vt:i4>
      </vt:variant>
      <vt:variant>
        <vt:i4>71</vt:i4>
      </vt:variant>
      <vt:variant>
        <vt:i4>0</vt:i4>
      </vt:variant>
      <vt:variant>
        <vt:i4>5</vt:i4>
      </vt:variant>
      <vt:variant>
        <vt:lpwstr/>
      </vt:variant>
      <vt:variant>
        <vt:lpwstr>_Toc326065307</vt:lpwstr>
      </vt:variant>
      <vt:variant>
        <vt:i4>1048624</vt:i4>
      </vt:variant>
      <vt:variant>
        <vt:i4>65</vt:i4>
      </vt:variant>
      <vt:variant>
        <vt:i4>0</vt:i4>
      </vt:variant>
      <vt:variant>
        <vt:i4>5</vt:i4>
      </vt:variant>
      <vt:variant>
        <vt:lpwstr/>
      </vt:variant>
      <vt:variant>
        <vt:lpwstr>_Toc326065306</vt:lpwstr>
      </vt:variant>
      <vt:variant>
        <vt:i4>1048624</vt:i4>
      </vt:variant>
      <vt:variant>
        <vt:i4>59</vt:i4>
      </vt:variant>
      <vt:variant>
        <vt:i4>0</vt:i4>
      </vt:variant>
      <vt:variant>
        <vt:i4>5</vt:i4>
      </vt:variant>
      <vt:variant>
        <vt:lpwstr/>
      </vt:variant>
      <vt:variant>
        <vt:lpwstr>_Toc326065305</vt:lpwstr>
      </vt:variant>
      <vt:variant>
        <vt:i4>1048624</vt:i4>
      </vt:variant>
      <vt:variant>
        <vt:i4>53</vt:i4>
      </vt:variant>
      <vt:variant>
        <vt:i4>0</vt:i4>
      </vt:variant>
      <vt:variant>
        <vt:i4>5</vt:i4>
      </vt:variant>
      <vt:variant>
        <vt:lpwstr/>
      </vt:variant>
      <vt:variant>
        <vt:lpwstr>_Toc326065304</vt:lpwstr>
      </vt:variant>
      <vt:variant>
        <vt:i4>1048624</vt:i4>
      </vt:variant>
      <vt:variant>
        <vt:i4>47</vt:i4>
      </vt:variant>
      <vt:variant>
        <vt:i4>0</vt:i4>
      </vt:variant>
      <vt:variant>
        <vt:i4>5</vt:i4>
      </vt:variant>
      <vt:variant>
        <vt:lpwstr/>
      </vt:variant>
      <vt:variant>
        <vt:lpwstr>_Toc326065303</vt:lpwstr>
      </vt:variant>
      <vt:variant>
        <vt:i4>1048624</vt:i4>
      </vt:variant>
      <vt:variant>
        <vt:i4>41</vt:i4>
      </vt:variant>
      <vt:variant>
        <vt:i4>0</vt:i4>
      </vt:variant>
      <vt:variant>
        <vt:i4>5</vt:i4>
      </vt:variant>
      <vt:variant>
        <vt:lpwstr/>
      </vt:variant>
      <vt:variant>
        <vt:lpwstr>_Toc326065302</vt:lpwstr>
      </vt:variant>
      <vt:variant>
        <vt:i4>1048624</vt:i4>
      </vt:variant>
      <vt:variant>
        <vt:i4>35</vt:i4>
      </vt:variant>
      <vt:variant>
        <vt:i4>0</vt:i4>
      </vt:variant>
      <vt:variant>
        <vt:i4>5</vt:i4>
      </vt:variant>
      <vt:variant>
        <vt:lpwstr/>
      </vt:variant>
      <vt:variant>
        <vt:lpwstr>_Toc326065301</vt:lpwstr>
      </vt:variant>
      <vt:variant>
        <vt:i4>1048624</vt:i4>
      </vt:variant>
      <vt:variant>
        <vt:i4>29</vt:i4>
      </vt:variant>
      <vt:variant>
        <vt:i4>0</vt:i4>
      </vt:variant>
      <vt:variant>
        <vt:i4>5</vt:i4>
      </vt:variant>
      <vt:variant>
        <vt:lpwstr/>
      </vt:variant>
      <vt:variant>
        <vt:lpwstr>_Toc326065300</vt:lpwstr>
      </vt:variant>
      <vt:variant>
        <vt:i4>1638449</vt:i4>
      </vt:variant>
      <vt:variant>
        <vt:i4>23</vt:i4>
      </vt:variant>
      <vt:variant>
        <vt:i4>0</vt:i4>
      </vt:variant>
      <vt:variant>
        <vt:i4>5</vt:i4>
      </vt:variant>
      <vt:variant>
        <vt:lpwstr/>
      </vt:variant>
      <vt:variant>
        <vt:lpwstr>_Toc326065299</vt:lpwstr>
      </vt:variant>
      <vt:variant>
        <vt:i4>1638449</vt:i4>
      </vt:variant>
      <vt:variant>
        <vt:i4>17</vt:i4>
      </vt:variant>
      <vt:variant>
        <vt:i4>0</vt:i4>
      </vt:variant>
      <vt:variant>
        <vt:i4>5</vt:i4>
      </vt:variant>
      <vt:variant>
        <vt:lpwstr/>
      </vt:variant>
      <vt:variant>
        <vt:lpwstr>_Toc326065298</vt:lpwstr>
      </vt:variant>
      <vt:variant>
        <vt:i4>1638449</vt:i4>
      </vt:variant>
      <vt:variant>
        <vt:i4>11</vt:i4>
      </vt:variant>
      <vt:variant>
        <vt:i4>0</vt:i4>
      </vt:variant>
      <vt:variant>
        <vt:i4>5</vt:i4>
      </vt:variant>
      <vt:variant>
        <vt:lpwstr/>
      </vt:variant>
      <vt:variant>
        <vt:lpwstr>_Toc326065297</vt:lpwstr>
      </vt:variant>
      <vt:variant>
        <vt:i4>1638449</vt:i4>
      </vt:variant>
      <vt:variant>
        <vt:i4>5</vt:i4>
      </vt:variant>
      <vt:variant>
        <vt:i4>0</vt:i4>
      </vt:variant>
      <vt:variant>
        <vt:i4>5</vt:i4>
      </vt:variant>
      <vt:variant>
        <vt:lpwstr/>
      </vt:variant>
      <vt:variant>
        <vt:lpwstr>_Toc326065296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 Paper Template 2011 November</dc:title>
  <dc:creator>Steven Blanc</dc:creator>
  <cp:lastModifiedBy>Wyatt, Jim</cp:lastModifiedBy>
  <cp:revision>2</cp:revision>
  <cp:lastPrinted>2011-11-17T03:58:00Z</cp:lastPrinted>
  <dcterms:created xsi:type="dcterms:W3CDTF">2014-06-09T21:36:00Z</dcterms:created>
  <dcterms:modified xsi:type="dcterms:W3CDTF">2014-06-09T21:36:00Z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ies>
</file>