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66BEC8" w14:textId="77777777" w:rsidR="00BA1A49" w:rsidRDefault="00BA1A49" w:rsidP="00DD6B5E">
      <w:pPr>
        <w:jc w:val="right"/>
        <w:rPr>
          <w:rFonts w:ascii="Arial" w:hAnsi="Arial" w:cs="Arial"/>
          <w:b/>
          <w:sz w:val="44"/>
          <w:szCs w:val="44"/>
        </w:rPr>
      </w:pPr>
      <w:bookmarkStart w:id="0" w:name="_Toc153189646"/>
    </w:p>
    <w:p w14:paraId="32ED9A1D" w14:textId="77777777" w:rsidR="00DD6B5E" w:rsidRPr="00BA1A49" w:rsidRDefault="003129E8" w:rsidP="00DD6B5E">
      <w:pPr>
        <w:jc w:val="right"/>
        <w:rPr>
          <w:rFonts w:ascii="Arial" w:hAnsi="Arial" w:cs="Arial"/>
          <w:b/>
          <w:color w:val="FF0000"/>
          <w:sz w:val="44"/>
          <w:szCs w:val="44"/>
        </w:rPr>
      </w:pPr>
      <w:r w:rsidRPr="00BA1A49">
        <w:rPr>
          <w:rFonts w:ascii="Arial" w:hAnsi="Arial" w:cs="Arial"/>
          <w:b/>
          <w:sz w:val="44"/>
          <w:szCs w:val="44"/>
        </w:rPr>
        <w:t xml:space="preserve">Work Paper </w:t>
      </w:r>
      <w:bookmarkEnd w:id="0"/>
      <w:r w:rsidR="00730ECB" w:rsidRPr="00BA1A49">
        <w:rPr>
          <w:rFonts w:ascii="Arial" w:hAnsi="Arial" w:cs="Arial"/>
          <w:b/>
          <w:color w:val="000000" w:themeColor="text1"/>
          <w:sz w:val="44"/>
          <w:szCs w:val="44"/>
        </w:rPr>
        <w:t>PGE3PREF</w:t>
      </w:r>
      <w:r w:rsidR="00AA4C8B" w:rsidRPr="00BA1A49">
        <w:rPr>
          <w:rFonts w:ascii="Arial" w:hAnsi="Arial" w:cs="Arial"/>
          <w:b/>
          <w:color w:val="000000" w:themeColor="text1"/>
          <w:sz w:val="44"/>
          <w:szCs w:val="44"/>
        </w:rPr>
        <w:t>116</w:t>
      </w:r>
    </w:p>
    <w:p w14:paraId="32ED9A1E" w14:textId="77777777" w:rsidR="00A167EC" w:rsidRPr="00BA1A49" w:rsidRDefault="00AA4C8B" w:rsidP="00A167EC">
      <w:pPr>
        <w:jc w:val="right"/>
        <w:rPr>
          <w:rFonts w:ascii="Arial" w:hAnsi="Arial" w:cs="Arial"/>
          <w:b/>
          <w:color w:val="000000" w:themeColor="text1"/>
          <w:sz w:val="44"/>
          <w:szCs w:val="44"/>
        </w:rPr>
      </w:pPr>
      <w:r w:rsidRPr="00BA1A49">
        <w:rPr>
          <w:rFonts w:ascii="Arial" w:hAnsi="Arial" w:cs="Arial"/>
          <w:b/>
          <w:color w:val="000000" w:themeColor="text1"/>
          <w:sz w:val="44"/>
          <w:szCs w:val="44"/>
        </w:rPr>
        <w:t>Add Doors to Open Med Temp Cases</w:t>
      </w:r>
    </w:p>
    <w:p w14:paraId="32ED9A1F" w14:textId="027F6DC9" w:rsidR="003129E8" w:rsidRPr="00BA1A49" w:rsidRDefault="003129E8" w:rsidP="002E0043">
      <w:pPr>
        <w:jc w:val="right"/>
        <w:rPr>
          <w:rFonts w:ascii="Arial" w:hAnsi="Arial" w:cs="Arial"/>
          <w:b/>
          <w:color w:val="000000" w:themeColor="text1"/>
          <w:sz w:val="44"/>
          <w:szCs w:val="44"/>
        </w:rPr>
      </w:pPr>
      <w:bookmarkStart w:id="1" w:name="_Toc153189647"/>
      <w:r w:rsidRPr="00BA1A49">
        <w:rPr>
          <w:rFonts w:ascii="Arial" w:hAnsi="Arial" w:cs="Arial"/>
          <w:b/>
          <w:color w:val="000000" w:themeColor="text1"/>
          <w:sz w:val="44"/>
          <w:szCs w:val="44"/>
        </w:rPr>
        <w:t xml:space="preserve">Revision </w:t>
      </w:r>
      <w:bookmarkEnd w:id="1"/>
      <w:r w:rsidR="00AB2E5E" w:rsidRPr="00BA1A49">
        <w:rPr>
          <w:rFonts w:ascii="Arial" w:hAnsi="Arial" w:cs="Arial"/>
          <w:b/>
          <w:color w:val="000000" w:themeColor="text1"/>
          <w:sz w:val="44"/>
          <w:szCs w:val="44"/>
        </w:rPr>
        <w:t>3</w:t>
      </w:r>
    </w:p>
    <w:p w14:paraId="32ED9A20" w14:textId="77777777" w:rsidR="003129E8" w:rsidRDefault="003129E8" w:rsidP="003129E8"/>
    <w:p w14:paraId="08C75EB4" w14:textId="77777777" w:rsidR="00E230C6" w:rsidRDefault="00E230C6" w:rsidP="00D7047A">
      <w:pPr>
        <w:pBdr>
          <w:bottom w:val="single" w:sz="4" w:space="1" w:color="auto"/>
        </w:pBdr>
        <w:rPr>
          <w:rFonts w:ascii="Arial" w:hAnsi="Arial" w:cs="Arial"/>
          <w:b/>
          <w:sz w:val="36"/>
          <w:szCs w:val="36"/>
        </w:rPr>
      </w:pPr>
    </w:p>
    <w:p w14:paraId="6388DC61" w14:textId="77777777" w:rsidR="00E230C6" w:rsidRDefault="00E230C6" w:rsidP="00D7047A">
      <w:pPr>
        <w:pBdr>
          <w:bottom w:val="single" w:sz="4" w:space="1" w:color="auto"/>
        </w:pBdr>
        <w:rPr>
          <w:rFonts w:ascii="Arial" w:hAnsi="Arial" w:cs="Arial"/>
          <w:b/>
          <w:sz w:val="36"/>
          <w:szCs w:val="36"/>
        </w:rPr>
      </w:pPr>
    </w:p>
    <w:p w14:paraId="72B1BB32" w14:textId="77777777" w:rsidR="00BA1A49" w:rsidRDefault="00BA1A49" w:rsidP="00D7047A">
      <w:pPr>
        <w:pBdr>
          <w:bottom w:val="single" w:sz="4" w:space="1" w:color="auto"/>
        </w:pBdr>
        <w:rPr>
          <w:rFonts w:ascii="Arial" w:hAnsi="Arial" w:cs="Arial"/>
          <w:b/>
          <w:sz w:val="36"/>
          <w:szCs w:val="36"/>
        </w:rPr>
      </w:pPr>
    </w:p>
    <w:p w14:paraId="32ED9A21" w14:textId="6DA36FEA" w:rsidR="00D7047A" w:rsidRPr="002E0043" w:rsidRDefault="00AB2E5E" w:rsidP="00D7047A">
      <w:pPr>
        <w:pBdr>
          <w:bottom w:val="single" w:sz="4" w:space="1" w:color="auto"/>
        </w:pBdr>
        <w:rPr>
          <w:rFonts w:ascii="Arial" w:hAnsi="Arial" w:cs="Arial"/>
          <w:b/>
          <w:sz w:val="36"/>
          <w:szCs w:val="36"/>
        </w:rPr>
      </w:pPr>
      <w:proofErr w:type="spellStart"/>
      <w:r>
        <w:rPr>
          <w:rFonts w:ascii="Arial" w:hAnsi="Arial" w:cs="Arial"/>
          <w:b/>
          <w:sz w:val="36"/>
          <w:szCs w:val="36"/>
        </w:rPr>
        <w:t>CLEAResult</w:t>
      </w:r>
      <w:proofErr w:type="spellEnd"/>
    </w:p>
    <w:p w14:paraId="32ED9A22" w14:textId="77777777" w:rsidR="00D7047A" w:rsidRPr="002E0043" w:rsidRDefault="00AA4C8B" w:rsidP="00D7047A">
      <w:pPr>
        <w:rPr>
          <w:rFonts w:ascii="Arial" w:hAnsi="Arial" w:cs="Arial"/>
          <w:b/>
          <w:sz w:val="32"/>
          <w:szCs w:val="32"/>
        </w:rPr>
      </w:pPr>
      <w:proofErr w:type="spellStart"/>
      <w:r>
        <w:rPr>
          <w:rFonts w:ascii="Arial" w:hAnsi="Arial" w:cs="Arial"/>
          <w:b/>
          <w:sz w:val="32"/>
          <w:szCs w:val="32"/>
        </w:rPr>
        <w:t>EnergySmart</w:t>
      </w:r>
      <w:proofErr w:type="spellEnd"/>
      <w:r>
        <w:rPr>
          <w:rFonts w:ascii="Arial" w:hAnsi="Arial" w:cs="Arial"/>
          <w:b/>
          <w:sz w:val="32"/>
          <w:szCs w:val="32"/>
        </w:rPr>
        <w:t xml:space="preserve"> Grocer</w:t>
      </w:r>
    </w:p>
    <w:p w14:paraId="32ED9A23" w14:textId="77777777" w:rsidR="00324D0F" w:rsidRDefault="00324D0F" w:rsidP="00324D0F">
      <w:pPr>
        <w:rPr>
          <w:rFonts w:ascii="Arial" w:hAnsi="Arial" w:cs="Arial"/>
          <w:b/>
          <w:bCs/>
        </w:rPr>
      </w:pPr>
    </w:p>
    <w:p w14:paraId="32ED9A24" w14:textId="77777777" w:rsidR="00324D0F" w:rsidRPr="00BA1A49" w:rsidRDefault="00AA4C8B" w:rsidP="00A167EC">
      <w:pPr>
        <w:ind w:right="-720"/>
        <w:rPr>
          <w:rFonts w:ascii="Arial" w:hAnsi="Arial" w:cs="Arial"/>
          <w:b/>
          <w:color w:val="000000" w:themeColor="text1"/>
          <w:sz w:val="64"/>
          <w:szCs w:val="64"/>
        </w:rPr>
      </w:pPr>
      <w:r w:rsidRPr="00BA1A49">
        <w:rPr>
          <w:rFonts w:ascii="Arial" w:hAnsi="Arial" w:cs="Arial"/>
          <w:b/>
          <w:color w:val="000000" w:themeColor="text1"/>
          <w:sz w:val="64"/>
          <w:szCs w:val="64"/>
        </w:rPr>
        <w:t>Add Doors to Open</w:t>
      </w:r>
      <w:r w:rsidR="00FA02C1" w:rsidRPr="00BA1A49">
        <w:rPr>
          <w:rFonts w:ascii="Arial" w:hAnsi="Arial" w:cs="Arial"/>
          <w:b/>
          <w:color w:val="000000" w:themeColor="text1"/>
          <w:sz w:val="64"/>
          <w:szCs w:val="64"/>
        </w:rPr>
        <w:t>, Medium-</w:t>
      </w:r>
      <w:r w:rsidRPr="00BA1A49">
        <w:rPr>
          <w:rFonts w:ascii="Arial" w:hAnsi="Arial" w:cs="Arial"/>
          <w:b/>
          <w:color w:val="000000" w:themeColor="text1"/>
          <w:sz w:val="64"/>
          <w:szCs w:val="64"/>
        </w:rPr>
        <w:t>Temperature Cases</w:t>
      </w:r>
    </w:p>
    <w:p w14:paraId="32ED9A26" w14:textId="17E800A3" w:rsidR="00274169" w:rsidRDefault="00A167EC" w:rsidP="00BA1A49">
      <w:pPr>
        <w:spacing w:before="120"/>
        <w:ind w:right="-720"/>
        <w:rPr>
          <w:rFonts w:ascii="Arial" w:hAnsi="Arial" w:cs="Arial"/>
          <w:b/>
          <w:color w:val="FF0000"/>
        </w:rPr>
      </w:pPr>
      <w:r w:rsidRPr="00CB3583">
        <w:rPr>
          <w:rFonts w:ascii="Arial" w:hAnsi="Arial" w:cs="Arial"/>
          <w:b/>
        </w:rPr>
        <w:t>Measure Code</w:t>
      </w:r>
      <w:r w:rsidRPr="00CB3583">
        <w:rPr>
          <w:rFonts w:ascii="Arial" w:hAnsi="Arial" w:cs="Arial"/>
          <w:b/>
          <w:color w:val="FF0000"/>
        </w:rPr>
        <w:t xml:space="preserve"> </w:t>
      </w:r>
      <w:r w:rsidR="000406D6">
        <w:rPr>
          <w:rFonts w:ascii="Arial" w:hAnsi="Arial" w:cs="Arial"/>
          <w:b/>
          <w:color w:val="000000" w:themeColor="text1"/>
        </w:rPr>
        <w:t>HA09</w:t>
      </w:r>
      <w:r w:rsidR="008D33BC">
        <w:rPr>
          <w:rFonts w:ascii="Arial" w:hAnsi="Arial" w:cs="Arial"/>
          <w:b/>
          <w:color w:val="000000" w:themeColor="text1"/>
        </w:rPr>
        <w:t>, RF013</w:t>
      </w:r>
    </w:p>
    <w:p w14:paraId="1702B7A1" w14:textId="77777777" w:rsidR="00BA1A49" w:rsidRDefault="00BA1A49">
      <w:pPr>
        <w:rPr>
          <w:rFonts w:ascii="Arial" w:hAnsi="Arial" w:cs="Arial"/>
          <w:b/>
          <w:bCs/>
          <w:kern w:val="32"/>
          <w:sz w:val="32"/>
          <w:szCs w:val="32"/>
        </w:rPr>
      </w:pPr>
      <w:r>
        <w:br w:type="page"/>
      </w:r>
    </w:p>
    <w:p w14:paraId="32ED9A28" w14:textId="7B6CC65C" w:rsidR="00E71EF1" w:rsidRDefault="00E731C6" w:rsidP="00E71EF1">
      <w:pPr>
        <w:pStyle w:val="Heading1"/>
      </w:pPr>
      <w:bookmarkStart w:id="2" w:name="_Toc12549768"/>
      <w:r>
        <w:lastRenderedPageBreak/>
        <w:t>At-</w:t>
      </w:r>
      <w:r w:rsidR="00E71EF1">
        <w:t>a</w:t>
      </w:r>
      <w:r>
        <w:t>-</w:t>
      </w:r>
      <w:r w:rsidR="00E71EF1">
        <w:t>Glance Summary</w:t>
      </w:r>
      <w:bookmarkEnd w:id="2"/>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281E72" w:rsidRPr="00783DAC" w14:paraId="32ED9A2B" w14:textId="77777777" w:rsidTr="00281E72">
        <w:trPr>
          <w:trHeight w:val="465"/>
        </w:trPr>
        <w:tc>
          <w:tcPr>
            <w:tcW w:w="4161" w:type="dxa"/>
            <w:shd w:val="pct20" w:color="000000" w:fill="FFFFFF"/>
          </w:tcPr>
          <w:p w14:paraId="32ED9A29" w14:textId="77777777" w:rsidR="00281E72" w:rsidRPr="00E0606E" w:rsidRDefault="00281E72" w:rsidP="0028709C">
            <w:pPr>
              <w:rPr>
                <w:rFonts w:ascii="Arial" w:hAnsi="Arial" w:cs="Arial"/>
                <w:b/>
                <w:bCs/>
              </w:rPr>
            </w:pPr>
            <w:r w:rsidRPr="00E0606E">
              <w:rPr>
                <w:rFonts w:ascii="Arial" w:hAnsi="Arial" w:cs="Arial"/>
                <w:b/>
                <w:bCs/>
              </w:rPr>
              <w:t>Applicable Measure Codes:</w:t>
            </w:r>
          </w:p>
        </w:tc>
        <w:tc>
          <w:tcPr>
            <w:tcW w:w="5487" w:type="dxa"/>
            <w:shd w:val="pct20" w:color="000000" w:fill="FFFFFF"/>
          </w:tcPr>
          <w:p w14:paraId="32ED9A2A" w14:textId="2B6FB3C5" w:rsidR="00281E72" w:rsidRPr="008D33BC" w:rsidRDefault="00662AC9" w:rsidP="00850DEC">
            <w:pPr>
              <w:rPr>
                <w:rFonts w:ascii="Arial" w:hAnsi="Arial" w:cs="Arial"/>
                <w:b/>
                <w:bCs/>
                <w:sz w:val="20"/>
                <w:szCs w:val="20"/>
              </w:rPr>
            </w:pPr>
            <w:r w:rsidRPr="008D33BC">
              <w:rPr>
                <w:rFonts w:ascii="Arial" w:hAnsi="Arial" w:cs="Arial"/>
                <w:b/>
                <w:bCs/>
                <w:sz w:val="20"/>
                <w:szCs w:val="20"/>
              </w:rPr>
              <w:t>HA09</w:t>
            </w:r>
            <w:r w:rsidR="008D33BC">
              <w:rPr>
                <w:rFonts w:ascii="Arial" w:hAnsi="Arial" w:cs="Arial"/>
                <w:b/>
                <w:bCs/>
                <w:sz w:val="20"/>
                <w:szCs w:val="20"/>
              </w:rPr>
              <w:t>, RF013</w:t>
            </w:r>
          </w:p>
        </w:tc>
      </w:tr>
      <w:tr w:rsidR="000571F6" w:rsidRPr="00783DAC" w14:paraId="32ED9A2E" w14:textId="77777777" w:rsidTr="008B0DD6">
        <w:trPr>
          <w:trHeight w:val="675"/>
        </w:trPr>
        <w:tc>
          <w:tcPr>
            <w:tcW w:w="4161" w:type="dxa"/>
            <w:shd w:val="pct5" w:color="000000" w:fill="FFFFFF"/>
          </w:tcPr>
          <w:p w14:paraId="32ED9A2C" w14:textId="77777777" w:rsidR="000571F6" w:rsidRPr="00E0606E" w:rsidRDefault="00C63D95" w:rsidP="0028709C">
            <w:pPr>
              <w:rPr>
                <w:rFonts w:ascii="Arial" w:hAnsi="Arial" w:cs="Arial"/>
                <w:b/>
              </w:rPr>
            </w:pPr>
            <w:r w:rsidRPr="00E0606E">
              <w:rPr>
                <w:rFonts w:ascii="Arial" w:hAnsi="Arial" w:cs="Arial"/>
                <w:b/>
              </w:rPr>
              <w:t>Measure Description</w:t>
            </w:r>
            <w:r w:rsidR="000571F6" w:rsidRPr="00E0606E">
              <w:rPr>
                <w:rFonts w:ascii="Arial" w:hAnsi="Arial" w:cs="Arial"/>
                <w:b/>
              </w:rPr>
              <w:t xml:space="preserve">: </w:t>
            </w:r>
          </w:p>
        </w:tc>
        <w:tc>
          <w:tcPr>
            <w:tcW w:w="5487" w:type="dxa"/>
            <w:shd w:val="pct5" w:color="000000" w:fill="FFFFFF"/>
          </w:tcPr>
          <w:p w14:paraId="32ED9A2D" w14:textId="7A7401B0" w:rsidR="000571F6" w:rsidRPr="00DF0C8E" w:rsidRDefault="009C7048" w:rsidP="00477F24">
            <w:pPr>
              <w:spacing w:line="264" w:lineRule="auto"/>
              <w:rPr>
                <w:rFonts w:ascii="Arial" w:hAnsi="Arial" w:cs="Arial"/>
                <w:sz w:val="20"/>
                <w:szCs w:val="20"/>
              </w:rPr>
            </w:pPr>
            <w:r w:rsidRPr="00DF0C8E">
              <w:rPr>
                <w:rFonts w:ascii="Arial" w:hAnsi="Arial" w:cs="Arial"/>
                <w:sz w:val="20"/>
                <w:szCs w:val="20"/>
              </w:rPr>
              <w:t>Retrofit</w:t>
            </w:r>
            <w:r w:rsidR="004427B6" w:rsidRPr="00DF0C8E">
              <w:rPr>
                <w:rFonts w:ascii="Arial" w:hAnsi="Arial" w:cs="Arial"/>
                <w:sz w:val="20"/>
                <w:szCs w:val="20"/>
              </w:rPr>
              <w:t xml:space="preserve"> </w:t>
            </w:r>
            <w:r w:rsidR="00E230C6">
              <w:rPr>
                <w:rFonts w:ascii="Arial" w:hAnsi="Arial" w:cs="Arial"/>
                <w:sz w:val="20"/>
                <w:szCs w:val="20"/>
              </w:rPr>
              <w:t>a</w:t>
            </w:r>
            <w:r w:rsidR="004427B6" w:rsidRPr="00DF0C8E">
              <w:rPr>
                <w:rFonts w:ascii="Arial" w:hAnsi="Arial" w:cs="Arial"/>
                <w:sz w:val="20"/>
                <w:szCs w:val="20"/>
              </w:rPr>
              <w:t>dd</w:t>
            </w:r>
            <w:r w:rsidR="00E230C6">
              <w:rPr>
                <w:rFonts w:ascii="Arial" w:hAnsi="Arial" w:cs="Arial"/>
                <w:sz w:val="20"/>
                <w:szCs w:val="20"/>
              </w:rPr>
              <w:t>ing</w:t>
            </w:r>
            <w:r w:rsidRPr="00DF0C8E">
              <w:rPr>
                <w:rFonts w:ascii="Arial" w:hAnsi="Arial" w:cs="Arial"/>
                <w:sz w:val="20"/>
                <w:szCs w:val="20"/>
              </w:rPr>
              <w:t xml:space="preserve"> glass doors to </w:t>
            </w:r>
            <w:r w:rsidR="00E230C6">
              <w:rPr>
                <w:rFonts w:ascii="Arial" w:hAnsi="Arial" w:cs="Arial"/>
                <w:sz w:val="20"/>
                <w:szCs w:val="20"/>
              </w:rPr>
              <w:t xml:space="preserve">existing </w:t>
            </w:r>
            <w:r w:rsidRPr="00DF0C8E">
              <w:rPr>
                <w:rFonts w:ascii="Arial" w:hAnsi="Arial" w:cs="Arial"/>
                <w:sz w:val="20"/>
                <w:szCs w:val="20"/>
              </w:rPr>
              <w:t>medium temperature</w:t>
            </w:r>
            <w:r w:rsidR="00E230C6">
              <w:rPr>
                <w:rFonts w:ascii="Arial" w:hAnsi="Arial" w:cs="Arial"/>
                <w:sz w:val="20"/>
                <w:szCs w:val="20"/>
              </w:rPr>
              <w:t xml:space="preserve"> (MT)</w:t>
            </w:r>
            <w:r w:rsidRPr="00DF0C8E">
              <w:rPr>
                <w:rFonts w:ascii="Arial" w:hAnsi="Arial" w:cs="Arial"/>
                <w:sz w:val="20"/>
                <w:szCs w:val="20"/>
              </w:rPr>
              <w:t xml:space="preserve"> open vertical refrigerated display case.</w:t>
            </w:r>
          </w:p>
        </w:tc>
      </w:tr>
      <w:tr w:rsidR="000571F6" w:rsidRPr="00783DAC" w14:paraId="32ED9A32" w14:textId="77777777" w:rsidTr="008B0DD6">
        <w:trPr>
          <w:trHeight w:val="675"/>
        </w:trPr>
        <w:tc>
          <w:tcPr>
            <w:tcW w:w="4161" w:type="dxa"/>
            <w:shd w:val="pct20" w:color="000000" w:fill="FFFFFF"/>
          </w:tcPr>
          <w:p w14:paraId="32ED9A2F" w14:textId="77777777" w:rsidR="000571F6" w:rsidRPr="00E0606E" w:rsidRDefault="00721C75" w:rsidP="0028709C">
            <w:pPr>
              <w:rPr>
                <w:rFonts w:ascii="Arial" w:hAnsi="Arial" w:cs="Arial"/>
                <w:b/>
              </w:rPr>
            </w:pPr>
            <w:r w:rsidRPr="00E0606E">
              <w:rPr>
                <w:rFonts w:ascii="Arial" w:hAnsi="Arial" w:cs="Arial"/>
                <w:b/>
              </w:rPr>
              <w:t>Energy Impact</w:t>
            </w:r>
            <w:r w:rsidR="000571F6" w:rsidRPr="00E0606E">
              <w:rPr>
                <w:rFonts w:ascii="Arial" w:hAnsi="Arial" w:cs="Arial"/>
                <w:b/>
              </w:rPr>
              <w:t xml:space="preserve"> Common Units: </w:t>
            </w:r>
          </w:p>
        </w:tc>
        <w:tc>
          <w:tcPr>
            <w:tcW w:w="5487" w:type="dxa"/>
            <w:shd w:val="pct20" w:color="000000" w:fill="FFFFFF"/>
          </w:tcPr>
          <w:p w14:paraId="32ED9A30" w14:textId="77777777" w:rsidR="00315FAB" w:rsidRPr="00DF0C8E" w:rsidRDefault="00315FAB" w:rsidP="00477F24">
            <w:pPr>
              <w:spacing w:line="264" w:lineRule="auto"/>
              <w:rPr>
                <w:rFonts w:ascii="Arial" w:hAnsi="Arial" w:cs="Arial"/>
                <w:sz w:val="20"/>
                <w:szCs w:val="20"/>
              </w:rPr>
            </w:pPr>
            <w:r w:rsidRPr="00DF0C8E">
              <w:rPr>
                <w:rFonts w:ascii="Arial" w:hAnsi="Arial" w:cs="Arial"/>
                <w:sz w:val="20"/>
                <w:szCs w:val="20"/>
              </w:rPr>
              <w:t>Len-</w:t>
            </w:r>
            <w:proofErr w:type="spellStart"/>
            <w:r w:rsidRPr="00DF0C8E">
              <w:rPr>
                <w:rFonts w:ascii="Arial" w:hAnsi="Arial" w:cs="Arial"/>
                <w:sz w:val="20"/>
                <w:szCs w:val="20"/>
              </w:rPr>
              <w:t>ft</w:t>
            </w:r>
            <w:proofErr w:type="spellEnd"/>
            <w:r w:rsidRPr="00DF0C8E">
              <w:rPr>
                <w:rFonts w:ascii="Arial" w:hAnsi="Arial" w:cs="Arial"/>
                <w:sz w:val="20"/>
                <w:szCs w:val="20"/>
              </w:rPr>
              <w:t xml:space="preserve"> (length, feet)</w:t>
            </w:r>
          </w:p>
          <w:p w14:paraId="32ED9A31" w14:textId="77777777" w:rsidR="00315FAB" w:rsidRPr="00DF0C8E" w:rsidRDefault="00315FAB" w:rsidP="00477F24">
            <w:pPr>
              <w:spacing w:line="264" w:lineRule="auto"/>
              <w:rPr>
                <w:rFonts w:ascii="Arial" w:hAnsi="Arial" w:cs="Arial"/>
                <w:sz w:val="20"/>
                <w:szCs w:val="20"/>
              </w:rPr>
            </w:pPr>
            <w:r w:rsidRPr="00DF0C8E">
              <w:rPr>
                <w:rFonts w:ascii="Arial" w:hAnsi="Arial" w:cs="Arial"/>
                <w:sz w:val="20"/>
                <w:szCs w:val="20"/>
              </w:rPr>
              <w:t>Display case length in feet</w:t>
            </w:r>
          </w:p>
        </w:tc>
      </w:tr>
      <w:tr w:rsidR="000571F6" w:rsidRPr="00783DAC" w14:paraId="32ED9A36" w14:textId="77777777" w:rsidTr="008B0DD6">
        <w:trPr>
          <w:trHeight w:val="657"/>
        </w:trPr>
        <w:tc>
          <w:tcPr>
            <w:tcW w:w="4161" w:type="dxa"/>
            <w:shd w:val="pct5" w:color="000000" w:fill="FFFFFF"/>
          </w:tcPr>
          <w:p w14:paraId="32ED9A33" w14:textId="77777777" w:rsidR="000571F6" w:rsidRPr="00E0606E" w:rsidRDefault="00EB367C" w:rsidP="0028709C">
            <w:pPr>
              <w:rPr>
                <w:rFonts w:ascii="Arial" w:hAnsi="Arial" w:cs="Arial"/>
                <w:b/>
              </w:rPr>
            </w:pPr>
            <w:r w:rsidRPr="00E0606E">
              <w:rPr>
                <w:rFonts w:ascii="Arial" w:hAnsi="Arial" w:cs="Arial"/>
                <w:b/>
              </w:rPr>
              <w:t>Base Case Description:</w:t>
            </w:r>
          </w:p>
        </w:tc>
        <w:tc>
          <w:tcPr>
            <w:tcW w:w="5487" w:type="dxa"/>
            <w:shd w:val="pct5" w:color="000000" w:fill="FFFFFF"/>
          </w:tcPr>
          <w:p w14:paraId="32ED9A35" w14:textId="1066B44A" w:rsidR="005F57B5" w:rsidRPr="00DF0C8E" w:rsidRDefault="00315FAB" w:rsidP="0034268F">
            <w:pPr>
              <w:spacing w:line="264" w:lineRule="auto"/>
              <w:rPr>
                <w:rFonts w:ascii="Arial" w:hAnsi="Arial" w:cs="Arial"/>
                <w:sz w:val="20"/>
                <w:szCs w:val="20"/>
              </w:rPr>
            </w:pPr>
            <w:r w:rsidRPr="00DF0C8E">
              <w:rPr>
                <w:rFonts w:ascii="Arial" w:hAnsi="Arial" w:cs="Arial"/>
                <w:sz w:val="20"/>
                <w:szCs w:val="20"/>
              </w:rPr>
              <w:t xml:space="preserve">Existing open vertical </w:t>
            </w:r>
            <w:r w:rsidR="0034268F">
              <w:rPr>
                <w:rFonts w:ascii="Arial" w:hAnsi="Arial" w:cs="Arial"/>
                <w:sz w:val="20"/>
                <w:szCs w:val="20"/>
              </w:rPr>
              <w:t>MT</w:t>
            </w:r>
            <w:r w:rsidRPr="00DF0C8E">
              <w:rPr>
                <w:rFonts w:ascii="Arial" w:hAnsi="Arial" w:cs="Arial"/>
                <w:sz w:val="20"/>
                <w:szCs w:val="20"/>
              </w:rPr>
              <w:t xml:space="preserve"> refrigerated display case. Case </w:t>
            </w:r>
            <w:r w:rsidR="003D0111">
              <w:rPr>
                <w:rFonts w:ascii="Arial" w:hAnsi="Arial" w:cs="Arial"/>
                <w:sz w:val="20"/>
                <w:szCs w:val="20"/>
              </w:rPr>
              <w:t>assumed to</w:t>
            </w:r>
            <w:r w:rsidRPr="00DF0C8E">
              <w:rPr>
                <w:rFonts w:ascii="Arial" w:hAnsi="Arial" w:cs="Arial"/>
                <w:sz w:val="20"/>
                <w:szCs w:val="20"/>
              </w:rPr>
              <w:t xml:space="preserve"> have night covers in place.</w:t>
            </w:r>
          </w:p>
        </w:tc>
      </w:tr>
      <w:tr w:rsidR="000571F6" w:rsidRPr="00783DAC" w14:paraId="32ED9A3A" w14:textId="77777777" w:rsidTr="008B0DD6">
        <w:trPr>
          <w:trHeight w:val="522"/>
        </w:trPr>
        <w:tc>
          <w:tcPr>
            <w:tcW w:w="4161" w:type="dxa"/>
            <w:shd w:val="pct20" w:color="000000" w:fill="FFFFFF"/>
          </w:tcPr>
          <w:p w14:paraId="32ED9A37" w14:textId="77777777" w:rsidR="000571F6" w:rsidRPr="00E0606E" w:rsidRDefault="00EE4094" w:rsidP="0028709C">
            <w:pPr>
              <w:rPr>
                <w:rFonts w:ascii="Arial" w:hAnsi="Arial" w:cs="Arial"/>
                <w:b/>
              </w:rPr>
            </w:pPr>
            <w:r w:rsidRPr="00E0606E">
              <w:rPr>
                <w:rFonts w:ascii="Arial" w:hAnsi="Arial" w:cs="Arial"/>
                <w:b/>
              </w:rPr>
              <w:t xml:space="preserve">Base Case </w:t>
            </w:r>
            <w:r w:rsidR="00EB367C" w:rsidRPr="00E0606E">
              <w:rPr>
                <w:rFonts w:ascii="Arial" w:hAnsi="Arial" w:cs="Arial"/>
                <w:b/>
              </w:rPr>
              <w:t>Energy Consumption</w:t>
            </w:r>
            <w:r w:rsidR="000571F6" w:rsidRPr="00E0606E">
              <w:rPr>
                <w:rFonts w:ascii="Arial" w:hAnsi="Arial" w:cs="Arial"/>
                <w:b/>
              </w:rPr>
              <w:t xml:space="preserve">: </w:t>
            </w:r>
          </w:p>
        </w:tc>
        <w:tc>
          <w:tcPr>
            <w:tcW w:w="5487" w:type="dxa"/>
            <w:shd w:val="pct20" w:color="000000" w:fill="FFFFFF"/>
          </w:tcPr>
          <w:p w14:paraId="32ED9A39" w14:textId="77777777" w:rsidR="000571F6" w:rsidRPr="00DF0C8E" w:rsidRDefault="00315FAB" w:rsidP="00477F24">
            <w:pPr>
              <w:spacing w:line="264" w:lineRule="auto"/>
              <w:rPr>
                <w:rFonts w:ascii="Arial" w:hAnsi="Arial" w:cs="Arial"/>
                <w:sz w:val="20"/>
                <w:szCs w:val="20"/>
              </w:rPr>
            </w:pPr>
            <w:proofErr w:type="gramStart"/>
            <w:r w:rsidRPr="00DF0C8E">
              <w:rPr>
                <w:rFonts w:ascii="Arial" w:hAnsi="Arial" w:cs="Arial"/>
                <w:sz w:val="20"/>
                <w:szCs w:val="20"/>
              </w:rPr>
              <w:t>kWh</w:t>
            </w:r>
            <w:proofErr w:type="gramEnd"/>
            <w:r w:rsidRPr="00DF0C8E">
              <w:rPr>
                <w:rFonts w:ascii="Arial" w:hAnsi="Arial" w:cs="Arial"/>
                <w:sz w:val="20"/>
                <w:szCs w:val="20"/>
              </w:rPr>
              <w:t xml:space="preserve"> per foot of case varies across climate zones.  </w:t>
            </w:r>
          </w:p>
        </w:tc>
      </w:tr>
      <w:tr w:rsidR="002C4F1C" w:rsidRPr="00783DAC" w14:paraId="32ED9A3F" w14:textId="77777777" w:rsidTr="00783DAC">
        <w:trPr>
          <w:trHeight w:val="465"/>
        </w:trPr>
        <w:tc>
          <w:tcPr>
            <w:tcW w:w="4161" w:type="dxa"/>
            <w:shd w:val="pct5" w:color="000000" w:fill="FFFFFF"/>
          </w:tcPr>
          <w:p w14:paraId="32ED9A3B" w14:textId="77777777" w:rsidR="002C4F1C" w:rsidRPr="00E0606E" w:rsidRDefault="002C4F1C" w:rsidP="0028709C">
            <w:pPr>
              <w:rPr>
                <w:rFonts w:ascii="Arial" w:hAnsi="Arial" w:cs="Arial"/>
                <w:b/>
              </w:rPr>
            </w:pPr>
            <w:r w:rsidRPr="00E0606E">
              <w:rPr>
                <w:rFonts w:ascii="Arial" w:hAnsi="Arial" w:cs="Arial"/>
                <w:b/>
              </w:rPr>
              <w:t>Measure Energy Consumption:</w:t>
            </w:r>
          </w:p>
          <w:p w14:paraId="32ED9A3C" w14:textId="77777777" w:rsidR="00806EE8" w:rsidRPr="00E0606E" w:rsidRDefault="00806EE8" w:rsidP="0028709C">
            <w:pPr>
              <w:rPr>
                <w:rFonts w:ascii="Arial" w:hAnsi="Arial" w:cs="Arial"/>
                <w:b/>
                <w:sz w:val="20"/>
                <w:szCs w:val="20"/>
              </w:rPr>
            </w:pPr>
          </w:p>
        </w:tc>
        <w:tc>
          <w:tcPr>
            <w:tcW w:w="5487" w:type="dxa"/>
            <w:shd w:val="pct5" w:color="000000" w:fill="FFFFFF"/>
          </w:tcPr>
          <w:p w14:paraId="32ED9A3E" w14:textId="77777777" w:rsidR="002C4F1C" w:rsidRPr="00DF0C8E" w:rsidRDefault="00315FAB" w:rsidP="00477F24">
            <w:pPr>
              <w:spacing w:line="264" w:lineRule="auto"/>
              <w:rPr>
                <w:rFonts w:ascii="Arial" w:hAnsi="Arial" w:cs="Arial"/>
                <w:sz w:val="20"/>
                <w:szCs w:val="20"/>
              </w:rPr>
            </w:pPr>
            <w:proofErr w:type="gramStart"/>
            <w:r w:rsidRPr="00DF0C8E">
              <w:rPr>
                <w:rFonts w:ascii="Arial" w:hAnsi="Arial" w:cs="Arial"/>
                <w:sz w:val="20"/>
                <w:szCs w:val="20"/>
              </w:rPr>
              <w:t>kWh</w:t>
            </w:r>
            <w:proofErr w:type="gramEnd"/>
            <w:r w:rsidRPr="00DF0C8E">
              <w:rPr>
                <w:rFonts w:ascii="Arial" w:hAnsi="Arial" w:cs="Arial"/>
                <w:sz w:val="20"/>
                <w:szCs w:val="20"/>
              </w:rPr>
              <w:t xml:space="preserve"> per foot of case varies across climate zones.  </w:t>
            </w:r>
          </w:p>
        </w:tc>
      </w:tr>
      <w:tr w:rsidR="002C4F1C" w:rsidRPr="00783DAC" w14:paraId="32ED9A43" w14:textId="77777777" w:rsidTr="00783DAC">
        <w:trPr>
          <w:trHeight w:val="465"/>
        </w:trPr>
        <w:tc>
          <w:tcPr>
            <w:tcW w:w="4161" w:type="dxa"/>
            <w:shd w:val="pct20" w:color="000000" w:fill="FFFFFF"/>
          </w:tcPr>
          <w:p w14:paraId="32ED9A40" w14:textId="77777777" w:rsidR="002C4F1C" w:rsidRPr="00E0606E" w:rsidRDefault="002C4F1C" w:rsidP="0028709C">
            <w:pPr>
              <w:rPr>
                <w:rFonts w:ascii="Arial" w:hAnsi="Arial" w:cs="Arial"/>
                <w:b/>
              </w:rPr>
            </w:pPr>
            <w:r w:rsidRPr="00E0606E">
              <w:rPr>
                <w:rFonts w:ascii="Arial" w:hAnsi="Arial" w:cs="Arial"/>
                <w:b/>
              </w:rPr>
              <w:t>Energy Savings (Base Case – Measure)</w:t>
            </w:r>
          </w:p>
        </w:tc>
        <w:tc>
          <w:tcPr>
            <w:tcW w:w="5487" w:type="dxa"/>
            <w:shd w:val="pct20" w:color="000000" w:fill="FFFFFF"/>
          </w:tcPr>
          <w:p w14:paraId="32ED9A42" w14:textId="77777777" w:rsidR="002C4F1C" w:rsidRPr="00DF0C8E" w:rsidRDefault="00315FAB" w:rsidP="00477F24">
            <w:pPr>
              <w:spacing w:line="264" w:lineRule="auto"/>
              <w:rPr>
                <w:rFonts w:ascii="Arial" w:hAnsi="Arial" w:cs="Arial"/>
                <w:sz w:val="20"/>
                <w:szCs w:val="20"/>
              </w:rPr>
            </w:pPr>
            <w:proofErr w:type="gramStart"/>
            <w:r w:rsidRPr="00DF0C8E">
              <w:rPr>
                <w:rFonts w:ascii="Arial" w:hAnsi="Arial" w:cs="Arial"/>
                <w:sz w:val="20"/>
                <w:szCs w:val="20"/>
              </w:rPr>
              <w:t>kWh</w:t>
            </w:r>
            <w:proofErr w:type="gramEnd"/>
            <w:r w:rsidRPr="00DF0C8E">
              <w:rPr>
                <w:rFonts w:ascii="Arial" w:hAnsi="Arial" w:cs="Arial"/>
                <w:sz w:val="20"/>
                <w:szCs w:val="20"/>
              </w:rPr>
              <w:t xml:space="preserve"> per foot of case varies across climate zones.</w:t>
            </w:r>
          </w:p>
        </w:tc>
      </w:tr>
      <w:tr w:rsidR="000571F6" w:rsidRPr="00783DAC" w14:paraId="32ED9A48" w14:textId="77777777" w:rsidTr="00783DAC">
        <w:trPr>
          <w:trHeight w:val="465"/>
        </w:trPr>
        <w:tc>
          <w:tcPr>
            <w:tcW w:w="4161" w:type="dxa"/>
            <w:shd w:val="pct5" w:color="000000" w:fill="FFFFFF"/>
          </w:tcPr>
          <w:p w14:paraId="32ED9A44" w14:textId="77777777" w:rsidR="000571F6" w:rsidRPr="00E0606E" w:rsidRDefault="000571F6" w:rsidP="0028709C">
            <w:pPr>
              <w:rPr>
                <w:rFonts w:ascii="Arial" w:hAnsi="Arial" w:cs="Arial"/>
                <w:b/>
              </w:rPr>
            </w:pPr>
            <w:r w:rsidRPr="00E0606E">
              <w:rPr>
                <w:rFonts w:ascii="Arial" w:hAnsi="Arial" w:cs="Arial"/>
                <w:b/>
              </w:rPr>
              <w:t xml:space="preserve">Costs Common Units: </w:t>
            </w:r>
          </w:p>
        </w:tc>
        <w:tc>
          <w:tcPr>
            <w:tcW w:w="5487" w:type="dxa"/>
            <w:shd w:val="pct5" w:color="000000" w:fill="FFFFFF"/>
          </w:tcPr>
          <w:p w14:paraId="32ED9A45" w14:textId="77777777" w:rsidR="00315FAB" w:rsidRPr="00DF0C8E" w:rsidRDefault="00315FAB" w:rsidP="00477F24">
            <w:pPr>
              <w:spacing w:line="264" w:lineRule="auto"/>
              <w:rPr>
                <w:rFonts w:ascii="Arial" w:hAnsi="Arial" w:cs="Arial"/>
                <w:sz w:val="20"/>
                <w:szCs w:val="20"/>
              </w:rPr>
            </w:pPr>
            <w:r w:rsidRPr="00DF0C8E">
              <w:rPr>
                <w:rFonts w:ascii="Arial" w:hAnsi="Arial" w:cs="Arial"/>
                <w:sz w:val="20"/>
                <w:szCs w:val="20"/>
              </w:rPr>
              <w:t>Per Len-</w:t>
            </w:r>
            <w:proofErr w:type="spellStart"/>
            <w:r w:rsidRPr="00DF0C8E">
              <w:rPr>
                <w:rFonts w:ascii="Arial" w:hAnsi="Arial" w:cs="Arial"/>
                <w:sz w:val="20"/>
                <w:szCs w:val="20"/>
              </w:rPr>
              <w:t>ft</w:t>
            </w:r>
            <w:proofErr w:type="spellEnd"/>
            <w:r w:rsidRPr="00DF0C8E">
              <w:rPr>
                <w:rFonts w:ascii="Arial" w:hAnsi="Arial" w:cs="Arial"/>
                <w:sz w:val="20"/>
                <w:szCs w:val="20"/>
              </w:rPr>
              <w:t xml:space="preserve"> ( length, feet)</w:t>
            </w:r>
          </w:p>
          <w:p w14:paraId="32ED9A46" w14:textId="77777777" w:rsidR="000571F6" w:rsidRPr="00DF0C8E" w:rsidRDefault="00315FAB" w:rsidP="00477F24">
            <w:pPr>
              <w:spacing w:line="264" w:lineRule="auto"/>
              <w:rPr>
                <w:rFonts w:ascii="Arial" w:hAnsi="Arial" w:cs="Arial"/>
                <w:sz w:val="20"/>
                <w:szCs w:val="20"/>
              </w:rPr>
            </w:pPr>
            <w:r w:rsidRPr="00DF0C8E">
              <w:rPr>
                <w:rFonts w:ascii="Arial" w:hAnsi="Arial" w:cs="Arial"/>
                <w:sz w:val="20"/>
                <w:szCs w:val="20"/>
              </w:rPr>
              <w:t>Display case length in feet</w:t>
            </w:r>
          </w:p>
          <w:p w14:paraId="32ED9A47" w14:textId="77777777" w:rsidR="00315FAB" w:rsidRPr="00DF0C8E" w:rsidRDefault="00315FAB" w:rsidP="00477F24">
            <w:pPr>
              <w:spacing w:line="264" w:lineRule="auto"/>
              <w:rPr>
                <w:rFonts w:ascii="Arial" w:hAnsi="Arial" w:cs="Arial"/>
                <w:sz w:val="20"/>
                <w:szCs w:val="20"/>
              </w:rPr>
            </w:pPr>
          </w:p>
        </w:tc>
      </w:tr>
      <w:tr w:rsidR="007B44FB" w:rsidRPr="00783DAC" w14:paraId="32ED9A4E" w14:textId="77777777" w:rsidTr="00783DAC">
        <w:trPr>
          <w:trHeight w:val="465"/>
        </w:trPr>
        <w:tc>
          <w:tcPr>
            <w:tcW w:w="4161" w:type="dxa"/>
            <w:shd w:val="pct20" w:color="000000" w:fill="FFFFFF"/>
          </w:tcPr>
          <w:p w14:paraId="32ED9A49" w14:textId="77777777" w:rsidR="007B44FB" w:rsidRPr="00E0606E" w:rsidRDefault="007B44FB" w:rsidP="0028709C">
            <w:pPr>
              <w:rPr>
                <w:rFonts w:ascii="Arial" w:hAnsi="Arial" w:cs="Arial"/>
                <w:b/>
                <w:highlight w:val="cyan"/>
              </w:rPr>
            </w:pPr>
            <w:r w:rsidRPr="00E0606E">
              <w:rPr>
                <w:rFonts w:ascii="Arial" w:hAnsi="Arial" w:cs="Arial"/>
                <w:b/>
              </w:rPr>
              <w:t>Base Case Equipment Cost ($/unit):</w:t>
            </w:r>
          </w:p>
          <w:p w14:paraId="32ED9A4A" w14:textId="77777777" w:rsidR="00806EE8" w:rsidRPr="00E0606E" w:rsidRDefault="00806EE8" w:rsidP="0028709C">
            <w:pPr>
              <w:rPr>
                <w:rFonts w:ascii="Arial" w:hAnsi="Arial" w:cs="Arial"/>
                <w:b/>
                <w:sz w:val="20"/>
                <w:szCs w:val="20"/>
                <w:highlight w:val="cyan"/>
              </w:rPr>
            </w:pPr>
          </w:p>
        </w:tc>
        <w:tc>
          <w:tcPr>
            <w:tcW w:w="5487" w:type="dxa"/>
            <w:shd w:val="pct20" w:color="000000" w:fill="FFFFFF"/>
          </w:tcPr>
          <w:p w14:paraId="32ED9A4C" w14:textId="0C392EDC" w:rsidR="000860E3" w:rsidRPr="00DF0C8E" w:rsidRDefault="000860E3" w:rsidP="00477F24">
            <w:pPr>
              <w:spacing w:line="264" w:lineRule="auto"/>
              <w:rPr>
                <w:rFonts w:ascii="Arial" w:hAnsi="Arial" w:cs="Arial"/>
                <w:sz w:val="20"/>
                <w:szCs w:val="20"/>
              </w:rPr>
            </w:pPr>
            <w:r w:rsidRPr="00DF0C8E">
              <w:rPr>
                <w:rFonts w:ascii="Arial" w:hAnsi="Arial" w:cs="Arial"/>
                <w:sz w:val="20"/>
                <w:szCs w:val="20"/>
              </w:rPr>
              <w:t>$0</w:t>
            </w:r>
            <w:r w:rsidR="00E230C6">
              <w:rPr>
                <w:rFonts w:ascii="Arial" w:hAnsi="Arial" w:cs="Arial"/>
                <w:sz w:val="20"/>
                <w:szCs w:val="20"/>
              </w:rPr>
              <w:t xml:space="preserve"> for Add On Equipment (AOE)</w:t>
            </w:r>
          </w:p>
          <w:p w14:paraId="32ED9A4D" w14:textId="77777777" w:rsidR="007B44FB" w:rsidRPr="00DF0C8E" w:rsidRDefault="007B44FB" w:rsidP="00477F24">
            <w:pPr>
              <w:spacing w:line="264" w:lineRule="auto"/>
              <w:rPr>
                <w:rFonts w:ascii="Arial" w:hAnsi="Arial" w:cs="Arial"/>
                <w:sz w:val="20"/>
                <w:szCs w:val="20"/>
              </w:rPr>
            </w:pPr>
          </w:p>
        </w:tc>
      </w:tr>
      <w:tr w:rsidR="000571F6" w:rsidRPr="00783DAC" w14:paraId="32ED9A53" w14:textId="77777777" w:rsidTr="00D032AC">
        <w:trPr>
          <w:trHeight w:val="558"/>
        </w:trPr>
        <w:tc>
          <w:tcPr>
            <w:tcW w:w="4161" w:type="dxa"/>
            <w:shd w:val="pct5" w:color="000000" w:fill="FFFFFF"/>
          </w:tcPr>
          <w:p w14:paraId="32ED9A4F" w14:textId="77777777" w:rsidR="000571F6" w:rsidRPr="00E0606E" w:rsidRDefault="000571F6" w:rsidP="0028709C">
            <w:pPr>
              <w:rPr>
                <w:rFonts w:ascii="Arial" w:hAnsi="Arial" w:cs="Arial"/>
                <w:b/>
              </w:rPr>
            </w:pPr>
            <w:r w:rsidRPr="00E0606E">
              <w:rPr>
                <w:rFonts w:ascii="Arial" w:hAnsi="Arial" w:cs="Arial"/>
                <w:b/>
              </w:rPr>
              <w:t xml:space="preserve">Measure Equipment Cost ($/unit): </w:t>
            </w:r>
          </w:p>
        </w:tc>
        <w:tc>
          <w:tcPr>
            <w:tcW w:w="5487" w:type="dxa"/>
            <w:shd w:val="pct5" w:color="000000" w:fill="FFFFFF"/>
          </w:tcPr>
          <w:p w14:paraId="32ED9A51" w14:textId="1C41CC91" w:rsidR="000860E3" w:rsidRPr="00DF0C8E" w:rsidRDefault="00312F38" w:rsidP="00477F24">
            <w:pPr>
              <w:spacing w:line="264" w:lineRule="auto"/>
              <w:rPr>
                <w:rFonts w:ascii="Arial" w:hAnsi="Arial" w:cs="Arial"/>
                <w:sz w:val="20"/>
                <w:szCs w:val="20"/>
              </w:rPr>
            </w:pPr>
            <w:r w:rsidRPr="003E1426">
              <w:rPr>
                <w:rFonts w:ascii="Arial" w:hAnsi="Arial" w:cs="Arial"/>
                <w:sz w:val="20"/>
                <w:szCs w:val="20"/>
              </w:rPr>
              <w:t>$</w:t>
            </w:r>
            <w:r w:rsidR="0034268F">
              <w:rPr>
                <w:rFonts w:ascii="Arial" w:hAnsi="Arial" w:cs="Arial"/>
                <w:sz w:val="20"/>
                <w:szCs w:val="20"/>
              </w:rPr>
              <w:t xml:space="preserve">301.84 per </w:t>
            </w:r>
            <w:r w:rsidR="000860E3" w:rsidRPr="00DF0C8E">
              <w:rPr>
                <w:rFonts w:ascii="Arial" w:hAnsi="Arial" w:cs="Arial"/>
                <w:sz w:val="20"/>
                <w:szCs w:val="20"/>
              </w:rPr>
              <w:t>Len-</w:t>
            </w:r>
            <w:proofErr w:type="spellStart"/>
            <w:r w:rsidR="000860E3" w:rsidRPr="00DF0C8E">
              <w:rPr>
                <w:rFonts w:ascii="Arial" w:hAnsi="Arial" w:cs="Arial"/>
                <w:sz w:val="20"/>
                <w:szCs w:val="20"/>
              </w:rPr>
              <w:t>ft</w:t>
            </w:r>
            <w:proofErr w:type="spellEnd"/>
            <w:r w:rsidR="0034268F">
              <w:rPr>
                <w:rFonts w:ascii="Arial" w:hAnsi="Arial" w:cs="Arial"/>
                <w:sz w:val="20"/>
                <w:szCs w:val="20"/>
              </w:rPr>
              <w:t xml:space="preserve"> (w/o LED)</w:t>
            </w:r>
          </w:p>
          <w:p w14:paraId="32ED9A52" w14:textId="40393C7A" w:rsidR="000571F6" w:rsidRPr="00DF0C8E" w:rsidRDefault="0034268F" w:rsidP="0034268F">
            <w:pPr>
              <w:spacing w:line="264" w:lineRule="auto"/>
              <w:rPr>
                <w:rFonts w:ascii="Arial" w:hAnsi="Arial" w:cs="Arial"/>
                <w:sz w:val="20"/>
                <w:szCs w:val="20"/>
              </w:rPr>
            </w:pPr>
            <w:r w:rsidRPr="003E1426">
              <w:rPr>
                <w:rFonts w:ascii="Arial" w:hAnsi="Arial" w:cs="Arial"/>
                <w:sz w:val="20"/>
                <w:szCs w:val="20"/>
              </w:rPr>
              <w:t>$</w:t>
            </w:r>
            <w:r>
              <w:rPr>
                <w:rFonts w:ascii="Arial" w:hAnsi="Arial" w:cs="Arial"/>
                <w:sz w:val="20"/>
                <w:szCs w:val="20"/>
              </w:rPr>
              <w:t xml:space="preserve">331.12 per </w:t>
            </w:r>
            <w:r w:rsidRPr="00DF0C8E">
              <w:rPr>
                <w:rFonts w:ascii="Arial" w:hAnsi="Arial" w:cs="Arial"/>
                <w:sz w:val="20"/>
                <w:szCs w:val="20"/>
              </w:rPr>
              <w:t>Len-</w:t>
            </w:r>
            <w:proofErr w:type="spellStart"/>
            <w:r w:rsidRPr="00DF0C8E">
              <w:rPr>
                <w:rFonts w:ascii="Arial" w:hAnsi="Arial" w:cs="Arial"/>
                <w:sz w:val="20"/>
                <w:szCs w:val="20"/>
              </w:rPr>
              <w:t>ft</w:t>
            </w:r>
            <w:proofErr w:type="spellEnd"/>
            <w:r>
              <w:rPr>
                <w:rFonts w:ascii="Arial" w:hAnsi="Arial" w:cs="Arial"/>
                <w:sz w:val="20"/>
                <w:szCs w:val="20"/>
              </w:rPr>
              <w:t xml:space="preserve"> (with LED)</w:t>
            </w:r>
          </w:p>
        </w:tc>
      </w:tr>
      <w:tr w:rsidR="001E7CA0" w:rsidRPr="00783DAC" w14:paraId="32ED9A58" w14:textId="77777777" w:rsidTr="008B0DD6">
        <w:trPr>
          <w:trHeight w:val="900"/>
        </w:trPr>
        <w:tc>
          <w:tcPr>
            <w:tcW w:w="4161" w:type="dxa"/>
            <w:shd w:val="pct20" w:color="000000" w:fill="FFFFFF"/>
          </w:tcPr>
          <w:p w14:paraId="32ED9A54" w14:textId="3BFC6C52" w:rsidR="001E7CA0" w:rsidRPr="00E0606E" w:rsidRDefault="008D33BC" w:rsidP="0028709C">
            <w:pPr>
              <w:rPr>
                <w:rFonts w:ascii="Arial" w:hAnsi="Arial" w:cs="Arial"/>
                <w:b/>
              </w:rPr>
            </w:pPr>
            <w:r>
              <w:rPr>
                <w:rFonts w:ascii="Arial" w:hAnsi="Arial" w:cs="Arial"/>
                <w:b/>
              </w:rPr>
              <w:t>Full</w:t>
            </w:r>
            <w:r w:rsidR="001E7CA0" w:rsidRPr="00E0606E">
              <w:rPr>
                <w:rFonts w:ascii="Arial" w:hAnsi="Arial" w:cs="Arial"/>
                <w:b/>
              </w:rPr>
              <w:t xml:space="preserve"> Measure Cost ($/unit)</w:t>
            </w:r>
          </w:p>
        </w:tc>
        <w:tc>
          <w:tcPr>
            <w:tcW w:w="5487" w:type="dxa"/>
            <w:shd w:val="pct20" w:color="000000" w:fill="FFFFFF"/>
          </w:tcPr>
          <w:p w14:paraId="4B286543" w14:textId="77777777" w:rsidR="001E7CA0" w:rsidRDefault="000860E3" w:rsidP="008B0DD6">
            <w:pPr>
              <w:spacing w:line="264" w:lineRule="auto"/>
              <w:rPr>
                <w:rFonts w:ascii="Arial" w:hAnsi="Arial" w:cs="Arial"/>
                <w:sz w:val="20"/>
                <w:szCs w:val="20"/>
              </w:rPr>
            </w:pPr>
            <w:r w:rsidRPr="00801B0F">
              <w:rPr>
                <w:rFonts w:ascii="Arial" w:hAnsi="Arial" w:cs="Arial"/>
                <w:sz w:val="20"/>
                <w:szCs w:val="20"/>
              </w:rPr>
              <w:t>$</w:t>
            </w:r>
            <w:r w:rsidR="00A83BD9">
              <w:rPr>
                <w:rFonts w:ascii="Arial" w:hAnsi="Arial" w:cs="Arial"/>
                <w:sz w:val="20"/>
                <w:szCs w:val="20"/>
              </w:rPr>
              <w:t>394.17</w:t>
            </w:r>
            <w:r w:rsidRPr="00DF0C8E">
              <w:rPr>
                <w:rFonts w:ascii="Arial" w:hAnsi="Arial" w:cs="Arial"/>
                <w:sz w:val="20"/>
                <w:szCs w:val="20"/>
              </w:rPr>
              <w:t xml:space="preserve"> / Len-</w:t>
            </w:r>
            <w:proofErr w:type="spellStart"/>
            <w:r w:rsidRPr="00DF0C8E">
              <w:rPr>
                <w:rFonts w:ascii="Arial" w:hAnsi="Arial" w:cs="Arial"/>
                <w:sz w:val="20"/>
                <w:szCs w:val="20"/>
              </w:rPr>
              <w:t>ft</w:t>
            </w:r>
            <w:proofErr w:type="spellEnd"/>
          </w:p>
          <w:p w14:paraId="32ED9A57" w14:textId="1B9007E6" w:rsidR="00FD7871" w:rsidRPr="00DF0C8E" w:rsidRDefault="00FD7871" w:rsidP="0034268F">
            <w:pPr>
              <w:spacing w:line="264" w:lineRule="auto"/>
              <w:rPr>
                <w:rFonts w:ascii="Arial" w:hAnsi="Arial" w:cs="Arial"/>
                <w:sz w:val="20"/>
                <w:szCs w:val="20"/>
              </w:rPr>
            </w:pPr>
            <w:r w:rsidRPr="00DF0C8E">
              <w:rPr>
                <w:rFonts w:ascii="Arial" w:hAnsi="Arial" w:cs="Arial"/>
                <w:sz w:val="20"/>
                <w:szCs w:val="20"/>
              </w:rPr>
              <w:t xml:space="preserve">Source: Project Bids as </w:t>
            </w:r>
            <w:r w:rsidR="0034268F">
              <w:rPr>
                <w:rFonts w:ascii="Arial" w:hAnsi="Arial" w:cs="Arial"/>
                <w:sz w:val="20"/>
                <w:szCs w:val="20"/>
              </w:rPr>
              <w:t>provided</w:t>
            </w:r>
            <w:r w:rsidRPr="00DF0C8E">
              <w:rPr>
                <w:rFonts w:ascii="Arial" w:hAnsi="Arial" w:cs="Arial"/>
                <w:sz w:val="20"/>
                <w:szCs w:val="20"/>
              </w:rPr>
              <w:t xml:space="preserve"> by 3</w:t>
            </w:r>
            <w:r w:rsidRPr="00DF0C8E">
              <w:rPr>
                <w:rFonts w:ascii="Arial" w:hAnsi="Arial" w:cs="Arial"/>
                <w:sz w:val="20"/>
                <w:szCs w:val="20"/>
                <w:vertAlign w:val="superscript"/>
              </w:rPr>
              <w:t>rd</w:t>
            </w:r>
            <w:r w:rsidRPr="00DF0C8E">
              <w:rPr>
                <w:rFonts w:ascii="Arial" w:hAnsi="Arial" w:cs="Arial"/>
                <w:sz w:val="20"/>
                <w:szCs w:val="20"/>
              </w:rPr>
              <w:t xml:space="preserve"> party implementer, </w:t>
            </w:r>
            <w:proofErr w:type="spellStart"/>
            <w:r w:rsidRPr="00B805B3">
              <w:rPr>
                <w:rFonts w:ascii="Arial" w:hAnsi="Arial" w:cs="Arial"/>
                <w:sz w:val="20"/>
                <w:szCs w:val="20"/>
              </w:rPr>
              <w:t>CLEAResult</w:t>
            </w:r>
            <w:proofErr w:type="spellEnd"/>
          </w:p>
        </w:tc>
      </w:tr>
      <w:tr w:rsidR="000571F6" w:rsidRPr="00783DAC" w14:paraId="32ED9A5C" w14:textId="77777777" w:rsidTr="0034268F">
        <w:trPr>
          <w:trHeight w:val="1107"/>
        </w:trPr>
        <w:tc>
          <w:tcPr>
            <w:tcW w:w="4161" w:type="dxa"/>
            <w:shd w:val="pct5" w:color="000000" w:fill="FFFFFF"/>
          </w:tcPr>
          <w:p w14:paraId="32ED9A59" w14:textId="77777777" w:rsidR="000571F6" w:rsidRPr="00E0606E" w:rsidRDefault="000571F6" w:rsidP="0028709C">
            <w:pPr>
              <w:rPr>
                <w:rFonts w:ascii="Arial" w:hAnsi="Arial" w:cs="Arial"/>
                <w:b/>
              </w:rPr>
            </w:pPr>
            <w:r w:rsidRPr="00E0606E">
              <w:rPr>
                <w:rFonts w:ascii="Arial" w:hAnsi="Arial" w:cs="Arial"/>
                <w:b/>
              </w:rPr>
              <w:t xml:space="preserve">Effective Useful Life (years): </w:t>
            </w:r>
          </w:p>
        </w:tc>
        <w:tc>
          <w:tcPr>
            <w:tcW w:w="5487" w:type="dxa"/>
            <w:shd w:val="pct5" w:color="000000" w:fill="FFFFFF"/>
          </w:tcPr>
          <w:p w14:paraId="05EC7E48" w14:textId="5C0F99DA" w:rsidR="0034268F" w:rsidRDefault="0034268F" w:rsidP="00477F24">
            <w:pPr>
              <w:spacing w:line="264" w:lineRule="auto"/>
              <w:rPr>
                <w:rFonts w:ascii="Arial" w:hAnsi="Arial" w:cs="Arial"/>
                <w:sz w:val="20"/>
                <w:szCs w:val="20"/>
              </w:rPr>
            </w:pPr>
            <w:r>
              <w:rPr>
                <w:rFonts w:ascii="Arial" w:hAnsi="Arial" w:cs="Arial"/>
                <w:sz w:val="20"/>
                <w:szCs w:val="20"/>
              </w:rPr>
              <w:t xml:space="preserve">EUL: </w:t>
            </w:r>
            <w:r w:rsidR="00DF0C8E" w:rsidRPr="00DF0C8E">
              <w:rPr>
                <w:rFonts w:ascii="Arial" w:hAnsi="Arial" w:cs="Arial"/>
                <w:sz w:val="20"/>
                <w:szCs w:val="20"/>
              </w:rPr>
              <w:t>15</w:t>
            </w:r>
            <w:r w:rsidR="006206F0" w:rsidRPr="00DF0C8E">
              <w:rPr>
                <w:rFonts w:ascii="Arial" w:hAnsi="Arial" w:cs="Arial"/>
                <w:sz w:val="20"/>
                <w:szCs w:val="20"/>
              </w:rPr>
              <w:t xml:space="preserve"> years</w:t>
            </w:r>
          </w:p>
          <w:p w14:paraId="7EBD5457" w14:textId="1D917E56" w:rsidR="008D33BC" w:rsidRDefault="0034268F" w:rsidP="00477F24">
            <w:pPr>
              <w:spacing w:line="264" w:lineRule="auto"/>
              <w:rPr>
                <w:rFonts w:ascii="Arial" w:hAnsi="Arial" w:cs="Arial"/>
                <w:sz w:val="20"/>
                <w:szCs w:val="20"/>
              </w:rPr>
            </w:pPr>
            <w:r>
              <w:rPr>
                <w:rFonts w:ascii="Arial" w:hAnsi="Arial" w:cs="Arial"/>
                <w:sz w:val="20"/>
                <w:szCs w:val="20"/>
              </w:rPr>
              <w:t xml:space="preserve">RUL: </w:t>
            </w:r>
            <w:r w:rsidR="00DF0C8E" w:rsidRPr="00DF0C8E">
              <w:rPr>
                <w:rFonts w:ascii="Arial" w:hAnsi="Arial" w:cs="Arial"/>
                <w:sz w:val="20"/>
                <w:szCs w:val="20"/>
              </w:rPr>
              <w:t>5 years</w:t>
            </w:r>
          </w:p>
          <w:p w14:paraId="40EE5AB5" w14:textId="40597F46" w:rsidR="000571F6" w:rsidRDefault="00DF0C8E" w:rsidP="00477F24">
            <w:pPr>
              <w:spacing w:line="264" w:lineRule="auto"/>
              <w:rPr>
                <w:rFonts w:ascii="Arial" w:hAnsi="Arial" w:cs="Arial"/>
                <w:sz w:val="20"/>
                <w:szCs w:val="20"/>
              </w:rPr>
            </w:pPr>
            <w:proofErr w:type="spellStart"/>
            <w:r w:rsidRPr="00DF0C8E">
              <w:rPr>
                <w:rFonts w:ascii="Arial" w:hAnsi="Arial" w:cs="Arial"/>
                <w:sz w:val="20"/>
                <w:szCs w:val="20"/>
              </w:rPr>
              <w:t>RefgWrhs</w:t>
            </w:r>
            <w:proofErr w:type="spellEnd"/>
            <w:r w:rsidRPr="00DF0C8E">
              <w:rPr>
                <w:rFonts w:ascii="Arial" w:hAnsi="Arial" w:cs="Arial"/>
                <w:sz w:val="20"/>
                <w:szCs w:val="20"/>
              </w:rPr>
              <w:t>-Cond</w:t>
            </w:r>
          </w:p>
          <w:p w14:paraId="32ED9A5B" w14:textId="131A9B1D" w:rsidR="008D33BC" w:rsidRPr="00DF0C8E" w:rsidRDefault="008D33BC" w:rsidP="00477F24">
            <w:pPr>
              <w:spacing w:line="264" w:lineRule="auto"/>
              <w:rPr>
                <w:rFonts w:ascii="Arial" w:hAnsi="Arial" w:cs="Arial"/>
                <w:sz w:val="20"/>
                <w:szCs w:val="20"/>
              </w:rPr>
            </w:pPr>
            <w:r w:rsidRPr="00DF0C8E">
              <w:rPr>
                <w:rFonts w:ascii="Arial" w:hAnsi="Arial" w:cs="Arial"/>
                <w:sz w:val="20"/>
                <w:szCs w:val="20"/>
              </w:rPr>
              <w:t>Source:  DEER2016</w:t>
            </w:r>
          </w:p>
        </w:tc>
      </w:tr>
      <w:tr w:rsidR="00530B04" w:rsidRPr="00783DAC" w14:paraId="32ED9A5F" w14:textId="77777777" w:rsidTr="0034268F">
        <w:trPr>
          <w:trHeight w:val="603"/>
        </w:trPr>
        <w:tc>
          <w:tcPr>
            <w:tcW w:w="4161" w:type="dxa"/>
            <w:shd w:val="pct20" w:color="000000" w:fill="FFFFFF"/>
          </w:tcPr>
          <w:p w14:paraId="32ED9A5D" w14:textId="77777777" w:rsidR="00530B04" w:rsidRPr="00E0606E" w:rsidRDefault="00E0606E" w:rsidP="0028709C">
            <w:pPr>
              <w:rPr>
                <w:rFonts w:ascii="Arial" w:hAnsi="Arial" w:cs="Arial"/>
                <w:b/>
              </w:rPr>
            </w:pPr>
            <w:r>
              <w:rPr>
                <w:rFonts w:ascii="Arial" w:hAnsi="Arial" w:cs="Arial"/>
                <w:b/>
              </w:rPr>
              <w:t xml:space="preserve">Measure Application </w:t>
            </w:r>
            <w:r w:rsidR="00695ED2" w:rsidRPr="00E0606E">
              <w:rPr>
                <w:rFonts w:ascii="Arial" w:hAnsi="Arial" w:cs="Arial"/>
                <w:b/>
              </w:rPr>
              <w:t>Type:</w:t>
            </w:r>
          </w:p>
        </w:tc>
        <w:tc>
          <w:tcPr>
            <w:tcW w:w="5487" w:type="dxa"/>
            <w:shd w:val="pct20" w:color="000000" w:fill="FFFFFF"/>
          </w:tcPr>
          <w:p w14:paraId="32ED9A5E" w14:textId="29BFA6FA" w:rsidR="00530B04" w:rsidRPr="00DF0C8E" w:rsidRDefault="00FD7871" w:rsidP="00FD7871">
            <w:pPr>
              <w:spacing w:line="264" w:lineRule="auto"/>
              <w:rPr>
                <w:rFonts w:ascii="Arial" w:hAnsi="Arial" w:cs="Arial"/>
                <w:sz w:val="20"/>
                <w:szCs w:val="20"/>
              </w:rPr>
            </w:pPr>
            <w:r>
              <w:rPr>
                <w:rFonts w:ascii="Arial" w:hAnsi="Arial" w:cs="Arial"/>
                <w:sz w:val="20"/>
                <w:szCs w:val="20"/>
              </w:rPr>
              <w:t>Add On Equipment</w:t>
            </w:r>
            <w:r w:rsidR="006206F0" w:rsidRPr="00DF0C8E">
              <w:rPr>
                <w:rFonts w:ascii="Arial" w:hAnsi="Arial" w:cs="Arial"/>
                <w:sz w:val="20"/>
                <w:szCs w:val="20"/>
              </w:rPr>
              <w:t xml:space="preserve"> (</w:t>
            </w:r>
            <w:r>
              <w:rPr>
                <w:rFonts w:ascii="Arial" w:hAnsi="Arial" w:cs="Arial"/>
                <w:sz w:val="20"/>
                <w:szCs w:val="20"/>
              </w:rPr>
              <w:t>AOE</w:t>
            </w:r>
            <w:r w:rsidR="006206F0" w:rsidRPr="00DF0C8E">
              <w:rPr>
                <w:rFonts w:ascii="Arial" w:hAnsi="Arial" w:cs="Arial"/>
                <w:sz w:val="20"/>
                <w:szCs w:val="20"/>
              </w:rPr>
              <w:t>)</w:t>
            </w:r>
          </w:p>
        </w:tc>
      </w:tr>
      <w:tr w:rsidR="000571F6" w:rsidRPr="00783DAC" w14:paraId="32ED9A64" w14:textId="77777777" w:rsidTr="008B0DD6">
        <w:trPr>
          <w:trHeight w:val="702"/>
        </w:trPr>
        <w:tc>
          <w:tcPr>
            <w:tcW w:w="4161" w:type="dxa"/>
            <w:shd w:val="pct5" w:color="000000" w:fill="FFFFFF"/>
          </w:tcPr>
          <w:p w14:paraId="32ED9A60" w14:textId="77777777" w:rsidR="000571F6" w:rsidRPr="00E0606E" w:rsidRDefault="000571F6" w:rsidP="0028709C">
            <w:pPr>
              <w:rPr>
                <w:rFonts w:ascii="Arial" w:hAnsi="Arial" w:cs="Arial"/>
                <w:b/>
              </w:rPr>
            </w:pPr>
            <w:r w:rsidRPr="00E0606E">
              <w:rPr>
                <w:rFonts w:ascii="Arial" w:hAnsi="Arial" w:cs="Arial"/>
                <w:b/>
              </w:rPr>
              <w:t xml:space="preserve">Net-to-Gross Ratios: </w:t>
            </w:r>
          </w:p>
        </w:tc>
        <w:tc>
          <w:tcPr>
            <w:tcW w:w="5487" w:type="dxa"/>
            <w:shd w:val="pct5" w:color="000000" w:fill="FFFFFF"/>
          </w:tcPr>
          <w:p w14:paraId="4D40D877" w14:textId="77777777" w:rsidR="000571F6" w:rsidRDefault="00E43E39" w:rsidP="008B0DD6">
            <w:pPr>
              <w:spacing w:line="264" w:lineRule="auto"/>
              <w:rPr>
                <w:rFonts w:ascii="Arial" w:hAnsi="Arial" w:cs="Arial"/>
                <w:sz w:val="20"/>
                <w:szCs w:val="20"/>
              </w:rPr>
            </w:pPr>
            <w:r w:rsidRPr="00DF0C8E">
              <w:rPr>
                <w:rFonts w:ascii="Arial" w:hAnsi="Arial" w:cs="Arial"/>
                <w:sz w:val="20"/>
                <w:szCs w:val="20"/>
              </w:rPr>
              <w:t>0.6</w:t>
            </w:r>
            <w:r w:rsidR="006206F0" w:rsidRPr="00DF0C8E">
              <w:rPr>
                <w:rFonts w:ascii="Arial" w:hAnsi="Arial" w:cs="Arial"/>
                <w:sz w:val="20"/>
                <w:szCs w:val="20"/>
              </w:rPr>
              <w:t>0</w:t>
            </w:r>
            <w:r w:rsidR="00DF0C8E" w:rsidRPr="00DF0C8E">
              <w:rPr>
                <w:rFonts w:ascii="Arial" w:hAnsi="Arial" w:cs="Arial"/>
                <w:sz w:val="20"/>
                <w:szCs w:val="20"/>
              </w:rPr>
              <w:t>, Com-Default&gt;2yrs</w:t>
            </w:r>
          </w:p>
          <w:p w14:paraId="32ED9A63" w14:textId="4BBD3455" w:rsidR="008D33BC" w:rsidRPr="00DF0C8E" w:rsidRDefault="008D33BC" w:rsidP="008B0DD6">
            <w:pPr>
              <w:spacing w:line="264" w:lineRule="auto"/>
              <w:rPr>
                <w:rFonts w:ascii="Arial" w:hAnsi="Arial" w:cs="Arial"/>
                <w:sz w:val="20"/>
                <w:szCs w:val="20"/>
              </w:rPr>
            </w:pPr>
            <w:r w:rsidRPr="00DF0C8E">
              <w:rPr>
                <w:rFonts w:ascii="Arial" w:hAnsi="Arial" w:cs="Arial"/>
                <w:sz w:val="20"/>
                <w:szCs w:val="20"/>
              </w:rPr>
              <w:t>Source: DEER2016</w:t>
            </w:r>
          </w:p>
        </w:tc>
      </w:tr>
      <w:tr w:rsidR="00127CC8" w:rsidRPr="00783DAC" w14:paraId="32ED9A67" w14:textId="77777777" w:rsidTr="0034268F">
        <w:trPr>
          <w:trHeight w:val="648"/>
        </w:trPr>
        <w:tc>
          <w:tcPr>
            <w:tcW w:w="4161" w:type="dxa"/>
            <w:shd w:val="pct20" w:color="000000" w:fill="FFFFFF"/>
          </w:tcPr>
          <w:p w14:paraId="32ED9A65" w14:textId="77777777" w:rsidR="00127CC8" w:rsidRPr="00E0606E" w:rsidRDefault="00127CC8" w:rsidP="0028709C">
            <w:pPr>
              <w:rPr>
                <w:rFonts w:ascii="Arial" w:hAnsi="Arial" w:cs="Arial"/>
                <w:b/>
              </w:rPr>
            </w:pPr>
            <w:r w:rsidRPr="00E0606E">
              <w:rPr>
                <w:rFonts w:ascii="Arial" w:hAnsi="Arial" w:cs="Arial"/>
                <w:b/>
              </w:rPr>
              <w:t>Important Comments:</w:t>
            </w:r>
          </w:p>
        </w:tc>
        <w:tc>
          <w:tcPr>
            <w:tcW w:w="5487" w:type="dxa"/>
            <w:shd w:val="pct20" w:color="000000" w:fill="FFFFFF"/>
          </w:tcPr>
          <w:p w14:paraId="32ED9A66" w14:textId="320BB35B" w:rsidR="00D40ADD" w:rsidRPr="00DF0C8E" w:rsidRDefault="00D40ADD" w:rsidP="00FD7871">
            <w:pPr>
              <w:spacing w:line="264" w:lineRule="auto"/>
              <w:rPr>
                <w:rFonts w:ascii="Arial" w:hAnsi="Arial" w:cs="Arial"/>
                <w:sz w:val="20"/>
                <w:szCs w:val="20"/>
              </w:rPr>
            </w:pPr>
          </w:p>
        </w:tc>
      </w:tr>
    </w:tbl>
    <w:p w14:paraId="32ED9A68" w14:textId="77777777" w:rsidR="005F19E0" w:rsidRPr="00E40469" w:rsidRDefault="005F19E0" w:rsidP="00E40469">
      <w:pPr>
        <w:rPr>
          <w:rFonts w:ascii="Arial" w:hAnsi="Arial" w:cs="Arial"/>
          <w:sz w:val="20"/>
          <w:szCs w:val="20"/>
        </w:rPr>
        <w:sectPr w:rsidR="005F19E0" w:rsidRPr="00E40469" w:rsidSect="008B01B1">
          <w:headerReference w:type="default" r:id="rId12"/>
          <w:footerReference w:type="even" r:id="rId13"/>
          <w:footerReference w:type="default" r:id="rId14"/>
          <w:footerReference w:type="first" r:id="rId15"/>
          <w:endnotePr>
            <w:numFmt w:val="decimal"/>
          </w:endnotePr>
          <w:pgSz w:w="12240" w:h="15840"/>
          <w:pgMar w:top="1440" w:right="1440" w:bottom="1440" w:left="1440" w:header="720" w:footer="720" w:gutter="0"/>
          <w:pgNumType w:fmt="lowerRoman"/>
          <w:cols w:space="720"/>
          <w:titlePg/>
          <w:docGrid w:linePitch="360"/>
        </w:sectPr>
      </w:pPr>
    </w:p>
    <w:p w14:paraId="32ED9A69" w14:textId="77777777" w:rsidR="00E71EF1" w:rsidRDefault="00E71EF1" w:rsidP="00E71EF1">
      <w:pPr>
        <w:pStyle w:val="Heading1"/>
      </w:pPr>
      <w:bookmarkStart w:id="3" w:name="_Toc12549769"/>
      <w:r>
        <w:lastRenderedPageBreak/>
        <w:t>Document Revision History</w:t>
      </w:r>
      <w:bookmarkEnd w:id="3"/>
    </w:p>
    <w:p w14:paraId="32ED9A6A" w14:textId="77777777" w:rsidR="00E40469" w:rsidRDefault="00E40469" w:rsidP="001A573F"/>
    <w:p w14:paraId="32ED9A6B" w14:textId="77777777" w:rsidR="00E40469" w:rsidRDefault="00E40469" w:rsidP="001A573F"/>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530"/>
        <w:gridCol w:w="1348"/>
        <w:gridCol w:w="4053"/>
        <w:gridCol w:w="2538"/>
      </w:tblGrid>
      <w:tr w:rsidR="00E40469" w:rsidRPr="008F5D06" w14:paraId="32ED9A70" w14:textId="77777777" w:rsidTr="00561317">
        <w:trPr>
          <w:trHeight w:val="585"/>
        </w:trPr>
        <w:tc>
          <w:tcPr>
            <w:tcW w:w="808" w:type="pct"/>
            <w:tcBorders>
              <w:top w:val="nil"/>
              <w:bottom w:val="single" w:sz="18" w:space="0" w:color="FFFFFF"/>
            </w:tcBorders>
            <w:shd w:val="pct20" w:color="000000" w:fill="FFFFFF"/>
          </w:tcPr>
          <w:p w14:paraId="32ED9A6C" w14:textId="77777777" w:rsidR="00E40469" w:rsidRPr="008F5D06" w:rsidRDefault="00E40469" w:rsidP="00F21560">
            <w:pPr>
              <w:rPr>
                <w:rFonts w:ascii="Arial" w:hAnsi="Arial" w:cs="Arial"/>
                <w:b/>
                <w:bCs/>
                <w:sz w:val="22"/>
                <w:szCs w:val="22"/>
              </w:rPr>
            </w:pPr>
            <w:r w:rsidRPr="008F5D06">
              <w:rPr>
                <w:rFonts w:ascii="Arial" w:hAnsi="Arial" w:cs="Arial"/>
                <w:b/>
                <w:sz w:val="22"/>
                <w:szCs w:val="22"/>
              </w:rPr>
              <w:t>Revision #</w:t>
            </w:r>
            <w:r w:rsidRPr="008F5D06">
              <w:rPr>
                <w:rFonts w:ascii="Arial" w:hAnsi="Arial" w:cs="Arial"/>
                <w:b/>
                <w:sz w:val="22"/>
                <w:szCs w:val="22"/>
              </w:rPr>
              <w:tab/>
            </w:r>
          </w:p>
        </w:tc>
        <w:tc>
          <w:tcPr>
            <w:tcW w:w="712" w:type="pct"/>
            <w:tcBorders>
              <w:top w:val="nil"/>
              <w:bottom w:val="single" w:sz="18" w:space="0" w:color="FFFFFF"/>
            </w:tcBorders>
            <w:shd w:val="pct20" w:color="000000" w:fill="FFFFFF"/>
          </w:tcPr>
          <w:p w14:paraId="32ED9A6D" w14:textId="77777777" w:rsidR="00E40469" w:rsidRPr="008F5D06" w:rsidRDefault="00E40469" w:rsidP="00406657">
            <w:pPr>
              <w:jc w:val="center"/>
              <w:rPr>
                <w:rFonts w:ascii="Arial" w:hAnsi="Arial" w:cs="Arial"/>
                <w:b/>
                <w:bCs/>
                <w:sz w:val="22"/>
                <w:szCs w:val="22"/>
              </w:rPr>
            </w:pPr>
            <w:r w:rsidRPr="008F5D06">
              <w:rPr>
                <w:rFonts w:ascii="Arial" w:hAnsi="Arial" w:cs="Arial"/>
                <w:b/>
                <w:sz w:val="22"/>
                <w:szCs w:val="22"/>
              </w:rPr>
              <w:t>Revision Date</w:t>
            </w:r>
            <w:r w:rsidRPr="008F5D06">
              <w:rPr>
                <w:rFonts w:ascii="Arial" w:hAnsi="Arial" w:cs="Arial"/>
                <w:b/>
                <w:sz w:val="22"/>
                <w:szCs w:val="22"/>
              </w:rPr>
              <w:tab/>
            </w:r>
          </w:p>
        </w:tc>
        <w:tc>
          <w:tcPr>
            <w:tcW w:w="2140" w:type="pct"/>
            <w:tcBorders>
              <w:top w:val="nil"/>
              <w:bottom w:val="single" w:sz="18" w:space="0" w:color="FFFFFF"/>
            </w:tcBorders>
            <w:shd w:val="pct20" w:color="000000" w:fill="FFFFFF"/>
          </w:tcPr>
          <w:p w14:paraId="32ED9A6E" w14:textId="35A979A9" w:rsidR="00E40469" w:rsidRPr="008F5D06" w:rsidRDefault="00E40469" w:rsidP="00406657">
            <w:pPr>
              <w:jc w:val="center"/>
              <w:rPr>
                <w:rFonts w:ascii="Arial" w:hAnsi="Arial" w:cs="Arial"/>
                <w:b/>
                <w:bCs/>
                <w:sz w:val="22"/>
                <w:szCs w:val="22"/>
              </w:rPr>
            </w:pPr>
            <w:r w:rsidRPr="008F5D06">
              <w:rPr>
                <w:rFonts w:ascii="Arial" w:hAnsi="Arial" w:cs="Arial"/>
                <w:b/>
                <w:sz w:val="22"/>
                <w:szCs w:val="22"/>
              </w:rPr>
              <w:t>Description of Revisions</w:t>
            </w:r>
          </w:p>
        </w:tc>
        <w:tc>
          <w:tcPr>
            <w:tcW w:w="1341" w:type="pct"/>
            <w:tcBorders>
              <w:top w:val="nil"/>
              <w:bottom w:val="single" w:sz="18" w:space="0" w:color="FFFFFF"/>
            </w:tcBorders>
            <w:shd w:val="pct20" w:color="000000" w:fill="FFFFFF"/>
          </w:tcPr>
          <w:p w14:paraId="32ED9A6F" w14:textId="77777777" w:rsidR="00E40469" w:rsidRPr="008F5D06" w:rsidRDefault="00E40469" w:rsidP="00406657">
            <w:pPr>
              <w:jc w:val="center"/>
              <w:rPr>
                <w:rFonts w:ascii="Arial" w:hAnsi="Arial" w:cs="Arial"/>
                <w:b/>
                <w:bCs/>
                <w:sz w:val="22"/>
                <w:szCs w:val="22"/>
              </w:rPr>
            </w:pPr>
            <w:r w:rsidRPr="008F5D06">
              <w:rPr>
                <w:rFonts w:ascii="Arial" w:hAnsi="Arial" w:cs="Arial"/>
                <w:b/>
                <w:sz w:val="22"/>
                <w:szCs w:val="22"/>
              </w:rPr>
              <w:t>Author (Company)</w:t>
            </w:r>
          </w:p>
        </w:tc>
      </w:tr>
      <w:tr w:rsidR="00E40469" w:rsidRPr="00783DAC" w14:paraId="32ED9A75" w14:textId="77777777" w:rsidTr="00561317">
        <w:trPr>
          <w:trHeight w:val="1305"/>
        </w:trPr>
        <w:tc>
          <w:tcPr>
            <w:tcW w:w="808" w:type="pct"/>
            <w:tcBorders>
              <w:top w:val="single" w:sz="18" w:space="0" w:color="FFFFFF"/>
            </w:tcBorders>
            <w:shd w:val="pct20" w:color="000000" w:fill="FFFFFF"/>
          </w:tcPr>
          <w:p w14:paraId="32ED9A71" w14:textId="77777777" w:rsidR="00E40469" w:rsidRPr="008F5D06" w:rsidRDefault="00E40469" w:rsidP="00406657">
            <w:pPr>
              <w:rPr>
                <w:rFonts w:ascii="Arial" w:hAnsi="Arial" w:cs="Arial"/>
                <w:b/>
                <w:bCs/>
                <w:sz w:val="22"/>
                <w:szCs w:val="22"/>
              </w:rPr>
            </w:pPr>
            <w:r w:rsidRPr="008F5D06">
              <w:rPr>
                <w:rFonts w:ascii="Arial" w:hAnsi="Arial" w:cs="Arial"/>
                <w:b/>
                <w:bCs/>
                <w:sz w:val="22"/>
                <w:szCs w:val="22"/>
              </w:rPr>
              <w:t>Revision 0</w:t>
            </w:r>
          </w:p>
        </w:tc>
        <w:tc>
          <w:tcPr>
            <w:tcW w:w="712" w:type="pct"/>
            <w:tcBorders>
              <w:top w:val="single" w:sz="18" w:space="0" w:color="FFFFFF"/>
            </w:tcBorders>
            <w:shd w:val="pct20" w:color="000000" w:fill="FFFFFF"/>
          </w:tcPr>
          <w:p w14:paraId="32ED9A72" w14:textId="77777777" w:rsidR="00E40469" w:rsidRPr="00881F08" w:rsidRDefault="00E40469" w:rsidP="00406657">
            <w:pPr>
              <w:rPr>
                <w:rFonts w:ascii="Arial" w:hAnsi="Arial" w:cs="Arial"/>
                <w:b/>
                <w:bCs/>
                <w:sz w:val="20"/>
                <w:szCs w:val="20"/>
                <w:highlight w:val="yellow"/>
              </w:rPr>
            </w:pPr>
            <w:r w:rsidRPr="00881F08">
              <w:rPr>
                <w:rFonts w:ascii="Arial" w:hAnsi="Arial" w:cs="Arial"/>
                <w:bCs/>
                <w:sz w:val="20"/>
                <w:szCs w:val="20"/>
              </w:rPr>
              <w:t>06/08/2012</w:t>
            </w:r>
          </w:p>
        </w:tc>
        <w:tc>
          <w:tcPr>
            <w:tcW w:w="2140" w:type="pct"/>
            <w:tcBorders>
              <w:top w:val="single" w:sz="18" w:space="0" w:color="FFFFFF"/>
            </w:tcBorders>
            <w:shd w:val="pct20" w:color="000000" w:fill="FFFFFF"/>
          </w:tcPr>
          <w:p w14:paraId="32ED9A73" w14:textId="6F258595" w:rsidR="00E40469" w:rsidRPr="008F5D06" w:rsidRDefault="00E40469" w:rsidP="00406657">
            <w:pPr>
              <w:rPr>
                <w:rFonts w:ascii="Arial" w:hAnsi="Arial" w:cs="Arial"/>
                <w:bCs/>
                <w:sz w:val="20"/>
                <w:szCs w:val="20"/>
              </w:rPr>
            </w:pPr>
            <w:r w:rsidRPr="00881F08">
              <w:rPr>
                <w:rFonts w:ascii="Arial" w:hAnsi="Arial" w:cs="Arial"/>
                <w:bCs/>
                <w:sz w:val="20"/>
                <w:szCs w:val="20"/>
              </w:rPr>
              <w:t>Original work paper</w:t>
            </w:r>
            <w:r w:rsidR="008F5D06">
              <w:rPr>
                <w:rFonts w:ascii="Arial" w:hAnsi="Arial" w:cs="Arial"/>
                <w:bCs/>
                <w:sz w:val="20"/>
                <w:szCs w:val="20"/>
              </w:rPr>
              <w:t xml:space="preserve"> titled </w:t>
            </w:r>
            <w:r w:rsidR="008F5D06" w:rsidRPr="008F5D06">
              <w:rPr>
                <w:rFonts w:ascii="Arial" w:hAnsi="Arial" w:cs="Arial"/>
                <w:bCs/>
                <w:sz w:val="20"/>
                <w:szCs w:val="20"/>
              </w:rPr>
              <w:t xml:space="preserve"> “Ve</w:t>
            </w:r>
            <w:r w:rsidR="006B33F2">
              <w:rPr>
                <w:rFonts w:ascii="Arial" w:hAnsi="Arial" w:cs="Arial"/>
                <w:bCs/>
                <w:sz w:val="20"/>
                <w:szCs w:val="20"/>
              </w:rPr>
              <w:t>rtical Refrigerated Case, Medium</w:t>
            </w:r>
            <w:r w:rsidR="008F5D06" w:rsidRPr="008F5D06">
              <w:rPr>
                <w:rFonts w:ascii="Arial" w:hAnsi="Arial" w:cs="Arial"/>
                <w:bCs/>
                <w:sz w:val="20"/>
                <w:szCs w:val="20"/>
              </w:rPr>
              <w:t xml:space="preserve"> Temperature: Open to Closed” with file name “WP_PECIREF_PGE604_R0 110701”</w:t>
            </w:r>
          </w:p>
        </w:tc>
        <w:tc>
          <w:tcPr>
            <w:tcW w:w="1341" w:type="pct"/>
            <w:tcBorders>
              <w:top w:val="single" w:sz="18" w:space="0" w:color="FFFFFF"/>
            </w:tcBorders>
            <w:shd w:val="pct20" w:color="000000" w:fill="FFFFFF"/>
          </w:tcPr>
          <w:p w14:paraId="0F404888" w14:textId="570BBC19" w:rsidR="008F5D06" w:rsidRPr="008F5D06" w:rsidRDefault="001949B3" w:rsidP="00406657">
            <w:pPr>
              <w:rPr>
                <w:rFonts w:ascii="Arial" w:hAnsi="Arial" w:cs="Arial"/>
                <w:bCs/>
                <w:sz w:val="20"/>
                <w:szCs w:val="20"/>
              </w:rPr>
            </w:pPr>
            <w:r w:rsidRPr="00881F08">
              <w:rPr>
                <w:rFonts w:ascii="Arial" w:hAnsi="Arial" w:cs="Arial"/>
                <w:bCs/>
                <w:sz w:val="20"/>
                <w:szCs w:val="20"/>
              </w:rPr>
              <w:t>James Anthony, P.E., Engineering Manager, PECI</w:t>
            </w:r>
            <w:r w:rsidRPr="008F5D06">
              <w:rPr>
                <w:rFonts w:ascii="Arial" w:hAnsi="Arial" w:cs="Arial"/>
                <w:bCs/>
                <w:sz w:val="20"/>
                <w:szCs w:val="20"/>
              </w:rPr>
              <w:t xml:space="preserve"> </w:t>
            </w:r>
            <w:r w:rsidR="008F5D06" w:rsidRPr="008F5D06">
              <w:rPr>
                <w:rFonts w:ascii="Arial" w:hAnsi="Arial" w:cs="Arial"/>
                <w:bCs/>
                <w:sz w:val="20"/>
                <w:szCs w:val="20"/>
              </w:rPr>
              <w:t>Michele Friedrich, PECI</w:t>
            </w:r>
          </w:p>
          <w:p w14:paraId="32ED9A74" w14:textId="173F4A0D" w:rsidR="008F5D06" w:rsidRPr="008F5D06" w:rsidRDefault="008F5D06" w:rsidP="00406657">
            <w:pPr>
              <w:rPr>
                <w:rFonts w:ascii="Arial" w:hAnsi="Arial" w:cs="Arial"/>
                <w:bCs/>
                <w:sz w:val="20"/>
                <w:szCs w:val="20"/>
              </w:rPr>
            </w:pPr>
            <w:r w:rsidRPr="008F5D06">
              <w:rPr>
                <w:rFonts w:ascii="Arial" w:hAnsi="Arial" w:cs="Arial"/>
                <w:bCs/>
                <w:sz w:val="20"/>
                <w:szCs w:val="20"/>
              </w:rPr>
              <w:t xml:space="preserve">Eric </w:t>
            </w:r>
            <w:proofErr w:type="spellStart"/>
            <w:r w:rsidRPr="008F5D06">
              <w:rPr>
                <w:rFonts w:ascii="Arial" w:hAnsi="Arial" w:cs="Arial"/>
                <w:bCs/>
                <w:sz w:val="20"/>
                <w:szCs w:val="20"/>
              </w:rPr>
              <w:t>Mullendore</w:t>
            </w:r>
            <w:proofErr w:type="spellEnd"/>
            <w:r w:rsidRPr="008F5D06">
              <w:rPr>
                <w:rFonts w:ascii="Arial" w:hAnsi="Arial" w:cs="Arial"/>
                <w:bCs/>
                <w:sz w:val="20"/>
                <w:szCs w:val="20"/>
              </w:rPr>
              <w:t>, PECI</w:t>
            </w:r>
          </w:p>
        </w:tc>
      </w:tr>
      <w:tr w:rsidR="00E40469" w:rsidRPr="00DE21B1" w14:paraId="32ED9A7B" w14:textId="77777777" w:rsidTr="00561317">
        <w:trPr>
          <w:trHeight w:val="765"/>
        </w:trPr>
        <w:tc>
          <w:tcPr>
            <w:tcW w:w="808" w:type="pct"/>
            <w:shd w:val="pct5" w:color="000000" w:fill="FFFFFF"/>
          </w:tcPr>
          <w:p w14:paraId="32ED9A76" w14:textId="77777777" w:rsidR="00E40469" w:rsidRPr="008F5D06" w:rsidRDefault="00E40469" w:rsidP="00406657">
            <w:pPr>
              <w:rPr>
                <w:rFonts w:ascii="Arial" w:hAnsi="Arial" w:cs="Arial"/>
                <w:b/>
                <w:sz w:val="22"/>
                <w:szCs w:val="22"/>
              </w:rPr>
            </w:pPr>
            <w:r w:rsidRPr="008F5D06">
              <w:rPr>
                <w:rFonts w:ascii="Arial" w:hAnsi="Arial" w:cs="Arial"/>
                <w:b/>
                <w:sz w:val="22"/>
                <w:szCs w:val="22"/>
              </w:rPr>
              <w:t>Revision 1</w:t>
            </w:r>
          </w:p>
        </w:tc>
        <w:tc>
          <w:tcPr>
            <w:tcW w:w="712" w:type="pct"/>
            <w:shd w:val="pct5" w:color="000000" w:fill="FFFFFF"/>
          </w:tcPr>
          <w:p w14:paraId="32ED9A77" w14:textId="77777777" w:rsidR="00E40469" w:rsidRPr="00881F08" w:rsidRDefault="00881F08" w:rsidP="00881F08">
            <w:pPr>
              <w:rPr>
                <w:rFonts w:ascii="Arial" w:hAnsi="Arial" w:cs="Arial"/>
                <w:bCs/>
                <w:sz w:val="20"/>
                <w:szCs w:val="20"/>
              </w:rPr>
            </w:pPr>
            <w:r w:rsidRPr="00881F08">
              <w:rPr>
                <w:rFonts w:ascii="Arial" w:hAnsi="Arial" w:cs="Arial"/>
                <w:bCs/>
                <w:sz w:val="20"/>
                <w:szCs w:val="20"/>
              </w:rPr>
              <w:t>04/28/2014</w:t>
            </w:r>
          </w:p>
        </w:tc>
        <w:tc>
          <w:tcPr>
            <w:tcW w:w="2140" w:type="pct"/>
            <w:shd w:val="pct5" w:color="000000" w:fill="FFFFFF"/>
          </w:tcPr>
          <w:p w14:paraId="7EF2EDA5" w14:textId="77777777" w:rsidR="00E40469" w:rsidRDefault="00881F08" w:rsidP="00881F08">
            <w:pPr>
              <w:rPr>
                <w:rFonts w:ascii="Arial" w:hAnsi="Arial" w:cs="Arial"/>
                <w:bCs/>
                <w:sz w:val="20"/>
                <w:szCs w:val="20"/>
              </w:rPr>
            </w:pPr>
            <w:r>
              <w:rPr>
                <w:rFonts w:ascii="Arial" w:hAnsi="Arial" w:cs="Arial"/>
                <w:bCs/>
                <w:sz w:val="20"/>
                <w:szCs w:val="20"/>
              </w:rPr>
              <w:t>Updated savings data according to new climate zone weather files. F</w:t>
            </w:r>
            <w:r w:rsidRPr="00881F08">
              <w:rPr>
                <w:rFonts w:ascii="Arial" w:hAnsi="Arial" w:cs="Arial"/>
                <w:bCs/>
                <w:sz w:val="20"/>
                <w:szCs w:val="20"/>
              </w:rPr>
              <w:t xml:space="preserve">ormatting </w:t>
            </w:r>
            <w:r>
              <w:rPr>
                <w:rFonts w:ascii="Arial" w:hAnsi="Arial" w:cs="Arial"/>
                <w:bCs/>
                <w:sz w:val="20"/>
                <w:szCs w:val="20"/>
              </w:rPr>
              <w:t xml:space="preserve">updated </w:t>
            </w:r>
            <w:r w:rsidRPr="00881F08">
              <w:rPr>
                <w:rFonts w:ascii="Arial" w:hAnsi="Arial" w:cs="Arial"/>
                <w:bCs/>
                <w:sz w:val="20"/>
                <w:szCs w:val="20"/>
              </w:rPr>
              <w:t>per PG&amp;E guidelines</w:t>
            </w:r>
          </w:p>
          <w:p w14:paraId="32ED9A78" w14:textId="77777777" w:rsidR="00020943" w:rsidRPr="00881F08" w:rsidRDefault="00020943" w:rsidP="00881F08">
            <w:pPr>
              <w:rPr>
                <w:rFonts w:ascii="Arial" w:hAnsi="Arial" w:cs="Arial"/>
                <w:bCs/>
                <w:sz w:val="20"/>
                <w:szCs w:val="20"/>
              </w:rPr>
            </w:pPr>
          </w:p>
        </w:tc>
        <w:tc>
          <w:tcPr>
            <w:tcW w:w="1341" w:type="pct"/>
            <w:shd w:val="pct5" w:color="000000" w:fill="FFFFFF"/>
          </w:tcPr>
          <w:p w14:paraId="32ED9A79" w14:textId="77777777" w:rsidR="00E40469" w:rsidRDefault="005D3764" w:rsidP="00881F08">
            <w:pPr>
              <w:rPr>
                <w:rFonts w:ascii="Arial" w:hAnsi="Arial" w:cs="Arial"/>
                <w:bCs/>
                <w:sz w:val="20"/>
                <w:szCs w:val="20"/>
              </w:rPr>
            </w:pPr>
            <w:r>
              <w:rPr>
                <w:rFonts w:ascii="Arial" w:hAnsi="Arial" w:cs="Arial"/>
                <w:bCs/>
                <w:sz w:val="20"/>
                <w:szCs w:val="20"/>
              </w:rPr>
              <w:t xml:space="preserve">Brian Owens, </w:t>
            </w:r>
            <w:r w:rsidR="00881F08">
              <w:rPr>
                <w:rFonts w:ascii="Arial" w:hAnsi="Arial" w:cs="Arial"/>
                <w:bCs/>
                <w:sz w:val="20"/>
                <w:szCs w:val="20"/>
              </w:rPr>
              <w:t>PECI</w:t>
            </w:r>
          </w:p>
          <w:p w14:paraId="32ED9A7A" w14:textId="77777777" w:rsidR="005D3764" w:rsidRPr="00881F08" w:rsidRDefault="005D3764" w:rsidP="00881F08">
            <w:pPr>
              <w:rPr>
                <w:rFonts w:ascii="Arial" w:hAnsi="Arial" w:cs="Arial"/>
                <w:bCs/>
                <w:sz w:val="20"/>
                <w:szCs w:val="20"/>
              </w:rPr>
            </w:pPr>
            <w:r>
              <w:rPr>
                <w:rFonts w:ascii="Arial" w:hAnsi="Arial" w:cs="Arial"/>
                <w:bCs/>
                <w:sz w:val="20"/>
                <w:szCs w:val="20"/>
              </w:rPr>
              <w:t xml:space="preserve">Danielle </w:t>
            </w:r>
            <w:proofErr w:type="spellStart"/>
            <w:r>
              <w:rPr>
                <w:rFonts w:ascii="Arial" w:hAnsi="Arial" w:cs="Arial"/>
                <w:bCs/>
                <w:sz w:val="20"/>
                <w:szCs w:val="20"/>
              </w:rPr>
              <w:t>Geers</w:t>
            </w:r>
            <w:proofErr w:type="spellEnd"/>
            <w:r>
              <w:rPr>
                <w:rFonts w:ascii="Arial" w:hAnsi="Arial" w:cs="Arial"/>
                <w:bCs/>
                <w:sz w:val="20"/>
                <w:szCs w:val="20"/>
              </w:rPr>
              <w:t>, PECI</w:t>
            </w:r>
          </w:p>
        </w:tc>
      </w:tr>
      <w:tr w:rsidR="00DF0C8E" w:rsidRPr="00DE21B1" w14:paraId="32ED9A80" w14:textId="77777777" w:rsidTr="00561317">
        <w:trPr>
          <w:trHeight w:val="702"/>
        </w:trPr>
        <w:tc>
          <w:tcPr>
            <w:tcW w:w="808" w:type="pct"/>
            <w:shd w:val="clear" w:color="auto" w:fill="BFBFBF" w:themeFill="background1" w:themeFillShade="BF"/>
          </w:tcPr>
          <w:p w14:paraId="32ED9A7C" w14:textId="77777777" w:rsidR="00DF0C8E" w:rsidRPr="008F5D06" w:rsidRDefault="00DF0C8E" w:rsidP="00DF0C8E">
            <w:pPr>
              <w:rPr>
                <w:rFonts w:ascii="Arial" w:hAnsi="Arial" w:cs="Arial"/>
                <w:b/>
                <w:sz w:val="22"/>
                <w:szCs w:val="22"/>
              </w:rPr>
            </w:pPr>
            <w:r w:rsidRPr="008F5D06">
              <w:rPr>
                <w:rFonts w:ascii="Arial" w:hAnsi="Arial" w:cs="Arial"/>
                <w:b/>
                <w:sz w:val="22"/>
                <w:szCs w:val="22"/>
              </w:rPr>
              <w:t>Revision 2</w:t>
            </w:r>
          </w:p>
        </w:tc>
        <w:tc>
          <w:tcPr>
            <w:tcW w:w="712" w:type="pct"/>
            <w:shd w:val="clear" w:color="auto" w:fill="BFBFBF" w:themeFill="background1" w:themeFillShade="BF"/>
          </w:tcPr>
          <w:p w14:paraId="32ED9A7D" w14:textId="77777777" w:rsidR="00DF0C8E" w:rsidRPr="00881F08" w:rsidRDefault="00DF0C8E" w:rsidP="00D032AC">
            <w:pPr>
              <w:rPr>
                <w:rFonts w:ascii="Arial" w:hAnsi="Arial" w:cs="Arial"/>
                <w:bCs/>
                <w:sz w:val="20"/>
                <w:szCs w:val="20"/>
              </w:rPr>
            </w:pPr>
            <w:r>
              <w:rPr>
                <w:rFonts w:ascii="Arial" w:hAnsi="Arial" w:cs="Arial"/>
                <w:bCs/>
                <w:sz w:val="20"/>
                <w:szCs w:val="20"/>
              </w:rPr>
              <w:t>03/07/2016</w:t>
            </w:r>
          </w:p>
        </w:tc>
        <w:tc>
          <w:tcPr>
            <w:tcW w:w="2140" w:type="pct"/>
            <w:shd w:val="clear" w:color="auto" w:fill="BFBFBF" w:themeFill="background1" w:themeFillShade="BF"/>
          </w:tcPr>
          <w:p w14:paraId="32ED9A7E" w14:textId="77777777" w:rsidR="00DF0C8E" w:rsidRPr="00881F08" w:rsidRDefault="00DF0C8E" w:rsidP="00D032AC">
            <w:pPr>
              <w:rPr>
                <w:rFonts w:ascii="Arial" w:hAnsi="Arial" w:cs="Arial"/>
                <w:bCs/>
                <w:sz w:val="20"/>
                <w:szCs w:val="20"/>
              </w:rPr>
            </w:pPr>
            <w:r>
              <w:rPr>
                <w:rFonts w:ascii="Arial" w:hAnsi="Arial" w:cs="Arial"/>
                <w:bCs/>
                <w:sz w:val="20"/>
                <w:szCs w:val="20"/>
              </w:rPr>
              <w:t>Updated to the latest ex ante format 2016.</w:t>
            </w:r>
          </w:p>
        </w:tc>
        <w:tc>
          <w:tcPr>
            <w:tcW w:w="1341" w:type="pct"/>
            <w:shd w:val="clear" w:color="auto" w:fill="BFBFBF" w:themeFill="background1" w:themeFillShade="BF"/>
          </w:tcPr>
          <w:p w14:paraId="32ED9A7F" w14:textId="77777777" w:rsidR="00DF0C8E" w:rsidRPr="00881F08" w:rsidRDefault="00DF0C8E" w:rsidP="00D032AC">
            <w:pPr>
              <w:rPr>
                <w:rFonts w:ascii="Arial" w:hAnsi="Arial" w:cs="Arial"/>
                <w:bCs/>
                <w:sz w:val="20"/>
                <w:szCs w:val="20"/>
              </w:rPr>
            </w:pPr>
            <w:r>
              <w:rPr>
                <w:rFonts w:ascii="Arial" w:hAnsi="Arial" w:cs="Arial"/>
                <w:bCs/>
                <w:sz w:val="20"/>
                <w:szCs w:val="20"/>
              </w:rPr>
              <w:t>Linda Wan, PG&amp;E</w:t>
            </w:r>
          </w:p>
        </w:tc>
      </w:tr>
      <w:tr w:rsidR="004D6A76" w:rsidRPr="00DE21B1" w14:paraId="06A4332C" w14:textId="77777777" w:rsidTr="00561317">
        <w:trPr>
          <w:trHeight w:val="855"/>
        </w:trPr>
        <w:tc>
          <w:tcPr>
            <w:tcW w:w="808" w:type="pct"/>
            <w:shd w:val="clear" w:color="auto" w:fill="F2F2F2" w:themeFill="background1" w:themeFillShade="F2"/>
          </w:tcPr>
          <w:p w14:paraId="3ECE3E00" w14:textId="3355B625" w:rsidR="004D6A76" w:rsidRPr="008F5D06" w:rsidRDefault="004C4806" w:rsidP="00DF0C8E">
            <w:pPr>
              <w:rPr>
                <w:rFonts w:ascii="Arial" w:hAnsi="Arial" w:cs="Arial"/>
                <w:b/>
                <w:sz w:val="22"/>
                <w:szCs w:val="22"/>
              </w:rPr>
            </w:pPr>
            <w:r w:rsidRPr="008F5D06">
              <w:rPr>
                <w:rFonts w:ascii="Arial" w:hAnsi="Arial" w:cs="Arial"/>
                <w:b/>
                <w:sz w:val="22"/>
                <w:szCs w:val="22"/>
              </w:rPr>
              <w:t>Revision 3</w:t>
            </w:r>
          </w:p>
        </w:tc>
        <w:tc>
          <w:tcPr>
            <w:tcW w:w="712" w:type="pct"/>
            <w:shd w:val="clear" w:color="auto" w:fill="F2F2F2" w:themeFill="background1" w:themeFillShade="F2"/>
          </w:tcPr>
          <w:p w14:paraId="092D5427" w14:textId="07DA547B" w:rsidR="004D6A76" w:rsidRDefault="00A04F5C" w:rsidP="0087204D">
            <w:pPr>
              <w:rPr>
                <w:rFonts w:ascii="Arial" w:hAnsi="Arial" w:cs="Arial"/>
                <w:bCs/>
                <w:sz w:val="20"/>
                <w:szCs w:val="20"/>
              </w:rPr>
            </w:pPr>
            <w:r>
              <w:rPr>
                <w:rFonts w:ascii="Arial" w:hAnsi="Arial" w:cs="Arial"/>
                <w:bCs/>
                <w:sz w:val="20"/>
                <w:szCs w:val="20"/>
              </w:rPr>
              <w:t>06/2</w:t>
            </w:r>
            <w:r w:rsidR="0087204D">
              <w:rPr>
                <w:rFonts w:ascii="Arial" w:hAnsi="Arial" w:cs="Arial"/>
                <w:bCs/>
                <w:sz w:val="20"/>
                <w:szCs w:val="20"/>
              </w:rPr>
              <w:t>4</w:t>
            </w:r>
            <w:r w:rsidR="00003E38">
              <w:rPr>
                <w:rFonts w:ascii="Arial" w:hAnsi="Arial" w:cs="Arial"/>
                <w:bCs/>
                <w:sz w:val="20"/>
                <w:szCs w:val="20"/>
              </w:rPr>
              <w:t>/2019</w:t>
            </w:r>
          </w:p>
        </w:tc>
        <w:tc>
          <w:tcPr>
            <w:tcW w:w="2140" w:type="pct"/>
            <w:shd w:val="clear" w:color="auto" w:fill="F2F2F2" w:themeFill="background1" w:themeFillShade="F2"/>
          </w:tcPr>
          <w:p w14:paraId="7DF847F2" w14:textId="5B1AB88F" w:rsidR="00561317" w:rsidRDefault="00F96568" w:rsidP="00D032AC">
            <w:pPr>
              <w:rPr>
                <w:rFonts w:ascii="Arial" w:hAnsi="Arial" w:cs="Arial"/>
                <w:bCs/>
                <w:sz w:val="20"/>
                <w:szCs w:val="20"/>
              </w:rPr>
            </w:pPr>
            <w:r>
              <w:rPr>
                <w:rFonts w:ascii="Arial" w:hAnsi="Arial" w:cs="Arial"/>
                <w:bCs/>
                <w:sz w:val="20"/>
                <w:szCs w:val="20"/>
              </w:rPr>
              <w:t>Updated</w:t>
            </w:r>
            <w:r w:rsidR="00561317" w:rsidRPr="00561317">
              <w:rPr>
                <w:rFonts w:ascii="Arial" w:hAnsi="Arial" w:cs="Arial"/>
                <w:bCs/>
                <w:sz w:val="20"/>
                <w:szCs w:val="20"/>
              </w:rPr>
              <w:t xml:space="preserve"> measure</w:t>
            </w:r>
            <w:r w:rsidR="00561317">
              <w:rPr>
                <w:rFonts w:ascii="Arial" w:hAnsi="Arial" w:cs="Arial"/>
                <w:bCs/>
                <w:sz w:val="20"/>
                <w:szCs w:val="20"/>
              </w:rPr>
              <w:t xml:space="preserve"> savings</w:t>
            </w:r>
            <w:r>
              <w:rPr>
                <w:rFonts w:ascii="Arial" w:hAnsi="Arial" w:cs="Arial"/>
                <w:bCs/>
                <w:sz w:val="20"/>
                <w:szCs w:val="20"/>
              </w:rPr>
              <w:t xml:space="preserve"> </w:t>
            </w:r>
            <w:r w:rsidR="00561317" w:rsidRPr="00561317">
              <w:rPr>
                <w:rFonts w:ascii="Arial" w:hAnsi="Arial" w:cs="Arial"/>
                <w:bCs/>
                <w:sz w:val="20"/>
                <w:szCs w:val="20"/>
              </w:rPr>
              <w:t xml:space="preserve">from the previous </w:t>
            </w:r>
            <w:r>
              <w:rPr>
                <w:rFonts w:ascii="Arial" w:hAnsi="Arial" w:cs="Arial"/>
                <w:bCs/>
                <w:sz w:val="20"/>
                <w:szCs w:val="20"/>
              </w:rPr>
              <w:t>v</w:t>
            </w:r>
            <w:r w:rsidR="00561317" w:rsidRPr="00561317">
              <w:rPr>
                <w:rFonts w:ascii="Arial" w:hAnsi="Arial" w:cs="Arial"/>
                <w:bCs/>
                <w:sz w:val="20"/>
                <w:szCs w:val="20"/>
              </w:rPr>
              <w:t xml:space="preserve">ersion </w:t>
            </w:r>
            <w:r>
              <w:rPr>
                <w:rFonts w:ascii="Arial" w:hAnsi="Arial" w:cs="Arial"/>
                <w:bCs/>
                <w:sz w:val="20"/>
                <w:szCs w:val="20"/>
              </w:rPr>
              <w:t>2</w:t>
            </w:r>
            <w:r w:rsidR="00561317" w:rsidRPr="00561317">
              <w:rPr>
                <w:rFonts w:ascii="Arial" w:hAnsi="Arial" w:cs="Arial"/>
                <w:bCs/>
                <w:sz w:val="20"/>
                <w:szCs w:val="20"/>
              </w:rPr>
              <w:t xml:space="preserve"> by modeling the measure in the new DEER 2020 Grocery Prototype </w:t>
            </w:r>
            <w:proofErr w:type="spellStart"/>
            <w:r w:rsidR="00561317" w:rsidRPr="00561317">
              <w:rPr>
                <w:rFonts w:ascii="Arial" w:hAnsi="Arial" w:cs="Arial"/>
                <w:bCs/>
                <w:sz w:val="20"/>
                <w:szCs w:val="20"/>
              </w:rPr>
              <w:t>eQUEST</w:t>
            </w:r>
            <w:proofErr w:type="spellEnd"/>
            <w:r w:rsidR="00561317" w:rsidRPr="00561317">
              <w:rPr>
                <w:rFonts w:ascii="Arial" w:hAnsi="Arial" w:cs="Arial"/>
                <w:bCs/>
                <w:sz w:val="20"/>
                <w:szCs w:val="20"/>
              </w:rPr>
              <w:t xml:space="preserve"> models. The </w:t>
            </w:r>
            <w:r>
              <w:rPr>
                <w:rFonts w:ascii="Arial" w:hAnsi="Arial" w:cs="Arial"/>
                <w:bCs/>
                <w:sz w:val="20"/>
                <w:szCs w:val="20"/>
              </w:rPr>
              <w:t>v</w:t>
            </w:r>
            <w:r w:rsidR="00561317" w:rsidRPr="00561317">
              <w:rPr>
                <w:rFonts w:ascii="Arial" w:hAnsi="Arial" w:cs="Arial"/>
                <w:bCs/>
                <w:sz w:val="20"/>
                <w:szCs w:val="20"/>
              </w:rPr>
              <w:t>ersion 3 models were generated from MAS Control V3.00.19.</w:t>
            </w:r>
          </w:p>
          <w:p w14:paraId="45CEB69C" w14:textId="77777777" w:rsidR="004D6A76" w:rsidRDefault="004C4806" w:rsidP="00D032AC">
            <w:pPr>
              <w:rPr>
                <w:rFonts w:ascii="Arial" w:hAnsi="Arial" w:cs="Arial"/>
                <w:bCs/>
                <w:sz w:val="20"/>
                <w:szCs w:val="20"/>
              </w:rPr>
            </w:pPr>
            <w:r>
              <w:rPr>
                <w:rFonts w:ascii="Arial" w:hAnsi="Arial" w:cs="Arial"/>
                <w:bCs/>
                <w:sz w:val="20"/>
                <w:szCs w:val="20"/>
              </w:rPr>
              <w:t>Cost update</w:t>
            </w:r>
            <w:r w:rsidR="009D40CF">
              <w:rPr>
                <w:rFonts w:ascii="Arial" w:hAnsi="Arial" w:cs="Arial"/>
                <w:bCs/>
                <w:sz w:val="20"/>
                <w:szCs w:val="20"/>
              </w:rPr>
              <w:t xml:space="preserve"> based on program data.</w:t>
            </w:r>
          </w:p>
          <w:p w14:paraId="0BD89F0D" w14:textId="5A369FBE" w:rsidR="009D40CF" w:rsidRDefault="009D40CF" w:rsidP="00D032AC">
            <w:pPr>
              <w:rPr>
                <w:rFonts w:ascii="Arial" w:hAnsi="Arial" w:cs="Arial"/>
                <w:bCs/>
                <w:sz w:val="20"/>
                <w:szCs w:val="20"/>
              </w:rPr>
            </w:pPr>
            <w:r>
              <w:rPr>
                <w:rFonts w:ascii="Arial" w:hAnsi="Arial" w:cs="Arial"/>
                <w:bCs/>
                <w:sz w:val="20"/>
                <w:szCs w:val="20"/>
              </w:rPr>
              <w:t>Added new measure RF013 for new doors with LED lighting.</w:t>
            </w:r>
          </w:p>
          <w:p w14:paraId="2B0220F4" w14:textId="00AE4569" w:rsidR="009D40CF" w:rsidRDefault="009D40CF" w:rsidP="00D032AC">
            <w:pPr>
              <w:rPr>
                <w:rFonts w:ascii="Arial" w:hAnsi="Arial" w:cs="Arial"/>
                <w:bCs/>
                <w:sz w:val="20"/>
                <w:szCs w:val="20"/>
              </w:rPr>
            </w:pPr>
            <w:r>
              <w:rPr>
                <w:rFonts w:ascii="Arial" w:hAnsi="Arial" w:cs="Arial"/>
                <w:bCs/>
                <w:sz w:val="20"/>
                <w:szCs w:val="20"/>
              </w:rPr>
              <w:t>Retired measure RA01.</w:t>
            </w:r>
          </w:p>
        </w:tc>
        <w:tc>
          <w:tcPr>
            <w:tcW w:w="1341" w:type="pct"/>
            <w:shd w:val="clear" w:color="auto" w:fill="F2F2F2" w:themeFill="background1" w:themeFillShade="F2"/>
          </w:tcPr>
          <w:p w14:paraId="523DB7AB" w14:textId="77777777" w:rsidR="004D6A76" w:rsidRDefault="001B11D5" w:rsidP="00D032AC">
            <w:pPr>
              <w:rPr>
                <w:rFonts w:ascii="Arial" w:hAnsi="Arial" w:cs="Arial"/>
                <w:bCs/>
                <w:sz w:val="20"/>
                <w:szCs w:val="20"/>
              </w:rPr>
            </w:pPr>
            <w:r>
              <w:rPr>
                <w:rFonts w:ascii="Arial" w:hAnsi="Arial" w:cs="Arial"/>
                <w:bCs/>
                <w:sz w:val="20"/>
                <w:szCs w:val="20"/>
              </w:rPr>
              <w:t xml:space="preserve">Christopher Rogers, </w:t>
            </w:r>
            <w:proofErr w:type="spellStart"/>
            <w:r>
              <w:rPr>
                <w:rFonts w:ascii="Arial" w:hAnsi="Arial" w:cs="Arial"/>
                <w:bCs/>
                <w:sz w:val="20"/>
                <w:szCs w:val="20"/>
              </w:rPr>
              <w:t>CLEAResult</w:t>
            </w:r>
            <w:proofErr w:type="spellEnd"/>
          </w:p>
          <w:p w14:paraId="0BB700BE" w14:textId="24BBEA8C" w:rsidR="00003E38" w:rsidRDefault="00003E38" w:rsidP="00D032AC">
            <w:pPr>
              <w:rPr>
                <w:rFonts w:ascii="Arial" w:hAnsi="Arial" w:cs="Arial"/>
                <w:bCs/>
                <w:sz w:val="20"/>
                <w:szCs w:val="20"/>
              </w:rPr>
            </w:pPr>
            <w:r>
              <w:rPr>
                <w:rFonts w:ascii="Arial" w:hAnsi="Arial" w:cs="Arial"/>
                <w:bCs/>
                <w:sz w:val="20"/>
                <w:szCs w:val="20"/>
              </w:rPr>
              <w:t>Randy Kwok, PG&amp;E</w:t>
            </w:r>
          </w:p>
        </w:tc>
      </w:tr>
    </w:tbl>
    <w:p w14:paraId="0F029479" w14:textId="105A7976" w:rsidR="00020943" w:rsidRDefault="00020943" w:rsidP="00BA1A49">
      <w:pPr>
        <w:pStyle w:val="Heading1"/>
        <w:spacing w:before="120"/>
      </w:pPr>
      <w:bookmarkStart w:id="4" w:name="_Toc186621650"/>
      <w:bookmarkStart w:id="5" w:name="_Toc304800197"/>
    </w:p>
    <w:p w14:paraId="28F35E10" w14:textId="77777777" w:rsidR="00020943" w:rsidRDefault="00020943">
      <w:pPr>
        <w:rPr>
          <w:rFonts w:ascii="Arial" w:hAnsi="Arial" w:cs="Arial"/>
          <w:b/>
          <w:bCs/>
          <w:kern w:val="32"/>
          <w:sz w:val="32"/>
          <w:szCs w:val="32"/>
        </w:rPr>
      </w:pPr>
      <w:r>
        <w:br w:type="page"/>
      </w:r>
    </w:p>
    <w:p w14:paraId="32ED9A81" w14:textId="7106B24E" w:rsidR="00E71EF1" w:rsidRDefault="001248A3" w:rsidP="00BA1A49">
      <w:pPr>
        <w:pStyle w:val="Heading1"/>
        <w:spacing w:before="120"/>
      </w:pPr>
      <w:bookmarkStart w:id="6" w:name="_Toc12549770"/>
      <w:r>
        <w:lastRenderedPageBreak/>
        <w:t>Table</w:t>
      </w:r>
      <w:r w:rsidR="006559C8">
        <w:t xml:space="preserve"> of Contents</w:t>
      </w:r>
      <w:bookmarkEnd w:id="4"/>
      <w:bookmarkEnd w:id="5"/>
      <w:bookmarkEnd w:id="6"/>
    </w:p>
    <w:p w14:paraId="27FEF1A1" w14:textId="77777777" w:rsidR="00786DD7" w:rsidRDefault="007647B3">
      <w:pPr>
        <w:pStyle w:val="TOC1"/>
        <w:tabs>
          <w:tab w:val="right" w:leader="dot" w:pos="9350"/>
        </w:tabs>
        <w:rPr>
          <w:rFonts w:asciiTheme="minorHAnsi" w:eastAsiaTheme="minorEastAsia" w:hAnsiTheme="minorHAnsi" w:cstheme="minorBidi"/>
          <w:noProof/>
          <w:sz w:val="22"/>
          <w:szCs w:val="22"/>
        </w:rPr>
      </w:pPr>
      <w:r w:rsidRPr="00E40469">
        <w:rPr>
          <w:rFonts w:ascii="Arial" w:hAnsi="Arial" w:cs="Arial"/>
          <w:b/>
          <w:bCs/>
          <w:sz w:val="22"/>
          <w:szCs w:val="22"/>
        </w:rPr>
        <w:fldChar w:fldCharType="begin"/>
      </w:r>
      <w:r w:rsidR="009F6F8B" w:rsidRPr="00E40469">
        <w:rPr>
          <w:rFonts w:ascii="Arial" w:hAnsi="Arial" w:cs="Arial"/>
          <w:b/>
          <w:bCs/>
          <w:sz w:val="22"/>
          <w:szCs w:val="22"/>
        </w:rPr>
        <w:instrText xml:space="preserve"> TOC \o "1-3" \h \z \u </w:instrText>
      </w:r>
      <w:r w:rsidRPr="00E40469">
        <w:rPr>
          <w:rFonts w:ascii="Arial" w:hAnsi="Arial" w:cs="Arial"/>
          <w:b/>
          <w:bCs/>
          <w:sz w:val="22"/>
          <w:szCs w:val="22"/>
        </w:rPr>
        <w:fldChar w:fldCharType="separate"/>
      </w:r>
      <w:hyperlink w:anchor="_Toc12549768" w:history="1">
        <w:r w:rsidR="00786DD7" w:rsidRPr="004A1A29">
          <w:rPr>
            <w:rStyle w:val="Hyperlink"/>
            <w:noProof/>
          </w:rPr>
          <w:t>At-a-Glance Summary</w:t>
        </w:r>
        <w:r w:rsidR="00786DD7">
          <w:rPr>
            <w:noProof/>
            <w:webHidden/>
          </w:rPr>
          <w:tab/>
        </w:r>
        <w:r w:rsidR="00786DD7">
          <w:rPr>
            <w:noProof/>
            <w:webHidden/>
          </w:rPr>
          <w:fldChar w:fldCharType="begin"/>
        </w:r>
        <w:r w:rsidR="00786DD7">
          <w:rPr>
            <w:noProof/>
            <w:webHidden/>
          </w:rPr>
          <w:instrText xml:space="preserve"> PAGEREF _Toc12549768 \h </w:instrText>
        </w:r>
        <w:r w:rsidR="00786DD7">
          <w:rPr>
            <w:noProof/>
            <w:webHidden/>
          </w:rPr>
        </w:r>
        <w:r w:rsidR="00786DD7">
          <w:rPr>
            <w:noProof/>
            <w:webHidden/>
          </w:rPr>
          <w:fldChar w:fldCharType="separate"/>
        </w:r>
        <w:r w:rsidR="00786DD7">
          <w:rPr>
            <w:noProof/>
            <w:webHidden/>
          </w:rPr>
          <w:t>ii</w:t>
        </w:r>
        <w:r w:rsidR="00786DD7">
          <w:rPr>
            <w:noProof/>
            <w:webHidden/>
          </w:rPr>
          <w:fldChar w:fldCharType="end"/>
        </w:r>
      </w:hyperlink>
    </w:p>
    <w:p w14:paraId="7A8871E5" w14:textId="77777777" w:rsidR="00786DD7" w:rsidRDefault="00196229">
      <w:pPr>
        <w:pStyle w:val="TOC1"/>
        <w:tabs>
          <w:tab w:val="right" w:leader="dot" w:pos="9350"/>
        </w:tabs>
        <w:rPr>
          <w:rFonts w:asciiTheme="minorHAnsi" w:eastAsiaTheme="minorEastAsia" w:hAnsiTheme="minorHAnsi" w:cstheme="minorBidi"/>
          <w:noProof/>
          <w:sz w:val="22"/>
          <w:szCs w:val="22"/>
        </w:rPr>
      </w:pPr>
      <w:hyperlink w:anchor="_Toc12549769" w:history="1">
        <w:r w:rsidR="00786DD7" w:rsidRPr="004A1A29">
          <w:rPr>
            <w:rStyle w:val="Hyperlink"/>
            <w:noProof/>
          </w:rPr>
          <w:t>Document Revision History</w:t>
        </w:r>
        <w:r w:rsidR="00786DD7">
          <w:rPr>
            <w:noProof/>
            <w:webHidden/>
          </w:rPr>
          <w:tab/>
        </w:r>
        <w:r w:rsidR="00786DD7">
          <w:rPr>
            <w:noProof/>
            <w:webHidden/>
          </w:rPr>
          <w:fldChar w:fldCharType="begin"/>
        </w:r>
        <w:r w:rsidR="00786DD7">
          <w:rPr>
            <w:noProof/>
            <w:webHidden/>
          </w:rPr>
          <w:instrText xml:space="preserve"> PAGEREF _Toc12549769 \h </w:instrText>
        </w:r>
        <w:r w:rsidR="00786DD7">
          <w:rPr>
            <w:noProof/>
            <w:webHidden/>
          </w:rPr>
        </w:r>
        <w:r w:rsidR="00786DD7">
          <w:rPr>
            <w:noProof/>
            <w:webHidden/>
          </w:rPr>
          <w:fldChar w:fldCharType="separate"/>
        </w:r>
        <w:r w:rsidR="00786DD7">
          <w:rPr>
            <w:noProof/>
            <w:webHidden/>
          </w:rPr>
          <w:t>iii</w:t>
        </w:r>
        <w:r w:rsidR="00786DD7">
          <w:rPr>
            <w:noProof/>
            <w:webHidden/>
          </w:rPr>
          <w:fldChar w:fldCharType="end"/>
        </w:r>
      </w:hyperlink>
    </w:p>
    <w:p w14:paraId="5F86582C" w14:textId="77777777" w:rsidR="00786DD7" w:rsidRDefault="00196229">
      <w:pPr>
        <w:pStyle w:val="TOC1"/>
        <w:tabs>
          <w:tab w:val="right" w:leader="dot" w:pos="9350"/>
        </w:tabs>
        <w:rPr>
          <w:rFonts w:asciiTheme="minorHAnsi" w:eastAsiaTheme="minorEastAsia" w:hAnsiTheme="minorHAnsi" w:cstheme="minorBidi"/>
          <w:noProof/>
          <w:sz w:val="22"/>
          <w:szCs w:val="22"/>
        </w:rPr>
      </w:pPr>
      <w:hyperlink w:anchor="_Toc12549770" w:history="1">
        <w:r w:rsidR="00786DD7" w:rsidRPr="004A1A29">
          <w:rPr>
            <w:rStyle w:val="Hyperlink"/>
            <w:noProof/>
          </w:rPr>
          <w:t>Table of Contents</w:t>
        </w:r>
        <w:r w:rsidR="00786DD7">
          <w:rPr>
            <w:noProof/>
            <w:webHidden/>
          </w:rPr>
          <w:tab/>
        </w:r>
        <w:r w:rsidR="00786DD7">
          <w:rPr>
            <w:noProof/>
            <w:webHidden/>
          </w:rPr>
          <w:fldChar w:fldCharType="begin"/>
        </w:r>
        <w:r w:rsidR="00786DD7">
          <w:rPr>
            <w:noProof/>
            <w:webHidden/>
          </w:rPr>
          <w:instrText xml:space="preserve"> PAGEREF _Toc12549770 \h </w:instrText>
        </w:r>
        <w:r w:rsidR="00786DD7">
          <w:rPr>
            <w:noProof/>
            <w:webHidden/>
          </w:rPr>
        </w:r>
        <w:r w:rsidR="00786DD7">
          <w:rPr>
            <w:noProof/>
            <w:webHidden/>
          </w:rPr>
          <w:fldChar w:fldCharType="separate"/>
        </w:r>
        <w:r w:rsidR="00786DD7">
          <w:rPr>
            <w:noProof/>
            <w:webHidden/>
          </w:rPr>
          <w:t>iv</w:t>
        </w:r>
        <w:r w:rsidR="00786DD7">
          <w:rPr>
            <w:noProof/>
            <w:webHidden/>
          </w:rPr>
          <w:fldChar w:fldCharType="end"/>
        </w:r>
      </w:hyperlink>
    </w:p>
    <w:p w14:paraId="3FF18519" w14:textId="77777777" w:rsidR="00786DD7" w:rsidRDefault="00196229">
      <w:pPr>
        <w:pStyle w:val="TOC1"/>
        <w:tabs>
          <w:tab w:val="right" w:leader="dot" w:pos="9350"/>
        </w:tabs>
        <w:rPr>
          <w:rFonts w:asciiTheme="minorHAnsi" w:eastAsiaTheme="minorEastAsia" w:hAnsiTheme="minorHAnsi" w:cstheme="minorBidi"/>
          <w:noProof/>
          <w:sz w:val="22"/>
          <w:szCs w:val="22"/>
        </w:rPr>
      </w:pPr>
      <w:hyperlink w:anchor="_Toc12549771" w:history="1">
        <w:r w:rsidR="00786DD7" w:rsidRPr="004A1A29">
          <w:rPr>
            <w:rStyle w:val="Hyperlink"/>
            <w:noProof/>
          </w:rPr>
          <w:t>List of Tables</w:t>
        </w:r>
        <w:r w:rsidR="00786DD7">
          <w:rPr>
            <w:noProof/>
            <w:webHidden/>
          </w:rPr>
          <w:tab/>
        </w:r>
        <w:r w:rsidR="00786DD7">
          <w:rPr>
            <w:noProof/>
            <w:webHidden/>
          </w:rPr>
          <w:fldChar w:fldCharType="begin"/>
        </w:r>
        <w:r w:rsidR="00786DD7">
          <w:rPr>
            <w:noProof/>
            <w:webHidden/>
          </w:rPr>
          <w:instrText xml:space="preserve"> PAGEREF _Toc12549771 \h </w:instrText>
        </w:r>
        <w:r w:rsidR="00786DD7">
          <w:rPr>
            <w:noProof/>
            <w:webHidden/>
          </w:rPr>
        </w:r>
        <w:r w:rsidR="00786DD7">
          <w:rPr>
            <w:noProof/>
            <w:webHidden/>
          </w:rPr>
          <w:fldChar w:fldCharType="separate"/>
        </w:r>
        <w:r w:rsidR="00786DD7">
          <w:rPr>
            <w:noProof/>
            <w:webHidden/>
          </w:rPr>
          <w:t>v</w:t>
        </w:r>
        <w:r w:rsidR="00786DD7">
          <w:rPr>
            <w:noProof/>
            <w:webHidden/>
          </w:rPr>
          <w:fldChar w:fldCharType="end"/>
        </w:r>
      </w:hyperlink>
    </w:p>
    <w:p w14:paraId="2F8BE640" w14:textId="77777777" w:rsidR="00786DD7" w:rsidRDefault="00196229">
      <w:pPr>
        <w:pStyle w:val="TOC1"/>
        <w:tabs>
          <w:tab w:val="right" w:leader="dot" w:pos="9350"/>
        </w:tabs>
        <w:rPr>
          <w:rFonts w:asciiTheme="minorHAnsi" w:eastAsiaTheme="minorEastAsia" w:hAnsiTheme="minorHAnsi" w:cstheme="minorBidi"/>
          <w:noProof/>
          <w:sz w:val="22"/>
          <w:szCs w:val="22"/>
        </w:rPr>
      </w:pPr>
      <w:hyperlink w:anchor="_Toc12549772" w:history="1">
        <w:r w:rsidR="00786DD7" w:rsidRPr="004A1A29">
          <w:rPr>
            <w:rStyle w:val="Hyperlink"/>
            <w:noProof/>
          </w:rPr>
          <w:t>List of Figures</w:t>
        </w:r>
        <w:r w:rsidR="00786DD7">
          <w:rPr>
            <w:noProof/>
            <w:webHidden/>
          </w:rPr>
          <w:tab/>
        </w:r>
        <w:r w:rsidR="00786DD7">
          <w:rPr>
            <w:noProof/>
            <w:webHidden/>
          </w:rPr>
          <w:fldChar w:fldCharType="begin"/>
        </w:r>
        <w:r w:rsidR="00786DD7">
          <w:rPr>
            <w:noProof/>
            <w:webHidden/>
          </w:rPr>
          <w:instrText xml:space="preserve"> PAGEREF _Toc12549772 \h </w:instrText>
        </w:r>
        <w:r w:rsidR="00786DD7">
          <w:rPr>
            <w:noProof/>
            <w:webHidden/>
          </w:rPr>
        </w:r>
        <w:r w:rsidR="00786DD7">
          <w:rPr>
            <w:noProof/>
            <w:webHidden/>
          </w:rPr>
          <w:fldChar w:fldCharType="separate"/>
        </w:r>
        <w:r w:rsidR="00786DD7">
          <w:rPr>
            <w:noProof/>
            <w:webHidden/>
          </w:rPr>
          <w:t>v</w:t>
        </w:r>
        <w:r w:rsidR="00786DD7">
          <w:rPr>
            <w:noProof/>
            <w:webHidden/>
          </w:rPr>
          <w:fldChar w:fldCharType="end"/>
        </w:r>
      </w:hyperlink>
    </w:p>
    <w:p w14:paraId="250CFABF" w14:textId="77777777" w:rsidR="00786DD7" w:rsidRDefault="00196229">
      <w:pPr>
        <w:pStyle w:val="TOC1"/>
        <w:tabs>
          <w:tab w:val="right" w:leader="dot" w:pos="9350"/>
        </w:tabs>
        <w:rPr>
          <w:rFonts w:asciiTheme="minorHAnsi" w:eastAsiaTheme="minorEastAsia" w:hAnsiTheme="minorHAnsi" w:cstheme="minorBidi"/>
          <w:noProof/>
          <w:sz w:val="22"/>
          <w:szCs w:val="22"/>
        </w:rPr>
      </w:pPr>
      <w:hyperlink w:anchor="_Toc12549773" w:history="1">
        <w:r w:rsidR="00786DD7" w:rsidRPr="004A1A29">
          <w:rPr>
            <w:rStyle w:val="Hyperlink"/>
            <w:noProof/>
          </w:rPr>
          <w:t>Section 1. General Measure &amp; Baseline Data</w:t>
        </w:r>
        <w:r w:rsidR="00786DD7">
          <w:rPr>
            <w:noProof/>
            <w:webHidden/>
          </w:rPr>
          <w:tab/>
        </w:r>
        <w:r w:rsidR="00786DD7">
          <w:rPr>
            <w:noProof/>
            <w:webHidden/>
          </w:rPr>
          <w:fldChar w:fldCharType="begin"/>
        </w:r>
        <w:r w:rsidR="00786DD7">
          <w:rPr>
            <w:noProof/>
            <w:webHidden/>
          </w:rPr>
          <w:instrText xml:space="preserve"> PAGEREF _Toc12549773 \h </w:instrText>
        </w:r>
        <w:r w:rsidR="00786DD7">
          <w:rPr>
            <w:noProof/>
            <w:webHidden/>
          </w:rPr>
        </w:r>
        <w:r w:rsidR="00786DD7">
          <w:rPr>
            <w:noProof/>
            <w:webHidden/>
          </w:rPr>
          <w:fldChar w:fldCharType="separate"/>
        </w:r>
        <w:r w:rsidR="00786DD7">
          <w:rPr>
            <w:noProof/>
            <w:webHidden/>
          </w:rPr>
          <w:t>1</w:t>
        </w:r>
        <w:r w:rsidR="00786DD7">
          <w:rPr>
            <w:noProof/>
            <w:webHidden/>
          </w:rPr>
          <w:fldChar w:fldCharType="end"/>
        </w:r>
      </w:hyperlink>
    </w:p>
    <w:p w14:paraId="7DFC2E86" w14:textId="77777777" w:rsidR="00786DD7" w:rsidRDefault="00196229">
      <w:pPr>
        <w:pStyle w:val="TOC2"/>
        <w:rPr>
          <w:rFonts w:asciiTheme="minorHAnsi" w:eastAsiaTheme="minorEastAsia" w:hAnsiTheme="minorHAnsi" w:cstheme="minorBidi"/>
          <w:noProof/>
          <w:sz w:val="22"/>
          <w:szCs w:val="22"/>
        </w:rPr>
      </w:pPr>
      <w:hyperlink w:anchor="_Toc12549774" w:history="1">
        <w:r w:rsidR="00786DD7" w:rsidRPr="004A1A29">
          <w:rPr>
            <w:rStyle w:val="Hyperlink"/>
            <w:noProof/>
          </w:rPr>
          <w:t>1.1 Product Measure Description &amp; Background</w:t>
        </w:r>
        <w:r w:rsidR="00786DD7">
          <w:rPr>
            <w:noProof/>
            <w:webHidden/>
          </w:rPr>
          <w:tab/>
        </w:r>
        <w:r w:rsidR="00786DD7">
          <w:rPr>
            <w:noProof/>
            <w:webHidden/>
          </w:rPr>
          <w:fldChar w:fldCharType="begin"/>
        </w:r>
        <w:r w:rsidR="00786DD7">
          <w:rPr>
            <w:noProof/>
            <w:webHidden/>
          </w:rPr>
          <w:instrText xml:space="preserve"> PAGEREF _Toc12549774 \h </w:instrText>
        </w:r>
        <w:r w:rsidR="00786DD7">
          <w:rPr>
            <w:noProof/>
            <w:webHidden/>
          </w:rPr>
        </w:r>
        <w:r w:rsidR="00786DD7">
          <w:rPr>
            <w:noProof/>
            <w:webHidden/>
          </w:rPr>
          <w:fldChar w:fldCharType="separate"/>
        </w:r>
        <w:r w:rsidR="00786DD7">
          <w:rPr>
            <w:noProof/>
            <w:webHidden/>
          </w:rPr>
          <w:t>1</w:t>
        </w:r>
        <w:r w:rsidR="00786DD7">
          <w:rPr>
            <w:noProof/>
            <w:webHidden/>
          </w:rPr>
          <w:fldChar w:fldCharType="end"/>
        </w:r>
      </w:hyperlink>
    </w:p>
    <w:p w14:paraId="4E91D346" w14:textId="77777777" w:rsidR="00786DD7" w:rsidRDefault="00196229">
      <w:pPr>
        <w:pStyle w:val="TOC2"/>
        <w:rPr>
          <w:rFonts w:asciiTheme="minorHAnsi" w:eastAsiaTheme="minorEastAsia" w:hAnsiTheme="minorHAnsi" w:cstheme="minorBidi"/>
          <w:noProof/>
          <w:sz w:val="22"/>
          <w:szCs w:val="22"/>
        </w:rPr>
      </w:pPr>
      <w:hyperlink w:anchor="_Toc12549775" w:history="1">
        <w:r w:rsidR="00786DD7" w:rsidRPr="004A1A29">
          <w:rPr>
            <w:rStyle w:val="Hyperlink"/>
            <w:noProof/>
          </w:rPr>
          <w:t>1.2 Product Technical Description</w:t>
        </w:r>
        <w:r w:rsidR="00786DD7">
          <w:rPr>
            <w:noProof/>
            <w:webHidden/>
          </w:rPr>
          <w:tab/>
        </w:r>
        <w:r w:rsidR="00786DD7">
          <w:rPr>
            <w:noProof/>
            <w:webHidden/>
          </w:rPr>
          <w:fldChar w:fldCharType="begin"/>
        </w:r>
        <w:r w:rsidR="00786DD7">
          <w:rPr>
            <w:noProof/>
            <w:webHidden/>
          </w:rPr>
          <w:instrText xml:space="preserve"> PAGEREF _Toc12549775 \h </w:instrText>
        </w:r>
        <w:r w:rsidR="00786DD7">
          <w:rPr>
            <w:noProof/>
            <w:webHidden/>
          </w:rPr>
        </w:r>
        <w:r w:rsidR="00786DD7">
          <w:rPr>
            <w:noProof/>
            <w:webHidden/>
          </w:rPr>
          <w:fldChar w:fldCharType="separate"/>
        </w:r>
        <w:r w:rsidR="00786DD7">
          <w:rPr>
            <w:noProof/>
            <w:webHidden/>
          </w:rPr>
          <w:t>1</w:t>
        </w:r>
        <w:r w:rsidR="00786DD7">
          <w:rPr>
            <w:noProof/>
            <w:webHidden/>
          </w:rPr>
          <w:fldChar w:fldCharType="end"/>
        </w:r>
      </w:hyperlink>
    </w:p>
    <w:p w14:paraId="4B63035D" w14:textId="77777777" w:rsidR="00786DD7" w:rsidRDefault="00196229">
      <w:pPr>
        <w:pStyle w:val="TOC2"/>
        <w:rPr>
          <w:rFonts w:asciiTheme="minorHAnsi" w:eastAsiaTheme="minorEastAsia" w:hAnsiTheme="minorHAnsi" w:cstheme="minorBidi"/>
          <w:noProof/>
          <w:sz w:val="22"/>
          <w:szCs w:val="22"/>
        </w:rPr>
      </w:pPr>
      <w:hyperlink w:anchor="_Toc12549776" w:history="1">
        <w:r w:rsidR="00786DD7" w:rsidRPr="004A1A29">
          <w:rPr>
            <w:rStyle w:val="Hyperlink"/>
            <w:noProof/>
          </w:rPr>
          <w:t>1.3 Measure Application Type</w:t>
        </w:r>
        <w:r w:rsidR="00786DD7">
          <w:rPr>
            <w:noProof/>
            <w:webHidden/>
          </w:rPr>
          <w:tab/>
        </w:r>
        <w:r w:rsidR="00786DD7">
          <w:rPr>
            <w:noProof/>
            <w:webHidden/>
          </w:rPr>
          <w:fldChar w:fldCharType="begin"/>
        </w:r>
        <w:r w:rsidR="00786DD7">
          <w:rPr>
            <w:noProof/>
            <w:webHidden/>
          </w:rPr>
          <w:instrText xml:space="preserve"> PAGEREF _Toc12549776 \h </w:instrText>
        </w:r>
        <w:r w:rsidR="00786DD7">
          <w:rPr>
            <w:noProof/>
            <w:webHidden/>
          </w:rPr>
        </w:r>
        <w:r w:rsidR="00786DD7">
          <w:rPr>
            <w:noProof/>
            <w:webHidden/>
          </w:rPr>
          <w:fldChar w:fldCharType="separate"/>
        </w:r>
        <w:r w:rsidR="00786DD7">
          <w:rPr>
            <w:noProof/>
            <w:webHidden/>
          </w:rPr>
          <w:t>2</w:t>
        </w:r>
        <w:r w:rsidR="00786DD7">
          <w:rPr>
            <w:noProof/>
            <w:webHidden/>
          </w:rPr>
          <w:fldChar w:fldCharType="end"/>
        </w:r>
      </w:hyperlink>
    </w:p>
    <w:p w14:paraId="3084E5F2" w14:textId="77777777" w:rsidR="00786DD7" w:rsidRDefault="00196229">
      <w:pPr>
        <w:pStyle w:val="TOC2"/>
        <w:rPr>
          <w:rFonts w:asciiTheme="minorHAnsi" w:eastAsiaTheme="minorEastAsia" w:hAnsiTheme="minorHAnsi" w:cstheme="minorBidi"/>
          <w:noProof/>
          <w:sz w:val="22"/>
          <w:szCs w:val="22"/>
        </w:rPr>
      </w:pPr>
      <w:hyperlink w:anchor="_Toc12549777" w:history="1">
        <w:r w:rsidR="00786DD7" w:rsidRPr="004A1A29">
          <w:rPr>
            <w:rStyle w:val="Hyperlink"/>
            <w:noProof/>
          </w:rPr>
          <w:t>1.4 Product Base Case and Measure Case Data</w:t>
        </w:r>
        <w:r w:rsidR="00786DD7">
          <w:rPr>
            <w:noProof/>
            <w:webHidden/>
          </w:rPr>
          <w:tab/>
        </w:r>
        <w:r w:rsidR="00786DD7">
          <w:rPr>
            <w:noProof/>
            <w:webHidden/>
          </w:rPr>
          <w:fldChar w:fldCharType="begin"/>
        </w:r>
        <w:r w:rsidR="00786DD7">
          <w:rPr>
            <w:noProof/>
            <w:webHidden/>
          </w:rPr>
          <w:instrText xml:space="preserve"> PAGEREF _Toc12549777 \h </w:instrText>
        </w:r>
        <w:r w:rsidR="00786DD7">
          <w:rPr>
            <w:noProof/>
            <w:webHidden/>
          </w:rPr>
        </w:r>
        <w:r w:rsidR="00786DD7">
          <w:rPr>
            <w:noProof/>
            <w:webHidden/>
          </w:rPr>
          <w:fldChar w:fldCharType="separate"/>
        </w:r>
        <w:r w:rsidR="00786DD7">
          <w:rPr>
            <w:noProof/>
            <w:webHidden/>
          </w:rPr>
          <w:t>2</w:t>
        </w:r>
        <w:r w:rsidR="00786DD7">
          <w:rPr>
            <w:noProof/>
            <w:webHidden/>
          </w:rPr>
          <w:fldChar w:fldCharType="end"/>
        </w:r>
      </w:hyperlink>
    </w:p>
    <w:p w14:paraId="7576429D" w14:textId="77777777" w:rsidR="00786DD7" w:rsidRDefault="00196229">
      <w:pPr>
        <w:pStyle w:val="TOC3"/>
        <w:tabs>
          <w:tab w:val="right" w:leader="dot" w:pos="9350"/>
        </w:tabs>
        <w:rPr>
          <w:rFonts w:asciiTheme="minorHAnsi" w:eastAsiaTheme="minorEastAsia" w:hAnsiTheme="minorHAnsi" w:cstheme="minorBidi"/>
          <w:noProof/>
          <w:sz w:val="22"/>
          <w:szCs w:val="22"/>
        </w:rPr>
      </w:pPr>
      <w:hyperlink w:anchor="_Toc12549778" w:history="1">
        <w:r w:rsidR="00786DD7" w:rsidRPr="004A1A29">
          <w:rPr>
            <w:rStyle w:val="Hyperlink"/>
            <w:i/>
            <w:iCs/>
            <w:noProof/>
          </w:rPr>
          <w:t>1.4.1 Measure Case DEER Information</w:t>
        </w:r>
        <w:r w:rsidR="00786DD7">
          <w:rPr>
            <w:noProof/>
            <w:webHidden/>
          </w:rPr>
          <w:tab/>
        </w:r>
        <w:r w:rsidR="00786DD7">
          <w:rPr>
            <w:noProof/>
            <w:webHidden/>
          </w:rPr>
          <w:fldChar w:fldCharType="begin"/>
        </w:r>
        <w:r w:rsidR="00786DD7">
          <w:rPr>
            <w:noProof/>
            <w:webHidden/>
          </w:rPr>
          <w:instrText xml:space="preserve"> PAGEREF _Toc12549778 \h </w:instrText>
        </w:r>
        <w:r w:rsidR="00786DD7">
          <w:rPr>
            <w:noProof/>
            <w:webHidden/>
          </w:rPr>
        </w:r>
        <w:r w:rsidR="00786DD7">
          <w:rPr>
            <w:noProof/>
            <w:webHidden/>
          </w:rPr>
          <w:fldChar w:fldCharType="separate"/>
        </w:r>
        <w:r w:rsidR="00786DD7">
          <w:rPr>
            <w:noProof/>
            <w:webHidden/>
          </w:rPr>
          <w:t>2</w:t>
        </w:r>
        <w:r w:rsidR="00786DD7">
          <w:rPr>
            <w:noProof/>
            <w:webHidden/>
          </w:rPr>
          <w:fldChar w:fldCharType="end"/>
        </w:r>
      </w:hyperlink>
    </w:p>
    <w:p w14:paraId="54E668BC" w14:textId="77777777" w:rsidR="00786DD7" w:rsidRDefault="00196229">
      <w:pPr>
        <w:pStyle w:val="TOC3"/>
        <w:tabs>
          <w:tab w:val="right" w:leader="dot" w:pos="9350"/>
        </w:tabs>
        <w:rPr>
          <w:rFonts w:asciiTheme="minorHAnsi" w:eastAsiaTheme="minorEastAsia" w:hAnsiTheme="minorHAnsi" w:cstheme="minorBidi"/>
          <w:noProof/>
          <w:sz w:val="22"/>
          <w:szCs w:val="22"/>
        </w:rPr>
      </w:pPr>
      <w:hyperlink w:anchor="_Toc12549779" w:history="1">
        <w:r w:rsidR="00786DD7" w:rsidRPr="004A1A29">
          <w:rPr>
            <w:rStyle w:val="Hyperlink"/>
            <w:i/>
            <w:iCs/>
            <w:noProof/>
          </w:rPr>
          <w:t>1.4.2 Codes &amp; Standards Requirements Base Case and Measure Information</w:t>
        </w:r>
        <w:r w:rsidR="00786DD7">
          <w:rPr>
            <w:noProof/>
            <w:webHidden/>
          </w:rPr>
          <w:tab/>
        </w:r>
        <w:r w:rsidR="00786DD7">
          <w:rPr>
            <w:noProof/>
            <w:webHidden/>
          </w:rPr>
          <w:fldChar w:fldCharType="begin"/>
        </w:r>
        <w:r w:rsidR="00786DD7">
          <w:rPr>
            <w:noProof/>
            <w:webHidden/>
          </w:rPr>
          <w:instrText xml:space="preserve"> PAGEREF _Toc12549779 \h </w:instrText>
        </w:r>
        <w:r w:rsidR="00786DD7">
          <w:rPr>
            <w:noProof/>
            <w:webHidden/>
          </w:rPr>
        </w:r>
        <w:r w:rsidR="00786DD7">
          <w:rPr>
            <w:noProof/>
            <w:webHidden/>
          </w:rPr>
          <w:fldChar w:fldCharType="separate"/>
        </w:r>
        <w:r w:rsidR="00786DD7">
          <w:rPr>
            <w:noProof/>
            <w:webHidden/>
          </w:rPr>
          <w:t>3</w:t>
        </w:r>
        <w:r w:rsidR="00786DD7">
          <w:rPr>
            <w:noProof/>
            <w:webHidden/>
          </w:rPr>
          <w:fldChar w:fldCharType="end"/>
        </w:r>
      </w:hyperlink>
    </w:p>
    <w:p w14:paraId="264CDD20" w14:textId="77777777" w:rsidR="00786DD7" w:rsidRDefault="00196229">
      <w:pPr>
        <w:pStyle w:val="TOC3"/>
        <w:tabs>
          <w:tab w:val="right" w:leader="dot" w:pos="9350"/>
        </w:tabs>
        <w:rPr>
          <w:rFonts w:asciiTheme="minorHAnsi" w:eastAsiaTheme="minorEastAsia" w:hAnsiTheme="minorHAnsi" w:cstheme="minorBidi"/>
          <w:noProof/>
          <w:sz w:val="22"/>
          <w:szCs w:val="22"/>
        </w:rPr>
      </w:pPr>
      <w:hyperlink w:anchor="_Toc12549780" w:history="1">
        <w:r w:rsidR="00786DD7" w:rsidRPr="004A1A29">
          <w:rPr>
            <w:rStyle w:val="Hyperlink"/>
            <w:i/>
            <w:iCs/>
            <w:noProof/>
          </w:rPr>
          <w:t>1.4.3 EM&amp;V, Market Potential, and Other Studies – Base Case and Measure Case Information</w:t>
        </w:r>
        <w:r w:rsidR="00786DD7">
          <w:rPr>
            <w:noProof/>
            <w:webHidden/>
          </w:rPr>
          <w:tab/>
        </w:r>
        <w:r w:rsidR="00786DD7">
          <w:rPr>
            <w:noProof/>
            <w:webHidden/>
          </w:rPr>
          <w:fldChar w:fldCharType="begin"/>
        </w:r>
        <w:r w:rsidR="00786DD7">
          <w:rPr>
            <w:noProof/>
            <w:webHidden/>
          </w:rPr>
          <w:instrText xml:space="preserve"> PAGEREF _Toc12549780 \h </w:instrText>
        </w:r>
        <w:r w:rsidR="00786DD7">
          <w:rPr>
            <w:noProof/>
            <w:webHidden/>
          </w:rPr>
        </w:r>
        <w:r w:rsidR="00786DD7">
          <w:rPr>
            <w:noProof/>
            <w:webHidden/>
          </w:rPr>
          <w:fldChar w:fldCharType="separate"/>
        </w:r>
        <w:r w:rsidR="00786DD7">
          <w:rPr>
            <w:noProof/>
            <w:webHidden/>
          </w:rPr>
          <w:t>3</w:t>
        </w:r>
        <w:r w:rsidR="00786DD7">
          <w:rPr>
            <w:noProof/>
            <w:webHidden/>
          </w:rPr>
          <w:fldChar w:fldCharType="end"/>
        </w:r>
      </w:hyperlink>
    </w:p>
    <w:p w14:paraId="6DCBCC85" w14:textId="77777777" w:rsidR="00786DD7" w:rsidRPr="00786DD7" w:rsidRDefault="00196229" w:rsidP="00786DD7">
      <w:pPr>
        <w:pStyle w:val="TOC3"/>
        <w:tabs>
          <w:tab w:val="right" w:leader="dot" w:pos="9350"/>
        </w:tabs>
        <w:rPr>
          <w:rStyle w:val="Hyperlink"/>
          <w:i/>
          <w:iCs/>
        </w:rPr>
      </w:pPr>
      <w:hyperlink w:anchor="_Toc12549781" w:history="1">
        <w:r w:rsidR="00786DD7" w:rsidRPr="00786DD7">
          <w:rPr>
            <w:rStyle w:val="Hyperlink"/>
            <w:i/>
            <w:iCs/>
            <w:noProof/>
          </w:rPr>
          <w:t>1.4.4 Assumptions and Calculations from other sources—Base and Measure Cases</w:t>
        </w:r>
        <w:r w:rsidR="00786DD7" w:rsidRPr="00786DD7">
          <w:rPr>
            <w:rStyle w:val="Hyperlink"/>
            <w:i/>
            <w:iCs/>
            <w:webHidden/>
          </w:rPr>
          <w:tab/>
        </w:r>
        <w:r w:rsidR="00786DD7" w:rsidRPr="00786DD7">
          <w:rPr>
            <w:rStyle w:val="Hyperlink"/>
            <w:iCs/>
            <w:webHidden/>
          </w:rPr>
          <w:fldChar w:fldCharType="begin"/>
        </w:r>
        <w:r w:rsidR="00786DD7" w:rsidRPr="00786DD7">
          <w:rPr>
            <w:rStyle w:val="Hyperlink"/>
            <w:iCs/>
            <w:webHidden/>
          </w:rPr>
          <w:instrText xml:space="preserve"> PAGEREF _Toc12549781 \h </w:instrText>
        </w:r>
        <w:r w:rsidR="00786DD7" w:rsidRPr="00786DD7">
          <w:rPr>
            <w:rStyle w:val="Hyperlink"/>
            <w:iCs/>
            <w:webHidden/>
          </w:rPr>
        </w:r>
        <w:r w:rsidR="00786DD7" w:rsidRPr="00786DD7">
          <w:rPr>
            <w:rStyle w:val="Hyperlink"/>
            <w:iCs/>
            <w:webHidden/>
          </w:rPr>
          <w:fldChar w:fldCharType="separate"/>
        </w:r>
        <w:r w:rsidR="00786DD7" w:rsidRPr="00786DD7">
          <w:rPr>
            <w:rStyle w:val="Hyperlink"/>
            <w:iCs/>
            <w:webHidden/>
          </w:rPr>
          <w:t>4</w:t>
        </w:r>
        <w:r w:rsidR="00786DD7" w:rsidRPr="00786DD7">
          <w:rPr>
            <w:rStyle w:val="Hyperlink"/>
            <w:iCs/>
            <w:webHidden/>
          </w:rPr>
          <w:fldChar w:fldCharType="end"/>
        </w:r>
      </w:hyperlink>
    </w:p>
    <w:p w14:paraId="3E71F77D" w14:textId="77777777" w:rsidR="00786DD7" w:rsidRDefault="00196229">
      <w:pPr>
        <w:pStyle w:val="TOC3"/>
        <w:tabs>
          <w:tab w:val="right" w:leader="dot" w:pos="9350"/>
        </w:tabs>
        <w:rPr>
          <w:rFonts w:asciiTheme="minorHAnsi" w:eastAsiaTheme="minorEastAsia" w:hAnsiTheme="minorHAnsi" w:cstheme="minorBidi"/>
          <w:noProof/>
          <w:sz w:val="22"/>
          <w:szCs w:val="22"/>
        </w:rPr>
      </w:pPr>
      <w:hyperlink w:anchor="_Toc12549782" w:history="1">
        <w:r w:rsidR="00786DD7" w:rsidRPr="004A1A29">
          <w:rPr>
            <w:rStyle w:val="Hyperlink"/>
            <w:i/>
            <w:iCs/>
            <w:noProof/>
          </w:rPr>
          <w:t>1.4.5 Time-of-Use Adjustment Factor</w:t>
        </w:r>
        <w:r w:rsidR="00786DD7">
          <w:rPr>
            <w:noProof/>
            <w:webHidden/>
          </w:rPr>
          <w:tab/>
        </w:r>
        <w:r w:rsidR="00786DD7">
          <w:rPr>
            <w:noProof/>
            <w:webHidden/>
          </w:rPr>
          <w:fldChar w:fldCharType="begin"/>
        </w:r>
        <w:r w:rsidR="00786DD7">
          <w:rPr>
            <w:noProof/>
            <w:webHidden/>
          </w:rPr>
          <w:instrText xml:space="preserve"> PAGEREF _Toc12549782 \h </w:instrText>
        </w:r>
        <w:r w:rsidR="00786DD7">
          <w:rPr>
            <w:noProof/>
            <w:webHidden/>
          </w:rPr>
        </w:r>
        <w:r w:rsidR="00786DD7">
          <w:rPr>
            <w:noProof/>
            <w:webHidden/>
          </w:rPr>
          <w:fldChar w:fldCharType="separate"/>
        </w:r>
        <w:r w:rsidR="00786DD7">
          <w:rPr>
            <w:noProof/>
            <w:webHidden/>
          </w:rPr>
          <w:t>4</w:t>
        </w:r>
        <w:r w:rsidR="00786DD7">
          <w:rPr>
            <w:noProof/>
            <w:webHidden/>
          </w:rPr>
          <w:fldChar w:fldCharType="end"/>
        </w:r>
      </w:hyperlink>
    </w:p>
    <w:p w14:paraId="353042EA" w14:textId="77777777" w:rsidR="00786DD7" w:rsidRDefault="00196229">
      <w:pPr>
        <w:pStyle w:val="TOC1"/>
        <w:tabs>
          <w:tab w:val="right" w:leader="dot" w:pos="9350"/>
        </w:tabs>
        <w:rPr>
          <w:rFonts w:asciiTheme="minorHAnsi" w:eastAsiaTheme="minorEastAsia" w:hAnsiTheme="minorHAnsi" w:cstheme="minorBidi"/>
          <w:noProof/>
          <w:sz w:val="22"/>
          <w:szCs w:val="22"/>
        </w:rPr>
      </w:pPr>
      <w:hyperlink w:anchor="_Toc12549783" w:history="1">
        <w:r w:rsidR="00786DD7" w:rsidRPr="004A1A29">
          <w:rPr>
            <w:rStyle w:val="Hyperlink"/>
            <w:noProof/>
          </w:rPr>
          <w:t>Section 2. Calculation Methods</w:t>
        </w:r>
        <w:r w:rsidR="00786DD7">
          <w:rPr>
            <w:noProof/>
            <w:webHidden/>
          </w:rPr>
          <w:tab/>
        </w:r>
        <w:r w:rsidR="00786DD7">
          <w:rPr>
            <w:noProof/>
            <w:webHidden/>
          </w:rPr>
          <w:fldChar w:fldCharType="begin"/>
        </w:r>
        <w:r w:rsidR="00786DD7">
          <w:rPr>
            <w:noProof/>
            <w:webHidden/>
          </w:rPr>
          <w:instrText xml:space="preserve"> PAGEREF _Toc12549783 \h </w:instrText>
        </w:r>
        <w:r w:rsidR="00786DD7">
          <w:rPr>
            <w:noProof/>
            <w:webHidden/>
          </w:rPr>
        </w:r>
        <w:r w:rsidR="00786DD7">
          <w:rPr>
            <w:noProof/>
            <w:webHidden/>
          </w:rPr>
          <w:fldChar w:fldCharType="separate"/>
        </w:r>
        <w:r w:rsidR="00786DD7">
          <w:rPr>
            <w:noProof/>
            <w:webHidden/>
          </w:rPr>
          <w:t>5</w:t>
        </w:r>
        <w:r w:rsidR="00786DD7">
          <w:rPr>
            <w:noProof/>
            <w:webHidden/>
          </w:rPr>
          <w:fldChar w:fldCharType="end"/>
        </w:r>
      </w:hyperlink>
    </w:p>
    <w:p w14:paraId="1783CFF2" w14:textId="77777777" w:rsidR="00786DD7" w:rsidRDefault="00196229">
      <w:pPr>
        <w:pStyle w:val="TOC2"/>
        <w:rPr>
          <w:rFonts w:asciiTheme="minorHAnsi" w:eastAsiaTheme="minorEastAsia" w:hAnsiTheme="minorHAnsi" w:cstheme="minorBidi"/>
          <w:noProof/>
          <w:sz w:val="22"/>
          <w:szCs w:val="22"/>
        </w:rPr>
      </w:pPr>
      <w:hyperlink w:anchor="_Toc12549784" w:history="1">
        <w:r w:rsidR="00786DD7" w:rsidRPr="004A1A29">
          <w:rPr>
            <w:rStyle w:val="Hyperlink"/>
            <w:noProof/>
          </w:rPr>
          <w:t>2.1 Electric Energy Savings Estimation Methodologies</w:t>
        </w:r>
        <w:r w:rsidR="00786DD7">
          <w:rPr>
            <w:noProof/>
            <w:webHidden/>
          </w:rPr>
          <w:tab/>
        </w:r>
        <w:r w:rsidR="00786DD7">
          <w:rPr>
            <w:noProof/>
            <w:webHidden/>
          </w:rPr>
          <w:fldChar w:fldCharType="begin"/>
        </w:r>
        <w:r w:rsidR="00786DD7">
          <w:rPr>
            <w:noProof/>
            <w:webHidden/>
          </w:rPr>
          <w:instrText xml:space="preserve"> PAGEREF _Toc12549784 \h </w:instrText>
        </w:r>
        <w:r w:rsidR="00786DD7">
          <w:rPr>
            <w:noProof/>
            <w:webHidden/>
          </w:rPr>
        </w:r>
        <w:r w:rsidR="00786DD7">
          <w:rPr>
            <w:noProof/>
            <w:webHidden/>
          </w:rPr>
          <w:fldChar w:fldCharType="separate"/>
        </w:r>
        <w:r w:rsidR="00786DD7">
          <w:rPr>
            <w:noProof/>
            <w:webHidden/>
          </w:rPr>
          <w:t>5</w:t>
        </w:r>
        <w:r w:rsidR="00786DD7">
          <w:rPr>
            <w:noProof/>
            <w:webHidden/>
          </w:rPr>
          <w:fldChar w:fldCharType="end"/>
        </w:r>
      </w:hyperlink>
    </w:p>
    <w:p w14:paraId="36CD2E96" w14:textId="77777777" w:rsidR="00786DD7" w:rsidRDefault="00196229">
      <w:pPr>
        <w:pStyle w:val="TOC3"/>
        <w:tabs>
          <w:tab w:val="right" w:leader="dot" w:pos="9350"/>
        </w:tabs>
        <w:rPr>
          <w:rFonts w:asciiTheme="minorHAnsi" w:eastAsiaTheme="minorEastAsia" w:hAnsiTheme="minorHAnsi" w:cstheme="minorBidi"/>
          <w:noProof/>
          <w:sz w:val="22"/>
          <w:szCs w:val="22"/>
        </w:rPr>
      </w:pPr>
      <w:hyperlink w:anchor="_Toc12549785" w:history="1">
        <w:r w:rsidR="00786DD7" w:rsidRPr="004A1A29">
          <w:rPr>
            <w:rStyle w:val="Hyperlink"/>
            <w:noProof/>
          </w:rPr>
          <w:t>2.1.1 Model Description</w:t>
        </w:r>
        <w:r w:rsidR="00786DD7">
          <w:rPr>
            <w:noProof/>
            <w:webHidden/>
          </w:rPr>
          <w:tab/>
        </w:r>
        <w:r w:rsidR="00786DD7">
          <w:rPr>
            <w:noProof/>
            <w:webHidden/>
          </w:rPr>
          <w:fldChar w:fldCharType="begin"/>
        </w:r>
        <w:r w:rsidR="00786DD7">
          <w:rPr>
            <w:noProof/>
            <w:webHidden/>
          </w:rPr>
          <w:instrText xml:space="preserve"> PAGEREF _Toc12549785 \h </w:instrText>
        </w:r>
        <w:r w:rsidR="00786DD7">
          <w:rPr>
            <w:noProof/>
            <w:webHidden/>
          </w:rPr>
        </w:r>
        <w:r w:rsidR="00786DD7">
          <w:rPr>
            <w:noProof/>
            <w:webHidden/>
          </w:rPr>
          <w:fldChar w:fldCharType="separate"/>
        </w:r>
        <w:r w:rsidR="00786DD7">
          <w:rPr>
            <w:noProof/>
            <w:webHidden/>
          </w:rPr>
          <w:t>5</w:t>
        </w:r>
        <w:r w:rsidR="00786DD7">
          <w:rPr>
            <w:noProof/>
            <w:webHidden/>
          </w:rPr>
          <w:fldChar w:fldCharType="end"/>
        </w:r>
      </w:hyperlink>
    </w:p>
    <w:p w14:paraId="788108C1" w14:textId="77777777" w:rsidR="00786DD7" w:rsidRDefault="00196229">
      <w:pPr>
        <w:pStyle w:val="TOC3"/>
        <w:tabs>
          <w:tab w:val="right" w:leader="dot" w:pos="9350"/>
        </w:tabs>
        <w:rPr>
          <w:rFonts w:asciiTheme="minorHAnsi" w:eastAsiaTheme="minorEastAsia" w:hAnsiTheme="minorHAnsi" w:cstheme="minorBidi"/>
          <w:noProof/>
          <w:sz w:val="22"/>
          <w:szCs w:val="22"/>
        </w:rPr>
      </w:pPr>
      <w:hyperlink w:anchor="_Toc12549786" w:history="1">
        <w:r w:rsidR="00786DD7" w:rsidRPr="004A1A29">
          <w:rPr>
            <w:rStyle w:val="Hyperlink"/>
            <w:noProof/>
          </w:rPr>
          <w:t>2.1.2 Model Measures</w:t>
        </w:r>
        <w:r w:rsidR="00786DD7">
          <w:rPr>
            <w:noProof/>
            <w:webHidden/>
          </w:rPr>
          <w:tab/>
        </w:r>
        <w:r w:rsidR="00786DD7">
          <w:rPr>
            <w:noProof/>
            <w:webHidden/>
          </w:rPr>
          <w:fldChar w:fldCharType="begin"/>
        </w:r>
        <w:r w:rsidR="00786DD7">
          <w:rPr>
            <w:noProof/>
            <w:webHidden/>
          </w:rPr>
          <w:instrText xml:space="preserve"> PAGEREF _Toc12549786 \h </w:instrText>
        </w:r>
        <w:r w:rsidR="00786DD7">
          <w:rPr>
            <w:noProof/>
            <w:webHidden/>
          </w:rPr>
        </w:r>
        <w:r w:rsidR="00786DD7">
          <w:rPr>
            <w:noProof/>
            <w:webHidden/>
          </w:rPr>
          <w:fldChar w:fldCharType="separate"/>
        </w:r>
        <w:r w:rsidR="00786DD7">
          <w:rPr>
            <w:noProof/>
            <w:webHidden/>
          </w:rPr>
          <w:t>5</w:t>
        </w:r>
        <w:r w:rsidR="00786DD7">
          <w:rPr>
            <w:noProof/>
            <w:webHidden/>
          </w:rPr>
          <w:fldChar w:fldCharType="end"/>
        </w:r>
      </w:hyperlink>
    </w:p>
    <w:p w14:paraId="0939D345" w14:textId="77777777" w:rsidR="00786DD7" w:rsidRDefault="00196229">
      <w:pPr>
        <w:pStyle w:val="TOC3"/>
        <w:tabs>
          <w:tab w:val="right" w:leader="dot" w:pos="9350"/>
        </w:tabs>
        <w:rPr>
          <w:rFonts w:asciiTheme="minorHAnsi" w:eastAsiaTheme="minorEastAsia" w:hAnsiTheme="minorHAnsi" w:cstheme="minorBidi"/>
          <w:noProof/>
          <w:sz w:val="22"/>
          <w:szCs w:val="22"/>
        </w:rPr>
      </w:pPr>
      <w:hyperlink w:anchor="_Toc12549787" w:history="1">
        <w:r w:rsidR="00786DD7" w:rsidRPr="004A1A29">
          <w:rPr>
            <w:rStyle w:val="Hyperlink"/>
            <w:noProof/>
          </w:rPr>
          <w:t>2.1.3 Final Electrical Energy Savings Calculation</w:t>
        </w:r>
        <w:r w:rsidR="00786DD7">
          <w:rPr>
            <w:noProof/>
            <w:webHidden/>
          </w:rPr>
          <w:tab/>
        </w:r>
        <w:r w:rsidR="00786DD7">
          <w:rPr>
            <w:noProof/>
            <w:webHidden/>
          </w:rPr>
          <w:fldChar w:fldCharType="begin"/>
        </w:r>
        <w:r w:rsidR="00786DD7">
          <w:rPr>
            <w:noProof/>
            <w:webHidden/>
          </w:rPr>
          <w:instrText xml:space="preserve"> PAGEREF _Toc12549787 \h </w:instrText>
        </w:r>
        <w:r w:rsidR="00786DD7">
          <w:rPr>
            <w:noProof/>
            <w:webHidden/>
          </w:rPr>
        </w:r>
        <w:r w:rsidR="00786DD7">
          <w:rPr>
            <w:noProof/>
            <w:webHidden/>
          </w:rPr>
          <w:fldChar w:fldCharType="separate"/>
        </w:r>
        <w:r w:rsidR="00786DD7">
          <w:rPr>
            <w:noProof/>
            <w:webHidden/>
          </w:rPr>
          <w:t>7</w:t>
        </w:r>
        <w:r w:rsidR="00786DD7">
          <w:rPr>
            <w:noProof/>
            <w:webHidden/>
          </w:rPr>
          <w:fldChar w:fldCharType="end"/>
        </w:r>
      </w:hyperlink>
    </w:p>
    <w:p w14:paraId="0A6ABAFD" w14:textId="77777777" w:rsidR="00786DD7" w:rsidRDefault="00196229">
      <w:pPr>
        <w:pStyle w:val="TOC2"/>
        <w:rPr>
          <w:rFonts w:asciiTheme="minorHAnsi" w:eastAsiaTheme="minorEastAsia" w:hAnsiTheme="minorHAnsi" w:cstheme="minorBidi"/>
          <w:noProof/>
          <w:sz w:val="22"/>
          <w:szCs w:val="22"/>
        </w:rPr>
      </w:pPr>
      <w:hyperlink w:anchor="_Toc12549788" w:history="1">
        <w:r w:rsidR="00786DD7" w:rsidRPr="004A1A29">
          <w:rPr>
            <w:rStyle w:val="Hyperlink"/>
            <w:noProof/>
          </w:rPr>
          <w:t>2.2 Demand Reduction Estimation Methodologies</w:t>
        </w:r>
        <w:r w:rsidR="00786DD7">
          <w:rPr>
            <w:noProof/>
            <w:webHidden/>
          </w:rPr>
          <w:tab/>
        </w:r>
        <w:r w:rsidR="00786DD7">
          <w:rPr>
            <w:noProof/>
            <w:webHidden/>
          </w:rPr>
          <w:fldChar w:fldCharType="begin"/>
        </w:r>
        <w:r w:rsidR="00786DD7">
          <w:rPr>
            <w:noProof/>
            <w:webHidden/>
          </w:rPr>
          <w:instrText xml:space="preserve"> PAGEREF _Toc12549788 \h </w:instrText>
        </w:r>
        <w:r w:rsidR="00786DD7">
          <w:rPr>
            <w:noProof/>
            <w:webHidden/>
          </w:rPr>
        </w:r>
        <w:r w:rsidR="00786DD7">
          <w:rPr>
            <w:noProof/>
            <w:webHidden/>
          </w:rPr>
          <w:fldChar w:fldCharType="separate"/>
        </w:r>
        <w:r w:rsidR="00786DD7">
          <w:rPr>
            <w:noProof/>
            <w:webHidden/>
          </w:rPr>
          <w:t>8</w:t>
        </w:r>
        <w:r w:rsidR="00786DD7">
          <w:rPr>
            <w:noProof/>
            <w:webHidden/>
          </w:rPr>
          <w:fldChar w:fldCharType="end"/>
        </w:r>
      </w:hyperlink>
    </w:p>
    <w:p w14:paraId="3B9422E0" w14:textId="77777777" w:rsidR="00786DD7" w:rsidRDefault="00196229">
      <w:pPr>
        <w:pStyle w:val="TOC2"/>
        <w:rPr>
          <w:rFonts w:asciiTheme="minorHAnsi" w:eastAsiaTheme="minorEastAsia" w:hAnsiTheme="minorHAnsi" w:cstheme="minorBidi"/>
          <w:noProof/>
          <w:sz w:val="22"/>
          <w:szCs w:val="22"/>
        </w:rPr>
      </w:pPr>
      <w:hyperlink w:anchor="_Toc12549789" w:history="1">
        <w:r w:rsidR="00786DD7" w:rsidRPr="004A1A29">
          <w:rPr>
            <w:rStyle w:val="Hyperlink"/>
            <w:noProof/>
          </w:rPr>
          <w:t>2.3 Gas Energy Savings Estimation Methodologies</w:t>
        </w:r>
        <w:r w:rsidR="00786DD7">
          <w:rPr>
            <w:noProof/>
            <w:webHidden/>
          </w:rPr>
          <w:tab/>
        </w:r>
        <w:r w:rsidR="00786DD7">
          <w:rPr>
            <w:noProof/>
            <w:webHidden/>
          </w:rPr>
          <w:fldChar w:fldCharType="begin"/>
        </w:r>
        <w:r w:rsidR="00786DD7">
          <w:rPr>
            <w:noProof/>
            <w:webHidden/>
          </w:rPr>
          <w:instrText xml:space="preserve"> PAGEREF _Toc12549789 \h </w:instrText>
        </w:r>
        <w:r w:rsidR="00786DD7">
          <w:rPr>
            <w:noProof/>
            <w:webHidden/>
          </w:rPr>
        </w:r>
        <w:r w:rsidR="00786DD7">
          <w:rPr>
            <w:noProof/>
            <w:webHidden/>
          </w:rPr>
          <w:fldChar w:fldCharType="separate"/>
        </w:r>
        <w:r w:rsidR="00786DD7">
          <w:rPr>
            <w:noProof/>
            <w:webHidden/>
          </w:rPr>
          <w:t>8</w:t>
        </w:r>
        <w:r w:rsidR="00786DD7">
          <w:rPr>
            <w:noProof/>
            <w:webHidden/>
          </w:rPr>
          <w:fldChar w:fldCharType="end"/>
        </w:r>
      </w:hyperlink>
    </w:p>
    <w:p w14:paraId="3D0AB03C" w14:textId="77777777" w:rsidR="00786DD7" w:rsidRDefault="00196229">
      <w:pPr>
        <w:pStyle w:val="TOC1"/>
        <w:tabs>
          <w:tab w:val="right" w:leader="dot" w:pos="9350"/>
        </w:tabs>
        <w:rPr>
          <w:rFonts w:asciiTheme="minorHAnsi" w:eastAsiaTheme="minorEastAsia" w:hAnsiTheme="minorHAnsi" w:cstheme="minorBidi"/>
          <w:noProof/>
          <w:sz w:val="22"/>
          <w:szCs w:val="22"/>
        </w:rPr>
      </w:pPr>
      <w:hyperlink w:anchor="_Toc12549790" w:history="1">
        <w:r w:rsidR="00786DD7" w:rsidRPr="004A1A29">
          <w:rPr>
            <w:rStyle w:val="Hyperlink"/>
            <w:noProof/>
          </w:rPr>
          <w:t>Section 3. Load Shapes</w:t>
        </w:r>
        <w:r w:rsidR="00786DD7">
          <w:rPr>
            <w:noProof/>
            <w:webHidden/>
          </w:rPr>
          <w:tab/>
        </w:r>
        <w:r w:rsidR="00786DD7">
          <w:rPr>
            <w:noProof/>
            <w:webHidden/>
          </w:rPr>
          <w:fldChar w:fldCharType="begin"/>
        </w:r>
        <w:r w:rsidR="00786DD7">
          <w:rPr>
            <w:noProof/>
            <w:webHidden/>
          </w:rPr>
          <w:instrText xml:space="preserve"> PAGEREF _Toc12549790 \h </w:instrText>
        </w:r>
        <w:r w:rsidR="00786DD7">
          <w:rPr>
            <w:noProof/>
            <w:webHidden/>
          </w:rPr>
        </w:r>
        <w:r w:rsidR="00786DD7">
          <w:rPr>
            <w:noProof/>
            <w:webHidden/>
          </w:rPr>
          <w:fldChar w:fldCharType="separate"/>
        </w:r>
        <w:r w:rsidR="00786DD7">
          <w:rPr>
            <w:noProof/>
            <w:webHidden/>
          </w:rPr>
          <w:t>9</w:t>
        </w:r>
        <w:r w:rsidR="00786DD7">
          <w:rPr>
            <w:noProof/>
            <w:webHidden/>
          </w:rPr>
          <w:fldChar w:fldCharType="end"/>
        </w:r>
      </w:hyperlink>
    </w:p>
    <w:p w14:paraId="5E17C4DD" w14:textId="77777777" w:rsidR="00786DD7" w:rsidRDefault="00196229">
      <w:pPr>
        <w:pStyle w:val="TOC2"/>
        <w:rPr>
          <w:rFonts w:asciiTheme="minorHAnsi" w:eastAsiaTheme="minorEastAsia" w:hAnsiTheme="minorHAnsi" w:cstheme="minorBidi"/>
          <w:noProof/>
          <w:sz w:val="22"/>
          <w:szCs w:val="22"/>
        </w:rPr>
      </w:pPr>
      <w:hyperlink w:anchor="_Toc12549791" w:history="1">
        <w:r w:rsidR="00786DD7" w:rsidRPr="004A1A29">
          <w:rPr>
            <w:rStyle w:val="Hyperlink"/>
            <w:noProof/>
          </w:rPr>
          <w:t>3.1 Base Case Load Shapes</w:t>
        </w:r>
        <w:r w:rsidR="00786DD7">
          <w:rPr>
            <w:noProof/>
            <w:webHidden/>
          </w:rPr>
          <w:tab/>
        </w:r>
        <w:r w:rsidR="00786DD7">
          <w:rPr>
            <w:noProof/>
            <w:webHidden/>
          </w:rPr>
          <w:fldChar w:fldCharType="begin"/>
        </w:r>
        <w:r w:rsidR="00786DD7">
          <w:rPr>
            <w:noProof/>
            <w:webHidden/>
          </w:rPr>
          <w:instrText xml:space="preserve"> PAGEREF _Toc12549791 \h </w:instrText>
        </w:r>
        <w:r w:rsidR="00786DD7">
          <w:rPr>
            <w:noProof/>
            <w:webHidden/>
          </w:rPr>
        </w:r>
        <w:r w:rsidR="00786DD7">
          <w:rPr>
            <w:noProof/>
            <w:webHidden/>
          </w:rPr>
          <w:fldChar w:fldCharType="separate"/>
        </w:r>
        <w:r w:rsidR="00786DD7">
          <w:rPr>
            <w:noProof/>
            <w:webHidden/>
          </w:rPr>
          <w:t>9</w:t>
        </w:r>
        <w:r w:rsidR="00786DD7">
          <w:rPr>
            <w:noProof/>
            <w:webHidden/>
          </w:rPr>
          <w:fldChar w:fldCharType="end"/>
        </w:r>
      </w:hyperlink>
    </w:p>
    <w:p w14:paraId="50E82EAC" w14:textId="77777777" w:rsidR="00786DD7" w:rsidRDefault="00196229">
      <w:pPr>
        <w:pStyle w:val="TOC2"/>
        <w:rPr>
          <w:rFonts w:asciiTheme="minorHAnsi" w:eastAsiaTheme="minorEastAsia" w:hAnsiTheme="minorHAnsi" w:cstheme="minorBidi"/>
          <w:noProof/>
          <w:sz w:val="22"/>
          <w:szCs w:val="22"/>
        </w:rPr>
      </w:pPr>
      <w:hyperlink w:anchor="_Toc12549792" w:history="1">
        <w:r w:rsidR="00786DD7" w:rsidRPr="004A1A29">
          <w:rPr>
            <w:rStyle w:val="Hyperlink"/>
            <w:noProof/>
          </w:rPr>
          <w:t>3.2 Measure Load Shapes</w:t>
        </w:r>
        <w:r w:rsidR="00786DD7">
          <w:rPr>
            <w:noProof/>
            <w:webHidden/>
          </w:rPr>
          <w:tab/>
        </w:r>
        <w:r w:rsidR="00786DD7">
          <w:rPr>
            <w:noProof/>
            <w:webHidden/>
          </w:rPr>
          <w:fldChar w:fldCharType="begin"/>
        </w:r>
        <w:r w:rsidR="00786DD7">
          <w:rPr>
            <w:noProof/>
            <w:webHidden/>
          </w:rPr>
          <w:instrText xml:space="preserve"> PAGEREF _Toc12549792 \h </w:instrText>
        </w:r>
        <w:r w:rsidR="00786DD7">
          <w:rPr>
            <w:noProof/>
            <w:webHidden/>
          </w:rPr>
        </w:r>
        <w:r w:rsidR="00786DD7">
          <w:rPr>
            <w:noProof/>
            <w:webHidden/>
          </w:rPr>
          <w:fldChar w:fldCharType="separate"/>
        </w:r>
        <w:r w:rsidR="00786DD7">
          <w:rPr>
            <w:noProof/>
            <w:webHidden/>
          </w:rPr>
          <w:t>9</w:t>
        </w:r>
        <w:r w:rsidR="00786DD7">
          <w:rPr>
            <w:noProof/>
            <w:webHidden/>
          </w:rPr>
          <w:fldChar w:fldCharType="end"/>
        </w:r>
      </w:hyperlink>
    </w:p>
    <w:p w14:paraId="765354E6" w14:textId="77777777" w:rsidR="00786DD7" w:rsidRDefault="00196229">
      <w:pPr>
        <w:pStyle w:val="TOC1"/>
        <w:tabs>
          <w:tab w:val="right" w:leader="dot" w:pos="9350"/>
        </w:tabs>
        <w:rPr>
          <w:rFonts w:asciiTheme="minorHAnsi" w:eastAsiaTheme="minorEastAsia" w:hAnsiTheme="minorHAnsi" w:cstheme="minorBidi"/>
          <w:noProof/>
          <w:sz w:val="22"/>
          <w:szCs w:val="22"/>
        </w:rPr>
      </w:pPr>
      <w:hyperlink w:anchor="_Toc12549793" w:history="1">
        <w:r w:rsidR="00786DD7" w:rsidRPr="004A1A29">
          <w:rPr>
            <w:rStyle w:val="Hyperlink"/>
            <w:noProof/>
          </w:rPr>
          <w:t>Section 4. Base Case &amp; Measure Costs</w:t>
        </w:r>
        <w:r w:rsidR="00786DD7">
          <w:rPr>
            <w:noProof/>
            <w:webHidden/>
          </w:rPr>
          <w:tab/>
        </w:r>
        <w:r w:rsidR="00786DD7">
          <w:rPr>
            <w:noProof/>
            <w:webHidden/>
          </w:rPr>
          <w:fldChar w:fldCharType="begin"/>
        </w:r>
        <w:r w:rsidR="00786DD7">
          <w:rPr>
            <w:noProof/>
            <w:webHidden/>
          </w:rPr>
          <w:instrText xml:space="preserve"> PAGEREF _Toc12549793 \h </w:instrText>
        </w:r>
        <w:r w:rsidR="00786DD7">
          <w:rPr>
            <w:noProof/>
            <w:webHidden/>
          </w:rPr>
        </w:r>
        <w:r w:rsidR="00786DD7">
          <w:rPr>
            <w:noProof/>
            <w:webHidden/>
          </w:rPr>
          <w:fldChar w:fldCharType="separate"/>
        </w:r>
        <w:r w:rsidR="00786DD7">
          <w:rPr>
            <w:noProof/>
            <w:webHidden/>
          </w:rPr>
          <w:t>10</w:t>
        </w:r>
        <w:r w:rsidR="00786DD7">
          <w:rPr>
            <w:noProof/>
            <w:webHidden/>
          </w:rPr>
          <w:fldChar w:fldCharType="end"/>
        </w:r>
      </w:hyperlink>
    </w:p>
    <w:p w14:paraId="75ECE247" w14:textId="77777777" w:rsidR="00786DD7" w:rsidRDefault="00196229">
      <w:pPr>
        <w:pStyle w:val="TOC2"/>
        <w:rPr>
          <w:rFonts w:asciiTheme="minorHAnsi" w:eastAsiaTheme="minorEastAsia" w:hAnsiTheme="minorHAnsi" w:cstheme="minorBidi"/>
          <w:noProof/>
          <w:sz w:val="22"/>
          <w:szCs w:val="22"/>
        </w:rPr>
      </w:pPr>
      <w:hyperlink w:anchor="_Toc12549794" w:history="1">
        <w:r w:rsidR="00786DD7" w:rsidRPr="004A1A29">
          <w:rPr>
            <w:rStyle w:val="Hyperlink"/>
            <w:noProof/>
          </w:rPr>
          <w:t>4.1 Base Case Costs</w:t>
        </w:r>
        <w:r w:rsidR="00786DD7">
          <w:rPr>
            <w:noProof/>
            <w:webHidden/>
          </w:rPr>
          <w:tab/>
        </w:r>
        <w:r w:rsidR="00786DD7">
          <w:rPr>
            <w:noProof/>
            <w:webHidden/>
          </w:rPr>
          <w:fldChar w:fldCharType="begin"/>
        </w:r>
        <w:r w:rsidR="00786DD7">
          <w:rPr>
            <w:noProof/>
            <w:webHidden/>
          </w:rPr>
          <w:instrText xml:space="preserve"> PAGEREF _Toc12549794 \h </w:instrText>
        </w:r>
        <w:r w:rsidR="00786DD7">
          <w:rPr>
            <w:noProof/>
            <w:webHidden/>
          </w:rPr>
        </w:r>
        <w:r w:rsidR="00786DD7">
          <w:rPr>
            <w:noProof/>
            <w:webHidden/>
          </w:rPr>
          <w:fldChar w:fldCharType="separate"/>
        </w:r>
        <w:r w:rsidR="00786DD7">
          <w:rPr>
            <w:noProof/>
            <w:webHidden/>
          </w:rPr>
          <w:t>10</w:t>
        </w:r>
        <w:r w:rsidR="00786DD7">
          <w:rPr>
            <w:noProof/>
            <w:webHidden/>
          </w:rPr>
          <w:fldChar w:fldCharType="end"/>
        </w:r>
      </w:hyperlink>
    </w:p>
    <w:p w14:paraId="1BB1BF32" w14:textId="77777777" w:rsidR="00786DD7" w:rsidRDefault="00196229">
      <w:pPr>
        <w:pStyle w:val="TOC2"/>
        <w:rPr>
          <w:rFonts w:asciiTheme="minorHAnsi" w:eastAsiaTheme="minorEastAsia" w:hAnsiTheme="minorHAnsi" w:cstheme="minorBidi"/>
          <w:noProof/>
          <w:sz w:val="22"/>
          <w:szCs w:val="22"/>
        </w:rPr>
      </w:pPr>
      <w:hyperlink w:anchor="_Toc12549795" w:history="1">
        <w:r w:rsidR="00786DD7" w:rsidRPr="004A1A29">
          <w:rPr>
            <w:rStyle w:val="Hyperlink"/>
            <w:noProof/>
          </w:rPr>
          <w:t>4.2 Measure Case Costs</w:t>
        </w:r>
        <w:r w:rsidR="00786DD7">
          <w:rPr>
            <w:noProof/>
            <w:webHidden/>
          </w:rPr>
          <w:tab/>
        </w:r>
        <w:r w:rsidR="00786DD7">
          <w:rPr>
            <w:noProof/>
            <w:webHidden/>
          </w:rPr>
          <w:fldChar w:fldCharType="begin"/>
        </w:r>
        <w:r w:rsidR="00786DD7">
          <w:rPr>
            <w:noProof/>
            <w:webHidden/>
          </w:rPr>
          <w:instrText xml:space="preserve"> PAGEREF _Toc12549795 \h </w:instrText>
        </w:r>
        <w:r w:rsidR="00786DD7">
          <w:rPr>
            <w:noProof/>
            <w:webHidden/>
          </w:rPr>
        </w:r>
        <w:r w:rsidR="00786DD7">
          <w:rPr>
            <w:noProof/>
            <w:webHidden/>
          </w:rPr>
          <w:fldChar w:fldCharType="separate"/>
        </w:r>
        <w:r w:rsidR="00786DD7">
          <w:rPr>
            <w:noProof/>
            <w:webHidden/>
          </w:rPr>
          <w:t>10</w:t>
        </w:r>
        <w:r w:rsidR="00786DD7">
          <w:rPr>
            <w:noProof/>
            <w:webHidden/>
          </w:rPr>
          <w:fldChar w:fldCharType="end"/>
        </w:r>
      </w:hyperlink>
    </w:p>
    <w:p w14:paraId="0D00AF51" w14:textId="77777777" w:rsidR="00786DD7" w:rsidRDefault="00196229">
      <w:pPr>
        <w:pStyle w:val="TOC2"/>
        <w:rPr>
          <w:rFonts w:asciiTheme="minorHAnsi" w:eastAsiaTheme="minorEastAsia" w:hAnsiTheme="minorHAnsi" w:cstheme="minorBidi"/>
          <w:noProof/>
          <w:sz w:val="22"/>
          <w:szCs w:val="22"/>
        </w:rPr>
      </w:pPr>
      <w:hyperlink w:anchor="_Toc12549796" w:history="1">
        <w:r w:rsidR="00786DD7" w:rsidRPr="004A1A29">
          <w:rPr>
            <w:rStyle w:val="Hyperlink"/>
            <w:noProof/>
          </w:rPr>
          <w:t>4.3 Incremental &amp; Full Measure Costs</w:t>
        </w:r>
        <w:r w:rsidR="00786DD7">
          <w:rPr>
            <w:noProof/>
            <w:webHidden/>
          </w:rPr>
          <w:tab/>
        </w:r>
        <w:r w:rsidR="00786DD7">
          <w:rPr>
            <w:noProof/>
            <w:webHidden/>
          </w:rPr>
          <w:fldChar w:fldCharType="begin"/>
        </w:r>
        <w:r w:rsidR="00786DD7">
          <w:rPr>
            <w:noProof/>
            <w:webHidden/>
          </w:rPr>
          <w:instrText xml:space="preserve"> PAGEREF _Toc12549796 \h </w:instrText>
        </w:r>
        <w:r w:rsidR="00786DD7">
          <w:rPr>
            <w:noProof/>
            <w:webHidden/>
          </w:rPr>
        </w:r>
        <w:r w:rsidR="00786DD7">
          <w:rPr>
            <w:noProof/>
            <w:webHidden/>
          </w:rPr>
          <w:fldChar w:fldCharType="separate"/>
        </w:r>
        <w:r w:rsidR="00786DD7">
          <w:rPr>
            <w:noProof/>
            <w:webHidden/>
          </w:rPr>
          <w:t>11</w:t>
        </w:r>
        <w:r w:rsidR="00786DD7">
          <w:rPr>
            <w:noProof/>
            <w:webHidden/>
          </w:rPr>
          <w:fldChar w:fldCharType="end"/>
        </w:r>
      </w:hyperlink>
    </w:p>
    <w:p w14:paraId="6E527B35" w14:textId="77777777" w:rsidR="00786DD7" w:rsidRDefault="00196229">
      <w:pPr>
        <w:pStyle w:val="TOC3"/>
        <w:tabs>
          <w:tab w:val="right" w:leader="dot" w:pos="9350"/>
        </w:tabs>
        <w:rPr>
          <w:rFonts w:asciiTheme="minorHAnsi" w:eastAsiaTheme="minorEastAsia" w:hAnsiTheme="minorHAnsi" w:cstheme="minorBidi"/>
          <w:noProof/>
          <w:sz w:val="22"/>
          <w:szCs w:val="22"/>
        </w:rPr>
      </w:pPr>
      <w:hyperlink w:anchor="_Toc12549797" w:history="1">
        <w:r w:rsidR="00786DD7" w:rsidRPr="004A1A29">
          <w:rPr>
            <w:rStyle w:val="Hyperlink"/>
            <w:noProof/>
          </w:rPr>
          <w:t>4.3.1 Full Measure Cost</w:t>
        </w:r>
        <w:r w:rsidR="00786DD7">
          <w:rPr>
            <w:noProof/>
            <w:webHidden/>
          </w:rPr>
          <w:tab/>
        </w:r>
        <w:r w:rsidR="00786DD7">
          <w:rPr>
            <w:noProof/>
            <w:webHidden/>
          </w:rPr>
          <w:fldChar w:fldCharType="begin"/>
        </w:r>
        <w:r w:rsidR="00786DD7">
          <w:rPr>
            <w:noProof/>
            <w:webHidden/>
          </w:rPr>
          <w:instrText xml:space="preserve"> PAGEREF _Toc12549797 \h </w:instrText>
        </w:r>
        <w:r w:rsidR="00786DD7">
          <w:rPr>
            <w:noProof/>
            <w:webHidden/>
          </w:rPr>
        </w:r>
        <w:r w:rsidR="00786DD7">
          <w:rPr>
            <w:noProof/>
            <w:webHidden/>
          </w:rPr>
          <w:fldChar w:fldCharType="separate"/>
        </w:r>
        <w:r w:rsidR="00786DD7">
          <w:rPr>
            <w:noProof/>
            <w:webHidden/>
          </w:rPr>
          <w:t>11</w:t>
        </w:r>
        <w:r w:rsidR="00786DD7">
          <w:rPr>
            <w:noProof/>
            <w:webHidden/>
          </w:rPr>
          <w:fldChar w:fldCharType="end"/>
        </w:r>
      </w:hyperlink>
    </w:p>
    <w:p w14:paraId="549BCB10" w14:textId="3F82EE35" w:rsidR="00786DD7" w:rsidRDefault="00196229">
      <w:pPr>
        <w:pStyle w:val="TOC2"/>
        <w:rPr>
          <w:rFonts w:asciiTheme="minorHAnsi" w:eastAsiaTheme="minorEastAsia" w:hAnsiTheme="minorHAnsi" w:cstheme="minorBidi"/>
          <w:noProof/>
          <w:sz w:val="22"/>
          <w:szCs w:val="22"/>
        </w:rPr>
      </w:pPr>
      <w:hyperlink w:anchor="_Toc12549799" w:history="1">
        <w:r w:rsidR="00786DD7" w:rsidRPr="004A1A29">
          <w:rPr>
            <w:rStyle w:val="Hyperlink"/>
            <w:noProof/>
          </w:rPr>
          <w:t xml:space="preserve">Appendix </w:t>
        </w:r>
        <w:r w:rsidR="00AE4DED">
          <w:rPr>
            <w:rStyle w:val="Hyperlink"/>
            <w:noProof/>
          </w:rPr>
          <w:t>A</w:t>
        </w:r>
        <w:r w:rsidR="00786DD7" w:rsidRPr="004A1A29">
          <w:rPr>
            <w:rStyle w:val="Hyperlink"/>
            <w:noProof/>
          </w:rPr>
          <w:t>: Measure Cost Analysis</w:t>
        </w:r>
        <w:r w:rsidR="00786DD7">
          <w:rPr>
            <w:noProof/>
            <w:webHidden/>
          </w:rPr>
          <w:tab/>
        </w:r>
        <w:r w:rsidR="00786DD7">
          <w:rPr>
            <w:noProof/>
            <w:webHidden/>
          </w:rPr>
          <w:fldChar w:fldCharType="begin"/>
        </w:r>
        <w:r w:rsidR="00786DD7">
          <w:rPr>
            <w:noProof/>
            <w:webHidden/>
          </w:rPr>
          <w:instrText xml:space="preserve"> PAGEREF _Toc12549799 \h </w:instrText>
        </w:r>
        <w:r w:rsidR="00786DD7">
          <w:rPr>
            <w:noProof/>
            <w:webHidden/>
          </w:rPr>
        </w:r>
        <w:r w:rsidR="00786DD7">
          <w:rPr>
            <w:noProof/>
            <w:webHidden/>
          </w:rPr>
          <w:fldChar w:fldCharType="separate"/>
        </w:r>
        <w:r w:rsidR="00786DD7">
          <w:rPr>
            <w:noProof/>
            <w:webHidden/>
          </w:rPr>
          <w:t>12</w:t>
        </w:r>
        <w:r w:rsidR="00786DD7">
          <w:rPr>
            <w:noProof/>
            <w:webHidden/>
          </w:rPr>
          <w:fldChar w:fldCharType="end"/>
        </w:r>
      </w:hyperlink>
    </w:p>
    <w:p w14:paraId="77CA03E5" w14:textId="77777777" w:rsidR="00786DD7" w:rsidRDefault="00196229">
      <w:pPr>
        <w:pStyle w:val="TOC1"/>
        <w:tabs>
          <w:tab w:val="right" w:leader="dot" w:pos="9350"/>
        </w:tabs>
        <w:rPr>
          <w:rFonts w:asciiTheme="minorHAnsi" w:eastAsiaTheme="minorEastAsia" w:hAnsiTheme="minorHAnsi" w:cstheme="minorBidi"/>
          <w:noProof/>
          <w:sz w:val="22"/>
          <w:szCs w:val="22"/>
        </w:rPr>
      </w:pPr>
      <w:hyperlink w:anchor="_Toc12549800" w:history="1">
        <w:r w:rsidR="00786DD7" w:rsidRPr="004A1A29">
          <w:rPr>
            <w:rStyle w:val="Hyperlink"/>
            <w:noProof/>
          </w:rPr>
          <w:t>References</w:t>
        </w:r>
        <w:r w:rsidR="00786DD7">
          <w:rPr>
            <w:noProof/>
            <w:webHidden/>
          </w:rPr>
          <w:tab/>
        </w:r>
        <w:r w:rsidR="00786DD7">
          <w:rPr>
            <w:noProof/>
            <w:webHidden/>
          </w:rPr>
          <w:fldChar w:fldCharType="begin"/>
        </w:r>
        <w:r w:rsidR="00786DD7">
          <w:rPr>
            <w:noProof/>
            <w:webHidden/>
          </w:rPr>
          <w:instrText xml:space="preserve"> PAGEREF _Toc12549800 \h </w:instrText>
        </w:r>
        <w:r w:rsidR="00786DD7">
          <w:rPr>
            <w:noProof/>
            <w:webHidden/>
          </w:rPr>
        </w:r>
        <w:r w:rsidR="00786DD7">
          <w:rPr>
            <w:noProof/>
            <w:webHidden/>
          </w:rPr>
          <w:fldChar w:fldCharType="separate"/>
        </w:r>
        <w:r w:rsidR="00786DD7">
          <w:rPr>
            <w:noProof/>
            <w:webHidden/>
          </w:rPr>
          <w:t>13</w:t>
        </w:r>
        <w:r w:rsidR="00786DD7">
          <w:rPr>
            <w:noProof/>
            <w:webHidden/>
          </w:rPr>
          <w:fldChar w:fldCharType="end"/>
        </w:r>
      </w:hyperlink>
    </w:p>
    <w:p w14:paraId="32ED9AA2" w14:textId="77777777" w:rsidR="00ED21EE" w:rsidRDefault="007647B3" w:rsidP="00BA1A49">
      <w:pPr>
        <w:pStyle w:val="Heading1"/>
        <w:spacing w:line="276" w:lineRule="auto"/>
      </w:pPr>
      <w:r w:rsidRPr="00E40469">
        <w:rPr>
          <w:b w:val="0"/>
          <w:bCs w:val="0"/>
          <w:kern w:val="0"/>
          <w:sz w:val="22"/>
          <w:szCs w:val="22"/>
        </w:rPr>
        <w:fldChar w:fldCharType="end"/>
      </w:r>
      <w:r w:rsidR="006559C8" w:rsidRPr="00E40469">
        <w:rPr>
          <w:sz w:val="22"/>
          <w:szCs w:val="22"/>
        </w:rPr>
        <w:br w:type="page"/>
      </w:r>
      <w:bookmarkStart w:id="7" w:name="_Toc172205729"/>
      <w:bookmarkStart w:id="8" w:name="_Toc12549771"/>
      <w:r w:rsidR="00ED21EE">
        <w:lastRenderedPageBreak/>
        <w:t>List of Tables</w:t>
      </w:r>
      <w:bookmarkEnd w:id="7"/>
      <w:bookmarkEnd w:id="8"/>
    </w:p>
    <w:p w14:paraId="0AB2481A" w14:textId="77777777" w:rsidR="00EE0940" w:rsidRDefault="007647B3">
      <w:pPr>
        <w:pStyle w:val="TableofFigures"/>
        <w:tabs>
          <w:tab w:val="right" w:leader="dot" w:pos="9350"/>
        </w:tabs>
        <w:rPr>
          <w:rFonts w:asciiTheme="minorHAnsi" w:eastAsiaTheme="minorEastAsia" w:hAnsiTheme="minorHAnsi" w:cstheme="minorBidi"/>
          <w:noProof/>
          <w:sz w:val="22"/>
          <w:szCs w:val="22"/>
        </w:rPr>
      </w:pPr>
      <w:r w:rsidRPr="00F47871">
        <w:rPr>
          <w:rFonts w:ascii="Arial" w:hAnsi="Arial" w:cs="Arial"/>
          <w:sz w:val="22"/>
          <w:szCs w:val="22"/>
        </w:rPr>
        <w:fldChar w:fldCharType="begin"/>
      </w:r>
      <w:r w:rsidR="00ED21EE" w:rsidRPr="00F47871">
        <w:rPr>
          <w:rFonts w:ascii="Arial" w:hAnsi="Arial" w:cs="Arial"/>
          <w:sz w:val="22"/>
          <w:szCs w:val="22"/>
        </w:rPr>
        <w:instrText xml:space="preserve"> TOC \h \z \c "Table" </w:instrText>
      </w:r>
      <w:r w:rsidRPr="00F47871">
        <w:rPr>
          <w:rFonts w:ascii="Arial" w:hAnsi="Arial" w:cs="Arial"/>
          <w:sz w:val="22"/>
          <w:szCs w:val="22"/>
        </w:rPr>
        <w:fldChar w:fldCharType="separate"/>
      </w:r>
      <w:hyperlink w:anchor="_Toc12549803" w:history="1">
        <w:r w:rsidR="00EE0940" w:rsidRPr="00912B44">
          <w:rPr>
            <w:rStyle w:val="Hyperlink"/>
            <w:noProof/>
          </w:rPr>
          <w:t>Table 1</w:t>
        </w:r>
        <w:r w:rsidR="00EE0940" w:rsidRPr="00912B44">
          <w:rPr>
            <w:rStyle w:val="Hyperlink"/>
            <w:rFonts w:ascii="Calibri" w:hAnsi="Calibri" w:cs="Calibri"/>
            <w:noProof/>
          </w:rPr>
          <w:t xml:space="preserve"> </w:t>
        </w:r>
        <w:r w:rsidR="00EE0940" w:rsidRPr="00912B44">
          <w:rPr>
            <w:rStyle w:val="Hyperlink"/>
            <w:rFonts w:cs="Arial"/>
            <w:noProof/>
          </w:rPr>
          <w:t>Measure Application Type</w:t>
        </w:r>
        <w:r w:rsidR="00EE0940">
          <w:rPr>
            <w:noProof/>
            <w:webHidden/>
          </w:rPr>
          <w:tab/>
        </w:r>
        <w:r w:rsidR="00EE0940">
          <w:rPr>
            <w:noProof/>
            <w:webHidden/>
          </w:rPr>
          <w:fldChar w:fldCharType="begin"/>
        </w:r>
        <w:r w:rsidR="00EE0940">
          <w:rPr>
            <w:noProof/>
            <w:webHidden/>
          </w:rPr>
          <w:instrText xml:space="preserve"> PAGEREF _Toc12549803 \h </w:instrText>
        </w:r>
        <w:r w:rsidR="00EE0940">
          <w:rPr>
            <w:noProof/>
            <w:webHidden/>
          </w:rPr>
        </w:r>
        <w:r w:rsidR="00EE0940">
          <w:rPr>
            <w:noProof/>
            <w:webHidden/>
          </w:rPr>
          <w:fldChar w:fldCharType="separate"/>
        </w:r>
        <w:r w:rsidR="00A15DCB">
          <w:rPr>
            <w:noProof/>
            <w:webHidden/>
          </w:rPr>
          <w:t>2</w:t>
        </w:r>
        <w:r w:rsidR="00EE0940">
          <w:rPr>
            <w:noProof/>
            <w:webHidden/>
          </w:rPr>
          <w:fldChar w:fldCharType="end"/>
        </w:r>
      </w:hyperlink>
    </w:p>
    <w:p w14:paraId="7484CA6F" w14:textId="77777777" w:rsidR="00EE0940" w:rsidRDefault="00196229">
      <w:pPr>
        <w:pStyle w:val="TableofFigures"/>
        <w:tabs>
          <w:tab w:val="right" w:leader="dot" w:pos="9350"/>
        </w:tabs>
        <w:rPr>
          <w:rFonts w:asciiTheme="minorHAnsi" w:eastAsiaTheme="minorEastAsia" w:hAnsiTheme="minorHAnsi" w:cstheme="minorBidi"/>
          <w:noProof/>
          <w:sz w:val="22"/>
          <w:szCs w:val="22"/>
        </w:rPr>
      </w:pPr>
      <w:hyperlink w:anchor="_Toc12549804" w:history="1">
        <w:r w:rsidR="00EE0940" w:rsidRPr="00912B44">
          <w:rPr>
            <w:rStyle w:val="Hyperlink"/>
            <w:noProof/>
          </w:rPr>
          <w:t>Table 2 Net to Gross Ratio</w:t>
        </w:r>
        <w:r w:rsidR="00EE0940">
          <w:rPr>
            <w:noProof/>
            <w:webHidden/>
          </w:rPr>
          <w:tab/>
        </w:r>
        <w:r w:rsidR="00EE0940">
          <w:rPr>
            <w:noProof/>
            <w:webHidden/>
          </w:rPr>
          <w:fldChar w:fldCharType="begin"/>
        </w:r>
        <w:r w:rsidR="00EE0940">
          <w:rPr>
            <w:noProof/>
            <w:webHidden/>
          </w:rPr>
          <w:instrText xml:space="preserve"> PAGEREF _Toc12549804 \h </w:instrText>
        </w:r>
        <w:r w:rsidR="00EE0940">
          <w:rPr>
            <w:noProof/>
            <w:webHidden/>
          </w:rPr>
        </w:r>
        <w:r w:rsidR="00EE0940">
          <w:rPr>
            <w:noProof/>
            <w:webHidden/>
          </w:rPr>
          <w:fldChar w:fldCharType="separate"/>
        </w:r>
        <w:r w:rsidR="00A15DCB">
          <w:rPr>
            <w:noProof/>
            <w:webHidden/>
          </w:rPr>
          <w:t>3</w:t>
        </w:r>
        <w:r w:rsidR="00EE0940">
          <w:rPr>
            <w:noProof/>
            <w:webHidden/>
          </w:rPr>
          <w:fldChar w:fldCharType="end"/>
        </w:r>
      </w:hyperlink>
    </w:p>
    <w:p w14:paraId="2556FEFC" w14:textId="77777777" w:rsidR="00EE0940" w:rsidRDefault="00196229">
      <w:pPr>
        <w:pStyle w:val="TableofFigures"/>
        <w:tabs>
          <w:tab w:val="right" w:leader="dot" w:pos="9350"/>
        </w:tabs>
        <w:rPr>
          <w:rFonts w:asciiTheme="minorHAnsi" w:eastAsiaTheme="minorEastAsia" w:hAnsiTheme="minorHAnsi" w:cstheme="minorBidi"/>
          <w:noProof/>
          <w:sz w:val="22"/>
          <w:szCs w:val="22"/>
        </w:rPr>
      </w:pPr>
      <w:hyperlink w:anchor="_Toc12549805" w:history="1">
        <w:r w:rsidR="00EE0940" w:rsidRPr="00912B44">
          <w:rPr>
            <w:rStyle w:val="Hyperlink"/>
            <w:noProof/>
          </w:rPr>
          <w:t>Table 3 Installation Rate</w:t>
        </w:r>
        <w:r w:rsidR="00EE0940">
          <w:rPr>
            <w:noProof/>
            <w:webHidden/>
          </w:rPr>
          <w:tab/>
        </w:r>
        <w:r w:rsidR="00EE0940">
          <w:rPr>
            <w:noProof/>
            <w:webHidden/>
          </w:rPr>
          <w:fldChar w:fldCharType="begin"/>
        </w:r>
        <w:r w:rsidR="00EE0940">
          <w:rPr>
            <w:noProof/>
            <w:webHidden/>
          </w:rPr>
          <w:instrText xml:space="preserve"> PAGEREF _Toc12549805 \h </w:instrText>
        </w:r>
        <w:r w:rsidR="00EE0940">
          <w:rPr>
            <w:noProof/>
            <w:webHidden/>
          </w:rPr>
        </w:r>
        <w:r w:rsidR="00EE0940">
          <w:rPr>
            <w:noProof/>
            <w:webHidden/>
          </w:rPr>
          <w:fldChar w:fldCharType="separate"/>
        </w:r>
        <w:r w:rsidR="00A15DCB">
          <w:rPr>
            <w:noProof/>
            <w:webHidden/>
          </w:rPr>
          <w:t>3</w:t>
        </w:r>
        <w:r w:rsidR="00EE0940">
          <w:rPr>
            <w:noProof/>
            <w:webHidden/>
          </w:rPr>
          <w:fldChar w:fldCharType="end"/>
        </w:r>
      </w:hyperlink>
    </w:p>
    <w:p w14:paraId="1580CA5D" w14:textId="77777777" w:rsidR="00EE0940" w:rsidRDefault="00196229">
      <w:pPr>
        <w:pStyle w:val="TableofFigures"/>
        <w:tabs>
          <w:tab w:val="right" w:leader="dot" w:pos="9350"/>
        </w:tabs>
        <w:rPr>
          <w:rFonts w:asciiTheme="minorHAnsi" w:eastAsiaTheme="minorEastAsia" w:hAnsiTheme="minorHAnsi" w:cstheme="minorBidi"/>
          <w:noProof/>
          <w:sz w:val="22"/>
          <w:szCs w:val="22"/>
        </w:rPr>
      </w:pPr>
      <w:hyperlink w:anchor="_Toc12549806" w:history="1">
        <w:r w:rsidR="00EE0940" w:rsidRPr="00912B44">
          <w:rPr>
            <w:rStyle w:val="Hyperlink"/>
            <w:noProof/>
          </w:rPr>
          <w:t>Table 4 Effective and Remaining Useful Life</w:t>
        </w:r>
        <w:r w:rsidR="00EE0940">
          <w:rPr>
            <w:noProof/>
            <w:webHidden/>
          </w:rPr>
          <w:tab/>
        </w:r>
        <w:r w:rsidR="00EE0940">
          <w:rPr>
            <w:noProof/>
            <w:webHidden/>
          </w:rPr>
          <w:fldChar w:fldCharType="begin"/>
        </w:r>
        <w:r w:rsidR="00EE0940">
          <w:rPr>
            <w:noProof/>
            <w:webHidden/>
          </w:rPr>
          <w:instrText xml:space="preserve"> PAGEREF _Toc12549806 \h </w:instrText>
        </w:r>
        <w:r w:rsidR="00EE0940">
          <w:rPr>
            <w:noProof/>
            <w:webHidden/>
          </w:rPr>
        </w:r>
        <w:r w:rsidR="00EE0940">
          <w:rPr>
            <w:noProof/>
            <w:webHidden/>
          </w:rPr>
          <w:fldChar w:fldCharType="separate"/>
        </w:r>
        <w:r w:rsidR="00A15DCB">
          <w:rPr>
            <w:noProof/>
            <w:webHidden/>
          </w:rPr>
          <w:t>3</w:t>
        </w:r>
        <w:r w:rsidR="00EE0940">
          <w:rPr>
            <w:noProof/>
            <w:webHidden/>
          </w:rPr>
          <w:fldChar w:fldCharType="end"/>
        </w:r>
      </w:hyperlink>
    </w:p>
    <w:p w14:paraId="08E009D6" w14:textId="77777777" w:rsidR="00EE0940" w:rsidRDefault="00196229">
      <w:pPr>
        <w:pStyle w:val="TableofFigures"/>
        <w:tabs>
          <w:tab w:val="right" w:leader="dot" w:pos="9350"/>
        </w:tabs>
        <w:rPr>
          <w:rFonts w:asciiTheme="minorHAnsi" w:eastAsiaTheme="minorEastAsia" w:hAnsiTheme="minorHAnsi" w:cstheme="minorBidi"/>
          <w:noProof/>
          <w:sz w:val="22"/>
          <w:szCs w:val="22"/>
        </w:rPr>
      </w:pPr>
      <w:hyperlink w:anchor="_Toc12549807" w:history="1">
        <w:r w:rsidR="00EE0940" w:rsidRPr="00912B44">
          <w:rPr>
            <w:rStyle w:val="Hyperlink"/>
            <w:noProof/>
          </w:rPr>
          <w:t>Table 5 TOU Adjustment Factors</w:t>
        </w:r>
        <w:r w:rsidR="00EE0940">
          <w:rPr>
            <w:noProof/>
            <w:webHidden/>
          </w:rPr>
          <w:tab/>
        </w:r>
        <w:r w:rsidR="00EE0940">
          <w:rPr>
            <w:noProof/>
            <w:webHidden/>
          </w:rPr>
          <w:fldChar w:fldCharType="begin"/>
        </w:r>
        <w:r w:rsidR="00EE0940">
          <w:rPr>
            <w:noProof/>
            <w:webHidden/>
          </w:rPr>
          <w:instrText xml:space="preserve"> PAGEREF _Toc12549807 \h </w:instrText>
        </w:r>
        <w:r w:rsidR="00EE0940">
          <w:rPr>
            <w:noProof/>
            <w:webHidden/>
          </w:rPr>
        </w:r>
        <w:r w:rsidR="00EE0940">
          <w:rPr>
            <w:noProof/>
            <w:webHidden/>
          </w:rPr>
          <w:fldChar w:fldCharType="separate"/>
        </w:r>
        <w:r w:rsidR="00A15DCB">
          <w:rPr>
            <w:noProof/>
            <w:webHidden/>
          </w:rPr>
          <w:t>4</w:t>
        </w:r>
        <w:r w:rsidR="00EE0940">
          <w:rPr>
            <w:noProof/>
            <w:webHidden/>
          </w:rPr>
          <w:fldChar w:fldCharType="end"/>
        </w:r>
      </w:hyperlink>
    </w:p>
    <w:p w14:paraId="15E60520" w14:textId="5758016D" w:rsidR="00EE0940" w:rsidRDefault="00196229">
      <w:pPr>
        <w:pStyle w:val="TableofFigures"/>
        <w:tabs>
          <w:tab w:val="right" w:leader="dot" w:pos="9350"/>
        </w:tabs>
        <w:rPr>
          <w:rFonts w:asciiTheme="minorHAnsi" w:eastAsiaTheme="minorEastAsia" w:hAnsiTheme="minorHAnsi" w:cstheme="minorBidi"/>
          <w:noProof/>
          <w:sz w:val="22"/>
          <w:szCs w:val="22"/>
        </w:rPr>
      </w:pPr>
      <w:hyperlink w:anchor="_Toc12549808" w:history="1">
        <w:r w:rsidR="00EE0940" w:rsidRPr="00912B44">
          <w:rPr>
            <w:rStyle w:val="Hyperlink"/>
            <w:noProof/>
          </w:rPr>
          <w:t>Table 6 Model Changes Pre/Post</w:t>
        </w:r>
        <w:r w:rsidR="00EE0940">
          <w:rPr>
            <w:noProof/>
            <w:webHidden/>
          </w:rPr>
          <w:tab/>
        </w:r>
        <w:r w:rsidR="00EE0940">
          <w:rPr>
            <w:noProof/>
            <w:webHidden/>
          </w:rPr>
          <w:fldChar w:fldCharType="begin"/>
        </w:r>
        <w:r w:rsidR="00EE0940">
          <w:rPr>
            <w:noProof/>
            <w:webHidden/>
          </w:rPr>
          <w:instrText xml:space="preserve"> PAGEREF _Toc12549808 \h </w:instrText>
        </w:r>
        <w:r w:rsidR="00EE0940">
          <w:rPr>
            <w:noProof/>
            <w:webHidden/>
          </w:rPr>
        </w:r>
        <w:r w:rsidR="00EE0940">
          <w:rPr>
            <w:noProof/>
            <w:webHidden/>
          </w:rPr>
          <w:fldChar w:fldCharType="separate"/>
        </w:r>
        <w:r w:rsidR="00A15DCB">
          <w:rPr>
            <w:noProof/>
            <w:webHidden/>
          </w:rPr>
          <w:t>6</w:t>
        </w:r>
        <w:r w:rsidR="00EE0940">
          <w:rPr>
            <w:noProof/>
            <w:webHidden/>
          </w:rPr>
          <w:fldChar w:fldCharType="end"/>
        </w:r>
      </w:hyperlink>
    </w:p>
    <w:p w14:paraId="345F60D0" w14:textId="4A881E7A" w:rsidR="00EE0940" w:rsidRDefault="00196229">
      <w:pPr>
        <w:pStyle w:val="TableofFigures"/>
        <w:tabs>
          <w:tab w:val="right" w:leader="dot" w:pos="9350"/>
        </w:tabs>
        <w:rPr>
          <w:rFonts w:asciiTheme="minorHAnsi" w:eastAsiaTheme="minorEastAsia" w:hAnsiTheme="minorHAnsi" w:cstheme="minorBidi"/>
          <w:noProof/>
          <w:sz w:val="22"/>
          <w:szCs w:val="22"/>
        </w:rPr>
      </w:pPr>
      <w:hyperlink w:anchor="_Toc12549809" w:history="1">
        <w:r w:rsidR="00EE0940" w:rsidRPr="00912B44">
          <w:rPr>
            <w:rStyle w:val="Hyperlink"/>
            <w:noProof/>
          </w:rPr>
          <w:t xml:space="preserve">Table </w:t>
        </w:r>
        <w:r w:rsidR="00A15DCB">
          <w:rPr>
            <w:rStyle w:val="Hyperlink"/>
            <w:noProof/>
          </w:rPr>
          <w:t>7</w:t>
        </w:r>
        <w:r w:rsidR="00EE0940" w:rsidRPr="00912B44">
          <w:rPr>
            <w:rStyle w:val="Hyperlink"/>
            <w:noProof/>
          </w:rPr>
          <w:t xml:space="preserve"> Base Case Cost</w:t>
        </w:r>
        <w:r w:rsidR="00EE0940">
          <w:rPr>
            <w:noProof/>
            <w:webHidden/>
          </w:rPr>
          <w:tab/>
        </w:r>
        <w:r w:rsidR="00EE0940">
          <w:rPr>
            <w:noProof/>
            <w:webHidden/>
          </w:rPr>
          <w:fldChar w:fldCharType="begin"/>
        </w:r>
        <w:r w:rsidR="00EE0940">
          <w:rPr>
            <w:noProof/>
            <w:webHidden/>
          </w:rPr>
          <w:instrText xml:space="preserve"> PAGEREF _Toc12549809 \h </w:instrText>
        </w:r>
        <w:r w:rsidR="00EE0940">
          <w:rPr>
            <w:noProof/>
            <w:webHidden/>
          </w:rPr>
        </w:r>
        <w:r w:rsidR="00EE0940">
          <w:rPr>
            <w:noProof/>
            <w:webHidden/>
          </w:rPr>
          <w:fldChar w:fldCharType="separate"/>
        </w:r>
        <w:r w:rsidR="00A15DCB">
          <w:rPr>
            <w:noProof/>
            <w:webHidden/>
          </w:rPr>
          <w:t>10</w:t>
        </w:r>
        <w:r w:rsidR="00EE0940">
          <w:rPr>
            <w:noProof/>
            <w:webHidden/>
          </w:rPr>
          <w:fldChar w:fldCharType="end"/>
        </w:r>
      </w:hyperlink>
    </w:p>
    <w:p w14:paraId="4A11CA47" w14:textId="78432C46" w:rsidR="00EE0940" w:rsidRDefault="00196229">
      <w:pPr>
        <w:pStyle w:val="TableofFigures"/>
        <w:tabs>
          <w:tab w:val="right" w:leader="dot" w:pos="9350"/>
        </w:tabs>
        <w:rPr>
          <w:rFonts w:asciiTheme="minorHAnsi" w:eastAsiaTheme="minorEastAsia" w:hAnsiTheme="minorHAnsi" w:cstheme="minorBidi"/>
          <w:noProof/>
          <w:sz w:val="22"/>
          <w:szCs w:val="22"/>
        </w:rPr>
      </w:pPr>
      <w:hyperlink w:anchor="_Toc12549810" w:history="1">
        <w:r w:rsidR="00EE0940" w:rsidRPr="00912B44">
          <w:rPr>
            <w:rStyle w:val="Hyperlink"/>
            <w:noProof/>
          </w:rPr>
          <w:t xml:space="preserve">Table </w:t>
        </w:r>
        <w:r w:rsidR="00A15DCB">
          <w:rPr>
            <w:rStyle w:val="Hyperlink"/>
            <w:noProof/>
          </w:rPr>
          <w:t>8</w:t>
        </w:r>
        <w:r w:rsidR="00EE0940" w:rsidRPr="00912B44">
          <w:rPr>
            <w:rStyle w:val="Hyperlink"/>
            <w:noProof/>
          </w:rPr>
          <w:t xml:space="preserve"> Measure Case Cost</w:t>
        </w:r>
        <w:r w:rsidR="00EE0940">
          <w:rPr>
            <w:noProof/>
            <w:webHidden/>
          </w:rPr>
          <w:tab/>
        </w:r>
        <w:r w:rsidR="00EE0940">
          <w:rPr>
            <w:noProof/>
            <w:webHidden/>
          </w:rPr>
          <w:fldChar w:fldCharType="begin"/>
        </w:r>
        <w:r w:rsidR="00EE0940">
          <w:rPr>
            <w:noProof/>
            <w:webHidden/>
          </w:rPr>
          <w:instrText xml:space="preserve"> PAGEREF _Toc12549810 \h </w:instrText>
        </w:r>
        <w:r w:rsidR="00EE0940">
          <w:rPr>
            <w:noProof/>
            <w:webHidden/>
          </w:rPr>
        </w:r>
        <w:r w:rsidR="00EE0940">
          <w:rPr>
            <w:noProof/>
            <w:webHidden/>
          </w:rPr>
          <w:fldChar w:fldCharType="separate"/>
        </w:r>
        <w:r w:rsidR="00A15DCB">
          <w:rPr>
            <w:noProof/>
            <w:webHidden/>
          </w:rPr>
          <w:t>10</w:t>
        </w:r>
        <w:r w:rsidR="00EE0940">
          <w:rPr>
            <w:noProof/>
            <w:webHidden/>
          </w:rPr>
          <w:fldChar w:fldCharType="end"/>
        </w:r>
      </w:hyperlink>
    </w:p>
    <w:p w14:paraId="2789E0E8" w14:textId="43DD36FC" w:rsidR="00EE0940" w:rsidRDefault="00196229">
      <w:pPr>
        <w:pStyle w:val="TableofFigures"/>
        <w:tabs>
          <w:tab w:val="right" w:leader="dot" w:pos="9350"/>
        </w:tabs>
        <w:rPr>
          <w:rFonts w:asciiTheme="minorHAnsi" w:eastAsiaTheme="minorEastAsia" w:hAnsiTheme="minorHAnsi" w:cstheme="minorBidi"/>
          <w:noProof/>
          <w:sz w:val="22"/>
          <w:szCs w:val="22"/>
        </w:rPr>
      </w:pPr>
      <w:hyperlink w:anchor="_Toc12549811" w:history="1">
        <w:r w:rsidR="00EE0940" w:rsidRPr="00912B44">
          <w:rPr>
            <w:rStyle w:val="Hyperlink"/>
            <w:noProof/>
          </w:rPr>
          <w:t xml:space="preserve">Table </w:t>
        </w:r>
        <w:r w:rsidR="00A15DCB">
          <w:rPr>
            <w:rStyle w:val="Hyperlink"/>
            <w:noProof/>
          </w:rPr>
          <w:t>9</w:t>
        </w:r>
        <w:r w:rsidR="00EE0940" w:rsidRPr="00912B44">
          <w:rPr>
            <w:rStyle w:val="Hyperlink"/>
            <w:noProof/>
          </w:rPr>
          <w:t xml:space="preserve"> Base Case and Measure Cost</w:t>
        </w:r>
        <w:r w:rsidR="00EE0940">
          <w:rPr>
            <w:noProof/>
            <w:webHidden/>
          </w:rPr>
          <w:tab/>
        </w:r>
        <w:r w:rsidR="00EE0940">
          <w:rPr>
            <w:noProof/>
            <w:webHidden/>
          </w:rPr>
          <w:fldChar w:fldCharType="begin"/>
        </w:r>
        <w:r w:rsidR="00EE0940">
          <w:rPr>
            <w:noProof/>
            <w:webHidden/>
          </w:rPr>
          <w:instrText xml:space="preserve"> PAGEREF _Toc12549811 \h </w:instrText>
        </w:r>
        <w:r w:rsidR="00EE0940">
          <w:rPr>
            <w:noProof/>
            <w:webHidden/>
          </w:rPr>
        </w:r>
        <w:r w:rsidR="00EE0940">
          <w:rPr>
            <w:noProof/>
            <w:webHidden/>
          </w:rPr>
          <w:fldChar w:fldCharType="separate"/>
        </w:r>
        <w:r w:rsidR="00A15DCB">
          <w:rPr>
            <w:noProof/>
            <w:webHidden/>
          </w:rPr>
          <w:t>11</w:t>
        </w:r>
        <w:r w:rsidR="00EE0940">
          <w:rPr>
            <w:noProof/>
            <w:webHidden/>
          </w:rPr>
          <w:fldChar w:fldCharType="end"/>
        </w:r>
      </w:hyperlink>
    </w:p>
    <w:p w14:paraId="32ED9AAF" w14:textId="77777777" w:rsidR="005A1F9D" w:rsidRPr="00E40469" w:rsidRDefault="007647B3" w:rsidP="00BA1A49">
      <w:pPr>
        <w:spacing w:line="276" w:lineRule="auto"/>
        <w:rPr>
          <w:rFonts w:ascii="Arial" w:hAnsi="Arial" w:cs="Arial"/>
          <w:sz w:val="22"/>
          <w:szCs w:val="22"/>
        </w:rPr>
      </w:pPr>
      <w:r w:rsidRPr="00F47871">
        <w:rPr>
          <w:rFonts w:ascii="Arial" w:hAnsi="Arial" w:cs="Arial"/>
          <w:sz w:val="22"/>
          <w:szCs w:val="22"/>
        </w:rPr>
        <w:fldChar w:fldCharType="end"/>
      </w:r>
      <w:r w:rsidR="005A1F9D" w:rsidRPr="00E40469">
        <w:rPr>
          <w:rFonts w:ascii="Arial" w:hAnsi="Arial" w:cs="Arial"/>
          <w:sz w:val="22"/>
          <w:szCs w:val="22"/>
        </w:rPr>
        <w:t xml:space="preserve"> </w:t>
      </w:r>
    </w:p>
    <w:p w14:paraId="32ED9AB0" w14:textId="77777777" w:rsidR="005A1F9D" w:rsidRDefault="005A1F9D" w:rsidP="005A1F9D">
      <w:pPr>
        <w:pStyle w:val="Heading1"/>
      </w:pPr>
      <w:bookmarkStart w:id="9" w:name="_Toc174179832"/>
      <w:bookmarkStart w:id="10" w:name="_Toc174181292"/>
      <w:bookmarkStart w:id="11" w:name="_Toc12549772"/>
      <w:r>
        <w:t>List of Figures</w:t>
      </w:r>
      <w:bookmarkEnd w:id="9"/>
      <w:bookmarkEnd w:id="10"/>
      <w:bookmarkEnd w:id="11"/>
    </w:p>
    <w:p w14:paraId="3B992CDA" w14:textId="2A1EEA58" w:rsidR="00790CAA" w:rsidRDefault="007647B3">
      <w:pPr>
        <w:pStyle w:val="TableofFigures"/>
        <w:tabs>
          <w:tab w:val="right" w:leader="dot" w:pos="9350"/>
        </w:tabs>
        <w:rPr>
          <w:rFonts w:asciiTheme="minorHAnsi" w:eastAsiaTheme="minorEastAsia" w:hAnsiTheme="minorHAnsi" w:cstheme="minorBidi"/>
          <w:noProof/>
          <w:sz w:val="22"/>
          <w:szCs w:val="22"/>
        </w:rPr>
      </w:pPr>
      <w:r>
        <w:rPr>
          <w:rFonts w:ascii="Arial" w:hAnsi="Arial" w:cs="Arial"/>
          <w:sz w:val="22"/>
          <w:szCs w:val="22"/>
        </w:rPr>
        <w:fldChar w:fldCharType="begin"/>
      </w:r>
      <w:r w:rsidR="005A1F9D" w:rsidRPr="00E40469">
        <w:rPr>
          <w:rFonts w:ascii="Arial" w:hAnsi="Arial" w:cs="Arial"/>
          <w:sz w:val="22"/>
          <w:szCs w:val="22"/>
        </w:rPr>
        <w:instrText xml:space="preserve"> TOC \h \z \c "Figure" </w:instrText>
      </w:r>
      <w:r>
        <w:rPr>
          <w:rFonts w:ascii="Arial" w:hAnsi="Arial" w:cs="Arial"/>
          <w:sz w:val="22"/>
          <w:szCs w:val="22"/>
        </w:rPr>
        <w:fldChar w:fldCharType="separate"/>
      </w:r>
      <w:hyperlink w:anchor="_Toc4924263" w:history="1">
        <w:r w:rsidR="00790CAA" w:rsidRPr="00F87B98">
          <w:rPr>
            <w:rStyle w:val="Hyperlink"/>
            <w:noProof/>
          </w:rPr>
          <w:t xml:space="preserve">Figure </w:t>
        </w:r>
        <w:r w:rsidR="00EE0940">
          <w:rPr>
            <w:rStyle w:val="Hyperlink"/>
            <w:noProof/>
          </w:rPr>
          <w:t>1</w:t>
        </w:r>
        <w:r w:rsidR="00790CAA" w:rsidRPr="00F87B98">
          <w:rPr>
            <w:rStyle w:val="Hyperlink"/>
            <w:noProof/>
          </w:rPr>
          <w:t xml:space="preserve"> - Base Case Daily Load Profiles</w:t>
        </w:r>
        <w:r w:rsidR="00790CAA">
          <w:rPr>
            <w:noProof/>
            <w:webHidden/>
          </w:rPr>
          <w:tab/>
        </w:r>
        <w:r w:rsidR="00790CAA">
          <w:rPr>
            <w:noProof/>
            <w:webHidden/>
          </w:rPr>
          <w:fldChar w:fldCharType="begin"/>
        </w:r>
        <w:r w:rsidR="00790CAA">
          <w:rPr>
            <w:noProof/>
            <w:webHidden/>
          </w:rPr>
          <w:instrText xml:space="preserve"> PAGEREF _Toc4924263 \h </w:instrText>
        </w:r>
        <w:r w:rsidR="00790CAA">
          <w:rPr>
            <w:noProof/>
            <w:webHidden/>
          </w:rPr>
        </w:r>
        <w:r w:rsidR="00790CAA">
          <w:rPr>
            <w:noProof/>
            <w:webHidden/>
          </w:rPr>
          <w:fldChar w:fldCharType="separate"/>
        </w:r>
        <w:r w:rsidR="00790CAA">
          <w:rPr>
            <w:noProof/>
            <w:webHidden/>
          </w:rPr>
          <w:t>12</w:t>
        </w:r>
        <w:r w:rsidR="00790CAA">
          <w:rPr>
            <w:noProof/>
            <w:webHidden/>
          </w:rPr>
          <w:fldChar w:fldCharType="end"/>
        </w:r>
      </w:hyperlink>
    </w:p>
    <w:p w14:paraId="7E5A751E" w14:textId="4AF941A4" w:rsidR="00790CAA" w:rsidRDefault="00196229">
      <w:pPr>
        <w:pStyle w:val="TableofFigures"/>
        <w:tabs>
          <w:tab w:val="right" w:leader="dot" w:pos="9350"/>
        </w:tabs>
        <w:rPr>
          <w:rFonts w:asciiTheme="minorHAnsi" w:eastAsiaTheme="minorEastAsia" w:hAnsiTheme="minorHAnsi" w:cstheme="minorBidi"/>
          <w:noProof/>
          <w:sz w:val="22"/>
          <w:szCs w:val="22"/>
        </w:rPr>
      </w:pPr>
      <w:hyperlink w:anchor="_Toc4924264" w:history="1">
        <w:r w:rsidR="00790CAA" w:rsidRPr="00F87B98">
          <w:rPr>
            <w:rStyle w:val="Hyperlink"/>
            <w:noProof/>
          </w:rPr>
          <w:t xml:space="preserve">Figure </w:t>
        </w:r>
        <w:r w:rsidR="00EE0940">
          <w:rPr>
            <w:rStyle w:val="Hyperlink"/>
            <w:noProof/>
          </w:rPr>
          <w:t>2</w:t>
        </w:r>
        <w:r w:rsidR="00790CAA" w:rsidRPr="00F87B98">
          <w:rPr>
            <w:rStyle w:val="Hyperlink"/>
            <w:noProof/>
          </w:rPr>
          <w:t xml:space="preserve"> - Measure Savings Daily Load Profile</w:t>
        </w:r>
        <w:r w:rsidR="00790CAA">
          <w:rPr>
            <w:noProof/>
            <w:webHidden/>
          </w:rPr>
          <w:tab/>
        </w:r>
        <w:r w:rsidR="00790CAA">
          <w:rPr>
            <w:noProof/>
            <w:webHidden/>
          </w:rPr>
          <w:fldChar w:fldCharType="begin"/>
        </w:r>
        <w:r w:rsidR="00790CAA">
          <w:rPr>
            <w:noProof/>
            <w:webHidden/>
          </w:rPr>
          <w:instrText xml:space="preserve"> PAGEREF _Toc4924264 \h </w:instrText>
        </w:r>
        <w:r w:rsidR="00790CAA">
          <w:rPr>
            <w:noProof/>
            <w:webHidden/>
          </w:rPr>
        </w:r>
        <w:r w:rsidR="00790CAA">
          <w:rPr>
            <w:noProof/>
            <w:webHidden/>
          </w:rPr>
          <w:fldChar w:fldCharType="separate"/>
        </w:r>
        <w:r w:rsidR="00790CAA">
          <w:rPr>
            <w:noProof/>
            <w:webHidden/>
          </w:rPr>
          <w:t>12</w:t>
        </w:r>
        <w:r w:rsidR="00790CAA">
          <w:rPr>
            <w:noProof/>
            <w:webHidden/>
          </w:rPr>
          <w:fldChar w:fldCharType="end"/>
        </w:r>
      </w:hyperlink>
    </w:p>
    <w:p w14:paraId="32ED9AB4" w14:textId="77777777" w:rsidR="005A1F9D" w:rsidRDefault="007647B3" w:rsidP="00BA1A49">
      <w:pPr>
        <w:spacing w:line="276" w:lineRule="auto"/>
        <w:sectPr w:rsidR="005A1F9D" w:rsidSect="002075C4">
          <w:endnotePr>
            <w:numFmt w:val="decimal"/>
          </w:endnotePr>
          <w:pgSz w:w="12240" w:h="15840"/>
          <w:pgMar w:top="1440" w:right="1440" w:bottom="1440" w:left="1440" w:header="720" w:footer="720" w:gutter="0"/>
          <w:pgNumType w:fmt="lowerRoman"/>
          <w:cols w:space="720"/>
          <w:docGrid w:linePitch="360"/>
        </w:sectPr>
      </w:pPr>
      <w:r>
        <w:fldChar w:fldCharType="end"/>
      </w:r>
    </w:p>
    <w:p w14:paraId="32ED9AB5" w14:textId="77777777" w:rsidR="00ED21EE" w:rsidRPr="00AE53EE" w:rsidRDefault="00ED21EE" w:rsidP="00BD01F6">
      <w:pPr>
        <w:pStyle w:val="Heading1"/>
        <w:spacing w:before="0"/>
      </w:pPr>
      <w:bookmarkStart w:id="12" w:name="_Toc12549773"/>
      <w:bookmarkStart w:id="13" w:name="_Toc172205732"/>
      <w:proofErr w:type="gramStart"/>
      <w:r w:rsidRPr="00AE53EE">
        <w:lastRenderedPageBreak/>
        <w:t>Section 1.</w:t>
      </w:r>
      <w:proofErr w:type="gramEnd"/>
      <w:r w:rsidRPr="00AE53EE">
        <w:t xml:space="preserve"> General Measure &amp; Baseline Data</w:t>
      </w:r>
      <w:bookmarkEnd w:id="12"/>
    </w:p>
    <w:p w14:paraId="32ED9AB6" w14:textId="0D90314C" w:rsidR="00E71EF1" w:rsidRPr="00AE53EE" w:rsidRDefault="001248A3" w:rsidP="00BD21B1">
      <w:pPr>
        <w:pStyle w:val="Heading2"/>
      </w:pPr>
      <w:bookmarkStart w:id="14" w:name="_Ref326567153"/>
      <w:bookmarkStart w:id="15" w:name="_Toc12549774"/>
      <w:bookmarkEnd w:id="13"/>
      <w:r w:rsidRPr="00AE53EE">
        <w:t xml:space="preserve">1.1 </w:t>
      </w:r>
      <w:r w:rsidR="008C6AD1" w:rsidRPr="00AE53EE">
        <w:t xml:space="preserve">Product </w:t>
      </w:r>
      <w:r w:rsidR="00E71EF1" w:rsidRPr="00AE53EE">
        <w:t>Measure Description &amp; Background</w:t>
      </w:r>
      <w:bookmarkEnd w:id="14"/>
      <w:bookmarkEnd w:id="15"/>
    </w:p>
    <w:p w14:paraId="32ED9AB7" w14:textId="13A294CA" w:rsidR="008F2CE0" w:rsidRDefault="00302EC9" w:rsidP="00943121">
      <w:pPr>
        <w:spacing w:line="264" w:lineRule="auto"/>
        <w:rPr>
          <w:rFonts w:ascii="Arial" w:hAnsi="Arial" w:cs="Arial"/>
          <w:noProof/>
          <w:sz w:val="20"/>
          <w:szCs w:val="20"/>
        </w:rPr>
      </w:pPr>
      <w:r w:rsidRPr="00302EC9">
        <w:rPr>
          <w:rFonts w:ascii="Arial" w:hAnsi="Arial" w:cs="Arial"/>
          <w:sz w:val="20"/>
          <w:szCs w:val="20"/>
        </w:rPr>
        <w:t>This measure pertains to the addition of glass doors</w:t>
      </w:r>
      <w:r w:rsidR="008F2CE0" w:rsidRPr="000B5DB2">
        <w:rPr>
          <w:rFonts w:ascii="Arial" w:hAnsi="Arial" w:cs="Arial"/>
          <w:sz w:val="20"/>
          <w:szCs w:val="20"/>
        </w:rPr>
        <w:t xml:space="preserve"> onto </w:t>
      </w:r>
      <w:r>
        <w:rPr>
          <w:rFonts w:ascii="Arial" w:hAnsi="Arial" w:cs="Arial"/>
          <w:sz w:val="20"/>
          <w:szCs w:val="20"/>
        </w:rPr>
        <w:t xml:space="preserve">existing </w:t>
      </w:r>
      <w:r w:rsidR="008F2CE0" w:rsidRPr="000B5DB2">
        <w:rPr>
          <w:rFonts w:ascii="Arial" w:hAnsi="Arial" w:cs="Arial"/>
          <w:sz w:val="20"/>
          <w:szCs w:val="20"/>
        </w:rPr>
        <w:t>open</w:t>
      </w:r>
      <w:r w:rsidR="00492FA2">
        <w:rPr>
          <w:rFonts w:ascii="Arial" w:hAnsi="Arial" w:cs="Arial"/>
          <w:sz w:val="20"/>
          <w:szCs w:val="20"/>
        </w:rPr>
        <w:t>-</w:t>
      </w:r>
      <w:r w:rsidR="008F2CE0" w:rsidRPr="000B5DB2">
        <w:rPr>
          <w:rFonts w:ascii="Arial" w:hAnsi="Arial" w:cs="Arial"/>
          <w:sz w:val="20"/>
          <w:szCs w:val="20"/>
        </w:rPr>
        <w:t>vertical</w:t>
      </w:r>
      <w:r w:rsidR="00492FA2">
        <w:rPr>
          <w:rFonts w:ascii="Arial" w:hAnsi="Arial" w:cs="Arial"/>
          <w:sz w:val="20"/>
          <w:szCs w:val="20"/>
        </w:rPr>
        <w:t>,</w:t>
      </w:r>
      <w:r w:rsidR="008F2CE0" w:rsidRPr="000B5DB2">
        <w:rPr>
          <w:rFonts w:ascii="Arial" w:hAnsi="Arial" w:cs="Arial"/>
          <w:sz w:val="20"/>
          <w:szCs w:val="20"/>
        </w:rPr>
        <w:t xml:space="preserve"> </w:t>
      </w:r>
      <w:r w:rsidR="007E39ED" w:rsidRPr="000B5DB2">
        <w:rPr>
          <w:rFonts w:ascii="Arial" w:hAnsi="Arial" w:cs="Arial"/>
          <w:sz w:val="20"/>
          <w:szCs w:val="20"/>
        </w:rPr>
        <w:t>medium</w:t>
      </w:r>
      <w:r w:rsidR="007E39ED">
        <w:rPr>
          <w:rFonts w:ascii="Arial" w:hAnsi="Arial" w:cs="Arial"/>
          <w:sz w:val="20"/>
          <w:szCs w:val="20"/>
        </w:rPr>
        <w:t>-</w:t>
      </w:r>
      <w:r w:rsidR="007E39ED" w:rsidRPr="000B5DB2">
        <w:rPr>
          <w:rFonts w:ascii="Arial" w:hAnsi="Arial" w:cs="Arial"/>
          <w:sz w:val="20"/>
          <w:szCs w:val="20"/>
        </w:rPr>
        <w:t xml:space="preserve">temperature </w:t>
      </w:r>
      <w:r w:rsidR="008F2CE0" w:rsidRPr="000B5DB2">
        <w:rPr>
          <w:rFonts w:ascii="Arial" w:hAnsi="Arial" w:cs="Arial"/>
          <w:sz w:val="20"/>
          <w:szCs w:val="20"/>
        </w:rPr>
        <w:t xml:space="preserve">refrigerated display cases (also known as open </w:t>
      </w:r>
      <w:proofErr w:type="spellStart"/>
      <w:r w:rsidR="008F2CE0" w:rsidRPr="000B5DB2">
        <w:rPr>
          <w:rFonts w:ascii="Arial" w:hAnsi="Arial" w:cs="Arial"/>
          <w:sz w:val="20"/>
          <w:szCs w:val="20"/>
        </w:rPr>
        <w:t>multideck</w:t>
      </w:r>
      <w:proofErr w:type="spellEnd"/>
      <w:r w:rsidR="008F2CE0" w:rsidRPr="000B5DB2">
        <w:rPr>
          <w:rFonts w:ascii="Arial" w:hAnsi="Arial" w:cs="Arial"/>
          <w:sz w:val="20"/>
          <w:szCs w:val="20"/>
        </w:rPr>
        <w:t xml:space="preserve"> cases). Such display cases are heavily represented in a typical supermarket and can also be found in a variety of other food retail settings such as smaller grocery stores and some large convenience stores.</w:t>
      </w:r>
      <w:r w:rsidR="00384EB1">
        <w:rPr>
          <w:rFonts w:ascii="Arial" w:hAnsi="Arial" w:cs="Arial"/>
          <w:noProof/>
          <w:sz w:val="20"/>
          <w:szCs w:val="20"/>
        </w:rPr>
        <w:t xml:space="preserve"> They </w:t>
      </w:r>
      <w:r w:rsidR="008F2CE0" w:rsidRPr="000B5DB2">
        <w:rPr>
          <w:rFonts w:ascii="Arial" w:hAnsi="Arial" w:cs="Arial"/>
          <w:noProof/>
          <w:sz w:val="20"/>
          <w:szCs w:val="20"/>
        </w:rPr>
        <w:t>can be self-contained systems with a refrigeration compressor and condenser built into the case structure, but more commonly they are served by remote compressors and condensers. In supermarkets</w:t>
      </w:r>
      <w:r w:rsidR="00492FA2">
        <w:rPr>
          <w:rFonts w:ascii="Arial" w:hAnsi="Arial" w:cs="Arial"/>
          <w:noProof/>
          <w:sz w:val="20"/>
          <w:szCs w:val="20"/>
        </w:rPr>
        <w:t>,</w:t>
      </w:r>
      <w:r w:rsidR="008F2CE0" w:rsidRPr="000B5DB2">
        <w:rPr>
          <w:rFonts w:ascii="Arial" w:hAnsi="Arial" w:cs="Arial"/>
          <w:noProof/>
          <w:sz w:val="20"/>
          <w:szCs w:val="20"/>
        </w:rPr>
        <w:t xml:space="preserve"> the remote compressors are generally arranged into combined suction groups described as a multiplex system.</w:t>
      </w:r>
    </w:p>
    <w:p w14:paraId="3753D3B1" w14:textId="269B23C4" w:rsidR="00384EB1" w:rsidRPr="000B5DB2" w:rsidRDefault="001707B6" w:rsidP="00943121">
      <w:pPr>
        <w:spacing w:line="264" w:lineRule="auto"/>
        <w:rPr>
          <w:rFonts w:ascii="Arial" w:hAnsi="Arial" w:cs="Arial"/>
          <w:noProof/>
          <w:sz w:val="20"/>
          <w:szCs w:val="20"/>
        </w:rPr>
      </w:pPr>
      <w:r>
        <w:rPr>
          <w:rFonts w:ascii="Arial" w:hAnsi="Arial" w:cs="Arial"/>
          <w:sz w:val="20"/>
          <w:szCs w:val="20"/>
        </w:rPr>
        <w:t>T</w:t>
      </w:r>
      <w:r w:rsidR="00384EB1">
        <w:rPr>
          <w:rFonts w:ascii="Arial" w:hAnsi="Arial" w:cs="Arial"/>
          <w:sz w:val="20"/>
          <w:szCs w:val="20"/>
        </w:rPr>
        <w:t xml:space="preserve">he </w:t>
      </w:r>
      <w:r w:rsidR="00384EB1" w:rsidRPr="00384EB1">
        <w:rPr>
          <w:rFonts w:ascii="Arial" w:hAnsi="Arial" w:cs="Arial"/>
          <w:sz w:val="20"/>
          <w:szCs w:val="20"/>
        </w:rPr>
        <w:t>program</w:t>
      </w:r>
      <w:r>
        <w:rPr>
          <w:rFonts w:ascii="Arial" w:hAnsi="Arial" w:cs="Arial"/>
          <w:sz w:val="20"/>
          <w:szCs w:val="20"/>
        </w:rPr>
        <w:t xml:space="preserve"> currently</w:t>
      </w:r>
      <w:r w:rsidR="00384EB1" w:rsidRPr="00384EB1">
        <w:rPr>
          <w:rFonts w:ascii="Arial" w:hAnsi="Arial" w:cs="Arial"/>
          <w:sz w:val="20"/>
          <w:szCs w:val="20"/>
        </w:rPr>
        <w:t xml:space="preserve"> only </w:t>
      </w:r>
      <w:r w:rsidR="00384EB1">
        <w:rPr>
          <w:rFonts w:ascii="Arial" w:hAnsi="Arial" w:cs="Arial"/>
          <w:sz w:val="20"/>
          <w:szCs w:val="20"/>
        </w:rPr>
        <w:t xml:space="preserve">rebates </w:t>
      </w:r>
      <w:r w:rsidR="00384EB1" w:rsidRPr="00384EB1">
        <w:rPr>
          <w:rFonts w:ascii="Arial" w:hAnsi="Arial" w:cs="Arial"/>
          <w:sz w:val="20"/>
          <w:szCs w:val="20"/>
        </w:rPr>
        <w:t>add</w:t>
      </w:r>
      <w:r w:rsidR="00C569AE">
        <w:rPr>
          <w:rFonts w:ascii="Arial" w:hAnsi="Arial" w:cs="Arial"/>
          <w:sz w:val="20"/>
          <w:szCs w:val="20"/>
        </w:rPr>
        <w:t>ing new</w:t>
      </w:r>
      <w:r w:rsidR="00384EB1" w:rsidRPr="00384EB1">
        <w:rPr>
          <w:rFonts w:ascii="Arial" w:hAnsi="Arial" w:cs="Arial"/>
          <w:sz w:val="20"/>
          <w:szCs w:val="20"/>
        </w:rPr>
        <w:t xml:space="preserve"> doors without LED lights.</w:t>
      </w:r>
      <w:r>
        <w:rPr>
          <w:rFonts w:ascii="Arial" w:hAnsi="Arial" w:cs="Arial"/>
          <w:sz w:val="20"/>
          <w:szCs w:val="20"/>
        </w:rPr>
        <w:t xml:space="preserve"> However; </w:t>
      </w:r>
      <w:r w:rsidR="00384EB1" w:rsidRPr="00384EB1">
        <w:rPr>
          <w:rFonts w:ascii="Arial" w:hAnsi="Arial" w:cs="Arial"/>
          <w:sz w:val="20"/>
          <w:szCs w:val="20"/>
        </w:rPr>
        <w:t>PG&amp;E’s historical program data indicates that majority of the customers who applied for the rebate actually installed new doo</w:t>
      </w:r>
      <w:r>
        <w:rPr>
          <w:rFonts w:ascii="Arial" w:hAnsi="Arial" w:cs="Arial"/>
          <w:sz w:val="20"/>
          <w:szCs w:val="20"/>
        </w:rPr>
        <w:t xml:space="preserve">rs with integrated LED lights. </w:t>
      </w:r>
      <w:r w:rsidR="00384EB1" w:rsidRPr="00384EB1">
        <w:rPr>
          <w:rFonts w:ascii="Arial" w:hAnsi="Arial" w:cs="Arial"/>
          <w:sz w:val="20"/>
          <w:szCs w:val="20"/>
        </w:rPr>
        <w:t>PG&amp;E believes this reflects the program actually influenced the customer to upgrade the case lighting while adding new doors to their existing open</w:t>
      </w:r>
      <w:r w:rsidR="00BA1309">
        <w:rPr>
          <w:rFonts w:ascii="Arial" w:hAnsi="Arial" w:cs="Arial"/>
          <w:sz w:val="20"/>
          <w:szCs w:val="20"/>
        </w:rPr>
        <w:t xml:space="preserve"> cases. Hence it is reasonable for the program to also offer</w:t>
      </w:r>
      <w:r w:rsidR="00943121">
        <w:rPr>
          <w:rFonts w:ascii="Arial" w:hAnsi="Arial" w:cs="Arial"/>
          <w:sz w:val="20"/>
          <w:szCs w:val="20"/>
        </w:rPr>
        <w:t xml:space="preserve"> the retrofit add door with integrated LED lighting replac</w:t>
      </w:r>
      <w:r w:rsidR="00BA1309">
        <w:rPr>
          <w:rFonts w:ascii="Arial" w:hAnsi="Arial" w:cs="Arial"/>
          <w:sz w:val="20"/>
          <w:szCs w:val="20"/>
        </w:rPr>
        <w:t>ing</w:t>
      </w:r>
      <w:r w:rsidR="00943121">
        <w:rPr>
          <w:rFonts w:ascii="Arial" w:hAnsi="Arial" w:cs="Arial"/>
          <w:sz w:val="20"/>
          <w:szCs w:val="20"/>
        </w:rPr>
        <w:t xml:space="preserve"> the existing cases’ fluorescent lighting. </w:t>
      </w:r>
    </w:p>
    <w:p w14:paraId="32ED9AB8" w14:textId="77777777" w:rsidR="001175F7" w:rsidRPr="00AE53EE" w:rsidRDefault="001175F7" w:rsidP="00872913">
      <w:pPr>
        <w:rPr>
          <w:rFonts w:ascii="Arial" w:hAnsi="Arial" w:cs="Arial"/>
          <w:b/>
          <w:i/>
        </w:rPr>
      </w:pPr>
    </w:p>
    <w:p w14:paraId="32ED9AB9" w14:textId="77777777" w:rsidR="00521920" w:rsidRPr="002075C4" w:rsidRDefault="00521920" w:rsidP="00872913">
      <w:pPr>
        <w:rPr>
          <w:rFonts w:ascii="Arial" w:hAnsi="Arial" w:cs="Arial"/>
          <w:b/>
          <w:i/>
          <w:sz w:val="22"/>
          <w:szCs w:val="22"/>
        </w:rPr>
      </w:pPr>
      <w:r w:rsidRPr="002075C4">
        <w:rPr>
          <w:rFonts w:ascii="Arial" w:hAnsi="Arial" w:cs="Arial"/>
          <w:b/>
          <w:i/>
          <w:sz w:val="22"/>
          <w:szCs w:val="22"/>
        </w:rPr>
        <w:t>Program Restrictions and Guidelines</w:t>
      </w:r>
    </w:p>
    <w:p w14:paraId="32ED9ABA" w14:textId="1AEB7730" w:rsidR="00521920" w:rsidRPr="00AE53EE" w:rsidRDefault="001175F7" w:rsidP="00384EB1">
      <w:pPr>
        <w:spacing w:before="80"/>
        <w:rPr>
          <w:rFonts w:ascii="Arial" w:hAnsi="Arial" w:cs="Arial"/>
          <w:noProof/>
        </w:rPr>
      </w:pPr>
      <w:r w:rsidRPr="000B5DB2">
        <w:rPr>
          <w:rFonts w:ascii="Arial" w:hAnsi="Arial" w:cs="Arial"/>
          <w:noProof/>
          <w:sz w:val="20"/>
          <w:szCs w:val="20"/>
        </w:rPr>
        <w:t>This is a</w:t>
      </w:r>
      <w:r w:rsidR="00E6401A">
        <w:rPr>
          <w:rFonts w:ascii="Arial" w:hAnsi="Arial" w:cs="Arial"/>
          <w:noProof/>
          <w:sz w:val="20"/>
          <w:szCs w:val="20"/>
        </w:rPr>
        <w:t>n</w:t>
      </w:r>
      <w:r w:rsidRPr="000B5DB2">
        <w:rPr>
          <w:rFonts w:ascii="Arial" w:hAnsi="Arial" w:cs="Arial"/>
          <w:noProof/>
          <w:sz w:val="20"/>
          <w:szCs w:val="20"/>
        </w:rPr>
        <w:t xml:space="preserve"> </w:t>
      </w:r>
      <w:r w:rsidR="00384EB1">
        <w:rPr>
          <w:rFonts w:ascii="Arial" w:hAnsi="Arial" w:cs="Arial"/>
          <w:noProof/>
          <w:sz w:val="20"/>
          <w:szCs w:val="20"/>
        </w:rPr>
        <w:t>Add-On Equipment</w:t>
      </w:r>
      <w:r w:rsidR="00881F08">
        <w:rPr>
          <w:rFonts w:ascii="Arial" w:hAnsi="Arial" w:cs="Arial"/>
          <w:noProof/>
          <w:sz w:val="20"/>
          <w:szCs w:val="20"/>
        </w:rPr>
        <w:t xml:space="preserve"> (</w:t>
      </w:r>
      <w:r w:rsidR="00384EB1">
        <w:rPr>
          <w:rFonts w:ascii="Arial" w:hAnsi="Arial" w:cs="Arial"/>
          <w:noProof/>
          <w:sz w:val="20"/>
          <w:szCs w:val="20"/>
        </w:rPr>
        <w:t>AOE</w:t>
      </w:r>
      <w:r w:rsidR="00881F08">
        <w:rPr>
          <w:rFonts w:ascii="Arial" w:hAnsi="Arial" w:cs="Arial"/>
          <w:noProof/>
          <w:sz w:val="20"/>
          <w:szCs w:val="20"/>
        </w:rPr>
        <w:t>)</w:t>
      </w:r>
      <w:r w:rsidRPr="000B5DB2">
        <w:rPr>
          <w:rFonts w:ascii="Arial" w:hAnsi="Arial" w:cs="Arial"/>
          <w:noProof/>
          <w:sz w:val="20"/>
          <w:szCs w:val="20"/>
        </w:rPr>
        <w:t xml:space="preserve"> measure</w:t>
      </w:r>
      <w:r w:rsidRPr="00AE53EE">
        <w:rPr>
          <w:rFonts w:ascii="Arial" w:hAnsi="Arial" w:cs="Arial"/>
          <w:noProof/>
        </w:rPr>
        <w:t xml:space="preserve">. </w:t>
      </w:r>
    </w:p>
    <w:p w14:paraId="32ED9ABB" w14:textId="77777777" w:rsidR="001175F7" w:rsidRPr="00AE53EE" w:rsidRDefault="001175F7" w:rsidP="00BD7AB2">
      <w:pPr>
        <w:spacing w:line="192" w:lineRule="auto"/>
        <w:ind w:left="360"/>
        <w:rPr>
          <w:rFonts w:ascii="Arial" w:hAnsi="Arial" w:cs="Arial"/>
          <w:b/>
          <w:i/>
          <w:sz w:val="20"/>
          <w:szCs w:val="20"/>
        </w:rPr>
      </w:pPr>
    </w:p>
    <w:p w14:paraId="32ED9ABC" w14:textId="77777777" w:rsidR="003E7422" w:rsidRPr="00BD7AB2" w:rsidRDefault="002075C4" w:rsidP="002075C4">
      <w:pPr>
        <w:rPr>
          <w:rFonts w:ascii="Arial" w:hAnsi="Arial" w:cs="Arial"/>
          <w:b/>
          <w:i/>
          <w:sz w:val="22"/>
          <w:szCs w:val="22"/>
        </w:rPr>
      </w:pPr>
      <w:r w:rsidRPr="00BD7AB2">
        <w:rPr>
          <w:rFonts w:ascii="Arial" w:hAnsi="Arial" w:cs="Arial"/>
          <w:b/>
          <w:i/>
          <w:sz w:val="22"/>
          <w:szCs w:val="22"/>
        </w:rPr>
        <w:t xml:space="preserve">Terms and Conditions: </w:t>
      </w:r>
    </w:p>
    <w:p w14:paraId="32ED9ABE" w14:textId="77777777" w:rsidR="001175F7" w:rsidRPr="000B5DB2" w:rsidRDefault="001175F7" w:rsidP="003D0111">
      <w:pPr>
        <w:spacing w:before="120"/>
        <w:ind w:left="1080" w:hanging="720"/>
        <w:rPr>
          <w:rFonts w:ascii="Arial" w:hAnsi="Arial" w:cs="Arial"/>
          <w:b/>
          <w:snapToGrid w:val="0"/>
          <w:sz w:val="20"/>
          <w:szCs w:val="20"/>
        </w:rPr>
      </w:pPr>
      <w:r w:rsidRPr="000B5DB2">
        <w:rPr>
          <w:rFonts w:ascii="Arial" w:hAnsi="Arial" w:cs="Arial"/>
          <w:b/>
          <w:snapToGrid w:val="0"/>
          <w:sz w:val="20"/>
          <w:szCs w:val="20"/>
        </w:rPr>
        <w:t>Requirements:</w:t>
      </w:r>
    </w:p>
    <w:p w14:paraId="32ED9ABF" w14:textId="4084FD9D" w:rsidR="001175F7" w:rsidRDefault="003D0111" w:rsidP="000178C6">
      <w:pPr>
        <w:numPr>
          <w:ilvl w:val="0"/>
          <w:numId w:val="18"/>
        </w:numPr>
        <w:tabs>
          <w:tab w:val="clear" w:pos="720"/>
        </w:tabs>
        <w:spacing w:line="264" w:lineRule="auto"/>
        <w:ind w:left="907"/>
        <w:rPr>
          <w:rFonts w:ascii="Arial" w:hAnsi="Arial" w:cs="Arial"/>
          <w:snapToGrid w:val="0"/>
          <w:sz w:val="20"/>
          <w:szCs w:val="20"/>
        </w:rPr>
      </w:pPr>
      <w:r>
        <w:rPr>
          <w:rFonts w:ascii="Arial" w:hAnsi="Arial" w:cs="Arial"/>
          <w:snapToGrid w:val="0"/>
          <w:sz w:val="20"/>
          <w:szCs w:val="20"/>
        </w:rPr>
        <w:t>A</w:t>
      </w:r>
      <w:r w:rsidR="001175F7" w:rsidRPr="000B5DB2">
        <w:rPr>
          <w:rFonts w:ascii="Arial" w:hAnsi="Arial" w:cs="Arial"/>
          <w:snapToGrid w:val="0"/>
          <w:sz w:val="20"/>
          <w:szCs w:val="20"/>
        </w:rPr>
        <w:t xml:space="preserve">dd </w:t>
      </w:r>
      <w:r>
        <w:rPr>
          <w:rFonts w:ascii="Arial" w:hAnsi="Arial" w:cs="Arial"/>
          <w:snapToGrid w:val="0"/>
          <w:sz w:val="20"/>
          <w:szCs w:val="20"/>
        </w:rPr>
        <w:t xml:space="preserve">new </w:t>
      </w:r>
      <w:r w:rsidR="001175F7" w:rsidRPr="000B5DB2">
        <w:rPr>
          <w:rFonts w:ascii="Arial" w:hAnsi="Arial" w:cs="Arial"/>
          <w:snapToGrid w:val="0"/>
          <w:sz w:val="20"/>
          <w:szCs w:val="20"/>
        </w:rPr>
        <w:t>glass doors</w:t>
      </w:r>
      <w:r>
        <w:rPr>
          <w:rFonts w:ascii="Arial" w:hAnsi="Arial" w:cs="Arial"/>
          <w:snapToGrid w:val="0"/>
          <w:sz w:val="20"/>
          <w:szCs w:val="20"/>
        </w:rPr>
        <w:t>, without LED lights,</w:t>
      </w:r>
      <w:r w:rsidR="001175F7" w:rsidRPr="000B5DB2">
        <w:rPr>
          <w:rFonts w:ascii="Arial" w:hAnsi="Arial" w:cs="Arial"/>
          <w:snapToGrid w:val="0"/>
          <w:sz w:val="20"/>
          <w:szCs w:val="20"/>
        </w:rPr>
        <w:t xml:space="preserve"> to an existing open</w:t>
      </w:r>
      <w:r w:rsidR="00BD01F6">
        <w:rPr>
          <w:rFonts w:ascii="Arial" w:hAnsi="Arial" w:cs="Arial"/>
          <w:snapToGrid w:val="0"/>
          <w:sz w:val="20"/>
          <w:szCs w:val="20"/>
        </w:rPr>
        <w:t xml:space="preserve"> </w:t>
      </w:r>
      <w:r w:rsidR="001175F7" w:rsidRPr="000B5DB2">
        <w:rPr>
          <w:rFonts w:ascii="Arial" w:hAnsi="Arial" w:cs="Arial"/>
          <w:snapToGrid w:val="0"/>
          <w:sz w:val="20"/>
          <w:szCs w:val="20"/>
        </w:rPr>
        <w:t>vertical</w:t>
      </w:r>
      <w:r w:rsidR="00492FA2">
        <w:rPr>
          <w:rFonts w:ascii="Arial" w:hAnsi="Arial" w:cs="Arial"/>
          <w:snapToGrid w:val="0"/>
          <w:sz w:val="20"/>
          <w:szCs w:val="20"/>
        </w:rPr>
        <w:t>,</w:t>
      </w:r>
      <w:r w:rsidR="001175F7" w:rsidRPr="000B5DB2">
        <w:rPr>
          <w:rFonts w:ascii="Arial" w:hAnsi="Arial" w:cs="Arial"/>
          <w:snapToGrid w:val="0"/>
          <w:sz w:val="20"/>
          <w:szCs w:val="20"/>
        </w:rPr>
        <w:t xml:space="preserve"> medium</w:t>
      </w:r>
      <w:r w:rsidR="00492FA2">
        <w:rPr>
          <w:rFonts w:ascii="Arial" w:hAnsi="Arial" w:cs="Arial"/>
          <w:snapToGrid w:val="0"/>
          <w:sz w:val="20"/>
          <w:szCs w:val="20"/>
        </w:rPr>
        <w:t>-</w:t>
      </w:r>
      <w:r w:rsidR="001175F7" w:rsidRPr="000B5DB2">
        <w:rPr>
          <w:rFonts w:ascii="Arial" w:hAnsi="Arial" w:cs="Arial"/>
          <w:snapToGrid w:val="0"/>
          <w:sz w:val="20"/>
          <w:szCs w:val="20"/>
        </w:rPr>
        <w:t>temp display case.</w:t>
      </w:r>
    </w:p>
    <w:p w14:paraId="11E3C302" w14:textId="38E841AF" w:rsidR="00111CA0" w:rsidRPr="003D0111" w:rsidRDefault="003D0111" w:rsidP="000178C6">
      <w:pPr>
        <w:numPr>
          <w:ilvl w:val="0"/>
          <w:numId w:val="18"/>
        </w:numPr>
        <w:tabs>
          <w:tab w:val="clear" w:pos="720"/>
        </w:tabs>
        <w:spacing w:line="264" w:lineRule="auto"/>
        <w:ind w:left="907"/>
        <w:rPr>
          <w:rFonts w:ascii="Arial" w:hAnsi="Arial" w:cs="Arial"/>
          <w:snapToGrid w:val="0"/>
          <w:sz w:val="20"/>
          <w:szCs w:val="20"/>
        </w:rPr>
      </w:pPr>
      <w:r w:rsidRPr="003D0111">
        <w:rPr>
          <w:rFonts w:ascii="Arial" w:hAnsi="Arial" w:cs="Arial"/>
          <w:snapToGrid w:val="0"/>
          <w:sz w:val="20"/>
          <w:szCs w:val="20"/>
        </w:rPr>
        <w:t>Add new glass doors</w:t>
      </w:r>
      <w:r>
        <w:rPr>
          <w:rFonts w:ascii="Arial" w:hAnsi="Arial" w:cs="Arial"/>
          <w:snapToGrid w:val="0"/>
          <w:sz w:val="20"/>
          <w:szCs w:val="20"/>
        </w:rPr>
        <w:t xml:space="preserve"> with LED lights</w:t>
      </w:r>
      <w:r w:rsidRPr="003D0111">
        <w:rPr>
          <w:rFonts w:ascii="Arial" w:hAnsi="Arial" w:cs="Arial"/>
          <w:snapToGrid w:val="0"/>
          <w:sz w:val="20"/>
          <w:szCs w:val="20"/>
        </w:rPr>
        <w:t xml:space="preserve"> and existing (canopy) baseline lighting in the case must be removed. </w:t>
      </w:r>
      <w:r w:rsidR="00111CA0" w:rsidRPr="003D0111">
        <w:rPr>
          <w:rFonts w:ascii="Arial" w:hAnsi="Arial" w:cs="Arial"/>
          <w:snapToGrid w:val="0"/>
          <w:sz w:val="20"/>
          <w:szCs w:val="20"/>
        </w:rPr>
        <w:t>Existing cases must not have LED lights.</w:t>
      </w:r>
    </w:p>
    <w:p w14:paraId="32ED9AC2" w14:textId="645BF3A1" w:rsidR="001175F7" w:rsidRPr="000B5DB2" w:rsidRDefault="003D0111" w:rsidP="000178C6">
      <w:pPr>
        <w:numPr>
          <w:ilvl w:val="0"/>
          <w:numId w:val="18"/>
        </w:numPr>
        <w:spacing w:line="264" w:lineRule="auto"/>
        <w:ind w:left="907"/>
        <w:rPr>
          <w:rFonts w:ascii="Arial" w:hAnsi="Arial" w:cs="Arial"/>
          <w:snapToGrid w:val="0"/>
          <w:sz w:val="20"/>
          <w:szCs w:val="20"/>
        </w:rPr>
      </w:pPr>
      <w:r>
        <w:rPr>
          <w:rFonts w:ascii="Arial" w:hAnsi="Arial" w:cs="Arial"/>
          <w:snapToGrid w:val="0"/>
          <w:sz w:val="20"/>
          <w:szCs w:val="20"/>
        </w:rPr>
        <w:t xml:space="preserve">   </w:t>
      </w:r>
      <w:r w:rsidR="001175F7" w:rsidRPr="000B5DB2">
        <w:rPr>
          <w:rFonts w:ascii="Arial" w:hAnsi="Arial" w:cs="Arial"/>
          <w:snapToGrid w:val="0"/>
          <w:sz w:val="20"/>
          <w:szCs w:val="20"/>
        </w:rPr>
        <w:t>Total lighting power in the case after the retrofit may not exceed total lighting power in the existing case.</w:t>
      </w:r>
    </w:p>
    <w:p w14:paraId="32ED9AC3" w14:textId="369E41A1" w:rsidR="001175F7" w:rsidRPr="000B5DB2" w:rsidRDefault="003D0111" w:rsidP="000178C6">
      <w:pPr>
        <w:numPr>
          <w:ilvl w:val="0"/>
          <w:numId w:val="18"/>
        </w:numPr>
        <w:spacing w:line="264" w:lineRule="auto"/>
        <w:ind w:left="907"/>
        <w:rPr>
          <w:rFonts w:ascii="Arial" w:hAnsi="Arial" w:cs="Arial"/>
          <w:snapToGrid w:val="0"/>
          <w:sz w:val="20"/>
          <w:szCs w:val="20"/>
        </w:rPr>
      </w:pPr>
      <w:r>
        <w:rPr>
          <w:rFonts w:ascii="Arial" w:hAnsi="Arial" w:cs="Arial"/>
          <w:snapToGrid w:val="0"/>
          <w:sz w:val="20"/>
          <w:szCs w:val="20"/>
        </w:rPr>
        <w:t xml:space="preserve">   </w:t>
      </w:r>
      <w:r w:rsidR="001175F7" w:rsidRPr="000B5DB2">
        <w:rPr>
          <w:rFonts w:ascii="Arial" w:hAnsi="Arial" w:cs="Arial"/>
          <w:snapToGrid w:val="0"/>
          <w:sz w:val="20"/>
          <w:szCs w:val="20"/>
        </w:rPr>
        <w:t>No anti-sweat heat may be present in the glass doors or door mounting.</w:t>
      </w:r>
    </w:p>
    <w:p w14:paraId="66836E7E" w14:textId="200469CF" w:rsidR="003D0111" w:rsidRPr="000B5DB2" w:rsidRDefault="003D0111" w:rsidP="00BD7AB2">
      <w:pPr>
        <w:spacing w:before="80"/>
        <w:ind w:left="1080" w:hanging="720"/>
        <w:rPr>
          <w:rFonts w:ascii="Arial" w:hAnsi="Arial" w:cs="Arial"/>
          <w:b/>
          <w:snapToGrid w:val="0"/>
          <w:sz w:val="20"/>
          <w:szCs w:val="20"/>
        </w:rPr>
      </w:pPr>
      <w:r w:rsidRPr="000B5DB2">
        <w:rPr>
          <w:rFonts w:ascii="Arial" w:hAnsi="Arial" w:cs="Arial"/>
          <w:b/>
          <w:snapToGrid w:val="0"/>
          <w:sz w:val="20"/>
          <w:szCs w:val="20"/>
        </w:rPr>
        <w:t xml:space="preserve">Exclusions:  </w:t>
      </w:r>
    </w:p>
    <w:p w14:paraId="5B32CCE3" w14:textId="185A0363" w:rsidR="003D0111" w:rsidRPr="000B5DB2" w:rsidRDefault="003D0111" w:rsidP="003D0111">
      <w:pPr>
        <w:numPr>
          <w:ilvl w:val="0"/>
          <w:numId w:val="18"/>
        </w:numPr>
        <w:ind w:left="1080"/>
        <w:rPr>
          <w:rFonts w:ascii="Arial" w:hAnsi="Arial" w:cs="Arial"/>
          <w:snapToGrid w:val="0"/>
          <w:sz w:val="20"/>
          <w:szCs w:val="20"/>
        </w:rPr>
      </w:pPr>
      <w:r>
        <w:rPr>
          <w:rFonts w:ascii="Arial" w:hAnsi="Arial" w:cs="Arial"/>
          <w:snapToGrid w:val="0"/>
          <w:sz w:val="20"/>
          <w:szCs w:val="20"/>
        </w:rPr>
        <w:t>This rebate applies to open vertical cases only.</w:t>
      </w:r>
    </w:p>
    <w:p w14:paraId="32ED9AC5" w14:textId="77777777" w:rsidR="001175F7" w:rsidRPr="000B5DB2" w:rsidRDefault="001175F7" w:rsidP="002C6BDC">
      <w:pPr>
        <w:spacing w:before="120"/>
        <w:ind w:left="1080" w:hanging="720"/>
        <w:rPr>
          <w:rFonts w:ascii="Arial" w:hAnsi="Arial" w:cs="Arial"/>
          <w:b/>
          <w:snapToGrid w:val="0"/>
          <w:sz w:val="20"/>
          <w:szCs w:val="20"/>
        </w:rPr>
      </w:pPr>
      <w:r w:rsidRPr="000B5DB2">
        <w:rPr>
          <w:rFonts w:ascii="Arial" w:hAnsi="Arial" w:cs="Arial"/>
          <w:b/>
          <w:snapToGrid w:val="0"/>
          <w:sz w:val="20"/>
          <w:szCs w:val="20"/>
        </w:rPr>
        <w:t>Additional Details:</w:t>
      </w:r>
    </w:p>
    <w:p w14:paraId="32ED9AC6" w14:textId="049D5F87" w:rsidR="001175F7" w:rsidRPr="000B5DB2" w:rsidRDefault="001175F7" w:rsidP="002075C4">
      <w:pPr>
        <w:numPr>
          <w:ilvl w:val="0"/>
          <w:numId w:val="18"/>
        </w:numPr>
        <w:ind w:left="1080"/>
        <w:rPr>
          <w:rFonts w:ascii="Arial" w:hAnsi="Arial" w:cs="Arial"/>
          <w:snapToGrid w:val="0"/>
          <w:sz w:val="20"/>
          <w:szCs w:val="20"/>
        </w:rPr>
      </w:pPr>
      <w:r w:rsidRPr="000B5DB2">
        <w:rPr>
          <w:rFonts w:ascii="Arial" w:hAnsi="Arial" w:cs="Arial"/>
          <w:snapToGrid w:val="0"/>
          <w:sz w:val="20"/>
          <w:szCs w:val="20"/>
        </w:rPr>
        <w:t>Rebate paid based on linear f</w:t>
      </w:r>
      <w:r w:rsidR="00841AFD">
        <w:rPr>
          <w:rFonts w:ascii="Arial" w:hAnsi="Arial" w:cs="Arial"/>
          <w:snapToGrid w:val="0"/>
          <w:sz w:val="20"/>
          <w:szCs w:val="20"/>
        </w:rPr>
        <w:t>ee</w:t>
      </w:r>
      <w:r w:rsidRPr="000B5DB2">
        <w:rPr>
          <w:rFonts w:ascii="Arial" w:hAnsi="Arial" w:cs="Arial"/>
          <w:snapToGrid w:val="0"/>
          <w:sz w:val="20"/>
          <w:szCs w:val="20"/>
        </w:rPr>
        <w:t>t of door installed.</w:t>
      </w:r>
    </w:p>
    <w:p w14:paraId="32ED9AC9" w14:textId="77777777" w:rsidR="001175F7" w:rsidRPr="002075C4" w:rsidRDefault="00521920" w:rsidP="00C569AE">
      <w:pPr>
        <w:spacing w:before="160"/>
        <w:rPr>
          <w:rFonts w:ascii="Arial" w:hAnsi="Arial" w:cs="Arial"/>
          <w:b/>
          <w:i/>
          <w:sz w:val="20"/>
          <w:szCs w:val="20"/>
        </w:rPr>
      </w:pPr>
      <w:r w:rsidRPr="002075C4">
        <w:rPr>
          <w:rFonts w:ascii="Arial" w:hAnsi="Arial" w:cs="Arial"/>
          <w:b/>
          <w:i/>
          <w:sz w:val="20"/>
          <w:szCs w:val="20"/>
        </w:rPr>
        <w:t>Market Applicability</w:t>
      </w:r>
    </w:p>
    <w:p w14:paraId="32ED9ACA" w14:textId="03745AA4" w:rsidR="001175F7" w:rsidRPr="000B5DB2" w:rsidRDefault="001175F7" w:rsidP="00BD7AB2">
      <w:pPr>
        <w:spacing w:before="60" w:line="264" w:lineRule="auto"/>
        <w:rPr>
          <w:rFonts w:ascii="Arial" w:hAnsi="Arial" w:cs="Arial"/>
          <w:sz w:val="20"/>
          <w:szCs w:val="20"/>
        </w:rPr>
      </w:pPr>
      <w:r w:rsidRPr="000B5DB2">
        <w:rPr>
          <w:rFonts w:ascii="Arial" w:hAnsi="Arial" w:cs="Arial"/>
          <w:sz w:val="20"/>
          <w:szCs w:val="20"/>
        </w:rPr>
        <w:t>This measure is intended for grocery stores and supermarkets (GRO).  It is a</w:t>
      </w:r>
      <w:r w:rsidR="00841AFD">
        <w:rPr>
          <w:rFonts w:ascii="Arial" w:hAnsi="Arial" w:cs="Arial"/>
          <w:sz w:val="20"/>
          <w:szCs w:val="20"/>
        </w:rPr>
        <w:t>n</w:t>
      </w:r>
      <w:r w:rsidRPr="000B5DB2">
        <w:rPr>
          <w:rFonts w:ascii="Arial" w:hAnsi="Arial" w:cs="Arial"/>
          <w:sz w:val="20"/>
          <w:szCs w:val="20"/>
        </w:rPr>
        <w:t xml:space="preserve"> </w:t>
      </w:r>
      <w:r w:rsidR="00881F08" w:rsidRPr="00881F08">
        <w:rPr>
          <w:rFonts w:ascii="Arial" w:hAnsi="Arial" w:cs="Arial"/>
          <w:sz w:val="20"/>
          <w:szCs w:val="20"/>
        </w:rPr>
        <w:t>Add</w:t>
      </w:r>
      <w:r w:rsidR="00841AFD">
        <w:rPr>
          <w:rFonts w:ascii="Arial" w:hAnsi="Arial" w:cs="Arial"/>
          <w:sz w:val="20"/>
          <w:szCs w:val="20"/>
        </w:rPr>
        <w:t>-</w:t>
      </w:r>
      <w:r w:rsidR="00881F08" w:rsidRPr="00881F08">
        <w:rPr>
          <w:rFonts w:ascii="Arial" w:hAnsi="Arial" w:cs="Arial"/>
          <w:sz w:val="20"/>
          <w:szCs w:val="20"/>
        </w:rPr>
        <w:t>On</w:t>
      </w:r>
      <w:r w:rsidR="00841AFD">
        <w:rPr>
          <w:rFonts w:ascii="Arial" w:hAnsi="Arial" w:cs="Arial"/>
          <w:sz w:val="20"/>
          <w:szCs w:val="20"/>
        </w:rPr>
        <w:t xml:space="preserve"> Equipment</w:t>
      </w:r>
      <w:r w:rsidRPr="000B5DB2">
        <w:rPr>
          <w:rFonts w:ascii="Arial" w:hAnsi="Arial" w:cs="Arial"/>
          <w:sz w:val="20"/>
          <w:szCs w:val="20"/>
        </w:rPr>
        <w:t xml:space="preserve"> measure.  This </w:t>
      </w:r>
      <w:r w:rsidR="001C26C3" w:rsidRPr="000B5DB2">
        <w:rPr>
          <w:rFonts w:ascii="Arial" w:hAnsi="Arial" w:cs="Arial"/>
          <w:sz w:val="20"/>
          <w:szCs w:val="20"/>
        </w:rPr>
        <w:t>work paper</w:t>
      </w:r>
      <w:r w:rsidRPr="000B5DB2">
        <w:rPr>
          <w:rFonts w:ascii="Arial" w:hAnsi="Arial" w:cs="Arial"/>
          <w:sz w:val="20"/>
          <w:szCs w:val="20"/>
        </w:rPr>
        <w:t xml:space="preserve"> provides energy savings that vary by climate zone and are</w:t>
      </w:r>
      <w:r w:rsidR="00DF0C8E">
        <w:rPr>
          <w:rFonts w:ascii="Arial" w:hAnsi="Arial" w:cs="Arial"/>
          <w:sz w:val="20"/>
          <w:szCs w:val="20"/>
        </w:rPr>
        <w:t xml:space="preserve"> applicable to all vintages</w:t>
      </w:r>
      <w:r w:rsidRPr="000B5DB2">
        <w:rPr>
          <w:rFonts w:ascii="Arial" w:hAnsi="Arial" w:cs="Arial"/>
          <w:sz w:val="20"/>
          <w:szCs w:val="20"/>
        </w:rPr>
        <w:t xml:space="preserve">.  The recipient of the rebate is downstream.  The rebate will reduce the simple payback period of the measure to a feasible level that can be implemented by the consumer.  Without the rebate, the simple payback period is too high, making the measure difficult to implement without financial assistance.  </w:t>
      </w:r>
    </w:p>
    <w:p w14:paraId="32ED9ACB" w14:textId="77777777" w:rsidR="00197A23" w:rsidRPr="00AE53EE" w:rsidRDefault="00197A23" w:rsidP="00872913">
      <w:pPr>
        <w:rPr>
          <w:rFonts w:ascii="Arial" w:hAnsi="Arial" w:cs="Arial"/>
          <w:b/>
          <w:i/>
        </w:rPr>
      </w:pPr>
    </w:p>
    <w:p w14:paraId="32ED9ACC" w14:textId="77777777" w:rsidR="00521920" w:rsidRPr="00AE53EE" w:rsidRDefault="00806070" w:rsidP="00BD7AB2">
      <w:pPr>
        <w:pStyle w:val="Heading2"/>
        <w:spacing w:before="0"/>
      </w:pPr>
      <w:bookmarkStart w:id="16" w:name="_Toc12549775"/>
      <w:r w:rsidRPr="00AE53EE">
        <w:t xml:space="preserve">1.2 Product </w:t>
      </w:r>
      <w:r w:rsidR="00521920" w:rsidRPr="00AE53EE">
        <w:t>Technical Description</w:t>
      </w:r>
      <w:bookmarkEnd w:id="16"/>
    </w:p>
    <w:p w14:paraId="32ED9ACD" w14:textId="21B0C6FC" w:rsidR="008F2CE0" w:rsidRPr="000B5DB2" w:rsidRDefault="008F2CE0" w:rsidP="00BD7AB2">
      <w:pPr>
        <w:spacing w:line="264" w:lineRule="auto"/>
        <w:rPr>
          <w:rFonts w:ascii="Arial" w:hAnsi="Arial" w:cs="Arial"/>
          <w:noProof/>
          <w:sz w:val="20"/>
          <w:szCs w:val="20"/>
        </w:rPr>
      </w:pPr>
      <w:r w:rsidRPr="000B5DB2">
        <w:rPr>
          <w:rFonts w:ascii="Arial" w:hAnsi="Arial" w:cs="Arial"/>
          <w:sz w:val="20"/>
          <w:szCs w:val="20"/>
        </w:rPr>
        <w:t>The measure</w:t>
      </w:r>
      <w:r w:rsidR="00EB163B">
        <w:rPr>
          <w:rFonts w:ascii="Arial" w:hAnsi="Arial" w:cs="Arial"/>
          <w:sz w:val="20"/>
          <w:szCs w:val="20"/>
        </w:rPr>
        <w:t>,</w:t>
      </w:r>
      <w:r w:rsidRPr="000B5DB2">
        <w:rPr>
          <w:rFonts w:ascii="Arial" w:hAnsi="Arial" w:cs="Arial"/>
          <w:sz w:val="20"/>
          <w:szCs w:val="20"/>
        </w:rPr>
        <w:t xml:space="preserve"> addressed in this work paper</w:t>
      </w:r>
      <w:r w:rsidR="00EB163B">
        <w:rPr>
          <w:rFonts w:ascii="Arial" w:hAnsi="Arial" w:cs="Arial"/>
          <w:sz w:val="20"/>
          <w:szCs w:val="20"/>
        </w:rPr>
        <w:t>,</w:t>
      </w:r>
      <w:r w:rsidRPr="000B5DB2">
        <w:rPr>
          <w:rFonts w:ascii="Arial" w:hAnsi="Arial" w:cs="Arial"/>
          <w:sz w:val="20"/>
          <w:szCs w:val="20"/>
        </w:rPr>
        <w:t xml:space="preserve"> is retrofitting glass doors onto open</w:t>
      </w:r>
      <w:r w:rsidR="00EB163B">
        <w:rPr>
          <w:rFonts w:ascii="Arial" w:hAnsi="Arial" w:cs="Arial"/>
          <w:sz w:val="20"/>
          <w:szCs w:val="20"/>
        </w:rPr>
        <w:t>-</w:t>
      </w:r>
      <w:r w:rsidRPr="000B5DB2">
        <w:rPr>
          <w:rFonts w:ascii="Arial" w:hAnsi="Arial" w:cs="Arial"/>
          <w:sz w:val="20"/>
          <w:szCs w:val="20"/>
        </w:rPr>
        <w:t>vertical</w:t>
      </w:r>
      <w:r w:rsidR="00EB163B">
        <w:rPr>
          <w:rFonts w:ascii="Arial" w:hAnsi="Arial" w:cs="Arial"/>
          <w:sz w:val="20"/>
          <w:szCs w:val="20"/>
        </w:rPr>
        <w:t>,</w:t>
      </w:r>
      <w:r w:rsidRPr="000B5DB2">
        <w:rPr>
          <w:rFonts w:ascii="Arial" w:hAnsi="Arial" w:cs="Arial"/>
          <w:sz w:val="20"/>
          <w:szCs w:val="20"/>
        </w:rPr>
        <w:t xml:space="preserve"> </w:t>
      </w:r>
      <w:r w:rsidR="00CF7D58" w:rsidRPr="000B5DB2">
        <w:rPr>
          <w:rFonts w:ascii="Arial" w:hAnsi="Arial" w:cs="Arial"/>
          <w:sz w:val="20"/>
          <w:szCs w:val="20"/>
        </w:rPr>
        <w:t>medium</w:t>
      </w:r>
      <w:r w:rsidR="00CF7D58">
        <w:rPr>
          <w:rFonts w:ascii="Arial" w:hAnsi="Arial" w:cs="Arial"/>
          <w:sz w:val="20"/>
          <w:szCs w:val="20"/>
        </w:rPr>
        <w:t>–</w:t>
      </w:r>
      <w:r w:rsidR="00CF7D58" w:rsidRPr="000B5DB2">
        <w:rPr>
          <w:rFonts w:ascii="Arial" w:hAnsi="Arial" w:cs="Arial"/>
          <w:sz w:val="20"/>
          <w:szCs w:val="20"/>
        </w:rPr>
        <w:t xml:space="preserve">temperature </w:t>
      </w:r>
      <w:r w:rsidRPr="000B5DB2">
        <w:rPr>
          <w:rFonts w:ascii="Arial" w:hAnsi="Arial" w:cs="Arial"/>
          <w:sz w:val="20"/>
          <w:szCs w:val="20"/>
        </w:rPr>
        <w:t xml:space="preserve">refrigerated display cases (also known as open </w:t>
      </w:r>
      <w:proofErr w:type="spellStart"/>
      <w:r w:rsidRPr="000B5DB2">
        <w:rPr>
          <w:rFonts w:ascii="Arial" w:hAnsi="Arial" w:cs="Arial"/>
          <w:sz w:val="20"/>
          <w:szCs w:val="20"/>
        </w:rPr>
        <w:t>multideck</w:t>
      </w:r>
      <w:proofErr w:type="spellEnd"/>
      <w:r w:rsidRPr="000B5DB2">
        <w:rPr>
          <w:rFonts w:ascii="Arial" w:hAnsi="Arial" w:cs="Arial"/>
          <w:sz w:val="20"/>
          <w:szCs w:val="20"/>
        </w:rPr>
        <w:t xml:space="preserve"> cases). Such display cases are heavily represented in a typical supermarket and can also be found in a variety of other food retail settings such as smaller grocery stores and some large convenience stores.</w:t>
      </w:r>
      <w:r w:rsidRPr="000B5DB2">
        <w:rPr>
          <w:rFonts w:ascii="Arial" w:hAnsi="Arial" w:cs="Arial"/>
          <w:noProof/>
          <w:sz w:val="20"/>
          <w:szCs w:val="20"/>
        </w:rPr>
        <w:t xml:space="preserve"> They can be self-contained systems with a refrigeration compressor and condenser built into the case structure, but more commonly they are served by remote compressors and condensers. In supermarkets</w:t>
      </w:r>
      <w:r w:rsidR="00EB163B">
        <w:rPr>
          <w:rFonts w:ascii="Arial" w:hAnsi="Arial" w:cs="Arial"/>
          <w:noProof/>
          <w:sz w:val="20"/>
          <w:szCs w:val="20"/>
        </w:rPr>
        <w:t>,</w:t>
      </w:r>
      <w:r w:rsidRPr="000B5DB2">
        <w:rPr>
          <w:rFonts w:ascii="Arial" w:hAnsi="Arial" w:cs="Arial"/>
          <w:noProof/>
          <w:sz w:val="20"/>
          <w:szCs w:val="20"/>
        </w:rPr>
        <w:t xml:space="preserve"> the remote compressors are generally arranged into combined suction groups described as a multiplex system.</w:t>
      </w:r>
    </w:p>
    <w:p w14:paraId="32ED9ACF" w14:textId="1025C391" w:rsidR="008F2CE0" w:rsidRPr="000B5DB2" w:rsidRDefault="00A34385" w:rsidP="00BD7AB2">
      <w:pPr>
        <w:spacing w:line="264" w:lineRule="auto"/>
        <w:rPr>
          <w:rFonts w:ascii="Arial" w:hAnsi="Arial" w:cs="Arial"/>
          <w:sz w:val="20"/>
          <w:szCs w:val="20"/>
        </w:rPr>
      </w:pPr>
      <w:r>
        <w:rPr>
          <w:rFonts w:ascii="Arial" w:hAnsi="Arial" w:cs="Arial"/>
          <w:sz w:val="20"/>
          <w:szCs w:val="20"/>
        </w:rPr>
        <w:lastRenderedPageBreak/>
        <w:t>Although</w:t>
      </w:r>
      <w:r w:rsidR="008F2CE0" w:rsidRPr="000B5DB2">
        <w:rPr>
          <w:rFonts w:ascii="Arial" w:hAnsi="Arial" w:cs="Arial"/>
          <w:sz w:val="20"/>
          <w:szCs w:val="20"/>
        </w:rPr>
        <w:t xml:space="preserve"> air curtains are </w:t>
      </w:r>
      <w:r>
        <w:rPr>
          <w:rFonts w:ascii="Arial" w:hAnsi="Arial" w:cs="Arial"/>
          <w:sz w:val="20"/>
          <w:szCs w:val="20"/>
        </w:rPr>
        <w:t xml:space="preserve">commonly </w:t>
      </w:r>
      <w:r w:rsidR="008F2CE0" w:rsidRPr="000B5DB2">
        <w:rPr>
          <w:rFonts w:ascii="Arial" w:hAnsi="Arial" w:cs="Arial"/>
          <w:sz w:val="20"/>
          <w:szCs w:val="20"/>
        </w:rPr>
        <w:t>used to reduce the infiltration of non-refrigerated air into the case, infiltration of warm air and moisture is responsible for 70-80% of the refrigeration load on open</w:t>
      </w:r>
      <w:r w:rsidR="00EB163B">
        <w:rPr>
          <w:rFonts w:ascii="Arial" w:hAnsi="Arial" w:cs="Arial"/>
          <w:sz w:val="20"/>
          <w:szCs w:val="20"/>
        </w:rPr>
        <w:t>-</w:t>
      </w:r>
      <w:r w:rsidR="008F2CE0" w:rsidRPr="000B5DB2">
        <w:rPr>
          <w:rFonts w:ascii="Arial" w:hAnsi="Arial" w:cs="Arial"/>
          <w:sz w:val="20"/>
          <w:szCs w:val="20"/>
        </w:rPr>
        <w:t>vertical refrigerated display cases.</w:t>
      </w:r>
      <w:bookmarkStart w:id="17" w:name="_Ref511199484"/>
      <w:r w:rsidR="008F2CE0" w:rsidRPr="000B5DB2">
        <w:rPr>
          <w:rStyle w:val="EndnoteReference"/>
          <w:rFonts w:ascii="Arial" w:hAnsi="Arial" w:cs="Arial"/>
          <w:sz w:val="20"/>
          <w:szCs w:val="20"/>
        </w:rPr>
        <w:endnoteReference w:id="1"/>
      </w:r>
      <w:bookmarkEnd w:id="17"/>
      <w:r w:rsidR="008F2CE0" w:rsidRPr="000B5DB2">
        <w:rPr>
          <w:rFonts w:ascii="Arial" w:hAnsi="Arial" w:cs="Arial"/>
          <w:sz w:val="20"/>
          <w:szCs w:val="20"/>
        </w:rPr>
        <w:t xml:space="preserve"> Several studies have shown that this infiltration, and thus the total refrigeration load, can be significantly reduced by adding double-paned glass to the existing</w:t>
      </w:r>
      <w:r w:rsidR="00CF7D58">
        <w:rPr>
          <w:rFonts w:ascii="Arial" w:hAnsi="Arial" w:cs="Arial"/>
          <w:sz w:val="20"/>
          <w:szCs w:val="20"/>
        </w:rPr>
        <w:t xml:space="preserve"> display</w:t>
      </w:r>
      <w:r w:rsidR="008F2CE0" w:rsidRPr="000B5DB2">
        <w:rPr>
          <w:rFonts w:ascii="Arial" w:hAnsi="Arial" w:cs="Arial"/>
          <w:sz w:val="20"/>
          <w:szCs w:val="20"/>
        </w:rPr>
        <w:t xml:space="preserve"> case</w:t>
      </w:r>
      <w:proofErr w:type="gramStart"/>
      <w:r w:rsidR="008F2CE0" w:rsidRPr="000B5DB2">
        <w:rPr>
          <w:rFonts w:ascii="Arial" w:hAnsi="Arial" w:cs="Arial"/>
          <w:sz w:val="20"/>
          <w:szCs w:val="20"/>
        </w:rPr>
        <w:t>.</w:t>
      </w:r>
      <w:r w:rsidR="008F2CE0" w:rsidRPr="000B5DB2">
        <w:rPr>
          <w:rStyle w:val="EndnoteReference"/>
          <w:rFonts w:ascii="Arial" w:hAnsi="Arial" w:cs="Arial"/>
          <w:sz w:val="20"/>
          <w:szCs w:val="20"/>
        </w:rPr>
        <w:endnoteReference w:id="2"/>
      </w:r>
      <w:r w:rsidR="008F2CE0" w:rsidRPr="000B5DB2">
        <w:rPr>
          <w:rFonts w:ascii="Arial" w:hAnsi="Arial" w:cs="Arial"/>
          <w:sz w:val="20"/>
          <w:szCs w:val="20"/>
          <w:vertAlign w:val="superscript"/>
        </w:rPr>
        <w:t>,</w:t>
      </w:r>
      <w:r w:rsidR="008F2CE0" w:rsidRPr="000B5DB2">
        <w:rPr>
          <w:rStyle w:val="EndnoteReference"/>
          <w:rFonts w:ascii="Arial" w:hAnsi="Arial" w:cs="Arial"/>
          <w:sz w:val="20"/>
          <w:szCs w:val="20"/>
        </w:rPr>
        <w:endnoteReference w:id="3"/>
      </w:r>
      <w:r w:rsidR="008F2CE0" w:rsidRPr="000B5DB2">
        <w:rPr>
          <w:rFonts w:ascii="Arial" w:hAnsi="Arial" w:cs="Arial"/>
          <w:sz w:val="20"/>
          <w:szCs w:val="20"/>
          <w:vertAlign w:val="superscript"/>
        </w:rPr>
        <w:t>,</w:t>
      </w:r>
      <w:r w:rsidR="008F2CE0" w:rsidRPr="000B5DB2">
        <w:rPr>
          <w:rStyle w:val="EndnoteReference"/>
          <w:rFonts w:ascii="Arial" w:hAnsi="Arial" w:cs="Arial"/>
          <w:sz w:val="20"/>
          <w:szCs w:val="20"/>
        </w:rPr>
        <w:endnoteReference w:id="4"/>
      </w:r>
      <w:r w:rsidR="008F2CE0" w:rsidRPr="000B5DB2">
        <w:rPr>
          <w:rFonts w:ascii="Arial" w:hAnsi="Arial" w:cs="Arial"/>
          <w:sz w:val="20"/>
          <w:szCs w:val="20"/>
          <w:vertAlign w:val="superscript"/>
        </w:rPr>
        <w:t>,</w:t>
      </w:r>
      <w:proofErr w:type="gramEnd"/>
      <w:r w:rsidR="008F2CE0" w:rsidRPr="000B5DB2">
        <w:rPr>
          <w:rStyle w:val="EndnoteReference"/>
          <w:rFonts w:ascii="Arial" w:hAnsi="Arial" w:cs="Arial"/>
          <w:sz w:val="20"/>
          <w:szCs w:val="20"/>
        </w:rPr>
        <w:endnoteReference w:id="5"/>
      </w:r>
    </w:p>
    <w:p w14:paraId="32ED9AD1" w14:textId="77777777" w:rsidR="008F2CE0" w:rsidRPr="000B5DB2" w:rsidRDefault="008F2CE0" w:rsidP="00BD7AB2">
      <w:pPr>
        <w:spacing w:before="80" w:line="264" w:lineRule="auto"/>
        <w:rPr>
          <w:rFonts w:ascii="Arial" w:hAnsi="Arial" w:cs="Arial"/>
          <w:sz w:val="20"/>
          <w:szCs w:val="20"/>
        </w:rPr>
      </w:pPr>
      <w:r w:rsidRPr="000B5DB2">
        <w:rPr>
          <w:rFonts w:ascii="Arial" w:hAnsi="Arial" w:cs="Arial"/>
          <w:sz w:val="20"/>
          <w:szCs w:val="20"/>
        </w:rPr>
        <w:t xml:space="preserve">In addition to retrofitting the doors and door frames, the measure may require changes to the refrigeration system serving the affected display case(s). These changes </w:t>
      </w:r>
      <w:r w:rsidRPr="000B5DB2">
        <w:rPr>
          <w:rFonts w:ascii="Arial" w:hAnsi="Arial" w:cs="Arial"/>
          <w:i/>
          <w:sz w:val="20"/>
          <w:szCs w:val="20"/>
        </w:rPr>
        <w:t>may</w:t>
      </w:r>
      <w:r w:rsidRPr="000B5DB2">
        <w:rPr>
          <w:rFonts w:ascii="Arial" w:hAnsi="Arial" w:cs="Arial"/>
          <w:sz w:val="20"/>
          <w:szCs w:val="20"/>
        </w:rPr>
        <w:t xml:space="preserve"> include but are not limited to: replacing the expansion valve and/or EPR, adjusting the evaporator temperature/pressure set point, resizing refrigeration piping, replacing the </w:t>
      </w:r>
      <w:r w:rsidR="007D217A" w:rsidRPr="000B5DB2">
        <w:rPr>
          <w:rFonts w:ascii="Arial" w:hAnsi="Arial" w:cs="Arial"/>
          <w:sz w:val="20"/>
          <w:szCs w:val="20"/>
        </w:rPr>
        <w:t>flood back</w:t>
      </w:r>
      <w:r w:rsidRPr="000B5DB2">
        <w:rPr>
          <w:rFonts w:ascii="Arial" w:hAnsi="Arial" w:cs="Arial"/>
          <w:sz w:val="20"/>
          <w:szCs w:val="20"/>
        </w:rPr>
        <w:t xml:space="preserve"> valve on the condenser, resizing the coil/piping on applicable heat reclaim systems, and replacing or removing compressors. All of these potential changes stem from the significant reduction in the overall refrigeration load. Due to the complexity in determining which system alterations will be required at a particular site in order to maintain optimum system performance, a refrigeration contractor with design experience should be consulted before proceeding with the retrofit.</w:t>
      </w:r>
    </w:p>
    <w:p w14:paraId="32ED9AD2" w14:textId="77777777" w:rsidR="00872913" w:rsidRPr="000B5DB2" w:rsidRDefault="00872913" w:rsidP="00872913">
      <w:pPr>
        <w:rPr>
          <w:rFonts w:ascii="Arial" w:hAnsi="Arial" w:cs="Arial"/>
          <w:b/>
          <w:i/>
          <w:sz w:val="20"/>
          <w:szCs w:val="20"/>
        </w:rPr>
      </w:pPr>
    </w:p>
    <w:p w14:paraId="32ED9AD3" w14:textId="77777777" w:rsidR="009C5CA7" w:rsidRPr="00BD21B1" w:rsidRDefault="00BD21B1" w:rsidP="00BD7AB2">
      <w:pPr>
        <w:pStyle w:val="Heading2"/>
        <w:spacing w:before="160"/>
      </w:pPr>
      <w:bookmarkStart w:id="18" w:name="_Toc12549776"/>
      <w:r>
        <w:t xml:space="preserve">1.3 </w:t>
      </w:r>
      <w:r w:rsidR="00AE53EE">
        <w:t>Measure Application Type</w:t>
      </w:r>
      <w:bookmarkEnd w:id="18"/>
    </w:p>
    <w:p w14:paraId="32ED9AD5" w14:textId="1FF6548E" w:rsidR="002D0F51" w:rsidRPr="000B5DB2" w:rsidRDefault="000178C6" w:rsidP="00C876D7">
      <w:pPr>
        <w:rPr>
          <w:rFonts w:ascii="Arial" w:hAnsi="Arial" w:cs="Arial"/>
          <w:sz w:val="20"/>
          <w:szCs w:val="20"/>
        </w:rPr>
      </w:pPr>
      <w:r>
        <w:rPr>
          <w:rFonts w:ascii="Arial" w:hAnsi="Arial" w:cs="Arial"/>
          <w:sz w:val="20"/>
          <w:szCs w:val="20"/>
        </w:rPr>
        <w:t>The Measure Application Type (MAT) is</w:t>
      </w:r>
      <w:r w:rsidR="00CF7D58">
        <w:rPr>
          <w:rFonts w:ascii="Arial" w:hAnsi="Arial" w:cs="Arial"/>
          <w:sz w:val="20"/>
          <w:szCs w:val="20"/>
        </w:rPr>
        <w:t xml:space="preserve"> Add-</w:t>
      </w:r>
      <w:r w:rsidR="00146D6A">
        <w:rPr>
          <w:rFonts w:ascii="Arial" w:hAnsi="Arial" w:cs="Arial"/>
          <w:sz w:val="20"/>
          <w:szCs w:val="20"/>
        </w:rPr>
        <w:t>On Equipment</w:t>
      </w:r>
      <w:r w:rsidR="002D0F51" w:rsidRPr="000B5DB2">
        <w:rPr>
          <w:rFonts w:ascii="Arial" w:hAnsi="Arial" w:cs="Arial"/>
          <w:sz w:val="20"/>
          <w:szCs w:val="20"/>
        </w:rPr>
        <w:t xml:space="preserve"> (</w:t>
      </w:r>
      <w:r w:rsidR="00146D6A">
        <w:rPr>
          <w:rFonts w:ascii="Arial" w:hAnsi="Arial" w:cs="Arial"/>
          <w:sz w:val="20"/>
          <w:szCs w:val="20"/>
        </w:rPr>
        <w:t>AOE</w:t>
      </w:r>
      <w:r w:rsidR="002D0F51" w:rsidRPr="000B5DB2">
        <w:rPr>
          <w:rFonts w:ascii="Arial" w:hAnsi="Arial" w:cs="Arial"/>
          <w:sz w:val="20"/>
          <w:szCs w:val="20"/>
        </w:rPr>
        <w:t>)</w:t>
      </w:r>
      <w:r w:rsidR="001175F7" w:rsidRPr="000B5DB2">
        <w:rPr>
          <w:rFonts w:ascii="Arial" w:hAnsi="Arial" w:cs="Arial"/>
          <w:sz w:val="20"/>
          <w:szCs w:val="20"/>
        </w:rPr>
        <w:t xml:space="preserve">: </w:t>
      </w:r>
      <w:r w:rsidR="002D0F51" w:rsidRPr="000B5DB2">
        <w:rPr>
          <w:rFonts w:ascii="Arial" w:hAnsi="Arial" w:cs="Arial"/>
          <w:sz w:val="20"/>
          <w:szCs w:val="20"/>
        </w:rPr>
        <w:t xml:space="preserve">adding an EE feature or new equipment to </w:t>
      </w:r>
      <w:r w:rsidR="00A857AC">
        <w:rPr>
          <w:rFonts w:ascii="Arial" w:hAnsi="Arial" w:cs="Arial"/>
          <w:sz w:val="20"/>
          <w:szCs w:val="20"/>
        </w:rPr>
        <w:t>a</w:t>
      </w:r>
      <w:r w:rsidR="002D0F51" w:rsidRPr="000B5DB2">
        <w:rPr>
          <w:rFonts w:ascii="Arial" w:hAnsi="Arial" w:cs="Arial"/>
          <w:sz w:val="20"/>
          <w:szCs w:val="20"/>
        </w:rPr>
        <w:t xml:space="preserve"> unit</w:t>
      </w:r>
      <w:r w:rsidR="00146D6A">
        <w:rPr>
          <w:rFonts w:ascii="Arial" w:hAnsi="Arial" w:cs="Arial"/>
          <w:sz w:val="20"/>
          <w:szCs w:val="20"/>
        </w:rPr>
        <w:t xml:space="preserve">/system </w:t>
      </w:r>
      <w:r w:rsidR="002D0F51" w:rsidRPr="000B5DB2">
        <w:rPr>
          <w:rFonts w:ascii="Arial" w:hAnsi="Arial" w:cs="Arial"/>
          <w:sz w:val="20"/>
          <w:szCs w:val="20"/>
        </w:rPr>
        <w:t>to make it more efficient</w:t>
      </w:r>
      <w:r w:rsidR="001175F7" w:rsidRPr="000B5DB2">
        <w:rPr>
          <w:rFonts w:ascii="Arial" w:hAnsi="Arial" w:cs="Arial"/>
          <w:sz w:val="20"/>
          <w:szCs w:val="20"/>
        </w:rPr>
        <w:t xml:space="preserve">.  </w:t>
      </w:r>
    </w:p>
    <w:p w14:paraId="32ED9AD7" w14:textId="20E523D8" w:rsidR="002075C4" w:rsidRDefault="008F2CE0" w:rsidP="00105B11">
      <w:pPr>
        <w:spacing w:before="120"/>
        <w:rPr>
          <w:rFonts w:ascii="Arial" w:hAnsi="Arial" w:cs="Arial"/>
          <w:sz w:val="20"/>
          <w:szCs w:val="20"/>
        </w:rPr>
      </w:pPr>
      <w:r w:rsidRPr="000B5DB2">
        <w:rPr>
          <w:rFonts w:ascii="Arial" w:hAnsi="Arial" w:cs="Arial"/>
          <w:sz w:val="20"/>
          <w:szCs w:val="20"/>
        </w:rPr>
        <w:t xml:space="preserve">The refrigerated </w:t>
      </w:r>
      <w:r w:rsidR="000178C6">
        <w:rPr>
          <w:rFonts w:ascii="Arial" w:hAnsi="Arial" w:cs="Arial"/>
          <w:sz w:val="20"/>
          <w:szCs w:val="20"/>
        </w:rPr>
        <w:t xml:space="preserve">open </w:t>
      </w:r>
      <w:r w:rsidRPr="000B5DB2">
        <w:rPr>
          <w:rFonts w:ascii="Arial" w:hAnsi="Arial" w:cs="Arial"/>
          <w:sz w:val="20"/>
          <w:szCs w:val="20"/>
        </w:rPr>
        <w:t>display cases exist as the baseline.  The measure adds door</w:t>
      </w:r>
      <w:r w:rsidR="00146D6A">
        <w:rPr>
          <w:rFonts w:ascii="Arial" w:hAnsi="Arial" w:cs="Arial"/>
          <w:sz w:val="20"/>
          <w:szCs w:val="20"/>
        </w:rPr>
        <w:t>s</w:t>
      </w:r>
      <w:r w:rsidRPr="000B5DB2">
        <w:rPr>
          <w:rFonts w:ascii="Arial" w:hAnsi="Arial" w:cs="Arial"/>
          <w:sz w:val="20"/>
          <w:szCs w:val="20"/>
        </w:rPr>
        <w:t xml:space="preserve"> to these existing refrigerated display cases in order to make the</w:t>
      </w:r>
      <w:r w:rsidR="00C9754E">
        <w:rPr>
          <w:rFonts w:ascii="Arial" w:hAnsi="Arial" w:cs="Arial"/>
          <w:sz w:val="20"/>
          <w:szCs w:val="20"/>
        </w:rPr>
        <w:t>m</w:t>
      </w:r>
      <w:r w:rsidRPr="000B5DB2">
        <w:rPr>
          <w:rFonts w:ascii="Arial" w:hAnsi="Arial" w:cs="Arial"/>
          <w:sz w:val="20"/>
          <w:szCs w:val="20"/>
        </w:rPr>
        <w:t xml:space="preserve"> more energy efficient. </w:t>
      </w:r>
    </w:p>
    <w:p w14:paraId="32ED9ADA" w14:textId="70F110BB" w:rsidR="002075C4" w:rsidRPr="002075C4" w:rsidRDefault="000178C6" w:rsidP="00875E31">
      <w:pPr>
        <w:spacing w:before="120"/>
        <w:rPr>
          <w:rFonts w:ascii="Arial" w:hAnsi="Arial"/>
          <w:i/>
          <w:sz w:val="22"/>
        </w:rPr>
      </w:pPr>
      <w:r>
        <w:rPr>
          <w:rFonts w:ascii="Arial" w:hAnsi="Arial" w:cs="Arial"/>
          <w:sz w:val="20"/>
          <w:szCs w:val="20"/>
        </w:rPr>
        <w:t xml:space="preserve">Per Resolution E-4818 and E-4952 the </w:t>
      </w:r>
      <w:r w:rsidR="00B50C35">
        <w:rPr>
          <w:rFonts w:ascii="Arial" w:hAnsi="Arial" w:cs="Arial"/>
          <w:sz w:val="20"/>
          <w:szCs w:val="20"/>
        </w:rPr>
        <w:t xml:space="preserve">new </w:t>
      </w:r>
      <w:r>
        <w:rPr>
          <w:rFonts w:ascii="Arial" w:hAnsi="Arial" w:cs="Arial"/>
          <w:sz w:val="20"/>
          <w:szCs w:val="20"/>
        </w:rPr>
        <w:t xml:space="preserve">Add-On Equipment (AOE) replaces the old </w:t>
      </w:r>
      <w:r w:rsidR="00841AFD">
        <w:rPr>
          <w:rFonts w:ascii="Arial" w:hAnsi="Arial" w:cs="Arial"/>
          <w:sz w:val="20"/>
          <w:szCs w:val="20"/>
        </w:rPr>
        <w:t>retrofit add-on (REA) measure application type (MAT)</w:t>
      </w:r>
      <w:r>
        <w:rPr>
          <w:rFonts w:ascii="Arial" w:hAnsi="Arial" w:cs="Arial"/>
          <w:sz w:val="20"/>
          <w:szCs w:val="20"/>
        </w:rPr>
        <w:t xml:space="preserve"> starting 2019.</w:t>
      </w:r>
      <w:r w:rsidR="00841AFD">
        <w:rPr>
          <w:rFonts w:ascii="Arial" w:hAnsi="Arial" w:cs="Arial"/>
          <w:sz w:val="20"/>
          <w:szCs w:val="20"/>
        </w:rPr>
        <w:t xml:space="preserve">  </w:t>
      </w:r>
    </w:p>
    <w:p w14:paraId="32ED9ADB" w14:textId="77777777" w:rsidR="002075C4" w:rsidRPr="002075C4" w:rsidRDefault="002075C4" w:rsidP="00875E31">
      <w:pPr>
        <w:pStyle w:val="Caption"/>
        <w:spacing w:before="120"/>
        <w:jc w:val="center"/>
        <w:rPr>
          <w:rFonts w:ascii="Calibri" w:hAnsi="Calibri" w:cs="Calibri"/>
          <w:sz w:val="26"/>
          <w:szCs w:val="26"/>
        </w:rPr>
      </w:pPr>
      <w:bookmarkStart w:id="19" w:name="_Toc324427642"/>
      <w:bookmarkStart w:id="20" w:name="_Toc12549803"/>
      <w:r w:rsidRPr="002075C4">
        <w:t xml:space="preserve">Table </w:t>
      </w:r>
      <w:fldSimple w:instr=" SEQ Table \* ARABIC ">
        <w:r w:rsidR="00DF0C8E">
          <w:rPr>
            <w:noProof/>
          </w:rPr>
          <w:t>1</w:t>
        </w:r>
      </w:fldSimple>
      <w:bookmarkStart w:id="21" w:name="RANGE!B222"/>
      <w:r w:rsidRPr="002075C4">
        <w:rPr>
          <w:rFonts w:ascii="Calibri" w:hAnsi="Calibri" w:cs="Calibri"/>
          <w:sz w:val="26"/>
          <w:szCs w:val="26"/>
        </w:rPr>
        <w:t xml:space="preserve"> </w:t>
      </w:r>
      <w:r w:rsidRPr="002075C4">
        <w:rPr>
          <w:rFonts w:cs="Arial"/>
        </w:rPr>
        <w:t>Measure Application Type</w:t>
      </w:r>
      <w:bookmarkEnd w:id="19"/>
      <w:bookmarkEnd w:id="21"/>
      <w:r w:rsidRPr="002075C4">
        <w:rPr>
          <w:rFonts w:cs="Arial"/>
          <w:vertAlign w:val="superscript"/>
        </w:rPr>
        <w:endnoteReference w:id="6"/>
      </w:r>
      <w:bookmarkEnd w:id="20"/>
    </w:p>
    <w:tbl>
      <w:tblPr>
        <w:tblW w:w="9360" w:type="dxa"/>
        <w:tblInd w:w="108" w:type="dxa"/>
        <w:tblLook w:val="04A0" w:firstRow="1" w:lastRow="0" w:firstColumn="1" w:lastColumn="0" w:noHBand="0" w:noVBand="1"/>
      </w:tblPr>
      <w:tblGrid>
        <w:gridCol w:w="810"/>
        <w:gridCol w:w="2250"/>
        <w:gridCol w:w="6300"/>
      </w:tblGrid>
      <w:tr w:rsidR="00881F08" w:rsidRPr="00BD02D0" w14:paraId="32ED9AE0" w14:textId="77777777" w:rsidTr="000178C6">
        <w:trPr>
          <w:trHeight w:val="315"/>
        </w:trPr>
        <w:tc>
          <w:tcPr>
            <w:tcW w:w="810" w:type="dxa"/>
            <w:tcBorders>
              <w:top w:val="single" w:sz="4" w:space="0" w:color="auto"/>
              <w:left w:val="single" w:sz="4" w:space="0" w:color="auto"/>
              <w:bottom w:val="single" w:sz="8" w:space="0" w:color="auto"/>
              <w:right w:val="nil"/>
            </w:tcBorders>
            <w:shd w:val="clear" w:color="000000" w:fill="D9D9D9"/>
            <w:noWrap/>
            <w:vAlign w:val="bottom"/>
            <w:hideMark/>
          </w:tcPr>
          <w:p w14:paraId="32ED9ADD" w14:textId="2213549D" w:rsidR="00881F08" w:rsidRPr="00453CE7" w:rsidRDefault="00875E31" w:rsidP="0070741E">
            <w:pPr>
              <w:keepNext/>
              <w:rPr>
                <w:rFonts w:ascii="Calibri" w:hAnsi="Calibri" w:cs="Calibri"/>
                <w:b/>
                <w:color w:val="000000"/>
                <w:szCs w:val="22"/>
              </w:rPr>
            </w:pPr>
            <w:r>
              <w:rPr>
                <w:rFonts w:ascii="Calibri" w:hAnsi="Calibri" w:cs="Calibri"/>
                <w:b/>
                <w:color w:val="000000"/>
                <w:szCs w:val="22"/>
              </w:rPr>
              <w:t>MAT</w:t>
            </w:r>
          </w:p>
        </w:tc>
        <w:tc>
          <w:tcPr>
            <w:tcW w:w="2250" w:type="dxa"/>
            <w:tcBorders>
              <w:top w:val="single" w:sz="4" w:space="0" w:color="auto"/>
              <w:left w:val="nil"/>
              <w:bottom w:val="single" w:sz="8" w:space="0" w:color="auto"/>
              <w:right w:val="nil"/>
            </w:tcBorders>
            <w:shd w:val="clear" w:color="000000" w:fill="D9D9D9"/>
            <w:noWrap/>
            <w:vAlign w:val="bottom"/>
            <w:hideMark/>
          </w:tcPr>
          <w:p w14:paraId="32ED9ADE" w14:textId="77777777" w:rsidR="00881F08" w:rsidRPr="00453CE7" w:rsidRDefault="00881F08" w:rsidP="0070741E">
            <w:pPr>
              <w:keepNext/>
              <w:rPr>
                <w:rFonts w:ascii="Calibri" w:hAnsi="Calibri" w:cs="Calibri"/>
                <w:b/>
                <w:color w:val="000000"/>
                <w:szCs w:val="22"/>
              </w:rPr>
            </w:pPr>
            <w:r w:rsidRPr="00453CE7">
              <w:rPr>
                <w:rFonts w:ascii="Calibri" w:hAnsi="Calibri" w:cs="Calibri"/>
                <w:b/>
                <w:color w:val="000000"/>
                <w:szCs w:val="22"/>
              </w:rPr>
              <w:t>Description</w:t>
            </w:r>
          </w:p>
        </w:tc>
        <w:tc>
          <w:tcPr>
            <w:tcW w:w="6300" w:type="dxa"/>
            <w:tcBorders>
              <w:top w:val="single" w:sz="4" w:space="0" w:color="auto"/>
              <w:left w:val="nil"/>
              <w:bottom w:val="single" w:sz="8" w:space="0" w:color="auto"/>
              <w:right w:val="single" w:sz="4" w:space="0" w:color="auto"/>
            </w:tcBorders>
            <w:shd w:val="clear" w:color="000000" w:fill="D9D9D9"/>
            <w:noWrap/>
            <w:vAlign w:val="bottom"/>
            <w:hideMark/>
          </w:tcPr>
          <w:p w14:paraId="32ED9ADF" w14:textId="77777777" w:rsidR="00881F08" w:rsidRPr="00453CE7" w:rsidRDefault="00881F08" w:rsidP="0070741E">
            <w:pPr>
              <w:keepNext/>
              <w:rPr>
                <w:rFonts w:ascii="Calibri" w:hAnsi="Calibri" w:cs="Calibri"/>
                <w:b/>
                <w:color w:val="000000"/>
                <w:szCs w:val="22"/>
              </w:rPr>
            </w:pPr>
            <w:r w:rsidRPr="00453CE7">
              <w:rPr>
                <w:rFonts w:ascii="Calibri" w:hAnsi="Calibri" w:cs="Calibri"/>
                <w:b/>
                <w:color w:val="000000"/>
                <w:szCs w:val="22"/>
              </w:rPr>
              <w:t>Comment</w:t>
            </w:r>
          </w:p>
        </w:tc>
      </w:tr>
      <w:tr w:rsidR="00881F08" w:rsidRPr="00BD02D0" w14:paraId="32ED9AE4" w14:textId="77777777" w:rsidTr="000178C6">
        <w:trPr>
          <w:trHeight w:val="600"/>
        </w:trPr>
        <w:tc>
          <w:tcPr>
            <w:tcW w:w="810" w:type="dxa"/>
            <w:tcBorders>
              <w:top w:val="nil"/>
              <w:left w:val="single" w:sz="4" w:space="0" w:color="auto"/>
              <w:bottom w:val="single" w:sz="4" w:space="0" w:color="auto"/>
              <w:right w:val="nil"/>
            </w:tcBorders>
            <w:shd w:val="clear" w:color="auto" w:fill="auto"/>
            <w:noWrap/>
            <w:vAlign w:val="center"/>
            <w:hideMark/>
          </w:tcPr>
          <w:p w14:paraId="32ED9AE1" w14:textId="233F5D7D" w:rsidR="00881F08" w:rsidRPr="00453CE7" w:rsidRDefault="00A857AC" w:rsidP="0070741E">
            <w:pPr>
              <w:rPr>
                <w:rFonts w:ascii="Calibri" w:hAnsi="Calibri" w:cs="Calibri"/>
                <w:szCs w:val="22"/>
              </w:rPr>
            </w:pPr>
            <w:r>
              <w:rPr>
                <w:rFonts w:ascii="Calibri" w:hAnsi="Calibri" w:cs="Calibri"/>
                <w:szCs w:val="22"/>
              </w:rPr>
              <w:t>AOE</w:t>
            </w:r>
          </w:p>
        </w:tc>
        <w:tc>
          <w:tcPr>
            <w:tcW w:w="2250" w:type="dxa"/>
            <w:tcBorders>
              <w:top w:val="nil"/>
              <w:left w:val="nil"/>
              <w:bottom w:val="single" w:sz="4" w:space="0" w:color="auto"/>
              <w:right w:val="nil"/>
            </w:tcBorders>
            <w:shd w:val="clear" w:color="auto" w:fill="auto"/>
            <w:noWrap/>
            <w:vAlign w:val="center"/>
            <w:hideMark/>
          </w:tcPr>
          <w:p w14:paraId="32ED9AE2" w14:textId="0C2CC833" w:rsidR="00881F08" w:rsidRPr="00453CE7" w:rsidRDefault="00A857AC" w:rsidP="0070741E">
            <w:pPr>
              <w:rPr>
                <w:rFonts w:ascii="Calibri" w:hAnsi="Calibri" w:cs="Calibri"/>
                <w:szCs w:val="22"/>
              </w:rPr>
            </w:pPr>
            <w:r>
              <w:rPr>
                <w:rFonts w:ascii="Calibri" w:hAnsi="Calibri" w:cs="Calibri"/>
                <w:szCs w:val="22"/>
              </w:rPr>
              <w:t>Add-On Equipment</w:t>
            </w:r>
          </w:p>
        </w:tc>
        <w:tc>
          <w:tcPr>
            <w:tcW w:w="6300" w:type="dxa"/>
            <w:tcBorders>
              <w:top w:val="nil"/>
              <w:left w:val="nil"/>
              <w:bottom w:val="single" w:sz="4" w:space="0" w:color="auto"/>
              <w:right w:val="single" w:sz="4" w:space="0" w:color="auto"/>
            </w:tcBorders>
            <w:shd w:val="clear" w:color="auto" w:fill="auto"/>
            <w:vAlign w:val="center"/>
            <w:hideMark/>
          </w:tcPr>
          <w:p w14:paraId="32ED9AE3" w14:textId="0915FF05" w:rsidR="00881F08" w:rsidRPr="00453CE7" w:rsidRDefault="00881F08" w:rsidP="00A857AC">
            <w:pPr>
              <w:rPr>
                <w:rFonts w:ascii="Calibri" w:hAnsi="Calibri" w:cs="Calibri"/>
                <w:i/>
                <w:iCs/>
                <w:szCs w:val="22"/>
              </w:rPr>
            </w:pPr>
            <w:r>
              <w:rPr>
                <w:rFonts w:ascii="Calibri" w:hAnsi="Calibri" w:cs="Calibri"/>
                <w:i/>
                <w:iCs/>
                <w:szCs w:val="22"/>
              </w:rPr>
              <w:t>Single baseline (above pre-existing, full measure cost required</w:t>
            </w:r>
            <w:r w:rsidR="00A857AC">
              <w:rPr>
                <w:rFonts w:ascii="Calibri" w:hAnsi="Calibri" w:cs="Calibri"/>
                <w:i/>
                <w:iCs/>
                <w:szCs w:val="22"/>
              </w:rPr>
              <w:t>)</w:t>
            </w:r>
          </w:p>
        </w:tc>
      </w:tr>
    </w:tbl>
    <w:p w14:paraId="32ED9AE5" w14:textId="77777777" w:rsidR="008F2CE0" w:rsidRPr="000B5DB2" w:rsidRDefault="008F2CE0" w:rsidP="001175F7">
      <w:pPr>
        <w:rPr>
          <w:rFonts w:ascii="Arial" w:hAnsi="Arial" w:cs="Arial"/>
          <w:sz w:val="20"/>
          <w:szCs w:val="20"/>
        </w:rPr>
      </w:pPr>
    </w:p>
    <w:p w14:paraId="32ED9AE7" w14:textId="261CA5B5" w:rsidR="00806070" w:rsidRPr="00AE53EE" w:rsidRDefault="00806070" w:rsidP="00C876D7">
      <w:pPr>
        <w:pStyle w:val="Heading2"/>
        <w:spacing w:before="200"/>
      </w:pPr>
      <w:bookmarkStart w:id="22" w:name="_Toc12549777"/>
      <w:r w:rsidRPr="00AE53EE">
        <w:t>1.4 Product Base Case and Measure Case Data</w:t>
      </w:r>
      <w:bookmarkEnd w:id="22"/>
    </w:p>
    <w:p w14:paraId="37EDF953" w14:textId="77777777" w:rsidR="00E3321F" w:rsidRDefault="00E3321F" w:rsidP="00E3321F">
      <w:pPr>
        <w:spacing w:after="60"/>
        <w:rPr>
          <w:rFonts w:ascii="Arial" w:hAnsi="Arial" w:cs="Arial"/>
          <w:sz w:val="20"/>
          <w:szCs w:val="20"/>
        </w:rPr>
      </w:pPr>
      <w:bookmarkStart w:id="23" w:name="_Toc295981616"/>
      <w:bookmarkStart w:id="24" w:name="_Toc298480649"/>
      <w:r w:rsidRPr="00E3321F">
        <w:rPr>
          <w:rFonts w:ascii="Arial" w:hAnsi="Arial" w:cs="Arial"/>
          <w:sz w:val="20"/>
          <w:szCs w:val="20"/>
        </w:rPr>
        <w:t>The base case is defined as a medium-temperature, open</w:t>
      </w:r>
      <w:r>
        <w:rPr>
          <w:rFonts w:ascii="Arial" w:hAnsi="Arial" w:cs="Arial"/>
          <w:sz w:val="20"/>
          <w:szCs w:val="20"/>
        </w:rPr>
        <w:t>-</w:t>
      </w:r>
      <w:r w:rsidRPr="00E3321F">
        <w:rPr>
          <w:rFonts w:ascii="Arial" w:hAnsi="Arial" w:cs="Arial"/>
          <w:sz w:val="20"/>
          <w:szCs w:val="20"/>
        </w:rPr>
        <w:t>vertical refrigerated display case</w:t>
      </w:r>
      <w:r>
        <w:rPr>
          <w:rFonts w:ascii="Arial" w:hAnsi="Arial" w:cs="Arial"/>
          <w:sz w:val="20"/>
          <w:szCs w:val="20"/>
        </w:rPr>
        <w:t xml:space="preserve"> with night covers on for six hours per night. S</w:t>
      </w:r>
      <w:r w:rsidRPr="00E3321F">
        <w:rPr>
          <w:rFonts w:ascii="Arial" w:hAnsi="Arial" w:cs="Arial"/>
          <w:sz w:val="20"/>
          <w:szCs w:val="20"/>
        </w:rPr>
        <w:t>pecifications appl</w:t>
      </w:r>
      <w:r>
        <w:rPr>
          <w:rFonts w:ascii="Arial" w:hAnsi="Arial" w:cs="Arial"/>
          <w:sz w:val="20"/>
          <w:szCs w:val="20"/>
        </w:rPr>
        <w:t>icable</w:t>
      </w:r>
      <w:r w:rsidRPr="00E3321F">
        <w:rPr>
          <w:rFonts w:ascii="Arial" w:hAnsi="Arial" w:cs="Arial"/>
          <w:sz w:val="20"/>
          <w:szCs w:val="20"/>
        </w:rPr>
        <w:t xml:space="preserve"> to </w:t>
      </w:r>
      <w:r>
        <w:rPr>
          <w:rFonts w:ascii="Arial" w:hAnsi="Arial" w:cs="Arial"/>
          <w:sz w:val="20"/>
          <w:szCs w:val="20"/>
        </w:rPr>
        <w:t>the</w:t>
      </w:r>
      <w:r w:rsidRPr="00E3321F">
        <w:rPr>
          <w:rFonts w:ascii="Arial" w:hAnsi="Arial" w:cs="Arial"/>
          <w:sz w:val="20"/>
          <w:szCs w:val="20"/>
        </w:rPr>
        <w:t xml:space="preserve"> base case measure offerings</w:t>
      </w:r>
      <w:r>
        <w:rPr>
          <w:rFonts w:ascii="Arial" w:hAnsi="Arial" w:cs="Arial"/>
          <w:sz w:val="20"/>
          <w:szCs w:val="20"/>
        </w:rPr>
        <w:t xml:space="preserve"> are as follows</w:t>
      </w:r>
      <w:r w:rsidRPr="00E3321F">
        <w:rPr>
          <w:rFonts w:ascii="Arial" w:hAnsi="Arial" w:cs="Arial"/>
          <w:sz w:val="20"/>
          <w:szCs w:val="20"/>
        </w:rPr>
        <w:t>:</w:t>
      </w:r>
    </w:p>
    <w:p w14:paraId="45E4BDDC" w14:textId="35FBC4E0" w:rsidR="00E3321F" w:rsidRPr="00E3321F" w:rsidRDefault="00E3321F" w:rsidP="00E3321F">
      <w:pPr>
        <w:pStyle w:val="ListParagraph"/>
        <w:numPr>
          <w:ilvl w:val="0"/>
          <w:numId w:val="29"/>
        </w:numPr>
        <w:spacing w:line="264" w:lineRule="auto"/>
        <w:rPr>
          <w:rFonts w:ascii="Arial" w:hAnsi="Arial" w:cs="Arial"/>
          <w:sz w:val="20"/>
          <w:szCs w:val="20"/>
        </w:rPr>
      </w:pPr>
      <w:r w:rsidRPr="00E3321F">
        <w:rPr>
          <w:rFonts w:ascii="Arial" w:hAnsi="Arial" w:cs="Arial"/>
          <w:sz w:val="20"/>
          <w:szCs w:val="20"/>
        </w:rPr>
        <w:t>The supply air temperature is 32 °F</w:t>
      </w:r>
    </w:p>
    <w:p w14:paraId="6AC4E5D4" w14:textId="2AB416A2" w:rsidR="00E3321F" w:rsidRPr="00E3321F" w:rsidRDefault="00E3321F" w:rsidP="00E3321F">
      <w:pPr>
        <w:pStyle w:val="ListParagraph"/>
        <w:numPr>
          <w:ilvl w:val="0"/>
          <w:numId w:val="29"/>
        </w:numPr>
        <w:spacing w:line="264" w:lineRule="auto"/>
        <w:rPr>
          <w:rFonts w:ascii="Arial" w:hAnsi="Arial" w:cs="Arial"/>
          <w:sz w:val="20"/>
          <w:szCs w:val="20"/>
        </w:rPr>
      </w:pPr>
      <w:r w:rsidRPr="00E3321F">
        <w:rPr>
          <w:rFonts w:ascii="Arial" w:hAnsi="Arial" w:cs="Arial"/>
          <w:sz w:val="20"/>
          <w:szCs w:val="20"/>
        </w:rPr>
        <w:t xml:space="preserve">The coil capacity is 1,600 Btu/hr.-ft. of case. </w:t>
      </w:r>
    </w:p>
    <w:p w14:paraId="0F063371" w14:textId="445F0614" w:rsidR="00E3321F" w:rsidRPr="00E3321F" w:rsidRDefault="00E3321F" w:rsidP="00E3321F">
      <w:pPr>
        <w:pStyle w:val="ListParagraph"/>
        <w:numPr>
          <w:ilvl w:val="0"/>
          <w:numId w:val="29"/>
        </w:numPr>
        <w:spacing w:line="264" w:lineRule="auto"/>
        <w:rPr>
          <w:rFonts w:ascii="Arial" w:hAnsi="Arial" w:cs="Arial"/>
          <w:sz w:val="20"/>
          <w:szCs w:val="20"/>
        </w:rPr>
      </w:pPr>
      <w:r w:rsidRPr="00E3321F">
        <w:rPr>
          <w:rFonts w:ascii="Arial" w:hAnsi="Arial" w:cs="Arial"/>
          <w:sz w:val="20"/>
          <w:szCs w:val="20"/>
        </w:rPr>
        <w:t>The case has two rows of T8 light fixtures in the canopy (16 W/ft. of case) and 10 W/ft. of evaporator coil fan electric use</w:t>
      </w:r>
    </w:p>
    <w:p w14:paraId="56129461" w14:textId="20D06079" w:rsidR="00E3321F" w:rsidRPr="00E3321F" w:rsidRDefault="00E3321F" w:rsidP="00E3321F">
      <w:pPr>
        <w:pStyle w:val="ListParagraph"/>
        <w:numPr>
          <w:ilvl w:val="0"/>
          <w:numId w:val="29"/>
        </w:numPr>
        <w:spacing w:line="264" w:lineRule="auto"/>
        <w:rPr>
          <w:rFonts w:ascii="Arial" w:hAnsi="Arial" w:cs="Arial"/>
          <w:sz w:val="20"/>
          <w:szCs w:val="20"/>
        </w:rPr>
      </w:pPr>
      <w:r w:rsidRPr="00E3321F">
        <w:rPr>
          <w:rFonts w:ascii="Arial" w:hAnsi="Arial" w:cs="Arial"/>
          <w:sz w:val="20"/>
          <w:szCs w:val="20"/>
        </w:rPr>
        <w:t>The case uses off-cycle defrost, with four defrost cycles per day</w:t>
      </w:r>
    </w:p>
    <w:p w14:paraId="32ED9AE8" w14:textId="41E60084" w:rsidR="001C5BEF" w:rsidRPr="000B5DB2" w:rsidRDefault="001C5BEF" w:rsidP="000D3825">
      <w:pPr>
        <w:spacing w:before="60"/>
        <w:rPr>
          <w:rFonts w:ascii="Arial" w:hAnsi="Arial" w:cs="Arial"/>
          <w:b/>
          <w:bCs/>
          <w:i/>
          <w:iCs/>
          <w:sz w:val="20"/>
          <w:szCs w:val="20"/>
        </w:rPr>
      </w:pPr>
      <w:r w:rsidRPr="000B5DB2">
        <w:rPr>
          <w:rFonts w:ascii="Arial" w:hAnsi="Arial" w:cs="Arial"/>
          <w:sz w:val="20"/>
          <w:szCs w:val="20"/>
        </w:rPr>
        <w:t xml:space="preserve">Additional details about the refrigeration system serving the display case are described in Section </w:t>
      </w:r>
      <w:r w:rsidR="00652344" w:rsidRPr="000B5DB2">
        <w:rPr>
          <w:rFonts w:ascii="Arial" w:hAnsi="Arial" w:cs="Arial"/>
          <w:sz w:val="20"/>
          <w:szCs w:val="20"/>
        </w:rPr>
        <w:fldChar w:fldCharType="begin"/>
      </w:r>
      <w:r w:rsidR="00652344" w:rsidRPr="000B5DB2">
        <w:rPr>
          <w:rFonts w:ascii="Arial" w:hAnsi="Arial" w:cs="Arial"/>
          <w:sz w:val="20"/>
          <w:szCs w:val="20"/>
        </w:rPr>
        <w:instrText xml:space="preserve"> REF _Ref293927641 \r \h  \* MERGEFORMAT </w:instrText>
      </w:r>
      <w:r w:rsidR="00652344" w:rsidRPr="000B5DB2">
        <w:rPr>
          <w:rFonts w:ascii="Arial" w:hAnsi="Arial" w:cs="Arial"/>
          <w:sz w:val="20"/>
          <w:szCs w:val="20"/>
        </w:rPr>
      </w:r>
      <w:r w:rsidR="00652344" w:rsidRPr="000B5DB2">
        <w:rPr>
          <w:rFonts w:ascii="Arial" w:hAnsi="Arial" w:cs="Arial"/>
          <w:sz w:val="20"/>
          <w:szCs w:val="20"/>
        </w:rPr>
        <w:fldChar w:fldCharType="separate"/>
      </w:r>
      <w:r w:rsidR="00F673B1" w:rsidRPr="000B5DB2">
        <w:rPr>
          <w:rFonts w:ascii="Arial" w:hAnsi="Arial" w:cs="Arial"/>
          <w:sz w:val="20"/>
          <w:szCs w:val="20"/>
        </w:rPr>
        <w:t>2.1.</w:t>
      </w:r>
      <w:r w:rsidR="00652344" w:rsidRPr="000B5DB2">
        <w:rPr>
          <w:rFonts w:ascii="Arial" w:hAnsi="Arial" w:cs="Arial"/>
          <w:sz w:val="20"/>
          <w:szCs w:val="20"/>
        </w:rPr>
        <w:fldChar w:fldCharType="end"/>
      </w:r>
      <w:r w:rsidR="00AF47BA">
        <w:rPr>
          <w:rFonts w:ascii="Arial" w:hAnsi="Arial" w:cs="Arial"/>
          <w:sz w:val="20"/>
          <w:szCs w:val="20"/>
        </w:rPr>
        <w:t>2</w:t>
      </w:r>
      <w:r w:rsidRPr="000B5DB2">
        <w:rPr>
          <w:rFonts w:ascii="Arial" w:hAnsi="Arial" w:cs="Arial"/>
          <w:sz w:val="20"/>
          <w:szCs w:val="20"/>
        </w:rPr>
        <w:t>.</w:t>
      </w:r>
      <w:bookmarkEnd w:id="23"/>
      <w:bookmarkEnd w:id="24"/>
    </w:p>
    <w:p w14:paraId="0BB65428" w14:textId="77777777" w:rsidR="000D3825" w:rsidRDefault="000D3825" w:rsidP="000D3825">
      <w:pPr>
        <w:rPr>
          <w:rFonts w:ascii="Arial" w:hAnsi="Arial" w:cs="Arial"/>
          <w:sz w:val="20"/>
          <w:szCs w:val="20"/>
        </w:rPr>
      </w:pPr>
    </w:p>
    <w:p w14:paraId="4C4C67FE" w14:textId="2BE490C2" w:rsidR="000D3825" w:rsidRPr="000D3825" w:rsidRDefault="000D3825" w:rsidP="000D3825">
      <w:pPr>
        <w:rPr>
          <w:rFonts w:ascii="Arial" w:hAnsi="Arial" w:cs="Arial"/>
          <w:sz w:val="20"/>
          <w:szCs w:val="20"/>
        </w:rPr>
      </w:pPr>
      <w:r w:rsidRPr="000D3825">
        <w:rPr>
          <w:rFonts w:ascii="Arial" w:hAnsi="Arial" w:cs="Arial"/>
          <w:sz w:val="20"/>
          <w:szCs w:val="20"/>
        </w:rPr>
        <w:t>The measure case is defined as the retrofit of glass doors</w:t>
      </w:r>
      <w:r>
        <w:rPr>
          <w:rFonts w:ascii="Arial" w:hAnsi="Arial" w:cs="Arial"/>
          <w:sz w:val="20"/>
          <w:szCs w:val="20"/>
        </w:rPr>
        <w:t xml:space="preserve"> (with or without LED lighting)</w:t>
      </w:r>
      <w:r w:rsidRPr="000D3825">
        <w:rPr>
          <w:rFonts w:ascii="Arial" w:hAnsi="Arial" w:cs="Arial"/>
          <w:sz w:val="20"/>
          <w:szCs w:val="20"/>
        </w:rPr>
        <w:t xml:space="preserve"> on a medium-temperature, open-vertical refrigerated display case (also known as an open multi-deck case). </w:t>
      </w:r>
    </w:p>
    <w:p w14:paraId="0B8143BA" w14:textId="77777777" w:rsidR="00C876D7" w:rsidRDefault="00C876D7" w:rsidP="00BD7AB2">
      <w:pPr>
        <w:pStyle w:val="Heading3"/>
        <w:spacing w:before="0" w:after="0"/>
        <w:rPr>
          <w:i/>
          <w:iCs/>
          <w:sz w:val="28"/>
          <w:szCs w:val="28"/>
        </w:rPr>
      </w:pPr>
    </w:p>
    <w:p w14:paraId="32ED9AEB" w14:textId="39CF3CA5" w:rsidR="00E71EF1" w:rsidRPr="00881F08" w:rsidRDefault="001248A3" w:rsidP="00C876D7">
      <w:pPr>
        <w:pStyle w:val="Heading3"/>
        <w:spacing w:before="120" w:after="0"/>
        <w:rPr>
          <w:i/>
          <w:iCs/>
          <w:sz w:val="28"/>
          <w:szCs w:val="28"/>
        </w:rPr>
      </w:pPr>
      <w:bookmarkStart w:id="25" w:name="_Toc12549778"/>
      <w:r w:rsidRPr="00881F08">
        <w:rPr>
          <w:i/>
          <w:iCs/>
          <w:sz w:val="28"/>
          <w:szCs w:val="28"/>
        </w:rPr>
        <w:t>1.</w:t>
      </w:r>
      <w:r w:rsidR="00806070" w:rsidRPr="00881F08">
        <w:rPr>
          <w:i/>
          <w:iCs/>
          <w:sz w:val="28"/>
          <w:szCs w:val="28"/>
        </w:rPr>
        <w:t>4.1</w:t>
      </w:r>
      <w:r w:rsidR="00FA595F" w:rsidRPr="00881F08">
        <w:rPr>
          <w:i/>
          <w:iCs/>
          <w:sz w:val="28"/>
          <w:szCs w:val="28"/>
        </w:rPr>
        <w:t xml:space="preserve"> </w:t>
      </w:r>
      <w:r w:rsidR="008C6AD1" w:rsidRPr="00881F08">
        <w:rPr>
          <w:i/>
          <w:iCs/>
          <w:sz w:val="28"/>
          <w:szCs w:val="28"/>
        </w:rPr>
        <w:t>Measure Case</w:t>
      </w:r>
      <w:r w:rsidR="00BD7AB2">
        <w:rPr>
          <w:i/>
          <w:iCs/>
          <w:sz w:val="28"/>
          <w:szCs w:val="28"/>
        </w:rPr>
        <w:t xml:space="preserve"> DEER</w:t>
      </w:r>
      <w:r w:rsidR="008C6AD1" w:rsidRPr="00881F08">
        <w:rPr>
          <w:i/>
          <w:iCs/>
          <w:sz w:val="28"/>
          <w:szCs w:val="28"/>
        </w:rPr>
        <w:t xml:space="preserve"> Information</w:t>
      </w:r>
      <w:bookmarkEnd w:id="25"/>
      <w:r w:rsidR="008C6AD1" w:rsidRPr="00881F08">
        <w:rPr>
          <w:i/>
          <w:iCs/>
          <w:sz w:val="28"/>
          <w:szCs w:val="28"/>
        </w:rPr>
        <w:t xml:space="preserve"> </w:t>
      </w:r>
    </w:p>
    <w:p w14:paraId="32ED9AF8" w14:textId="77777777" w:rsidR="00DF0C8E" w:rsidRPr="00DF0C8E" w:rsidRDefault="00DF0C8E" w:rsidP="00BD7AB2">
      <w:pPr>
        <w:pStyle w:val="Reminders"/>
        <w:spacing w:before="120" w:after="60"/>
        <w:rPr>
          <w:rFonts w:ascii="Arial" w:hAnsi="Arial" w:cs="Arial"/>
          <w:b/>
          <w:i w:val="0"/>
          <w:color w:val="auto"/>
          <w:sz w:val="20"/>
          <w:szCs w:val="20"/>
        </w:rPr>
      </w:pPr>
      <w:r w:rsidRPr="00DF0C8E">
        <w:rPr>
          <w:rFonts w:ascii="Arial" w:hAnsi="Arial" w:cs="Arial"/>
          <w:b/>
          <w:i w:val="0"/>
          <w:color w:val="auto"/>
          <w:sz w:val="20"/>
          <w:szCs w:val="20"/>
        </w:rPr>
        <w:t>Net-to-Gross Ratio</w:t>
      </w:r>
    </w:p>
    <w:p w14:paraId="32ED9AF9" w14:textId="77777777" w:rsidR="00DF0C8E" w:rsidRDefault="00DF0C8E" w:rsidP="00DF0C8E">
      <w:pPr>
        <w:pStyle w:val="NoSpacing"/>
        <w:rPr>
          <w:rFonts w:ascii="Arial" w:hAnsi="Arial" w:cs="Arial"/>
          <w:sz w:val="20"/>
          <w:szCs w:val="20"/>
        </w:rPr>
      </w:pPr>
      <w:r w:rsidRPr="00DF0C8E">
        <w:rPr>
          <w:rFonts w:ascii="Arial" w:hAnsi="Arial" w:cs="Arial"/>
          <w:sz w:val="20"/>
          <w:szCs w:val="20"/>
        </w:rPr>
        <w:t>The NTG values were obtained using the DEER READI tool. The relevant NTG values for the measures in this work paper are in the table below.</w:t>
      </w:r>
    </w:p>
    <w:p w14:paraId="790FEC24" w14:textId="77777777" w:rsidR="00C876D7" w:rsidRDefault="00C876D7" w:rsidP="00DF0C8E">
      <w:pPr>
        <w:pStyle w:val="Caption"/>
        <w:keepNext/>
        <w:jc w:val="center"/>
      </w:pPr>
    </w:p>
    <w:p w14:paraId="0DC5C13D" w14:textId="77777777" w:rsidR="00C876D7" w:rsidRPr="00C876D7" w:rsidRDefault="00C876D7" w:rsidP="00C876D7"/>
    <w:p w14:paraId="32ED9AFB" w14:textId="77777777" w:rsidR="00DF0C8E" w:rsidRDefault="00DF0C8E" w:rsidP="00DF0C8E">
      <w:pPr>
        <w:pStyle w:val="Caption"/>
        <w:keepNext/>
        <w:jc w:val="center"/>
      </w:pPr>
      <w:bookmarkStart w:id="26" w:name="_Toc12549804"/>
      <w:r>
        <w:lastRenderedPageBreak/>
        <w:t xml:space="preserve">Table </w:t>
      </w:r>
      <w:fldSimple w:instr=" SEQ Table \* ARABIC ">
        <w:r>
          <w:rPr>
            <w:noProof/>
          </w:rPr>
          <w:t>2</w:t>
        </w:r>
      </w:fldSimple>
      <w:r>
        <w:t xml:space="preserve"> Net to Gross Ratio</w:t>
      </w:r>
      <w:bookmarkEnd w:id="26"/>
    </w:p>
    <w:tbl>
      <w:tblPr>
        <w:tblStyle w:val="TableGrid1"/>
        <w:tblW w:w="5000" w:type="pct"/>
        <w:tblLayout w:type="fixed"/>
        <w:tblLook w:val="01E0" w:firstRow="1" w:lastRow="1" w:firstColumn="1" w:lastColumn="1" w:noHBand="0" w:noVBand="0"/>
      </w:tblPr>
      <w:tblGrid>
        <w:gridCol w:w="1392"/>
        <w:gridCol w:w="3978"/>
        <w:gridCol w:w="1069"/>
        <w:gridCol w:w="1249"/>
        <w:gridCol w:w="1229"/>
        <w:gridCol w:w="839"/>
      </w:tblGrid>
      <w:tr w:rsidR="00DF0C8E" w:rsidRPr="00DF0C8E" w14:paraId="32ED9B02" w14:textId="77777777" w:rsidTr="00A56D7A">
        <w:tc>
          <w:tcPr>
            <w:tcW w:w="713" w:type="pct"/>
            <w:shd w:val="clear" w:color="auto" w:fill="D9D9D9" w:themeFill="background1" w:themeFillShade="D9"/>
          </w:tcPr>
          <w:p w14:paraId="32ED9AFC" w14:textId="77777777" w:rsidR="00DF0C8E" w:rsidRPr="00DF0C8E" w:rsidRDefault="00DF0C8E" w:rsidP="00D032AC">
            <w:pPr>
              <w:rPr>
                <w:rFonts w:ascii="Arial" w:hAnsi="Arial" w:cs="Arial"/>
                <w:b/>
                <w:sz w:val="20"/>
                <w:szCs w:val="20"/>
              </w:rPr>
            </w:pPr>
            <w:r w:rsidRPr="00DF0C8E">
              <w:rPr>
                <w:rFonts w:ascii="Arial" w:hAnsi="Arial" w:cs="Arial"/>
                <w:b/>
                <w:sz w:val="20"/>
                <w:szCs w:val="20"/>
              </w:rPr>
              <w:t>NTGR ID</w:t>
            </w:r>
          </w:p>
        </w:tc>
        <w:tc>
          <w:tcPr>
            <w:tcW w:w="2038" w:type="pct"/>
            <w:shd w:val="clear" w:color="auto" w:fill="D9D9D9" w:themeFill="background1" w:themeFillShade="D9"/>
          </w:tcPr>
          <w:p w14:paraId="32ED9AFD" w14:textId="77777777" w:rsidR="00DF0C8E" w:rsidRPr="00DF0C8E" w:rsidRDefault="00DF0C8E" w:rsidP="00D032AC">
            <w:pPr>
              <w:rPr>
                <w:rFonts w:ascii="Arial" w:hAnsi="Arial" w:cs="Arial"/>
                <w:b/>
                <w:sz w:val="20"/>
                <w:szCs w:val="20"/>
              </w:rPr>
            </w:pPr>
            <w:r w:rsidRPr="00DF0C8E">
              <w:rPr>
                <w:rFonts w:ascii="Arial" w:hAnsi="Arial" w:cs="Arial"/>
                <w:b/>
                <w:sz w:val="20"/>
                <w:szCs w:val="20"/>
              </w:rPr>
              <w:t>Description</w:t>
            </w:r>
          </w:p>
        </w:tc>
        <w:tc>
          <w:tcPr>
            <w:tcW w:w="548" w:type="pct"/>
            <w:shd w:val="clear" w:color="auto" w:fill="D9D9D9" w:themeFill="background1" w:themeFillShade="D9"/>
          </w:tcPr>
          <w:p w14:paraId="32ED9AFE" w14:textId="77777777" w:rsidR="00DF0C8E" w:rsidRPr="00DF0C8E" w:rsidRDefault="00DF0C8E" w:rsidP="00A56D7A">
            <w:pPr>
              <w:jc w:val="center"/>
              <w:rPr>
                <w:rFonts w:ascii="Arial" w:hAnsi="Arial" w:cs="Arial"/>
                <w:b/>
                <w:sz w:val="20"/>
                <w:szCs w:val="20"/>
              </w:rPr>
            </w:pPr>
            <w:r w:rsidRPr="00DF0C8E">
              <w:rPr>
                <w:rFonts w:ascii="Arial" w:hAnsi="Arial" w:cs="Arial"/>
                <w:b/>
                <w:sz w:val="20"/>
                <w:szCs w:val="20"/>
              </w:rPr>
              <w:t>Sector</w:t>
            </w:r>
          </w:p>
        </w:tc>
        <w:tc>
          <w:tcPr>
            <w:tcW w:w="640" w:type="pct"/>
            <w:shd w:val="clear" w:color="auto" w:fill="D9D9D9" w:themeFill="background1" w:themeFillShade="D9"/>
          </w:tcPr>
          <w:p w14:paraId="32ED9AFF" w14:textId="77777777" w:rsidR="00DF0C8E" w:rsidRPr="00DF0C8E" w:rsidRDefault="00DF0C8E" w:rsidP="00A56D7A">
            <w:pPr>
              <w:jc w:val="center"/>
              <w:rPr>
                <w:rFonts w:ascii="Arial" w:hAnsi="Arial" w:cs="Arial"/>
                <w:b/>
                <w:sz w:val="20"/>
                <w:szCs w:val="20"/>
              </w:rPr>
            </w:pPr>
            <w:proofErr w:type="spellStart"/>
            <w:r w:rsidRPr="00DF0C8E">
              <w:rPr>
                <w:rFonts w:ascii="Arial" w:hAnsi="Arial" w:cs="Arial"/>
                <w:b/>
                <w:sz w:val="20"/>
                <w:szCs w:val="20"/>
              </w:rPr>
              <w:t>BldgType</w:t>
            </w:r>
            <w:proofErr w:type="spellEnd"/>
          </w:p>
        </w:tc>
        <w:tc>
          <w:tcPr>
            <w:tcW w:w="630" w:type="pct"/>
            <w:shd w:val="clear" w:color="auto" w:fill="D9D9D9" w:themeFill="background1" w:themeFillShade="D9"/>
          </w:tcPr>
          <w:p w14:paraId="32ED9B00" w14:textId="77777777" w:rsidR="00DF0C8E" w:rsidRPr="00DF0C8E" w:rsidRDefault="00DF0C8E" w:rsidP="00A56D7A">
            <w:pPr>
              <w:jc w:val="center"/>
              <w:rPr>
                <w:rFonts w:ascii="Arial" w:hAnsi="Arial" w:cs="Arial"/>
                <w:b/>
                <w:sz w:val="20"/>
                <w:szCs w:val="20"/>
              </w:rPr>
            </w:pPr>
            <w:r w:rsidRPr="00DF0C8E">
              <w:rPr>
                <w:rFonts w:ascii="Arial" w:hAnsi="Arial" w:cs="Arial"/>
                <w:b/>
                <w:sz w:val="20"/>
                <w:szCs w:val="20"/>
              </w:rPr>
              <w:t>Measure Delivery</w:t>
            </w:r>
          </w:p>
        </w:tc>
        <w:tc>
          <w:tcPr>
            <w:tcW w:w="430" w:type="pct"/>
            <w:shd w:val="clear" w:color="auto" w:fill="D9D9D9" w:themeFill="background1" w:themeFillShade="D9"/>
          </w:tcPr>
          <w:p w14:paraId="32ED9B01" w14:textId="77777777" w:rsidR="00DF0C8E" w:rsidRPr="00DF0C8E" w:rsidRDefault="00DF0C8E" w:rsidP="00A56D7A">
            <w:pPr>
              <w:jc w:val="center"/>
              <w:rPr>
                <w:rFonts w:ascii="Arial" w:hAnsi="Arial" w:cs="Arial"/>
                <w:b/>
                <w:sz w:val="20"/>
                <w:szCs w:val="20"/>
              </w:rPr>
            </w:pPr>
            <w:r w:rsidRPr="00DF0C8E">
              <w:rPr>
                <w:rFonts w:ascii="Arial" w:hAnsi="Arial" w:cs="Arial"/>
                <w:b/>
                <w:sz w:val="20"/>
                <w:szCs w:val="20"/>
              </w:rPr>
              <w:t>NTGR</w:t>
            </w:r>
          </w:p>
        </w:tc>
      </w:tr>
      <w:tr w:rsidR="00DF0C8E" w:rsidRPr="00DF0C8E" w14:paraId="32ED9B09" w14:textId="77777777" w:rsidTr="00A56D7A">
        <w:tc>
          <w:tcPr>
            <w:tcW w:w="713" w:type="pct"/>
          </w:tcPr>
          <w:p w14:paraId="32ED9B03" w14:textId="77777777" w:rsidR="00DF0C8E" w:rsidRPr="00DF0C8E" w:rsidRDefault="00DF0C8E" w:rsidP="00D032AC">
            <w:pPr>
              <w:rPr>
                <w:rFonts w:ascii="Arial" w:hAnsi="Arial" w:cs="Arial"/>
                <w:sz w:val="20"/>
                <w:szCs w:val="20"/>
              </w:rPr>
            </w:pPr>
            <w:r w:rsidRPr="00DF0C8E">
              <w:rPr>
                <w:rFonts w:ascii="Arial" w:hAnsi="Arial" w:cs="Arial"/>
                <w:sz w:val="20"/>
                <w:szCs w:val="20"/>
              </w:rPr>
              <w:t>Com-Default&gt;2yrs</w:t>
            </w:r>
          </w:p>
        </w:tc>
        <w:tc>
          <w:tcPr>
            <w:tcW w:w="2038" w:type="pct"/>
          </w:tcPr>
          <w:p w14:paraId="32ED9B04" w14:textId="77777777" w:rsidR="00DF0C8E" w:rsidRPr="00DF0C8E" w:rsidRDefault="00DF0C8E" w:rsidP="00D032AC">
            <w:pPr>
              <w:rPr>
                <w:rFonts w:ascii="Arial" w:hAnsi="Arial" w:cs="Arial"/>
                <w:sz w:val="20"/>
                <w:szCs w:val="20"/>
              </w:rPr>
            </w:pPr>
            <w:r w:rsidRPr="00DF0C8E">
              <w:rPr>
                <w:rFonts w:ascii="Arial" w:hAnsi="Arial" w:cs="Arial"/>
                <w:sz w:val="20"/>
                <w:szCs w:val="20"/>
              </w:rPr>
              <w:t>All other EEMs with no evaluated NTGR; existing EEM in programs with same delivery mechanism for more than 2 years</w:t>
            </w:r>
          </w:p>
        </w:tc>
        <w:tc>
          <w:tcPr>
            <w:tcW w:w="548" w:type="pct"/>
          </w:tcPr>
          <w:p w14:paraId="32ED9B05" w14:textId="77777777" w:rsidR="00DF0C8E" w:rsidRPr="00DF0C8E" w:rsidRDefault="00DF0C8E" w:rsidP="00A56D7A">
            <w:pPr>
              <w:jc w:val="center"/>
              <w:rPr>
                <w:rFonts w:ascii="Arial" w:hAnsi="Arial" w:cs="Arial"/>
                <w:sz w:val="20"/>
                <w:szCs w:val="20"/>
              </w:rPr>
            </w:pPr>
            <w:r w:rsidRPr="00DF0C8E">
              <w:rPr>
                <w:rFonts w:ascii="Arial" w:hAnsi="Arial" w:cs="Arial"/>
                <w:sz w:val="20"/>
                <w:szCs w:val="20"/>
              </w:rPr>
              <w:t>Com</w:t>
            </w:r>
          </w:p>
        </w:tc>
        <w:tc>
          <w:tcPr>
            <w:tcW w:w="640" w:type="pct"/>
          </w:tcPr>
          <w:p w14:paraId="32ED9B06" w14:textId="77777777" w:rsidR="00DF0C8E" w:rsidRPr="00DF0C8E" w:rsidRDefault="00DF0C8E" w:rsidP="00A56D7A">
            <w:pPr>
              <w:jc w:val="center"/>
              <w:rPr>
                <w:rFonts w:ascii="Arial" w:hAnsi="Arial" w:cs="Arial"/>
                <w:sz w:val="20"/>
                <w:szCs w:val="20"/>
              </w:rPr>
            </w:pPr>
            <w:r w:rsidRPr="00DF0C8E">
              <w:rPr>
                <w:rFonts w:ascii="Arial" w:hAnsi="Arial" w:cs="Arial"/>
                <w:sz w:val="20"/>
                <w:szCs w:val="20"/>
              </w:rPr>
              <w:t>Any</w:t>
            </w:r>
          </w:p>
        </w:tc>
        <w:tc>
          <w:tcPr>
            <w:tcW w:w="630" w:type="pct"/>
          </w:tcPr>
          <w:p w14:paraId="32ED9B07" w14:textId="77777777" w:rsidR="00DF0C8E" w:rsidRPr="00DF0C8E" w:rsidRDefault="00DF0C8E" w:rsidP="00A56D7A">
            <w:pPr>
              <w:jc w:val="center"/>
              <w:rPr>
                <w:rFonts w:ascii="Arial" w:hAnsi="Arial" w:cs="Arial"/>
                <w:sz w:val="20"/>
                <w:szCs w:val="20"/>
              </w:rPr>
            </w:pPr>
            <w:r w:rsidRPr="00DF0C8E">
              <w:rPr>
                <w:rFonts w:ascii="Arial" w:hAnsi="Arial" w:cs="Arial"/>
                <w:sz w:val="20"/>
                <w:szCs w:val="20"/>
              </w:rPr>
              <w:t>Any</w:t>
            </w:r>
          </w:p>
        </w:tc>
        <w:tc>
          <w:tcPr>
            <w:tcW w:w="430" w:type="pct"/>
          </w:tcPr>
          <w:p w14:paraId="32ED9B08" w14:textId="77777777" w:rsidR="00DF0C8E" w:rsidRPr="00DF0C8E" w:rsidRDefault="00DF0C8E" w:rsidP="00A56D7A">
            <w:pPr>
              <w:jc w:val="center"/>
              <w:rPr>
                <w:rFonts w:ascii="Arial" w:hAnsi="Arial" w:cs="Arial"/>
                <w:sz w:val="20"/>
                <w:szCs w:val="20"/>
              </w:rPr>
            </w:pPr>
            <w:r w:rsidRPr="00DF0C8E">
              <w:rPr>
                <w:rFonts w:ascii="Arial" w:hAnsi="Arial" w:cs="Arial"/>
                <w:sz w:val="20"/>
                <w:szCs w:val="20"/>
              </w:rPr>
              <w:t>0.6</w:t>
            </w:r>
          </w:p>
        </w:tc>
      </w:tr>
    </w:tbl>
    <w:p w14:paraId="32ED9B0A" w14:textId="77777777" w:rsidR="00DF0C8E" w:rsidRPr="00DF0C8E" w:rsidRDefault="00DF0C8E" w:rsidP="00C876D7">
      <w:pPr>
        <w:pStyle w:val="Reminders"/>
        <w:spacing w:before="0" w:after="0"/>
        <w:rPr>
          <w:rFonts w:ascii="Arial" w:hAnsi="Arial" w:cs="Arial"/>
          <w:i w:val="0"/>
          <w:sz w:val="20"/>
          <w:szCs w:val="20"/>
        </w:rPr>
      </w:pPr>
    </w:p>
    <w:p w14:paraId="32ED9B0B" w14:textId="77777777" w:rsidR="00DF0C8E" w:rsidRPr="00DF0C8E" w:rsidRDefault="00DF0C8E" w:rsidP="00DF0C8E">
      <w:pPr>
        <w:pStyle w:val="Reminders"/>
        <w:rPr>
          <w:rFonts w:ascii="Arial" w:hAnsi="Arial" w:cs="Arial"/>
          <w:i w:val="0"/>
          <w:color w:val="auto"/>
          <w:sz w:val="20"/>
          <w:szCs w:val="20"/>
        </w:rPr>
      </w:pPr>
      <w:r w:rsidRPr="00DF0C8E">
        <w:rPr>
          <w:rFonts w:ascii="Arial" w:hAnsi="Arial" w:cs="Arial"/>
          <w:b/>
          <w:i w:val="0"/>
          <w:color w:val="auto"/>
          <w:sz w:val="20"/>
          <w:szCs w:val="20"/>
        </w:rPr>
        <w:t>Spillage Rate</w:t>
      </w:r>
    </w:p>
    <w:p w14:paraId="32ED9B0C" w14:textId="02FB7A91" w:rsidR="00DF0C8E" w:rsidRPr="00DF0C8E" w:rsidRDefault="00DF0C8E" w:rsidP="00DF0C8E">
      <w:pPr>
        <w:pStyle w:val="Reminders"/>
        <w:rPr>
          <w:rFonts w:ascii="Arial" w:hAnsi="Arial" w:cs="Arial"/>
          <w:i w:val="0"/>
          <w:color w:val="auto"/>
          <w:sz w:val="20"/>
          <w:szCs w:val="20"/>
        </w:rPr>
      </w:pPr>
      <w:r w:rsidRPr="00DF0C8E">
        <w:rPr>
          <w:rFonts w:ascii="Arial" w:hAnsi="Arial" w:cs="Arial"/>
          <w:i w:val="0"/>
          <w:color w:val="auto"/>
          <w:sz w:val="20"/>
          <w:szCs w:val="20"/>
        </w:rPr>
        <w:t>Spillage rates are not tracked in work papers; they are tracked in an external document which will be supplied to the Commission Staff</w:t>
      </w:r>
      <w:r w:rsidR="00FF655A">
        <w:rPr>
          <w:rFonts w:ascii="Arial" w:hAnsi="Arial" w:cs="Arial"/>
          <w:i w:val="0"/>
          <w:color w:val="auto"/>
          <w:sz w:val="20"/>
          <w:szCs w:val="20"/>
        </w:rPr>
        <w:t xml:space="preserve"> upon requested</w:t>
      </w:r>
      <w:r w:rsidRPr="00DF0C8E">
        <w:rPr>
          <w:rFonts w:ascii="Arial" w:hAnsi="Arial" w:cs="Arial"/>
          <w:i w:val="0"/>
          <w:color w:val="auto"/>
          <w:sz w:val="20"/>
          <w:szCs w:val="20"/>
        </w:rPr>
        <w:t>.</w:t>
      </w:r>
    </w:p>
    <w:p w14:paraId="32ED9B0D" w14:textId="77777777" w:rsidR="00DF0C8E" w:rsidRPr="00DF0C8E" w:rsidRDefault="00DF0C8E" w:rsidP="00C876D7">
      <w:pPr>
        <w:pStyle w:val="Reminders"/>
        <w:spacing w:before="0" w:after="0"/>
        <w:rPr>
          <w:rFonts w:ascii="Arial" w:hAnsi="Arial" w:cs="Arial"/>
          <w:i w:val="0"/>
          <w:color w:val="auto"/>
          <w:sz w:val="20"/>
          <w:szCs w:val="20"/>
        </w:rPr>
      </w:pPr>
    </w:p>
    <w:p w14:paraId="32ED9B0E" w14:textId="77777777" w:rsidR="00DF0C8E" w:rsidRPr="00DF0C8E" w:rsidRDefault="00DF0C8E" w:rsidP="00DF0C8E">
      <w:pPr>
        <w:pStyle w:val="Reminders"/>
        <w:rPr>
          <w:rFonts w:ascii="Arial" w:hAnsi="Arial" w:cs="Arial"/>
          <w:b/>
          <w:i w:val="0"/>
          <w:color w:val="auto"/>
          <w:sz w:val="20"/>
          <w:szCs w:val="20"/>
        </w:rPr>
      </w:pPr>
      <w:r w:rsidRPr="00DF0C8E">
        <w:rPr>
          <w:rFonts w:ascii="Arial" w:hAnsi="Arial" w:cs="Arial"/>
          <w:b/>
          <w:i w:val="0"/>
          <w:color w:val="auto"/>
          <w:sz w:val="20"/>
          <w:szCs w:val="20"/>
        </w:rPr>
        <w:t>Installation Rate</w:t>
      </w:r>
    </w:p>
    <w:p w14:paraId="32ED9B0F" w14:textId="77777777" w:rsidR="00DF0C8E" w:rsidRPr="00DF0C8E" w:rsidRDefault="00DF0C8E" w:rsidP="00DF0C8E">
      <w:pPr>
        <w:pStyle w:val="NoSpacing"/>
        <w:rPr>
          <w:rFonts w:ascii="Arial" w:hAnsi="Arial" w:cs="Arial"/>
          <w:sz w:val="20"/>
          <w:szCs w:val="20"/>
        </w:rPr>
      </w:pPr>
      <w:r w:rsidRPr="00DF0C8E">
        <w:rPr>
          <w:rFonts w:ascii="Arial" w:hAnsi="Arial" w:cs="Arial"/>
          <w:sz w:val="20"/>
          <w:szCs w:val="20"/>
        </w:rPr>
        <w:t>The IR values were obtained using the DEER READI tool. The relevant IR values for the measures in this work paper are in the table below.</w:t>
      </w:r>
    </w:p>
    <w:p w14:paraId="32ED9B10" w14:textId="77777777" w:rsidR="00DF0C8E" w:rsidRDefault="00DF0C8E" w:rsidP="00DF0C8E">
      <w:pPr>
        <w:pStyle w:val="Caption"/>
        <w:keepNext/>
        <w:jc w:val="center"/>
      </w:pPr>
      <w:bookmarkStart w:id="27" w:name="_Toc12549805"/>
      <w:r>
        <w:t xml:space="preserve">Table </w:t>
      </w:r>
      <w:fldSimple w:instr=" SEQ Table \* ARABIC ">
        <w:r>
          <w:rPr>
            <w:noProof/>
          </w:rPr>
          <w:t>3</w:t>
        </w:r>
      </w:fldSimple>
      <w:r>
        <w:t xml:space="preserve"> Installation Rate</w:t>
      </w:r>
      <w:bookmarkEnd w:id="27"/>
    </w:p>
    <w:tbl>
      <w:tblPr>
        <w:tblStyle w:val="TableGrid1"/>
        <w:tblW w:w="4808" w:type="pct"/>
        <w:tblLook w:val="01E0" w:firstRow="1" w:lastRow="1" w:firstColumn="1" w:lastColumn="1" w:noHBand="0" w:noVBand="0"/>
      </w:tblPr>
      <w:tblGrid>
        <w:gridCol w:w="1403"/>
        <w:gridCol w:w="2456"/>
        <w:gridCol w:w="1152"/>
        <w:gridCol w:w="1426"/>
        <w:gridCol w:w="1606"/>
        <w:gridCol w:w="1338"/>
      </w:tblGrid>
      <w:tr w:rsidR="00A56D7A" w:rsidRPr="00DF0C8E" w14:paraId="32ED9B17" w14:textId="77777777" w:rsidTr="00A56D7A">
        <w:tc>
          <w:tcPr>
            <w:tcW w:w="748" w:type="pct"/>
            <w:shd w:val="clear" w:color="auto" w:fill="D9D9D9" w:themeFill="background1" w:themeFillShade="D9"/>
          </w:tcPr>
          <w:p w14:paraId="32ED9B11" w14:textId="77777777" w:rsidR="00DF0C8E" w:rsidRPr="00DF0C8E" w:rsidRDefault="00DF0C8E" w:rsidP="00D032AC">
            <w:pPr>
              <w:rPr>
                <w:rFonts w:ascii="Arial" w:hAnsi="Arial" w:cs="Arial"/>
                <w:b/>
                <w:sz w:val="20"/>
                <w:szCs w:val="20"/>
              </w:rPr>
            </w:pPr>
            <w:r w:rsidRPr="00DF0C8E">
              <w:rPr>
                <w:rFonts w:ascii="Arial" w:hAnsi="Arial" w:cs="Arial"/>
                <w:b/>
                <w:sz w:val="20"/>
                <w:szCs w:val="20"/>
              </w:rPr>
              <w:t>GSIA ID</w:t>
            </w:r>
          </w:p>
        </w:tc>
        <w:tc>
          <w:tcPr>
            <w:tcW w:w="1309" w:type="pct"/>
            <w:shd w:val="clear" w:color="auto" w:fill="D9D9D9" w:themeFill="background1" w:themeFillShade="D9"/>
          </w:tcPr>
          <w:p w14:paraId="32ED9B12" w14:textId="77777777" w:rsidR="00DF0C8E" w:rsidRPr="00DF0C8E" w:rsidRDefault="00DF0C8E" w:rsidP="00D032AC">
            <w:pPr>
              <w:rPr>
                <w:rFonts w:ascii="Arial" w:hAnsi="Arial" w:cs="Arial"/>
                <w:b/>
                <w:sz w:val="20"/>
                <w:szCs w:val="20"/>
              </w:rPr>
            </w:pPr>
            <w:r w:rsidRPr="00DF0C8E">
              <w:rPr>
                <w:rFonts w:ascii="Arial" w:hAnsi="Arial" w:cs="Arial"/>
                <w:b/>
                <w:sz w:val="20"/>
                <w:szCs w:val="20"/>
              </w:rPr>
              <w:t>Description</w:t>
            </w:r>
          </w:p>
        </w:tc>
        <w:tc>
          <w:tcPr>
            <w:tcW w:w="614" w:type="pct"/>
            <w:shd w:val="clear" w:color="auto" w:fill="D9D9D9" w:themeFill="background1" w:themeFillShade="D9"/>
          </w:tcPr>
          <w:p w14:paraId="32ED9B13" w14:textId="77777777" w:rsidR="00DF0C8E" w:rsidRPr="00DF0C8E" w:rsidRDefault="00DF0C8E" w:rsidP="00A56D7A">
            <w:pPr>
              <w:jc w:val="center"/>
              <w:rPr>
                <w:rFonts w:ascii="Arial" w:hAnsi="Arial" w:cs="Arial"/>
                <w:b/>
                <w:sz w:val="20"/>
                <w:szCs w:val="20"/>
              </w:rPr>
            </w:pPr>
            <w:r w:rsidRPr="00DF0C8E">
              <w:rPr>
                <w:rFonts w:ascii="Arial" w:hAnsi="Arial" w:cs="Arial"/>
                <w:b/>
                <w:sz w:val="20"/>
                <w:szCs w:val="20"/>
              </w:rPr>
              <w:t>Sector</w:t>
            </w:r>
          </w:p>
        </w:tc>
        <w:tc>
          <w:tcPr>
            <w:tcW w:w="760" w:type="pct"/>
            <w:shd w:val="clear" w:color="auto" w:fill="D9D9D9" w:themeFill="background1" w:themeFillShade="D9"/>
          </w:tcPr>
          <w:p w14:paraId="32ED9B14" w14:textId="77777777" w:rsidR="00DF0C8E" w:rsidRPr="00DF0C8E" w:rsidRDefault="00DF0C8E" w:rsidP="00A56D7A">
            <w:pPr>
              <w:jc w:val="center"/>
              <w:rPr>
                <w:rFonts w:ascii="Arial" w:hAnsi="Arial" w:cs="Arial"/>
                <w:b/>
                <w:sz w:val="20"/>
                <w:szCs w:val="20"/>
              </w:rPr>
            </w:pPr>
            <w:proofErr w:type="spellStart"/>
            <w:r w:rsidRPr="00DF0C8E">
              <w:rPr>
                <w:rFonts w:ascii="Arial" w:hAnsi="Arial" w:cs="Arial"/>
                <w:b/>
                <w:sz w:val="20"/>
                <w:szCs w:val="20"/>
              </w:rPr>
              <w:t>BldgType</w:t>
            </w:r>
            <w:proofErr w:type="spellEnd"/>
          </w:p>
        </w:tc>
        <w:tc>
          <w:tcPr>
            <w:tcW w:w="856" w:type="pct"/>
            <w:shd w:val="clear" w:color="auto" w:fill="D9D9D9" w:themeFill="background1" w:themeFillShade="D9"/>
          </w:tcPr>
          <w:p w14:paraId="32ED9B15" w14:textId="77777777" w:rsidR="00DF0C8E" w:rsidRPr="00DF0C8E" w:rsidRDefault="00DF0C8E" w:rsidP="00A56D7A">
            <w:pPr>
              <w:jc w:val="center"/>
              <w:rPr>
                <w:rFonts w:ascii="Arial" w:hAnsi="Arial" w:cs="Arial"/>
                <w:b/>
                <w:sz w:val="20"/>
                <w:szCs w:val="20"/>
              </w:rPr>
            </w:pPr>
            <w:proofErr w:type="spellStart"/>
            <w:r w:rsidRPr="00DF0C8E">
              <w:rPr>
                <w:rFonts w:ascii="Arial" w:hAnsi="Arial" w:cs="Arial"/>
                <w:b/>
                <w:sz w:val="20"/>
                <w:szCs w:val="20"/>
              </w:rPr>
              <w:t>ProgDelivID</w:t>
            </w:r>
            <w:proofErr w:type="spellEnd"/>
          </w:p>
        </w:tc>
        <w:tc>
          <w:tcPr>
            <w:tcW w:w="713" w:type="pct"/>
            <w:shd w:val="clear" w:color="auto" w:fill="D9D9D9" w:themeFill="background1" w:themeFillShade="D9"/>
          </w:tcPr>
          <w:p w14:paraId="32ED9B16" w14:textId="77777777" w:rsidR="00DF0C8E" w:rsidRPr="00DF0C8E" w:rsidRDefault="00DF0C8E" w:rsidP="00A56D7A">
            <w:pPr>
              <w:jc w:val="center"/>
              <w:rPr>
                <w:rFonts w:ascii="Arial" w:hAnsi="Arial" w:cs="Arial"/>
                <w:b/>
                <w:sz w:val="20"/>
                <w:szCs w:val="20"/>
              </w:rPr>
            </w:pPr>
            <w:proofErr w:type="spellStart"/>
            <w:r w:rsidRPr="00DF0C8E">
              <w:rPr>
                <w:rFonts w:ascii="Arial" w:hAnsi="Arial" w:cs="Arial"/>
                <w:b/>
                <w:sz w:val="20"/>
                <w:szCs w:val="20"/>
              </w:rPr>
              <w:t>GSIAValue</w:t>
            </w:r>
            <w:proofErr w:type="spellEnd"/>
          </w:p>
        </w:tc>
      </w:tr>
      <w:tr w:rsidR="00A56D7A" w:rsidRPr="00DF0C8E" w14:paraId="32ED9B1E" w14:textId="77777777" w:rsidTr="00A56D7A">
        <w:trPr>
          <w:trHeight w:val="323"/>
        </w:trPr>
        <w:tc>
          <w:tcPr>
            <w:tcW w:w="748" w:type="pct"/>
          </w:tcPr>
          <w:p w14:paraId="32ED9B18" w14:textId="77777777" w:rsidR="00DF0C8E" w:rsidRPr="00DF0C8E" w:rsidRDefault="00DF0C8E" w:rsidP="00A56D7A">
            <w:pPr>
              <w:spacing w:before="40"/>
              <w:rPr>
                <w:rFonts w:ascii="Arial" w:hAnsi="Arial" w:cs="Arial"/>
                <w:sz w:val="20"/>
                <w:szCs w:val="20"/>
              </w:rPr>
            </w:pPr>
            <w:r w:rsidRPr="00DF0C8E">
              <w:rPr>
                <w:rFonts w:ascii="Arial" w:hAnsi="Arial" w:cs="Arial"/>
                <w:sz w:val="20"/>
                <w:szCs w:val="20"/>
              </w:rPr>
              <w:t>Def-GSIA</w:t>
            </w:r>
          </w:p>
        </w:tc>
        <w:tc>
          <w:tcPr>
            <w:tcW w:w="1309" w:type="pct"/>
          </w:tcPr>
          <w:p w14:paraId="32ED9B19" w14:textId="77777777" w:rsidR="00DF0C8E" w:rsidRPr="00DF0C8E" w:rsidRDefault="00DF0C8E" w:rsidP="00A56D7A">
            <w:pPr>
              <w:spacing w:before="40"/>
              <w:rPr>
                <w:rFonts w:ascii="Arial" w:hAnsi="Arial" w:cs="Arial"/>
                <w:sz w:val="20"/>
                <w:szCs w:val="20"/>
              </w:rPr>
            </w:pPr>
            <w:r w:rsidRPr="00DF0C8E">
              <w:rPr>
                <w:rFonts w:ascii="Arial" w:hAnsi="Arial" w:cs="Arial"/>
                <w:sz w:val="20"/>
                <w:szCs w:val="20"/>
              </w:rPr>
              <w:t>Default GSIA values</w:t>
            </w:r>
          </w:p>
        </w:tc>
        <w:tc>
          <w:tcPr>
            <w:tcW w:w="614" w:type="pct"/>
          </w:tcPr>
          <w:p w14:paraId="32ED9B1A" w14:textId="77777777" w:rsidR="00DF0C8E" w:rsidRPr="00DF0C8E" w:rsidRDefault="00DF0C8E" w:rsidP="00A56D7A">
            <w:pPr>
              <w:spacing w:before="40"/>
              <w:jc w:val="center"/>
              <w:rPr>
                <w:rFonts w:ascii="Arial" w:hAnsi="Arial" w:cs="Arial"/>
                <w:sz w:val="20"/>
                <w:szCs w:val="20"/>
              </w:rPr>
            </w:pPr>
            <w:r w:rsidRPr="00DF0C8E">
              <w:rPr>
                <w:rFonts w:ascii="Arial" w:hAnsi="Arial" w:cs="Arial"/>
                <w:sz w:val="20"/>
                <w:szCs w:val="20"/>
              </w:rPr>
              <w:t>Any</w:t>
            </w:r>
          </w:p>
        </w:tc>
        <w:tc>
          <w:tcPr>
            <w:tcW w:w="760" w:type="pct"/>
          </w:tcPr>
          <w:p w14:paraId="32ED9B1B" w14:textId="77777777" w:rsidR="00DF0C8E" w:rsidRPr="00DF0C8E" w:rsidRDefault="00DF0C8E" w:rsidP="00A56D7A">
            <w:pPr>
              <w:spacing w:before="40"/>
              <w:jc w:val="center"/>
              <w:rPr>
                <w:rFonts w:ascii="Arial" w:hAnsi="Arial" w:cs="Arial"/>
                <w:sz w:val="20"/>
                <w:szCs w:val="20"/>
              </w:rPr>
            </w:pPr>
            <w:r w:rsidRPr="00DF0C8E">
              <w:rPr>
                <w:rFonts w:ascii="Arial" w:hAnsi="Arial" w:cs="Arial"/>
                <w:sz w:val="20"/>
                <w:szCs w:val="20"/>
              </w:rPr>
              <w:t>Any</w:t>
            </w:r>
          </w:p>
        </w:tc>
        <w:tc>
          <w:tcPr>
            <w:tcW w:w="856" w:type="pct"/>
          </w:tcPr>
          <w:p w14:paraId="32ED9B1C" w14:textId="77777777" w:rsidR="00DF0C8E" w:rsidRPr="00DF0C8E" w:rsidRDefault="00DF0C8E" w:rsidP="00A56D7A">
            <w:pPr>
              <w:spacing w:before="40"/>
              <w:jc w:val="center"/>
              <w:rPr>
                <w:rFonts w:ascii="Arial" w:hAnsi="Arial" w:cs="Arial"/>
                <w:sz w:val="20"/>
                <w:szCs w:val="20"/>
              </w:rPr>
            </w:pPr>
            <w:r w:rsidRPr="00DF0C8E">
              <w:rPr>
                <w:rFonts w:ascii="Arial" w:hAnsi="Arial" w:cs="Arial"/>
                <w:sz w:val="20"/>
                <w:szCs w:val="20"/>
              </w:rPr>
              <w:t>Any</w:t>
            </w:r>
          </w:p>
        </w:tc>
        <w:tc>
          <w:tcPr>
            <w:tcW w:w="713" w:type="pct"/>
          </w:tcPr>
          <w:p w14:paraId="32ED9B1D" w14:textId="77777777" w:rsidR="00DF0C8E" w:rsidRPr="00DF0C8E" w:rsidRDefault="00DF0C8E" w:rsidP="00A56D7A">
            <w:pPr>
              <w:spacing w:before="40"/>
              <w:jc w:val="center"/>
              <w:rPr>
                <w:rFonts w:ascii="Arial" w:hAnsi="Arial" w:cs="Arial"/>
                <w:sz w:val="20"/>
                <w:szCs w:val="20"/>
              </w:rPr>
            </w:pPr>
            <w:r w:rsidRPr="00DF0C8E">
              <w:rPr>
                <w:rFonts w:ascii="Arial" w:hAnsi="Arial" w:cs="Arial"/>
                <w:sz w:val="20"/>
                <w:szCs w:val="20"/>
              </w:rPr>
              <w:t>1</w:t>
            </w:r>
          </w:p>
        </w:tc>
      </w:tr>
    </w:tbl>
    <w:p w14:paraId="32ED9B1F" w14:textId="77777777" w:rsidR="00DF0C8E" w:rsidRPr="00DF0C8E" w:rsidRDefault="00DF0C8E" w:rsidP="00DF0C8E">
      <w:pPr>
        <w:pStyle w:val="Reminders"/>
        <w:rPr>
          <w:rFonts w:ascii="Arial" w:hAnsi="Arial" w:cs="Arial"/>
          <w:b/>
          <w:i w:val="0"/>
          <w:color w:val="auto"/>
          <w:sz w:val="20"/>
          <w:szCs w:val="20"/>
        </w:rPr>
      </w:pPr>
    </w:p>
    <w:p w14:paraId="32ED9B20" w14:textId="77777777" w:rsidR="00DF0C8E" w:rsidRPr="00DF0C8E" w:rsidRDefault="00DF0C8E" w:rsidP="00DF0C8E">
      <w:pPr>
        <w:rPr>
          <w:rFonts w:ascii="Arial" w:hAnsi="Arial" w:cs="Arial"/>
          <w:b/>
          <w:sz w:val="20"/>
          <w:szCs w:val="20"/>
        </w:rPr>
      </w:pPr>
      <w:r w:rsidRPr="00DF0C8E">
        <w:rPr>
          <w:rFonts w:ascii="Arial" w:hAnsi="Arial" w:cs="Arial"/>
          <w:b/>
          <w:sz w:val="20"/>
          <w:szCs w:val="20"/>
        </w:rPr>
        <w:t>Effective and Remaining Useful Life</w:t>
      </w:r>
    </w:p>
    <w:p w14:paraId="32ED9B21" w14:textId="2EE19082" w:rsidR="00DF0C8E" w:rsidRPr="00DF0C8E" w:rsidRDefault="00DF0C8E" w:rsidP="00DF0C8E">
      <w:pPr>
        <w:pStyle w:val="NoSpacing"/>
        <w:rPr>
          <w:rFonts w:ascii="Arial" w:hAnsi="Arial" w:cs="Arial"/>
          <w:sz w:val="20"/>
          <w:szCs w:val="20"/>
        </w:rPr>
      </w:pPr>
      <w:r w:rsidRPr="00DF0C8E">
        <w:rPr>
          <w:rFonts w:ascii="Arial" w:hAnsi="Arial" w:cs="Arial"/>
          <w:sz w:val="20"/>
          <w:szCs w:val="20"/>
        </w:rPr>
        <w:t>The EUL and RUL values were obtained using the DEER READI tool. DEER defines the RUL as 1/3 of the EUL value. The RUL value is only applicable t</w:t>
      </w:r>
      <w:r w:rsidR="00FF655A">
        <w:rPr>
          <w:rFonts w:ascii="Arial" w:hAnsi="Arial" w:cs="Arial"/>
          <w:sz w:val="20"/>
          <w:szCs w:val="20"/>
        </w:rPr>
        <w:t>o the first baseline period for AOE measure type, and based on existing condition</w:t>
      </w:r>
      <w:r w:rsidRPr="00DF0C8E">
        <w:rPr>
          <w:rFonts w:ascii="Arial" w:hAnsi="Arial" w:cs="Arial"/>
          <w:sz w:val="20"/>
          <w:szCs w:val="20"/>
        </w:rPr>
        <w:t>. The relevant EUL and RUL values for the measures in this work paper are in the table below.</w:t>
      </w:r>
    </w:p>
    <w:p w14:paraId="32ED9B22" w14:textId="77777777" w:rsidR="00DF0C8E" w:rsidRDefault="00DF0C8E" w:rsidP="00DF0C8E">
      <w:pPr>
        <w:pStyle w:val="Caption"/>
        <w:keepNext/>
        <w:jc w:val="center"/>
      </w:pPr>
      <w:bookmarkStart w:id="28" w:name="_Toc12549806"/>
      <w:r>
        <w:t xml:space="preserve">Table </w:t>
      </w:r>
      <w:fldSimple w:instr=" SEQ Table \* ARABIC ">
        <w:r>
          <w:rPr>
            <w:noProof/>
          </w:rPr>
          <w:t>4</w:t>
        </w:r>
      </w:fldSimple>
      <w:r>
        <w:t xml:space="preserve"> Effective and Remaining Useful Life</w:t>
      </w:r>
      <w:bookmarkEnd w:id="28"/>
    </w:p>
    <w:tbl>
      <w:tblPr>
        <w:tblStyle w:val="TableGrid1"/>
        <w:tblW w:w="4808" w:type="pct"/>
        <w:tblLook w:val="04A0" w:firstRow="1" w:lastRow="0" w:firstColumn="1" w:lastColumn="0" w:noHBand="0" w:noVBand="1"/>
      </w:tblPr>
      <w:tblGrid>
        <w:gridCol w:w="1577"/>
        <w:gridCol w:w="2371"/>
        <w:gridCol w:w="1069"/>
        <w:gridCol w:w="1514"/>
        <w:gridCol w:w="1424"/>
        <w:gridCol w:w="1426"/>
      </w:tblGrid>
      <w:tr w:rsidR="00DF0C8E" w:rsidRPr="00DF0C8E" w14:paraId="32ED9B29" w14:textId="77777777" w:rsidTr="001E36B1">
        <w:tc>
          <w:tcPr>
            <w:tcW w:w="840" w:type="pct"/>
            <w:shd w:val="clear" w:color="auto" w:fill="D9D9D9" w:themeFill="background1" w:themeFillShade="D9"/>
          </w:tcPr>
          <w:p w14:paraId="32ED9B23" w14:textId="77777777" w:rsidR="00DF0C8E" w:rsidRPr="00DF0C8E" w:rsidRDefault="00DF0C8E" w:rsidP="00D032AC">
            <w:pPr>
              <w:rPr>
                <w:rFonts w:ascii="Arial" w:hAnsi="Arial" w:cs="Arial"/>
                <w:b/>
                <w:sz w:val="20"/>
                <w:szCs w:val="20"/>
              </w:rPr>
            </w:pPr>
            <w:r w:rsidRPr="00DF0C8E">
              <w:rPr>
                <w:rFonts w:ascii="Arial" w:hAnsi="Arial" w:cs="Arial"/>
                <w:b/>
                <w:sz w:val="20"/>
                <w:szCs w:val="20"/>
              </w:rPr>
              <w:t>EUL ID</w:t>
            </w:r>
          </w:p>
        </w:tc>
        <w:tc>
          <w:tcPr>
            <w:tcW w:w="1263" w:type="pct"/>
            <w:shd w:val="clear" w:color="auto" w:fill="D9D9D9" w:themeFill="background1" w:themeFillShade="D9"/>
          </w:tcPr>
          <w:p w14:paraId="32ED9B24" w14:textId="77777777" w:rsidR="00DF0C8E" w:rsidRPr="00DF0C8E" w:rsidRDefault="00DF0C8E" w:rsidP="00D032AC">
            <w:pPr>
              <w:rPr>
                <w:rFonts w:ascii="Arial" w:hAnsi="Arial" w:cs="Arial"/>
                <w:b/>
                <w:sz w:val="20"/>
                <w:szCs w:val="20"/>
              </w:rPr>
            </w:pPr>
            <w:r w:rsidRPr="00DF0C8E">
              <w:rPr>
                <w:rFonts w:ascii="Arial" w:hAnsi="Arial" w:cs="Arial"/>
                <w:b/>
                <w:sz w:val="20"/>
                <w:szCs w:val="20"/>
              </w:rPr>
              <w:t>Description</w:t>
            </w:r>
          </w:p>
        </w:tc>
        <w:tc>
          <w:tcPr>
            <w:tcW w:w="570" w:type="pct"/>
            <w:shd w:val="clear" w:color="auto" w:fill="D9D9D9" w:themeFill="background1" w:themeFillShade="D9"/>
          </w:tcPr>
          <w:p w14:paraId="32ED9B25" w14:textId="77777777" w:rsidR="00DF0C8E" w:rsidRPr="00DF0C8E" w:rsidRDefault="00DF0C8E" w:rsidP="00A56D7A">
            <w:pPr>
              <w:jc w:val="center"/>
              <w:rPr>
                <w:rFonts w:ascii="Arial" w:hAnsi="Arial" w:cs="Arial"/>
                <w:b/>
                <w:sz w:val="20"/>
                <w:szCs w:val="20"/>
              </w:rPr>
            </w:pPr>
            <w:r w:rsidRPr="00DF0C8E">
              <w:rPr>
                <w:rFonts w:ascii="Arial" w:hAnsi="Arial" w:cs="Arial"/>
                <w:b/>
                <w:sz w:val="20"/>
                <w:szCs w:val="20"/>
              </w:rPr>
              <w:t>Sector</w:t>
            </w:r>
          </w:p>
        </w:tc>
        <w:tc>
          <w:tcPr>
            <w:tcW w:w="807" w:type="pct"/>
            <w:shd w:val="clear" w:color="auto" w:fill="D9D9D9" w:themeFill="background1" w:themeFillShade="D9"/>
          </w:tcPr>
          <w:p w14:paraId="32ED9B26" w14:textId="77777777" w:rsidR="00DF0C8E" w:rsidRPr="00DF0C8E" w:rsidRDefault="00DF0C8E" w:rsidP="00A56D7A">
            <w:pPr>
              <w:jc w:val="center"/>
              <w:rPr>
                <w:rFonts w:ascii="Arial" w:hAnsi="Arial" w:cs="Arial"/>
                <w:b/>
                <w:sz w:val="20"/>
                <w:szCs w:val="20"/>
              </w:rPr>
            </w:pPr>
            <w:proofErr w:type="spellStart"/>
            <w:r w:rsidRPr="00DF0C8E">
              <w:rPr>
                <w:rFonts w:ascii="Arial" w:hAnsi="Arial" w:cs="Arial"/>
                <w:b/>
                <w:sz w:val="20"/>
                <w:szCs w:val="20"/>
              </w:rPr>
              <w:t>UseCategory</w:t>
            </w:r>
            <w:proofErr w:type="spellEnd"/>
          </w:p>
        </w:tc>
        <w:tc>
          <w:tcPr>
            <w:tcW w:w="759" w:type="pct"/>
            <w:shd w:val="clear" w:color="auto" w:fill="D9D9D9" w:themeFill="background1" w:themeFillShade="D9"/>
          </w:tcPr>
          <w:p w14:paraId="32ED9B27" w14:textId="77777777" w:rsidR="00DF0C8E" w:rsidRPr="00DF0C8E" w:rsidRDefault="00DF0C8E" w:rsidP="00A56D7A">
            <w:pPr>
              <w:jc w:val="center"/>
              <w:rPr>
                <w:rFonts w:ascii="Arial" w:hAnsi="Arial" w:cs="Arial"/>
                <w:b/>
                <w:sz w:val="20"/>
                <w:szCs w:val="20"/>
              </w:rPr>
            </w:pPr>
            <w:r w:rsidRPr="00DF0C8E">
              <w:rPr>
                <w:rFonts w:ascii="Arial" w:hAnsi="Arial" w:cs="Arial"/>
                <w:b/>
                <w:sz w:val="20"/>
                <w:szCs w:val="20"/>
              </w:rPr>
              <w:t>EUL (Years)</w:t>
            </w:r>
          </w:p>
        </w:tc>
        <w:tc>
          <w:tcPr>
            <w:tcW w:w="760" w:type="pct"/>
            <w:shd w:val="clear" w:color="auto" w:fill="D9D9D9" w:themeFill="background1" w:themeFillShade="D9"/>
          </w:tcPr>
          <w:p w14:paraId="32ED9B28" w14:textId="77777777" w:rsidR="00DF0C8E" w:rsidRPr="00DF0C8E" w:rsidRDefault="00DF0C8E" w:rsidP="00A56D7A">
            <w:pPr>
              <w:jc w:val="center"/>
              <w:rPr>
                <w:rFonts w:ascii="Arial" w:hAnsi="Arial" w:cs="Arial"/>
                <w:b/>
                <w:sz w:val="20"/>
                <w:szCs w:val="20"/>
              </w:rPr>
            </w:pPr>
            <w:r w:rsidRPr="00DF0C8E">
              <w:rPr>
                <w:rFonts w:ascii="Arial" w:hAnsi="Arial" w:cs="Arial"/>
                <w:b/>
                <w:sz w:val="20"/>
                <w:szCs w:val="20"/>
              </w:rPr>
              <w:t>RUL (Years)</w:t>
            </w:r>
          </w:p>
        </w:tc>
      </w:tr>
      <w:tr w:rsidR="00DF0C8E" w:rsidRPr="00DF0C8E" w14:paraId="32ED9B30" w14:textId="77777777" w:rsidTr="001E36B1">
        <w:trPr>
          <w:trHeight w:val="243"/>
        </w:trPr>
        <w:tc>
          <w:tcPr>
            <w:tcW w:w="840" w:type="pct"/>
          </w:tcPr>
          <w:p w14:paraId="32ED9B2A" w14:textId="77777777" w:rsidR="00DF0C8E" w:rsidRPr="00DF0C8E" w:rsidRDefault="00DF0C8E" w:rsidP="00D032AC">
            <w:pPr>
              <w:rPr>
                <w:rFonts w:ascii="Arial" w:hAnsi="Arial" w:cs="Arial"/>
                <w:sz w:val="20"/>
                <w:szCs w:val="20"/>
              </w:rPr>
            </w:pPr>
            <w:proofErr w:type="spellStart"/>
            <w:r w:rsidRPr="00DF0C8E">
              <w:rPr>
                <w:rFonts w:ascii="Arial" w:hAnsi="Arial" w:cs="Arial"/>
                <w:sz w:val="20"/>
                <w:szCs w:val="20"/>
              </w:rPr>
              <w:t>RefgWrhs</w:t>
            </w:r>
            <w:proofErr w:type="spellEnd"/>
            <w:r w:rsidRPr="00DF0C8E">
              <w:rPr>
                <w:rFonts w:ascii="Arial" w:hAnsi="Arial" w:cs="Arial"/>
                <w:sz w:val="20"/>
                <w:szCs w:val="20"/>
              </w:rPr>
              <w:t>-Cond</w:t>
            </w:r>
          </w:p>
        </w:tc>
        <w:tc>
          <w:tcPr>
            <w:tcW w:w="1263" w:type="pct"/>
          </w:tcPr>
          <w:p w14:paraId="32ED9B2B" w14:textId="77777777" w:rsidR="00DF0C8E" w:rsidRPr="00DF0C8E" w:rsidRDefault="00DF0C8E" w:rsidP="00D032AC">
            <w:pPr>
              <w:rPr>
                <w:rFonts w:ascii="Arial" w:hAnsi="Arial" w:cs="Arial"/>
                <w:sz w:val="20"/>
                <w:szCs w:val="20"/>
              </w:rPr>
            </w:pPr>
            <w:r w:rsidRPr="00DF0C8E">
              <w:rPr>
                <w:rFonts w:ascii="Arial" w:hAnsi="Arial" w:cs="Arial"/>
                <w:sz w:val="20"/>
                <w:szCs w:val="20"/>
              </w:rPr>
              <w:t xml:space="preserve">Refrigeration Upgrades (Condenser) - </w:t>
            </w:r>
            <w:proofErr w:type="spellStart"/>
            <w:r w:rsidRPr="00DF0C8E">
              <w:rPr>
                <w:rFonts w:ascii="Arial" w:hAnsi="Arial" w:cs="Arial"/>
                <w:sz w:val="20"/>
                <w:szCs w:val="20"/>
              </w:rPr>
              <w:t>Refg</w:t>
            </w:r>
            <w:proofErr w:type="spellEnd"/>
            <w:r w:rsidRPr="00DF0C8E">
              <w:rPr>
                <w:rFonts w:ascii="Arial" w:hAnsi="Arial" w:cs="Arial"/>
                <w:sz w:val="20"/>
                <w:szCs w:val="20"/>
              </w:rPr>
              <w:t xml:space="preserve"> Warehouse</w:t>
            </w:r>
          </w:p>
        </w:tc>
        <w:tc>
          <w:tcPr>
            <w:tcW w:w="570" w:type="pct"/>
          </w:tcPr>
          <w:p w14:paraId="32ED9B2C" w14:textId="77777777" w:rsidR="00DF0C8E" w:rsidRPr="00DF0C8E" w:rsidRDefault="00DF0C8E" w:rsidP="00A56D7A">
            <w:pPr>
              <w:jc w:val="center"/>
              <w:rPr>
                <w:rFonts w:ascii="Arial" w:hAnsi="Arial" w:cs="Arial"/>
                <w:sz w:val="20"/>
                <w:szCs w:val="20"/>
              </w:rPr>
            </w:pPr>
            <w:r w:rsidRPr="00DF0C8E">
              <w:rPr>
                <w:rFonts w:ascii="Arial" w:hAnsi="Arial" w:cs="Arial"/>
                <w:sz w:val="20"/>
                <w:szCs w:val="20"/>
              </w:rPr>
              <w:t>Com</w:t>
            </w:r>
          </w:p>
        </w:tc>
        <w:tc>
          <w:tcPr>
            <w:tcW w:w="807" w:type="pct"/>
          </w:tcPr>
          <w:p w14:paraId="32ED9B2D" w14:textId="77777777" w:rsidR="00DF0C8E" w:rsidRPr="00DF0C8E" w:rsidRDefault="00DF0C8E" w:rsidP="00A56D7A">
            <w:pPr>
              <w:jc w:val="center"/>
              <w:rPr>
                <w:rFonts w:ascii="Arial" w:hAnsi="Arial" w:cs="Arial"/>
                <w:sz w:val="20"/>
                <w:szCs w:val="20"/>
              </w:rPr>
            </w:pPr>
            <w:r w:rsidRPr="00DF0C8E">
              <w:rPr>
                <w:rFonts w:ascii="Arial" w:hAnsi="Arial" w:cs="Arial"/>
                <w:sz w:val="20"/>
                <w:szCs w:val="20"/>
              </w:rPr>
              <w:t>HVAC</w:t>
            </w:r>
            <w:r w:rsidRPr="00DF0C8E">
              <w:t xml:space="preserve"> </w:t>
            </w:r>
            <w:proofErr w:type="spellStart"/>
            <w:r w:rsidRPr="00DF0C8E">
              <w:rPr>
                <w:rFonts w:ascii="Arial" w:hAnsi="Arial" w:cs="Arial"/>
                <w:sz w:val="20"/>
                <w:szCs w:val="20"/>
              </w:rPr>
              <w:t>ProcRefrig</w:t>
            </w:r>
            <w:proofErr w:type="spellEnd"/>
          </w:p>
        </w:tc>
        <w:tc>
          <w:tcPr>
            <w:tcW w:w="759" w:type="pct"/>
          </w:tcPr>
          <w:p w14:paraId="32ED9B2E" w14:textId="77777777" w:rsidR="00DF0C8E" w:rsidRPr="00DF0C8E" w:rsidRDefault="00DF0C8E" w:rsidP="00A56D7A">
            <w:pPr>
              <w:jc w:val="center"/>
              <w:rPr>
                <w:rFonts w:ascii="Arial" w:hAnsi="Arial" w:cs="Arial"/>
                <w:sz w:val="20"/>
                <w:szCs w:val="20"/>
              </w:rPr>
            </w:pPr>
            <w:r w:rsidRPr="00DF0C8E">
              <w:rPr>
                <w:rFonts w:ascii="Arial" w:hAnsi="Arial" w:cs="Arial"/>
                <w:sz w:val="20"/>
                <w:szCs w:val="20"/>
              </w:rPr>
              <w:t>15</w:t>
            </w:r>
          </w:p>
        </w:tc>
        <w:tc>
          <w:tcPr>
            <w:tcW w:w="760" w:type="pct"/>
          </w:tcPr>
          <w:p w14:paraId="32ED9B2F" w14:textId="77777777" w:rsidR="00DF0C8E" w:rsidRPr="00DF0C8E" w:rsidRDefault="00DF0C8E" w:rsidP="00A56D7A">
            <w:pPr>
              <w:jc w:val="center"/>
              <w:rPr>
                <w:rFonts w:ascii="Arial" w:hAnsi="Arial" w:cs="Arial"/>
                <w:sz w:val="20"/>
                <w:szCs w:val="20"/>
              </w:rPr>
            </w:pPr>
            <w:r w:rsidRPr="00DF0C8E">
              <w:rPr>
                <w:rFonts w:ascii="Arial" w:hAnsi="Arial" w:cs="Arial"/>
                <w:sz w:val="20"/>
                <w:szCs w:val="20"/>
              </w:rPr>
              <w:t>5</w:t>
            </w:r>
          </w:p>
        </w:tc>
      </w:tr>
    </w:tbl>
    <w:p w14:paraId="32ED9B31" w14:textId="77777777" w:rsidR="00AF5B52" w:rsidRPr="00AE53EE" w:rsidRDefault="00AF5B52" w:rsidP="00AF5B52">
      <w:pPr>
        <w:rPr>
          <w:rFonts w:ascii="Arial" w:hAnsi="Arial" w:cs="Arial"/>
          <w:b/>
          <w:i/>
          <w:sz w:val="20"/>
          <w:szCs w:val="20"/>
          <w:highlight w:val="cyan"/>
        </w:rPr>
      </w:pPr>
    </w:p>
    <w:p w14:paraId="32ED9B32" w14:textId="77777777" w:rsidR="002E0043" w:rsidRPr="00881F08" w:rsidRDefault="001248A3" w:rsidP="00281E72">
      <w:pPr>
        <w:pStyle w:val="Heading3"/>
        <w:rPr>
          <w:i/>
          <w:iCs/>
          <w:sz w:val="28"/>
          <w:szCs w:val="28"/>
        </w:rPr>
      </w:pPr>
      <w:bookmarkStart w:id="29" w:name="_Toc12549779"/>
      <w:r w:rsidRPr="00881F08">
        <w:rPr>
          <w:i/>
          <w:iCs/>
          <w:sz w:val="28"/>
          <w:szCs w:val="28"/>
        </w:rPr>
        <w:t>1.</w:t>
      </w:r>
      <w:r w:rsidR="00FA595F" w:rsidRPr="00881F08">
        <w:rPr>
          <w:i/>
          <w:iCs/>
          <w:sz w:val="28"/>
          <w:szCs w:val="28"/>
        </w:rPr>
        <w:t>4</w:t>
      </w:r>
      <w:r w:rsidR="00793646" w:rsidRPr="00881F08">
        <w:rPr>
          <w:i/>
          <w:iCs/>
          <w:sz w:val="28"/>
          <w:szCs w:val="28"/>
        </w:rPr>
        <w:t>.2</w:t>
      </w:r>
      <w:r w:rsidR="00FA595F" w:rsidRPr="00881F08">
        <w:rPr>
          <w:i/>
          <w:iCs/>
          <w:sz w:val="28"/>
          <w:szCs w:val="28"/>
        </w:rPr>
        <w:t xml:space="preserve"> </w:t>
      </w:r>
      <w:r w:rsidR="00E71EF1" w:rsidRPr="00881F08">
        <w:rPr>
          <w:i/>
          <w:iCs/>
          <w:sz w:val="28"/>
          <w:szCs w:val="28"/>
        </w:rPr>
        <w:t xml:space="preserve">Codes &amp; Standards Requirements </w:t>
      </w:r>
      <w:r w:rsidR="009C5CA7" w:rsidRPr="00881F08">
        <w:rPr>
          <w:i/>
          <w:iCs/>
          <w:sz w:val="28"/>
          <w:szCs w:val="28"/>
        </w:rPr>
        <w:t>Base Case and Measure Information</w:t>
      </w:r>
      <w:bookmarkEnd w:id="29"/>
    </w:p>
    <w:p w14:paraId="0F36E08E" w14:textId="77777777" w:rsidR="00111CA0" w:rsidRDefault="00111CA0" w:rsidP="008F1E06">
      <w:pPr>
        <w:rPr>
          <w:rFonts w:ascii="Arial" w:hAnsi="Arial" w:cs="Arial"/>
          <w:sz w:val="20"/>
          <w:szCs w:val="20"/>
        </w:rPr>
      </w:pPr>
      <w:r w:rsidRPr="00E31AD7">
        <w:rPr>
          <w:rFonts w:ascii="Arial" w:hAnsi="Arial" w:cs="Arial"/>
          <w:sz w:val="20"/>
          <w:szCs w:val="20"/>
        </w:rPr>
        <w:t>Federal standards exist for new equipment with and without doors.  However, the analysis in this work paper is for retrofitting older cases, so these standards to not apply.</w:t>
      </w:r>
      <w:r>
        <w:rPr>
          <w:rFonts w:ascii="Arial" w:hAnsi="Arial" w:cs="Arial"/>
          <w:sz w:val="20"/>
          <w:szCs w:val="20"/>
        </w:rPr>
        <w:t> </w:t>
      </w:r>
    </w:p>
    <w:p w14:paraId="32ED9B37" w14:textId="77777777" w:rsidR="00640BB6" w:rsidRPr="00AE53EE" w:rsidRDefault="00EE53FF" w:rsidP="00E31AD7">
      <w:pPr>
        <w:spacing w:before="120"/>
        <w:rPr>
          <w:rFonts w:ascii="Arial" w:hAnsi="Arial" w:cs="Arial"/>
          <w:i/>
          <w:sz w:val="20"/>
          <w:szCs w:val="20"/>
        </w:rPr>
      </w:pPr>
      <w:r w:rsidRPr="00E31AD7">
        <w:rPr>
          <w:rFonts w:ascii="Arial" w:hAnsi="Arial" w:cs="Arial"/>
          <w:b/>
          <w:i/>
          <w:sz w:val="22"/>
          <w:szCs w:val="22"/>
        </w:rPr>
        <w:t>Title 20:</w:t>
      </w:r>
      <w:r w:rsidRPr="00E31AD7">
        <w:rPr>
          <w:rFonts w:ascii="Arial" w:hAnsi="Arial" w:cs="Arial"/>
          <w:sz w:val="22"/>
          <w:szCs w:val="22"/>
        </w:rPr>
        <w:t xml:space="preserve"> </w:t>
      </w:r>
      <w:r w:rsidRPr="00AE53EE">
        <w:rPr>
          <w:rFonts w:ascii="Arial" w:hAnsi="Arial" w:cs="Arial"/>
          <w:sz w:val="20"/>
          <w:szCs w:val="20"/>
        </w:rPr>
        <w:t>These measures do</w:t>
      </w:r>
      <w:r w:rsidR="00D92B16" w:rsidRPr="00AE53EE">
        <w:rPr>
          <w:rFonts w:ascii="Arial" w:hAnsi="Arial" w:cs="Arial"/>
          <w:sz w:val="20"/>
          <w:szCs w:val="20"/>
        </w:rPr>
        <w:t xml:space="preserve"> </w:t>
      </w:r>
      <w:r w:rsidRPr="00AE53EE">
        <w:rPr>
          <w:rFonts w:ascii="Arial" w:hAnsi="Arial" w:cs="Arial"/>
          <w:sz w:val="20"/>
          <w:szCs w:val="20"/>
        </w:rPr>
        <w:t xml:space="preserve">not fall under Title 20 of the California Energy Regulations.  </w:t>
      </w:r>
    </w:p>
    <w:p w14:paraId="32ED9B39" w14:textId="77777777" w:rsidR="008F1E06" w:rsidRPr="00AE53EE" w:rsidRDefault="00EE53FF" w:rsidP="00E31AD7">
      <w:pPr>
        <w:spacing w:before="120"/>
        <w:rPr>
          <w:rFonts w:ascii="Arial" w:hAnsi="Arial" w:cs="Arial"/>
          <w:sz w:val="20"/>
          <w:szCs w:val="20"/>
        </w:rPr>
      </w:pPr>
      <w:r w:rsidRPr="00E31AD7">
        <w:rPr>
          <w:rFonts w:ascii="Arial" w:hAnsi="Arial" w:cs="Arial"/>
          <w:b/>
          <w:i/>
          <w:sz w:val="22"/>
          <w:szCs w:val="22"/>
        </w:rPr>
        <w:t>Title 24:</w:t>
      </w:r>
      <w:r w:rsidRPr="00AE53EE">
        <w:rPr>
          <w:rFonts w:ascii="Arial" w:hAnsi="Arial" w:cs="Arial"/>
        </w:rPr>
        <w:t xml:space="preserve"> </w:t>
      </w:r>
      <w:r w:rsidR="00D92B16" w:rsidRPr="00AE53EE">
        <w:rPr>
          <w:rFonts w:ascii="Arial" w:hAnsi="Arial" w:cs="Arial"/>
          <w:sz w:val="20"/>
          <w:szCs w:val="20"/>
        </w:rPr>
        <w:t>These</w:t>
      </w:r>
      <w:r w:rsidRPr="00AE53EE">
        <w:rPr>
          <w:rFonts w:ascii="Arial" w:hAnsi="Arial" w:cs="Arial"/>
          <w:sz w:val="20"/>
          <w:szCs w:val="20"/>
        </w:rPr>
        <w:t xml:space="preserve"> measures do not fall under Title 24 of the California Energy Regulations.</w:t>
      </w:r>
    </w:p>
    <w:p w14:paraId="32ED9B3B" w14:textId="77777777" w:rsidR="00CB0475" w:rsidRPr="00AE53EE" w:rsidRDefault="00EE53FF" w:rsidP="00E31AD7">
      <w:pPr>
        <w:spacing w:before="120"/>
        <w:rPr>
          <w:rFonts w:ascii="Arial" w:hAnsi="Arial" w:cs="Arial"/>
          <w:b/>
          <w:i/>
          <w:sz w:val="20"/>
          <w:szCs w:val="20"/>
        </w:rPr>
      </w:pPr>
      <w:r w:rsidRPr="00E31AD7">
        <w:rPr>
          <w:rFonts w:ascii="Arial" w:hAnsi="Arial" w:cs="Arial"/>
          <w:b/>
          <w:i/>
          <w:sz w:val="22"/>
          <w:szCs w:val="22"/>
        </w:rPr>
        <w:t>Federal Standards:</w:t>
      </w:r>
      <w:r w:rsidRPr="00AE53EE">
        <w:rPr>
          <w:rFonts w:ascii="Arial" w:hAnsi="Arial" w:cs="Arial"/>
        </w:rPr>
        <w:t xml:space="preserve"> </w:t>
      </w:r>
      <w:r w:rsidRPr="00AE53EE">
        <w:rPr>
          <w:rFonts w:ascii="Arial" w:hAnsi="Arial" w:cs="Arial"/>
          <w:sz w:val="20"/>
          <w:szCs w:val="20"/>
        </w:rPr>
        <w:t xml:space="preserve">These measures do not fall under Federal DOE or EPA Energy Regulations.  </w:t>
      </w:r>
    </w:p>
    <w:p w14:paraId="32ED9B3C" w14:textId="77777777" w:rsidR="00CB0475" w:rsidRPr="00AE53EE" w:rsidRDefault="00CB0475" w:rsidP="009C5CA7">
      <w:pPr>
        <w:rPr>
          <w:rFonts w:ascii="Arial" w:hAnsi="Arial" w:cs="Arial"/>
          <w:b/>
          <w:i/>
          <w:sz w:val="20"/>
          <w:szCs w:val="20"/>
        </w:rPr>
      </w:pPr>
    </w:p>
    <w:p w14:paraId="32ED9B3E" w14:textId="77777777" w:rsidR="002E0043" w:rsidRPr="00881F08" w:rsidRDefault="001248A3" w:rsidP="00E31AD7">
      <w:pPr>
        <w:pStyle w:val="Heading3"/>
        <w:spacing w:after="0"/>
        <w:rPr>
          <w:i/>
          <w:iCs/>
          <w:sz w:val="28"/>
          <w:szCs w:val="28"/>
        </w:rPr>
      </w:pPr>
      <w:bookmarkStart w:id="30" w:name="_Toc12549780"/>
      <w:r w:rsidRPr="00881F08">
        <w:rPr>
          <w:i/>
          <w:iCs/>
          <w:sz w:val="28"/>
          <w:szCs w:val="28"/>
        </w:rPr>
        <w:t>1.4</w:t>
      </w:r>
      <w:r w:rsidR="00264B03" w:rsidRPr="00881F08">
        <w:rPr>
          <w:i/>
          <w:iCs/>
          <w:sz w:val="28"/>
          <w:szCs w:val="28"/>
        </w:rPr>
        <w:t>.3</w:t>
      </w:r>
      <w:r w:rsidR="00A02F0A" w:rsidRPr="00881F08">
        <w:rPr>
          <w:i/>
          <w:iCs/>
          <w:sz w:val="28"/>
          <w:szCs w:val="28"/>
        </w:rPr>
        <w:t xml:space="preserve"> </w:t>
      </w:r>
      <w:r w:rsidR="00C069A2" w:rsidRPr="00881F08">
        <w:rPr>
          <w:i/>
          <w:iCs/>
          <w:sz w:val="28"/>
          <w:szCs w:val="28"/>
        </w:rPr>
        <w:t>EM&amp;V</w:t>
      </w:r>
      <w:r w:rsidR="00755961" w:rsidRPr="00881F08">
        <w:rPr>
          <w:i/>
          <w:iCs/>
          <w:sz w:val="28"/>
          <w:szCs w:val="28"/>
        </w:rPr>
        <w:t>, Market Potential,</w:t>
      </w:r>
      <w:r w:rsidR="00C069A2" w:rsidRPr="00881F08">
        <w:rPr>
          <w:i/>
          <w:iCs/>
          <w:sz w:val="28"/>
          <w:szCs w:val="28"/>
        </w:rPr>
        <w:t xml:space="preserve"> </w:t>
      </w:r>
      <w:r w:rsidR="0044337C" w:rsidRPr="00881F08">
        <w:rPr>
          <w:i/>
          <w:iCs/>
          <w:sz w:val="28"/>
          <w:szCs w:val="28"/>
        </w:rPr>
        <w:t xml:space="preserve">and Other </w:t>
      </w:r>
      <w:r w:rsidR="00C069A2" w:rsidRPr="00881F08">
        <w:rPr>
          <w:i/>
          <w:iCs/>
          <w:sz w:val="28"/>
          <w:szCs w:val="28"/>
        </w:rPr>
        <w:t>Studies</w:t>
      </w:r>
      <w:r w:rsidR="009C5CA7" w:rsidRPr="00881F08">
        <w:rPr>
          <w:i/>
          <w:iCs/>
          <w:sz w:val="28"/>
          <w:szCs w:val="28"/>
        </w:rPr>
        <w:t xml:space="preserve"> – Base Case and Measure Case Information</w:t>
      </w:r>
      <w:bookmarkEnd w:id="30"/>
    </w:p>
    <w:p w14:paraId="32ED9B3F" w14:textId="457826B5" w:rsidR="00C3034C" w:rsidRPr="000B5DB2" w:rsidRDefault="00C3034C" w:rsidP="00A56D7A">
      <w:pPr>
        <w:spacing w:before="120" w:line="264" w:lineRule="auto"/>
        <w:rPr>
          <w:rFonts w:ascii="Arial" w:hAnsi="Arial" w:cs="Arial"/>
          <w:sz w:val="20"/>
          <w:szCs w:val="20"/>
        </w:rPr>
      </w:pPr>
      <w:r w:rsidRPr="000B5DB2">
        <w:rPr>
          <w:rFonts w:ascii="Arial" w:hAnsi="Arial" w:cs="Arial"/>
          <w:sz w:val="20"/>
          <w:szCs w:val="20"/>
        </w:rPr>
        <w:t>Numerous studies have been conducted on the energy savings associated with the measures described in this paper. One commonly cited study</w:t>
      </w:r>
      <w:r w:rsidR="007C0754">
        <w:rPr>
          <w:rFonts w:ascii="Arial" w:hAnsi="Arial" w:cs="Arial"/>
          <w:sz w:val="20"/>
          <w:szCs w:val="20"/>
        </w:rPr>
        <w:t>,</w:t>
      </w:r>
      <w:r w:rsidRPr="000B5DB2">
        <w:rPr>
          <w:rFonts w:ascii="Arial" w:hAnsi="Arial" w:cs="Arial"/>
          <w:sz w:val="20"/>
          <w:szCs w:val="20"/>
        </w:rPr>
        <w:t xml:space="preserve"> conducted by researchers at Southern California Edison’s Research and Thermal Test </w:t>
      </w:r>
      <w:proofErr w:type="gramStart"/>
      <w:r w:rsidRPr="000B5DB2">
        <w:rPr>
          <w:rFonts w:ascii="Arial" w:hAnsi="Arial" w:cs="Arial"/>
          <w:sz w:val="20"/>
          <w:szCs w:val="20"/>
        </w:rPr>
        <w:t>Center</w:t>
      </w:r>
      <w:r w:rsidR="00E005E1">
        <w:rPr>
          <w:rFonts w:ascii="Arial" w:hAnsi="Arial" w:cs="Arial"/>
          <w:sz w:val="20"/>
          <w:szCs w:val="20"/>
        </w:rPr>
        <w:t>,</w:t>
      </w:r>
      <w:proofErr w:type="gramEnd"/>
      <w:r w:rsidR="00E005E1">
        <w:rPr>
          <w:rFonts w:ascii="Arial" w:hAnsi="Arial" w:cs="Arial"/>
          <w:sz w:val="20"/>
          <w:szCs w:val="20"/>
        </w:rPr>
        <w:t xml:space="preserve"> </w:t>
      </w:r>
      <w:r w:rsidRPr="000B5DB2">
        <w:rPr>
          <w:rFonts w:ascii="Arial" w:hAnsi="Arial" w:cs="Arial"/>
          <w:sz w:val="20"/>
          <w:szCs w:val="20"/>
        </w:rPr>
        <w:t xml:space="preserve">found that after retrofitting doors </w:t>
      </w:r>
      <w:r w:rsidR="007C0754">
        <w:rPr>
          <w:rFonts w:ascii="Arial" w:hAnsi="Arial" w:cs="Arial"/>
          <w:sz w:val="20"/>
          <w:szCs w:val="20"/>
        </w:rPr>
        <w:t>on</w:t>
      </w:r>
      <w:r w:rsidR="007C0754" w:rsidRPr="000B5DB2">
        <w:rPr>
          <w:rFonts w:ascii="Arial" w:hAnsi="Arial" w:cs="Arial"/>
          <w:sz w:val="20"/>
          <w:szCs w:val="20"/>
        </w:rPr>
        <w:t xml:space="preserve"> </w:t>
      </w:r>
      <w:r w:rsidRPr="000B5DB2">
        <w:rPr>
          <w:rFonts w:ascii="Arial" w:hAnsi="Arial" w:cs="Arial"/>
          <w:sz w:val="20"/>
          <w:szCs w:val="20"/>
        </w:rPr>
        <w:t>an open display case the cooling load attributable to infiltration was reduced by 68%.</w:t>
      </w:r>
      <w:bookmarkStart w:id="31" w:name="_Ref295208494"/>
      <w:r w:rsidRPr="000B5DB2">
        <w:rPr>
          <w:rStyle w:val="EndnoteReference"/>
          <w:rFonts w:ascii="Arial" w:hAnsi="Arial" w:cs="Arial"/>
          <w:sz w:val="20"/>
          <w:szCs w:val="20"/>
        </w:rPr>
        <w:endnoteReference w:id="7"/>
      </w:r>
      <w:bookmarkEnd w:id="31"/>
      <w:r w:rsidRPr="000B5DB2">
        <w:rPr>
          <w:rFonts w:ascii="Arial" w:hAnsi="Arial" w:cs="Arial"/>
          <w:sz w:val="20"/>
          <w:szCs w:val="20"/>
        </w:rPr>
        <w:t xml:space="preserve"> This conclusion was based on lab testing conducted with static ambient temperature and humidity levels. The retrofit differed from the measure described in the paper because the added doors included anti-sweat heaters, which introduce an additional cooling load on the refrigeration system.</w:t>
      </w:r>
      <w:bookmarkStart w:id="32" w:name="_Ref511200682"/>
      <w:r w:rsidRPr="000B5DB2">
        <w:rPr>
          <w:rStyle w:val="EndnoteReference"/>
          <w:rFonts w:ascii="Arial" w:hAnsi="Arial" w:cs="Arial"/>
          <w:sz w:val="20"/>
          <w:szCs w:val="20"/>
        </w:rPr>
        <w:endnoteReference w:id="8"/>
      </w:r>
      <w:bookmarkEnd w:id="32"/>
      <w:r w:rsidRPr="000B5DB2">
        <w:rPr>
          <w:rFonts w:ascii="Arial" w:hAnsi="Arial" w:cs="Arial"/>
          <w:sz w:val="20"/>
          <w:szCs w:val="20"/>
        </w:rPr>
        <w:t xml:space="preserve"> </w:t>
      </w:r>
    </w:p>
    <w:p w14:paraId="32ED9B41" w14:textId="77777777" w:rsidR="00C3034C" w:rsidRPr="000B5DB2" w:rsidRDefault="00C3034C" w:rsidP="00A56D7A">
      <w:pPr>
        <w:spacing w:before="120" w:line="264" w:lineRule="auto"/>
        <w:rPr>
          <w:rFonts w:ascii="Arial" w:hAnsi="Arial" w:cs="Arial"/>
          <w:sz w:val="20"/>
          <w:szCs w:val="20"/>
        </w:rPr>
      </w:pPr>
      <w:r w:rsidRPr="000B5DB2">
        <w:rPr>
          <w:rFonts w:ascii="Arial" w:hAnsi="Arial" w:cs="Arial"/>
          <w:sz w:val="20"/>
          <w:szCs w:val="20"/>
        </w:rPr>
        <w:lastRenderedPageBreak/>
        <w:t>Another report</w:t>
      </w:r>
      <w:r w:rsidR="000F2F57">
        <w:rPr>
          <w:rFonts w:ascii="Arial" w:hAnsi="Arial" w:cs="Arial"/>
          <w:sz w:val="20"/>
          <w:szCs w:val="20"/>
        </w:rPr>
        <w:t>,</w:t>
      </w:r>
      <w:r w:rsidRPr="000B5DB2">
        <w:rPr>
          <w:rFonts w:ascii="Arial" w:hAnsi="Arial" w:cs="Arial"/>
          <w:sz w:val="20"/>
          <w:szCs w:val="20"/>
        </w:rPr>
        <w:t xml:space="preserve"> based on lab testing</w:t>
      </w:r>
      <w:r w:rsidR="000F2F57">
        <w:rPr>
          <w:rFonts w:ascii="Arial" w:hAnsi="Arial" w:cs="Arial"/>
          <w:sz w:val="20"/>
          <w:szCs w:val="20"/>
        </w:rPr>
        <w:t>,</w:t>
      </w:r>
      <w:r w:rsidRPr="000B5DB2">
        <w:rPr>
          <w:rFonts w:ascii="Arial" w:hAnsi="Arial" w:cs="Arial"/>
          <w:sz w:val="20"/>
          <w:szCs w:val="20"/>
        </w:rPr>
        <w:t xml:space="preserve"> concluded that the cooling load of open cases decreased 66% versus cases without doors or night covers and 53% when compared to an open case with night covers in place at night.</w:t>
      </w:r>
      <w:r w:rsidRPr="000B5DB2">
        <w:rPr>
          <w:rStyle w:val="EndnoteReference"/>
          <w:rFonts w:ascii="Arial" w:hAnsi="Arial" w:cs="Arial"/>
          <w:sz w:val="20"/>
          <w:szCs w:val="20"/>
        </w:rPr>
        <w:endnoteReference w:id="9"/>
      </w:r>
      <w:r w:rsidRPr="000B5DB2">
        <w:rPr>
          <w:rFonts w:ascii="Arial" w:hAnsi="Arial" w:cs="Arial"/>
          <w:sz w:val="20"/>
          <w:szCs w:val="20"/>
        </w:rPr>
        <w:t xml:space="preserve"> </w:t>
      </w:r>
    </w:p>
    <w:p w14:paraId="32ED9B43" w14:textId="77777777" w:rsidR="00C3034C" w:rsidRPr="000B5DB2" w:rsidRDefault="00C3034C" w:rsidP="00A56D7A">
      <w:pPr>
        <w:spacing w:before="120" w:line="264" w:lineRule="auto"/>
        <w:rPr>
          <w:rFonts w:ascii="Arial" w:hAnsi="Arial" w:cs="Arial"/>
          <w:sz w:val="20"/>
          <w:szCs w:val="20"/>
        </w:rPr>
      </w:pPr>
      <w:r w:rsidRPr="000B5DB2">
        <w:rPr>
          <w:rFonts w:ascii="Arial" w:hAnsi="Arial" w:cs="Arial"/>
          <w:sz w:val="20"/>
          <w:szCs w:val="20"/>
        </w:rPr>
        <w:t>The American Society of Heating, Refrigerating, and Air-Conditioning Engineers (ASHRAE) paid for a research project (RP-1402) to compare energy and sales results of open multi-deck vs. reach-in case for medium temperature applications</w:t>
      </w:r>
      <w:bookmarkStart w:id="33" w:name="_Ref295735180"/>
      <w:r w:rsidRPr="000B5DB2">
        <w:rPr>
          <w:rFonts w:ascii="Arial" w:hAnsi="Arial" w:cs="Arial"/>
          <w:sz w:val="20"/>
          <w:szCs w:val="20"/>
        </w:rPr>
        <w:t>.</w:t>
      </w:r>
      <w:bookmarkStart w:id="34" w:name="_Ref511198909"/>
      <w:r w:rsidRPr="000B5DB2">
        <w:rPr>
          <w:rStyle w:val="EndnoteReference"/>
          <w:rFonts w:ascii="Arial" w:hAnsi="Arial" w:cs="Arial"/>
          <w:sz w:val="20"/>
          <w:szCs w:val="20"/>
        </w:rPr>
        <w:endnoteReference w:id="10"/>
      </w:r>
      <w:bookmarkEnd w:id="33"/>
      <w:bookmarkEnd w:id="34"/>
      <w:r w:rsidRPr="000B5DB2">
        <w:rPr>
          <w:rFonts w:ascii="Arial" w:hAnsi="Arial" w:cs="Arial"/>
          <w:sz w:val="20"/>
          <w:szCs w:val="20"/>
        </w:rPr>
        <w:t xml:space="preserve"> The display cases tested held alcoholic beverages and dairy and were located in 2 stores in Kansas. The report summary showed an 18% reduction in energy, using calculated compressor savings and measured refrigeration load. Even though this research compared a new open multi-deck case to a new reach-in case, not adding doors to an existing open </w:t>
      </w:r>
      <w:proofErr w:type="spellStart"/>
      <w:r w:rsidRPr="000B5DB2">
        <w:rPr>
          <w:rFonts w:ascii="Arial" w:hAnsi="Arial" w:cs="Arial"/>
          <w:sz w:val="20"/>
          <w:szCs w:val="20"/>
        </w:rPr>
        <w:t>multideck</w:t>
      </w:r>
      <w:proofErr w:type="spellEnd"/>
      <w:r w:rsidRPr="000B5DB2">
        <w:rPr>
          <w:rFonts w:ascii="Arial" w:hAnsi="Arial" w:cs="Arial"/>
          <w:sz w:val="20"/>
          <w:szCs w:val="20"/>
        </w:rPr>
        <w:t xml:space="preserve"> case, many of the measurements that were taken are valid for comparison to values used in this work paper including: 1) mean door open time for the reach-in case was 12 sec, occurring 6 times an hour; 2) average lighting power = 0.014 kW/</w:t>
      </w:r>
      <w:proofErr w:type="spellStart"/>
      <w:r w:rsidRPr="000B5DB2">
        <w:rPr>
          <w:rFonts w:ascii="Arial" w:hAnsi="Arial" w:cs="Arial"/>
          <w:sz w:val="20"/>
          <w:szCs w:val="20"/>
        </w:rPr>
        <w:t>ft</w:t>
      </w:r>
      <w:proofErr w:type="spellEnd"/>
      <w:r w:rsidRPr="000B5DB2">
        <w:rPr>
          <w:rFonts w:ascii="Arial" w:hAnsi="Arial" w:cs="Arial"/>
          <w:sz w:val="20"/>
          <w:szCs w:val="20"/>
        </w:rPr>
        <w:t xml:space="preserve"> in the open case; 3) average fan power = 0.009 kW/</w:t>
      </w:r>
      <w:proofErr w:type="spellStart"/>
      <w:r w:rsidRPr="000B5DB2">
        <w:rPr>
          <w:rFonts w:ascii="Arial" w:hAnsi="Arial" w:cs="Arial"/>
          <w:sz w:val="20"/>
          <w:szCs w:val="20"/>
        </w:rPr>
        <w:t>ft</w:t>
      </w:r>
      <w:proofErr w:type="spellEnd"/>
      <w:r w:rsidRPr="000B5DB2">
        <w:rPr>
          <w:rFonts w:ascii="Arial" w:hAnsi="Arial" w:cs="Arial"/>
          <w:sz w:val="20"/>
          <w:szCs w:val="20"/>
        </w:rPr>
        <w:t xml:space="preserve"> in the open case; and 4) supply to return air delta temp = 10°F for the open case and 2°F for the reach-in case.</w:t>
      </w:r>
    </w:p>
    <w:p w14:paraId="32ED9B45" w14:textId="77777777" w:rsidR="00C3034C" w:rsidRPr="000B5DB2" w:rsidRDefault="00C3034C" w:rsidP="00A56D7A">
      <w:pPr>
        <w:spacing w:before="120" w:line="264" w:lineRule="auto"/>
        <w:rPr>
          <w:rFonts w:ascii="Arial" w:hAnsi="Arial" w:cs="Arial"/>
          <w:sz w:val="20"/>
          <w:szCs w:val="20"/>
        </w:rPr>
      </w:pPr>
      <w:r w:rsidRPr="000B5DB2">
        <w:rPr>
          <w:rFonts w:ascii="Arial" w:hAnsi="Arial" w:cs="Arial"/>
          <w:sz w:val="20"/>
          <w:szCs w:val="20"/>
        </w:rPr>
        <w:t>The State of California Air Resources Board has estimated that adding doors to all viable open vertical refrigerated display cases in the state would reduce energy consumption by more than 1,000 GWH, or 5% of the total energy consumption attributed to the grocery sector.</w:t>
      </w:r>
      <w:r w:rsidRPr="000B5DB2">
        <w:rPr>
          <w:rStyle w:val="EndnoteReference"/>
          <w:rFonts w:ascii="Arial" w:hAnsi="Arial" w:cs="Arial"/>
          <w:sz w:val="20"/>
          <w:szCs w:val="20"/>
        </w:rPr>
        <w:endnoteReference w:id="11"/>
      </w:r>
    </w:p>
    <w:p w14:paraId="034C9A83" w14:textId="77777777" w:rsidR="00C876D7" w:rsidRDefault="00C876D7" w:rsidP="00C876D7">
      <w:pPr>
        <w:pStyle w:val="Heading2"/>
        <w:keepNext w:val="0"/>
        <w:spacing w:before="120"/>
      </w:pPr>
      <w:bookmarkStart w:id="35" w:name="_Toc386703535"/>
    </w:p>
    <w:p w14:paraId="32ED9B46" w14:textId="77777777" w:rsidR="00881F08" w:rsidRDefault="00881F08" w:rsidP="00C876D7">
      <w:pPr>
        <w:pStyle w:val="Heading2"/>
        <w:keepNext w:val="0"/>
        <w:spacing w:before="120"/>
      </w:pPr>
      <w:bookmarkStart w:id="36" w:name="_Toc12549781"/>
      <w:r>
        <w:t>1.4.4 Assumptions and Calculations from other sources—Base and Measure Cases</w:t>
      </w:r>
      <w:bookmarkEnd w:id="35"/>
      <w:bookmarkEnd w:id="36"/>
    </w:p>
    <w:p w14:paraId="32ED9B47" w14:textId="5199F1AE" w:rsidR="00881F08" w:rsidRPr="00A56D7A" w:rsidRDefault="00FF655A" w:rsidP="00881F08">
      <w:pPr>
        <w:rPr>
          <w:rFonts w:ascii="Arial" w:hAnsi="Arial" w:cs="Arial"/>
          <w:sz w:val="20"/>
          <w:szCs w:val="20"/>
        </w:rPr>
      </w:pPr>
      <w:r>
        <w:rPr>
          <w:rFonts w:ascii="Arial" w:hAnsi="Arial" w:cs="Arial"/>
          <w:sz w:val="20"/>
          <w:szCs w:val="20"/>
        </w:rPr>
        <w:t xml:space="preserve">None other than </w:t>
      </w:r>
      <w:r w:rsidR="007D653A">
        <w:rPr>
          <w:rFonts w:ascii="Arial" w:hAnsi="Arial" w:cs="Arial"/>
          <w:sz w:val="20"/>
          <w:szCs w:val="20"/>
        </w:rPr>
        <w:t>cited in this workpaper.</w:t>
      </w:r>
    </w:p>
    <w:p w14:paraId="2CD058CA" w14:textId="77777777" w:rsidR="00C876D7" w:rsidRDefault="00C876D7" w:rsidP="00C876D7">
      <w:pPr>
        <w:pStyle w:val="Heading3"/>
        <w:spacing w:before="0"/>
        <w:rPr>
          <w:i/>
          <w:iCs/>
          <w:sz w:val="28"/>
          <w:szCs w:val="28"/>
        </w:rPr>
      </w:pPr>
    </w:p>
    <w:p w14:paraId="32ED9B48" w14:textId="77777777" w:rsidR="001C2942" w:rsidRPr="00881F08" w:rsidRDefault="001C2942" w:rsidP="00C876D7">
      <w:pPr>
        <w:pStyle w:val="Heading3"/>
        <w:spacing w:before="120"/>
        <w:rPr>
          <w:i/>
          <w:iCs/>
          <w:sz w:val="28"/>
          <w:szCs w:val="28"/>
        </w:rPr>
      </w:pPr>
      <w:bookmarkStart w:id="37" w:name="_Toc12549782"/>
      <w:r w:rsidRPr="00881F08">
        <w:rPr>
          <w:i/>
          <w:iCs/>
          <w:sz w:val="28"/>
          <w:szCs w:val="28"/>
        </w:rPr>
        <w:t>1.</w:t>
      </w:r>
      <w:r w:rsidR="00063FA7" w:rsidRPr="00881F08">
        <w:rPr>
          <w:i/>
          <w:iCs/>
          <w:sz w:val="28"/>
          <w:szCs w:val="28"/>
        </w:rPr>
        <w:t>4.5</w:t>
      </w:r>
      <w:r w:rsidRPr="00881F08">
        <w:rPr>
          <w:i/>
          <w:iCs/>
          <w:sz w:val="28"/>
          <w:szCs w:val="28"/>
        </w:rPr>
        <w:t xml:space="preserve"> Time-of-Use Adjustment Factor</w:t>
      </w:r>
      <w:bookmarkEnd w:id="37"/>
    </w:p>
    <w:p w14:paraId="32ED9B49" w14:textId="008551EC" w:rsidR="001C2942" w:rsidRPr="000B5DB2" w:rsidRDefault="00FF655A" w:rsidP="00E31AD7">
      <w:pPr>
        <w:pStyle w:val="Reminders"/>
        <w:spacing w:after="0" w:line="264" w:lineRule="auto"/>
        <w:rPr>
          <w:rFonts w:ascii="Arial" w:eastAsia="Times New Roman" w:hAnsi="Arial" w:cs="Arial"/>
          <w:i w:val="0"/>
          <w:color w:val="auto"/>
          <w:sz w:val="20"/>
          <w:szCs w:val="20"/>
        </w:rPr>
      </w:pPr>
      <w:r>
        <w:rPr>
          <w:rFonts w:ascii="Arial" w:eastAsia="Times New Roman" w:hAnsi="Arial" w:cs="Arial"/>
          <w:i w:val="0"/>
          <w:color w:val="auto"/>
          <w:sz w:val="20"/>
          <w:szCs w:val="20"/>
        </w:rPr>
        <w:t>Utilities</w:t>
      </w:r>
      <w:r w:rsidR="00FF4E87" w:rsidRPr="000B5DB2">
        <w:rPr>
          <w:rFonts w:ascii="Arial" w:eastAsia="Times New Roman" w:hAnsi="Arial" w:cs="Arial"/>
          <w:i w:val="0"/>
          <w:color w:val="auto"/>
          <w:sz w:val="20"/>
          <w:szCs w:val="20"/>
        </w:rPr>
        <w:t xml:space="preserve"> are required </w:t>
      </w:r>
      <w:r w:rsidR="001C2942" w:rsidRPr="000B5DB2">
        <w:rPr>
          <w:rFonts w:ascii="Arial" w:eastAsia="Times New Roman" w:hAnsi="Arial" w:cs="Arial"/>
          <w:i w:val="0"/>
          <w:color w:val="auto"/>
          <w:sz w:val="20"/>
          <w:szCs w:val="20"/>
        </w:rPr>
        <w:t>by CPUC</w:t>
      </w:r>
      <w:r>
        <w:rPr>
          <w:rFonts w:ascii="Arial" w:eastAsia="Times New Roman" w:hAnsi="Arial" w:cs="Arial"/>
          <w:i w:val="0"/>
          <w:color w:val="auto"/>
          <w:sz w:val="20"/>
          <w:szCs w:val="20"/>
        </w:rPr>
        <w:t>’s</w:t>
      </w:r>
      <w:r w:rsidR="001C2942" w:rsidRPr="000B5DB2">
        <w:rPr>
          <w:rFonts w:ascii="Arial" w:eastAsia="Times New Roman" w:hAnsi="Arial" w:cs="Arial"/>
          <w:i w:val="0"/>
          <w:color w:val="auto"/>
          <w:sz w:val="20"/>
          <w:szCs w:val="20"/>
        </w:rPr>
        <w:t xml:space="preserve"> </w:t>
      </w:r>
      <w:r>
        <w:rPr>
          <w:rFonts w:ascii="Arial" w:eastAsia="Times New Roman" w:hAnsi="Arial" w:cs="Arial"/>
          <w:i w:val="0"/>
          <w:color w:val="auto"/>
          <w:sz w:val="20"/>
          <w:szCs w:val="20"/>
        </w:rPr>
        <w:t>D</w:t>
      </w:r>
      <w:r w:rsidR="001C2942" w:rsidRPr="000B5DB2">
        <w:rPr>
          <w:rFonts w:ascii="Arial" w:eastAsia="Times New Roman" w:hAnsi="Arial" w:cs="Arial"/>
          <w:i w:val="0"/>
          <w:color w:val="auto"/>
          <w:sz w:val="20"/>
          <w:szCs w:val="20"/>
        </w:rPr>
        <w:t>ecision 06-06-063 dated June 29, 2006</w:t>
      </w:r>
      <w:r w:rsidR="00FF4E87" w:rsidRPr="000B5DB2">
        <w:rPr>
          <w:rFonts w:ascii="Arial" w:eastAsia="Times New Roman" w:hAnsi="Arial" w:cs="Arial"/>
          <w:i w:val="0"/>
          <w:color w:val="auto"/>
          <w:sz w:val="20"/>
          <w:szCs w:val="20"/>
        </w:rPr>
        <w:t xml:space="preserve"> to apply </w:t>
      </w:r>
      <w:r w:rsidR="001C2942" w:rsidRPr="000B5DB2">
        <w:rPr>
          <w:rFonts w:ascii="Arial" w:eastAsia="Times New Roman" w:hAnsi="Arial" w:cs="Arial"/>
          <w:i w:val="0"/>
          <w:color w:val="auto"/>
          <w:sz w:val="20"/>
          <w:szCs w:val="20"/>
        </w:rPr>
        <w:t xml:space="preserve">time-of-use (TOU) adjustment factors </w:t>
      </w:r>
      <w:r w:rsidR="00FF4E87" w:rsidRPr="000B5DB2">
        <w:rPr>
          <w:rFonts w:ascii="Arial" w:eastAsia="Times New Roman" w:hAnsi="Arial" w:cs="Arial"/>
          <w:i w:val="0"/>
          <w:color w:val="auto"/>
          <w:sz w:val="20"/>
          <w:szCs w:val="20"/>
        </w:rPr>
        <w:t>on</w:t>
      </w:r>
      <w:r w:rsidR="001C2942" w:rsidRPr="000B5DB2">
        <w:rPr>
          <w:rFonts w:ascii="Arial" w:eastAsia="Times New Roman" w:hAnsi="Arial" w:cs="Arial"/>
          <w:i w:val="0"/>
          <w:color w:val="auto"/>
          <w:sz w:val="20"/>
          <w:szCs w:val="20"/>
        </w:rPr>
        <w:t xml:space="preserve"> residential A/C and commercial A/C (packaged and split-system direct-expansion cooling) measures only.   Since this is not an A/C measure, the TOU adjustment factor is 0.  Additionally, if a measure is assigned a DEER08 load shape, i.e. the load shape starts with “DEER:” the TOU assigned to that measure should also be zero.</w:t>
      </w:r>
    </w:p>
    <w:p w14:paraId="32ED9B4A" w14:textId="77777777" w:rsidR="00EB43BA" w:rsidRPr="000B5DB2" w:rsidRDefault="00EB43BA" w:rsidP="001C2942">
      <w:pPr>
        <w:pStyle w:val="Caption"/>
        <w:keepNext/>
        <w:rPr>
          <w:rFonts w:ascii="Arial" w:hAnsi="Arial" w:cs="Arial"/>
          <w:b w:val="0"/>
          <w:bCs w:val="0"/>
        </w:rPr>
      </w:pPr>
    </w:p>
    <w:p w14:paraId="32ED9B4B" w14:textId="77777777" w:rsidR="001C2942" w:rsidRPr="000B5DB2" w:rsidRDefault="001C2942" w:rsidP="001C2942">
      <w:pPr>
        <w:pStyle w:val="Caption"/>
        <w:keepNext/>
        <w:rPr>
          <w:rFonts w:ascii="Arial" w:hAnsi="Arial" w:cs="Arial"/>
          <w:b w:val="0"/>
          <w:bCs w:val="0"/>
        </w:rPr>
      </w:pPr>
      <w:r w:rsidRPr="000B5DB2">
        <w:rPr>
          <w:rFonts w:ascii="Arial" w:hAnsi="Arial" w:cs="Arial"/>
          <w:b w:val="0"/>
          <w:bCs w:val="0"/>
        </w:rPr>
        <w:t xml:space="preserve">The specific values and results are summarized in </w:t>
      </w:r>
      <w:r w:rsidR="00652344" w:rsidRPr="000B5DB2">
        <w:rPr>
          <w:rFonts w:ascii="Arial" w:hAnsi="Arial" w:cs="Arial"/>
        </w:rPr>
        <w:fldChar w:fldCharType="begin"/>
      </w:r>
      <w:r w:rsidR="00652344" w:rsidRPr="000B5DB2">
        <w:rPr>
          <w:rFonts w:ascii="Arial" w:hAnsi="Arial" w:cs="Arial"/>
        </w:rPr>
        <w:instrText xml:space="preserve"> REF _Ref242757962 \h  \* MERGEFORMAT </w:instrText>
      </w:r>
      <w:r w:rsidR="00652344" w:rsidRPr="000B5DB2">
        <w:rPr>
          <w:rFonts w:ascii="Arial" w:hAnsi="Arial" w:cs="Arial"/>
        </w:rPr>
      </w:r>
      <w:r w:rsidR="00652344" w:rsidRPr="000B5DB2">
        <w:rPr>
          <w:rFonts w:ascii="Arial" w:hAnsi="Arial" w:cs="Arial"/>
        </w:rPr>
        <w:fldChar w:fldCharType="separate"/>
      </w:r>
      <w:r w:rsidR="00F673B1" w:rsidRPr="000B5DB2">
        <w:rPr>
          <w:rFonts w:ascii="Arial" w:hAnsi="Arial" w:cs="Arial"/>
          <w:b w:val="0"/>
          <w:bCs w:val="0"/>
        </w:rPr>
        <w:t>Table 1</w:t>
      </w:r>
      <w:r w:rsidR="00652344" w:rsidRPr="000B5DB2">
        <w:rPr>
          <w:rFonts w:ascii="Arial" w:hAnsi="Arial" w:cs="Arial"/>
        </w:rPr>
        <w:fldChar w:fldCharType="end"/>
      </w:r>
      <w:r w:rsidRPr="000B5DB2">
        <w:rPr>
          <w:rFonts w:ascii="Arial" w:hAnsi="Arial" w:cs="Arial"/>
          <w:b w:val="0"/>
          <w:bCs w:val="0"/>
        </w:rPr>
        <w:t>.</w:t>
      </w:r>
    </w:p>
    <w:p w14:paraId="32ED9B4C" w14:textId="77777777" w:rsidR="001C2942" w:rsidRPr="00AE53EE" w:rsidRDefault="001C2942" w:rsidP="001C2942">
      <w:pPr>
        <w:pStyle w:val="Caption"/>
        <w:keepNext/>
        <w:jc w:val="center"/>
        <w:rPr>
          <w:rFonts w:ascii="Arial" w:hAnsi="Arial" w:cs="Arial"/>
        </w:rPr>
      </w:pPr>
      <w:bookmarkStart w:id="38" w:name="_Ref242757962"/>
    </w:p>
    <w:p w14:paraId="32ED9B4D" w14:textId="77777777" w:rsidR="001C2942" w:rsidRPr="00F47871" w:rsidRDefault="001C2942" w:rsidP="00F47871">
      <w:pPr>
        <w:pStyle w:val="Caption"/>
        <w:jc w:val="center"/>
      </w:pPr>
      <w:bookmarkStart w:id="39" w:name="_Toc12549807"/>
      <w:r w:rsidRPr="00F47871">
        <w:t xml:space="preserve">Table </w:t>
      </w:r>
      <w:r w:rsidR="007647B3" w:rsidRPr="00F47871">
        <w:fldChar w:fldCharType="begin"/>
      </w:r>
      <w:r w:rsidRPr="00F47871">
        <w:instrText xml:space="preserve"> SEQ Table \* ARABIC </w:instrText>
      </w:r>
      <w:r w:rsidR="007647B3" w:rsidRPr="00F47871">
        <w:fldChar w:fldCharType="separate"/>
      </w:r>
      <w:r w:rsidR="00DF0C8E">
        <w:rPr>
          <w:noProof/>
        </w:rPr>
        <w:t>5</w:t>
      </w:r>
      <w:r w:rsidR="007647B3" w:rsidRPr="00F47871">
        <w:fldChar w:fldCharType="end"/>
      </w:r>
      <w:bookmarkEnd w:id="38"/>
      <w:r w:rsidRPr="00F47871">
        <w:t xml:space="preserve"> TOU Adjustment Factors</w:t>
      </w:r>
      <w:bookmarkEnd w:id="39"/>
    </w:p>
    <w:tbl>
      <w:tblPr>
        <w:tblW w:w="4372" w:type="pct"/>
        <w:jc w:val="cente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654"/>
        <w:gridCol w:w="1698"/>
        <w:gridCol w:w="1947"/>
        <w:gridCol w:w="2232"/>
      </w:tblGrid>
      <w:tr w:rsidR="001C2942" w:rsidRPr="00AE53EE" w14:paraId="32ED9B52" w14:textId="77777777" w:rsidTr="00EE0940">
        <w:trPr>
          <w:trHeight w:val="225"/>
          <w:jc w:val="center"/>
        </w:trPr>
        <w:tc>
          <w:tcPr>
            <w:tcW w:w="1556" w:type="pct"/>
            <w:shd w:val="clear" w:color="auto" w:fill="CCCCCC"/>
          </w:tcPr>
          <w:p w14:paraId="32ED9B4E" w14:textId="77777777" w:rsidR="001C2942" w:rsidRPr="00AE53EE" w:rsidRDefault="001C2942" w:rsidP="001C2942">
            <w:pPr>
              <w:jc w:val="center"/>
              <w:rPr>
                <w:rFonts w:ascii="Arial" w:hAnsi="Arial" w:cs="Arial"/>
                <w:b/>
                <w:bCs/>
                <w:sz w:val="20"/>
                <w:szCs w:val="20"/>
              </w:rPr>
            </w:pPr>
            <w:r w:rsidRPr="00AE53EE">
              <w:rPr>
                <w:rFonts w:ascii="Arial" w:hAnsi="Arial" w:cs="Arial"/>
                <w:b/>
                <w:bCs/>
                <w:sz w:val="20"/>
                <w:szCs w:val="20"/>
              </w:rPr>
              <w:t>Measure</w:t>
            </w:r>
          </w:p>
        </w:tc>
        <w:tc>
          <w:tcPr>
            <w:tcW w:w="995" w:type="pct"/>
            <w:shd w:val="clear" w:color="auto" w:fill="CCCCCC"/>
          </w:tcPr>
          <w:p w14:paraId="32ED9B4F" w14:textId="77777777" w:rsidR="001C2942" w:rsidRPr="00AE53EE" w:rsidRDefault="001C2942" w:rsidP="001C2942">
            <w:pPr>
              <w:jc w:val="center"/>
              <w:rPr>
                <w:rFonts w:ascii="Arial" w:hAnsi="Arial" w:cs="Arial"/>
                <w:b/>
                <w:bCs/>
                <w:sz w:val="20"/>
                <w:szCs w:val="20"/>
              </w:rPr>
            </w:pPr>
            <w:proofErr w:type="spellStart"/>
            <w:r w:rsidRPr="00AE53EE">
              <w:rPr>
                <w:rFonts w:ascii="Arial" w:hAnsi="Arial" w:cs="Arial"/>
                <w:b/>
                <w:bCs/>
                <w:i/>
                <w:sz w:val="20"/>
                <w:szCs w:val="20"/>
              </w:rPr>
              <w:t>kW</w:t>
            </w:r>
            <w:r w:rsidRPr="00AE53EE">
              <w:rPr>
                <w:rFonts w:ascii="Arial" w:hAnsi="Arial" w:cs="Arial"/>
                <w:b/>
                <w:bCs/>
                <w:i/>
                <w:sz w:val="20"/>
                <w:szCs w:val="20"/>
                <w:vertAlign w:val="subscript"/>
              </w:rPr>
              <w:t>AC</w:t>
            </w:r>
            <w:proofErr w:type="spellEnd"/>
          </w:p>
        </w:tc>
        <w:tc>
          <w:tcPr>
            <w:tcW w:w="1141" w:type="pct"/>
            <w:shd w:val="clear" w:color="auto" w:fill="CCCCCC"/>
          </w:tcPr>
          <w:p w14:paraId="32ED9B50" w14:textId="77777777" w:rsidR="001C2942" w:rsidRPr="00AE53EE" w:rsidRDefault="001C2942" w:rsidP="001C2942">
            <w:pPr>
              <w:jc w:val="center"/>
              <w:rPr>
                <w:rFonts w:ascii="Arial" w:hAnsi="Arial" w:cs="Arial"/>
                <w:b/>
                <w:bCs/>
                <w:sz w:val="20"/>
                <w:szCs w:val="20"/>
              </w:rPr>
            </w:pPr>
            <w:proofErr w:type="spellStart"/>
            <w:r w:rsidRPr="00AE53EE">
              <w:rPr>
                <w:rFonts w:ascii="Arial" w:hAnsi="Arial" w:cs="Arial"/>
                <w:b/>
                <w:bCs/>
                <w:i/>
                <w:sz w:val="20"/>
                <w:szCs w:val="20"/>
              </w:rPr>
              <w:t>kW</w:t>
            </w:r>
            <w:r w:rsidRPr="00AE53EE">
              <w:rPr>
                <w:rFonts w:ascii="Arial" w:hAnsi="Arial" w:cs="Arial"/>
                <w:b/>
                <w:bCs/>
                <w:i/>
                <w:sz w:val="20"/>
                <w:szCs w:val="20"/>
                <w:vertAlign w:val="subscript"/>
              </w:rPr>
              <w:t>Total</w:t>
            </w:r>
            <w:proofErr w:type="spellEnd"/>
          </w:p>
        </w:tc>
        <w:tc>
          <w:tcPr>
            <w:tcW w:w="1308" w:type="pct"/>
            <w:shd w:val="clear" w:color="auto" w:fill="CCCCCC"/>
          </w:tcPr>
          <w:p w14:paraId="32ED9B51" w14:textId="77777777" w:rsidR="001C2942" w:rsidRPr="00AE53EE" w:rsidRDefault="001C2942" w:rsidP="001C2942">
            <w:pPr>
              <w:jc w:val="center"/>
              <w:rPr>
                <w:rFonts w:ascii="Arial" w:hAnsi="Arial" w:cs="Arial"/>
                <w:b/>
                <w:bCs/>
                <w:sz w:val="20"/>
                <w:szCs w:val="20"/>
              </w:rPr>
            </w:pPr>
            <w:r w:rsidRPr="00AE53EE">
              <w:rPr>
                <w:rFonts w:ascii="Arial" w:hAnsi="Arial" w:cs="Arial"/>
                <w:b/>
                <w:bCs/>
                <w:sz w:val="20"/>
                <w:szCs w:val="20"/>
              </w:rPr>
              <w:t>%</w:t>
            </w:r>
          </w:p>
        </w:tc>
      </w:tr>
      <w:tr w:rsidR="001C2942" w:rsidRPr="00AE53EE" w14:paraId="32ED9B57" w14:textId="77777777" w:rsidTr="00EE0940">
        <w:trPr>
          <w:trHeight w:val="351"/>
          <w:jc w:val="center"/>
        </w:trPr>
        <w:tc>
          <w:tcPr>
            <w:tcW w:w="1556" w:type="pct"/>
            <w:shd w:val="clear" w:color="auto" w:fill="F3F3F3"/>
          </w:tcPr>
          <w:p w14:paraId="32ED9B53" w14:textId="77777777" w:rsidR="001C2942" w:rsidRPr="00AE53EE" w:rsidRDefault="005F7F35" w:rsidP="00E31AD7">
            <w:pPr>
              <w:spacing w:before="40"/>
              <w:rPr>
                <w:rFonts w:ascii="Arial" w:hAnsi="Arial" w:cs="Arial"/>
                <w:sz w:val="20"/>
                <w:szCs w:val="20"/>
              </w:rPr>
            </w:pPr>
            <w:r w:rsidRPr="00AE53EE">
              <w:rPr>
                <w:rFonts w:ascii="Arial" w:hAnsi="Arial" w:cs="Arial"/>
                <w:sz w:val="20"/>
                <w:szCs w:val="20"/>
              </w:rPr>
              <w:t>Add Doors to Cases</w:t>
            </w:r>
          </w:p>
        </w:tc>
        <w:tc>
          <w:tcPr>
            <w:tcW w:w="995" w:type="pct"/>
            <w:shd w:val="clear" w:color="auto" w:fill="F3F3F3"/>
          </w:tcPr>
          <w:p w14:paraId="32ED9B54" w14:textId="77777777" w:rsidR="001C2942" w:rsidRPr="00AE53EE" w:rsidRDefault="001C2942" w:rsidP="00E31AD7">
            <w:pPr>
              <w:spacing w:before="40"/>
              <w:jc w:val="center"/>
              <w:rPr>
                <w:rFonts w:ascii="Arial" w:hAnsi="Arial" w:cs="Arial"/>
                <w:sz w:val="20"/>
                <w:szCs w:val="20"/>
              </w:rPr>
            </w:pPr>
            <w:r w:rsidRPr="00AE53EE">
              <w:rPr>
                <w:rFonts w:ascii="Arial" w:hAnsi="Arial" w:cs="Arial"/>
                <w:sz w:val="20"/>
                <w:szCs w:val="20"/>
              </w:rPr>
              <w:t>0</w:t>
            </w:r>
          </w:p>
        </w:tc>
        <w:tc>
          <w:tcPr>
            <w:tcW w:w="1141" w:type="pct"/>
            <w:shd w:val="clear" w:color="auto" w:fill="F3F3F3"/>
          </w:tcPr>
          <w:p w14:paraId="32ED9B55" w14:textId="77777777" w:rsidR="001C2942" w:rsidRPr="00AE53EE" w:rsidRDefault="001C2942" w:rsidP="00E31AD7">
            <w:pPr>
              <w:spacing w:before="40"/>
              <w:jc w:val="center"/>
              <w:rPr>
                <w:rFonts w:ascii="Arial" w:hAnsi="Arial" w:cs="Arial"/>
                <w:sz w:val="20"/>
                <w:szCs w:val="20"/>
              </w:rPr>
            </w:pPr>
            <w:r w:rsidRPr="00AE53EE">
              <w:rPr>
                <w:rFonts w:ascii="Arial" w:hAnsi="Arial" w:cs="Arial"/>
                <w:sz w:val="20"/>
                <w:szCs w:val="20"/>
              </w:rPr>
              <w:t>0</w:t>
            </w:r>
          </w:p>
        </w:tc>
        <w:tc>
          <w:tcPr>
            <w:tcW w:w="1308" w:type="pct"/>
            <w:shd w:val="clear" w:color="auto" w:fill="F3F3F3"/>
          </w:tcPr>
          <w:p w14:paraId="32ED9B56" w14:textId="77777777" w:rsidR="001C2942" w:rsidRPr="00AE53EE" w:rsidRDefault="001C2942" w:rsidP="00E31AD7">
            <w:pPr>
              <w:spacing w:before="40"/>
              <w:jc w:val="center"/>
              <w:rPr>
                <w:rFonts w:ascii="Arial" w:hAnsi="Arial" w:cs="Arial"/>
                <w:sz w:val="20"/>
                <w:szCs w:val="20"/>
              </w:rPr>
            </w:pPr>
            <w:r w:rsidRPr="00AE53EE">
              <w:rPr>
                <w:rFonts w:ascii="Arial" w:hAnsi="Arial" w:cs="Arial"/>
                <w:sz w:val="20"/>
                <w:szCs w:val="20"/>
              </w:rPr>
              <w:t>0</w:t>
            </w:r>
          </w:p>
        </w:tc>
      </w:tr>
    </w:tbl>
    <w:p w14:paraId="32ED9B58" w14:textId="77777777" w:rsidR="001C2942" w:rsidRPr="00AE53EE" w:rsidRDefault="001C2942" w:rsidP="00A02F0A">
      <w:pPr>
        <w:rPr>
          <w:rFonts w:ascii="Arial" w:hAnsi="Arial" w:cs="Arial"/>
        </w:rPr>
      </w:pPr>
    </w:p>
    <w:p w14:paraId="32ED9B59" w14:textId="77777777" w:rsidR="00DF0C8E" w:rsidRDefault="00DF0C8E">
      <w:pPr>
        <w:rPr>
          <w:rFonts w:ascii="Arial" w:hAnsi="Arial" w:cs="Arial"/>
          <w:b/>
          <w:bCs/>
          <w:kern w:val="32"/>
          <w:sz w:val="32"/>
          <w:szCs w:val="32"/>
        </w:rPr>
      </w:pPr>
      <w:r>
        <w:br w:type="page"/>
      </w:r>
    </w:p>
    <w:p w14:paraId="32ED9B5A" w14:textId="77777777" w:rsidR="00C069A2" w:rsidRDefault="00CF3FF0" w:rsidP="001440C2">
      <w:pPr>
        <w:pStyle w:val="Heading1"/>
        <w:spacing w:after="0"/>
      </w:pPr>
      <w:bookmarkStart w:id="40" w:name="_Toc12549783"/>
      <w:proofErr w:type="gramStart"/>
      <w:r w:rsidRPr="00CF3FF0">
        <w:lastRenderedPageBreak/>
        <w:t xml:space="preserve">Section </w:t>
      </w:r>
      <w:r w:rsidR="00C069A2" w:rsidRPr="00CF3FF0">
        <w:t>2</w:t>
      </w:r>
      <w:r w:rsidR="003129E8" w:rsidRPr="00CF3FF0">
        <w:t>.</w:t>
      </w:r>
      <w:proofErr w:type="gramEnd"/>
      <w:r w:rsidR="00C069A2" w:rsidRPr="00CF3FF0">
        <w:t xml:space="preserve"> Calculation Methods</w:t>
      </w:r>
      <w:bookmarkEnd w:id="40"/>
    </w:p>
    <w:p w14:paraId="0A38CECD" w14:textId="77777777" w:rsidR="001440C2" w:rsidRPr="001440C2" w:rsidRDefault="001440C2" w:rsidP="001440C2"/>
    <w:p w14:paraId="32ED9B5B" w14:textId="77777777" w:rsidR="00C069A2" w:rsidRDefault="00C069A2" w:rsidP="001440C2">
      <w:pPr>
        <w:pStyle w:val="Heading2"/>
        <w:spacing w:before="0" w:after="0"/>
      </w:pPr>
      <w:bookmarkStart w:id="41" w:name="_Toc12549784"/>
      <w:r>
        <w:t xml:space="preserve">2.1 </w:t>
      </w:r>
      <w:r w:rsidR="007878B9">
        <w:t xml:space="preserve">Electric </w:t>
      </w:r>
      <w:r>
        <w:t>Energy Savings Estimation Methodologies</w:t>
      </w:r>
      <w:bookmarkEnd w:id="41"/>
    </w:p>
    <w:p w14:paraId="5209B12D" w14:textId="0A7FB3B7" w:rsidR="000C66A1" w:rsidRPr="001440C2" w:rsidRDefault="000C66A1" w:rsidP="001440C2">
      <w:pPr>
        <w:autoSpaceDE w:val="0"/>
        <w:autoSpaceDN w:val="0"/>
        <w:adjustRightInd w:val="0"/>
        <w:spacing w:before="80" w:line="264" w:lineRule="auto"/>
        <w:rPr>
          <w:rFonts w:ascii="Arial" w:hAnsi="Arial" w:cs="Arial"/>
          <w:sz w:val="20"/>
          <w:szCs w:val="20"/>
        </w:rPr>
      </w:pPr>
      <w:r w:rsidRPr="001440C2">
        <w:rPr>
          <w:rFonts w:ascii="Arial" w:hAnsi="Arial" w:cs="Arial"/>
          <w:sz w:val="20"/>
          <w:szCs w:val="20"/>
        </w:rPr>
        <w:t xml:space="preserve">The energy savings for this measure were determined by using detailed computer simulations based on the </w:t>
      </w:r>
      <w:proofErr w:type="spellStart"/>
      <w:r w:rsidRPr="001440C2">
        <w:rPr>
          <w:rFonts w:ascii="Arial" w:hAnsi="Arial" w:cs="Arial"/>
          <w:sz w:val="20"/>
          <w:szCs w:val="20"/>
        </w:rPr>
        <w:t>eQUEST</w:t>
      </w:r>
      <w:proofErr w:type="spellEnd"/>
      <w:r w:rsidRPr="001440C2">
        <w:rPr>
          <w:rFonts w:ascii="Arial" w:hAnsi="Arial" w:cs="Arial"/>
          <w:sz w:val="20"/>
          <w:szCs w:val="20"/>
        </w:rPr>
        <w:t xml:space="preserve"> Refrigeration Version 3.65 energy analysis program. The program calculates hour-by-hour building and refrigeration system energy consumption over an entire year (8760 hours) using CEC’s Title 24 weather data for a representative city in each CEC-defined climate zone. The most up</w:t>
      </w:r>
      <w:r w:rsidR="004A5436">
        <w:rPr>
          <w:rFonts w:ascii="Arial" w:hAnsi="Arial" w:cs="Arial"/>
          <w:sz w:val="20"/>
          <w:szCs w:val="20"/>
        </w:rPr>
        <w:t>-</w:t>
      </w:r>
      <w:r w:rsidRPr="001440C2">
        <w:rPr>
          <w:rFonts w:ascii="Arial" w:hAnsi="Arial" w:cs="Arial"/>
          <w:sz w:val="20"/>
          <w:szCs w:val="20"/>
        </w:rPr>
        <w:t>to</w:t>
      </w:r>
      <w:r w:rsidR="004A5436">
        <w:rPr>
          <w:rFonts w:ascii="Arial" w:hAnsi="Arial" w:cs="Arial"/>
          <w:sz w:val="20"/>
          <w:szCs w:val="20"/>
        </w:rPr>
        <w:t>-</w:t>
      </w:r>
      <w:r w:rsidR="00C876D7">
        <w:rPr>
          <w:rFonts w:ascii="Arial" w:hAnsi="Arial" w:cs="Arial"/>
          <w:sz w:val="20"/>
          <w:szCs w:val="20"/>
        </w:rPr>
        <w:t>date CZ</w:t>
      </w:r>
      <w:r w:rsidRPr="001440C2">
        <w:rPr>
          <w:rFonts w:ascii="Arial" w:hAnsi="Arial" w:cs="Arial"/>
          <w:sz w:val="20"/>
          <w:szCs w:val="20"/>
        </w:rPr>
        <w:t xml:space="preserve"> weather files were used from 2016. </w:t>
      </w:r>
    </w:p>
    <w:p w14:paraId="594DF37C" w14:textId="50BFE192" w:rsidR="000C66A1" w:rsidRPr="001440C2" w:rsidRDefault="000C66A1" w:rsidP="001440C2">
      <w:pPr>
        <w:spacing w:line="264" w:lineRule="auto"/>
        <w:rPr>
          <w:rFonts w:ascii="Arial" w:hAnsi="Arial" w:cs="Arial"/>
          <w:sz w:val="20"/>
          <w:szCs w:val="20"/>
        </w:rPr>
      </w:pPr>
      <w:bookmarkStart w:id="42" w:name="_Ref293925894"/>
      <w:bookmarkStart w:id="43" w:name="_Ref293927641"/>
      <w:bookmarkStart w:id="44" w:name="_Toc300749516"/>
      <w:r w:rsidRPr="001440C2">
        <w:rPr>
          <w:rFonts w:ascii="Arial" w:hAnsi="Arial" w:cs="Arial"/>
          <w:sz w:val="20"/>
          <w:szCs w:val="20"/>
        </w:rPr>
        <w:t xml:space="preserve">The energy savings for this measure have been updated from the previous </w:t>
      </w:r>
      <w:r w:rsidR="00C876D7">
        <w:rPr>
          <w:rFonts w:ascii="Arial" w:hAnsi="Arial" w:cs="Arial"/>
          <w:sz w:val="20"/>
          <w:szCs w:val="20"/>
        </w:rPr>
        <w:t>v</w:t>
      </w:r>
      <w:r w:rsidRPr="001440C2">
        <w:rPr>
          <w:rFonts w:ascii="Arial" w:hAnsi="Arial" w:cs="Arial"/>
          <w:sz w:val="20"/>
          <w:szCs w:val="20"/>
        </w:rPr>
        <w:t xml:space="preserve">ersion </w:t>
      </w:r>
      <w:r w:rsidR="00C876D7">
        <w:rPr>
          <w:rFonts w:ascii="Arial" w:hAnsi="Arial" w:cs="Arial"/>
          <w:sz w:val="20"/>
          <w:szCs w:val="20"/>
        </w:rPr>
        <w:t>2</w:t>
      </w:r>
      <w:r w:rsidRPr="001440C2">
        <w:rPr>
          <w:rFonts w:ascii="Arial" w:hAnsi="Arial" w:cs="Arial"/>
          <w:sz w:val="20"/>
          <w:szCs w:val="20"/>
        </w:rPr>
        <w:t xml:space="preserve"> by modeling the measure in the new DEER 2020 Grocery Prototype </w:t>
      </w:r>
      <w:proofErr w:type="spellStart"/>
      <w:r w:rsidRPr="001440C2">
        <w:rPr>
          <w:rFonts w:ascii="Arial" w:hAnsi="Arial" w:cs="Arial"/>
          <w:sz w:val="20"/>
          <w:szCs w:val="20"/>
        </w:rPr>
        <w:t>eQUEST</w:t>
      </w:r>
      <w:proofErr w:type="spellEnd"/>
      <w:r w:rsidRPr="001440C2">
        <w:rPr>
          <w:rFonts w:ascii="Arial" w:hAnsi="Arial" w:cs="Arial"/>
          <w:sz w:val="20"/>
          <w:szCs w:val="20"/>
        </w:rPr>
        <w:t xml:space="preserve"> models. The </w:t>
      </w:r>
      <w:r w:rsidR="005F52F0">
        <w:rPr>
          <w:rFonts w:ascii="Arial" w:hAnsi="Arial" w:cs="Arial"/>
          <w:sz w:val="20"/>
          <w:szCs w:val="20"/>
        </w:rPr>
        <w:t>v</w:t>
      </w:r>
      <w:r w:rsidRPr="001440C2">
        <w:rPr>
          <w:rFonts w:ascii="Arial" w:hAnsi="Arial" w:cs="Arial"/>
          <w:sz w:val="20"/>
          <w:szCs w:val="20"/>
        </w:rPr>
        <w:t xml:space="preserve">ersion 3 models were generated from MAS Control V3.00.19. </w:t>
      </w:r>
    </w:p>
    <w:p w14:paraId="18298FE6" w14:textId="601E28C1" w:rsidR="000C66A1" w:rsidRPr="001440C2" w:rsidRDefault="000C66A1" w:rsidP="00C876D7">
      <w:pPr>
        <w:autoSpaceDE w:val="0"/>
        <w:autoSpaceDN w:val="0"/>
        <w:adjustRightInd w:val="0"/>
        <w:spacing w:before="120" w:line="264" w:lineRule="auto"/>
        <w:rPr>
          <w:rFonts w:ascii="Arial" w:hAnsi="Arial" w:cs="Arial"/>
          <w:sz w:val="20"/>
          <w:szCs w:val="20"/>
        </w:rPr>
      </w:pPr>
      <w:r w:rsidRPr="001440C2">
        <w:rPr>
          <w:rFonts w:ascii="Arial" w:hAnsi="Arial" w:cs="Arial"/>
          <w:sz w:val="20"/>
          <w:szCs w:val="20"/>
        </w:rPr>
        <w:t>The following section describes the modeling methodologies and inputs</w:t>
      </w:r>
      <w:r w:rsidR="004A5436">
        <w:rPr>
          <w:rFonts w:ascii="Arial" w:hAnsi="Arial" w:cs="Arial"/>
          <w:sz w:val="20"/>
          <w:szCs w:val="20"/>
        </w:rPr>
        <w:t>.</w:t>
      </w:r>
      <w:r w:rsidRPr="001440C2">
        <w:rPr>
          <w:rFonts w:ascii="Arial" w:hAnsi="Arial" w:cs="Arial"/>
          <w:sz w:val="20"/>
          <w:szCs w:val="20"/>
        </w:rPr>
        <w:t xml:space="preserve"> </w:t>
      </w:r>
    </w:p>
    <w:p w14:paraId="47558FD0" w14:textId="77777777" w:rsidR="00E31AD7" w:rsidRDefault="00E31AD7" w:rsidP="00E31AD7">
      <w:pPr>
        <w:pStyle w:val="Heading3"/>
        <w:spacing w:before="0" w:after="0"/>
      </w:pPr>
    </w:p>
    <w:p w14:paraId="32ED9B5F" w14:textId="77777777" w:rsidR="00DD3FCD" w:rsidRPr="00BD21B1" w:rsidRDefault="00BD21B1" w:rsidP="001440C2">
      <w:pPr>
        <w:pStyle w:val="Heading3"/>
        <w:spacing w:before="0" w:after="0"/>
      </w:pPr>
      <w:bookmarkStart w:id="45" w:name="_Toc12549785"/>
      <w:r>
        <w:t xml:space="preserve">2.1.1 </w:t>
      </w:r>
      <w:r w:rsidR="00DD3FCD" w:rsidRPr="00BD21B1">
        <w:t>Model Description</w:t>
      </w:r>
      <w:bookmarkEnd w:id="42"/>
      <w:bookmarkEnd w:id="43"/>
      <w:bookmarkEnd w:id="44"/>
      <w:bookmarkEnd w:id="45"/>
    </w:p>
    <w:p w14:paraId="45B6844F" w14:textId="77777777" w:rsidR="00022F5D" w:rsidRPr="001440C2" w:rsidRDefault="00022F5D" w:rsidP="000C66A1">
      <w:pPr>
        <w:spacing w:before="120"/>
        <w:rPr>
          <w:rFonts w:ascii="Arial" w:hAnsi="Arial" w:cs="Arial"/>
          <w:sz w:val="20"/>
          <w:szCs w:val="20"/>
          <w:u w:val="single"/>
        </w:rPr>
      </w:pPr>
      <w:r w:rsidRPr="001440C2">
        <w:rPr>
          <w:rFonts w:ascii="Arial" w:hAnsi="Arial" w:cs="Arial"/>
          <w:sz w:val="20"/>
          <w:szCs w:val="20"/>
          <w:u w:val="single"/>
        </w:rPr>
        <w:t>Baseline Models:</w:t>
      </w:r>
    </w:p>
    <w:p w14:paraId="05FEA5D1" w14:textId="77777777" w:rsidR="00022F5D" w:rsidRPr="000C66A1" w:rsidRDefault="00022F5D" w:rsidP="001440C2">
      <w:pPr>
        <w:spacing w:before="60" w:line="264" w:lineRule="auto"/>
        <w:rPr>
          <w:rFonts w:ascii="Arial" w:hAnsi="Arial" w:cs="Arial"/>
          <w:sz w:val="20"/>
          <w:szCs w:val="20"/>
        </w:rPr>
      </w:pPr>
      <w:r w:rsidRPr="000C66A1">
        <w:rPr>
          <w:rFonts w:ascii="Arial" w:hAnsi="Arial" w:cs="Arial"/>
          <w:sz w:val="20"/>
          <w:szCs w:val="20"/>
        </w:rPr>
        <w:t xml:space="preserve">There are two baseline models for all vintages – a baseline with fluorescent lighting and a baseline with LED lighting. Both baseline models include night covers in MT open cases. </w:t>
      </w:r>
    </w:p>
    <w:p w14:paraId="152BF19C" w14:textId="77777777" w:rsidR="00022F5D" w:rsidRPr="000C66A1" w:rsidRDefault="00022F5D" w:rsidP="000C66A1">
      <w:pPr>
        <w:spacing w:line="264" w:lineRule="auto"/>
        <w:rPr>
          <w:rFonts w:ascii="Arial" w:hAnsi="Arial" w:cs="Arial"/>
          <w:sz w:val="20"/>
          <w:szCs w:val="20"/>
        </w:rPr>
      </w:pPr>
      <w:r w:rsidRPr="000C66A1">
        <w:rPr>
          <w:rFonts w:ascii="Arial" w:hAnsi="Arial" w:cs="Arial"/>
          <w:sz w:val="20"/>
          <w:szCs w:val="20"/>
        </w:rPr>
        <w:t>Because there were no updates to the prototype store for Vintage 2011 and earlier, the original MAS Control V3.00.19 models were used for 1975, 1985, 1996, 2003, 2007, and 2011 vintages.</w:t>
      </w:r>
    </w:p>
    <w:p w14:paraId="328195BE" w14:textId="77777777" w:rsidR="00022F5D" w:rsidRPr="000C66A1" w:rsidRDefault="00022F5D" w:rsidP="000C66A1">
      <w:pPr>
        <w:spacing w:line="264" w:lineRule="auto"/>
        <w:rPr>
          <w:rFonts w:ascii="Arial" w:hAnsi="Arial" w:cs="Arial"/>
          <w:sz w:val="20"/>
          <w:szCs w:val="20"/>
        </w:rPr>
      </w:pPr>
      <w:r w:rsidRPr="000C66A1">
        <w:rPr>
          <w:rFonts w:ascii="Arial" w:hAnsi="Arial" w:cs="Arial"/>
          <w:sz w:val="20"/>
          <w:szCs w:val="20"/>
        </w:rPr>
        <w:t>For vintages 2015 and newer the updated DEER grocery prototype models were used. These new</w:t>
      </w:r>
      <w:r w:rsidRPr="00485E31">
        <w:rPr>
          <w:rFonts w:ascii="Arial" w:hAnsi="Arial" w:cs="Arial"/>
          <w:sz w:val="20"/>
          <w:szCs w:val="20"/>
        </w:rPr>
        <w:t xml:space="preserve"> </w:t>
      </w:r>
      <w:r w:rsidRPr="000C66A1">
        <w:rPr>
          <w:rFonts w:ascii="Arial" w:hAnsi="Arial" w:cs="Arial"/>
          <w:sz w:val="20"/>
          <w:szCs w:val="20"/>
        </w:rPr>
        <w:t xml:space="preserve">prototypes were originally modeled with reach-in MT cases and thus they were converted to open cases for using 2.5 </w:t>
      </w:r>
      <w:proofErr w:type="spellStart"/>
      <w:r w:rsidRPr="000C66A1">
        <w:rPr>
          <w:rFonts w:ascii="Arial" w:hAnsi="Arial" w:cs="Arial"/>
          <w:sz w:val="20"/>
          <w:szCs w:val="20"/>
        </w:rPr>
        <w:t>ft</w:t>
      </w:r>
      <w:proofErr w:type="spellEnd"/>
      <w:r w:rsidRPr="000C66A1">
        <w:rPr>
          <w:rFonts w:ascii="Arial" w:hAnsi="Arial" w:cs="Arial"/>
          <w:sz w:val="20"/>
          <w:szCs w:val="20"/>
        </w:rPr>
        <w:t>/door factor. For consistency, infiltration load, conduction load, and lighting load values from the MAS Control V3.00.19 models were used for the updated prototype models.</w:t>
      </w:r>
    </w:p>
    <w:p w14:paraId="29ECBDFF" w14:textId="77777777" w:rsidR="001440C2" w:rsidRDefault="001440C2" w:rsidP="000C66A1">
      <w:pPr>
        <w:spacing w:line="264" w:lineRule="auto"/>
        <w:rPr>
          <w:rFonts w:ascii="Arial" w:hAnsi="Arial" w:cs="Arial"/>
          <w:sz w:val="20"/>
          <w:szCs w:val="20"/>
        </w:rPr>
      </w:pPr>
    </w:p>
    <w:p w14:paraId="47A4BE6B" w14:textId="77777777" w:rsidR="00022F5D" w:rsidRPr="001440C2" w:rsidRDefault="00022F5D" w:rsidP="000C66A1">
      <w:pPr>
        <w:spacing w:line="264" w:lineRule="auto"/>
        <w:rPr>
          <w:rFonts w:ascii="Arial" w:hAnsi="Arial" w:cs="Arial"/>
          <w:sz w:val="20"/>
          <w:szCs w:val="20"/>
          <w:u w:val="single"/>
        </w:rPr>
      </w:pPr>
      <w:r w:rsidRPr="001440C2">
        <w:rPr>
          <w:rFonts w:ascii="Arial" w:hAnsi="Arial" w:cs="Arial"/>
          <w:sz w:val="20"/>
          <w:szCs w:val="20"/>
          <w:u w:val="single"/>
        </w:rPr>
        <w:t>Efficient Models (Measure):</w:t>
      </w:r>
    </w:p>
    <w:p w14:paraId="1629F1C8" w14:textId="77777777" w:rsidR="00022F5D" w:rsidRPr="000C66A1" w:rsidRDefault="00022F5D" w:rsidP="001440C2">
      <w:pPr>
        <w:spacing w:before="60" w:line="264" w:lineRule="auto"/>
        <w:rPr>
          <w:rFonts w:ascii="Arial" w:hAnsi="Arial" w:cs="Arial"/>
          <w:sz w:val="20"/>
          <w:szCs w:val="20"/>
        </w:rPr>
      </w:pPr>
      <w:r w:rsidRPr="000C66A1">
        <w:rPr>
          <w:rFonts w:ascii="Arial" w:hAnsi="Arial" w:cs="Arial"/>
          <w:sz w:val="20"/>
          <w:szCs w:val="20"/>
        </w:rPr>
        <w:t xml:space="preserve">The Add Doors to Open MT Cases measure was modeled by reducing the infiltration load, conduction load, temperature </w:t>
      </w:r>
      <w:proofErr w:type="spellStart"/>
      <w:r w:rsidRPr="000C66A1">
        <w:rPr>
          <w:rFonts w:ascii="Arial" w:hAnsi="Arial" w:cs="Arial"/>
          <w:sz w:val="20"/>
          <w:szCs w:val="20"/>
        </w:rPr>
        <w:t>setpoint</w:t>
      </w:r>
      <w:proofErr w:type="spellEnd"/>
      <w:r w:rsidRPr="000C66A1">
        <w:rPr>
          <w:rFonts w:ascii="Arial" w:hAnsi="Arial" w:cs="Arial"/>
          <w:sz w:val="20"/>
          <w:szCs w:val="20"/>
        </w:rPr>
        <w:t xml:space="preserve">, defrost schedule, lighting power (fluorescent lighting model only) of 195 </w:t>
      </w:r>
      <w:proofErr w:type="spellStart"/>
      <w:r w:rsidRPr="000C66A1">
        <w:rPr>
          <w:rFonts w:ascii="Arial" w:hAnsi="Arial" w:cs="Arial"/>
          <w:sz w:val="20"/>
          <w:szCs w:val="20"/>
        </w:rPr>
        <w:t>ft</w:t>
      </w:r>
      <w:proofErr w:type="spellEnd"/>
      <w:r w:rsidRPr="000C66A1">
        <w:rPr>
          <w:rFonts w:ascii="Arial" w:hAnsi="Arial" w:cs="Arial"/>
          <w:sz w:val="20"/>
          <w:szCs w:val="20"/>
        </w:rPr>
        <w:t xml:space="preserve"> of open cases, including </w:t>
      </w:r>
      <w:proofErr w:type="spellStart"/>
      <w:r w:rsidRPr="000C66A1">
        <w:rPr>
          <w:rFonts w:ascii="Arial" w:hAnsi="Arial" w:cs="Arial"/>
          <w:sz w:val="20"/>
          <w:szCs w:val="20"/>
        </w:rPr>
        <w:t>MT_DeliPasta</w:t>
      </w:r>
      <w:proofErr w:type="spellEnd"/>
      <w:r w:rsidRPr="000C66A1">
        <w:rPr>
          <w:rFonts w:ascii="Arial" w:hAnsi="Arial" w:cs="Arial"/>
          <w:sz w:val="20"/>
          <w:szCs w:val="20"/>
        </w:rPr>
        <w:t xml:space="preserve">, MT_Meat3, MT_Dairy1 and MT_Dairy2. </w:t>
      </w:r>
    </w:p>
    <w:p w14:paraId="7A9CAE8A" w14:textId="77777777" w:rsidR="00022F5D" w:rsidRPr="000C66A1" w:rsidRDefault="00022F5D" w:rsidP="000C66A1">
      <w:pPr>
        <w:spacing w:before="200"/>
        <w:rPr>
          <w:rFonts w:ascii="Arial" w:hAnsi="Arial" w:cs="Arial"/>
          <w:sz w:val="20"/>
          <w:szCs w:val="20"/>
        </w:rPr>
      </w:pPr>
      <w:r w:rsidRPr="000C66A1">
        <w:rPr>
          <w:rFonts w:ascii="Arial" w:hAnsi="Arial" w:cs="Arial"/>
          <w:sz w:val="20"/>
          <w:szCs w:val="20"/>
        </w:rPr>
        <w:t xml:space="preserve">All keyword and value changes are documented in the file “Add doors keyword changes.xlsx”.  </w:t>
      </w:r>
    </w:p>
    <w:p w14:paraId="060ABF2C" w14:textId="77777777" w:rsidR="001440C2" w:rsidRDefault="001440C2" w:rsidP="001440C2">
      <w:pPr>
        <w:pStyle w:val="Heading3"/>
        <w:spacing w:before="0" w:after="0"/>
      </w:pPr>
      <w:bookmarkStart w:id="46" w:name="_Toc279395920"/>
      <w:bookmarkStart w:id="47" w:name="_Toc279396000"/>
      <w:bookmarkStart w:id="48" w:name="_Toc279396102"/>
      <w:bookmarkStart w:id="49" w:name="_Toc279396207"/>
      <w:bookmarkStart w:id="50" w:name="_Toc279396313"/>
      <w:bookmarkStart w:id="51" w:name="_Toc279396419"/>
      <w:bookmarkStart w:id="52" w:name="_Toc279396525"/>
      <w:bookmarkStart w:id="53" w:name="_Toc279396630"/>
      <w:bookmarkStart w:id="54" w:name="_Toc279396735"/>
      <w:bookmarkStart w:id="55" w:name="_Toc279396839"/>
      <w:bookmarkStart w:id="56" w:name="_Toc279396942"/>
      <w:bookmarkStart w:id="57" w:name="_Toc279397045"/>
      <w:bookmarkStart w:id="58" w:name="_Toc279397148"/>
      <w:bookmarkStart w:id="59" w:name="_Toc279397251"/>
      <w:bookmarkStart w:id="60" w:name="_Toc279398471"/>
      <w:bookmarkStart w:id="61" w:name="_Toc279398574"/>
      <w:bookmarkStart w:id="62" w:name="_Toc279398679"/>
      <w:bookmarkStart w:id="63" w:name="_Toc279398783"/>
      <w:bookmarkStart w:id="64" w:name="_Toc279398887"/>
      <w:bookmarkStart w:id="65" w:name="_Toc279398991"/>
      <w:bookmarkStart w:id="66" w:name="_Toc279399094"/>
      <w:bookmarkStart w:id="67" w:name="_Toc279399198"/>
      <w:bookmarkStart w:id="68" w:name="_Toc279399301"/>
      <w:bookmarkStart w:id="69" w:name="_Toc279399405"/>
      <w:bookmarkStart w:id="70" w:name="_Toc279399657"/>
      <w:bookmarkStart w:id="71" w:name="_Toc279399760"/>
      <w:bookmarkStart w:id="72" w:name="_Toc300749518"/>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32ED9BA1" w14:textId="6D833524" w:rsidR="00DD3FCD" w:rsidRPr="00BD21B1" w:rsidRDefault="001440C2" w:rsidP="00A56D7A">
      <w:pPr>
        <w:pStyle w:val="Heading3"/>
        <w:spacing w:before="0"/>
      </w:pPr>
      <w:bookmarkStart w:id="73" w:name="_Toc12549786"/>
      <w:r>
        <w:t>2.1.2</w:t>
      </w:r>
      <w:r w:rsidR="00BD21B1">
        <w:t xml:space="preserve"> </w:t>
      </w:r>
      <w:r w:rsidR="00DD3FCD" w:rsidRPr="00BD21B1">
        <w:t>Model Measures</w:t>
      </w:r>
      <w:bookmarkEnd w:id="72"/>
      <w:bookmarkEnd w:id="73"/>
    </w:p>
    <w:p w14:paraId="7F0B9C00" w14:textId="77777777" w:rsidR="001440C2" w:rsidRPr="007C0ECA" w:rsidRDefault="001440C2" w:rsidP="001440C2">
      <w:pPr>
        <w:spacing w:line="264" w:lineRule="auto"/>
        <w:rPr>
          <w:rFonts w:ascii="Arial" w:hAnsi="Arial" w:cs="Arial"/>
          <w:sz w:val="20"/>
          <w:szCs w:val="20"/>
        </w:rPr>
      </w:pPr>
      <w:bookmarkStart w:id="74" w:name="_Ref279390907"/>
      <w:bookmarkStart w:id="75" w:name="_Toc283112944"/>
      <w:r w:rsidRPr="007C0ECA">
        <w:rPr>
          <w:rFonts w:ascii="Arial" w:hAnsi="Arial" w:cs="Arial"/>
          <w:sz w:val="20"/>
          <w:szCs w:val="20"/>
        </w:rPr>
        <w:t>Parametric runs were performed to model the measures with adding doors on both baseline</w:t>
      </w:r>
      <w:r>
        <w:rPr>
          <w:rFonts w:ascii="Arial" w:hAnsi="Arial" w:cs="Arial"/>
          <w:sz w:val="20"/>
          <w:szCs w:val="20"/>
        </w:rPr>
        <w:t>s</w:t>
      </w:r>
      <w:r w:rsidRPr="007C0ECA">
        <w:rPr>
          <w:rFonts w:ascii="Arial" w:hAnsi="Arial" w:cs="Arial"/>
          <w:sz w:val="20"/>
          <w:szCs w:val="20"/>
        </w:rPr>
        <w:t xml:space="preserve"> with night covers. Each of the modeling changes for all vintages and climate zones were done on four medium temp cases: </w:t>
      </w:r>
      <w:proofErr w:type="spellStart"/>
      <w:r w:rsidRPr="007C0ECA">
        <w:rPr>
          <w:rFonts w:ascii="Arial" w:hAnsi="Arial" w:cs="Arial"/>
          <w:sz w:val="20"/>
          <w:szCs w:val="20"/>
        </w:rPr>
        <w:t>MT_DeliPasta</w:t>
      </w:r>
      <w:proofErr w:type="spellEnd"/>
      <w:r w:rsidRPr="007C0ECA">
        <w:rPr>
          <w:rFonts w:ascii="Arial" w:hAnsi="Arial" w:cs="Arial"/>
          <w:sz w:val="20"/>
          <w:szCs w:val="20"/>
        </w:rPr>
        <w:t>, MT_Meat3, MT_Dairy1, MT_Dairy2</w:t>
      </w:r>
      <w:r>
        <w:rPr>
          <w:rFonts w:ascii="Arial" w:hAnsi="Arial" w:cs="Arial"/>
          <w:sz w:val="20"/>
          <w:szCs w:val="20"/>
        </w:rPr>
        <w:t xml:space="preserve">. See table 6 below for baseline and modeled measure inputs. </w:t>
      </w:r>
    </w:p>
    <w:p w14:paraId="1513E1AD" w14:textId="77777777" w:rsidR="001440C2" w:rsidRDefault="001440C2" w:rsidP="00322948">
      <w:pPr>
        <w:spacing w:before="60" w:line="264" w:lineRule="auto"/>
        <w:rPr>
          <w:rFonts w:ascii="Arial" w:hAnsi="Arial" w:cs="Arial"/>
          <w:sz w:val="20"/>
          <w:szCs w:val="20"/>
        </w:rPr>
      </w:pPr>
      <w:r w:rsidRPr="00AE53EE">
        <w:rPr>
          <w:rFonts w:ascii="Arial" w:hAnsi="Arial" w:cs="Arial"/>
          <w:sz w:val="20"/>
          <w:szCs w:val="20"/>
        </w:rPr>
        <w:t>Several manufacturers stated that most retrofits include a switch to more efficient LED case lighting but not an overall increase in lighting power density, so the Terms and Conditions state that the post-case lighting power cannot exceed the pre-case lighting power.</w:t>
      </w:r>
      <w:r>
        <w:rPr>
          <w:rFonts w:ascii="Arial" w:hAnsi="Arial" w:cs="Arial"/>
          <w:sz w:val="20"/>
          <w:szCs w:val="20"/>
        </w:rPr>
        <w:t xml:space="preserve"> </w:t>
      </w:r>
    </w:p>
    <w:p w14:paraId="4C778C60" w14:textId="77777777" w:rsidR="001440C2" w:rsidRDefault="001440C2" w:rsidP="00322948">
      <w:pPr>
        <w:spacing w:before="60" w:line="264" w:lineRule="auto"/>
        <w:rPr>
          <w:rFonts w:ascii="Arial" w:hAnsi="Arial" w:cs="Arial"/>
          <w:sz w:val="20"/>
          <w:szCs w:val="20"/>
        </w:rPr>
      </w:pPr>
      <w:r>
        <w:rPr>
          <w:rFonts w:ascii="Arial" w:hAnsi="Arial" w:cs="Arial"/>
          <w:sz w:val="20"/>
          <w:szCs w:val="20"/>
        </w:rPr>
        <w:t xml:space="preserve">To model the case lighting load in this measure all existing case lighting is removed and only the new LEDs are present in the cases. </w:t>
      </w:r>
      <w:r w:rsidRPr="005A3B89">
        <w:rPr>
          <w:rFonts w:ascii="Arial" w:hAnsi="Arial" w:cs="Arial"/>
          <w:sz w:val="20"/>
          <w:szCs w:val="20"/>
        </w:rPr>
        <w:t xml:space="preserve">Existing </w:t>
      </w:r>
      <w:proofErr w:type="spellStart"/>
      <w:r>
        <w:rPr>
          <w:rFonts w:ascii="Arial" w:hAnsi="Arial" w:cs="Arial"/>
          <w:sz w:val="20"/>
          <w:szCs w:val="20"/>
        </w:rPr>
        <w:t>Energysmart</w:t>
      </w:r>
      <w:proofErr w:type="spellEnd"/>
      <w:r>
        <w:rPr>
          <w:rFonts w:ascii="Arial" w:hAnsi="Arial" w:cs="Arial"/>
          <w:sz w:val="20"/>
          <w:szCs w:val="20"/>
        </w:rPr>
        <w:t xml:space="preserve">™ Grocer </w:t>
      </w:r>
      <w:r w:rsidRPr="005A3B89">
        <w:rPr>
          <w:rFonts w:ascii="Arial" w:hAnsi="Arial" w:cs="Arial"/>
          <w:sz w:val="20"/>
          <w:szCs w:val="20"/>
        </w:rPr>
        <w:t xml:space="preserve">program invoices from rebates for the Add Doors measure, where LEDs were installed along with the new doors, were reviewed to come up with a new case lighting wattage that represents all LED lights. The invoice review analyzed 5 total </w:t>
      </w:r>
      <w:r>
        <w:rPr>
          <w:rFonts w:ascii="Arial" w:hAnsi="Arial" w:cs="Arial"/>
          <w:sz w:val="20"/>
          <w:szCs w:val="20"/>
        </w:rPr>
        <w:t>installations</w:t>
      </w:r>
      <w:r w:rsidRPr="005A3B89">
        <w:rPr>
          <w:rFonts w:ascii="Arial" w:hAnsi="Arial" w:cs="Arial"/>
          <w:sz w:val="20"/>
          <w:szCs w:val="20"/>
        </w:rPr>
        <w:t xml:space="preserve"> representing over 250 individual center and end lamp LED product wattages. The average LED watt per linear foot of case retrofitted was 4.17 watts.</w:t>
      </w:r>
      <w:r>
        <w:rPr>
          <w:rFonts w:ascii="Arial" w:hAnsi="Arial" w:cs="Arial"/>
          <w:sz w:val="20"/>
          <w:szCs w:val="20"/>
        </w:rPr>
        <w:t xml:space="preserve"> Details found in the document </w:t>
      </w:r>
      <w:r w:rsidRPr="005A3B89">
        <w:rPr>
          <w:rFonts w:ascii="Arial" w:hAnsi="Arial" w:cs="Arial"/>
          <w:i/>
          <w:sz w:val="20"/>
          <w:szCs w:val="20"/>
        </w:rPr>
        <w:t>Updated LED Door Wattages.xls</w:t>
      </w:r>
      <w:r w:rsidRPr="005A3B89">
        <w:rPr>
          <w:rFonts w:ascii="Arial" w:hAnsi="Arial" w:cs="Arial"/>
          <w:sz w:val="20"/>
          <w:szCs w:val="20"/>
        </w:rPr>
        <w:t xml:space="preserve"> </w:t>
      </w:r>
      <w:r>
        <w:rPr>
          <w:rFonts w:ascii="Arial" w:hAnsi="Arial" w:cs="Arial"/>
          <w:sz w:val="20"/>
          <w:szCs w:val="20"/>
        </w:rPr>
        <w:t>available upon request.</w:t>
      </w:r>
    </w:p>
    <w:p w14:paraId="4F42E4E4" w14:textId="77777777" w:rsidR="0087204D" w:rsidRDefault="0087204D" w:rsidP="001440C2">
      <w:pPr>
        <w:spacing w:line="264" w:lineRule="auto"/>
        <w:rPr>
          <w:rFonts w:ascii="Arial" w:hAnsi="Arial" w:cs="Arial"/>
          <w:sz w:val="20"/>
          <w:szCs w:val="20"/>
        </w:rPr>
      </w:pPr>
    </w:p>
    <w:p w14:paraId="40C623CA" w14:textId="77777777" w:rsidR="001440C2" w:rsidRDefault="001440C2" w:rsidP="001440C2">
      <w:pPr>
        <w:spacing w:line="264" w:lineRule="auto"/>
        <w:rPr>
          <w:rFonts w:ascii="Arial" w:hAnsi="Arial" w:cs="Arial"/>
          <w:sz w:val="20"/>
          <w:szCs w:val="20"/>
        </w:rPr>
      </w:pPr>
      <w:r w:rsidRPr="00AE53EE">
        <w:rPr>
          <w:rFonts w:ascii="Arial" w:hAnsi="Arial" w:cs="Arial"/>
          <w:sz w:val="20"/>
          <w:szCs w:val="20"/>
        </w:rPr>
        <w:lastRenderedPageBreak/>
        <w:t xml:space="preserve">Additionally, two of the three manufacturers interviewed stated that their products did not contain anti-sweat heat in the door or mullion. It was decided to specifically prohibit door and frame heat in the measure terms and conditions as it does not appear necessary in medium temperature applications and negatively impacts energy savings. The limitations on lighting power and anti-sweat heat are outlined in the program terms and conditions in Section </w:t>
      </w:r>
      <w:hyperlink w:anchor="_1.2_Terms_and" w:history="1">
        <w:r w:rsidRPr="00AE53EE">
          <w:rPr>
            <w:rStyle w:val="Hyperlink"/>
            <w:rFonts w:ascii="Arial" w:hAnsi="Arial" w:cs="Arial"/>
            <w:color w:val="000000"/>
            <w:sz w:val="20"/>
            <w:szCs w:val="20"/>
            <w:u w:val="none"/>
          </w:rPr>
          <w:t>1.2</w:t>
        </w:r>
      </w:hyperlink>
      <w:r w:rsidRPr="00AE53EE">
        <w:rPr>
          <w:rFonts w:ascii="Arial" w:hAnsi="Arial" w:cs="Arial"/>
          <w:sz w:val="20"/>
          <w:szCs w:val="20"/>
        </w:rPr>
        <w:t>.</w:t>
      </w:r>
    </w:p>
    <w:p w14:paraId="1F3B2BF8" w14:textId="071E84C3" w:rsidR="001440C2" w:rsidRPr="00AE53EE" w:rsidRDefault="001440C2" w:rsidP="00322948">
      <w:pPr>
        <w:spacing w:before="60" w:line="264" w:lineRule="auto"/>
        <w:rPr>
          <w:rFonts w:ascii="Arial" w:hAnsi="Arial" w:cs="Arial"/>
          <w:sz w:val="20"/>
          <w:szCs w:val="20"/>
        </w:rPr>
      </w:pPr>
      <w:r w:rsidRPr="00AE53EE">
        <w:rPr>
          <w:rFonts w:ascii="Arial" w:hAnsi="Arial" w:cs="Arial"/>
          <w:sz w:val="20"/>
          <w:szCs w:val="20"/>
        </w:rPr>
        <w:t xml:space="preserve">Night covers are present in a large number of existing open refrigerated display cases. In order to encourage the market to achieve the deeper savings available through retrofitting doors to such cases </w:t>
      </w:r>
      <w:r w:rsidR="004A5436">
        <w:rPr>
          <w:rFonts w:ascii="Arial" w:hAnsi="Arial" w:cs="Arial"/>
          <w:sz w:val="20"/>
          <w:szCs w:val="20"/>
        </w:rPr>
        <w:t xml:space="preserve">the workpaper </w:t>
      </w:r>
      <w:r>
        <w:rPr>
          <w:rFonts w:ascii="Arial" w:hAnsi="Arial" w:cs="Arial"/>
          <w:sz w:val="20"/>
          <w:szCs w:val="20"/>
        </w:rPr>
        <w:t>assumed night covers in the base case for both measures</w:t>
      </w:r>
      <w:r w:rsidRPr="00AE53EE">
        <w:rPr>
          <w:rFonts w:ascii="Arial" w:hAnsi="Arial" w:cs="Arial"/>
          <w:sz w:val="20"/>
          <w:szCs w:val="20"/>
        </w:rPr>
        <w:t>.  The model for night covers assumes that they are deployed for 6 hours a night.</w:t>
      </w:r>
    </w:p>
    <w:p w14:paraId="32ED9BE0" w14:textId="77777777" w:rsidR="00DD3FCD" w:rsidRPr="00653C0C" w:rsidRDefault="00DD3FCD" w:rsidP="00DD3FCD">
      <w:pPr>
        <w:rPr>
          <w:highlight w:val="yellow"/>
        </w:rPr>
      </w:pPr>
    </w:p>
    <w:p w14:paraId="32ED9C6B" w14:textId="3CB948FF" w:rsidR="00DD3FCD" w:rsidRPr="006B7B91" w:rsidRDefault="00DD3FCD" w:rsidP="00A56D7A">
      <w:pPr>
        <w:pStyle w:val="Caption"/>
        <w:keepNext/>
        <w:spacing w:after="60"/>
        <w:jc w:val="center"/>
      </w:pPr>
      <w:bookmarkStart w:id="76" w:name="_Toc279396105"/>
      <w:bookmarkStart w:id="77" w:name="_Toc279396210"/>
      <w:bookmarkStart w:id="78" w:name="_Toc279396316"/>
      <w:bookmarkStart w:id="79" w:name="_Toc279396422"/>
      <w:bookmarkStart w:id="80" w:name="_Toc279396528"/>
      <w:bookmarkStart w:id="81" w:name="_Toc279396633"/>
      <w:bookmarkStart w:id="82" w:name="_Toc279396738"/>
      <w:bookmarkStart w:id="83" w:name="_Toc279396842"/>
      <w:bookmarkStart w:id="84" w:name="_Toc279396945"/>
      <w:bookmarkStart w:id="85" w:name="_Toc279397048"/>
      <w:bookmarkStart w:id="86" w:name="_Toc279397151"/>
      <w:bookmarkStart w:id="87" w:name="_Toc279397254"/>
      <w:bookmarkStart w:id="88" w:name="_Toc279398474"/>
      <w:bookmarkStart w:id="89" w:name="_Toc279398577"/>
      <w:bookmarkStart w:id="90" w:name="_Toc279398682"/>
      <w:bookmarkStart w:id="91" w:name="_Toc279398786"/>
      <w:bookmarkStart w:id="92" w:name="_Toc279398890"/>
      <w:bookmarkStart w:id="93" w:name="_Toc279398994"/>
      <w:bookmarkStart w:id="94" w:name="_Toc279399097"/>
      <w:bookmarkStart w:id="95" w:name="_Toc279399201"/>
      <w:bookmarkStart w:id="96" w:name="_Toc279399304"/>
      <w:bookmarkStart w:id="97" w:name="_Toc279399408"/>
      <w:bookmarkStart w:id="98" w:name="_Toc279399660"/>
      <w:bookmarkStart w:id="99" w:name="_Toc279399763"/>
      <w:bookmarkStart w:id="100" w:name="_Toc282462869"/>
      <w:bookmarkStart w:id="101" w:name="_Toc282462991"/>
      <w:bookmarkStart w:id="102" w:name="_Toc282463115"/>
      <w:bookmarkStart w:id="103" w:name="_Toc279396106"/>
      <w:bookmarkStart w:id="104" w:name="_Toc279396211"/>
      <w:bookmarkStart w:id="105" w:name="_Toc279396317"/>
      <w:bookmarkStart w:id="106" w:name="_Toc279396423"/>
      <w:bookmarkStart w:id="107" w:name="_Toc279396529"/>
      <w:bookmarkStart w:id="108" w:name="_Toc279396634"/>
      <w:bookmarkStart w:id="109" w:name="_Toc279396739"/>
      <w:bookmarkStart w:id="110" w:name="_Toc279396843"/>
      <w:bookmarkStart w:id="111" w:name="_Toc279396946"/>
      <w:bookmarkStart w:id="112" w:name="_Toc279397049"/>
      <w:bookmarkStart w:id="113" w:name="_Toc279397152"/>
      <w:bookmarkStart w:id="114" w:name="_Toc279397255"/>
      <w:bookmarkStart w:id="115" w:name="_Toc279398475"/>
      <w:bookmarkStart w:id="116" w:name="_Toc279398578"/>
      <w:bookmarkStart w:id="117" w:name="_Toc279398683"/>
      <w:bookmarkStart w:id="118" w:name="_Toc279398787"/>
      <w:bookmarkStart w:id="119" w:name="_Toc279398891"/>
      <w:bookmarkStart w:id="120" w:name="_Toc279398995"/>
      <w:bookmarkStart w:id="121" w:name="_Toc279399098"/>
      <w:bookmarkStart w:id="122" w:name="_Toc279399202"/>
      <w:bookmarkStart w:id="123" w:name="_Toc279399305"/>
      <w:bookmarkStart w:id="124" w:name="_Toc279399409"/>
      <w:bookmarkStart w:id="125" w:name="_Toc279399661"/>
      <w:bookmarkStart w:id="126" w:name="_Toc279399764"/>
      <w:bookmarkStart w:id="127" w:name="_Toc282462870"/>
      <w:bookmarkStart w:id="128" w:name="_Toc282462992"/>
      <w:bookmarkStart w:id="129" w:name="_Toc282463116"/>
      <w:bookmarkStart w:id="130" w:name="_Toc279396108"/>
      <w:bookmarkStart w:id="131" w:name="_Toc279396213"/>
      <w:bookmarkStart w:id="132" w:name="_Toc279396319"/>
      <w:bookmarkStart w:id="133" w:name="_Toc279396425"/>
      <w:bookmarkStart w:id="134" w:name="_Toc279396531"/>
      <w:bookmarkStart w:id="135" w:name="_Toc279396636"/>
      <w:bookmarkStart w:id="136" w:name="_Toc279396741"/>
      <w:bookmarkStart w:id="137" w:name="_Toc279396845"/>
      <w:bookmarkStart w:id="138" w:name="_Toc279396948"/>
      <w:bookmarkStart w:id="139" w:name="_Toc279397051"/>
      <w:bookmarkStart w:id="140" w:name="_Toc279397154"/>
      <w:bookmarkStart w:id="141" w:name="_Toc279397257"/>
      <w:bookmarkStart w:id="142" w:name="_Toc279398477"/>
      <w:bookmarkStart w:id="143" w:name="_Toc279398580"/>
      <w:bookmarkStart w:id="144" w:name="_Toc279398685"/>
      <w:bookmarkStart w:id="145" w:name="_Toc279398789"/>
      <w:bookmarkStart w:id="146" w:name="_Toc279398893"/>
      <w:bookmarkStart w:id="147" w:name="_Toc279398997"/>
      <w:bookmarkStart w:id="148" w:name="_Toc279399100"/>
      <w:bookmarkStart w:id="149" w:name="_Toc279399204"/>
      <w:bookmarkStart w:id="150" w:name="_Toc279399307"/>
      <w:bookmarkStart w:id="151" w:name="_Toc279399411"/>
      <w:bookmarkStart w:id="152" w:name="_Toc279399663"/>
      <w:bookmarkStart w:id="153" w:name="_Toc279399766"/>
      <w:bookmarkStart w:id="154" w:name="_Toc282462872"/>
      <w:bookmarkStart w:id="155" w:name="_Toc282462994"/>
      <w:bookmarkStart w:id="156" w:name="_Toc282463118"/>
      <w:bookmarkStart w:id="157" w:name="_Toc279396133"/>
      <w:bookmarkStart w:id="158" w:name="_Toc279396238"/>
      <w:bookmarkStart w:id="159" w:name="_Toc279396344"/>
      <w:bookmarkStart w:id="160" w:name="_Toc279396450"/>
      <w:bookmarkStart w:id="161" w:name="_Toc279396556"/>
      <w:bookmarkStart w:id="162" w:name="_Toc279396661"/>
      <w:bookmarkStart w:id="163" w:name="_Toc279396766"/>
      <w:bookmarkStart w:id="164" w:name="_Toc279396870"/>
      <w:bookmarkStart w:id="165" w:name="_Toc279396973"/>
      <w:bookmarkStart w:id="166" w:name="_Toc279397076"/>
      <w:bookmarkStart w:id="167" w:name="_Toc279397179"/>
      <w:bookmarkStart w:id="168" w:name="_Toc279397282"/>
      <w:bookmarkStart w:id="169" w:name="_Toc279398502"/>
      <w:bookmarkStart w:id="170" w:name="_Toc279398605"/>
      <w:bookmarkStart w:id="171" w:name="_Toc279398710"/>
      <w:bookmarkStart w:id="172" w:name="_Toc279398814"/>
      <w:bookmarkStart w:id="173" w:name="_Toc279398918"/>
      <w:bookmarkStart w:id="174" w:name="_Toc279399022"/>
      <w:bookmarkStart w:id="175" w:name="_Toc279399125"/>
      <w:bookmarkStart w:id="176" w:name="_Toc279399229"/>
      <w:bookmarkStart w:id="177" w:name="_Toc279399332"/>
      <w:bookmarkStart w:id="178" w:name="_Toc279399436"/>
      <w:bookmarkStart w:id="179" w:name="_Toc279399688"/>
      <w:bookmarkStart w:id="180" w:name="_Toc279399791"/>
      <w:bookmarkStart w:id="181" w:name="_Toc282462897"/>
      <w:bookmarkStart w:id="182" w:name="_Toc282463019"/>
      <w:bookmarkStart w:id="183" w:name="_Toc282463143"/>
      <w:bookmarkStart w:id="184" w:name="_Toc279396136"/>
      <w:bookmarkStart w:id="185" w:name="_Toc279396241"/>
      <w:bookmarkStart w:id="186" w:name="_Toc279396347"/>
      <w:bookmarkStart w:id="187" w:name="_Toc279396453"/>
      <w:bookmarkStart w:id="188" w:name="_Toc279396559"/>
      <w:bookmarkStart w:id="189" w:name="_Toc279396664"/>
      <w:bookmarkStart w:id="190" w:name="_Toc279396769"/>
      <w:bookmarkStart w:id="191" w:name="_Toc279396873"/>
      <w:bookmarkStart w:id="192" w:name="_Toc279396976"/>
      <w:bookmarkStart w:id="193" w:name="_Toc279397079"/>
      <w:bookmarkStart w:id="194" w:name="_Toc279397182"/>
      <w:bookmarkStart w:id="195" w:name="_Toc279397285"/>
      <w:bookmarkStart w:id="196" w:name="_Toc279398505"/>
      <w:bookmarkStart w:id="197" w:name="_Toc279398608"/>
      <w:bookmarkStart w:id="198" w:name="_Toc279398713"/>
      <w:bookmarkStart w:id="199" w:name="_Toc279398817"/>
      <w:bookmarkStart w:id="200" w:name="_Toc279398921"/>
      <w:bookmarkStart w:id="201" w:name="_Toc279399025"/>
      <w:bookmarkStart w:id="202" w:name="_Toc279399128"/>
      <w:bookmarkStart w:id="203" w:name="_Toc279399232"/>
      <w:bookmarkStart w:id="204" w:name="_Toc279399335"/>
      <w:bookmarkStart w:id="205" w:name="_Toc279399439"/>
      <w:bookmarkStart w:id="206" w:name="_Toc279399691"/>
      <w:bookmarkStart w:id="207" w:name="_Toc279399794"/>
      <w:bookmarkStart w:id="208" w:name="_Toc282462900"/>
      <w:bookmarkStart w:id="209" w:name="_Toc282463022"/>
      <w:bookmarkStart w:id="210" w:name="_Toc282463146"/>
      <w:bookmarkStart w:id="211" w:name="_Toc279396138"/>
      <w:bookmarkStart w:id="212" w:name="_Toc279396243"/>
      <w:bookmarkStart w:id="213" w:name="_Toc279396349"/>
      <w:bookmarkStart w:id="214" w:name="_Toc279396455"/>
      <w:bookmarkStart w:id="215" w:name="_Toc279396561"/>
      <w:bookmarkStart w:id="216" w:name="_Toc279396666"/>
      <w:bookmarkStart w:id="217" w:name="_Toc279396771"/>
      <w:bookmarkStart w:id="218" w:name="_Toc279396875"/>
      <w:bookmarkStart w:id="219" w:name="_Toc279396978"/>
      <w:bookmarkStart w:id="220" w:name="_Toc279397081"/>
      <w:bookmarkStart w:id="221" w:name="_Toc279397184"/>
      <w:bookmarkStart w:id="222" w:name="_Toc279397287"/>
      <w:bookmarkStart w:id="223" w:name="_Toc279398507"/>
      <w:bookmarkStart w:id="224" w:name="_Toc279398610"/>
      <w:bookmarkStart w:id="225" w:name="_Toc279398715"/>
      <w:bookmarkStart w:id="226" w:name="_Toc279398819"/>
      <w:bookmarkStart w:id="227" w:name="_Toc279398923"/>
      <w:bookmarkStart w:id="228" w:name="_Toc279399027"/>
      <w:bookmarkStart w:id="229" w:name="_Toc279399130"/>
      <w:bookmarkStart w:id="230" w:name="_Toc279399234"/>
      <w:bookmarkStart w:id="231" w:name="_Toc279399337"/>
      <w:bookmarkStart w:id="232" w:name="_Toc279399441"/>
      <w:bookmarkStart w:id="233" w:name="_Toc279399693"/>
      <w:bookmarkStart w:id="234" w:name="_Toc279399796"/>
      <w:bookmarkStart w:id="235" w:name="_Toc282462902"/>
      <w:bookmarkStart w:id="236" w:name="_Toc282463024"/>
      <w:bookmarkStart w:id="237" w:name="_Toc282463148"/>
      <w:bookmarkStart w:id="238" w:name="_Toc279396139"/>
      <w:bookmarkStart w:id="239" w:name="_Toc279396244"/>
      <w:bookmarkStart w:id="240" w:name="_Toc279396350"/>
      <w:bookmarkStart w:id="241" w:name="_Toc279396456"/>
      <w:bookmarkStart w:id="242" w:name="_Toc279396562"/>
      <w:bookmarkStart w:id="243" w:name="_Toc279396667"/>
      <w:bookmarkStart w:id="244" w:name="_Toc279396772"/>
      <w:bookmarkStart w:id="245" w:name="_Toc279396876"/>
      <w:bookmarkStart w:id="246" w:name="_Toc279396979"/>
      <w:bookmarkStart w:id="247" w:name="_Toc279397082"/>
      <w:bookmarkStart w:id="248" w:name="_Toc279397185"/>
      <w:bookmarkStart w:id="249" w:name="_Toc279397288"/>
      <w:bookmarkStart w:id="250" w:name="_Toc279398508"/>
      <w:bookmarkStart w:id="251" w:name="_Toc279398611"/>
      <w:bookmarkStart w:id="252" w:name="_Toc279398716"/>
      <w:bookmarkStart w:id="253" w:name="_Toc279398820"/>
      <w:bookmarkStart w:id="254" w:name="_Toc279398924"/>
      <w:bookmarkStart w:id="255" w:name="_Toc279399028"/>
      <w:bookmarkStart w:id="256" w:name="_Toc279399131"/>
      <w:bookmarkStart w:id="257" w:name="_Toc279399235"/>
      <w:bookmarkStart w:id="258" w:name="_Toc279399338"/>
      <w:bookmarkStart w:id="259" w:name="_Toc279399442"/>
      <w:bookmarkStart w:id="260" w:name="_Toc279399694"/>
      <w:bookmarkStart w:id="261" w:name="_Toc279399797"/>
      <w:bookmarkStart w:id="262" w:name="_Toc282462903"/>
      <w:bookmarkStart w:id="263" w:name="_Toc282463025"/>
      <w:bookmarkStart w:id="264" w:name="_Toc282463149"/>
      <w:bookmarkStart w:id="265" w:name="_Toc279396140"/>
      <w:bookmarkStart w:id="266" w:name="_Toc279396245"/>
      <w:bookmarkStart w:id="267" w:name="_Toc279396351"/>
      <w:bookmarkStart w:id="268" w:name="_Toc279396457"/>
      <w:bookmarkStart w:id="269" w:name="_Toc279396563"/>
      <w:bookmarkStart w:id="270" w:name="_Toc279396668"/>
      <w:bookmarkStart w:id="271" w:name="_Toc279396773"/>
      <w:bookmarkStart w:id="272" w:name="_Toc279396877"/>
      <w:bookmarkStart w:id="273" w:name="_Toc279396980"/>
      <w:bookmarkStart w:id="274" w:name="_Toc279397083"/>
      <w:bookmarkStart w:id="275" w:name="_Toc279397186"/>
      <w:bookmarkStart w:id="276" w:name="_Toc279397289"/>
      <w:bookmarkStart w:id="277" w:name="_Toc279398509"/>
      <w:bookmarkStart w:id="278" w:name="_Toc279398612"/>
      <w:bookmarkStart w:id="279" w:name="_Toc279398717"/>
      <w:bookmarkStart w:id="280" w:name="_Toc279398821"/>
      <w:bookmarkStart w:id="281" w:name="_Toc279398925"/>
      <w:bookmarkStart w:id="282" w:name="_Toc279399029"/>
      <w:bookmarkStart w:id="283" w:name="_Toc279399132"/>
      <w:bookmarkStart w:id="284" w:name="_Toc279399236"/>
      <w:bookmarkStart w:id="285" w:name="_Toc279399339"/>
      <w:bookmarkStart w:id="286" w:name="_Toc279399443"/>
      <w:bookmarkStart w:id="287" w:name="_Toc279399695"/>
      <w:bookmarkStart w:id="288" w:name="_Toc279399798"/>
      <w:bookmarkStart w:id="289" w:name="_Toc282462904"/>
      <w:bookmarkStart w:id="290" w:name="_Toc282463026"/>
      <w:bookmarkStart w:id="291" w:name="_Toc282463150"/>
      <w:bookmarkStart w:id="292" w:name="_Toc279396141"/>
      <w:bookmarkStart w:id="293" w:name="_Toc279396246"/>
      <w:bookmarkStart w:id="294" w:name="_Toc279396352"/>
      <w:bookmarkStart w:id="295" w:name="_Toc279396458"/>
      <w:bookmarkStart w:id="296" w:name="_Toc279396564"/>
      <w:bookmarkStart w:id="297" w:name="_Toc279396669"/>
      <w:bookmarkStart w:id="298" w:name="_Toc279396774"/>
      <w:bookmarkStart w:id="299" w:name="_Toc279396878"/>
      <w:bookmarkStart w:id="300" w:name="_Toc279396981"/>
      <w:bookmarkStart w:id="301" w:name="_Toc279397084"/>
      <w:bookmarkStart w:id="302" w:name="_Toc279397187"/>
      <w:bookmarkStart w:id="303" w:name="_Toc279397290"/>
      <w:bookmarkStart w:id="304" w:name="_Toc279398510"/>
      <w:bookmarkStart w:id="305" w:name="_Toc279398613"/>
      <w:bookmarkStart w:id="306" w:name="_Toc279398718"/>
      <w:bookmarkStart w:id="307" w:name="_Toc279398822"/>
      <w:bookmarkStart w:id="308" w:name="_Toc279398926"/>
      <w:bookmarkStart w:id="309" w:name="_Toc279399030"/>
      <w:bookmarkStart w:id="310" w:name="_Toc279399133"/>
      <w:bookmarkStart w:id="311" w:name="_Toc279399237"/>
      <w:bookmarkStart w:id="312" w:name="_Toc279399340"/>
      <w:bookmarkStart w:id="313" w:name="_Toc279399444"/>
      <w:bookmarkStart w:id="314" w:name="_Toc279399696"/>
      <w:bookmarkStart w:id="315" w:name="_Toc279399799"/>
      <w:bookmarkStart w:id="316" w:name="_Toc282462905"/>
      <w:bookmarkStart w:id="317" w:name="_Toc282463027"/>
      <w:bookmarkStart w:id="318" w:name="_Toc282463151"/>
      <w:bookmarkStart w:id="319" w:name="_Toc279396143"/>
      <w:bookmarkStart w:id="320" w:name="_Toc279396248"/>
      <w:bookmarkStart w:id="321" w:name="_Toc279396354"/>
      <w:bookmarkStart w:id="322" w:name="_Toc279396460"/>
      <w:bookmarkStart w:id="323" w:name="_Toc279396566"/>
      <w:bookmarkStart w:id="324" w:name="_Toc279396671"/>
      <w:bookmarkStart w:id="325" w:name="_Toc279396776"/>
      <w:bookmarkStart w:id="326" w:name="_Toc279396880"/>
      <w:bookmarkStart w:id="327" w:name="_Toc279396983"/>
      <w:bookmarkStart w:id="328" w:name="_Toc279397086"/>
      <w:bookmarkStart w:id="329" w:name="_Toc279397189"/>
      <w:bookmarkStart w:id="330" w:name="_Toc279397292"/>
      <w:bookmarkStart w:id="331" w:name="_Toc279398512"/>
      <w:bookmarkStart w:id="332" w:name="_Toc279398615"/>
      <w:bookmarkStart w:id="333" w:name="_Toc279398720"/>
      <w:bookmarkStart w:id="334" w:name="_Toc279398824"/>
      <w:bookmarkStart w:id="335" w:name="_Toc279398928"/>
      <w:bookmarkStart w:id="336" w:name="_Toc279399032"/>
      <w:bookmarkStart w:id="337" w:name="_Toc279399135"/>
      <w:bookmarkStart w:id="338" w:name="_Toc279399239"/>
      <w:bookmarkStart w:id="339" w:name="_Toc279399342"/>
      <w:bookmarkStart w:id="340" w:name="_Toc279399446"/>
      <w:bookmarkStart w:id="341" w:name="_Toc279399698"/>
      <w:bookmarkStart w:id="342" w:name="_Toc279399801"/>
      <w:bookmarkStart w:id="343" w:name="_Toc282462907"/>
      <w:bookmarkStart w:id="344" w:name="_Toc282463029"/>
      <w:bookmarkStart w:id="345" w:name="_Toc282463153"/>
      <w:bookmarkStart w:id="346" w:name="_Toc279396144"/>
      <w:bookmarkStart w:id="347" w:name="_Toc279396249"/>
      <w:bookmarkStart w:id="348" w:name="_Toc279396355"/>
      <w:bookmarkStart w:id="349" w:name="_Toc279396461"/>
      <w:bookmarkStart w:id="350" w:name="_Toc279396567"/>
      <w:bookmarkStart w:id="351" w:name="_Toc279396672"/>
      <w:bookmarkStart w:id="352" w:name="_Toc279396777"/>
      <w:bookmarkStart w:id="353" w:name="_Toc279396881"/>
      <w:bookmarkStart w:id="354" w:name="_Toc279396984"/>
      <w:bookmarkStart w:id="355" w:name="_Toc279397087"/>
      <w:bookmarkStart w:id="356" w:name="_Toc279397190"/>
      <w:bookmarkStart w:id="357" w:name="_Toc279397293"/>
      <w:bookmarkStart w:id="358" w:name="_Toc279398513"/>
      <w:bookmarkStart w:id="359" w:name="_Toc279398616"/>
      <w:bookmarkStart w:id="360" w:name="_Toc279398721"/>
      <w:bookmarkStart w:id="361" w:name="_Toc279398825"/>
      <w:bookmarkStart w:id="362" w:name="_Toc279398929"/>
      <w:bookmarkStart w:id="363" w:name="_Toc279399033"/>
      <w:bookmarkStart w:id="364" w:name="_Toc279399136"/>
      <w:bookmarkStart w:id="365" w:name="_Toc279399240"/>
      <w:bookmarkStart w:id="366" w:name="_Toc279399343"/>
      <w:bookmarkStart w:id="367" w:name="_Toc279399447"/>
      <w:bookmarkStart w:id="368" w:name="_Toc279399699"/>
      <w:bookmarkStart w:id="369" w:name="_Toc279399802"/>
      <w:bookmarkStart w:id="370" w:name="_Toc282462908"/>
      <w:bookmarkStart w:id="371" w:name="_Toc282463030"/>
      <w:bookmarkStart w:id="372" w:name="_Toc282463154"/>
      <w:bookmarkStart w:id="373" w:name="_Toc279396145"/>
      <w:bookmarkStart w:id="374" w:name="_Toc279396250"/>
      <w:bookmarkStart w:id="375" w:name="_Toc279396356"/>
      <w:bookmarkStart w:id="376" w:name="_Toc279396462"/>
      <w:bookmarkStart w:id="377" w:name="_Toc279396568"/>
      <w:bookmarkStart w:id="378" w:name="_Toc279396673"/>
      <w:bookmarkStart w:id="379" w:name="_Toc279396778"/>
      <w:bookmarkStart w:id="380" w:name="_Toc279396882"/>
      <w:bookmarkStart w:id="381" w:name="_Toc279396985"/>
      <w:bookmarkStart w:id="382" w:name="_Toc279397088"/>
      <w:bookmarkStart w:id="383" w:name="_Toc279397191"/>
      <w:bookmarkStart w:id="384" w:name="_Toc279397294"/>
      <w:bookmarkStart w:id="385" w:name="_Toc279398514"/>
      <w:bookmarkStart w:id="386" w:name="_Toc279398617"/>
      <w:bookmarkStart w:id="387" w:name="_Toc279398722"/>
      <w:bookmarkStart w:id="388" w:name="_Toc279398826"/>
      <w:bookmarkStart w:id="389" w:name="_Toc279398930"/>
      <w:bookmarkStart w:id="390" w:name="_Toc279399034"/>
      <w:bookmarkStart w:id="391" w:name="_Toc279399137"/>
      <w:bookmarkStart w:id="392" w:name="_Toc279399241"/>
      <w:bookmarkStart w:id="393" w:name="_Toc279399344"/>
      <w:bookmarkStart w:id="394" w:name="_Toc279399448"/>
      <w:bookmarkStart w:id="395" w:name="_Toc279399700"/>
      <w:bookmarkStart w:id="396" w:name="_Toc279399803"/>
      <w:bookmarkStart w:id="397" w:name="_Toc282462909"/>
      <w:bookmarkStart w:id="398" w:name="_Toc282463031"/>
      <w:bookmarkStart w:id="399" w:name="_Toc282463155"/>
      <w:bookmarkStart w:id="400" w:name="_Toc279396146"/>
      <w:bookmarkStart w:id="401" w:name="_Toc279396251"/>
      <w:bookmarkStart w:id="402" w:name="_Toc279396357"/>
      <w:bookmarkStart w:id="403" w:name="_Toc279396463"/>
      <w:bookmarkStart w:id="404" w:name="_Toc279396569"/>
      <w:bookmarkStart w:id="405" w:name="_Toc279396674"/>
      <w:bookmarkStart w:id="406" w:name="_Toc279396779"/>
      <w:bookmarkStart w:id="407" w:name="_Toc279396883"/>
      <w:bookmarkStart w:id="408" w:name="_Toc279396986"/>
      <w:bookmarkStart w:id="409" w:name="_Toc279397089"/>
      <w:bookmarkStart w:id="410" w:name="_Toc279397192"/>
      <w:bookmarkStart w:id="411" w:name="_Toc279397295"/>
      <w:bookmarkStart w:id="412" w:name="_Toc279398515"/>
      <w:bookmarkStart w:id="413" w:name="_Toc279398618"/>
      <w:bookmarkStart w:id="414" w:name="_Toc279398723"/>
      <w:bookmarkStart w:id="415" w:name="_Toc279398827"/>
      <w:bookmarkStart w:id="416" w:name="_Toc279398931"/>
      <w:bookmarkStart w:id="417" w:name="_Toc279399035"/>
      <w:bookmarkStart w:id="418" w:name="_Toc279399138"/>
      <w:bookmarkStart w:id="419" w:name="_Toc279399242"/>
      <w:bookmarkStart w:id="420" w:name="_Toc279399345"/>
      <w:bookmarkStart w:id="421" w:name="_Toc279399449"/>
      <w:bookmarkStart w:id="422" w:name="_Toc279399701"/>
      <w:bookmarkStart w:id="423" w:name="_Toc279399804"/>
      <w:bookmarkStart w:id="424" w:name="_Toc282462910"/>
      <w:bookmarkStart w:id="425" w:name="_Toc282463032"/>
      <w:bookmarkStart w:id="426" w:name="_Toc282463156"/>
      <w:bookmarkStart w:id="427" w:name="_Toc279396147"/>
      <w:bookmarkStart w:id="428" w:name="_Toc279396252"/>
      <w:bookmarkStart w:id="429" w:name="_Toc279396358"/>
      <w:bookmarkStart w:id="430" w:name="_Toc279396464"/>
      <w:bookmarkStart w:id="431" w:name="_Toc279396570"/>
      <w:bookmarkStart w:id="432" w:name="_Toc279396675"/>
      <w:bookmarkStart w:id="433" w:name="_Toc279396780"/>
      <w:bookmarkStart w:id="434" w:name="_Toc279396884"/>
      <w:bookmarkStart w:id="435" w:name="_Toc279396987"/>
      <w:bookmarkStart w:id="436" w:name="_Toc279397090"/>
      <w:bookmarkStart w:id="437" w:name="_Toc279397193"/>
      <w:bookmarkStart w:id="438" w:name="_Toc279397296"/>
      <w:bookmarkStart w:id="439" w:name="_Toc279398516"/>
      <w:bookmarkStart w:id="440" w:name="_Toc279398619"/>
      <w:bookmarkStart w:id="441" w:name="_Toc279398724"/>
      <w:bookmarkStart w:id="442" w:name="_Toc279398828"/>
      <w:bookmarkStart w:id="443" w:name="_Toc279398932"/>
      <w:bookmarkStart w:id="444" w:name="_Toc279399036"/>
      <w:bookmarkStart w:id="445" w:name="_Toc279399139"/>
      <w:bookmarkStart w:id="446" w:name="_Toc279399243"/>
      <w:bookmarkStart w:id="447" w:name="_Toc279399346"/>
      <w:bookmarkStart w:id="448" w:name="_Toc279399450"/>
      <w:bookmarkStart w:id="449" w:name="_Toc279399702"/>
      <w:bookmarkStart w:id="450" w:name="_Toc279399805"/>
      <w:bookmarkStart w:id="451" w:name="_Toc282462911"/>
      <w:bookmarkStart w:id="452" w:name="_Toc282463033"/>
      <w:bookmarkStart w:id="453" w:name="_Toc282463157"/>
      <w:bookmarkStart w:id="454" w:name="_Toc279396148"/>
      <w:bookmarkStart w:id="455" w:name="_Toc279396253"/>
      <w:bookmarkStart w:id="456" w:name="_Toc279396359"/>
      <w:bookmarkStart w:id="457" w:name="_Toc279396465"/>
      <w:bookmarkStart w:id="458" w:name="_Toc279396571"/>
      <w:bookmarkStart w:id="459" w:name="_Toc279396676"/>
      <w:bookmarkStart w:id="460" w:name="_Toc279396781"/>
      <w:bookmarkStart w:id="461" w:name="_Toc279396885"/>
      <w:bookmarkStart w:id="462" w:name="_Toc279396988"/>
      <w:bookmarkStart w:id="463" w:name="_Toc279397091"/>
      <w:bookmarkStart w:id="464" w:name="_Toc279397194"/>
      <w:bookmarkStart w:id="465" w:name="_Toc279397297"/>
      <w:bookmarkStart w:id="466" w:name="_Toc279398517"/>
      <w:bookmarkStart w:id="467" w:name="_Toc279398620"/>
      <w:bookmarkStart w:id="468" w:name="_Toc279398725"/>
      <w:bookmarkStart w:id="469" w:name="_Toc279398829"/>
      <w:bookmarkStart w:id="470" w:name="_Toc279398933"/>
      <w:bookmarkStart w:id="471" w:name="_Toc279399037"/>
      <w:bookmarkStart w:id="472" w:name="_Toc279399140"/>
      <w:bookmarkStart w:id="473" w:name="_Toc279399244"/>
      <w:bookmarkStart w:id="474" w:name="_Toc279399347"/>
      <w:bookmarkStart w:id="475" w:name="_Toc279399451"/>
      <w:bookmarkStart w:id="476" w:name="_Toc279399703"/>
      <w:bookmarkStart w:id="477" w:name="_Toc279399806"/>
      <w:bookmarkStart w:id="478" w:name="_Toc282462912"/>
      <w:bookmarkStart w:id="479" w:name="_Toc282463034"/>
      <w:bookmarkStart w:id="480" w:name="_Toc282463158"/>
      <w:bookmarkStart w:id="481" w:name="_Toc279396149"/>
      <w:bookmarkStart w:id="482" w:name="_Toc279396254"/>
      <w:bookmarkStart w:id="483" w:name="_Toc279396360"/>
      <w:bookmarkStart w:id="484" w:name="_Toc279396466"/>
      <w:bookmarkStart w:id="485" w:name="_Toc279396572"/>
      <w:bookmarkStart w:id="486" w:name="_Toc279396677"/>
      <w:bookmarkStart w:id="487" w:name="_Toc279396782"/>
      <w:bookmarkStart w:id="488" w:name="_Toc279396886"/>
      <w:bookmarkStart w:id="489" w:name="_Toc279396989"/>
      <w:bookmarkStart w:id="490" w:name="_Toc279397092"/>
      <w:bookmarkStart w:id="491" w:name="_Toc279397195"/>
      <w:bookmarkStart w:id="492" w:name="_Toc279397298"/>
      <w:bookmarkStart w:id="493" w:name="_Toc279398518"/>
      <w:bookmarkStart w:id="494" w:name="_Toc279398621"/>
      <w:bookmarkStart w:id="495" w:name="_Toc279398726"/>
      <w:bookmarkStart w:id="496" w:name="_Toc279398830"/>
      <w:bookmarkStart w:id="497" w:name="_Toc279398934"/>
      <w:bookmarkStart w:id="498" w:name="_Toc279399038"/>
      <w:bookmarkStart w:id="499" w:name="_Toc279399141"/>
      <w:bookmarkStart w:id="500" w:name="_Toc279399245"/>
      <w:bookmarkStart w:id="501" w:name="_Toc279399348"/>
      <w:bookmarkStart w:id="502" w:name="_Toc279399452"/>
      <w:bookmarkStart w:id="503" w:name="_Toc279399704"/>
      <w:bookmarkStart w:id="504" w:name="_Toc279399807"/>
      <w:bookmarkStart w:id="505" w:name="_Toc282462913"/>
      <w:bookmarkStart w:id="506" w:name="_Toc282463035"/>
      <w:bookmarkStart w:id="507" w:name="_Toc282463159"/>
      <w:bookmarkStart w:id="508" w:name="_Toc279396150"/>
      <w:bookmarkStart w:id="509" w:name="_Toc279396255"/>
      <w:bookmarkStart w:id="510" w:name="_Toc279396361"/>
      <w:bookmarkStart w:id="511" w:name="_Toc279396467"/>
      <w:bookmarkStart w:id="512" w:name="_Toc279396573"/>
      <w:bookmarkStart w:id="513" w:name="_Toc279396678"/>
      <w:bookmarkStart w:id="514" w:name="_Toc279396783"/>
      <w:bookmarkStart w:id="515" w:name="_Toc279396887"/>
      <w:bookmarkStart w:id="516" w:name="_Toc279396990"/>
      <w:bookmarkStart w:id="517" w:name="_Toc279397093"/>
      <w:bookmarkStart w:id="518" w:name="_Toc279397196"/>
      <w:bookmarkStart w:id="519" w:name="_Toc279397299"/>
      <w:bookmarkStart w:id="520" w:name="_Toc279398519"/>
      <w:bookmarkStart w:id="521" w:name="_Toc279398622"/>
      <w:bookmarkStart w:id="522" w:name="_Toc279398727"/>
      <w:bookmarkStart w:id="523" w:name="_Toc279398831"/>
      <w:bookmarkStart w:id="524" w:name="_Toc279398935"/>
      <w:bookmarkStart w:id="525" w:name="_Toc279399039"/>
      <w:bookmarkStart w:id="526" w:name="_Toc279399142"/>
      <w:bookmarkStart w:id="527" w:name="_Toc279399246"/>
      <w:bookmarkStart w:id="528" w:name="_Toc279399349"/>
      <w:bookmarkStart w:id="529" w:name="_Toc279399453"/>
      <w:bookmarkStart w:id="530" w:name="_Toc279399705"/>
      <w:bookmarkStart w:id="531" w:name="_Toc279399808"/>
      <w:bookmarkStart w:id="532" w:name="_Toc282462914"/>
      <w:bookmarkStart w:id="533" w:name="_Toc282463036"/>
      <w:bookmarkStart w:id="534" w:name="_Toc282463160"/>
      <w:bookmarkStart w:id="535" w:name="_Toc279396152"/>
      <w:bookmarkStart w:id="536" w:name="_Toc279396257"/>
      <w:bookmarkStart w:id="537" w:name="_Toc279396363"/>
      <w:bookmarkStart w:id="538" w:name="_Toc279396469"/>
      <w:bookmarkStart w:id="539" w:name="_Toc279396575"/>
      <w:bookmarkStart w:id="540" w:name="_Toc279396680"/>
      <w:bookmarkStart w:id="541" w:name="_Toc279396785"/>
      <w:bookmarkStart w:id="542" w:name="_Toc279396889"/>
      <w:bookmarkStart w:id="543" w:name="_Toc279396992"/>
      <w:bookmarkStart w:id="544" w:name="_Toc279397095"/>
      <w:bookmarkStart w:id="545" w:name="_Toc279397198"/>
      <w:bookmarkStart w:id="546" w:name="_Toc279397301"/>
      <w:bookmarkStart w:id="547" w:name="_Toc279398521"/>
      <w:bookmarkStart w:id="548" w:name="_Toc279398624"/>
      <w:bookmarkStart w:id="549" w:name="_Toc279398729"/>
      <w:bookmarkStart w:id="550" w:name="_Toc279398833"/>
      <w:bookmarkStart w:id="551" w:name="_Toc279398937"/>
      <w:bookmarkStart w:id="552" w:name="_Toc279399041"/>
      <w:bookmarkStart w:id="553" w:name="_Toc279399144"/>
      <w:bookmarkStart w:id="554" w:name="_Toc279399248"/>
      <w:bookmarkStart w:id="555" w:name="_Toc279399351"/>
      <w:bookmarkStart w:id="556" w:name="_Toc279399455"/>
      <w:bookmarkStart w:id="557" w:name="_Toc279399707"/>
      <w:bookmarkStart w:id="558" w:name="_Toc279399810"/>
      <w:bookmarkStart w:id="559" w:name="_Toc282462916"/>
      <w:bookmarkStart w:id="560" w:name="_Toc282463038"/>
      <w:bookmarkStart w:id="561" w:name="_Toc282463162"/>
      <w:bookmarkStart w:id="562" w:name="_Toc279396153"/>
      <w:bookmarkStart w:id="563" w:name="_Toc279396258"/>
      <w:bookmarkStart w:id="564" w:name="_Toc279396364"/>
      <w:bookmarkStart w:id="565" w:name="_Toc279396470"/>
      <w:bookmarkStart w:id="566" w:name="_Toc279396576"/>
      <w:bookmarkStart w:id="567" w:name="_Toc279396681"/>
      <w:bookmarkStart w:id="568" w:name="_Toc279396786"/>
      <w:bookmarkStart w:id="569" w:name="_Toc279396890"/>
      <w:bookmarkStart w:id="570" w:name="_Toc279396993"/>
      <w:bookmarkStart w:id="571" w:name="_Toc279397096"/>
      <w:bookmarkStart w:id="572" w:name="_Toc279397199"/>
      <w:bookmarkStart w:id="573" w:name="_Toc279397302"/>
      <w:bookmarkStart w:id="574" w:name="_Toc279398522"/>
      <w:bookmarkStart w:id="575" w:name="_Toc279398625"/>
      <w:bookmarkStart w:id="576" w:name="_Toc279398730"/>
      <w:bookmarkStart w:id="577" w:name="_Toc279398834"/>
      <w:bookmarkStart w:id="578" w:name="_Toc279398938"/>
      <w:bookmarkStart w:id="579" w:name="_Toc279399042"/>
      <w:bookmarkStart w:id="580" w:name="_Toc279399145"/>
      <w:bookmarkStart w:id="581" w:name="_Toc279399249"/>
      <w:bookmarkStart w:id="582" w:name="_Toc279399352"/>
      <w:bookmarkStart w:id="583" w:name="_Toc279399456"/>
      <w:bookmarkStart w:id="584" w:name="_Toc279399708"/>
      <w:bookmarkStart w:id="585" w:name="_Toc279399811"/>
      <w:bookmarkStart w:id="586" w:name="_Toc282462917"/>
      <w:bookmarkStart w:id="587" w:name="_Toc282463039"/>
      <w:bookmarkStart w:id="588" w:name="_Toc282463163"/>
      <w:bookmarkStart w:id="589" w:name="_Toc279396154"/>
      <w:bookmarkStart w:id="590" w:name="_Toc279396259"/>
      <w:bookmarkStart w:id="591" w:name="_Toc279396365"/>
      <w:bookmarkStart w:id="592" w:name="_Toc279396471"/>
      <w:bookmarkStart w:id="593" w:name="_Toc279396577"/>
      <w:bookmarkStart w:id="594" w:name="_Toc279396682"/>
      <w:bookmarkStart w:id="595" w:name="_Toc279396787"/>
      <w:bookmarkStart w:id="596" w:name="_Toc279396891"/>
      <w:bookmarkStart w:id="597" w:name="_Toc279396994"/>
      <w:bookmarkStart w:id="598" w:name="_Toc279397097"/>
      <w:bookmarkStart w:id="599" w:name="_Toc279397200"/>
      <w:bookmarkStart w:id="600" w:name="_Toc279397303"/>
      <w:bookmarkStart w:id="601" w:name="_Toc279398523"/>
      <w:bookmarkStart w:id="602" w:name="_Toc279398626"/>
      <w:bookmarkStart w:id="603" w:name="_Toc279398731"/>
      <w:bookmarkStart w:id="604" w:name="_Toc279398835"/>
      <w:bookmarkStart w:id="605" w:name="_Toc279398939"/>
      <w:bookmarkStart w:id="606" w:name="_Toc279399043"/>
      <w:bookmarkStart w:id="607" w:name="_Toc279399146"/>
      <w:bookmarkStart w:id="608" w:name="_Toc279399250"/>
      <w:bookmarkStart w:id="609" w:name="_Toc279399353"/>
      <w:bookmarkStart w:id="610" w:name="_Toc279399457"/>
      <w:bookmarkStart w:id="611" w:name="_Toc279399709"/>
      <w:bookmarkStart w:id="612" w:name="_Toc279399812"/>
      <w:bookmarkStart w:id="613" w:name="_Toc282462918"/>
      <w:bookmarkStart w:id="614" w:name="_Toc282463040"/>
      <w:bookmarkStart w:id="615" w:name="_Toc282463164"/>
      <w:bookmarkStart w:id="616" w:name="_Toc279396155"/>
      <w:bookmarkStart w:id="617" w:name="_Toc279396260"/>
      <w:bookmarkStart w:id="618" w:name="_Toc279396366"/>
      <w:bookmarkStart w:id="619" w:name="_Toc279396472"/>
      <w:bookmarkStart w:id="620" w:name="_Toc279396578"/>
      <w:bookmarkStart w:id="621" w:name="_Toc279396683"/>
      <w:bookmarkStart w:id="622" w:name="_Toc279396788"/>
      <w:bookmarkStart w:id="623" w:name="_Toc279396892"/>
      <w:bookmarkStart w:id="624" w:name="_Toc279396995"/>
      <w:bookmarkStart w:id="625" w:name="_Toc279397098"/>
      <w:bookmarkStart w:id="626" w:name="_Toc279397201"/>
      <w:bookmarkStart w:id="627" w:name="_Toc279397304"/>
      <w:bookmarkStart w:id="628" w:name="_Toc279398524"/>
      <w:bookmarkStart w:id="629" w:name="_Toc279398627"/>
      <w:bookmarkStart w:id="630" w:name="_Toc279398732"/>
      <w:bookmarkStart w:id="631" w:name="_Toc279398836"/>
      <w:bookmarkStart w:id="632" w:name="_Toc279398940"/>
      <w:bookmarkStart w:id="633" w:name="_Toc279399044"/>
      <w:bookmarkStart w:id="634" w:name="_Toc279399147"/>
      <w:bookmarkStart w:id="635" w:name="_Toc279399251"/>
      <w:bookmarkStart w:id="636" w:name="_Toc279399354"/>
      <w:bookmarkStart w:id="637" w:name="_Toc279399458"/>
      <w:bookmarkStart w:id="638" w:name="_Toc279399710"/>
      <w:bookmarkStart w:id="639" w:name="_Toc279399813"/>
      <w:bookmarkStart w:id="640" w:name="_Toc282462919"/>
      <w:bookmarkStart w:id="641" w:name="_Toc282463041"/>
      <w:bookmarkStart w:id="642" w:name="_Toc282463165"/>
      <w:bookmarkStart w:id="643" w:name="_Toc279396156"/>
      <w:bookmarkStart w:id="644" w:name="_Toc279396261"/>
      <w:bookmarkStart w:id="645" w:name="_Toc279396367"/>
      <w:bookmarkStart w:id="646" w:name="_Toc279396473"/>
      <w:bookmarkStart w:id="647" w:name="_Toc279396579"/>
      <w:bookmarkStart w:id="648" w:name="_Toc279396684"/>
      <w:bookmarkStart w:id="649" w:name="_Toc279396789"/>
      <w:bookmarkStart w:id="650" w:name="_Toc279396893"/>
      <w:bookmarkStart w:id="651" w:name="_Toc279396996"/>
      <w:bookmarkStart w:id="652" w:name="_Toc279397099"/>
      <w:bookmarkStart w:id="653" w:name="_Toc279397202"/>
      <w:bookmarkStart w:id="654" w:name="_Toc279397305"/>
      <w:bookmarkStart w:id="655" w:name="_Toc279398525"/>
      <w:bookmarkStart w:id="656" w:name="_Toc279398628"/>
      <w:bookmarkStart w:id="657" w:name="_Toc279398733"/>
      <w:bookmarkStart w:id="658" w:name="_Toc279398837"/>
      <w:bookmarkStart w:id="659" w:name="_Toc279398941"/>
      <w:bookmarkStart w:id="660" w:name="_Toc279399045"/>
      <w:bookmarkStart w:id="661" w:name="_Toc279399148"/>
      <w:bookmarkStart w:id="662" w:name="_Toc279399252"/>
      <w:bookmarkStart w:id="663" w:name="_Toc279399355"/>
      <w:bookmarkStart w:id="664" w:name="_Toc279399459"/>
      <w:bookmarkStart w:id="665" w:name="_Toc279399711"/>
      <w:bookmarkStart w:id="666" w:name="_Toc279399814"/>
      <w:bookmarkStart w:id="667" w:name="_Toc282462920"/>
      <w:bookmarkStart w:id="668" w:name="_Toc282463042"/>
      <w:bookmarkStart w:id="669" w:name="_Toc282463166"/>
      <w:bookmarkStart w:id="670" w:name="_Toc279396157"/>
      <w:bookmarkStart w:id="671" w:name="_Toc279396262"/>
      <w:bookmarkStart w:id="672" w:name="_Toc279396368"/>
      <w:bookmarkStart w:id="673" w:name="_Toc279396474"/>
      <w:bookmarkStart w:id="674" w:name="_Toc279396580"/>
      <w:bookmarkStart w:id="675" w:name="_Toc279396685"/>
      <w:bookmarkStart w:id="676" w:name="_Toc279396790"/>
      <w:bookmarkStart w:id="677" w:name="_Toc279396894"/>
      <w:bookmarkStart w:id="678" w:name="_Toc279396997"/>
      <w:bookmarkStart w:id="679" w:name="_Toc279397100"/>
      <w:bookmarkStart w:id="680" w:name="_Toc279397203"/>
      <w:bookmarkStart w:id="681" w:name="_Toc279397306"/>
      <w:bookmarkStart w:id="682" w:name="_Toc279398526"/>
      <w:bookmarkStart w:id="683" w:name="_Toc279398629"/>
      <w:bookmarkStart w:id="684" w:name="_Toc279398734"/>
      <w:bookmarkStart w:id="685" w:name="_Toc279398838"/>
      <w:bookmarkStart w:id="686" w:name="_Toc279398942"/>
      <w:bookmarkStart w:id="687" w:name="_Toc279399046"/>
      <w:bookmarkStart w:id="688" w:name="_Toc279399149"/>
      <w:bookmarkStart w:id="689" w:name="_Toc279399253"/>
      <w:bookmarkStart w:id="690" w:name="_Toc279399356"/>
      <w:bookmarkStart w:id="691" w:name="_Toc279399460"/>
      <w:bookmarkStart w:id="692" w:name="_Toc279399712"/>
      <w:bookmarkStart w:id="693" w:name="_Toc279399815"/>
      <w:bookmarkStart w:id="694" w:name="_Toc282462921"/>
      <w:bookmarkStart w:id="695" w:name="_Toc282463043"/>
      <w:bookmarkStart w:id="696" w:name="_Toc282463167"/>
      <w:bookmarkStart w:id="697" w:name="_Toc279396158"/>
      <w:bookmarkStart w:id="698" w:name="_Toc279396263"/>
      <w:bookmarkStart w:id="699" w:name="_Toc279396369"/>
      <w:bookmarkStart w:id="700" w:name="_Toc279396475"/>
      <w:bookmarkStart w:id="701" w:name="_Toc279396581"/>
      <w:bookmarkStart w:id="702" w:name="_Toc279396686"/>
      <w:bookmarkStart w:id="703" w:name="_Toc279396791"/>
      <w:bookmarkStart w:id="704" w:name="_Toc279396895"/>
      <w:bookmarkStart w:id="705" w:name="_Toc279396998"/>
      <w:bookmarkStart w:id="706" w:name="_Toc279397101"/>
      <w:bookmarkStart w:id="707" w:name="_Toc279397204"/>
      <w:bookmarkStart w:id="708" w:name="_Toc279397307"/>
      <w:bookmarkStart w:id="709" w:name="_Toc279398527"/>
      <w:bookmarkStart w:id="710" w:name="_Toc279398630"/>
      <w:bookmarkStart w:id="711" w:name="_Toc279398735"/>
      <w:bookmarkStart w:id="712" w:name="_Toc279398839"/>
      <w:bookmarkStart w:id="713" w:name="_Toc279398943"/>
      <w:bookmarkStart w:id="714" w:name="_Toc279399047"/>
      <w:bookmarkStart w:id="715" w:name="_Toc279399150"/>
      <w:bookmarkStart w:id="716" w:name="_Toc279399254"/>
      <w:bookmarkStart w:id="717" w:name="_Toc279399357"/>
      <w:bookmarkStart w:id="718" w:name="_Toc279399461"/>
      <w:bookmarkStart w:id="719" w:name="_Toc279399713"/>
      <w:bookmarkStart w:id="720" w:name="_Toc279399816"/>
      <w:bookmarkStart w:id="721" w:name="_Toc282462922"/>
      <w:bookmarkStart w:id="722" w:name="_Toc282463044"/>
      <w:bookmarkStart w:id="723" w:name="_Toc282463168"/>
      <w:bookmarkStart w:id="724" w:name="_Toc279396160"/>
      <w:bookmarkStart w:id="725" w:name="_Toc279396265"/>
      <w:bookmarkStart w:id="726" w:name="_Toc279396371"/>
      <w:bookmarkStart w:id="727" w:name="_Toc279396477"/>
      <w:bookmarkStart w:id="728" w:name="_Toc279396583"/>
      <w:bookmarkStart w:id="729" w:name="_Toc279396688"/>
      <w:bookmarkStart w:id="730" w:name="_Toc279396793"/>
      <w:bookmarkStart w:id="731" w:name="_Toc279396897"/>
      <w:bookmarkStart w:id="732" w:name="_Toc279397000"/>
      <w:bookmarkStart w:id="733" w:name="_Toc279397103"/>
      <w:bookmarkStart w:id="734" w:name="_Toc279397206"/>
      <w:bookmarkStart w:id="735" w:name="_Toc279397309"/>
      <w:bookmarkStart w:id="736" w:name="_Toc279398529"/>
      <w:bookmarkStart w:id="737" w:name="_Toc279398632"/>
      <w:bookmarkStart w:id="738" w:name="_Toc279398737"/>
      <w:bookmarkStart w:id="739" w:name="_Toc279398841"/>
      <w:bookmarkStart w:id="740" w:name="_Toc279398945"/>
      <w:bookmarkStart w:id="741" w:name="_Toc279399049"/>
      <w:bookmarkStart w:id="742" w:name="_Toc279399152"/>
      <w:bookmarkStart w:id="743" w:name="_Toc279399256"/>
      <w:bookmarkStart w:id="744" w:name="_Toc279399359"/>
      <w:bookmarkStart w:id="745" w:name="_Toc279399463"/>
      <w:bookmarkStart w:id="746" w:name="_Toc279399715"/>
      <w:bookmarkStart w:id="747" w:name="_Toc279399818"/>
      <w:bookmarkStart w:id="748" w:name="_Toc282462924"/>
      <w:bookmarkStart w:id="749" w:name="_Toc282463046"/>
      <w:bookmarkStart w:id="750" w:name="_Toc282463170"/>
      <w:bookmarkStart w:id="751" w:name="_Toc279396162"/>
      <w:bookmarkStart w:id="752" w:name="_Toc279396267"/>
      <w:bookmarkStart w:id="753" w:name="_Toc279396373"/>
      <w:bookmarkStart w:id="754" w:name="_Toc279396479"/>
      <w:bookmarkStart w:id="755" w:name="_Toc279396585"/>
      <w:bookmarkStart w:id="756" w:name="_Toc279396690"/>
      <w:bookmarkStart w:id="757" w:name="_Toc279396795"/>
      <w:bookmarkStart w:id="758" w:name="_Toc279396899"/>
      <w:bookmarkStart w:id="759" w:name="_Toc279397002"/>
      <w:bookmarkStart w:id="760" w:name="_Toc279397105"/>
      <w:bookmarkStart w:id="761" w:name="_Toc279397208"/>
      <w:bookmarkStart w:id="762" w:name="_Toc279397311"/>
      <w:bookmarkStart w:id="763" w:name="_Toc279398531"/>
      <w:bookmarkStart w:id="764" w:name="_Toc279398634"/>
      <w:bookmarkStart w:id="765" w:name="_Toc279398739"/>
      <w:bookmarkStart w:id="766" w:name="_Toc279398843"/>
      <w:bookmarkStart w:id="767" w:name="_Toc279398947"/>
      <w:bookmarkStart w:id="768" w:name="_Toc279399051"/>
      <w:bookmarkStart w:id="769" w:name="_Toc279399154"/>
      <w:bookmarkStart w:id="770" w:name="_Toc279399258"/>
      <w:bookmarkStart w:id="771" w:name="_Toc279399361"/>
      <w:bookmarkStart w:id="772" w:name="_Toc279399465"/>
      <w:bookmarkStart w:id="773" w:name="_Toc279399717"/>
      <w:bookmarkStart w:id="774" w:name="_Toc279399820"/>
      <w:bookmarkStart w:id="775" w:name="_Toc282462926"/>
      <w:bookmarkStart w:id="776" w:name="_Toc282463048"/>
      <w:bookmarkStart w:id="777" w:name="_Toc282463172"/>
      <w:bookmarkStart w:id="778" w:name="_Toc279396167"/>
      <w:bookmarkStart w:id="779" w:name="_Toc279396272"/>
      <w:bookmarkStart w:id="780" w:name="_Toc279396378"/>
      <w:bookmarkStart w:id="781" w:name="_Toc279396484"/>
      <w:bookmarkStart w:id="782" w:name="_Toc279396590"/>
      <w:bookmarkStart w:id="783" w:name="_Toc279396695"/>
      <w:bookmarkStart w:id="784" w:name="_Toc279396800"/>
      <w:bookmarkStart w:id="785" w:name="_Toc279396904"/>
      <w:bookmarkStart w:id="786" w:name="_Toc279397007"/>
      <w:bookmarkStart w:id="787" w:name="_Toc279397110"/>
      <w:bookmarkStart w:id="788" w:name="_Toc279397213"/>
      <w:bookmarkStart w:id="789" w:name="_Toc279397316"/>
      <w:bookmarkStart w:id="790" w:name="_Toc279398536"/>
      <w:bookmarkStart w:id="791" w:name="_Toc279398639"/>
      <w:bookmarkStart w:id="792" w:name="_Toc279398744"/>
      <w:bookmarkStart w:id="793" w:name="_Toc279398848"/>
      <w:bookmarkStart w:id="794" w:name="_Toc279398952"/>
      <w:bookmarkStart w:id="795" w:name="_Toc279399056"/>
      <w:bookmarkStart w:id="796" w:name="_Toc279399159"/>
      <w:bookmarkStart w:id="797" w:name="_Toc279399263"/>
      <w:bookmarkStart w:id="798" w:name="_Toc279399366"/>
      <w:bookmarkStart w:id="799" w:name="_Toc279399470"/>
      <w:bookmarkStart w:id="800" w:name="_Toc279399722"/>
      <w:bookmarkStart w:id="801" w:name="_Toc279399825"/>
      <w:bookmarkStart w:id="802" w:name="_Toc282462931"/>
      <w:bookmarkStart w:id="803" w:name="_Toc282463053"/>
      <w:bookmarkStart w:id="804" w:name="_Toc282463177"/>
      <w:bookmarkStart w:id="805" w:name="_Toc279396168"/>
      <w:bookmarkStart w:id="806" w:name="_Toc279396273"/>
      <w:bookmarkStart w:id="807" w:name="_Toc279396379"/>
      <w:bookmarkStart w:id="808" w:name="_Toc279396485"/>
      <w:bookmarkStart w:id="809" w:name="_Toc279396591"/>
      <w:bookmarkStart w:id="810" w:name="_Toc279396696"/>
      <w:bookmarkStart w:id="811" w:name="_Toc279396801"/>
      <w:bookmarkStart w:id="812" w:name="_Toc279396905"/>
      <w:bookmarkStart w:id="813" w:name="_Toc279397008"/>
      <w:bookmarkStart w:id="814" w:name="_Toc279397111"/>
      <w:bookmarkStart w:id="815" w:name="_Toc279397214"/>
      <w:bookmarkStart w:id="816" w:name="_Toc279397317"/>
      <w:bookmarkStart w:id="817" w:name="_Toc279398537"/>
      <w:bookmarkStart w:id="818" w:name="_Toc279398640"/>
      <w:bookmarkStart w:id="819" w:name="_Toc279398745"/>
      <w:bookmarkStart w:id="820" w:name="_Toc279398849"/>
      <w:bookmarkStart w:id="821" w:name="_Toc279398953"/>
      <w:bookmarkStart w:id="822" w:name="_Toc279399057"/>
      <w:bookmarkStart w:id="823" w:name="_Toc279399160"/>
      <w:bookmarkStart w:id="824" w:name="_Toc279399264"/>
      <w:bookmarkStart w:id="825" w:name="_Toc279399367"/>
      <w:bookmarkStart w:id="826" w:name="_Toc279399471"/>
      <w:bookmarkStart w:id="827" w:name="_Toc279399723"/>
      <w:bookmarkStart w:id="828" w:name="_Toc279399826"/>
      <w:bookmarkStart w:id="829" w:name="_Toc282462932"/>
      <w:bookmarkStart w:id="830" w:name="_Toc282463054"/>
      <w:bookmarkStart w:id="831" w:name="_Toc282463178"/>
      <w:bookmarkStart w:id="832" w:name="_Toc279396169"/>
      <w:bookmarkStart w:id="833" w:name="_Toc279396274"/>
      <w:bookmarkStart w:id="834" w:name="_Toc279396380"/>
      <w:bookmarkStart w:id="835" w:name="_Toc279396486"/>
      <w:bookmarkStart w:id="836" w:name="_Toc279396592"/>
      <w:bookmarkStart w:id="837" w:name="_Toc279396697"/>
      <w:bookmarkStart w:id="838" w:name="_Toc279396802"/>
      <w:bookmarkStart w:id="839" w:name="_Toc279396906"/>
      <w:bookmarkStart w:id="840" w:name="_Toc279397009"/>
      <w:bookmarkStart w:id="841" w:name="_Toc279397112"/>
      <w:bookmarkStart w:id="842" w:name="_Toc279397215"/>
      <w:bookmarkStart w:id="843" w:name="_Toc279397318"/>
      <w:bookmarkStart w:id="844" w:name="_Toc279398538"/>
      <w:bookmarkStart w:id="845" w:name="_Toc279398641"/>
      <w:bookmarkStart w:id="846" w:name="_Toc279398746"/>
      <w:bookmarkStart w:id="847" w:name="_Toc279398850"/>
      <w:bookmarkStart w:id="848" w:name="_Toc279398954"/>
      <w:bookmarkStart w:id="849" w:name="_Toc279399058"/>
      <w:bookmarkStart w:id="850" w:name="_Toc279399161"/>
      <w:bookmarkStart w:id="851" w:name="_Toc279399265"/>
      <w:bookmarkStart w:id="852" w:name="_Toc279399368"/>
      <w:bookmarkStart w:id="853" w:name="_Toc279399472"/>
      <w:bookmarkStart w:id="854" w:name="_Toc279399724"/>
      <w:bookmarkStart w:id="855" w:name="_Toc279399827"/>
      <w:bookmarkStart w:id="856" w:name="_Toc282462933"/>
      <w:bookmarkStart w:id="857" w:name="_Toc282463055"/>
      <w:bookmarkStart w:id="858" w:name="_Toc282463179"/>
      <w:bookmarkStart w:id="859" w:name="_Toc279396170"/>
      <w:bookmarkStart w:id="860" w:name="_Toc279396275"/>
      <w:bookmarkStart w:id="861" w:name="_Toc279396381"/>
      <w:bookmarkStart w:id="862" w:name="_Toc279396487"/>
      <w:bookmarkStart w:id="863" w:name="_Toc279396593"/>
      <w:bookmarkStart w:id="864" w:name="_Toc279396698"/>
      <w:bookmarkStart w:id="865" w:name="_Toc279396803"/>
      <w:bookmarkStart w:id="866" w:name="_Toc279396907"/>
      <w:bookmarkStart w:id="867" w:name="_Toc279397010"/>
      <w:bookmarkStart w:id="868" w:name="_Toc279397113"/>
      <w:bookmarkStart w:id="869" w:name="_Toc279397216"/>
      <w:bookmarkStart w:id="870" w:name="_Toc279397319"/>
      <w:bookmarkStart w:id="871" w:name="_Toc279398539"/>
      <w:bookmarkStart w:id="872" w:name="_Toc279398642"/>
      <w:bookmarkStart w:id="873" w:name="_Toc279398747"/>
      <w:bookmarkStart w:id="874" w:name="_Toc279398851"/>
      <w:bookmarkStart w:id="875" w:name="_Toc279398955"/>
      <w:bookmarkStart w:id="876" w:name="_Toc279399059"/>
      <w:bookmarkStart w:id="877" w:name="_Toc279399162"/>
      <w:bookmarkStart w:id="878" w:name="_Toc279399266"/>
      <w:bookmarkStart w:id="879" w:name="_Toc279399369"/>
      <w:bookmarkStart w:id="880" w:name="_Toc279399473"/>
      <w:bookmarkStart w:id="881" w:name="_Toc279399725"/>
      <w:bookmarkStart w:id="882" w:name="_Toc279399828"/>
      <w:bookmarkStart w:id="883" w:name="_Toc282462934"/>
      <w:bookmarkStart w:id="884" w:name="_Toc282463056"/>
      <w:bookmarkStart w:id="885" w:name="_Toc282463180"/>
      <w:bookmarkStart w:id="886" w:name="_Toc279396171"/>
      <w:bookmarkStart w:id="887" w:name="_Toc279396276"/>
      <w:bookmarkStart w:id="888" w:name="_Toc279396382"/>
      <w:bookmarkStart w:id="889" w:name="_Toc279396488"/>
      <w:bookmarkStart w:id="890" w:name="_Toc279396594"/>
      <w:bookmarkStart w:id="891" w:name="_Toc279396699"/>
      <w:bookmarkStart w:id="892" w:name="_Toc279396804"/>
      <w:bookmarkStart w:id="893" w:name="_Toc279396908"/>
      <w:bookmarkStart w:id="894" w:name="_Toc279397011"/>
      <w:bookmarkStart w:id="895" w:name="_Toc279397114"/>
      <w:bookmarkStart w:id="896" w:name="_Toc279397217"/>
      <w:bookmarkStart w:id="897" w:name="_Toc279397320"/>
      <w:bookmarkStart w:id="898" w:name="_Toc279398540"/>
      <w:bookmarkStart w:id="899" w:name="_Toc279398643"/>
      <w:bookmarkStart w:id="900" w:name="_Toc279398748"/>
      <w:bookmarkStart w:id="901" w:name="_Toc279398852"/>
      <w:bookmarkStart w:id="902" w:name="_Toc279398956"/>
      <w:bookmarkStart w:id="903" w:name="_Toc279399060"/>
      <w:bookmarkStart w:id="904" w:name="_Toc279399163"/>
      <w:bookmarkStart w:id="905" w:name="_Toc279399267"/>
      <w:bookmarkStart w:id="906" w:name="_Toc279399370"/>
      <w:bookmarkStart w:id="907" w:name="_Toc279399474"/>
      <w:bookmarkStart w:id="908" w:name="_Toc279399726"/>
      <w:bookmarkStart w:id="909" w:name="_Toc279399829"/>
      <w:bookmarkStart w:id="910" w:name="_Toc282462935"/>
      <w:bookmarkStart w:id="911" w:name="_Toc282463057"/>
      <w:bookmarkStart w:id="912" w:name="_Toc282463181"/>
      <w:bookmarkStart w:id="913" w:name="_Toc279396172"/>
      <w:bookmarkStart w:id="914" w:name="_Toc279396277"/>
      <w:bookmarkStart w:id="915" w:name="_Toc279396383"/>
      <w:bookmarkStart w:id="916" w:name="_Toc279396489"/>
      <w:bookmarkStart w:id="917" w:name="_Toc279396595"/>
      <w:bookmarkStart w:id="918" w:name="_Toc279396700"/>
      <w:bookmarkStart w:id="919" w:name="_Toc279396805"/>
      <w:bookmarkStart w:id="920" w:name="_Toc279396909"/>
      <w:bookmarkStart w:id="921" w:name="_Toc279397012"/>
      <w:bookmarkStart w:id="922" w:name="_Toc279397115"/>
      <w:bookmarkStart w:id="923" w:name="_Toc279397218"/>
      <w:bookmarkStart w:id="924" w:name="_Toc279397321"/>
      <w:bookmarkStart w:id="925" w:name="_Toc279398541"/>
      <w:bookmarkStart w:id="926" w:name="_Toc279398644"/>
      <w:bookmarkStart w:id="927" w:name="_Toc279398749"/>
      <w:bookmarkStart w:id="928" w:name="_Toc279398853"/>
      <w:bookmarkStart w:id="929" w:name="_Toc279398957"/>
      <w:bookmarkStart w:id="930" w:name="_Toc279399061"/>
      <w:bookmarkStart w:id="931" w:name="_Toc279399164"/>
      <w:bookmarkStart w:id="932" w:name="_Toc279399268"/>
      <w:bookmarkStart w:id="933" w:name="_Toc279399371"/>
      <w:bookmarkStart w:id="934" w:name="_Toc279399475"/>
      <w:bookmarkStart w:id="935" w:name="_Toc279399727"/>
      <w:bookmarkStart w:id="936" w:name="_Toc279399830"/>
      <w:bookmarkStart w:id="937" w:name="_Toc282462936"/>
      <w:bookmarkStart w:id="938" w:name="_Toc282463058"/>
      <w:bookmarkStart w:id="939" w:name="_Toc282463182"/>
      <w:bookmarkStart w:id="940" w:name="_Toc279396173"/>
      <w:bookmarkStart w:id="941" w:name="_Toc279396278"/>
      <w:bookmarkStart w:id="942" w:name="_Toc279396384"/>
      <w:bookmarkStart w:id="943" w:name="_Toc279396490"/>
      <w:bookmarkStart w:id="944" w:name="_Toc279396596"/>
      <w:bookmarkStart w:id="945" w:name="_Toc279396701"/>
      <w:bookmarkStart w:id="946" w:name="_Toc279396806"/>
      <w:bookmarkStart w:id="947" w:name="_Toc279396910"/>
      <w:bookmarkStart w:id="948" w:name="_Toc279397013"/>
      <w:bookmarkStart w:id="949" w:name="_Toc279397116"/>
      <w:bookmarkStart w:id="950" w:name="_Toc279397219"/>
      <w:bookmarkStart w:id="951" w:name="_Toc279397322"/>
      <w:bookmarkStart w:id="952" w:name="_Toc279398542"/>
      <w:bookmarkStart w:id="953" w:name="_Toc279398645"/>
      <w:bookmarkStart w:id="954" w:name="_Toc279398750"/>
      <w:bookmarkStart w:id="955" w:name="_Toc279398854"/>
      <w:bookmarkStart w:id="956" w:name="_Toc279398958"/>
      <w:bookmarkStart w:id="957" w:name="_Toc279399062"/>
      <w:bookmarkStart w:id="958" w:name="_Toc279399165"/>
      <w:bookmarkStart w:id="959" w:name="_Toc279399269"/>
      <w:bookmarkStart w:id="960" w:name="_Toc279399372"/>
      <w:bookmarkStart w:id="961" w:name="_Toc279399476"/>
      <w:bookmarkStart w:id="962" w:name="_Toc279399728"/>
      <w:bookmarkStart w:id="963" w:name="_Toc279399831"/>
      <w:bookmarkStart w:id="964" w:name="_Toc282462937"/>
      <w:bookmarkStart w:id="965" w:name="_Toc282463059"/>
      <w:bookmarkStart w:id="966" w:name="_Toc282463183"/>
      <w:bookmarkStart w:id="967" w:name="_Toc279396174"/>
      <w:bookmarkStart w:id="968" w:name="_Toc279396279"/>
      <w:bookmarkStart w:id="969" w:name="_Toc279396385"/>
      <w:bookmarkStart w:id="970" w:name="_Toc279396491"/>
      <w:bookmarkStart w:id="971" w:name="_Toc279396597"/>
      <w:bookmarkStart w:id="972" w:name="_Toc279396702"/>
      <w:bookmarkStart w:id="973" w:name="_Toc279396807"/>
      <w:bookmarkStart w:id="974" w:name="_Toc279396911"/>
      <w:bookmarkStart w:id="975" w:name="_Toc279397014"/>
      <w:bookmarkStart w:id="976" w:name="_Toc279397117"/>
      <w:bookmarkStart w:id="977" w:name="_Toc279397220"/>
      <w:bookmarkStart w:id="978" w:name="_Toc279397323"/>
      <w:bookmarkStart w:id="979" w:name="_Toc279398543"/>
      <w:bookmarkStart w:id="980" w:name="_Toc279398646"/>
      <w:bookmarkStart w:id="981" w:name="_Toc279398751"/>
      <w:bookmarkStart w:id="982" w:name="_Toc279398855"/>
      <w:bookmarkStart w:id="983" w:name="_Toc279398959"/>
      <w:bookmarkStart w:id="984" w:name="_Toc279399063"/>
      <w:bookmarkStart w:id="985" w:name="_Toc279399166"/>
      <w:bookmarkStart w:id="986" w:name="_Toc279399270"/>
      <w:bookmarkStart w:id="987" w:name="_Toc279399373"/>
      <w:bookmarkStart w:id="988" w:name="_Toc279399477"/>
      <w:bookmarkStart w:id="989" w:name="_Toc279399729"/>
      <w:bookmarkStart w:id="990" w:name="_Toc279399832"/>
      <w:bookmarkStart w:id="991" w:name="_Toc282462938"/>
      <w:bookmarkStart w:id="992" w:name="_Toc282463060"/>
      <w:bookmarkStart w:id="993" w:name="_Toc282463184"/>
      <w:bookmarkStart w:id="994" w:name="_Ref295225962"/>
      <w:bookmarkStart w:id="995" w:name="_Toc296005718"/>
      <w:bookmarkStart w:id="996" w:name="_Toc12549808"/>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r w:rsidRPr="006B7B91">
        <w:t xml:space="preserve">Table </w:t>
      </w:r>
      <w:bookmarkEnd w:id="994"/>
      <w:r w:rsidR="00EE0940">
        <w:t>6</w:t>
      </w:r>
      <w:r w:rsidR="00DF0C8E">
        <w:t xml:space="preserve"> </w:t>
      </w:r>
      <w:r w:rsidRPr="006B7B91">
        <w:t>Model Changes Pre/Post</w:t>
      </w:r>
      <w:bookmarkEnd w:id="995"/>
      <w:bookmarkEnd w:id="996"/>
    </w:p>
    <w:tbl>
      <w:tblPr>
        <w:tblW w:w="4756" w:type="pct"/>
        <w:tblLayout w:type="fixed"/>
        <w:tblLook w:val="04A0" w:firstRow="1" w:lastRow="0" w:firstColumn="1" w:lastColumn="0" w:noHBand="0" w:noVBand="1"/>
      </w:tblPr>
      <w:tblGrid>
        <w:gridCol w:w="2127"/>
        <w:gridCol w:w="2110"/>
        <w:gridCol w:w="1925"/>
        <w:gridCol w:w="1784"/>
        <w:gridCol w:w="1334"/>
      </w:tblGrid>
      <w:tr w:rsidR="000C66A1" w:rsidRPr="0082775D" w14:paraId="2487A937" w14:textId="77777777" w:rsidTr="0087204D">
        <w:trPr>
          <w:trHeight w:val="387"/>
        </w:trPr>
        <w:tc>
          <w:tcPr>
            <w:tcW w:w="5000" w:type="pct"/>
            <w:gridSpan w:val="5"/>
            <w:tcBorders>
              <w:top w:val="nil"/>
              <w:left w:val="nil"/>
              <w:bottom w:val="single" w:sz="8" w:space="0" w:color="FFFFFF"/>
              <w:right w:val="single" w:sz="12" w:space="0" w:color="FFFFFF"/>
            </w:tcBorders>
            <w:shd w:val="clear" w:color="000000" w:fill="000000"/>
            <w:vAlign w:val="center"/>
            <w:hideMark/>
          </w:tcPr>
          <w:p w14:paraId="0EA329CF" w14:textId="77777777" w:rsidR="000C66A1" w:rsidRPr="0082775D" w:rsidRDefault="000C66A1" w:rsidP="0087204D">
            <w:pPr>
              <w:jc w:val="center"/>
              <w:rPr>
                <w:rFonts w:ascii="Arial" w:hAnsi="Arial" w:cs="Arial"/>
                <w:b/>
                <w:bCs/>
                <w:color w:val="FFFFFF"/>
                <w:sz w:val="18"/>
                <w:szCs w:val="18"/>
              </w:rPr>
            </w:pPr>
            <w:r w:rsidRPr="0082775D">
              <w:rPr>
                <w:rFonts w:ascii="Arial" w:hAnsi="Arial" w:cs="Arial"/>
                <w:b/>
                <w:bCs/>
                <w:color w:val="FFFFFF"/>
                <w:sz w:val="18"/>
                <w:szCs w:val="18"/>
              </w:rPr>
              <w:t>Base Case Values</w:t>
            </w:r>
          </w:p>
        </w:tc>
      </w:tr>
      <w:tr w:rsidR="000C66A1" w:rsidRPr="001543DE" w14:paraId="3E8A95ED" w14:textId="77777777" w:rsidTr="0087204D">
        <w:trPr>
          <w:trHeight w:val="700"/>
        </w:trPr>
        <w:tc>
          <w:tcPr>
            <w:tcW w:w="1146" w:type="pct"/>
            <w:tcBorders>
              <w:top w:val="nil"/>
              <w:left w:val="nil"/>
              <w:bottom w:val="single" w:sz="8" w:space="0" w:color="FFFFFF"/>
              <w:right w:val="single" w:sz="12" w:space="0" w:color="FFFFFF"/>
            </w:tcBorders>
            <w:shd w:val="clear" w:color="000000" w:fill="000000"/>
            <w:vAlign w:val="center"/>
            <w:hideMark/>
          </w:tcPr>
          <w:p w14:paraId="0373739B" w14:textId="77777777" w:rsidR="000C66A1" w:rsidRPr="001543DE" w:rsidRDefault="000C66A1" w:rsidP="0087204D">
            <w:pPr>
              <w:jc w:val="center"/>
              <w:rPr>
                <w:rFonts w:ascii="Arial" w:hAnsi="Arial" w:cs="Arial"/>
                <w:b/>
                <w:bCs/>
                <w:color w:val="FFFFFF"/>
                <w:sz w:val="18"/>
                <w:szCs w:val="18"/>
              </w:rPr>
            </w:pPr>
            <w:r w:rsidRPr="001543DE">
              <w:rPr>
                <w:rFonts w:ascii="Arial" w:hAnsi="Arial" w:cs="Arial"/>
                <w:b/>
                <w:bCs/>
                <w:color w:val="FFFFFF"/>
                <w:sz w:val="18"/>
                <w:szCs w:val="18"/>
              </w:rPr>
              <w:t>Input Description</w:t>
            </w:r>
          </w:p>
        </w:tc>
        <w:tc>
          <w:tcPr>
            <w:tcW w:w="1137" w:type="pct"/>
            <w:tcBorders>
              <w:top w:val="nil"/>
              <w:left w:val="nil"/>
              <w:bottom w:val="single" w:sz="8" w:space="0" w:color="FFFFFF"/>
              <w:right w:val="single" w:sz="12" w:space="0" w:color="FFFFFF"/>
            </w:tcBorders>
            <w:shd w:val="clear" w:color="000000" w:fill="000000"/>
            <w:vAlign w:val="center"/>
            <w:hideMark/>
          </w:tcPr>
          <w:p w14:paraId="7F26C5DD" w14:textId="77777777" w:rsidR="000C66A1" w:rsidRPr="001543DE" w:rsidRDefault="000C66A1" w:rsidP="0087204D">
            <w:pPr>
              <w:jc w:val="center"/>
              <w:rPr>
                <w:rFonts w:ascii="Arial" w:hAnsi="Arial" w:cs="Arial"/>
                <w:b/>
                <w:bCs/>
                <w:color w:val="FFFFFF"/>
                <w:sz w:val="18"/>
                <w:szCs w:val="18"/>
              </w:rPr>
            </w:pPr>
            <w:r w:rsidRPr="001543DE">
              <w:rPr>
                <w:rFonts w:ascii="Arial" w:hAnsi="Arial" w:cs="Arial"/>
                <w:b/>
                <w:bCs/>
                <w:color w:val="FFFFFF"/>
                <w:sz w:val="18"/>
                <w:szCs w:val="18"/>
              </w:rPr>
              <w:t>DOE2.2 Components</w:t>
            </w:r>
          </w:p>
        </w:tc>
        <w:tc>
          <w:tcPr>
            <w:tcW w:w="1037" w:type="pct"/>
            <w:tcBorders>
              <w:top w:val="nil"/>
              <w:left w:val="nil"/>
              <w:bottom w:val="single" w:sz="8" w:space="0" w:color="FFFFFF"/>
              <w:right w:val="single" w:sz="12" w:space="0" w:color="FFFFFF"/>
            </w:tcBorders>
            <w:shd w:val="clear" w:color="000000" w:fill="000000"/>
            <w:vAlign w:val="center"/>
            <w:hideMark/>
          </w:tcPr>
          <w:p w14:paraId="0D81B735" w14:textId="77777777" w:rsidR="000C66A1" w:rsidRPr="001543DE" w:rsidRDefault="000C66A1" w:rsidP="0087204D">
            <w:pPr>
              <w:jc w:val="center"/>
              <w:rPr>
                <w:rFonts w:ascii="Arial" w:hAnsi="Arial" w:cs="Arial"/>
                <w:b/>
                <w:bCs/>
                <w:color w:val="FFFFFF"/>
                <w:sz w:val="18"/>
                <w:szCs w:val="18"/>
              </w:rPr>
            </w:pPr>
            <w:r w:rsidRPr="001543DE">
              <w:rPr>
                <w:rFonts w:ascii="Arial" w:hAnsi="Arial" w:cs="Arial"/>
                <w:b/>
                <w:bCs/>
                <w:color w:val="FFFFFF"/>
                <w:sz w:val="18"/>
                <w:szCs w:val="18"/>
              </w:rPr>
              <w:t>DOE2.2 Keyword Input</w:t>
            </w:r>
          </w:p>
        </w:tc>
        <w:tc>
          <w:tcPr>
            <w:tcW w:w="961" w:type="pct"/>
            <w:tcBorders>
              <w:top w:val="nil"/>
              <w:left w:val="nil"/>
              <w:bottom w:val="single" w:sz="8" w:space="0" w:color="FFFFFF"/>
              <w:right w:val="single" w:sz="12" w:space="0" w:color="FFFFFF"/>
            </w:tcBorders>
            <w:shd w:val="clear" w:color="000000" w:fill="000000"/>
            <w:vAlign w:val="center"/>
            <w:hideMark/>
          </w:tcPr>
          <w:p w14:paraId="445E32C3" w14:textId="77777777" w:rsidR="000C66A1" w:rsidRPr="001543DE" w:rsidRDefault="000C66A1" w:rsidP="0087204D">
            <w:pPr>
              <w:jc w:val="center"/>
              <w:rPr>
                <w:rFonts w:ascii="Arial" w:hAnsi="Arial" w:cs="Arial"/>
                <w:b/>
                <w:bCs/>
                <w:color w:val="FFFFFF"/>
                <w:sz w:val="18"/>
                <w:szCs w:val="18"/>
              </w:rPr>
            </w:pPr>
            <w:r w:rsidRPr="001543DE">
              <w:rPr>
                <w:rFonts w:ascii="Arial" w:hAnsi="Arial" w:cs="Arial"/>
                <w:b/>
                <w:bCs/>
                <w:color w:val="FFFFFF"/>
                <w:sz w:val="18"/>
                <w:szCs w:val="18"/>
              </w:rPr>
              <w:t>Input Value</w:t>
            </w:r>
          </w:p>
        </w:tc>
        <w:tc>
          <w:tcPr>
            <w:tcW w:w="719" w:type="pct"/>
            <w:tcBorders>
              <w:top w:val="nil"/>
              <w:left w:val="nil"/>
              <w:bottom w:val="single" w:sz="12" w:space="0" w:color="FFFFFF"/>
              <w:right w:val="single" w:sz="12" w:space="0" w:color="FFFFFF"/>
            </w:tcBorders>
            <w:shd w:val="clear" w:color="000000" w:fill="000000"/>
            <w:vAlign w:val="center"/>
            <w:hideMark/>
          </w:tcPr>
          <w:p w14:paraId="6CCE39C1" w14:textId="77777777" w:rsidR="000C66A1" w:rsidRPr="001543DE" w:rsidRDefault="000C66A1" w:rsidP="0087204D">
            <w:pPr>
              <w:jc w:val="center"/>
              <w:rPr>
                <w:rFonts w:ascii="Arial" w:hAnsi="Arial" w:cs="Arial"/>
                <w:b/>
                <w:bCs/>
                <w:color w:val="FFFFFF"/>
                <w:sz w:val="18"/>
                <w:szCs w:val="18"/>
              </w:rPr>
            </w:pPr>
            <w:r w:rsidRPr="001543DE">
              <w:rPr>
                <w:rFonts w:ascii="Arial" w:hAnsi="Arial" w:cs="Arial"/>
                <w:b/>
                <w:bCs/>
                <w:color w:val="FFFFFF"/>
                <w:sz w:val="18"/>
                <w:szCs w:val="18"/>
              </w:rPr>
              <w:t>Explanation</w:t>
            </w:r>
          </w:p>
        </w:tc>
      </w:tr>
      <w:tr w:rsidR="000C66A1" w:rsidRPr="001543DE" w14:paraId="7997C4A8" w14:textId="77777777" w:rsidTr="001440C2">
        <w:trPr>
          <w:trHeight w:val="852"/>
        </w:trPr>
        <w:tc>
          <w:tcPr>
            <w:tcW w:w="1146" w:type="pct"/>
            <w:tcBorders>
              <w:top w:val="nil"/>
              <w:left w:val="nil"/>
              <w:bottom w:val="single" w:sz="12" w:space="0" w:color="FFFFFF"/>
              <w:right w:val="single" w:sz="12" w:space="0" w:color="FFFFFF"/>
            </w:tcBorders>
            <w:shd w:val="clear" w:color="000000" w:fill="969696"/>
            <w:vAlign w:val="center"/>
            <w:hideMark/>
          </w:tcPr>
          <w:p w14:paraId="65A685D4"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Night Covers</w:t>
            </w:r>
          </w:p>
        </w:tc>
        <w:tc>
          <w:tcPr>
            <w:tcW w:w="1137" w:type="pct"/>
            <w:tcBorders>
              <w:top w:val="nil"/>
              <w:left w:val="nil"/>
              <w:bottom w:val="single" w:sz="12" w:space="0" w:color="FFFFFF"/>
              <w:right w:val="single" w:sz="12" w:space="0" w:color="FFFFFF"/>
            </w:tcBorders>
            <w:shd w:val="clear" w:color="000000" w:fill="969696"/>
            <w:vAlign w:val="center"/>
            <w:hideMark/>
          </w:tcPr>
          <w:p w14:paraId="406902F6" w14:textId="77777777" w:rsidR="000C66A1" w:rsidRPr="001543DE" w:rsidRDefault="000C66A1" w:rsidP="0087204D">
            <w:pPr>
              <w:jc w:val="center"/>
              <w:rPr>
                <w:rFonts w:ascii="Arial" w:hAnsi="Arial" w:cs="Arial"/>
                <w:color w:val="000000"/>
                <w:sz w:val="18"/>
                <w:szCs w:val="18"/>
              </w:rPr>
            </w:pPr>
            <w:proofErr w:type="spellStart"/>
            <w:r w:rsidRPr="001543DE">
              <w:rPr>
                <w:rFonts w:ascii="Arial" w:hAnsi="Arial" w:cs="Arial"/>
                <w:color w:val="000000"/>
                <w:sz w:val="18"/>
                <w:szCs w:val="18"/>
              </w:rPr>
              <w:t>MT_DeliPasta</w:t>
            </w:r>
            <w:proofErr w:type="spellEnd"/>
            <w:r w:rsidRPr="001543DE">
              <w:rPr>
                <w:rFonts w:ascii="Arial" w:hAnsi="Arial" w:cs="Arial"/>
                <w:color w:val="000000"/>
                <w:sz w:val="18"/>
                <w:szCs w:val="18"/>
              </w:rPr>
              <w:t>, MT_Meat3, MT_Dairy1, MT_Dairy2</w:t>
            </w:r>
          </w:p>
        </w:tc>
        <w:tc>
          <w:tcPr>
            <w:tcW w:w="1037" w:type="pct"/>
            <w:tcBorders>
              <w:top w:val="nil"/>
              <w:left w:val="nil"/>
              <w:bottom w:val="single" w:sz="12" w:space="0" w:color="FFFFFF"/>
              <w:right w:val="single" w:sz="12" w:space="0" w:color="FFFFFF"/>
            </w:tcBorders>
            <w:shd w:val="clear" w:color="000000" w:fill="969696"/>
            <w:vAlign w:val="center"/>
            <w:hideMark/>
          </w:tcPr>
          <w:p w14:paraId="17A37541"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INF-SCH</w:t>
            </w:r>
          </w:p>
        </w:tc>
        <w:tc>
          <w:tcPr>
            <w:tcW w:w="961" w:type="pct"/>
            <w:tcBorders>
              <w:top w:val="nil"/>
              <w:left w:val="nil"/>
              <w:bottom w:val="single" w:sz="12" w:space="0" w:color="FFFFFF"/>
              <w:right w:val="single" w:sz="12" w:space="0" w:color="FFFFFF"/>
            </w:tcBorders>
            <w:shd w:val="clear" w:color="000000" w:fill="969696"/>
            <w:vAlign w:val="center"/>
            <w:hideMark/>
          </w:tcPr>
          <w:p w14:paraId="74D608F0"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{unused}</w:t>
            </w:r>
          </w:p>
        </w:tc>
        <w:tc>
          <w:tcPr>
            <w:tcW w:w="719" w:type="pct"/>
            <w:tcBorders>
              <w:top w:val="nil"/>
              <w:left w:val="nil"/>
              <w:bottom w:val="single" w:sz="12" w:space="0" w:color="FFFFFF"/>
              <w:right w:val="single" w:sz="12" w:space="0" w:color="FFFFFF"/>
            </w:tcBorders>
            <w:shd w:val="clear" w:color="000000" w:fill="969696"/>
            <w:vAlign w:val="center"/>
            <w:hideMark/>
          </w:tcPr>
          <w:p w14:paraId="5221E695"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 xml:space="preserve">DEER Methodology </w:t>
            </w:r>
          </w:p>
        </w:tc>
      </w:tr>
      <w:tr w:rsidR="000C66A1" w:rsidRPr="001543DE" w14:paraId="619CF561" w14:textId="77777777" w:rsidTr="001440C2">
        <w:trPr>
          <w:trHeight w:val="870"/>
        </w:trPr>
        <w:tc>
          <w:tcPr>
            <w:tcW w:w="1146" w:type="pct"/>
            <w:tcBorders>
              <w:top w:val="nil"/>
              <w:left w:val="nil"/>
              <w:bottom w:val="single" w:sz="12" w:space="0" w:color="FFFFFF"/>
              <w:right w:val="single" w:sz="12" w:space="0" w:color="FFFFFF"/>
            </w:tcBorders>
            <w:shd w:val="clear" w:color="000000" w:fill="C0C0C0"/>
            <w:vAlign w:val="center"/>
            <w:hideMark/>
          </w:tcPr>
          <w:p w14:paraId="4E605BC3"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 xml:space="preserve">Case Infiltration Load </w:t>
            </w:r>
          </w:p>
        </w:tc>
        <w:tc>
          <w:tcPr>
            <w:tcW w:w="1137" w:type="pct"/>
            <w:tcBorders>
              <w:top w:val="nil"/>
              <w:left w:val="nil"/>
              <w:bottom w:val="single" w:sz="12" w:space="0" w:color="FFFFFF"/>
              <w:right w:val="single" w:sz="12" w:space="0" w:color="FFFFFF"/>
            </w:tcBorders>
            <w:shd w:val="clear" w:color="000000" w:fill="C0C0C0"/>
            <w:vAlign w:val="center"/>
            <w:hideMark/>
          </w:tcPr>
          <w:p w14:paraId="61AD35E8" w14:textId="77777777" w:rsidR="000C66A1" w:rsidRPr="001543DE" w:rsidRDefault="000C66A1" w:rsidP="0087204D">
            <w:pPr>
              <w:jc w:val="center"/>
              <w:rPr>
                <w:rFonts w:ascii="Arial" w:hAnsi="Arial" w:cs="Arial"/>
                <w:color w:val="000000"/>
                <w:sz w:val="18"/>
                <w:szCs w:val="18"/>
              </w:rPr>
            </w:pPr>
            <w:proofErr w:type="spellStart"/>
            <w:r w:rsidRPr="001543DE">
              <w:rPr>
                <w:rFonts w:ascii="Arial" w:hAnsi="Arial" w:cs="Arial"/>
                <w:color w:val="000000"/>
                <w:sz w:val="18"/>
                <w:szCs w:val="18"/>
              </w:rPr>
              <w:t>MT_DeliPasta</w:t>
            </w:r>
            <w:proofErr w:type="spellEnd"/>
            <w:r w:rsidRPr="001543DE">
              <w:rPr>
                <w:rFonts w:ascii="Arial" w:hAnsi="Arial" w:cs="Arial"/>
                <w:color w:val="000000"/>
                <w:sz w:val="18"/>
                <w:szCs w:val="18"/>
              </w:rPr>
              <w:t>, MT_Meat3, MT_Dairy1, MT_Dairy3</w:t>
            </w:r>
          </w:p>
        </w:tc>
        <w:tc>
          <w:tcPr>
            <w:tcW w:w="1037" w:type="pct"/>
            <w:tcBorders>
              <w:top w:val="nil"/>
              <w:left w:val="nil"/>
              <w:bottom w:val="single" w:sz="12" w:space="0" w:color="FFFFFF"/>
              <w:right w:val="single" w:sz="12" w:space="0" w:color="FFFFFF"/>
            </w:tcBorders>
            <w:shd w:val="clear" w:color="000000" w:fill="C0C0C0"/>
            <w:vAlign w:val="center"/>
            <w:hideMark/>
          </w:tcPr>
          <w:p w14:paraId="4CF9FEF7"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INF-LOAD/LEN</w:t>
            </w:r>
          </w:p>
        </w:tc>
        <w:tc>
          <w:tcPr>
            <w:tcW w:w="961" w:type="pct"/>
            <w:tcBorders>
              <w:top w:val="nil"/>
              <w:left w:val="nil"/>
              <w:bottom w:val="single" w:sz="12" w:space="0" w:color="FFFFFF"/>
              <w:right w:val="single" w:sz="12" w:space="0" w:color="FFFFFF"/>
            </w:tcBorders>
            <w:shd w:val="clear" w:color="000000" w:fill="C0C0C0"/>
            <w:vAlign w:val="center"/>
            <w:hideMark/>
          </w:tcPr>
          <w:p w14:paraId="2DB722F9"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1306.5</w:t>
            </w:r>
          </w:p>
        </w:tc>
        <w:tc>
          <w:tcPr>
            <w:tcW w:w="719" w:type="pct"/>
            <w:tcBorders>
              <w:top w:val="nil"/>
              <w:left w:val="nil"/>
              <w:bottom w:val="single" w:sz="12" w:space="0" w:color="FFFFFF"/>
              <w:right w:val="single" w:sz="12" w:space="0" w:color="FFFFFF"/>
            </w:tcBorders>
            <w:shd w:val="clear" w:color="000000" w:fill="C0C0C0"/>
            <w:vAlign w:val="center"/>
            <w:hideMark/>
          </w:tcPr>
          <w:p w14:paraId="65C56ABE"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ASHRAE Handbook - Refrigeration</w:t>
            </w:r>
          </w:p>
        </w:tc>
      </w:tr>
      <w:tr w:rsidR="000C66A1" w:rsidRPr="001543DE" w14:paraId="7D1624DC" w14:textId="77777777" w:rsidTr="0087204D">
        <w:trPr>
          <w:trHeight w:val="1023"/>
        </w:trPr>
        <w:tc>
          <w:tcPr>
            <w:tcW w:w="1146" w:type="pct"/>
            <w:tcBorders>
              <w:top w:val="nil"/>
              <w:left w:val="nil"/>
              <w:bottom w:val="single" w:sz="12" w:space="0" w:color="FFFFFF"/>
              <w:right w:val="single" w:sz="12" w:space="0" w:color="FFFFFF"/>
            </w:tcBorders>
            <w:shd w:val="clear" w:color="000000" w:fill="969696"/>
            <w:vAlign w:val="center"/>
            <w:hideMark/>
          </w:tcPr>
          <w:p w14:paraId="5D7E7BD4"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Case Conduction and Radiation Load</w:t>
            </w:r>
          </w:p>
        </w:tc>
        <w:tc>
          <w:tcPr>
            <w:tcW w:w="1137" w:type="pct"/>
            <w:tcBorders>
              <w:top w:val="nil"/>
              <w:left w:val="nil"/>
              <w:bottom w:val="single" w:sz="12" w:space="0" w:color="FFFFFF"/>
              <w:right w:val="single" w:sz="12" w:space="0" w:color="FFFFFF"/>
            </w:tcBorders>
            <w:shd w:val="clear" w:color="000000" w:fill="969696"/>
            <w:vAlign w:val="center"/>
            <w:hideMark/>
          </w:tcPr>
          <w:p w14:paraId="58615BF1" w14:textId="77777777" w:rsidR="000C66A1" w:rsidRPr="001543DE" w:rsidRDefault="000C66A1" w:rsidP="0087204D">
            <w:pPr>
              <w:jc w:val="center"/>
              <w:rPr>
                <w:rFonts w:ascii="Arial" w:hAnsi="Arial" w:cs="Arial"/>
                <w:color w:val="000000"/>
                <w:sz w:val="18"/>
                <w:szCs w:val="18"/>
              </w:rPr>
            </w:pPr>
            <w:proofErr w:type="spellStart"/>
            <w:r w:rsidRPr="001543DE">
              <w:rPr>
                <w:rFonts w:ascii="Arial" w:hAnsi="Arial" w:cs="Arial"/>
                <w:color w:val="000000"/>
                <w:sz w:val="18"/>
                <w:szCs w:val="18"/>
              </w:rPr>
              <w:t>MT_DeliPasta</w:t>
            </w:r>
            <w:proofErr w:type="spellEnd"/>
            <w:r w:rsidRPr="001543DE">
              <w:rPr>
                <w:rFonts w:ascii="Arial" w:hAnsi="Arial" w:cs="Arial"/>
                <w:color w:val="000000"/>
                <w:sz w:val="18"/>
                <w:szCs w:val="18"/>
              </w:rPr>
              <w:t>, MT_Meat3, MT_Dairy1, MT_Dairy4</w:t>
            </w:r>
          </w:p>
        </w:tc>
        <w:tc>
          <w:tcPr>
            <w:tcW w:w="1037" w:type="pct"/>
            <w:tcBorders>
              <w:top w:val="nil"/>
              <w:left w:val="nil"/>
              <w:bottom w:val="single" w:sz="12" w:space="0" w:color="FFFFFF"/>
              <w:right w:val="single" w:sz="12" w:space="0" w:color="FFFFFF"/>
            </w:tcBorders>
            <w:shd w:val="clear" w:color="000000" w:fill="969696"/>
            <w:vAlign w:val="center"/>
            <w:hideMark/>
          </w:tcPr>
          <w:p w14:paraId="2A1103EB"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CONDUCTION/LEN</w:t>
            </w:r>
          </w:p>
        </w:tc>
        <w:tc>
          <w:tcPr>
            <w:tcW w:w="961" w:type="pct"/>
            <w:tcBorders>
              <w:top w:val="nil"/>
              <w:left w:val="nil"/>
              <w:bottom w:val="single" w:sz="12" w:space="0" w:color="FFFFFF"/>
              <w:right w:val="single" w:sz="12" w:space="0" w:color="FFFFFF"/>
            </w:tcBorders>
            <w:shd w:val="clear" w:color="000000" w:fill="969696"/>
            <w:vAlign w:val="center"/>
            <w:hideMark/>
          </w:tcPr>
          <w:p w14:paraId="69D02044"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217.75</w:t>
            </w:r>
          </w:p>
        </w:tc>
        <w:tc>
          <w:tcPr>
            <w:tcW w:w="719" w:type="pct"/>
            <w:tcBorders>
              <w:top w:val="nil"/>
              <w:left w:val="nil"/>
              <w:bottom w:val="single" w:sz="12" w:space="0" w:color="FFFFFF"/>
              <w:right w:val="single" w:sz="12" w:space="0" w:color="FFFFFF"/>
            </w:tcBorders>
            <w:shd w:val="clear" w:color="000000" w:fill="969696"/>
            <w:vAlign w:val="center"/>
            <w:hideMark/>
          </w:tcPr>
          <w:p w14:paraId="7072BEFF"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ASHRAE Handbook - Refrigeration</w:t>
            </w:r>
          </w:p>
        </w:tc>
      </w:tr>
      <w:tr w:rsidR="000C66A1" w:rsidRPr="001543DE" w14:paraId="43EC5FC9" w14:textId="77777777" w:rsidTr="001440C2">
        <w:trPr>
          <w:trHeight w:val="933"/>
        </w:trPr>
        <w:tc>
          <w:tcPr>
            <w:tcW w:w="1146" w:type="pct"/>
            <w:tcBorders>
              <w:top w:val="nil"/>
              <w:left w:val="nil"/>
              <w:bottom w:val="single" w:sz="12" w:space="0" w:color="FFFFFF"/>
              <w:right w:val="single" w:sz="12" w:space="0" w:color="FFFFFF"/>
            </w:tcBorders>
            <w:shd w:val="clear" w:color="000000" w:fill="C0C0C0"/>
            <w:vAlign w:val="center"/>
            <w:hideMark/>
          </w:tcPr>
          <w:p w14:paraId="5590FF3C"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Case Lighting</w:t>
            </w:r>
          </w:p>
        </w:tc>
        <w:tc>
          <w:tcPr>
            <w:tcW w:w="1137" w:type="pct"/>
            <w:tcBorders>
              <w:top w:val="nil"/>
              <w:left w:val="nil"/>
              <w:bottom w:val="single" w:sz="12" w:space="0" w:color="FFFFFF"/>
              <w:right w:val="single" w:sz="12" w:space="0" w:color="FFFFFF"/>
            </w:tcBorders>
            <w:shd w:val="clear" w:color="000000" w:fill="C0C0C0"/>
            <w:vAlign w:val="center"/>
            <w:hideMark/>
          </w:tcPr>
          <w:p w14:paraId="369C8F9E" w14:textId="77777777" w:rsidR="000C66A1" w:rsidRPr="001543DE" w:rsidRDefault="000C66A1" w:rsidP="0087204D">
            <w:pPr>
              <w:jc w:val="center"/>
              <w:rPr>
                <w:rFonts w:ascii="Arial" w:hAnsi="Arial" w:cs="Arial"/>
                <w:color w:val="000000"/>
                <w:sz w:val="18"/>
                <w:szCs w:val="18"/>
              </w:rPr>
            </w:pPr>
            <w:proofErr w:type="spellStart"/>
            <w:r w:rsidRPr="001543DE">
              <w:rPr>
                <w:rFonts w:ascii="Arial" w:hAnsi="Arial" w:cs="Arial"/>
                <w:color w:val="000000"/>
                <w:sz w:val="18"/>
                <w:szCs w:val="18"/>
              </w:rPr>
              <w:t>MT_DeliPasta</w:t>
            </w:r>
            <w:proofErr w:type="spellEnd"/>
            <w:r w:rsidRPr="001543DE">
              <w:rPr>
                <w:rFonts w:ascii="Arial" w:hAnsi="Arial" w:cs="Arial"/>
                <w:color w:val="000000"/>
                <w:sz w:val="18"/>
                <w:szCs w:val="18"/>
              </w:rPr>
              <w:t>, MT_Meat3, MT_Dairy1, MT_Dairy4</w:t>
            </w:r>
          </w:p>
        </w:tc>
        <w:tc>
          <w:tcPr>
            <w:tcW w:w="1037" w:type="pct"/>
            <w:tcBorders>
              <w:top w:val="nil"/>
              <w:left w:val="nil"/>
              <w:bottom w:val="single" w:sz="12" w:space="0" w:color="FFFFFF"/>
              <w:right w:val="single" w:sz="12" w:space="0" w:color="FFFFFF"/>
            </w:tcBorders>
            <w:shd w:val="clear" w:color="000000" w:fill="C0C0C0"/>
            <w:vAlign w:val="center"/>
            <w:hideMark/>
          </w:tcPr>
          <w:p w14:paraId="2F3E6CAD"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CANOPY-KW/LEN</w:t>
            </w:r>
          </w:p>
        </w:tc>
        <w:tc>
          <w:tcPr>
            <w:tcW w:w="961" w:type="pct"/>
            <w:tcBorders>
              <w:top w:val="nil"/>
              <w:left w:val="nil"/>
              <w:bottom w:val="single" w:sz="12" w:space="0" w:color="FFFFFF"/>
              <w:right w:val="single" w:sz="12" w:space="0" w:color="FFFFFF"/>
            </w:tcBorders>
            <w:shd w:val="clear" w:color="000000" w:fill="C0C0C0"/>
            <w:vAlign w:val="center"/>
            <w:hideMark/>
          </w:tcPr>
          <w:p w14:paraId="08DBFF3E"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HA09: 0.01833</w:t>
            </w:r>
          </w:p>
          <w:p w14:paraId="7ADBB18E" w14:textId="77777777" w:rsidR="000C66A1" w:rsidRPr="001543DE" w:rsidRDefault="000C66A1" w:rsidP="0087204D">
            <w:pPr>
              <w:jc w:val="center"/>
              <w:rPr>
                <w:rFonts w:ascii="Arial" w:hAnsi="Arial" w:cs="Arial"/>
                <w:color w:val="000000"/>
                <w:sz w:val="18"/>
                <w:szCs w:val="18"/>
              </w:rPr>
            </w:pPr>
            <w:proofErr w:type="spellStart"/>
            <w:r w:rsidRPr="001543DE">
              <w:rPr>
                <w:rFonts w:ascii="Arial" w:hAnsi="Arial" w:cs="Arial"/>
                <w:color w:val="000000"/>
                <w:sz w:val="18"/>
                <w:szCs w:val="18"/>
              </w:rPr>
              <w:t>HAxx</w:t>
            </w:r>
            <w:proofErr w:type="spellEnd"/>
            <w:r w:rsidRPr="001543DE">
              <w:rPr>
                <w:rFonts w:ascii="Arial" w:hAnsi="Arial" w:cs="Arial"/>
                <w:color w:val="000000"/>
                <w:sz w:val="18"/>
                <w:szCs w:val="18"/>
              </w:rPr>
              <w:t>: 0.004171</w:t>
            </w:r>
          </w:p>
        </w:tc>
        <w:tc>
          <w:tcPr>
            <w:tcW w:w="719" w:type="pct"/>
            <w:tcBorders>
              <w:top w:val="nil"/>
              <w:left w:val="nil"/>
              <w:bottom w:val="single" w:sz="12" w:space="0" w:color="FFFFFF"/>
              <w:right w:val="single" w:sz="12" w:space="0" w:color="FFFFFF"/>
            </w:tcBorders>
            <w:shd w:val="clear" w:color="000000" w:fill="C0C0C0"/>
            <w:vAlign w:val="center"/>
            <w:hideMark/>
          </w:tcPr>
          <w:p w14:paraId="59379217"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 xml:space="preserve">DEER Grocery Prototype </w:t>
            </w:r>
          </w:p>
        </w:tc>
      </w:tr>
      <w:tr w:rsidR="000C66A1" w:rsidRPr="001543DE" w14:paraId="7E4A26E5" w14:textId="77777777" w:rsidTr="001440C2">
        <w:trPr>
          <w:trHeight w:val="870"/>
        </w:trPr>
        <w:tc>
          <w:tcPr>
            <w:tcW w:w="1146" w:type="pct"/>
            <w:tcBorders>
              <w:top w:val="nil"/>
              <w:left w:val="nil"/>
              <w:bottom w:val="single" w:sz="12" w:space="0" w:color="FFFFFF"/>
              <w:right w:val="single" w:sz="12" w:space="0" w:color="FFFFFF"/>
            </w:tcBorders>
            <w:shd w:val="clear" w:color="000000" w:fill="969696"/>
            <w:vAlign w:val="center"/>
            <w:hideMark/>
          </w:tcPr>
          <w:p w14:paraId="5E237D48"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 xml:space="preserve">Case Temperature </w:t>
            </w:r>
            <w:proofErr w:type="spellStart"/>
            <w:r w:rsidRPr="001543DE">
              <w:rPr>
                <w:rFonts w:ascii="Arial" w:hAnsi="Arial" w:cs="Arial"/>
                <w:color w:val="000000"/>
                <w:sz w:val="18"/>
                <w:szCs w:val="18"/>
              </w:rPr>
              <w:t>Setpoint</w:t>
            </w:r>
            <w:proofErr w:type="spellEnd"/>
          </w:p>
        </w:tc>
        <w:tc>
          <w:tcPr>
            <w:tcW w:w="1137" w:type="pct"/>
            <w:tcBorders>
              <w:top w:val="nil"/>
              <w:left w:val="nil"/>
              <w:bottom w:val="single" w:sz="12" w:space="0" w:color="FFFFFF"/>
              <w:right w:val="single" w:sz="12" w:space="0" w:color="FFFFFF"/>
            </w:tcBorders>
            <w:shd w:val="clear" w:color="000000" w:fill="969696"/>
            <w:vAlign w:val="center"/>
            <w:hideMark/>
          </w:tcPr>
          <w:p w14:paraId="128A1624" w14:textId="77777777" w:rsidR="000C66A1" w:rsidRPr="001543DE" w:rsidRDefault="000C66A1" w:rsidP="0087204D">
            <w:pPr>
              <w:jc w:val="center"/>
              <w:rPr>
                <w:rFonts w:ascii="Arial" w:hAnsi="Arial" w:cs="Arial"/>
                <w:color w:val="000000"/>
                <w:sz w:val="18"/>
                <w:szCs w:val="18"/>
              </w:rPr>
            </w:pPr>
            <w:proofErr w:type="spellStart"/>
            <w:r w:rsidRPr="001543DE">
              <w:rPr>
                <w:rFonts w:ascii="Arial" w:hAnsi="Arial" w:cs="Arial"/>
                <w:color w:val="000000"/>
                <w:sz w:val="18"/>
                <w:szCs w:val="18"/>
              </w:rPr>
              <w:t>MT_DeliPasta</w:t>
            </w:r>
            <w:proofErr w:type="spellEnd"/>
            <w:r w:rsidRPr="001543DE">
              <w:rPr>
                <w:rFonts w:ascii="Arial" w:hAnsi="Arial" w:cs="Arial"/>
                <w:color w:val="000000"/>
                <w:sz w:val="18"/>
                <w:szCs w:val="18"/>
              </w:rPr>
              <w:t>, MT_Meat3, MT_Dairy1, MT_Dairy4</w:t>
            </w:r>
          </w:p>
        </w:tc>
        <w:tc>
          <w:tcPr>
            <w:tcW w:w="1037" w:type="pct"/>
            <w:tcBorders>
              <w:top w:val="nil"/>
              <w:left w:val="nil"/>
              <w:bottom w:val="single" w:sz="12" w:space="0" w:color="FFFFFF"/>
              <w:right w:val="single" w:sz="12" w:space="0" w:color="FFFFFF"/>
            </w:tcBorders>
            <w:shd w:val="clear" w:color="000000" w:fill="969696"/>
            <w:vAlign w:val="center"/>
            <w:hideMark/>
          </w:tcPr>
          <w:p w14:paraId="56801488"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TEMP-SETPT</w:t>
            </w:r>
          </w:p>
        </w:tc>
        <w:tc>
          <w:tcPr>
            <w:tcW w:w="961" w:type="pct"/>
            <w:tcBorders>
              <w:top w:val="nil"/>
              <w:left w:val="nil"/>
              <w:bottom w:val="single" w:sz="12" w:space="0" w:color="FFFFFF"/>
              <w:right w:val="single" w:sz="12" w:space="0" w:color="FFFFFF"/>
            </w:tcBorders>
            <w:shd w:val="clear" w:color="000000" w:fill="969696"/>
            <w:vAlign w:val="center"/>
            <w:hideMark/>
          </w:tcPr>
          <w:p w14:paraId="0AA07AC1"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31</w:t>
            </w:r>
          </w:p>
        </w:tc>
        <w:tc>
          <w:tcPr>
            <w:tcW w:w="719" w:type="pct"/>
            <w:tcBorders>
              <w:top w:val="nil"/>
              <w:left w:val="nil"/>
              <w:bottom w:val="single" w:sz="12" w:space="0" w:color="FFFFFF"/>
              <w:right w:val="single" w:sz="12" w:space="0" w:color="FFFFFF"/>
            </w:tcBorders>
            <w:shd w:val="clear" w:color="000000" w:fill="969696"/>
            <w:vAlign w:val="center"/>
            <w:hideMark/>
          </w:tcPr>
          <w:p w14:paraId="4991ED51"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 xml:space="preserve">DEER Grocery Prototype </w:t>
            </w:r>
          </w:p>
        </w:tc>
      </w:tr>
      <w:tr w:rsidR="000C66A1" w:rsidRPr="001543DE" w14:paraId="33C56761" w14:textId="77777777" w:rsidTr="001440C2">
        <w:trPr>
          <w:trHeight w:val="870"/>
        </w:trPr>
        <w:tc>
          <w:tcPr>
            <w:tcW w:w="1146" w:type="pct"/>
            <w:tcBorders>
              <w:top w:val="nil"/>
              <w:left w:val="nil"/>
              <w:bottom w:val="single" w:sz="12" w:space="0" w:color="FFFFFF"/>
              <w:right w:val="single" w:sz="12" w:space="0" w:color="FFFFFF"/>
            </w:tcBorders>
            <w:shd w:val="clear" w:color="000000" w:fill="C0C0C0"/>
            <w:vAlign w:val="center"/>
            <w:hideMark/>
          </w:tcPr>
          <w:p w14:paraId="7DC323A9"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Defrost Schedule</w:t>
            </w:r>
          </w:p>
        </w:tc>
        <w:tc>
          <w:tcPr>
            <w:tcW w:w="1137" w:type="pct"/>
            <w:tcBorders>
              <w:top w:val="nil"/>
              <w:left w:val="nil"/>
              <w:bottom w:val="single" w:sz="12" w:space="0" w:color="FFFFFF"/>
              <w:right w:val="single" w:sz="12" w:space="0" w:color="FFFFFF"/>
            </w:tcBorders>
            <w:shd w:val="clear" w:color="000000" w:fill="C0C0C0"/>
            <w:vAlign w:val="center"/>
            <w:hideMark/>
          </w:tcPr>
          <w:p w14:paraId="423C0FFE" w14:textId="77777777" w:rsidR="000C66A1" w:rsidRPr="001543DE" w:rsidRDefault="000C66A1" w:rsidP="0087204D">
            <w:pPr>
              <w:jc w:val="center"/>
              <w:rPr>
                <w:rFonts w:ascii="Arial" w:hAnsi="Arial" w:cs="Arial"/>
                <w:color w:val="000000"/>
                <w:sz w:val="18"/>
                <w:szCs w:val="18"/>
              </w:rPr>
            </w:pPr>
            <w:proofErr w:type="spellStart"/>
            <w:r w:rsidRPr="001543DE">
              <w:rPr>
                <w:rFonts w:ascii="Arial" w:hAnsi="Arial" w:cs="Arial"/>
                <w:color w:val="000000"/>
                <w:sz w:val="18"/>
                <w:szCs w:val="18"/>
              </w:rPr>
              <w:t>MT_DeliPasta</w:t>
            </w:r>
            <w:proofErr w:type="spellEnd"/>
            <w:r w:rsidRPr="001543DE">
              <w:rPr>
                <w:rFonts w:ascii="Arial" w:hAnsi="Arial" w:cs="Arial"/>
                <w:color w:val="000000"/>
                <w:sz w:val="18"/>
                <w:szCs w:val="18"/>
              </w:rPr>
              <w:t>, MT_Meat3, MT_Dairy1, MT_Dairy4</w:t>
            </w:r>
          </w:p>
        </w:tc>
        <w:tc>
          <w:tcPr>
            <w:tcW w:w="1037" w:type="pct"/>
            <w:tcBorders>
              <w:top w:val="nil"/>
              <w:left w:val="nil"/>
              <w:bottom w:val="single" w:sz="12" w:space="0" w:color="FFFFFF"/>
              <w:right w:val="single" w:sz="12" w:space="0" w:color="FFFFFF"/>
            </w:tcBorders>
            <w:shd w:val="clear" w:color="000000" w:fill="C0C0C0"/>
            <w:vAlign w:val="center"/>
            <w:hideMark/>
          </w:tcPr>
          <w:p w14:paraId="153E5805"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DEFROST-SCH</w:t>
            </w:r>
          </w:p>
        </w:tc>
        <w:tc>
          <w:tcPr>
            <w:tcW w:w="961" w:type="pct"/>
            <w:tcBorders>
              <w:top w:val="nil"/>
              <w:left w:val="nil"/>
              <w:bottom w:val="single" w:sz="12" w:space="0" w:color="FFFFFF"/>
              <w:right w:val="single" w:sz="12" w:space="0" w:color="FFFFFF"/>
            </w:tcBorders>
            <w:shd w:val="clear" w:color="000000" w:fill="C0C0C0"/>
            <w:vAlign w:val="center"/>
            <w:hideMark/>
          </w:tcPr>
          <w:p w14:paraId="13C37C01"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"Defrost_5_Sched"</w:t>
            </w:r>
          </w:p>
        </w:tc>
        <w:tc>
          <w:tcPr>
            <w:tcW w:w="719" w:type="pct"/>
            <w:tcBorders>
              <w:top w:val="nil"/>
              <w:left w:val="nil"/>
              <w:bottom w:val="single" w:sz="12" w:space="0" w:color="FFFFFF"/>
              <w:right w:val="single" w:sz="12" w:space="0" w:color="FFFFFF"/>
            </w:tcBorders>
            <w:shd w:val="clear" w:color="000000" w:fill="C0C0C0"/>
            <w:vAlign w:val="center"/>
            <w:hideMark/>
          </w:tcPr>
          <w:p w14:paraId="4D78F114"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 xml:space="preserve">DEER Grocery Prototype </w:t>
            </w:r>
          </w:p>
        </w:tc>
      </w:tr>
    </w:tbl>
    <w:p w14:paraId="32ED9CA0" w14:textId="77777777" w:rsidR="00DD3FCD" w:rsidRDefault="00DD3FCD" w:rsidP="00DD3FCD">
      <w:pPr>
        <w:rPr>
          <w:highlight w:val="yellow"/>
        </w:rPr>
      </w:pPr>
    </w:p>
    <w:p w14:paraId="33C3DC91" w14:textId="77777777" w:rsidR="008A233B" w:rsidRDefault="008A233B" w:rsidP="00DD3FCD">
      <w:pPr>
        <w:rPr>
          <w:highlight w:val="yellow"/>
        </w:rPr>
      </w:pPr>
    </w:p>
    <w:p w14:paraId="7BF167DC" w14:textId="77777777" w:rsidR="008A233B" w:rsidRDefault="008A233B" w:rsidP="00DD3FCD">
      <w:pPr>
        <w:rPr>
          <w:highlight w:val="yellow"/>
        </w:rPr>
      </w:pPr>
    </w:p>
    <w:p w14:paraId="772A642C" w14:textId="77777777" w:rsidR="008A233B" w:rsidRDefault="008A233B" w:rsidP="00DD3FCD">
      <w:pPr>
        <w:rPr>
          <w:highlight w:val="yellow"/>
        </w:rPr>
      </w:pPr>
    </w:p>
    <w:p w14:paraId="3051D290" w14:textId="77777777" w:rsidR="008A233B" w:rsidRDefault="008A233B" w:rsidP="00DD3FCD">
      <w:pPr>
        <w:rPr>
          <w:highlight w:val="yellow"/>
        </w:rPr>
      </w:pPr>
    </w:p>
    <w:p w14:paraId="4E07AB6A" w14:textId="77777777" w:rsidR="008A233B" w:rsidRDefault="008A233B" w:rsidP="00DD3FCD">
      <w:pPr>
        <w:rPr>
          <w:highlight w:val="yellow"/>
        </w:rPr>
      </w:pPr>
    </w:p>
    <w:p w14:paraId="326C9670" w14:textId="77777777" w:rsidR="0087204D" w:rsidRDefault="0087204D" w:rsidP="00DD3FCD">
      <w:pPr>
        <w:rPr>
          <w:highlight w:val="yellow"/>
        </w:rPr>
      </w:pPr>
    </w:p>
    <w:p w14:paraId="0AD4190A" w14:textId="77777777" w:rsidR="0087204D" w:rsidRDefault="0087204D" w:rsidP="00DD3FCD">
      <w:pPr>
        <w:rPr>
          <w:highlight w:val="yellow"/>
        </w:rPr>
      </w:pPr>
    </w:p>
    <w:p w14:paraId="1747D7D4" w14:textId="77777777" w:rsidR="008A233B" w:rsidRDefault="008A233B" w:rsidP="00DD3FCD">
      <w:pPr>
        <w:rPr>
          <w:highlight w:val="yellow"/>
        </w:rPr>
      </w:pPr>
    </w:p>
    <w:p w14:paraId="3A2F9D15" w14:textId="77777777" w:rsidR="008A233B" w:rsidRDefault="008A233B" w:rsidP="00DD3FCD">
      <w:pPr>
        <w:rPr>
          <w:highlight w:val="yellow"/>
        </w:rPr>
      </w:pPr>
    </w:p>
    <w:p w14:paraId="4FAA09E4" w14:textId="77777777" w:rsidR="008A233B" w:rsidRDefault="008A233B" w:rsidP="00DD3FCD">
      <w:pPr>
        <w:rPr>
          <w:highlight w:val="yellow"/>
        </w:rPr>
      </w:pPr>
    </w:p>
    <w:tbl>
      <w:tblPr>
        <w:tblW w:w="4836" w:type="pct"/>
        <w:tblLook w:val="04A0" w:firstRow="1" w:lastRow="0" w:firstColumn="1" w:lastColumn="0" w:noHBand="0" w:noVBand="1"/>
      </w:tblPr>
      <w:tblGrid>
        <w:gridCol w:w="1944"/>
        <w:gridCol w:w="1732"/>
        <w:gridCol w:w="1931"/>
        <w:gridCol w:w="1834"/>
        <w:gridCol w:w="1995"/>
      </w:tblGrid>
      <w:tr w:rsidR="000C66A1" w:rsidRPr="001543DE" w14:paraId="16EA1B74" w14:textId="77777777" w:rsidTr="0087204D">
        <w:trPr>
          <w:trHeight w:val="405"/>
        </w:trPr>
        <w:tc>
          <w:tcPr>
            <w:tcW w:w="5000" w:type="pct"/>
            <w:gridSpan w:val="5"/>
            <w:tcBorders>
              <w:top w:val="single" w:sz="12" w:space="0" w:color="FFFFFF"/>
              <w:left w:val="nil"/>
              <w:bottom w:val="single" w:sz="8" w:space="0" w:color="FFFFFF"/>
              <w:right w:val="single" w:sz="12" w:space="0" w:color="FFFFFF"/>
            </w:tcBorders>
            <w:shd w:val="clear" w:color="000000" w:fill="000000"/>
            <w:vAlign w:val="center"/>
            <w:hideMark/>
          </w:tcPr>
          <w:p w14:paraId="069B8280" w14:textId="77777777" w:rsidR="000C66A1" w:rsidRPr="001543DE" w:rsidRDefault="000C66A1" w:rsidP="0087204D">
            <w:pPr>
              <w:jc w:val="center"/>
              <w:rPr>
                <w:rFonts w:ascii="Arial" w:hAnsi="Arial" w:cs="Arial"/>
                <w:b/>
                <w:bCs/>
                <w:color w:val="FFFFFF"/>
                <w:sz w:val="18"/>
                <w:szCs w:val="18"/>
              </w:rPr>
            </w:pPr>
            <w:r w:rsidRPr="001543DE">
              <w:rPr>
                <w:rFonts w:ascii="Arial" w:hAnsi="Arial" w:cs="Arial"/>
                <w:b/>
                <w:bCs/>
                <w:color w:val="FFFFFF"/>
                <w:sz w:val="18"/>
                <w:szCs w:val="18"/>
              </w:rPr>
              <w:lastRenderedPageBreak/>
              <w:t>Measure Case Values</w:t>
            </w:r>
          </w:p>
        </w:tc>
      </w:tr>
      <w:tr w:rsidR="000C66A1" w:rsidRPr="001543DE" w14:paraId="02BBA295" w14:textId="77777777" w:rsidTr="0087204D">
        <w:trPr>
          <w:trHeight w:val="762"/>
        </w:trPr>
        <w:tc>
          <w:tcPr>
            <w:tcW w:w="1030" w:type="pct"/>
            <w:tcBorders>
              <w:top w:val="nil"/>
              <w:left w:val="nil"/>
              <w:bottom w:val="single" w:sz="8" w:space="0" w:color="FFFFFF"/>
              <w:right w:val="single" w:sz="12" w:space="0" w:color="FFFFFF"/>
            </w:tcBorders>
            <w:shd w:val="clear" w:color="000000" w:fill="000000"/>
            <w:vAlign w:val="center"/>
            <w:hideMark/>
          </w:tcPr>
          <w:p w14:paraId="2E2BF866" w14:textId="77777777" w:rsidR="000C66A1" w:rsidRPr="001543DE" w:rsidRDefault="000C66A1" w:rsidP="0087204D">
            <w:pPr>
              <w:jc w:val="center"/>
              <w:rPr>
                <w:rFonts w:ascii="Arial" w:hAnsi="Arial" w:cs="Arial"/>
                <w:b/>
                <w:bCs/>
                <w:color w:val="FFFFFF"/>
                <w:sz w:val="18"/>
                <w:szCs w:val="18"/>
              </w:rPr>
            </w:pPr>
            <w:r w:rsidRPr="001543DE">
              <w:rPr>
                <w:rFonts w:ascii="Arial" w:hAnsi="Arial" w:cs="Arial"/>
                <w:b/>
                <w:bCs/>
                <w:color w:val="FFFFFF"/>
                <w:sz w:val="18"/>
                <w:szCs w:val="18"/>
              </w:rPr>
              <w:t>Input Description</w:t>
            </w:r>
          </w:p>
        </w:tc>
        <w:tc>
          <w:tcPr>
            <w:tcW w:w="918" w:type="pct"/>
            <w:tcBorders>
              <w:top w:val="nil"/>
              <w:left w:val="nil"/>
              <w:bottom w:val="single" w:sz="8" w:space="0" w:color="FFFFFF"/>
              <w:right w:val="single" w:sz="12" w:space="0" w:color="FFFFFF"/>
            </w:tcBorders>
            <w:shd w:val="clear" w:color="000000" w:fill="000000"/>
            <w:vAlign w:val="center"/>
            <w:hideMark/>
          </w:tcPr>
          <w:p w14:paraId="67E530ED" w14:textId="77777777" w:rsidR="000C66A1" w:rsidRPr="001543DE" w:rsidRDefault="000C66A1" w:rsidP="0087204D">
            <w:pPr>
              <w:jc w:val="center"/>
              <w:rPr>
                <w:rFonts w:ascii="Arial" w:hAnsi="Arial" w:cs="Arial"/>
                <w:b/>
                <w:bCs/>
                <w:color w:val="FFFFFF"/>
                <w:sz w:val="18"/>
                <w:szCs w:val="18"/>
              </w:rPr>
            </w:pPr>
            <w:r w:rsidRPr="001543DE">
              <w:rPr>
                <w:rFonts w:ascii="Arial" w:hAnsi="Arial" w:cs="Arial"/>
                <w:b/>
                <w:bCs/>
                <w:color w:val="FFFFFF"/>
                <w:sz w:val="18"/>
                <w:szCs w:val="18"/>
              </w:rPr>
              <w:t>DOE2.2 Components</w:t>
            </w:r>
          </w:p>
        </w:tc>
        <w:tc>
          <w:tcPr>
            <w:tcW w:w="1023" w:type="pct"/>
            <w:tcBorders>
              <w:top w:val="nil"/>
              <w:left w:val="nil"/>
              <w:bottom w:val="single" w:sz="12" w:space="0" w:color="FFFFFF"/>
              <w:right w:val="single" w:sz="12" w:space="0" w:color="FFFFFF"/>
            </w:tcBorders>
            <w:shd w:val="clear" w:color="000000" w:fill="000000"/>
            <w:vAlign w:val="center"/>
            <w:hideMark/>
          </w:tcPr>
          <w:p w14:paraId="5E92E610" w14:textId="77777777" w:rsidR="000C66A1" w:rsidRPr="001543DE" w:rsidRDefault="000C66A1" w:rsidP="0087204D">
            <w:pPr>
              <w:jc w:val="center"/>
              <w:rPr>
                <w:rFonts w:ascii="Arial" w:hAnsi="Arial" w:cs="Arial"/>
                <w:b/>
                <w:bCs/>
                <w:color w:val="FFFFFF"/>
                <w:sz w:val="18"/>
                <w:szCs w:val="18"/>
              </w:rPr>
            </w:pPr>
            <w:r w:rsidRPr="001543DE">
              <w:rPr>
                <w:rFonts w:ascii="Arial" w:hAnsi="Arial" w:cs="Arial"/>
                <w:b/>
                <w:bCs/>
                <w:color w:val="FFFFFF"/>
                <w:sz w:val="18"/>
                <w:szCs w:val="18"/>
              </w:rPr>
              <w:t xml:space="preserve"> DOE2.2 Keyword Input</w:t>
            </w:r>
          </w:p>
        </w:tc>
        <w:tc>
          <w:tcPr>
            <w:tcW w:w="972" w:type="pct"/>
            <w:tcBorders>
              <w:top w:val="nil"/>
              <w:left w:val="nil"/>
              <w:bottom w:val="single" w:sz="12" w:space="0" w:color="FFFFFF"/>
              <w:right w:val="single" w:sz="12" w:space="0" w:color="FFFFFF"/>
            </w:tcBorders>
            <w:shd w:val="clear" w:color="000000" w:fill="000000"/>
            <w:vAlign w:val="center"/>
            <w:hideMark/>
          </w:tcPr>
          <w:p w14:paraId="4490D837" w14:textId="77777777" w:rsidR="000C66A1" w:rsidRPr="001543DE" w:rsidRDefault="000C66A1" w:rsidP="0087204D">
            <w:pPr>
              <w:jc w:val="center"/>
              <w:rPr>
                <w:rFonts w:ascii="Arial" w:hAnsi="Arial" w:cs="Arial"/>
                <w:b/>
                <w:bCs/>
                <w:color w:val="FFFFFF"/>
                <w:sz w:val="18"/>
                <w:szCs w:val="18"/>
              </w:rPr>
            </w:pPr>
            <w:r w:rsidRPr="001543DE">
              <w:rPr>
                <w:rFonts w:ascii="Arial" w:hAnsi="Arial" w:cs="Arial"/>
                <w:b/>
                <w:bCs/>
                <w:color w:val="FFFFFF"/>
                <w:sz w:val="18"/>
                <w:szCs w:val="18"/>
              </w:rPr>
              <w:t>Input Value</w:t>
            </w:r>
          </w:p>
        </w:tc>
        <w:tc>
          <w:tcPr>
            <w:tcW w:w="1057" w:type="pct"/>
            <w:tcBorders>
              <w:top w:val="nil"/>
              <w:left w:val="nil"/>
              <w:bottom w:val="single" w:sz="12" w:space="0" w:color="FFFFFF"/>
              <w:right w:val="single" w:sz="12" w:space="0" w:color="FFFFFF"/>
            </w:tcBorders>
            <w:shd w:val="clear" w:color="000000" w:fill="000000"/>
            <w:vAlign w:val="center"/>
            <w:hideMark/>
          </w:tcPr>
          <w:p w14:paraId="03C39F1C" w14:textId="77777777" w:rsidR="000C66A1" w:rsidRPr="001543DE" w:rsidRDefault="000C66A1" w:rsidP="0087204D">
            <w:pPr>
              <w:jc w:val="center"/>
              <w:rPr>
                <w:rFonts w:ascii="Arial" w:hAnsi="Arial" w:cs="Arial"/>
                <w:b/>
                <w:bCs/>
                <w:color w:val="FFFFFF"/>
                <w:sz w:val="18"/>
                <w:szCs w:val="18"/>
              </w:rPr>
            </w:pPr>
            <w:r w:rsidRPr="001543DE">
              <w:rPr>
                <w:rFonts w:ascii="Arial" w:hAnsi="Arial" w:cs="Arial"/>
                <w:b/>
                <w:bCs/>
                <w:color w:val="FFFFFF"/>
                <w:sz w:val="18"/>
                <w:szCs w:val="18"/>
              </w:rPr>
              <w:t>Explanation</w:t>
            </w:r>
          </w:p>
        </w:tc>
      </w:tr>
      <w:tr w:rsidR="000C66A1" w:rsidRPr="001543DE" w14:paraId="4F1271FE" w14:textId="77777777" w:rsidTr="0087204D">
        <w:trPr>
          <w:trHeight w:val="985"/>
        </w:trPr>
        <w:tc>
          <w:tcPr>
            <w:tcW w:w="1030" w:type="pct"/>
            <w:tcBorders>
              <w:top w:val="nil"/>
              <w:left w:val="nil"/>
              <w:bottom w:val="single" w:sz="12" w:space="0" w:color="FFFFFF"/>
              <w:right w:val="single" w:sz="12" w:space="0" w:color="FFFFFF"/>
            </w:tcBorders>
            <w:shd w:val="clear" w:color="000000" w:fill="C0C0C0"/>
            <w:vAlign w:val="center"/>
            <w:hideMark/>
          </w:tcPr>
          <w:p w14:paraId="7358E473"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 xml:space="preserve">Case Infiltration Load </w:t>
            </w:r>
          </w:p>
        </w:tc>
        <w:tc>
          <w:tcPr>
            <w:tcW w:w="918" w:type="pct"/>
            <w:tcBorders>
              <w:top w:val="nil"/>
              <w:left w:val="nil"/>
              <w:bottom w:val="single" w:sz="12" w:space="0" w:color="FFFFFF"/>
              <w:right w:val="single" w:sz="12" w:space="0" w:color="FFFFFF"/>
            </w:tcBorders>
            <w:shd w:val="clear" w:color="000000" w:fill="C0C0C0"/>
            <w:vAlign w:val="center"/>
            <w:hideMark/>
          </w:tcPr>
          <w:p w14:paraId="34410412" w14:textId="77777777" w:rsidR="000C66A1" w:rsidRPr="001543DE" w:rsidRDefault="000C66A1" w:rsidP="0087204D">
            <w:pPr>
              <w:jc w:val="center"/>
              <w:rPr>
                <w:rFonts w:ascii="Arial" w:hAnsi="Arial" w:cs="Arial"/>
                <w:color w:val="000000"/>
                <w:sz w:val="18"/>
                <w:szCs w:val="18"/>
              </w:rPr>
            </w:pPr>
            <w:proofErr w:type="spellStart"/>
            <w:r w:rsidRPr="001543DE">
              <w:rPr>
                <w:rFonts w:ascii="Arial" w:hAnsi="Arial" w:cs="Arial"/>
                <w:color w:val="000000"/>
                <w:sz w:val="18"/>
                <w:szCs w:val="18"/>
              </w:rPr>
              <w:t>MT_DeliPasta</w:t>
            </w:r>
            <w:proofErr w:type="spellEnd"/>
            <w:r w:rsidRPr="001543DE">
              <w:rPr>
                <w:rFonts w:ascii="Arial" w:hAnsi="Arial" w:cs="Arial"/>
                <w:color w:val="000000"/>
                <w:sz w:val="18"/>
                <w:szCs w:val="18"/>
              </w:rPr>
              <w:t>, MT_Meat3, MT_Dairy1, MT_Dairy3</w:t>
            </w:r>
          </w:p>
        </w:tc>
        <w:tc>
          <w:tcPr>
            <w:tcW w:w="1023" w:type="pct"/>
            <w:tcBorders>
              <w:top w:val="nil"/>
              <w:left w:val="nil"/>
              <w:bottom w:val="single" w:sz="12" w:space="0" w:color="FFFFFF"/>
              <w:right w:val="single" w:sz="12" w:space="0" w:color="FFFFFF"/>
            </w:tcBorders>
            <w:shd w:val="clear" w:color="000000" w:fill="C0C0C0"/>
            <w:vAlign w:val="center"/>
            <w:hideMark/>
          </w:tcPr>
          <w:p w14:paraId="3D45ED59"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INF-LOAD/LEN</w:t>
            </w:r>
          </w:p>
        </w:tc>
        <w:tc>
          <w:tcPr>
            <w:tcW w:w="972" w:type="pct"/>
            <w:tcBorders>
              <w:top w:val="nil"/>
              <w:left w:val="nil"/>
              <w:bottom w:val="single" w:sz="12" w:space="0" w:color="FFFFFF"/>
              <w:right w:val="single" w:sz="12" w:space="0" w:color="FFFFFF"/>
            </w:tcBorders>
            <w:shd w:val="clear" w:color="000000" w:fill="C0C0C0"/>
            <w:vAlign w:val="center"/>
            <w:hideMark/>
          </w:tcPr>
          <w:p w14:paraId="3EAF3BC2"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261.3</w:t>
            </w:r>
          </w:p>
        </w:tc>
        <w:tc>
          <w:tcPr>
            <w:tcW w:w="1057" w:type="pct"/>
            <w:tcBorders>
              <w:top w:val="nil"/>
              <w:left w:val="nil"/>
              <w:bottom w:val="single" w:sz="12" w:space="0" w:color="FFFFFF"/>
              <w:right w:val="single" w:sz="12" w:space="0" w:color="FFFFFF"/>
            </w:tcBorders>
            <w:shd w:val="clear" w:color="000000" w:fill="C0C0C0"/>
            <w:vAlign w:val="center"/>
            <w:hideMark/>
          </w:tcPr>
          <w:p w14:paraId="639465CE"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80% Reduction</w:t>
            </w:r>
          </w:p>
        </w:tc>
      </w:tr>
      <w:tr w:rsidR="000C66A1" w:rsidRPr="001543DE" w14:paraId="7B5C3B48" w14:textId="77777777" w:rsidTr="0087204D">
        <w:trPr>
          <w:trHeight w:val="985"/>
        </w:trPr>
        <w:tc>
          <w:tcPr>
            <w:tcW w:w="1030" w:type="pct"/>
            <w:tcBorders>
              <w:top w:val="nil"/>
              <w:left w:val="nil"/>
              <w:bottom w:val="single" w:sz="12" w:space="0" w:color="FFFFFF"/>
              <w:right w:val="single" w:sz="12" w:space="0" w:color="FFFFFF"/>
            </w:tcBorders>
            <w:shd w:val="clear" w:color="000000" w:fill="969696"/>
            <w:vAlign w:val="center"/>
            <w:hideMark/>
          </w:tcPr>
          <w:p w14:paraId="11ABF52B"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Case Conduction and Radiation Load</w:t>
            </w:r>
          </w:p>
        </w:tc>
        <w:tc>
          <w:tcPr>
            <w:tcW w:w="918" w:type="pct"/>
            <w:tcBorders>
              <w:top w:val="nil"/>
              <w:left w:val="nil"/>
              <w:bottom w:val="single" w:sz="12" w:space="0" w:color="FFFFFF"/>
              <w:right w:val="single" w:sz="12" w:space="0" w:color="FFFFFF"/>
            </w:tcBorders>
            <w:shd w:val="clear" w:color="000000" w:fill="969696"/>
            <w:vAlign w:val="center"/>
            <w:hideMark/>
          </w:tcPr>
          <w:p w14:paraId="0CE92893" w14:textId="77777777" w:rsidR="000C66A1" w:rsidRPr="001543DE" w:rsidRDefault="000C66A1" w:rsidP="0087204D">
            <w:pPr>
              <w:jc w:val="center"/>
              <w:rPr>
                <w:rFonts w:ascii="Arial" w:hAnsi="Arial" w:cs="Arial"/>
                <w:color w:val="000000"/>
                <w:sz w:val="18"/>
                <w:szCs w:val="18"/>
              </w:rPr>
            </w:pPr>
            <w:proofErr w:type="spellStart"/>
            <w:r w:rsidRPr="001543DE">
              <w:rPr>
                <w:rFonts w:ascii="Arial" w:hAnsi="Arial" w:cs="Arial"/>
                <w:color w:val="000000"/>
                <w:sz w:val="18"/>
                <w:szCs w:val="18"/>
              </w:rPr>
              <w:t>MT_DeliPasta</w:t>
            </w:r>
            <w:proofErr w:type="spellEnd"/>
            <w:r w:rsidRPr="001543DE">
              <w:rPr>
                <w:rFonts w:ascii="Arial" w:hAnsi="Arial" w:cs="Arial"/>
                <w:color w:val="000000"/>
                <w:sz w:val="18"/>
                <w:szCs w:val="18"/>
              </w:rPr>
              <w:t>, MT_Meat3, MT_Dairy1, MT_Dairy4</w:t>
            </w:r>
          </w:p>
        </w:tc>
        <w:tc>
          <w:tcPr>
            <w:tcW w:w="1023" w:type="pct"/>
            <w:tcBorders>
              <w:top w:val="nil"/>
              <w:left w:val="nil"/>
              <w:bottom w:val="single" w:sz="12" w:space="0" w:color="FFFFFF"/>
              <w:right w:val="single" w:sz="12" w:space="0" w:color="FFFFFF"/>
            </w:tcBorders>
            <w:shd w:val="clear" w:color="000000" w:fill="969696"/>
            <w:vAlign w:val="center"/>
            <w:hideMark/>
          </w:tcPr>
          <w:p w14:paraId="67C63A7C"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CONDUCTION/LEN</w:t>
            </w:r>
          </w:p>
        </w:tc>
        <w:tc>
          <w:tcPr>
            <w:tcW w:w="972" w:type="pct"/>
            <w:tcBorders>
              <w:top w:val="nil"/>
              <w:left w:val="nil"/>
              <w:bottom w:val="single" w:sz="12" w:space="0" w:color="FFFFFF"/>
              <w:right w:val="single" w:sz="12" w:space="0" w:color="FFFFFF"/>
            </w:tcBorders>
            <w:shd w:val="clear" w:color="000000" w:fill="969696"/>
            <w:vAlign w:val="center"/>
            <w:hideMark/>
          </w:tcPr>
          <w:p w14:paraId="3ABE91E5"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91.45</w:t>
            </w:r>
          </w:p>
        </w:tc>
        <w:tc>
          <w:tcPr>
            <w:tcW w:w="1057" w:type="pct"/>
            <w:tcBorders>
              <w:top w:val="nil"/>
              <w:left w:val="nil"/>
              <w:bottom w:val="single" w:sz="12" w:space="0" w:color="FFFFFF"/>
              <w:right w:val="single" w:sz="12" w:space="0" w:color="FFFFFF"/>
            </w:tcBorders>
            <w:shd w:val="clear" w:color="000000" w:fill="969696"/>
            <w:vAlign w:val="center"/>
            <w:hideMark/>
          </w:tcPr>
          <w:p w14:paraId="3BEFD8C8"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58% Reduction (conduction and radiation)</w:t>
            </w:r>
          </w:p>
        </w:tc>
      </w:tr>
      <w:tr w:rsidR="000C66A1" w:rsidRPr="001543DE" w14:paraId="0984F6AA" w14:textId="77777777" w:rsidTr="0087204D">
        <w:trPr>
          <w:trHeight w:val="985"/>
        </w:trPr>
        <w:tc>
          <w:tcPr>
            <w:tcW w:w="1030" w:type="pct"/>
            <w:tcBorders>
              <w:top w:val="nil"/>
              <w:left w:val="nil"/>
              <w:bottom w:val="single" w:sz="12" w:space="0" w:color="FFFFFF"/>
              <w:right w:val="single" w:sz="12" w:space="0" w:color="FFFFFF"/>
            </w:tcBorders>
            <w:shd w:val="clear" w:color="000000" w:fill="C0C0C0"/>
            <w:vAlign w:val="center"/>
            <w:hideMark/>
          </w:tcPr>
          <w:p w14:paraId="1C5B3610"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Case Lighting</w:t>
            </w:r>
          </w:p>
        </w:tc>
        <w:tc>
          <w:tcPr>
            <w:tcW w:w="918" w:type="pct"/>
            <w:tcBorders>
              <w:top w:val="nil"/>
              <w:left w:val="nil"/>
              <w:bottom w:val="single" w:sz="12" w:space="0" w:color="FFFFFF"/>
              <w:right w:val="single" w:sz="12" w:space="0" w:color="FFFFFF"/>
            </w:tcBorders>
            <w:shd w:val="clear" w:color="000000" w:fill="C0C0C0"/>
            <w:vAlign w:val="center"/>
            <w:hideMark/>
          </w:tcPr>
          <w:p w14:paraId="7235D5DB" w14:textId="77777777" w:rsidR="000C66A1" w:rsidRPr="001543DE" w:rsidRDefault="000C66A1" w:rsidP="0087204D">
            <w:pPr>
              <w:jc w:val="center"/>
              <w:rPr>
                <w:rFonts w:ascii="Arial" w:hAnsi="Arial" w:cs="Arial"/>
                <w:color w:val="000000"/>
                <w:sz w:val="18"/>
                <w:szCs w:val="18"/>
              </w:rPr>
            </w:pPr>
            <w:proofErr w:type="spellStart"/>
            <w:r w:rsidRPr="001543DE">
              <w:rPr>
                <w:rFonts w:ascii="Arial" w:hAnsi="Arial" w:cs="Arial"/>
                <w:color w:val="000000"/>
                <w:sz w:val="18"/>
                <w:szCs w:val="18"/>
              </w:rPr>
              <w:t>MT_DeliPasta</w:t>
            </w:r>
            <w:proofErr w:type="spellEnd"/>
            <w:r w:rsidRPr="001543DE">
              <w:rPr>
                <w:rFonts w:ascii="Arial" w:hAnsi="Arial" w:cs="Arial"/>
                <w:color w:val="000000"/>
                <w:sz w:val="18"/>
                <w:szCs w:val="18"/>
              </w:rPr>
              <w:t>, MT_Meat3, MT_Dairy1, MT_Dairy4</w:t>
            </w:r>
          </w:p>
        </w:tc>
        <w:tc>
          <w:tcPr>
            <w:tcW w:w="1023" w:type="pct"/>
            <w:tcBorders>
              <w:top w:val="nil"/>
              <w:left w:val="nil"/>
              <w:bottom w:val="single" w:sz="12" w:space="0" w:color="FFFFFF"/>
              <w:right w:val="single" w:sz="12" w:space="0" w:color="FFFFFF"/>
            </w:tcBorders>
            <w:shd w:val="clear" w:color="000000" w:fill="C0C0C0"/>
            <w:vAlign w:val="center"/>
            <w:hideMark/>
          </w:tcPr>
          <w:p w14:paraId="165A2ECB"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CANOPY-KW/LEN</w:t>
            </w:r>
          </w:p>
        </w:tc>
        <w:tc>
          <w:tcPr>
            <w:tcW w:w="972" w:type="pct"/>
            <w:tcBorders>
              <w:top w:val="nil"/>
              <w:left w:val="nil"/>
              <w:bottom w:val="single" w:sz="12" w:space="0" w:color="FFFFFF"/>
              <w:right w:val="single" w:sz="12" w:space="0" w:color="FFFFFF"/>
            </w:tcBorders>
            <w:shd w:val="clear" w:color="000000" w:fill="C0C0C0"/>
            <w:vAlign w:val="center"/>
            <w:hideMark/>
          </w:tcPr>
          <w:p w14:paraId="1CC1DB5E"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0.004171</w:t>
            </w:r>
          </w:p>
        </w:tc>
        <w:tc>
          <w:tcPr>
            <w:tcW w:w="1057" w:type="pct"/>
            <w:tcBorders>
              <w:top w:val="nil"/>
              <w:left w:val="nil"/>
              <w:bottom w:val="single" w:sz="12" w:space="0" w:color="FFFFFF"/>
              <w:right w:val="single" w:sz="12" w:space="0" w:color="FFFFFF"/>
            </w:tcBorders>
            <w:shd w:val="clear" w:color="000000" w:fill="C0C0C0"/>
            <w:vAlign w:val="center"/>
            <w:hideMark/>
          </w:tcPr>
          <w:p w14:paraId="540972C6"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Program invoice review</w:t>
            </w:r>
          </w:p>
        </w:tc>
      </w:tr>
      <w:tr w:rsidR="000C66A1" w:rsidRPr="001543DE" w14:paraId="656F7090" w14:textId="77777777" w:rsidTr="0087204D">
        <w:trPr>
          <w:trHeight w:val="985"/>
        </w:trPr>
        <w:tc>
          <w:tcPr>
            <w:tcW w:w="1030" w:type="pct"/>
            <w:tcBorders>
              <w:top w:val="nil"/>
              <w:left w:val="nil"/>
              <w:bottom w:val="single" w:sz="12" w:space="0" w:color="FFFFFF"/>
              <w:right w:val="single" w:sz="12" w:space="0" w:color="FFFFFF"/>
            </w:tcBorders>
            <w:shd w:val="clear" w:color="000000" w:fill="969696"/>
            <w:vAlign w:val="center"/>
            <w:hideMark/>
          </w:tcPr>
          <w:p w14:paraId="4CF79E57"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 xml:space="preserve">Case Temperature </w:t>
            </w:r>
            <w:proofErr w:type="spellStart"/>
            <w:r w:rsidRPr="001543DE">
              <w:rPr>
                <w:rFonts w:ascii="Arial" w:hAnsi="Arial" w:cs="Arial"/>
                <w:color w:val="000000"/>
                <w:sz w:val="18"/>
                <w:szCs w:val="18"/>
              </w:rPr>
              <w:t>Setpoint</w:t>
            </w:r>
            <w:proofErr w:type="spellEnd"/>
          </w:p>
        </w:tc>
        <w:tc>
          <w:tcPr>
            <w:tcW w:w="918" w:type="pct"/>
            <w:tcBorders>
              <w:top w:val="nil"/>
              <w:left w:val="nil"/>
              <w:bottom w:val="single" w:sz="12" w:space="0" w:color="FFFFFF"/>
              <w:right w:val="single" w:sz="12" w:space="0" w:color="FFFFFF"/>
            </w:tcBorders>
            <w:shd w:val="clear" w:color="000000" w:fill="969696"/>
            <w:vAlign w:val="center"/>
            <w:hideMark/>
          </w:tcPr>
          <w:p w14:paraId="52824D7D" w14:textId="77777777" w:rsidR="000C66A1" w:rsidRPr="001543DE" w:rsidRDefault="000C66A1" w:rsidP="0087204D">
            <w:pPr>
              <w:jc w:val="center"/>
              <w:rPr>
                <w:rFonts w:ascii="Arial" w:hAnsi="Arial" w:cs="Arial"/>
                <w:color w:val="000000"/>
                <w:sz w:val="18"/>
                <w:szCs w:val="18"/>
              </w:rPr>
            </w:pPr>
            <w:proofErr w:type="spellStart"/>
            <w:r w:rsidRPr="001543DE">
              <w:rPr>
                <w:rFonts w:ascii="Arial" w:hAnsi="Arial" w:cs="Arial"/>
                <w:color w:val="000000"/>
                <w:sz w:val="18"/>
                <w:szCs w:val="18"/>
              </w:rPr>
              <w:t>MT_DeliPasta</w:t>
            </w:r>
            <w:proofErr w:type="spellEnd"/>
            <w:r w:rsidRPr="001543DE">
              <w:rPr>
                <w:rFonts w:ascii="Arial" w:hAnsi="Arial" w:cs="Arial"/>
                <w:color w:val="000000"/>
                <w:sz w:val="18"/>
                <w:szCs w:val="18"/>
              </w:rPr>
              <w:t>, MT_Meat3, MT_Dairy1, MT_Dairy4</w:t>
            </w:r>
          </w:p>
        </w:tc>
        <w:tc>
          <w:tcPr>
            <w:tcW w:w="1023" w:type="pct"/>
            <w:tcBorders>
              <w:top w:val="nil"/>
              <w:left w:val="nil"/>
              <w:bottom w:val="single" w:sz="12" w:space="0" w:color="FFFFFF"/>
              <w:right w:val="single" w:sz="12" w:space="0" w:color="FFFFFF"/>
            </w:tcBorders>
            <w:shd w:val="clear" w:color="000000" w:fill="969696"/>
            <w:vAlign w:val="center"/>
            <w:hideMark/>
          </w:tcPr>
          <w:p w14:paraId="6BE3A51A"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TEMP-SETPT</w:t>
            </w:r>
          </w:p>
        </w:tc>
        <w:tc>
          <w:tcPr>
            <w:tcW w:w="972" w:type="pct"/>
            <w:tcBorders>
              <w:top w:val="nil"/>
              <w:left w:val="nil"/>
              <w:bottom w:val="single" w:sz="12" w:space="0" w:color="FFFFFF"/>
              <w:right w:val="single" w:sz="12" w:space="0" w:color="FFFFFF"/>
            </w:tcBorders>
            <w:shd w:val="clear" w:color="000000" w:fill="969696"/>
            <w:vAlign w:val="center"/>
            <w:hideMark/>
          </w:tcPr>
          <w:p w14:paraId="1741B77B"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35</w:t>
            </w:r>
          </w:p>
        </w:tc>
        <w:tc>
          <w:tcPr>
            <w:tcW w:w="1057" w:type="pct"/>
            <w:tcBorders>
              <w:top w:val="nil"/>
              <w:left w:val="nil"/>
              <w:bottom w:val="single" w:sz="12" w:space="0" w:color="FFFFFF"/>
              <w:right w:val="single" w:sz="12" w:space="0" w:color="FFFFFF"/>
            </w:tcBorders>
            <w:shd w:val="clear" w:color="000000" w:fill="969696"/>
            <w:vAlign w:val="center"/>
            <w:hideMark/>
          </w:tcPr>
          <w:p w14:paraId="4F28A5DA"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Allows for proper cooling and maintain product integrity without overcooling</w:t>
            </w:r>
          </w:p>
        </w:tc>
      </w:tr>
      <w:tr w:rsidR="000C66A1" w:rsidRPr="001543DE" w14:paraId="095F13DB" w14:textId="77777777" w:rsidTr="0087204D">
        <w:trPr>
          <w:trHeight w:val="985"/>
        </w:trPr>
        <w:tc>
          <w:tcPr>
            <w:tcW w:w="1030" w:type="pct"/>
            <w:tcBorders>
              <w:top w:val="nil"/>
              <w:left w:val="nil"/>
              <w:bottom w:val="single" w:sz="12" w:space="0" w:color="FFFFFF"/>
              <w:right w:val="single" w:sz="12" w:space="0" w:color="FFFFFF"/>
            </w:tcBorders>
            <w:shd w:val="clear" w:color="000000" w:fill="C0C0C0"/>
            <w:vAlign w:val="center"/>
            <w:hideMark/>
          </w:tcPr>
          <w:p w14:paraId="7F3E3261"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Defrost Schedule</w:t>
            </w:r>
          </w:p>
        </w:tc>
        <w:tc>
          <w:tcPr>
            <w:tcW w:w="918" w:type="pct"/>
            <w:tcBorders>
              <w:top w:val="nil"/>
              <w:left w:val="nil"/>
              <w:bottom w:val="single" w:sz="12" w:space="0" w:color="FFFFFF"/>
              <w:right w:val="single" w:sz="12" w:space="0" w:color="FFFFFF"/>
            </w:tcBorders>
            <w:shd w:val="clear" w:color="000000" w:fill="C0C0C0"/>
            <w:vAlign w:val="center"/>
            <w:hideMark/>
          </w:tcPr>
          <w:p w14:paraId="101FACED" w14:textId="77777777" w:rsidR="000C66A1" w:rsidRPr="001543DE" w:rsidRDefault="000C66A1" w:rsidP="0087204D">
            <w:pPr>
              <w:jc w:val="center"/>
              <w:rPr>
                <w:rFonts w:ascii="Arial" w:hAnsi="Arial" w:cs="Arial"/>
                <w:color w:val="000000"/>
                <w:sz w:val="18"/>
                <w:szCs w:val="18"/>
              </w:rPr>
            </w:pPr>
            <w:proofErr w:type="spellStart"/>
            <w:r w:rsidRPr="001543DE">
              <w:rPr>
                <w:rFonts w:ascii="Arial" w:hAnsi="Arial" w:cs="Arial"/>
                <w:color w:val="000000"/>
                <w:sz w:val="18"/>
                <w:szCs w:val="18"/>
              </w:rPr>
              <w:t>MT_DeliPasta</w:t>
            </w:r>
            <w:proofErr w:type="spellEnd"/>
            <w:r w:rsidRPr="001543DE">
              <w:rPr>
                <w:rFonts w:ascii="Arial" w:hAnsi="Arial" w:cs="Arial"/>
                <w:color w:val="000000"/>
                <w:sz w:val="18"/>
                <w:szCs w:val="18"/>
              </w:rPr>
              <w:t>, MT_Meat3, MT_Dairy1, MT_Dairy4</w:t>
            </w:r>
          </w:p>
        </w:tc>
        <w:tc>
          <w:tcPr>
            <w:tcW w:w="1023" w:type="pct"/>
            <w:tcBorders>
              <w:top w:val="nil"/>
              <w:left w:val="nil"/>
              <w:bottom w:val="single" w:sz="12" w:space="0" w:color="FFFFFF"/>
              <w:right w:val="single" w:sz="12" w:space="0" w:color="FFFFFF"/>
            </w:tcBorders>
            <w:shd w:val="clear" w:color="000000" w:fill="C0C0C0"/>
            <w:vAlign w:val="center"/>
            <w:hideMark/>
          </w:tcPr>
          <w:p w14:paraId="2A39B2FA"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DEFROST-SCH</w:t>
            </w:r>
          </w:p>
        </w:tc>
        <w:tc>
          <w:tcPr>
            <w:tcW w:w="972" w:type="pct"/>
            <w:tcBorders>
              <w:top w:val="nil"/>
              <w:left w:val="nil"/>
              <w:bottom w:val="single" w:sz="12" w:space="0" w:color="FFFFFF"/>
              <w:right w:val="single" w:sz="12" w:space="0" w:color="FFFFFF"/>
            </w:tcBorders>
            <w:shd w:val="clear" w:color="000000" w:fill="C0C0C0"/>
            <w:vAlign w:val="center"/>
            <w:hideMark/>
          </w:tcPr>
          <w:p w14:paraId="0293E11D"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"Defrost_3_Sched"</w:t>
            </w:r>
          </w:p>
        </w:tc>
        <w:tc>
          <w:tcPr>
            <w:tcW w:w="1057" w:type="pct"/>
            <w:tcBorders>
              <w:top w:val="nil"/>
              <w:left w:val="nil"/>
              <w:bottom w:val="single" w:sz="12" w:space="0" w:color="FFFFFF"/>
              <w:right w:val="single" w:sz="12" w:space="0" w:color="FFFFFF"/>
            </w:tcBorders>
            <w:shd w:val="clear" w:color="000000" w:fill="C0C0C0"/>
            <w:vAlign w:val="center"/>
            <w:hideMark/>
          </w:tcPr>
          <w:p w14:paraId="7E2FC32A" w14:textId="77777777" w:rsidR="000C66A1" w:rsidRPr="001543DE" w:rsidRDefault="000C66A1" w:rsidP="0087204D">
            <w:pPr>
              <w:jc w:val="center"/>
              <w:rPr>
                <w:rFonts w:ascii="Arial" w:hAnsi="Arial" w:cs="Arial"/>
                <w:color w:val="000000"/>
                <w:sz w:val="18"/>
                <w:szCs w:val="18"/>
              </w:rPr>
            </w:pPr>
            <w:r w:rsidRPr="001543DE">
              <w:rPr>
                <w:rFonts w:ascii="Arial" w:hAnsi="Arial" w:cs="Arial"/>
                <w:color w:val="000000"/>
                <w:sz w:val="18"/>
                <w:szCs w:val="18"/>
              </w:rPr>
              <w:t>Less defrost required due to less infiltration of moisture into the case</w:t>
            </w:r>
          </w:p>
        </w:tc>
      </w:tr>
    </w:tbl>
    <w:p w14:paraId="371BC948" w14:textId="77777777" w:rsidR="000C66A1" w:rsidRDefault="000C66A1" w:rsidP="00DD3FCD">
      <w:pPr>
        <w:rPr>
          <w:highlight w:val="yellow"/>
        </w:rPr>
      </w:pPr>
    </w:p>
    <w:p w14:paraId="32ED9CA1" w14:textId="77777777" w:rsidR="00DD3FCD" w:rsidRPr="00AE53EE" w:rsidRDefault="00DD3FCD" w:rsidP="00DD3FCD">
      <w:pPr>
        <w:rPr>
          <w:rFonts w:ascii="Arial" w:hAnsi="Arial" w:cs="Arial"/>
          <w:sz w:val="20"/>
          <w:szCs w:val="20"/>
        </w:rPr>
      </w:pPr>
      <w:r w:rsidRPr="00AE53EE">
        <w:rPr>
          <w:rFonts w:ascii="Arial" w:hAnsi="Arial" w:cs="Arial"/>
          <w:sz w:val="20"/>
          <w:szCs w:val="20"/>
        </w:rPr>
        <w:t>The base case and post-implementation models for each climate zone are identical with the exception of the changes detailed above.</w:t>
      </w:r>
    </w:p>
    <w:p w14:paraId="32ED9CA2" w14:textId="77777777" w:rsidR="00DD3FCD" w:rsidRDefault="00DD3FCD" w:rsidP="00DD3FCD"/>
    <w:p w14:paraId="32ED9CA3" w14:textId="3E4FCB93" w:rsidR="00DD3FCD" w:rsidRPr="00BD21B1" w:rsidRDefault="00BD21B1" w:rsidP="00FF1174">
      <w:pPr>
        <w:pStyle w:val="Heading3"/>
        <w:spacing w:before="120"/>
      </w:pPr>
      <w:bookmarkStart w:id="997" w:name="_Toc300749519"/>
      <w:bookmarkStart w:id="998" w:name="_Toc12549787"/>
      <w:r>
        <w:t>2.1.</w:t>
      </w:r>
      <w:r w:rsidR="00786DD7">
        <w:t>3</w:t>
      </w:r>
      <w:r>
        <w:t xml:space="preserve"> </w:t>
      </w:r>
      <w:r w:rsidR="00DD3FCD" w:rsidRPr="00BD21B1">
        <w:t>Final Electrical Energy Savings Calculation</w:t>
      </w:r>
      <w:bookmarkEnd w:id="997"/>
      <w:bookmarkEnd w:id="998"/>
    </w:p>
    <w:p w14:paraId="32ED9CA4" w14:textId="77777777" w:rsidR="00DD3FCD" w:rsidRPr="00AE53EE" w:rsidRDefault="00DD3FCD" w:rsidP="00DD3FCD">
      <w:pPr>
        <w:rPr>
          <w:rFonts w:ascii="Arial" w:hAnsi="Arial" w:cs="Arial"/>
          <w:sz w:val="20"/>
          <w:szCs w:val="20"/>
        </w:rPr>
      </w:pPr>
      <w:r w:rsidRPr="00AE53EE">
        <w:rPr>
          <w:rFonts w:ascii="Arial" w:hAnsi="Arial" w:cs="Arial"/>
          <w:sz w:val="20"/>
          <w:szCs w:val="20"/>
        </w:rPr>
        <w:t>The energy savings value was calculated as the difference between the annual whole building electrical consumption output values in the base case and the post-implementation models. The difference was divided by the number of units of measure implementation that were modeled.</w:t>
      </w:r>
    </w:p>
    <w:p w14:paraId="32ED9CA5" w14:textId="77777777" w:rsidR="00DD3FCD" w:rsidRPr="00AE53EE" w:rsidRDefault="00DD3FCD" w:rsidP="00DD3FCD">
      <w:pPr>
        <w:rPr>
          <w:rFonts w:ascii="Arial" w:hAnsi="Arial" w:cs="Arial"/>
          <w:sz w:val="20"/>
          <w:szCs w:val="20"/>
        </w:rPr>
      </w:pPr>
    </w:p>
    <w:p w14:paraId="32ED9CA6" w14:textId="77777777" w:rsidR="00DD3FCD" w:rsidRDefault="00DD3FCD" w:rsidP="00DD3FCD">
      <w:pPr>
        <w:pStyle w:val="Caption"/>
        <w:keepNext/>
      </w:pPr>
      <w:bookmarkStart w:id="999" w:name="_Toc296005730"/>
      <w:r>
        <w:t xml:space="preserve">Equation </w:t>
      </w:r>
      <w:r w:rsidR="007647B3">
        <w:fldChar w:fldCharType="begin"/>
      </w:r>
      <w:r w:rsidR="00DE3FEC">
        <w:instrText xml:space="preserve"> SEQ Equation \* ARABIC </w:instrText>
      </w:r>
      <w:r w:rsidR="007647B3">
        <w:fldChar w:fldCharType="separate"/>
      </w:r>
      <w:r w:rsidR="00F673B1">
        <w:rPr>
          <w:noProof/>
        </w:rPr>
        <w:t>1</w:t>
      </w:r>
      <w:bookmarkEnd w:id="999"/>
      <w:r w:rsidR="007647B3">
        <w:rPr>
          <w:noProof/>
        </w:rPr>
        <w:fldChar w:fldCharType="end"/>
      </w:r>
    </w:p>
    <w:p w14:paraId="32ED9CA7" w14:textId="6E19FFE4" w:rsidR="00DD3FCD" w:rsidRPr="007354F9" w:rsidRDefault="004A5436" w:rsidP="00DD3FCD">
      <w:pPr>
        <w:rPr>
          <w:sz w:val="20"/>
          <w:szCs w:val="20"/>
        </w:rPr>
      </w:pPr>
      <w:r w:rsidRPr="007354F9">
        <w:rPr>
          <w:position w:val="-28"/>
          <w:sz w:val="20"/>
          <w:szCs w:val="20"/>
        </w:rPr>
        <w:object w:dxaOrig="5899" w:dyaOrig="680" w14:anchorId="32ED9D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pt;height:33.95pt" o:ole="">
            <v:imagedata r:id="rId16" o:title=""/>
          </v:shape>
          <o:OLEObject Type="Embed" ProgID="Equation.3" ShapeID="_x0000_i1025" DrawAspect="Content" ObjectID="_1623481788" r:id="rId17"/>
        </w:object>
      </w:r>
    </w:p>
    <w:p w14:paraId="32ED9CA8" w14:textId="77777777" w:rsidR="00DD3FCD" w:rsidRDefault="00DD3FCD" w:rsidP="00DD3FCD"/>
    <w:p w14:paraId="32ED9CAB" w14:textId="77777777" w:rsidR="00DD3FCD" w:rsidRDefault="00DD3FCD" w:rsidP="00F909B3">
      <w:pPr>
        <w:spacing w:after="80"/>
      </w:pPr>
      <w:r>
        <w:t>Where:</w:t>
      </w:r>
    </w:p>
    <w:p w14:paraId="32ED9CAC" w14:textId="3965B194" w:rsidR="00DD3FCD" w:rsidRDefault="00DD3FCD" w:rsidP="00F909B3">
      <w:pPr>
        <w:pStyle w:val="Default"/>
        <w:spacing w:line="264" w:lineRule="auto"/>
        <w:ind w:left="2880" w:hanging="2880"/>
      </w:pPr>
      <w:r>
        <w:t xml:space="preserve">Electric Savings </w:t>
      </w:r>
      <w:r w:rsidR="00F909B3">
        <w:t xml:space="preserve">       =    </w:t>
      </w:r>
      <w:proofErr w:type="gramStart"/>
      <w:r>
        <w:t>The</w:t>
      </w:r>
      <w:proofErr w:type="gramEnd"/>
      <w:r>
        <w:t xml:space="preserve"> annual electric savings achieved per unit of implemented measure.</w:t>
      </w:r>
    </w:p>
    <w:p w14:paraId="32ED9CAD" w14:textId="3F9C3D30" w:rsidR="00DD3FCD" w:rsidRDefault="00DD3FCD" w:rsidP="00F909B3">
      <w:pPr>
        <w:pStyle w:val="Default"/>
        <w:spacing w:line="264" w:lineRule="auto"/>
        <w:ind w:left="2880" w:hanging="2880"/>
      </w:pPr>
      <w:proofErr w:type="spellStart"/>
      <w:r>
        <w:t>ElectricUse</w:t>
      </w:r>
      <w:r>
        <w:rPr>
          <w:vertAlign w:val="subscript"/>
        </w:rPr>
        <w:t>BASECAS</w:t>
      </w:r>
      <w:r w:rsidRPr="006B7B95">
        <w:rPr>
          <w:vertAlign w:val="subscript"/>
        </w:rPr>
        <w:t>E</w:t>
      </w:r>
      <w:proofErr w:type="spellEnd"/>
      <w:r w:rsidR="00F909B3">
        <w:rPr>
          <w:vertAlign w:val="subscript"/>
        </w:rPr>
        <w:t xml:space="preserve">   </w:t>
      </w:r>
      <w:r w:rsidR="00F909B3">
        <w:t xml:space="preserve">=    </w:t>
      </w:r>
      <w:proofErr w:type="gramStart"/>
      <w:r>
        <w:t>The</w:t>
      </w:r>
      <w:proofErr w:type="gramEnd"/>
      <w:r>
        <w:t xml:space="preserve"> annual electric consumption in the base case model.</w:t>
      </w:r>
    </w:p>
    <w:p w14:paraId="32ED9CAE" w14:textId="67E438D8" w:rsidR="00DD3FCD" w:rsidRDefault="00DD3FCD" w:rsidP="00F909B3">
      <w:pPr>
        <w:pStyle w:val="Default"/>
        <w:spacing w:line="264" w:lineRule="auto"/>
        <w:ind w:left="2880" w:hanging="2880"/>
      </w:pPr>
      <w:proofErr w:type="spellStart"/>
      <w:r>
        <w:t>ElectricUse</w:t>
      </w:r>
      <w:r>
        <w:rPr>
          <w:vertAlign w:val="subscript"/>
        </w:rPr>
        <w:t>POST</w:t>
      </w:r>
      <w:proofErr w:type="spellEnd"/>
      <w:r w:rsidR="00F909B3">
        <w:rPr>
          <w:vertAlign w:val="subscript"/>
        </w:rPr>
        <w:t xml:space="preserve">              </w:t>
      </w:r>
      <w:r w:rsidR="00F909B3">
        <w:t xml:space="preserve">=    </w:t>
      </w:r>
      <w:proofErr w:type="gramStart"/>
      <w:r>
        <w:t>The</w:t>
      </w:r>
      <w:proofErr w:type="gramEnd"/>
      <w:r>
        <w:t xml:space="preserve"> annual electric consumption in the post-implementation model.</w:t>
      </w:r>
    </w:p>
    <w:p w14:paraId="32ED9CAF" w14:textId="082BFC34" w:rsidR="00DD3FCD" w:rsidRDefault="009C467C" w:rsidP="009C467C">
      <w:pPr>
        <w:pStyle w:val="Default"/>
        <w:spacing w:line="264" w:lineRule="auto"/>
        <w:ind w:left="2430" w:hanging="2880"/>
      </w:pPr>
      <w:r>
        <w:t xml:space="preserve">       </w:t>
      </w:r>
      <w:proofErr w:type="spellStart"/>
      <w:r w:rsidR="00DD3FCD">
        <w:t>UnitCount</w:t>
      </w:r>
      <w:proofErr w:type="spellEnd"/>
      <w:r w:rsidR="00F909B3">
        <w:t xml:space="preserve">        </w:t>
      </w:r>
      <w:r>
        <w:t xml:space="preserve">          </w:t>
      </w:r>
      <w:r w:rsidR="00F909B3">
        <w:t xml:space="preserve">=   </w:t>
      </w:r>
      <w:r>
        <w:tab/>
      </w:r>
      <w:proofErr w:type="gramStart"/>
      <w:r w:rsidR="00DD3FCD">
        <w:t>The</w:t>
      </w:r>
      <w:proofErr w:type="gramEnd"/>
      <w:r w:rsidR="00DD3FCD">
        <w:t xml:space="preserve"> total number of feet of refrigerated display case for which the</w:t>
      </w:r>
      <w:r>
        <w:t xml:space="preserve"> </w:t>
      </w:r>
      <w:r w:rsidR="00DD3FCD">
        <w:t>measure was modeled in a particular model. Always equal to 120 ft.</w:t>
      </w:r>
    </w:p>
    <w:p w14:paraId="32ED9CB0" w14:textId="77777777" w:rsidR="00B92CC3" w:rsidRDefault="00B92CC3" w:rsidP="00B92CC3"/>
    <w:p w14:paraId="469D64CE" w14:textId="77777777" w:rsidR="0087204D" w:rsidRDefault="0087204D">
      <w:pPr>
        <w:rPr>
          <w:rFonts w:ascii="Arial" w:hAnsi="Arial" w:cs="Arial"/>
          <w:b/>
          <w:bCs/>
          <w:i/>
          <w:iCs/>
          <w:sz w:val="28"/>
          <w:szCs w:val="28"/>
        </w:rPr>
      </w:pPr>
      <w:r>
        <w:br w:type="page"/>
      </w:r>
    </w:p>
    <w:p w14:paraId="32ED9CB2" w14:textId="05D139A7" w:rsidR="00C069A2" w:rsidRDefault="0030550A" w:rsidP="00E31AD7">
      <w:pPr>
        <w:pStyle w:val="Heading2"/>
        <w:keepNext w:val="0"/>
        <w:spacing w:before="120"/>
      </w:pPr>
      <w:bookmarkStart w:id="1000" w:name="_Toc12549788"/>
      <w:r>
        <w:lastRenderedPageBreak/>
        <w:t>2.2 Demand R</w:t>
      </w:r>
      <w:r w:rsidR="00C069A2">
        <w:t>eduction Estimation Methodologies</w:t>
      </w:r>
      <w:bookmarkEnd w:id="1000"/>
    </w:p>
    <w:p w14:paraId="32ED9CB3" w14:textId="77777777" w:rsidR="00BD4BC1" w:rsidRPr="00AE53EE" w:rsidRDefault="00BD4BC1" w:rsidP="00F909B3">
      <w:pPr>
        <w:spacing w:line="276" w:lineRule="auto"/>
        <w:rPr>
          <w:rFonts w:ascii="Arial" w:hAnsi="Arial" w:cs="Arial"/>
          <w:sz w:val="20"/>
          <w:szCs w:val="20"/>
        </w:rPr>
      </w:pPr>
      <w:r w:rsidRPr="00AE53EE">
        <w:rPr>
          <w:rFonts w:ascii="Arial" w:hAnsi="Arial" w:cs="Arial"/>
          <w:sz w:val="20"/>
          <w:szCs w:val="20"/>
        </w:rPr>
        <w:t>The demand savings were derived from the same models that were used to develop the energy savings values. They were calculated as the difference between the peak power demand in the base case and the post-implementation model during the CPUC defined peak demand period for each climate zone.</w:t>
      </w:r>
      <w:r w:rsidR="00E43E39">
        <w:rPr>
          <w:rFonts w:ascii="Arial" w:hAnsi="Arial" w:cs="Arial"/>
          <w:sz w:val="20"/>
          <w:szCs w:val="20"/>
        </w:rPr>
        <w:t xml:space="preserve"> These peak demand periods have been adjusted for the 2009 weather data that was used for modeling.</w:t>
      </w:r>
      <w:r w:rsidRPr="00AE53EE">
        <w:rPr>
          <w:rFonts w:ascii="Arial" w:hAnsi="Arial" w:cs="Arial"/>
          <w:sz w:val="20"/>
          <w:szCs w:val="20"/>
        </w:rPr>
        <w:t xml:space="preserve"> The total difference was divided by the number of units of measure implementation that were modeled.</w:t>
      </w:r>
    </w:p>
    <w:p w14:paraId="32ED9CB4" w14:textId="77777777" w:rsidR="00BD4BC1" w:rsidRDefault="00BD4BC1" w:rsidP="00BD4BC1"/>
    <w:p w14:paraId="32ED9CB5" w14:textId="77777777" w:rsidR="00BD4BC1" w:rsidRDefault="00BD4BC1" w:rsidP="00BD4BC1">
      <w:pPr>
        <w:pStyle w:val="Caption"/>
      </w:pPr>
      <w:bookmarkStart w:id="1001" w:name="_Toc296005732"/>
      <w:r>
        <w:t xml:space="preserve">Equation </w:t>
      </w:r>
      <w:r w:rsidR="007647B3">
        <w:fldChar w:fldCharType="begin"/>
      </w:r>
      <w:r w:rsidR="00DE3FEC">
        <w:instrText xml:space="preserve"> SEQ Equation \* ARABIC </w:instrText>
      </w:r>
      <w:r w:rsidR="007647B3">
        <w:fldChar w:fldCharType="separate"/>
      </w:r>
      <w:r w:rsidR="00F673B1">
        <w:rPr>
          <w:noProof/>
        </w:rPr>
        <w:t>2</w:t>
      </w:r>
      <w:bookmarkEnd w:id="1001"/>
      <w:r w:rsidR="007647B3">
        <w:rPr>
          <w:noProof/>
        </w:rPr>
        <w:fldChar w:fldCharType="end"/>
      </w:r>
    </w:p>
    <w:p w14:paraId="56FEFD1D" w14:textId="5645DD88" w:rsidR="00022F5D" w:rsidRDefault="004A5436" w:rsidP="00022F5D">
      <w:pPr>
        <w:rPr>
          <w:sz w:val="18"/>
          <w:szCs w:val="18"/>
        </w:rPr>
      </w:pPr>
      <w:r w:rsidRPr="00022F5D">
        <w:rPr>
          <w:position w:val="-28"/>
          <w:sz w:val="18"/>
          <w:szCs w:val="18"/>
        </w:rPr>
        <w:object w:dxaOrig="4560" w:dyaOrig="680" w14:anchorId="32ED9D4A">
          <v:shape id="_x0000_i1027" type="#_x0000_t75" style="width:319.9pt;height:35.3pt" o:ole="">
            <v:imagedata r:id="rId18" o:title=""/>
          </v:shape>
          <o:OLEObject Type="Embed" ProgID="Equation.3" ShapeID="_x0000_i1027" DrawAspect="Content" ObjectID="_1623481789" r:id="rId19"/>
        </w:object>
      </w:r>
    </w:p>
    <w:p w14:paraId="32ED9CB9" w14:textId="77777777" w:rsidR="00BD4BC1" w:rsidRDefault="00BD4BC1" w:rsidP="00BD4BC1"/>
    <w:p w14:paraId="32ED9CBA" w14:textId="77777777" w:rsidR="00BD4BC1" w:rsidRDefault="00BD4BC1" w:rsidP="00BD4BC1">
      <w:r>
        <w:t>Where:</w:t>
      </w:r>
    </w:p>
    <w:p w14:paraId="32ED9CBB" w14:textId="3C5EC835" w:rsidR="00BD4BC1" w:rsidRDefault="00BD4BC1" w:rsidP="00BD4BC1">
      <w:pPr>
        <w:pStyle w:val="Default"/>
        <w:ind w:left="2880" w:hanging="2880"/>
      </w:pPr>
      <w:r>
        <w:t xml:space="preserve">Demand </w:t>
      </w:r>
      <w:proofErr w:type="gramStart"/>
      <w:r>
        <w:t>Savings</w:t>
      </w:r>
      <w:r w:rsidR="009C467C">
        <w:t xml:space="preserve"> </w:t>
      </w:r>
      <w:r>
        <w:t xml:space="preserve"> =</w:t>
      </w:r>
      <w:proofErr w:type="gramEnd"/>
      <w:r>
        <w:tab/>
        <w:t>The demand savings achieved at the electric system’s peak demand as defined by the CPUC per unit of implemented measure.</w:t>
      </w:r>
    </w:p>
    <w:p w14:paraId="32ED9CBC" w14:textId="1B3364F9" w:rsidR="00BD4BC1" w:rsidRDefault="00BD4BC1" w:rsidP="00BD4BC1">
      <w:pPr>
        <w:pStyle w:val="Default"/>
        <w:ind w:left="2880" w:hanging="2880"/>
      </w:pPr>
      <w:proofErr w:type="spellStart"/>
      <w:r>
        <w:t>Peak</w:t>
      </w:r>
      <w:r w:rsidRPr="006B7B95">
        <w:rPr>
          <w:vertAlign w:val="subscript"/>
        </w:rPr>
        <w:t>BASE</w:t>
      </w:r>
      <w:r>
        <w:rPr>
          <w:vertAlign w:val="subscript"/>
        </w:rPr>
        <w:t>CASE</w:t>
      </w:r>
      <w:proofErr w:type="spellEnd"/>
      <w:r w:rsidR="009C467C">
        <w:rPr>
          <w:vertAlign w:val="subscript"/>
        </w:rPr>
        <w:t xml:space="preserve">           </w:t>
      </w:r>
      <w:r>
        <w:t xml:space="preserve">= </w:t>
      </w:r>
      <w:r>
        <w:tab/>
      </w:r>
      <w:proofErr w:type="gramStart"/>
      <w:r>
        <w:t>The</w:t>
      </w:r>
      <w:proofErr w:type="gramEnd"/>
      <w:r>
        <w:t xml:space="preserve"> average whole-building power demand occurring during the CPUC’s defined peak period for the appropriate climate zone in the base case model.</w:t>
      </w:r>
    </w:p>
    <w:p w14:paraId="32ED9CBD" w14:textId="1DB559CF" w:rsidR="00BD4BC1" w:rsidRDefault="00BD4BC1" w:rsidP="00BD4BC1">
      <w:pPr>
        <w:pStyle w:val="Default"/>
        <w:ind w:left="2880" w:hanging="2880"/>
      </w:pPr>
      <w:proofErr w:type="spellStart"/>
      <w:r>
        <w:t>Peak</w:t>
      </w:r>
      <w:r>
        <w:rPr>
          <w:vertAlign w:val="subscript"/>
        </w:rPr>
        <w:t>POST</w:t>
      </w:r>
      <w:proofErr w:type="spellEnd"/>
      <w:r w:rsidR="009C467C">
        <w:rPr>
          <w:vertAlign w:val="subscript"/>
        </w:rPr>
        <w:t xml:space="preserve">                     </w:t>
      </w:r>
      <w:r>
        <w:t xml:space="preserve">= </w:t>
      </w:r>
      <w:r>
        <w:tab/>
      </w:r>
      <w:proofErr w:type="gramStart"/>
      <w:r>
        <w:t>The</w:t>
      </w:r>
      <w:proofErr w:type="gramEnd"/>
      <w:r>
        <w:t xml:space="preserve"> average modeled whole-building power demand occurring during the CPUC’s defined peak period for the appropriate climate zone in the post-implementation model.</w:t>
      </w:r>
    </w:p>
    <w:p w14:paraId="32ED9CBE" w14:textId="77777777" w:rsidR="00542990" w:rsidRPr="00CF3FF0" w:rsidRDefault="00542990" w:rsidP="003F3DED">
      <w:pPr>
        <w:ind w:left="720"/>
        <w:rPr>
          <w:rFonts w:ascii="Arial" w:hAnsi="Arial" w:cs="Arial"/>
          <w:i/>
          <w:sz w:val="20"/>
          <w:szCs w:val="20"/>
        </w:rPr>
      </w:pPr>
    </w:p>
    <w:p w14:paraId="32ED9CBF" w14:textId="77777777" w:rsidR="007878B9" w:rsidRPr="00BF0332" w:rsidRDefault="00276ED1" w:rsidP="00BF0332">
      <w:pPr>
        <w:pStyle w:val="Heading2"/>
      </w:pPr>
      <w:bookmarkStart w:id="1002" w:name="_Toc12549789"/>
      <w:r w:rsidRPr="00BF0332">
        <w:t xml:space="preserve">2.3 </w:t>
      </w:r>
      <w:r w:rsidR="007878B9" w:rsidRPr="00BF0332">
        <w:t>Gas Energy Savings Estimation Methodologies</w:t>
      </w:r>
      <w:bookmarkEnd w:id="1002"/>
    </w:p>
    <w:p w14:paraId="32ED9CC0" w14:textId="77777777" w:rsidR="00BD4BC1" w:rsidRPr="00AE53EE" w:rsidRDefault="00BD4BC1" w:rsidP="007354F9">
      <w:pPr>
        <w:spacing w:line="276" w:lineRule="auto"/>
        <w:rPr>
          <w:rFonts w:ascii="Arial" w:hAnsi="Arial" w:cs="Arial"/>
          <w:sz w:val="20"/>
          <w:szCs w:val="20"/>
        </w:rPr>
      </w:pPr>
      <w:r w:rsidRPr="00AE53EE">
        <w:rPr>
          <w:rFonts w:ascii="Arial" w:hAnsi="Arial" w:cs="Arial"/>
          <w:sz w:val="20"/>
          <w:szCs w:val="20"/>
        </w:rPr>
        <w:t>The gas savings value was calculated as the difference between the annual whole building gas consumption in the base case and the post-implementation models. The difference was divided by the number of units of measure implementation that were modeled.</w:t>
      </w:r>
    </w:p>
    <w:p w14:paraId="32ED9CC1" w14:textId="77777777" w:rsidR="00BD4BC1" w:rsidRPr="00AE53EE" w:rsidRDefault="00BD4BC1" w:rsidP="00BD4BC1">
      <w:pPr>
        <w:pStyle w:val="Caption"/>
        <w:keepNext/>
        <w:rPr>
          <w:rFonts w:ascii="Arial" w:hAnsi="Arial" w:cs="Arial"/>
        </w:rPr>
      </w:pPr>
    </w:p>
    <w:p w14:paraId="32ED9CC2" w14:textId="77777777" w:rsidR="00BD4BC1" w:rsidRDefault="00BD4BC1" w:rsidP="00BD4BC1">
      <w:pPr>
        <w:pStyle w:val="Caption"/>
        <w:keepNext/>
      </w:pPr>
      <w:bookmarkStart w:id="1003" w:name="_Toc296005731"/>
      <w:r>
        <w:t xml:space="preserve">Equation </w:t>
      </w:r>
      <w:r w:rsidR="007647B3">
        <w:fldChar w:fldCharType="begin"/>
      </w:r>
      <w:r w:rsidR="00DE3FEC">
        <w:instrText xml:space="preserve"> SEQ Equation \* ARABIC </w:instrText>
      </w:r>
      <w:r w:rsidR="007647B3">
        <w:fldChar w:fldCharType="separate"/>
      </w:r>
      <w:r w:rsidR="00F673B1">
        <w:rPr>
          <w:noProof/>
        </w:rPr>
        <w:t>3</w:t>
      </w:r>
      <w:bookmarkEnd w:id="1003"/>
      <w:r w:rsidR="007647B3">
        <w:rPr>
          <w:noProof/>
        </w:rPr>
        <w:fldChar w:fldCharType="end"/>
      </w:r>
    </w:p>
    <w:p w14:paraId="4CD700D6" w14:textId="56634FEC" w:rsidR="00022F5D" w:rsidRDefault="00196229" w:rsidP="00022F5D">
      <w:r w:rsidRPr="00052D1B">
        <w:rPr>
          <w:position w:val="-28"/>
        </w:rPr>
        <w:object w:dxaOrig="4940" w:dyaOrig="680" w14:anchorId="32ED9D4C">
          <v:shape id="_x0000_i1026" type="#_x0000_t75" style="width:339.6pt;height:32.6pt" o:ole="">
            <v:imagedata r:id="rId20" o:title=""/>
          </v:shape>
          <o:OLEObject Type="Embed" ProgID="Equation.3" ShapeID="_x0000_i1026" DrawAspect="Content" ObjectID="_1623481790" r:id="rId21"/>
        </w:object>
      </w:r>
    </w:p>
    <w:p w14:paraId="32ED9CC6" w14:textId="77777777" w:rsidR="00BD4BC1" w:rsidRDefault="00BD4BC1" w:rsidP="00BD4BC1"/>
    <w:p w14:paraId="32ED9CC7" w14:textId="77777777" w:rsidR="00BD4BC1" w:rsidRDefault="00BD4BC1" w:rsidP="00807EA0">
      <w:pPr>
        <w:spacing w:line="312" w:lineRule="auto"/>
      </w:pPr>
      <w:r>
        <w:t>Where:</w:t>
      </w:r>
    </w:p>
    <w:p w14:paraId="32ED9CC8" w14:textId="0FAFC710" w:rsidR="00BD4BC1" w:rsidRDefault="00BD4BC1" w:rsidP="00807EA0">
      <w:pPr>
        <w:pStyle w:val="Default"/>
        <w:spacing w:line="312" w:lineRule="auto"/>
        <w:ind w:left="2880" w:hanging="2880"/>
      </w:pPr>
      <w:r>
        <w:t xml:space="preserve">Gas Savings </w:t>
      </w:r>
      <w:r w:rsidR="00807EA0">
        <w:t xml:space="preserve">       =   </w:t>
      </w:r>
      <w:proofErr w:type="gramStart"/>
      <w:r>
        <w:t>The</w:t>
      </w:r>
      <w:proofErr w:type="gramEnd"/>
      <w:r>
        <w:t xml:space="preserve"> annual gas savings achieved per unit of implemented measure.</w:t>
      </w:r>
    </w:p>
    <w:p w14:paraId="32ED9CC9" w14:textId="4A33894C" w:rsidR="00BD4BC1" w:rsidRDefault="00BD4BC1" w:rsidP="00807EA0">
      <w:pPr>
        <w:pStyle w:val="Default"/>
        <w:spacing w:line="312" w:lineRule="auto"/>
        <w:ind w:left="2880" w:hanging="2880"/>
      </w:pPr>
      <w:proofErr w:type="spellStart"/>
      <w:proofErr w:type="gramStart"/>
      <w:r>
        <w:t>GasUse</w:t>
      </w:r>
      <w:r>
        <w:rPr>
          <w:vertAlign w:val="subscript"/>
        </w:rPr>
        <w:t>BASECAS</w:t>
      </w:r>
      <w:r w:rsidRPr="006B7B95">
        <w:rPr>
          <w:vertAlign w:val="subscript"/>
        </w:rPr>
        <w:t>E</w:t>
      </w:r>
      <w:proofErr w:type="spellEnd"/>
      <w:r w:rsidR="00807EA0">
        <w:rPr>
          <w:vertAlign w:val="subscript"/>
        </w:rPr>
        <w:t xml:space="preserve">  </w:t>
      </w:r>
      <w:r w:rsidR="00807EA0">
        <w:t>=</w:t>
      </w:r>
      <w:proofErr w:type="gramEnd"/>
      <w:r w:rsidR="00807EA0">
        <w:t xml:space="preserve">    </w:t>
      </w:r>
      <w:r>
        <w:t>The annual gas consumption in the base case model.</w:t>
      </w:r>
    </w:p>
    <w:p w14:paraId="32ED9CCA" w14:textId="033BF3FE" w:rsidR="00E26C64" w:rsidRDefault="00BD4BC1" w:rsidP="00807EA0">
      <w:pPr>
        <w:pStyle w:val="Default"/>
        <w:spacing w:line="312" w:lineRule="auto"/>
        <w:ind w:left="2880" w:hanging="2880"/>
      </w:pPr>
      <w:proofErr w:type="spellStart"/>
      <w:r>
        <w:t>GasUse</w:t>
      </w:r>
      <w:r>
        <w:rPr>
          <w:vertAlign w:val="subscript"/>
        </w:rPr>
        <w:t>POST</w:t>
      </w:r>
      <w:proofErr w:type="spellEnd"/>
      <w:r w:rsidR="00807EA0">
        <w:rPr>
          <w:vertAlign w:val="subscript"/>
        </w:rPr>
        <w:t xml:space="preserve">             </w:t>
      </w:r>
      <w:r w:rsidR="00807EA0">
        <w:t xml:space="preserve">=    </w:t>
      </w:r>
      <w:proofErr w:type="gramStart"/>
      <w:r>
        <w:t>The</w:t>
      </w:r>
      <w:proofErr w:type="gramEnd"/>
      <w:r>
        <w:t xml:space="preserve"> annual gas consumption in the post-implementation model.</w:t>
      </w:r>
    </w:p>
    <w:p w14:paraId="32ED9CCB" w14:textId="77777777" w:rsidR="00E26C64" w:rsidRPr="00E26C64" w:rsidRDefault="00E26C64" w:rsidP="00E26C64">
      <w:pPr>
        <w:pStyle w:val="Default"/>
        <w:ind w:left="2880" w:hanging="2880"/>
      </w:pPr>
    </w:p>
    <w:p w14:paraId="19913CF5" w14:textId="77777777" w:rsidR="007354F9" w:rsidRDefault="007354F9" w:rsidP="007354F9">
      <w:pPr>
        <w:pStyle w:val="Heading1"/>
        <w:spacing w:before="0"/>
        <w:rPr>
          <w:sz w:val="28"/>
          <w:szCs w:val="28"/>
        </w:rPr>
      </w:pPr>
    </w:p>
    <w:p w14:paraId="11B65BB7" w14:textId="77777777" w:rsidR="001E36B1" w:rsidRDefault="001E36B1">
      <w:pPr>
        <w:rPr>
          <w:rFonts w:ascii="Arial" w:hAnsi="Arial" w:cs="Arial"/>
          <w:b/>
          <w:bCs/>
          <w:kern w:val="32"/>
          <w:sz w:val="28"/>
          <w:szCs w:val="28"/>
        </w:rPr>
      </w:pPr>
      <w:r>
        <w:rPr>
          <w:sz w:val="28"/>
          <w:szCs w:val="28"/>
        </w:rPr>
        <w:br w:type="page"/>
      </w:r>
    </w:p>
    <w:p w14:paraId="32ED9CCC" w14:textId="6118DBD5" w:rsidR="00B7164C" w:rsidRDefault="00C069A2" w:rsidP="001E36B1">
      <w:pPr>
        <w:pStyle w:val="Heading1"/>
        <w:spacing w:before="0" w:after="0"/>
        <w:rPr>
          <w:sz w:val="28"/>
          <w:szCs w:val="28"/>
        </w:rPr>
      </w:pPr>
      <w:bookmarkStart w:id="1004" w:name="_Toc12549790"/>
      <w:proofErr w:type="gramStart"/>
      <w:r w:rsidRPr="00281E72">
        <w:rPr>
          <w:sz w:val="28"/>
          <w:szCs w:val="28"/>
        </w:rPr>
        <w:lastRenderedPageBreak/>
        <w:t>Section 3</w:t>
      </w:r>
      <w:r w:rsidR="003129E8" w:rsidRPr="00281E72">
        <w:rPr>
          <w:sz w:val="28"/>
          <w:szCs w:val="28"/>
        </w:rPr>
        <w:t>.</w:t>
      </w:r>
      <w:proofErr w:type="gramEnd"/>
      <w:r w:rsidRPr="00281E72">
        <w:rPr>
          <w:sz w:val="28"/>
          <w:szCs w:val="28"/>
        </w:rPr>
        <w:t xml:space="preserve"> Load Shapes</w:t>
      </w:r>
      <w:bookmarkEnd w:id="1004"/>
      <w:r w:rsidR="00844B27" w:rsidRPr="00281E72">
        <w:rPr>
          <w:sz w:val="28"/>
          <w:szCs w:val="28"/>
        </w:rPr>
        <w:t xml:space="preserve"> </w:t>
      </w:r>
    </w:p>
    <w:p w14:paraId="5D902C43" w14:textId="77777777" w:rsidR="001E36B1" w:rsidRPr="001E36B1" w:rsidRDefault="001E36B1" w:rsidP="001E36B1"/>
    <w:p w14:paraId="32ED9CCD" w14:textId="77777777" w:rsidR="00B7164C" w:rsidRPr="006334AF" w:rsidRDefault="00BF0332" w:rsidP="001E36B1">
      <w:pPr>
        <w:pStyle w:val="Heading2"/>
        <w:keepNext w:val="0"/>
        <w:spacing w:before="0"/>
        <w:rPr>
          <w:sz w:val="26"/>
          <w:szCs w:val="26"/>
        </w:rPr>
      </w:pPr>
      <w:bookmarkStart w:id="1005" w:name="_Toc173742996"/>
      <w:bookmarkStart w:id="1006" w:name="_Toc12549791"/>
      <w:r w:rsidRPr="006334AF">
        <w:rPr>
          <w:sz w:val="26"/>
          <w:szCs w:val="26"/>
        </w:rPr>
        <w:t>3.1 Base Case</w:t>
      </w:r>
      <w:r w:rsidR="00B7164C" w:rsidRPr="006334AF">
        <w:rPr>
          <w:sz w:val="26"/>
          <w:szCs w:val="26"/>
        </w:rPr>
        <w:t xml:space="preserve"> Load Shapes</w:t>
      </w:r>
      <w:bookmarkEnd w:id="1005"/>
      <w:bookmarkEnd w:id="1006"/>
    </w:p>
    <w:p w14:paraId="32ED9CCE" w14:textId="4F96803B" w:rsidR="00890A9E" w:rsidRPr="00AE53EE" w:rsidRDefault="00890A9E" w:rsidP="00DB319D">
      <w:pPr>
        <w:spacing w:after="120" w:line="276" w:lineRule="auto"/>
        <w:rPr>
          <w:rFonts w:ascii="Arial" w:hAnsi="Arial" w:cs="Arial"/>
          <w:sz w:val="20"/>
          <w:szCs w:val="20"/>
        </w:rPr>
      </w:pPr>
      <w:bookmarkStart w:id="1007" w:name="_Toc173742997"/>
      <w:r w:rsidRPr="00AE53EE">
        <w:rPr>
          <w:rFonts w:ascii="Arial" w:hAnsi="Arial" w:cs="Arial"/>
          <w:sz w:val="20"/>
          <w:szCs w:val="20"/>
        </w:rPr>
        <w:t xml:space="preserve">The base case load shape follows a typical commercial refrigeration load shape. This load shape closely follows outside temperatures, with the highest load associated with high outside temperatures and the smallest load associated with cooler outside temperatures. </w:t>
      </w:r>
      <w:r w:rsidR="007647B3" w:rsidRPr="00AE53EE">
        <w:rPr>
          <w:rFonts w:ascii="Arial" w:hAnsi="Arial" w:cs="Arial"/>
          <w:sz w:val="20"/>
          <w:szCs w:val="20"/>
        </w:rPr>
        <w:fldChar w:fldCharType="begin"/>
      </w:r>
      <w:r w:rsidR="000D7D9A" w:rsidRPr="00AE53EE">
        <w:rPr>
          <w:rFonts w:ascii="Arial" w:hAnsi="Arial" w:cs="Arial"/>
          <w:sz w:val="20"/>
          <w:szCs w:val="20"/>
        </w:rPr>
        <w:instrText xml:space="preserve"> REF _Ref326569946 \h </w:instrText>
      </w:r>
      <w:r w:rsidR="00AE53EE" w:rsidRPr="00AE53EE">
        <w:rPr>
          <w:rFonts w:ascii="Arial" w:hAnsi="Arial" w:cs="Arial"/>
          <w:sz w:val="20"/>
          <w:szCs w:val="20"/>
        </w:rPr>
        <w:instrText xml:space="preserve"> \* MERGEFORMAT </w:instrText>
      </w:r>
      <w:r w:rsidR="007647B3" w:rsidRPr="00AE53EE">
        <w:rPr>
          <w:rFonts w:ascii="Arial" w:hAnsi="Arial" w:cs="Arial"/>
          <w:sz w:val="20"/>
          <w:szCs w:val="20"/>
        </w:rPr>
      </w:r>
      <w:r w:rsidR="007647B3" w:rsidRPr="00AE53EE">
        <w:rPr>
          <w:rFonts w:ascii="Arial" w:hAnsi="Arial" w:cs="Arial"/>
          <w:sz w:val="20"/>
          <w:szCs w:val="20"/>
        </w:rPr>
        <w:fldChar w:fldCharType="separate"/>
      </w:r>
      <w:r w:rsidR="000D7D9A" w:rsidRPr="00AE53EE">
        <w:rPr>
          <w:rFonts w:ascii="Arial" w:hAnsi="Arial" w:cs="Arial"/>
          <w:sz w:val="20"/>
          <w:szCs w:val="20"/>
        </w:rPr>
        <w:t xml:space="preserve">Figure </w:t>
      </w:r>
      <w:r w:rsidR="000D7D9A" w:rsidRPr="00AE53EE">
        <w:rPr>
          <w:rFonts w:ascii="Arial" w:hAnsi="Arial" w:cs="Arial"/>
          <w:noProof/>
          <w:sz w:val="20"/>
          <w:szCs w:val="20"/>
        </w:rPr>
        <w:t>2</w:t>
      </w:r>
      <w:r w:rsidR="000D7D9A" w:rsidRPr="00AE53EE">
        <w:rPr>
          <w:rFonts w:ascii="Arial" w:hAnsi="Arial" w:cs="Arial"/>
          <w:sz w:val="20"/>
          <w:szCs w:val="20"/>
        </w:rPr>
        <w:t xml:space="preserve"> - Base Case Daily Load Profiles</w:t>
      </w:r>
      <w:r w:rsidR="007647B3" w:rsidRPr="00AE53EE">
        <w:rPr>
          <w:rFonts w:ascii="Arial" w:hAnsi="Arial" w:cs="Arial"/>
          <w:sz w:val="20"/>
          <w:szCs w:val="20"/>
        </w:rPr>
        <w:fldChar w:fldCharType="end"/>
      </w:r>
      <w:r w:rsidR="000D7D9A" w:rsidRPr="00AE53EE">
        <w:rPr>
          <w:rFonts w:ascii="Arial" w:hAnsi="Arial" w:cs="Arial"/>
          <w:sz w:val="20"/>
          <w:szCs w:val="20"/>
        </w:rPr>
        <w:t xml:space="preserve"> </w:t>
      </w:r>
      <w:r w:rsidRPr="00AE53EE">
        <w:rPr>
          <w:rFonts w:ascii="Arial" w:hAnsi="Arial" w:cs="Arial"/>
          <w:sz w:val="20"/>
          <w:szCs w:val="20"/>
        </w:rPr>
        <w:t>displays the load profile of the base case models used for Climate Zone 3 over the course of a typical day in July.</w:t>
      </w:r>
    </w:p>
    <w:p w14:paraId="32ED9CD0" w14:textId="77777777" w:rsidR="00890A9E" w:rsidRDefault="00890A9E" w:rsidP="00890A9E">
      <w:pPr>
        <w:keepNext/>
        <w:jc w:val="center"/>
      </w:pPr>
      <w:r>
        <w:rPr>
          <w:noProof/>
        </w:rPr>
        <w:drawing>
          <wp:inline distT="0" distB="0" distL="0" distR="0" wp14:anchorId="32ED9D4E" wp14:editId="32ED9D4F">
            <wp:extent cx="3622040" cy="1983105"/>
            <wp:effectExtent l="19050" t="0" r="0" b="0"/>
            <wp:docPr id="8"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2" cstate="print"/>
                    <a:srcRect/>
                    <a:stretch>
                      <a:fillRect/>
                    </a:stretch>
                  </pic:blipFill>
                  <pic:spPr bwMode="auto">
                    <a:xfrm>
                      <a:off x="0" y="0"/>
                      <a:ext cx="3622040" cy="1983105"/>
                    </a:xfrm>
                    <a:prstGeom prst="rect">
                      <a:avLst/>
                    </a:prstGeom>
                    <a:noFill/>
                    <a:ln w="9525">
                      <a:noFill/>
                      <a:miter lim="800000"/>
                      <a:headEnd/>
                      <a:tailEnd/>
                    </a:ln>
                  </pic:spPr>
                </pic:pic>
              </a:graphicData>
            </a:graphic>
          </wp:inline>
        </w:drawing>
      </w:r>
    </w:p>
    <w:p w14:paraId="32ED9CD1" w14:textId="5528F899" w:rsidR="00890A9E" w:rsidRPr="00AB5678" w:rsidRDefault="00890A9E" w:rsidP="001E36B1">
      <w:pPr>
        <w:pStyle w:val="Caption"/>
        <w:jc w:val="center"/>
      </w:pPr>
      <w:bookmarkStart w:id="1008" w:name="_Toc296005722"/>
      <w:bookmarkStart w:id="1009" w:name="_Ref326569946"/>
      <w:bookmarkStart w:id="1010" w:name="_Toc4924263"/>
      <w:r>
        <w:t>Figure</w:t>
      </w:r>
      <w:r w:rsidR="00EE0940">
        <w:t xml:space="preserve"> 1</w:t>
      </w:r>
      <w:r>
        <w:t xml:space="preserve"> - Base Case Daily Load Profiles</w:t>
      </w:r>
      <w:bookmarkEnd w:id="1008"/>
      <w:bookmarkEnd w:id="1009"/>
      <w:bookmarkEnd w:id="1010"/>
    </w:p>
    <w:p w14:paraId="0DBB4E98" w14:textId="77777777" w:rsidR="001E36B1" w:rsidRDefault="001E36B1" w:rsidP="001E36B1">
      <w:pPr>
        <w:pStyle w:val="Heading2"/>
        <w:keepNext w:val="0"/>
        <w:spacing w:before="0" w:after="0"/>
      </w:pPr>
    </w:p>
    <w:p w14:paraId="32ED9CD3" w14:textId="0E026A79" w:rsidR="00B7164C" w:rsidRPr="007A4D97" w:rsidRDefault="001E36B1" w:rsidP="001E36B1">
      <w:pPr>
        <w:pStyle w:val="Heading2"/>
        <w:keepNext w:val="0"/>
        <w:spacing w:before="0"/>
      </w:pPr>
      <w:bookmarkStart w:id="1011" w:name="_Toc12549792"/>
      <w:r>
        <w:t>3</w:t>
      </w:r>
      <w:r w:rsidR="00B7164C" w:rsidRPr="007A4D97">
        <w:t>.2 Measure Load Shapes</w:t>
      </w:r>
      <w:bookmarkEnd w:id="1007"/>
      <w:bookmarkEnd w:id="1011"/>
    </w:p>
    <w:p w14:paraId="32ED9CD4" w14:textId="77777777" w:rsidR="00890A9E" w:rsidRPr="00AE53EE" w:rsidRDefault="00890A9E" w:rsidP="001E36B1">
      <w:pPr>
        <w:spacing w:line="264" w:lineRule="auto"/>
        <w:rPr>
          <w:rFonts w:ascii="Arial" w:hAnsi="Arial" w:cs="Arial"/>
          <w:sz w:val="20"/>
          <w:szCs w:val="20"/>
        </w:rPr>
      </w:pPr>
      <w:r w:rsidRPr="00AE53EE">
        <w:rPr>
          <w:rFonts w:ascii="Arial" w:hAnsi="Arial" w:cs="Arial"/>
          <w:sz w:val="20"/>
          <w:szCs w:val="20"/>
        </w:rPr>
        <w:t xml:space="preserve">For purposes of the net benefits estimates in the E3 calculator, what is required is the load shape that ideally represents the difference between the base equipment and the installed energy efficiency measure. This difference </w:t>
      </w:r>
      <w:r w:rsidR="00206B35" w:rsidRPr="00AE53EE">
        <w:rPr>
          <w:rFonts w:ascii="Arial" w:hAnsi="Arial" w:cs="Arial"/>
          <w:sz w:val="20"/>
          <w:szCs w:val="20"/>
        </w:rPr>
        <w:t xml:space="preserve">in </w:t>
      </w:r>
      <w:r w:rsidRPr="00AE53EE">
        <w:rPr>
          <w:rFonts w:ascii="Arial" w:hAnsi="Arial" w:cs="Arial"/>
          <w:sz w:val="20"/>
          <w:szCs w:val="20"/>
        </w:rPr>
        <w:t>load profile is what is called the Measure Load Shape and is the preferred load shape for use in the net benefits calculations.</w:t>
      </w:r>
    </w:p>
    <w:p w14:paraId="32ED9CD6" w14:textId="77777777" w:rsidR="00890A9E" w:rsidRPr="00AE53EE" w:rsidRDefault="00890A9E" w:rsidP="009C467C">
      <w:pPr>
        <w:spacing w:before="80" w:after="60" w:line="264" w:lineRule="auto"/>
        <w:rPr>
          <w:rFonts w:ascii="Arial" w:hAnsi="Arial" w:cs="Arial"/>
          <w:sz w:val="20"/>
          <w:szCs w:val="20"/>
        </w:rPr>
      </w:pPr>
      <w:r w:rsidRPr="00AE53EE">
        <w:rPr>
          <w:rFonts w:ascii="Arial" w:hAnsi="Arial" w:cs="Arial"/>
          <w:sz w:val="20"/>
          <w:szCs w:val="20"/>
        </w:rPr>
        <w:t xml:space="preserve">The E3 Calculator contains a fixed set of load shapes selections that are the combination of the hourly avoided costs and the load shape data that was available at the time of the tool’s creation. In the E3 Calculator, the load shape that most closely fits this measure is the ‘Commercial Refrigeration’ load shape because a majority of the savings are the direct result of a consistent infiltration cooling load reduction on the site’s refrigeration system. The infiltration reduction should parallel the energy use of the base case load shape. One exception is that the savings during night hours (11p-5a) are reduced when night covers are in place in the base case. </w:t>
      </w:r>
      <w:r w:rsidR="007647B3" w:rsidRPr="00AE53EE">
        <w:rPr>
          <w:rFonts w:ascii="Arial" w:hAnsi="Arial" w:cs="Arial"/>
          <w:sz w:val="20"/>
          <w:szCs w:val="20"/>
        </w:rPr>
        <w:fldChar w:fldCharType="begin"/>
      </w:r>
      <w:r w:rsidR="000D7D9A" w:rsidRPr="00AE53EE">
        <w:rPr>
          <w:rFonts w:ascii="Arial" w:hAnsi="Arial" w:cs="Arial"/>
          <w:sz w:val="20"/>
          <w:szCs w:val="20"/>
        </w:rPr>
        <w:instrText xml:space="preserve"> REF _Ref326569960 \h </w:instrText>
      </w:r>
      <w:r w:rsidR="00AE53EE" w:rsidRPr="00AE53EE">
        <w:rPr>
          <w:rFonts w:ascii="Arial" w:hAnsi="Arial" w:cs="Arial"/>
          <w:sz w:val="20"/>
          <w:szCs w:val="20"/>
        </w:rPr>
        <w:instrText xml:space="preserve"> \* MERGEFORMAT </w:instrText>
      </w:r>
      <w:r w:rsidR="007647B3" w:rsidRPr="00AE53EE">
        <w:rPr>
          <w:rFonts w:ascii="Arial" w:hAnsi="Arial" w:cs="Arial"/>
          <w:sz w:val="20"/>
          <w:szCs w:val="20"/>
        </w:rPr>
      </w:r>
      <w:r w:rsidR="007647B3" w:rsidRPr="00AE53EE">
        <w:rPr>
          <w:rFonts w:ascii="Arial" w:hAnsi="Arial" w:cs="Arial"/>
          <w:sz w:val="20"/>
          <w:szCs w:val="20"/>
        </w:rPr>
        <w:fldChar w:fldCharType="separate"/>
      </w:r>
      <w:r w:rsidR="000D7D9A" w:rsidRPr="00AE53EE">
        <w:rPr>
          <w:rFonts w:ascii="Arial" w:hAnsi="Arial" w:cs="Arial"/>
          <w:sz w:val="20"/>
          <w:szCs w:val="20"/>
        </w:rPr>
        <w:t xml:space="preserve">Figure </w:t>
      </w:r>
      <w:r w:rsidR="000D7D9A" w:rsidRPr="00AE53EE">
        <w:rPr>
          <w:rFonts w:ascii="Arial" w:hAnsi="Arial" w:cs="Arial"/>
          <w:noProof/>
          <w:sz w:val="20"/>
          <w:szCs w:val="20"/>
        </w:rPr>
        <w:t>3</w:t>
      </w:r>
      <w:r w:rsidR="000D7D9A" w:rsidRPr="00AE53EE">
        <w:rPr>
          <w:rFonts w:ascii="Arial" w:hAnsi="Arial" w:cs="Arial"/>
          <w:sz w:val="20"/>
          <w:szCs w:val="20"/>
        </w:rPr>
        <w:t xml:space="preserve"> - Measure Savings Daily Load Profile</w:t>
      </w:r>
      <w:r w:rsidR="007647B3" w:rsidRPr="00AE53EE">
        <w:rPr>
          <w:rFonts w:ascii="Arial" w:hAnsi="Arial" w:cs="Arial"/>
          <w:sz w:val="20"/>
          <w:szCs w:val="20"/>
        </w:rPr>
        <w:fldChar w:fldCharType="end"/>
      </w:r>
      <w:r w:rsidR="000D7D9A" w:rsidRPr="00AE53EE">
        <w:rPr>
          <w:rFonts w:ascii="Arial" w:hAnsi="Arial" w:cs="Arial"/>
          <w:sz w:val="20"/>
          <w:szCs w:val="20"/>
        </w:rPr>
        <w:t xml:space="preserve"> </w:t>
      </w:r>
      <w:r w:rsidRPr="00AE53EE">
        <w:rPr>
          <w:rFonts w:ascii="Arial" w:hAnsi="Arial" w:cs="Arial"/>
          <w:sz w:val="20"/>
          <w:szCs w:val="20"/>
        </w:rPr>
        <w:t>displays the modeled measure savings profile for each of the measures in Climate Zone 3 over the course of a July day.</w:t>
      </w:r>
    </w:p>
    <w:p w14:paraId="32ED9CD8" w14:textId="77777777" w:rsidR="00890A9E" w:rsidRDefault="00890A9E" w:rsidP="00890A9E">
      <w:pPr>
        <w:keepNext/>
        <w:jc w:val="center"/>
      </w:pPr>
      <w:r>
        <w:rPr>
          <w:noProof/>
        </w:rPr>
        <w:drawing>
          <wp:inline distT="0" distB="0" distL="0" distR="0" wp14:anchorId="32ED9D50" wp14:editId="32ED9D51">
            <wp:extent cx="3491230" cy="1899920"/>
            <wp:effectExtent l="19050" t="0" r="0" b="0"/>
            <wp:docPr id="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3" cstate="print"/>
                    <a:srcRect/>
                    <a:stretch>
                      <a:fillRect/>
                    </a:stretch>
                  </pic:blipFill>
                  <pic:spPr bwMode="auto">
                    <a:xfrm>
                      <a:off x="0" y="0"/>
                      <a:ext cx="3491230" cy="1899920"/>
                    </a:xfrm>
                    <a:prstGeom prst="rect">
                      <a:avLst/>
                    </a:prstGeom>
                    <a:noFill/>
                    <a:ln w="9525">
                      <a:noFill/>
                      <a:miter lim="800000"/>
                      <a:headEnd/>
                      <a:tailEnd/>
                    </a:ln>
                  </pic:spPr>
                </pic:pic>
              </a:graphicData>
            </a:graphic>
          </wp:inline>
        </w:drawing>
      </w:r>
    </w:p>
    <w:p w14:paraId="32ED9CD9" w14:textId="6EE2961F" w:rsidR="00890A9E" w:rsidRDefault="00890A9E" w:rsidP="00890A9E">
      <w:pPr>
        <w:pStyle w:val="Caption"/>
        <w:jc w:val="center"/>
      </w:pPr>
      <w:bookmarkStart w:id="1012" w:name="_Toc296005723"/>
      <w:bookmarkStart w:id="1013" w:name="_Ref326569960"/>
      <w:bookmarkStart w:id="1014" w:name="_Toc4924264"/>
      <w:r>
        <w:t xml:space="preserve">Figure </w:t>
      </w:r>
      <w:r w:rsidR="00EE0940">
        <w:t>2</w:t>
      </w:r>
      <w:r>
        <w:t xml:space="preserve"> - Measure Savings Daily Load Profile</w:t>
      </w:r>
      <w:bookmarkEnd w:id="1012"/>
      <w:bookmarkEnd w:id="1013"/>
      <w:bookmarkEnd w:id="1014"/>
    </w:p>
    <w:p w14:paraId="32ED9CE2" w14:textId="77777777" w:rsidR="0091058D" w:rsidRDefault="00C069A2" w:rsidP="00663A00">
      <w:pPr>
        <w:pStyle w:val="Heading1"/>
        <w:keepNext w:val="0"/>
      </w:pPr>
      <w:bookmarkStart w:id="1015" w:name="_Toc12549793"/>
      <w:proofErr w:type="gramStart"/>
      <w:r>
        <w:lastRenderedPageBreak/>
        <w:t>Section 4</w:t>
      </w:r>
      <w:r w:rsidR="003129E8">
        <w:t>.</w:t>
      </w:r>
      <w:proofErr w:type="gramEnd"/>
      <w:r>
        <w:t xml:space="preserve"> Base Case &amp; Measure Costs</w:t>
      </w:r>
      <w:bookmarkEnd w:id="1015"/>
    </w:p>
    <w:p w14:paraId="32ED9CE3" w14:textId="2661F874" w:rsidR="001B242B" w:rsidRPr="00F55847" w:rsidRDefault="00C069A2" w:rsidP="00D20486">
      <w:pPr>
        <w:pStyle w:val="Heading2"/>
        <w:keepNext w:val="0"/>
      </w:pPr>
      <w:bookmarkStart w:id="1016" w:name="_Toc12549794"/>
      <w:r>
        <w:t>4.1 Base Case Costs</w:t>
      </w:r>
      <w:bookmarkEnd w:id="1016"/>
    </w:p>
    <w:p w14:paraId="32ED9CE4" w14:textId="318CF7DC" w:rsidR="00890A9E" w:rsidRPr="00AE53EE" w:rsidRDefault="00890A9E" w:rsidP="00890A9E">
      <w:pPr>
        <w:rPr>
          <w:rFonts w:ascii="Arial" w:hAnsi="Arial" w:cs="Arial"/>
          <w:sz w:val="20"/>
          <w:szCs w:val="20"/>
        </w:rPr>
      </w:pPr>
      <w:r w:rsidRPr="00AE53EE">
        <w:rPr>
          <w:rFonts w:ascii="Arial" w:hAnsi="Arial" w:cs="Arial"/>
          <w:sz w:val="20"/>
          <w:szCs w:val="20"/>
        </w:rPr>
        <w:t xml:space="preserve">The addition of doors to an existing refrigerated </w:t>
      </w:r>
      <w:r w:rsidRPr="00881F08">
        <w:rPr>
          <w:rFonts w:ascii="Arial" w:hAnsi="Arial" w:cs="Arial"/>
          <w:sz w:val="20"/>
          <w:szCs w:val="20"/>
        </w:rPr>
        <w:t>case is a</w:t>
      </w:r>
      <w:r w:rsidR="00E4332B">
        <w:rPr>
          <w:rFonts w:ascii="Arial" w:hAnsi="Arial" w:cs="Arial"/>
          <w:sz w:val="20"/>
          <w:szCs w:val="20"/>
        </w:rPr>
        <w:t>n AOE</w:t>
      </w:r>
      <w:r w:rsidRPr="00881F08">
        <w:rPr>
          <w:rFonts w:ascii="Arial" w:hAnsi="Arial" w:cs="Arial"/>
          <w:sz w:val="20"/>
          <w:szCs w:val="20"/>
        </w:rPr>
        <w:t xml:space="preserve"> measu</w:t>
      </w:r>
      <w:r w:rsidRPr="00AE53EE">
        <w:rPr>
          <w:rFonts w:ascii="Arial" w:hAnsi="Arial" w:cs="Arial"/>
          <w:sz w:val="20"/>
          <w:szCs w:val="20"/>
        </w:rPr>
        <w:t>re. As such, there are no applicable base case costs.</w:t>
      </w:r>
    </w:p>
    <w:p w14:paraId="32ED9CE6" w14:textId="196E9B71" w:rsidR="00DF0C8E" w:rsidRPr="00196229" w:rsidRDefault="00DF0C8E" w:rsidP="00196229">
      <w:pPr>
        <w:pStyle w:val="Caption"/>
        <w:keepNext/>
        <w:spacing w:before="80" w:after="40"/>
        <w:jc w:val="center"/>
        <w:rPr>
          <w:sz w:val="21"/>
          <w:szCs w:val="21"/>
        </w:rPr>
      </w:pPr>
      <w:bookmarkStart w:id="1017" w:name="_Toc12549809"/>
      <w:r w:rsidRPr="00196229">
        <w:rPr>
          <w:sz w:val="21"/>
          <w:szCs w:val="21"/>
        </w:rPr>
        <w:t xml:space="preserve">Table </w:t>
      </w:r>
      <w:r w:rsidR="00095AE9" w:rsidRPr="00196229">
        <w:rPr>
          <w:sz w:val="21"/>
          <w:szCs w:val="21"/>
        </w:rPr>
        <w:t>7</w:t>
      </w:r>
      <w:r w:rsidRPr="00196229">
        <w:rPr>
          <w:sz w:val="21"/>
          <w:szCs w:val="21"/>
        </w:rPr>
        <w:t xml:space="preserve"> Base Case Cost</w:t>
      </w:r>
      <w:bookmarkEnd w:id="10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1260"/>
        <w:gridCol w:w="3600"/>
        <w:gridCol w:w="990"/>
        <w:gridCol w:w="1260"/>
        <w:gridCol w:w="1170"/>
      </w:tblGrid>
      <w:tr w:rsidR="00BA6E39" w:rsidRPr="00042D2E" w14:paraId="32ED9CEE" w14:textId="77777777" w:rsidTr="00042D2E">
        <w:tc>
          <w:tcPr>
            <w:tcW w:w="1008" w:type="dxa"/>
            <w:shd w:val="clear" w:color="auto" w:fill="auto"/>
          </w:tcPr>
          <w:p w14:paraId="32ED9CE7" w14:textId="77777777" w:rsidR="00BA6E39" w:rsidRPr="00042D2E" w:rsidRDefault="00BA6E39" w:rsidP="00AB2D9E">
            <w:pPr>
              <w:rPr>
                <w:rFonts w:ascii="Arial" w:hAnsi="Arial" w:cs="Arial"/>
                <w:b/>
                <w:sz w:val="18"/>
                <w:szCs w:val="18"/>
              </w:rPr>
            </w:pPr>
            <w:r w:rsidRPr="00042D2E">
              <w:rPr>
                <w:rFonts w:ascii="Arial" w:hAnsi="Arial" w:cs="Arial"/>
                <w:b/>
                <w:sz w:val="18"/>
                <w:szCs w:val="18"/>
              </w:rPr>
              <w:t>Measure Code</w:t>
            </w:r>
          </w:p>
        </w:tc>
        <w:tc>
          <w:tcPr>
            <w:tcW w:w="1260" w:type="dxa"/>
            <w:shd w:val="clear" w:color="auto" w:fill="auto"/>
          </w:tcPr>
          <w:p w14:paraId="32ED9CE8" w14:textId="77777777" w:rsidR="00BA6E39" w:rsidRPr="00042D2E" w:rsidRDefault="00BA6E39" w:rsidP="00AB2D9E">
            <w:pPr>
              <w:rPr>
                <w:rFonts w:ascii="Arial" w:hAnsi="Arial" w:cs="Arial"/>
                <w:b/>
                <w:sz w:val="18"/>
                <w:szCs w:val="18"/>
              </w:rPr>
            </w:pPr>
            <w:r w:rsidRPr="00042D2E">
              <w:rPr>
                <w:rFonts w:ascii="Arial" w:hAnsi="Arial" w:cs="Arial"/>
                <w:b/>
                <w:sz w:val="18"/>
                <w:szCs w:val="18"/>
              </w:rPr>
              <w:t>Measure Application Type</w:t>
            </w:r>
          </w:p>
        </w:tc>
        <w:tc>
          <w:tcPr>
            <w:tcW w:w="3600" w:type="dxa"/>
            <w:shd w:val="clear" w:color="auto" w:fill="auto"/>
          </w:tcPr>
          <w:p w14:paraId="32ED9CE9" w14:textId="77777777" w:rsidR="00BA6E39" w:rsidRPr="00042D2E" w:rsidRDefault="00BA6E39" w:rsidP="00AB2D9E">
            <w:pPr>
              <w:rPr>
                <w:rFonts w:ascii="Arial" w:hAnsi="Arial" w:cs="Arial"/>
                <w:b/>
                <w:sz w:val="18"/>
                <w:szCs w:val="18"/>
              </w:rPr>
            </w:pPr>
            <w:r w:rsidRPr="00042D2E">
              <w:rPr>
                <w:rFonts w:ascii="Arial" w:hAnsi="Arial" w:cs="Arial"/>
                <w:b/>
                <w:sz w:val="18"/>
                <w:szCs w:val="18"/>
              </w:rPr>
              <w:t>Baseline</w:t>
            </w:r>
          </w:p>
        </w:tc>
        <w:tc>
          <w:tcPr>
            <w:tcW w:w="990" w:type="dxa"/>
            <w:shd w:val="clear" w:color="auto" w:fill="auto"/>
          </w:tcPr>
          <w:p w14:paraId="32ED9CEA" w14:textId="5A83F54E" w:rsidR="00BA6E39" w:rsidRPr="00042D2E" w:rsidRDefault="00BA6E39" w:rsidP="00AB2D9E">
            <w:pPr>
              <w:rPr>
                <w:rFonts w:ascii="Arial" w:hAnsi="Arial" w:cs="Arial"/>
                <w:b/>
                <w:sz w:val="18"/>
                <w:szCs w:val="18"/>
              </w:rPr>
            </w:pPr>
            <w:r w:rsidRPr="00042D2E">
              <w:rPr>
                <w:rFonts w:ascii="Arial" w:hAnsi="Arial" w:cs="Arial"/>
                <w:b/>
                <w:sz w:val="18"/>
                <w:szCs w:val="18"/>
              </w:rPr>
              <w:t>Material Cost</w:t>
            </w:r>
          </w:p>
        </w:tc>
        <w:tc>
          <w:tcPr>
            <w:tcW w:w="1260" w:type="dxa"/>
            <w:shd w:val="clear" w:color="auto" w:fill="auto"/>
          </w:tcPr>
          <w:p w14:paraId="32ED9CEB" w14:textId="77777777" w:rsidR="00BA6E39" w:rsidRPr="00042D2E" w:rsidRDefault="00BA6E39" w:rsidP="00AB2D9E">
            <w:pPr>
              <w:rPr>
                <w:rFonts w:ascii="Arial" w:hAnsi="Arial" w:cs="Arial"/>
                <w:b/>
                <w:sz w:val="18"/>
                <w:szCs w:val="18"/>
              </w:rPr>
            </w:pPr>
            <w:r w:rsidRPr="00042D2E">
              <w:rPr>
                <w:rFonts w:ascii="Arial" w:hAnsi="Arial" w:cs="Arial"/>
                <w:b/>
                <w:sz w:val="18"/>
                <w:szCs w:val="18"/>
              </w:rPr>
              <w:t>Labor / Installation Cost</w:t>
            </w:r>
          </w:p>
        </w:tc>
        <w:tc>
          <w:tcPr>
            <w:tcW w:w="1170" w:type="dxa"/>
            <w:shd w:val="clear" w:color="auto" w:fill="auto"/>
          </w:tcPr>
          <w:p w14:paraId="32ED9CED" w14:textId="77777777" w:rsidR="00BA6E39" w:rsidRPr="00042D2E" w:rsidRDefault="00BA6E39" w:rsidP="00AB2D9E">
            <w:pPr>
              <w:rPr>
                <w:rFonts w:ascii="Arial" w:hAnsi="Arial" w:cs="Arial"/>
                <w:b/>
                <w:sz w:val="18"/>
                <w:szCs w:val="18"/>
              </w:rPr>
            </w:pPr>
            <w:r w:rsidRPr="00042D2E">
              <w:rPr>
                <w:rFonts w:ascii="Arial" w:hAnsi="Arial" w:cs="Arial"/>
                <w:b/>
                <w:sz w:val="18"/>
                <w:szCs w:val="18"/>
              </w:rPr>
              <w:t>Total Base Case Cost</w:t>
            </w:r>
          </w:p>
        </w:tc>
      </w:tr>
      <w:tr w:rsidR="00AA1906" w:rsidRPr="00767D95" w14:paraId="18AB720B" w14:textId="77777777" w:rsidTr="00042D2E">
        <w:trPr>
          <w:trHeight w:val="485"/>
        </w:trPr>
        <w:tc>
          <w:tcPr>
            <w:tcW w:w="1008" w:type="dxa"/>
            <w:shd w:val="clear" w:color="auto" w:fill="auto"/>
          </w:tcPr>
          <w:p w14:paraId="6E5E2A67" w14:textId="77777777" w:rsidR="00AA1906" w:rsidRDefault="00AA1906" w:rsidP="00BD01F6">
            <w:pPr>
              <w:rPr>
                <w:rFonts w:ascii="Arial" w:hAnsi="Arial" w:cs="Arial"/>
                <w:sz w:val="20"/>
                <w:szCs w:val="20"/>
              </w:rPr>
            </w:pPr>
            <w:r>
              <w:rPr>
                <w:rFonts w:ascii="Arial" w:hAnsi="Arial" w:cs="Arial"/>
                <w:sz w:val="20"/>
                <w:szCs w:val="20"/>
              </w:rPr>
              <w:t>HA09</w:t>
            </w:r>
          </w:p>
        </w:tc>
        <w:tc>
          <w:tcPr>
            <w:tcW w:w="1260" w:type="dxa"/>
            <w:shd w:val="clear" w:color="auto" w:fill="auto"/>
          </w:tcPr>
          <w:p w14:paraId="2D8DAE8D" w14:textId="77777777" w:rsidR="00AA1906" w:rsidRPr="00D26741" w:rsidRDefault="00AA1906" w:rsidP="00BD01F6">
            <w:pPr>
              <w:rPr>
                <w:rFonts w:ascii="Arial" w:hAnsi="Arial" w:cs="Arial"/>
                <w:sz w:val="20"/>
                <w:szCs w:val="20"/>
              </w:rPr>
            </w:pPr>
            <w:r>
              <w:rPr>
                <w:rFonts w:ascii="Arial" w:hAnsi="Arial" w:cs="Arial"/>
                <w:sz w:val="20"/>
                <w:szCs w:val="20"/>
              </w:rPr>
              <w:t>AOE</w:t>
            </w:r>
          </w:p>
        </w:tc>
        <w:tc>
          <w:tcPr>
            <w:tcW w:w="3600" w:type="dxa"/>
            <w:shd w:val="clear" w:color="auto" w:fill="auto"/>
          </w:tcPr>
          <w:p w14:paraId="2F6E17BD" w14:textId="10FA1D94" w:rsidR="00AA1906" w:rsidRDefault="00AA1906" w:rsidP="00BD01F6">
            <w:pPr>
              <w:rPr>
                <w:rFonts w:ascii="Arial" w:hAnsi="Arial" w:cs="Arial"/>
                <w:sz w:val="20"/>
                <w:szCs w:val="20"/>
              </w:rPr>
            </w:pPr>
            <w:r>
              <w:rPr>
                <w:rFonts w:ascii="Arial" w:hAnsi="Arial" w:cs="Arial"/>
                <w:sz w:val="20"/>
                <w:szCs w:val="20"/>
              </w:rPr>
              <w:t xml:space="preserve">Existing Vertical </w:t>
            </w:r>
            <w:r w:rsidR="00042D2E">
              <w:rPr>
                <w:rFonts w:ascii="Arial" w:hAnsi="Arial" w:cs="Arial"/>
                <w:sz w:val="20"/>
                <w:szCs w:val="20"/>
              </w:rPr>
              <w:t xml:space="preserve">Med. Temp </w:t>
            </w:r>
            <w:r>
              <w:rPr>
                <w:rFonts w:ascii="Arial" w:hAnsi="Arial" w:cs="Arial"/>
                <w:sz w:val="20"/>
                <w:szCs w:val="20"/>
              </w:rPr>
              <w:t>Refrigerated Display Case w/ Night Covers</w:t>
            </w:r>
          </w:p>
        </w:tc>
        <w:tc>
          <w:tcPr>
            <w:tcW w:w="990" w:type="dxa"/>
            <w:shd w:val="clear" w:color="auto" w:fill="auto"/>
          </w:tcPr>
          <w:p w14:paraId="2D917033" w14:textId="77777777" w:rsidR="00AA1906" w:rsidRPr="00767D95" w:rsidRDefault="00AA1906" w:rsidP="00BD01F6">
            <w:pPr>
              <w:rPr>
                <w:rFonts w:ascii="Arial" w:hAnsi="Arial" w:cs="Arial"/>
                <w:sz w:val="20"/>
                <w:szCs w:val="20"/>
              </w:rPr>
            </w:pPr>
            <w:r>
              <w:rPr>
                <w:rFonts w:ascii="Arial" w:hAnsi="Arial" w:cs="Arial"/>
                <w:sz w:val="20"/>
                <w:szCs w:val="20"/>
              </w:rPr>
              <w:t>$0.00</w:t>
            </w:r>
          </w:p>
        </w:tc>
        <w:tc>
          <w:tcPr>
            <w:tcW w:w="1260" w:type="dxa"/>
            <w:shd w:val="clear" w:color="auto" w:fill="auto"/>
          </w:tcPr>
          <w:p w14:paraId="3F8A1364" w14:textId="77777777" w:rsidR="00AA1906" w:rsidRPr="00767D95" w:rsidRDefault="00AA1906" w:rsidP="00BD01F6">
            <w:pPr>
              <w:rPr>
                <w:rFonts w:ascii="Arial" w:hAnsi="Arial" w:cs="Arial"/>
                <w:sz w:val="20"/>
                <w:szCs w:val="20"/>
              </w:rPr>
            </w:pPr>
            <w:r>
              <w:rPr>
                <w:rFonts w:ascii="Arial" w:hAnsi="Arial" w:cs="Arial"/>
                <w:sz w:val="20"/>
                <w:szCs w:val="20"/>
              </w:rPr>
              <w:t>$0.00</w:t>
            </w:r>
          </w:p>
        </w:tc>
        <w:tc>
          <w:tcPr>
            <w:tcW w:w="1170" w:type="dxa"/>
            <w:shd w:val="clear" w:color="auto" w:fill="auto"/>
          </w:tcPr>
          <w:p w14:paraId="2F16CC61" w14:textId="77777777" w:rsidR="00AA1906" w:rsidRPr="00767D95" w:rsidRDefault="00AA1906" w:rsidP="00BD01F6">
            <w:pPr>
              <w:rPr>
                <w:rFonts w:ascii="Arial" w:hAnsi="Arial" w:cs="Arial"/>
                <w:sz w:val="20"/>
                <w:szCs w:val="20"/>
              </w:rPr>
            </w:pPr>
            <w:r>
              <w:rPr>
                <w:rFonts w:ascii="Arial" w:hAnsi="Arial" w:cs="Arial"/>
                <w:sz w:val="20"/>
                <w:szCs w:val="20"/>
              </w:rPr>
              <w:t>$0.00</w:t>
            </w:r>
          </w:p>
        </w:tc>
      </w:tr>
      <w:tr w:rsidR="00E4332B" w:rsidRPr="00767D95" w14:paraId="32ED9CF6" w14:textId="77777777" w:rsidTr="00042D2E">
        <w:trPr>
          <w:trHeight w:val="728"/>
        </w:trPr>
        <w:tc>
          <w:tcPr>
            <w:tcW w:w="1008" w:type="dxa"/>
            <w:shd w:val="clear" w:color="auto" w:fill="auto"/>
          </w:tcPr>
          <w:p w14:paraId="32ED9CEF" w14:textId="54A8BF5A" w:rsidR="00E4332B" w:rsidRPr="00767D95" w:rsidRDefault="008D33BC" w:rsidP="00AB2D9E">
            <w:pPr>
              <w:rPr>
                <w:rFonts w:ascii="Arial" w:hAnsi="Arial" w:cs="Arial"/>
                <w:sz w:val="20"/>
                <w:szCs w:val="20"/>
              </w:rPr>
            </w:pPr>
            <w:r>
              <w:rPr>
                <w:rFonts w:ascii="Arial" w:hAnsi="Arial" w:cs="Arial"/>
                <w:sz w:val="20"/>
                <w:szCs w:val="20"/>
              </w:rPr>
              <w:t>RF013</w:t>
            </w:r>
          </w:p>
        </w:tc>
        <w:tc>
          <w:tcPr>
            <w:tcW w:w="1260" w:type="dxa"/>
            <w:shd w:val="clear" w:color="auto" w:fill="auto"/>
          </w:tcPr>
          <w:p w14:paraId="32ED9CF0" w14:textId="0C0B112E" w:rsidR="00E4332B" w:rsidRPr="00B61F96" w:rsidRDefault="00E4332B" w:rsidP="00AB2D9E">
            <w:pPr>
              <w:rPr>
                <w:rFonts w:ascii="Arial" w:hAnsi="Arial" w:cs="Arial"/>
                <w:sz w:val="20"/>
                <w:szCs w:val="20"/>
                <w:highlight w:val="yellow"/>
              </w:rPr>
            </w:pPr>
            <w:r>
              <w:rPr>
                <w:rFonts w:ascii="Arial" w:hAnsi="Arial" w:cs="Arial"/>
                <w:sz w:val="20"/>
                <w:szCs w:val="20"/>
              </w:rPr>
              <w:t>AOE</w:t>
            </w:r>
          </w:p>
        </w:tc>
        <w:tc>
          <w:tcPr>
            <w:tcW w:w="3600" w:type="dxa"/>
            <w:shd w:val="clear" w:color="auto" w:fill="auto"/>
          </w:tcPr>
          <w:p w14:paraId="32ED9CF1" w14:textId="664D82AA" w:rsidR="00E4332B" w:rsidRPr="00767D95" w:rsidRDefault="00E4332B" w:rsidP="00AB2D9E">
            <w:pPr>
              <w:rPr>
                <w:rFonts w:ascii="Arial" w:hAnsi="Arial" w:cs="Arial"/>
                <w:sz w:val="20"/>
                <w:szCs w:val="20"/>
              </w:rPr>
            </w:pPr>
            <w:r>
              <w:rPr>
                <w:rFonts w:ascii="Arial" w:hAnsi="Arial" w:cs="Arial"/>
                <w:sz w:val="20"/>
                <w:szCs w:val="20"/>
              </w:rPr>
              <w:t xml:space="preserve">Existing Vertical </w:t>
            </w:r>
            <w:r w:rsidR="00042D2E">
              <w:rPr>
                <w:rFonts w:ascii="Arial" w:hAnsi="Arial" w:cs="Arial"/>
                <w:sz w:val="20"/>
                <w:szCs w:val="20"/>
              </w:rPr>
              <w:t xml:space="preserve">Med. Temp </w:t>
            </w:r>
            <w:r>
              <w:rPr>
                <w:rFonts w:ascii="Arial" w:hAnsi="Arial" w:cs="Arial"/>
                <w:sz w:val="20"/>
                <w:szCs w:val="20"/>
              </w:rPr>
              <w:t>Refrigerated Display Case</w:t>
            </w:r>
            <w:r w:rsidR="00DB319D">
              <w:rPr>
                <w:rFonts w:ascii="Arial" w:hAnsi="Arial" w:cs="Arial"/>
                <w:sz w:val="20"/>
                <w:szCs w:val="20"/>
              </w:rPr>
              <w:t xml:space="preserve"> w/Night Covers and Fluorescent Lighting</w:t>
            </w:r>
          </w:p>
        </w:tc>
        <w:tc>
          <w:tcPr>
            <w:tcW w:w="990" w:type="dxa"/>
            <w:shd w:val="clear" w:color="auto" w:fill="auto"/>
          </w:tcPr>
          <w:p w14:paraId="32ED9CF2" w14:textId="77777777" w:rsidR="00E4332B" w:rsidRPr="00767D95" w:rsidRDefault="00E4332B" w:rsidP="00AB2D9E">
            <w:pPr>
              <w:rPr>
                <w:rFonts w:ascii="Arial" w:hAnsi="Arial" w:cs="Arial"/>
                <w:sz w:val="20"/>
                <w:szCs w:val="20"/>
              </w:rPr>
            </w:pPr>
            <w:r>
              <w:rPr>
                <w:rFonts w:ascii="Arial" w:hAnsi="Arial" w:cs="Arial"/>
                <w:sz w:val="20"/>
                <w:szCs w:val="20"/>
              </w:rPr>
              <w:t>$0.00</w:t>
            </w:r>
          </w:p>
        </w:tc>
        <w:tc>
          <w:tcPr>
            <w:tcW w:w="1260" w:type="dxa"/>
            <w:shd w:val="clear" w:color="auto" w:fill="auto"/>
          </w:tcPr>
          <w:p w14:paraId="32ED9CF3" w14:textId="77777777" w:rsidR="00E4332B" w:rsidRPr="00767D95" w:rsidRDefault="00E4332B" w:rsidP="00AB2D9E">
            <w:pPr>
              <w:rPr>
                <w:rFonts w:ascii="Arial" w:hAnsi="Arial" w:cs="Arial"/>
                <w:sz w:val="20"/>
                <w:szCs w:val="20"/>
              </w:rPr>
            </w:pPr>
            <w:r>
              <w:rPr>
                <w:rFonts w:ascii="Arial" w:hAnsi="Arial" w:cs="Arial"/>
                <w:sz w:val="20"/>
                <w:szCs w:val="20"/>
              </w:rPr>
              <w:t>$0.00</w:t>
            </w:r>
          </w:p>
        </w:tc>
        <w:tc>
          <w:tcPr>
            <w:tcW w:w="1170" w:type="dxa"/>
            <w:shd w:val="clear" w:color="auto" w:fill="auto"/>
          </w:tcPr>
          <w:p w14:paraId="32ED9CF5" w14:textId="77777777" w:rsidR="00E4332B" w:rsidRPr="00767D95" w:rsidRDefault="00E4332B" w:rsidP="00AB2D9E">
            <w:pPr>
              <w:rPr>
                <w:rFonts w:ascii="Arial" w:hAnsi="Arial" w:cs="Arial"/>
                <w:sz w:val="20"/>
                <w:szCs w:val="20"/>
              </w:rPr>
            </w:pPr>
            <w:r>
              <w:rPr>
                <w:rFonts w:ascii="Arial" w:hAnsi="Arial" w:cs="Arial"/>
                <w:sz w:val="20"/>
                <w:szCs w:val="20"/>
              </w:rPr>
              <w:t>$0.00</w:t>
            </w:r>
          </w:p>
        </w:tc>
      </w:tr>
    </w:tbl>
    <w:p w14:paraId="06A970D7" w14:textId="77777777" w:rsidR="00807EA0" w:rsidRPr="00DD1C47" w:rsidRDefault="00807EA0" w:rsidP="00807EA0">
      <w:pPr>
        <w:spacing w:before="40"/>
        <w:rPr>
          <w:rFonts w:ascii="Arial" w:hAnsi="Arial" w:cs="Arial"/>
          <w:i/>
          <w:sz w:val="20"/>
          <w:szCs w:val="20"/>
        </w:rPr>
      </w:pPr>
      <w:r>
        <w:rPr>
          <w:rFonts w:ascii="Arial" w:hAnsi="Arial" w:cs="Arial"/>
          <w:i/>
          <w:sz w:val="20"/>
          <w:szCs w:val="20"/>
        </w:rPr>
        <w:t xml:space="preserve">Note: </w:t>
      </w:r>
      <w:r w:rsidRPr="00DD1C47">
        <w:rPr>
          <w:rFonts w:ascii="Arial" w:hAnsi="Arial" w:cs="Arial"/>
          <w:i/>
          <w:sz w:val="20"/>
          <w:szCs w:val="20"/>
        </w:rPr>
        <w:t xml:space="preserve">All costs are </w:t>
      </w:r>
      <w:r>
        <w:rPr>
          <w:rFonts w:ascii="Arial" w:hAnsi="Arial" w:cs="Arial"/>
          <w:i/>
          <w:sz w:val="20"/>
          <w:szCs w:val="20"/>
        </w:rPr>
        <w:t>expressed in</w:t>
      </w:r>
      <w:r w:rsidRPr="00DD1C47">
        <w:rPr>
          <w:rFonts w:ascii="Arial" w:hAnsi="Arial" w:cs="Arial"/>
          <w:i/>
          <w:sz w:val="20"/>
          <w:szCs w:val="20"/>
        </w:rPr>
        <w:t xml:space="preserve"> $ per </w:t>
      </w:r>
      <w:r>
        <w:rPr>
          <w:rFonts w:ascii="Arial" w:hAnsi="Arial" w:cs="Arial"/>
          <w:i/>
          <w:sz w:val="20"/>
          <w:szCs w:val="20"/>
        </w:rPr>
        <w:t>linear foot of case.</w:t>
      </w:r>
    </w:p>
    <w:p w14:paraId="32ED9D00" w14:textId="77777777" w:rsidR="00DD1C47" w:rsidRPr="00DD1C47" w:rsidRDefault="00DD1C47" w:rsidP="00AB2D9E">
      <w:pPr>
        <w:rPr>
          <w:rFonts w:ascii="Arial" w:hAnsi="Arial" w:cs="Arial"/>
          <w:b/>
          <w:i/>
          <w:sz w:val="20"/>
          <w:szCs w:val="20"/>
        </w:rPr>
      </w:pPr>
    </w:p>
    <w:p w14:paraId="32ED9D01" w14:textId="77777777" w:rsidR="00C069A2" w:rsidRDefault="00663A00" w:rsidP="001E36B1">
      <w:pPr>
        <w:pStyle w:val="Heading2"/>
        <w:keepNext w:val="0"/>
        <w:spacing w:before="120"/>
      </w:pPr>
      <w:bookmarkStart w:id="1018" w:name="_Toc12549795"/>
      <w:r>
        <w:t>4.2 Meas</w:t>
      </w:r>
      <w:r w:rsidR="00C069A2">
        <w:t xml:space="preserve">ure </w:t>
      </w:r>
      <w:r w:rsidR="00930877">
        <w:t xml:space="preserve">Case </w:t>
      </w:r>
      <w:r w:rsidR="00C069A2">
        <w:t>Costs</w:t>
      </w:r>
      <w:bookmarkEnd w:id="1018"/>
      <w:r w:rsidR="00930877">
        <w:t xml:space="preserve"> </w:t>
      </w:r>
    </w:p>
    <w:p w14:paraId="32ED9D02" w14:textId="568ED6BF" w:rsidR="00DD1C47" w:rsidRPr="00DD1C47" w:rsidRDefault="00DD1C47" w:rsidP="00DD1C47">
      <w:pPr>
        <w:rPr>
          <w:rFonts w:ascii="Arial" w:hAnsi="Arial" w:cs="Arial"/>
          <w:sz w:val="20"/>
          <w:szCs w:val="20"/>
        </w:rPr>
      </w:pPr>
      <w:r w:rsidRPr="005E3D71">
        <w:rPr>
          <w:rFonts w:ascii="Arial" w:hAnsi="Arial" w:cs="Arial"/>
          <w:sz w:val="20"/>
          <w:szCs w:val="20"/>
        </w:rPr>
        <w:t xml:space="preserve">The following </w:t>
      </w:r>
      <w:r w:rsidR="00406657">
        <w:rPr>
          <w:rFonts w:ascii="Arial" w:hAnsi="Arial" w:cs="Arial"/>
          <w:sz w:val="20"/>
          <w:szCs w:val="20"/>
        </w:rPr>
        <w:t>Measure Application</w:t>
      </w:r>
      <w:r w:rsidR="00881F08">
        <w:rPr>
          <w:rFonts w:ascii="Arial" w:hAnsi="Arial" w:cs="Arial"/>
          <w:sz w:val="20"/>
          <w:szCs w:val="20"/>
        </w:rPr>
        <w:t xml:space="preserve"> </w:t>
      </w:r>
      <w:r w:rsidR="00406657">
        <w:rPr>
          <w:rFonts w:ascii="Arial" w:hAnsi="Arial" w:cs="Arial"/>
          <w:sz w:val="20"/>
          <w:szCs w:val="20"/>
        </w:rPr>
        <w:t>T</w:t>
      </w:r>
      <w:r w:rsidRPr="005E3D71">
        <w:rPr>
          <w:rFonts w:ascii="Arial" w:hAnsi="Arial" w:cs="Arial"/>
          <w:sz w:val="20"/>
          <w:szCs w:val="20"/>
        </w:rPr>
        <w:t>ype</w:t>
      </w:r>
      <w:r w:rsidR="00E4332B">
        <w:rPr>
          <w:rFonts w:ascii="Arial" w:hAnsi="Arial" w:cs="Arial"/>
          <w:sz w:val="20"/>
          <w:szCs w:val="20"/>
        </w:rPr>
        <w:t>, AOE,</w:t>
      </w:r>
      <w:r w:rsidR="005E3D71" w:rsidRPr="005E3D71">
        <w:rPr>
          <w:rFonts w:ascii="Arial" w:hAnsi="Arial" w:cs="Arial"/>
          <w:sz w:val="20"/>
          <w:szCs w:val="20"/>
        </w:rPr>
        <w:t xml:space="preserve"> </w:t>
      </w:r>
      <w:r w:rsidRPr="005E3D71">
        <w:rPr>
          <w:rFonts w:ascii="Arial" w:hAnsi="Arial" w:cs="Arial"/>
          <w:sz w:val="20"/>
          <w:szCs w:val="20"/>
        </w:rPr>
        <w:t>is appropriate to this</w:t>
      </w:r>
      <w:r w:rsidR="005E3D71" w:rsidRPr="005E3D71">
        <w:rPr>
          <w:rFonts w:ascii="Arial" w:hAnsi="Arial" w:cs="Arial"/>
          <w:sz w:val="20"/>
          <w:szCs w:val="20"/>
        </w:rPr>
        <w:t xml:space="preserve"> </w:t>
      </w:r>
      <w:r w:rsidRPr="005E3D71">
        <w:rPr>
          <w:rFonts w:ascii="Arial" w:hAnsi="Arial" w:cs="Arial"/>
          <w:sz w:val="20"/>
          <w:szCs w:val="20"/>
        </w:rPr>
        <w:t>measure. The Measure Case Cost</w:t>
      </w:r>
      <w:r w:rsidR="00042D2E">
        <w:rPr>
          <w:rFonts w:ascii="Arial" w:hAnsi="Arial" w:cs="Arial"/>
          <w:sz w:val="20"/>
          <w:szCs w:val="20"/>
        </w:rPr>
        <w:t xml:space="preserve"> is</w:t>
      </w:r>
      <w:r w:rsidRPr="005E3D71">
        <w:rPr>
          <w:rFonts w:ascii="Arial" w:hAnsi="Arial" w:cs="Arial"/>
          <w:sz w:val="20"/>
          <w:szCs w:val="20"/>
        </w:rPr>
        <w:t xml:space="preserve"> </w:t>
      </w:r>
      <w:r w:rsidR="00E4332B">
        <w:rPr>
          <w:rFonts w:ascii="Arial" w:hAnsi="Arial" w:cs="Arial"/>
          <w:sz w:val="20"/>
          <w:szCs w:val="20"/>
        </w:rPr>
        <w:t>the full measure cost.</w:t>
      </w:r>
    </w:p>
    <w:p w14:paraId="32ED9D04" w14:textId="2311B8DE" w:rsidR="00DF0C8E" w:rsidRPr="00196229" w:rsidRDefault="00DF0C8E" w:rsidP="00196229">
      <w:pPr>
        <w:pStyle w:val="Caption"/>
        <w:keepNext/>
        <w:spacing w:before="80" w:after="40"/>
        <w:jc w:val="center"/>
        <w:rPr>
          <w:sz w:val="21"/>
          <w:szCs w:val="21"/>
        </w:rPr>
      </w:pPr>
      <w:bookmarkStart w:id="1019" w:name="_Toc12549810"/>
      <w:r w:rsidRPr="00196229">
        <w:rPr>
          <w:sz w:val="21"/>
          <w:szCs w:val="21"/>
        </w:rPr>
        <w:t xml:space="preserve">Table </w:t>
      </w:r>
      <w:r w:rsidR="00095AE9" w:rsidRPr="00196229">
        <w:rPr>
          <w:sz w:val="21"/>
          <w:szCs w:val="21"/>
        </w:rPr>
        <w:t>8</w:t>
      </w:r>
      <w:r w:rsidRPr="00196229">
        <w:rPr>
          <w:sz w:val="21"/>
          <w:szCs w:val="21"/>
        </w:rPr>
        <w:t xml:space="preserve"> Measure Case Cost</w:t>
      </w:r>
      <w:bookmarkEnd w:id="10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1260"/>
        <w:gridCol w:w="3600"/>
        <w:gridCol w:w="990"/>
        <w:gridCol w:w="1170"/>
        <w:gridCol w:w="1260"/>
      </w:tblGrid>
      <w:tr w:rsidR="00E4332B" w:rsidRPr="00042D2E" w14:paraId="32ED9D0C" w14:textId="77777777" w:rsidTr="00042D2E">
        <w:tc>
          <w:tcPr>
            <w:tcW w:w="1008" w:type="dxa"/>
            <w:shd w:val="clear" w:color="auto" w:fill="auto"/>
          </w:tcPr>
          <w:p w14:paraId="32ED9D05" w14:textId="77777777" w:rsidR="00E4332B" w:rsidRPr="00042D2E" w:rsidRDefault="00E4332B" w:rsidP="003F57BD">
            <w:pPr>
              <w:rPr>
                <w:rFonts w:ascii="Arial" w:hAnsi="Arial" w:cs="Arial"/>
                <w:b/>
                <w:sz w:val="18"/>
                <w:szCs w:val="18"/>
              </w:rPr>
            </w:pPr>
            <w:r w:rsidRPr="00042D2E">
              <w:rPr>
                <w:rFonts w:ascii="Arial" w:hAnsi="Arial" w:cs="Arial"/>
                <w:b/>
                <w:sz w:val="18"/>
                <w:szCs w:val="18"/>
              </w:rPr>
              <w:t>Measure Code</w:t>
            </w:r>
          </w:p>
        </w:tc>
        <w:tc>
          <w:tcPr>
            <w:tcW w:w="1260" w:type="dxa"/>
            <w:shd w:val="clear" w:color="auto" w:fill="auto"/>
          </w:tcPr>
          <w:p w14:paraId="32ED9D06" w14:textId="77777777" w:rsidR="00E4332B" w:rsidRPr="00042D2E" w:rsidRDefault="00E4332B" w:rsidP="003F57BD">
            <w:pPr>
              <w:rPr>
                <w:rFonts w:ascii="Arial" w:hAnsi="Arial" w:cs="Arial"/>
                <w:b/>
                <w:sz w:val="18"/>
                <w:szCs w:val="18"/>
              </w:rPr>
            </w:pPr>
            <w:r w:rsidRPr="00042D2E">
              <w:rPr>
                <w:rFonts w:ascii="Arial" w:hAnsi="Arial" w:cs="Arial"/>
                <w:b/>
                <w:sz w:val="18"/>
                <w:szCs w:val="18"/>
              </w:rPr>
              <w:t>Measure Application Type</w:t>
            </w:r>
          </w:p>
        </w:tc>
        <w:tc>
          <w:tcPr>
            <w:tcW w:w="3600" w:type="dxa"/>
            <w:shd w:val="clear" w:color="auto" w:fill="auto"/>
          </w:tcPr>
          <w:p w14:paraId="32ED9D07" w14:textId="77777777" w:rsidR="00E4332B" w:rsidRPr="00042D2E" w:rsidRDefault="00E4332B" w:rsidP="003F57BD">
            <w:pPr>
              <w:rPr>
                <w:rFonts w:ascii="Arial" w:hAnsi="Arial" w:cs="Arial"/>
                <w:b/>
                <w:sz w:val="18"/>
                <w:szCs w:val="18"/>
              </w:rPr>
            </w:pPr>
            <w:r w:rsidRPr="00042D2E">
              <w:rPr>
                <w:rFonts w:ascii="Arial" w:hAnsi="Arial" w:cs="Arial"/>
                <w:b/>
                <w:sz w:val="18"/>
                <w:szCs w:val="18"/>
              </w:rPr>
              <w:t>Measure</w:t>
            </w:r>
          </w:p>
        </w:tc>
        <w:tc>
          <w:tcPr>
            <w:tcW w:w="990" w:type="dxa"/>
            <w:shd w:val="clear" w:color="auto" w:fill="auto"/>
          </w:tcPr>
          <w:p w14:paraId="32ED9D08" w14:textId="0B66FC08" w:rsidR="00E4332B" w:rsidRPr="00042D2E" w:rsidRDefault="00BA6E39" w:rsidP="003F57BD">
            <w:pPr>
              <w:rPr>
                <w:rFonts w:ascii="Arial" w:hAnsi="Arial" w:cs="Arial"/>
                <w:b/>
                <w:sz w:val="18"/>
                <w:szCs w:val="18"/>
              </w:rPr>
            </w:pPr>
            <w:r w:rsidRPr="00042D2E">
              <w:rPr>
                <w:rFonts w:ascii="Arial" w:hAnsi="Arial" w:cs="Arial"/>
                <w:b/>
                <w:sz w:val="18"/>
                <w:szCs w:val="18"/>
              </w:rPr>
              <w:t xml:space="preserve">Material </w:t>
            </w:r>
            <w:r w:rsidR="00E4332B" w:rsidRPr="00042D2E">
              <w:rPr>
                <w:rFonts w:ascii="Arial" w:hAnsi="Arial" w:cs="Arial"/>
                <w:b/>
                <w:sz w:val="18"/>
                <w:szCs w:val="18"/>
              </w:rPr>
              <w:t>Cost</w:t>
            </w:r>
          </w:p>
        </w:tc>
        <w:tc>
          <w:tcPr>
            <w:tcW w:w="1170" w:type="dxa"/>
            <w:shd w:val="clear" w:color="auto" w:fill="auto"/>
          </w:tcPr>
          <w:p w14:paraId="32ED9D09" w14:textId="77777777" w:rsidR="00E4332B" w:rsidRPr="00042D2E" w:rsidRDefault="00E4332B" w:rsidP="003F57BD">
            <w:pPr>
              <w:rPr>
                <w:rFonts w:ascii="Arial" w:hAnsi="Arial" w:cs="Arial"/>
                <w:b/>
                <w:sz w:val="18"/>
                <w:szCs w:val="18"/>
              </w:rPr>
            </w:pPr>
            <w:r w:rsidRPr="00042D2E">
              <w:rPr>
                <w:rFonts w:ascii="Arial" w:hAnsi="Arial" w:cs="Arial"/>
                <w:b/>
                <w:sz w:val="18"/>
                <w:szCs w:val="18"/>
              </w:rPr>
              <w:t>Labor / Installation Cost</w:t>
            </w:r>
          </w:p>
        </w:tc>
        <w:tc>
          <w:tcPr>
            <w:tcW w:w="1260" w:type="dxa"/>
            <w:shd w:val="clear" w:color="auto" w:fill="auto"/>
          </w:tcPr>
          <w:p w14:paraId="32ED9D0B" w14:textId="77777777" w:rsidR="00E4332B" w:rsidRPr="00042D2E" w:rsidRDefault="00E4332B" w:rsidP="003F57BD">
            <w:pPr>
              <w:rPr>
                <w:rFonts w:ascii="Arial" w:hAnsi="Arial" w:cs="Arial"/>
                <w:b/>
                <w:sz w:val="18"/>
                <w:szCs w:val="18"/>
              </w:rPr>
            </w:pPr>
            <w:r w:rsidRPr="00042D2E">
              <w:rPr>
                <w:rFonts w:ascii="Arial" w:hAnsi="Arial" w:cs="Arial"/>
                <w:b/>
                <w:sz w:val="18"/>
                <w:szCs w:val="18"/>
              </w:rPr>
              <w:t>Total Measure Case Cost</w:t>
            </w:r>
          </w:p>
        </w:tc>
      </w:tr>
      <w:tr w:rsidR="00AA1906" w:rsidRPr="00767D95" w14:paraId="5E762B68" w14:textId="77777777" w:rsidTr="00042D2E">
        <w:tc>
          <w:tcPr>
            <w:tcW w:w="1008" w:type="dxa"/>
            <w:shd w:val="clear" w:color="auto" w:fill="auto"/>
          </w:tcPr>
          <w:p w14:paraId="7E85905A" w14:textId="77777777" w:rsidR="00AA1906" w:rsidRDefault="00AA1906" w:rsidP="00BD01F6">
            <w:pPr>
              <w:rPr>
                <w:rFonts w:ascii="Arial" w:hAnsi="Arial" w:cs="Arial"/>
                <w:sz w:val="20"/>
                <w:szCs w:val="20"/>
              </w:rPr>
            </w:pPr>
            <w:r>
              <w:rPr>
                <w:rFonts w:ascii="Arial" w:hAnsi="Arial" w:cs="Arial"/>
                <w:sz w:val="20"/>
                <w:szCs w:val="20"/>
              </w:rPr>
              <w:t>HA09</w:t>
            </w:r>
          </w:p>
        </w:tc>
        <w:tc>
          <w:tcPr>
            <w:tcW w:w="1260" w:type="dxa"/>
            <w:shd w:val="clear" w:color="auto" w:fill="auto"/>
          </w:tcPr>
          <w:p w14:paraId="64FFC4CE" w14:textId="77777777" w:rsidR="00AA1906" w:rsidRPr="00881F08" w:rsidRDefault="00AA1906" w:rsidP="00BD01F6">
            <w:pPr>
              <w:rPr>
                <w:rFonts w:ascii="Arial" w:hAnsi="Arial" w:cs="Arial"/>
                <w:sz w:val="20"/>
                <w:szCs w:val="20"/>
              </w:rPr>
            </w:pPr>
            <w:r>
              <w:rPr>
                <w:rFonts w:ascii="Arial" w:hAnsi="Arial" w:cs="Arial"/>
                <w:sz w:val="20"/>
                <w:szCs w:val="20"/>
              </w:rPr>
              <w:t>AOE</w:t>
            </w:r>
          </w:p>
        </w:tc>
        <w:tc>
          <w:tcPr>
            <w:tcW w:w="3600" w:type="dxa"/>
            <w:shd w:val="clear" w:color="auto" w:fill="auto"/>
          </w:tcPr>
          <w:p w14:paraId="432DF345" w14:textId="47AB6961" w:rsidR="00AA1906" w:rsidRDefault="009C467C" w:rsidP="009C467C">
            <w:pPr>
              <w:rPr>
                <w:rFonts w:ascii="Arial" w:hAnsi="Arial" w:cs="Arial"/>
                <w:sz w:val="20"/>
                <w:szCs w:val="20"/>
              </w:rPr>
            </w:pPr>
            <w:r>
              <w:rPr>
                <w:rFonts w:ascii="Arial" w:hAnsi="Arial" w:cs="Arial"/>
                <w:sz w:val="20"/>
                <w:szCs w:val="20"/>
              </w:rPr>
              <w:t xml:space="preserve">Add Doors (w/o LED) to Open </w:t>
            </w:r>
            <w:r w:rsidR="00AA1906" w:rsidRPr="00D26741">
              <w:rPr>
                <w:rFonts w:ascii="Arial" w:hAnsi="Arial" w:cs="Arial"/>
                <w:sz w:val="20"/>
                <w:szCs w:val="20"/>
              </w:rPr>
              <w:t>Vertical</w:t>
            </w:r>
            <w:r>
              <w:rPr>
                <w:rFonts w:ascii="Arial" w:hAnsi="Arial" w:cs="Arial"/>
                <w:sz w:val="20"/>
                <w:szCs w:val="20"/>
              </w:rPr>
              <w:t>, Med. Temp</w:t>
            </w:r>
            <w:r w:rsidR="00AA1906" w:rsidRPr="00D26741">
              <w:rPr>
                <w:rFonts w:ascii="Arial" w:hAnsi="Arial" w:cs="Arial"/>
                <w:sz w:val="20"/>
                <w:szCs w:val="20"/>
              </w:rPr>
              <w:t xml:space="preserve"> Ref</w:t>
            </w:r>
            <w:r>
              <w:rPr>
                <w:rFonts w:ascii="Arial" w:hAnsi="Arial" w:cs="Arial"/>
                <w:sz w:val="20"/>
                <w:szCs w:val="20"/>
              </w:rPr>
              <w:t>rigerated</w:t>
            </w:r>
            <w:r w:rsidR="00AA1906" w:rsidRPr="00D26741">
              <w:rPr>
                <w:rFonts w:ascii="Arial" w:hAnsi="Arial" w:cs="Arial"/>
                <w:sz w:val="20"/>
                <w:szCs w:val="20"/>
              </w:rPr>
              <w:t xml:space="preserve"> Case </w:t>
            </w:r>
            <w:r w:rsidR="00807EA0" w:rsidRPr="00D26741">
              <w:rPr>
                <w:rFonts w:ascii="Arial" w:hAnsi="Arial" w:cs="Arial"/>
                <w:sz w:val="20"/>
                <w:szCs w:val="20"/>
              </w:rPr>
              <w:t>w/ Night Covers</w:t>
            </w:r>
          </w:p>
        </w:tc>
        <w:tc>
          <w:tcPr>
            <w:tcW w:w="990" w:type="dxa"/>
            <w:shd w:val="clear" w:color="auto" w:fill="auto"/>
          </w:tcPr>
          <w:p w14:paraId="54DA6F23" w14:textId="2FED64E5" w:rsidR="00AA1906" w:rsidRPr="008D33BC" w:rsidRDefault="00AA1906" w:rsidP="00BD01F6">
            <w:pPr>
              <w:rPr>
                <w:rFonts w:ascii="Arial" w:hAnsi="Arial" w:cs="Arial"/>
                <w:color w:val="FF0000"/>
                <w:sz w:val="20"/>
                <w:szCs w:val="20"/>
              </w:rPr>
            </w:pPr>
            <w:r>
              <w:rPr>
                <w:rFonts w:ascii="Arial" w:hAnsi="Arial" w:cs="Arial"/>
                <w:sz w:val="20"/>
                <w:szCs w:val="20"/>
              </w:rPr>
              <w:t>$301.84</w:t>
            </w:r>
          </w:p>
        </w:tc>
        <w:tc>
          <w:tcPr>
            <w:tcW w:w="1170" w:type="dxa"/>
            <w:shd w:val="clear" w:color="auto" w:fill="auto"/>
          </w:tcPr>
          <w:p w14:paraId="5AE68015" w14:textId="796E82BC" w:rsidR="00AA1906" w:rsidRPr="00A3602A" w:rsidRDefault="00AA1906" w:rsidP="00BD01F6">
            <w:pPr>
              <w:rPr>
                <w:rFonts w:ascii="Arial" w:hAnsi="Arial" w:cs="Arial"/>
                <w:sz w:val="20"/>
                <w:szCs w:val="20"/>
              </w:rPr>
            </w:pPr>
            <w:r w:rsidRPr="00A3602A">
              <w:rPr>
                <w:rFonts w:ascii="Arial" w:hAnsi="Arial" w:cs="Arial"/>
                <w:sz w:val="20"/>
                <w:szCs w:val="20"/>
              </w:rPr>
              <w:t>$87.79</w:t>
            </w:r>
          </w:p>
        </w:tc>
        <w:tc>
          <w:tcPr>
            <w:tcW w:w="1260" w:type="dxa"/>
            <w:shd w:val="clear" w:color="auto" w:fill="auto"/>
          </w:tcPr>
          <w:p w14:paraId="57CC94D2" w14:textId="7EC02C3F" w:rsidR="00AA1906" w:rsidRPr="008D33BC" w:rsidRDefault="00AA1906" w:rsidP="00BD01F6">
            <w:pPr>
              <w:rPr>
                <w:rFonts w:ascii="Arial" w:hAnsi="Arial" w:cs="Arial"/>
                <w:color w:val="FF0000"/>
                <w:sz w:val="20"/>
                <w:szCs w:val="20"/>
              </w:rPr>
            </w:pPr>
            <w:r>
              <w:rPr>
                <w:rFonts w:ascii="Arial" w:hAnsi="Arial" w:cs="Arial"/>
                <w:sz w:val="20"/>
                <w:szCs w:val="20"/>
              </w:rPr>
              <w:t>$389.63</w:t>
            </w:r>
          </w:p>
        </w:tc>
      </w:tr>
      <w:tr w:rsidR="00AA1906" w:rsidRPr="008D33BC" w14:paraId="32ED9D14" w14:textId="77777777" w:rsidTr="00042D2E">
        <w:tc>
          <w:tcPr>
            <w:tcW w:w="1008" w:type="dxa"/>
            <w:shd w:val="clear" w:color="auto" w:fill="auto"/>
          </w:tcPr>
          <w:p w14:paraId="32ED9D0D" w14:textId="4BC6D9C9" w:rsidR="00AA1906" w:rsidRPr="008D33BC" w:rsidRDefault="00AA1906" w:rsidP="003F57BD">
            <w:pPr>
              <w:rPr>
                <w:rFonts w:ascii="Arial" w:hAnsi="Arial" w:cs="Arial"/>
                <w:sz w:val="20"/>
                <w:szCs w:val="20"/>
              </w:rPr>
            </w:pPr>
            <w:r w:rsidRPr="008D33BC">
              <w:rPr>
                <w:rFonts w:ascii="Arial" w:hAnsi="Arial" w:cs="Arial"/>
                <w:sz w:val="20"/>
                <w:szCs w:val="20"/>
              </w:rPr>
              <w:t>RF013</w:t>
            </w:r>
          </w:p>
        </w:tc>
        <w:tc>
          <w:tcPr>
            <w:tcW w:w="1260" w:type="dxa"/>
            <w:shd w:val="clear" w:color="auto" w:fill="auto"/>
          </w:tcPr>
          <w:p w14:paraId="32ED9D0E" w14:textId="28759A1B" w:rsidR="00AA1906" w:rsidRPr="008D33BC" w:rsidRDefault="00AA1906" w:rsidP="003F57BD">
            <w:pPr>
              <w:rPr>
                <w:rFonts w:ascii="Arial" w:hAnsi="Arial" w:cs="Arial"/>
                <w:sz w:val="20"/>
                <w:szCs w:val="20"/>
              </w:rPr>
            </w:pPr>
            <w:r w:rsidRPr="008D33BC">
              <w:rPr>
                <w:rFonts w:ascii="Arial" w:hAnsi="Arial" w:cs="Arial"/>
                <w:sz w:val="20"/>
                <w:szCs w:val="20"/>
              </w:rPr>
              <w:t>AOE</w:t>
            </w:r>
          </w:p>
        </w:tc>
        <w:tc>
          <w:tcPr>
            <w:tcW w:w="3600" w:type="dxa"/>
            <w:shd w:val="clear" w:color="auto" w:fill="auto"/>
          </w:tcPr>
          <w:p w14:paraId="32ED9D0F" w14:textId="730B10A7" w:rsidR="00AA1906" w:rsidRPr="008D33BC" w:rsidRDefault="009C467C" w:rsidP="009C467C">
            <w:pPr>
              <w:rPr>
                <w:rFonts w:ascii="Arial" w:hAnsi="Arial" w:cs="Arial"/>
                <w:sz w:val="20"/>
                <w:szCs w:val="20"/>
              </w:rPr>
            </w:pPr>
            <w:r>
              <w:rPr>
                <w:rFonts w:ascii="Arial" w:hAnsi="Arial" w:cs="Arial"/>
                <w:sz w:val="20"/>
                <w:szCs w:val="20"/>
              </w:rPr>
              <w:t xml:space="preserve">Add Doors (with LED) to Open </w:t>
            </w:r>
            <w:r w:rsidRPr="00D26741">
              <w:rPr>
                <w:rFonts w:ascii="Arial" w:hAnsi="Arial" w:cs="Arial"/>
                <w:sz w:val="20"/>
                <w:szCs w:val="20"/>
              </w:rPr>
              <w:t>Vertical</w:t>
            </w:r>
            <w:r>
              <w:rPr>
                <w:rFonts w:ascii="Arial" w:hAnsi="Arial" w:cs="Arial"/>
                <w:sz w:val="20"/>
                <w:szCs w:val="20"/>
              </w:rPr>
              <w:t>, Med. Temp</w:t>
            </w:r>
            <w:r w:rsidRPr="00D26741">
              <w:rPr>
                <w:rFonts w:ascii="Arial" w:hAnsi="Arial" w:cs="Arial"/>
                <w:sz w:val="20"/>
                <w:szCs w:val="20"/>
              </w:rPr>
              <w:t xml:space="preserve"> Ref</w:t>
            </w:r>
            <w:r>
              <w:rPr>
                <w:rFonts w:ascii="Arial" w:hAnsi="Arial" w:cs="Arial"/>
                <w:sz w:val="20"/>
                <w:szCs w:val="20"/>
              </w:rPr>
              <w:t>rigerated</w:t>
            </w:r>
            <w:r w:rsidRPr="00D26741">
              <w:rPr>
                <w:rFonts w:ascii="Arial" w:hAnsi="Arial" w:cs="Arial"/>
                <w:sz w:val="20"/>
                <w:szCs w:val="20"/>
              </w:rPr>
              <w:t xml:space="preserve"> Case w/ Night Covers</w:t>
            </w:r>
          </w:p>
        </w:tc>
        <w:tc>
          <w:tcPr>
            <w:tcW w:w="990" w:type="dxa"/>
            <w:shd w:val="clear" w:color="auto" w:fill="auto"/>
          </w:tcPr>
          <w:p w14:paraId="32ED9D10" w14:textId="4827955F" w:rsidR="00AA1906" w:rsidRPr="008D33BC" w:rsidRDefault="00AA1906" w:rsidP="003F57BD">
            <w:pPr>
              <w:rPr>
                <w:rFonts w:ascii="Arial" w:hAnsi="Arial" w:cs="Arial"/>
                <w:color w:val="FF0000"/>
                <w:sz w:val="20"/>
                <w:szCs w:val="20"/>
              </w:rPr>
            </w:pPr>
            <w:r>
              <w:rPr>
                <w:rFonts w:ascii="Arial" w:hAnsi="Arial" w:cs="Arial"/>
                <w:sz w:val="20"/>
                <w:szCs w:val="20"/>
              </w:rPr>
              <w:t>$331.12</w:t>
            </w:r>
          </w:p>
        </w:tc>
        <w:tc>
          <w:tcPr>
            <w:tcW w:w="1170" w:type="dxa"/>
            <w:shd w:val="clear" w:color="auto" w:fill="auto"/>
          </w:tcPr>
          <w:p w14:paraId="32ED9D11" w14:textId="01AF6760" w:rsidR="00AA1906" w:rsidRPr="00A3602A" w:rsidRDefault="00AA1906" w:rsidP="00FF3880">
            <w:pPr>
              <w:rPr>
                <w:rFonts w:ascii="Arial" w:hAnsi="Arial" w:cs="Arial"/>
                <w:sz w:val="20"/>
                <w:szCs w:val="20"/>
              </w:rPr>
            </w:pPr>
            <w:r w:rsidRPr="00A3602A">
              <w:rPr>
                <w:rFonts w:ascii="Arial" w:hAnsi="Arial" w:cs="Arial"/>
                <w:sz w:val="20"/>
                <w:szCs w:val="20"/>
              </w:rPr>
              <w:t>$87.79</w:t>
            </w:r>
          </w:p>
        </w:tc>
        <w:tc>
          <w:tcPr>
            <w:tcW w:w="1260" w:type="dxa"/>
            <w:shd w:val="clear" w:color="auto" w:fill="auto"/>
          </w:tcPr>
          <w:p w14:paraId="32ED9D13" w14:textId="2373F152" w:rsidR="00AA1906" w:rsidRPr="008D33BC" w:rsidRDefault="00AA1906" w:rsidP="008A4EB9">
            <w:pPr>
              <w:rPr>
                <w:rFonts w:ascii="Arial" w:hAnsi="Arial" w:cs="Arial"/>
                <w:color w:val="FF0000"/>
                <w:sz w:val="20"/>
                <w:szCs w:val="20"/>
              </w:rPr>
            </w:pPr>
            <w:r>
              <w:rPr>
                <w:rFonts w:ascii="Arial" w:hAnsi="Arial" w:cs="Arial"/>
                <w:sz w:val="20"/>
                <w:szCs w:val="20"/>
              </w:rPr>
              <w:t>$418.91</w:t>
            </w:r>
          </w:p>
        </w:tc>
      </w:tr>
    </w:tbl>
    <w:p w14:paraId="32ED9D1D" w14:textId="52A52538" w:rsidR="00DD1C47" w:rsidRPr="00DD1C47" w:rsidRDefault="00FF3880" w:rsidP="00FF3880">
      <w:pPr>
        <w:spacing w:before="40"/>
        <w:rPr>
          <w:rFonts w:ascii="Arial" w:hAnsi="Arial" w:cs="Arial"/>
          <w:i/>
          <w:sz w:val="20"/>
          <w:szCs w:val="20"/>
        </w:rPr>
      </w:pPr>
      <w:r>
        <w:rPr>
          <w:rFonts w:ascii="Arial" w:hAnsi="Arial" w:cs="Arial"/>
          <w:i/>
          <w:sz w:val="20"/>
          <w:szCs w:val="20"/>
        </w:rPr>
        <w:t xml:space="preserve">Note: </w:t>
      </w:r>
      <w:r w:rsidR="00DD1C47" w:rsidRPr="00DD1C47">
        <w:rPr>
          <w:rFonts w:ascii="Arial" w:hAnsi="Arial" w:cs="Arial"/>
          <w:i/>
          <w:sz w:val="20"/>
          <w:szCs w:val="20"/>
        </w:rPr>
        <w:t xml:space="preserve">All costs are </w:t>
      </w:r>
      <w:r>
        <w:rPr>
          <w:rFonts w:ascii="Arial" w:hAnsi="Arial" w:cs="Arial"/>
          <w:i/>
          <w:sz w:val="20"/>
          <w:szCs w:val="20"/>
        </w:rPr>
        <w:t>expressed in</w:t>
      </w:r>
      <w:r w:rsidR="00DD1C47" w:rsidRPr="00DD1C47">
        <w:rPr>
          <w:rFonts w:ascii="Arial" w:hAnsi="Arial" w:cs="Arial"/>
          <w:i/>
          <w:sz w:val="20"/>
          <w:szCs w:val="20"/>
        </w:rPr>
        <w:t xml:space="preserve"> $ per </w:t>
      </w:r>
      <w:r>
        <w:rPr>
          <w:rFonts w:ascii="Arial" w:hAnsi="Arial" w:cs="Arial"/>
          <w:i/>
          <w:sz w:val="20"/>
          <w:szCs w:val="20"/>
        </w:rPr>
        <w:t>linear f</w:t>
      </w:r>
      <w:r w:rsidR="00807EA0">
        <w:rPr>
          <w:rFonts w:ascii="Arial" w:hAnsi="Arial" w:cs="Arial"/>
          <w:i/>
          <w:sz w:val="20"/>
          <w:szCs w:val="20"/>
        </w:rPr>
        <w:t>oo</w:t>
      </w:r>
      <w:r>
        <w:rPr>
          <w:rFonts w:ascii="Arial" w:hAnsi="Arial" w:cs="Arial"/>
          <w:i/>
          <w:sz w:val="20"/>
          <w:szCs w:val="20"/>
        </w:rPr>
        <w:t>t of case.</w:t>
      </w:r>
    </w:p>
    <w:p w14:paraId="32ED9D1E" w14:textId="5B72BF78" w:rsidR="00DD1C47" w:rsidRPr="00111CA0" w:rsidRDefault="00111CA0" w:rsidP="00111CA0">
      <w:pPr>
        <w:spacing w:before="120" w:after="120"/>
        <w:rPr>
          <w:rFonts w:ascii="Arial" w:hAnsi="Arial" w:cs="Arial"/>
          <w:sz w:val="20"/>
          <w:szCs w:val="20"/>
        </w:rPr>
      </w:pPr>
      <w:r w:rsidRPr="00111CA0">
        <w:rPr>
          <w:rFonts w:ascii="Arial" w:hAnsi="Arial" w:cs="Arial"/>
          <w:sz w:val="20"/>
          <w:szCs w:val="20"/>
        </w:rPr>
        <w:t>See Appendix B for details supporting the following section.</w:t>
      </w:r>
    </w:p>
    <w:p w14:paraId="56EAA84F" w14:textId="3A0DC0CB" w:rsidR="001B045D" w:rsidRDefault="001B045D" w:rsidP="001B045D">
      <w:pPr>
        <w:rPr>
          <w:rFonts w:ascii="Arial" w:hAnsi="Arial" w:cs="Arial"/>
          <w:sz w:val="20"/>
          <w:szCs w:val="20"/>
        </w:rPr>
      </w:pPr>
      <w:r>
        <w:rPr>
          <w:rFonts w:ascii="Arial" w:hAnsi="Arial" w:cs="Arial"/>
          <w:sz w:val="20"/>
          <w:szCs w:val="20"/>
        </w:rPr>
        <w:t xml:space="preserve">The average equipment cost was developed using </w:t>
      </w:r>
      <w:proofErr w:type="spellStart"/>
      <w:r>
        <w:rPr>
          <w:rFonts w:ascii="Arial" w:hAnsi="Arial" w:cs="Arial"/>
          <w:sz w:val="20"/>
          <w:szCs w:val="20"/>
        </w:rPr>
        <w:t>CLEAResult</w:t>
      </w:r>
      <w:proofErr w:type="spellEnd"/>
      <w:r>
        <w:rPr>
          <w:rFonts w:ascii="Arial" w:hAnsi="Arial" w:cs="Arial"/>
          <w:sz w:val="20"/>
          <w:szCs w:val="20"/>
        </w:rPr>
        <w:t xml:space="preserve"> invoices from actual projects in 2016-</w:t>
      </w:r>
      <w:r w:rsidR="00111CA0">
        <w:rPr>
          <w:rFonts w:ascii="Arial" w:hAnsi="Arial" w:cs="Arial"/>
          <w:sz w:val="20"/>
          <w:szCs w:val="20"/>
        </w:rPr>
        <w:t>17.</w:t>
      </w:r>
      <w:r>
        <w:rPr>
          <w:rFonts w:ascii="Arial" w:hAnsi="Arial" w:cs="Arial"/>
          <w:sz w:val="20"/>
          <w:szCs w:val="20"/>
        </w:rPr>
        <w:t xml:space="preserve">   The measure materials include door and door frames and may also include shelving, a new expansion valve, and some additional piping. Taking the average of these projects resulted in a material cost of $</w:t>
      </w:r>
      <w:r w:rsidR="008139CD">
        <w:rPr>
          <w:rFonts w:ascii="Arial" w:hAnsi="Arial" w:cs="Arial"/>
          <w:sz w:val="20"/>
          <w:szCs w:val="20"/>
        </w:rPr>
        <w:t>301.84</w:t>
      </w:r>
      <w:r>
        <w:rPr>
          <w:rFonts w:ascii="Arial" w:hAnsi="Arial" w:cs="Arial"/>
          <w:sz w:val="20"/>
          <w:szCs w:val="20"/>
        </w:rPr>
        <w:t xml:space="preserve">. These costs are lower </w:t>
      </w:r>
      <w:r w:rsidR="000711A5">
        <w:rPr>
          <w:rFonts w:ascii="Arial" w:hAnsi="Arial" w:cs="Arial"/>
          <w:sz w:val="20"/>
          <w:szCs w:val="20"/>
        </w:rPr>
        <w:t>than</w:t>
      </w:r>
      <w:r>
        <w:rPr>
          <w:rFonts w:ascii="Arial" w:hAnsi="Arial" w:cs="Arial"/>
          <w:sz w:val="20"/>
          <w:szCs w:val="20"/>
        </w:rPr>
        <w:t xml:space="preserve"> the $456.31 found in 2012.</w:t>
      </w:r>
    </w:p>
    <w:p w14:paraId="35F86E55" w14:textId="263D47DB" w:rsidR="001B045D" w:rsidRPr="008139CD" w:rsidRDefault="001B045D" w:rsidP="001B045D">
      <w:pPr>
        <w:spacing w:before="120"/>
        <w:rPr>
          <w:rFonts w:ascii="Arial" w:hAnsi="Arial" w:cs="Arial"/>
          <w:sz w:val="20"/>
          <w:szCs w:val="20"/>
        </w:rPr>
      </w:pPr>
      <w:r>
        <w:rPr>
          <w:rFonts w:ascii="Arial" w:hAnsi="Arial" w:cs="Arial"/>
          <w:sz w:val="20"/>
          <w:szCs w:val="20"/>
        </w:rPr>
        <w:t xml:space="preserve">The above cost was obtained by only averaging projects without LED lighting upgrades.  However, when doors are added it is also common to include the installation of LED lights.  Therefore, invoices for these </w:t>
      </w:r>
      <w:r w:rsidRPr="008139CD">
        <w:rPr>
          <w:rFonts w:ascii="Arial" w:hAnsi="Arial" w:cs="Arial"/>
          <w:sz w:val="20"/>
          <w:szCs w:val="20"/>
        </w:rPr>
        <w:t xml:space="preserve">projects were analyzed as well.  </w:t>
      </w:r>
      <w:r w:rsidR="008139CD" w:rsidRPr="008139CD">
        <w:rPr>
          <w:rFonts w:ascii="Arial" w:hAnsi="Arial" w:cs="Arial"/>
          <w:sz w:val="20"/>
          <w:szCs w:val="20"/>
        </w:rPr>
        <w:t xml:space="preserve">As a result the calculated average cost for the new door with LED lighting is $331.12 per linear foot. </w:t>
      </w:r>
    </w:p>
    <w:p w14:paraId="5CA05FFF" w14:textId="3D610E1B" w:rsidR="001B045D" w:rsidRDefault="001B045D" w:rsidP="001B045D">
      <w:pPr>
        <w:spacing w:before="120"/>
        <w:rPr>
          <w:rFonts w:ascii="Arial" w:hAnsi="Arial" w:cs="Arial"/>
          <w:sz w:val="20"/>
          <w:szCs w:val="20"/>
        </w:rPr>
      </w:pPr>
      <w:r>
        <w:rPr>
          <w:rFonts w:ascii="Arial" w:hAnsi="Arial" w:cs="Arial"/>
          <w:sz w:val="20"/>
          <w:szCs w:val="20"/>
        </w:rPr>
        <w:t>The average labor cost was found to be $</w:t>
      </w:r>
      <w:r w:rsidR="00AA1906">
        <w:rPr>
          <w:rFonts w:ascii="Arial" w:hAnsi="Arial" w:cs="Arial"/>
          <w:sz w:val="20"/>
          <w:szCs w:val="20"/>
        </w:rPr>
        <w:t xml:space="preserve">87.79 which </w:t>
      </w:r>
      <w:r w:rsidR="008139CD">
        <w:rPr>
          <w:rFonts w:ascii="Arial" w:hAnsi="Arial" w:cs="Arial"/>
          <w:sz w:val="20"/>
          <w:szCs w:val="20"/>
        </w:rPr>
        <w:t>is</w:t>
      </w:r>
      <w:r>
        <w:rPr>
          <w:rFonts w:ascii="Arial" w:hAnsi="Arial" w:cs="Arial"/>
          <w:sz w:val="20"/>
          <w:szCs w:val="20"/>
        </w:rPr>
        <w:t xml:space="preserve"> higher than the 2012 estimate of $65.24.  This new estimate is based on</w:t>
      </w:r>
      <w:r w:rsidR="00224699">
        <w:rPr>
          <w:rFonts w:ascii="Arial" w:hAnsi="Arial" w:cs="Arial"/>
          <w:sz w:val="20"/>
          <w:szCs w:val="20"/>
        </w:rPr>
        <w:t xml:space="preserve"> actual</w:t>
      </w:r>
      <w:r>
        <w:rPr>
          <w:rFonts w:ascii="Arial" w:hAnsi="Arial" w:cs="Arial"/>
          <w:sz w:val="20"/>
          <w:szCs w:val="20"/>
        </w:rPr>
        <w:t xml:space="preserve"> invoice data rather than engineering assumptions used in 2012, so </w:t>
      </w:r>
      <w:r w:rsidR="000711A5">
        <w:rPr>
          <w:rFonts w:ascii="Arial" w:hAnsi="Arial" w:cs="Arial"/>
          <w:sz w:val="20"/>
          <w:szCs w:val="20"/>
        </w:rPr>
        <w:t>they are</w:t>
      </w:r>
      <w:r>
        <w:rPr>
          <w:rFonts w:ascii="Arial" w:hAnsi="Arial" w:cs="Arial"/>
          <w:sz w:val="20"/>
          <w:szCs w:val="20"/>
        </w:rPr>
        <w:t xml:space="preserve"> more accurate.   Based on </w:t>
      </w:r>
      <w:proofErr w:type="spellStart"/>
      <w:r>
        <w:rPr>
          <w:rFonts w:ascii="Arial" w:hAnsi="Arial" w:cs="Arial"/>
          <w:sz w:val="20"/>
          <w:szCs w:val="20"/>
        </w:rPr>
        <w:t>CLEAResult’s</w:t>
      </w:r>
      <w:proofErr w:type="spellEnd"/>
      <w:r>
        <w:rPr>
          <w:rFonts w:ascii="Arial" w:hAnsi="Arial" w:cs="Arial"/>
          <w:sz w:val="20"/>
          <w:szCs w:val="20"/>
        </w:rPr>
        <w:t xml:space="preserve"> discussions with a major refrigeration services contractor, the cost assumes each 8-ft. refrigerated case requires a new expansion valve and 50 feet of new copper piping. The labor also includes time to scope the project, install the doors, and commission the refrigeration system controls</w:t>
      </w:r>
      <w:r w:rsidR="000711A5">
        <w:rPr>
          <w:rFonts w:ascii="Arial" w:hAnsi="Arial" w:cs="Arial"/>
          <w:sz w:val="20"/>
          <w:szCs w:val="20"/>
        </w:rPr>
        <w:t>.</w:t>
      </w:r>
    </w:p>
    <w:p w14:paraId="41750133" w14:textId="6741DDDC" w:rsidR="001B045D" w:rsidRPr="008139CD" w:rsidRDefault="001B045D" w:rsidP="001B045D">
      <w:pPr>
        <w:spacing w:before="120"/>
        <w:rPr>
          <w:rFonts w:ascii="Arial" w:hAnsi="Arial" w:cs="Arial"/>
          <w:sz w:val="20"/>
          <w:szCs w:val="20"/>
        </w:rPr>
      </w:pPr>
      <w:r w:rsidRPr="008139CD">
        <w:rPr>
          <w:rFonts w:ascii="Arial" w:hAnsi="Arial" w:cs="Arial"/>
          <w:sz w:val="20"/>
          <w:szCs w:val="20"/>
        </w:rPr>
        <w:t>The total measure cost</w:t>
      </w:r>
      <w:r w:rsidR="00AA1906" w:rsidRPr="008139CD">
        <w:rPr>
          <w:rFonts w:ascii="Arial" w:hAnsi="Arial" w:cs="Arial"/>
          <w:sz w:val="20"/>
          <w:szCs w:val="20"/>
        </w:rPr>
        <w:t xml:space="preserve"> per foot of case</w:t>
      </w:r>
      <w:r w:rsidRPr="008139CD">
        <w:rPr>
          <w:rFonts w:ascii="Arial" w:hAnsi="Arial" w:cs="Arial"/>
          <w:sz w:val="20"/>
          <w:szCs w:val="20"/>
        </w:rPr>
        <w:t>, including all labor and materials required to retrofit the doors and ensure that the refrigeration system is in good functioning order, is $</w:t>
      </w:r>
      <w:r w:rsidR="00AA1906" w:rsidRPr="008139CD">
        <w:rPr>
          <w:rFonts w:ascii="Arial" w:hAnsi="Arial" w:cs="Arial"/>
          <w:sz w:val="20"/>
          <w:szCs w:val="20"/>
        </w:rPr>
        <w:t>389.63 without LED, and</w:t>
      </w:r>
      <w:r w:rsidR="00224699" w:rsidRPr="008139CD">
        <w:rPr>
          <w:rFonts w:ascii="Arial" w:hAnsi="Arial" w:cs="Arial"/>
          <w:sz w:val="20"/>
          <w:szCs w:val="20"/>
        </w:rPr>
        <w:t xml:space="preserve"> </w:t>
      </w:r>
      <w:r w:rsidR="00AA1906" w:rsidRPr="008139CD">
        <w:rPr>
          <w:rFonts w:ascii="Arial" w:hAnsi="Arial" w:cs="Arial"/>
          <w:sz w:val="20"/>
          <w:szCs w:val="20"/>
        </w:rPr>
        <w:t>$418.91 with LED.</w:t>
      </w:r>
      <w:r w:rsidRPr="008139CD">
        <w:rPr>
          <w:rFonts w:ascii="Arial" w:hAnsi="Arial" w:cs="Arial"/>
          <w:sz w:val="20"/>
          <w:szCs w:val="20"/>
        </w:rPr>
        <w:t xml:space="preserve"> Th</w:t>
      </w:r>
      <w:r w:rsidR="008139CD" w:rsidRPr="008139CD">
        <w:rPr>
          <w:rFonts w:ascii="Arial" w:hAnsi="Arial" w:cs="Arial"/>
          <w:sz w:val="20"/>
          <w:szCs w:val="20"/>
        </w:rPr>
        <w:t>e</w:t>
      </w:r>
      <w:r w:rsidRPr="008139CD">
        <w:rPr>
          <w:rFonts w:ascii="Arial" w:hAnsi="Arial" w:cs="Arial"/>
          <w:sz w:val="20"/>
          <w:szCs w:val="20"/>
        </w:rPr>
        <w:t xml:space="preserve"> value</w:t>
      </w:r>
      <w:r w:rsidR="008139CD" w:rsidRPr="008139CD">
        <w:rPr>
          <w:rFonts w:ascii="Arial" w:hAnsi="Arial" w:cs="Arial"/>
          <w:sz w:val="20"/>
          <w:szCs w:val="20"/>
        </w:rPr>
        <w:t>s</w:t>
      </w:r>
      <w:r w:rsidRPr="008139CD">
        <w:rPr>
          <w:rFonts w:ascii="Arial" w:hAnsi="Arial" w:cs="Arial"/>
          <w:sz w:val="20"/>
          <w:szCs w:val="20"/>
        </w:rPr>
        <w:t xml:space="preserve"> do not change when night covers are in place in the base case. </w:t>
      </w:r>
    </w:p>
    <w:p w14:paraId="32ED9D26" w14:textId="77777777" w:rsidR="00DD1C47" w:rsidRPr="00DD1C47" w:rsidRDefault="00DD1C47" w:rsidP="00F55847">
      <w:pPr>
        <w:rPr>
          <w:rFonts w:ascii="Arial" w:hAnsi="Arial" w:cs="Arial"/>
          <w:sz w:val="20"/>
          <w:szCs w:val="20"/>
        </w:rPr>
      </w:pPr>
    </w:p>
    <w:p w14:paraId="32ED9D27" w14:textId="77777777" w:rsidR="0030550A" w:rsidRDefault="0030550A" w:rsidP="00FF3880">
      <w:pPr>
        <w:pStyle w:val="Heading2"/>
        <w:keepNext w:val="0"/>
        <w:spacing w:before="120"/>
      </w:pPr>
      <w:bookmarkStart w:id="1020" w:name="_Toc12549796"/>
      <w:r>
        <w:t>4.3 Incremental &amp; Full Measure Costs</w:t>
      </w:r>
      <w:bookmarkEnd w:id="1020"/>
    </w:p>
    <w:p w14:paraId="32ED9D28" w14:textId="77777777" w:rsidR="003F57BD" w:rsidRPr="003F57BD" w:rsidRDefault="003F57BD" w:rsidP="00281E72">
      <w:pPr>
        <w:pStyle w:val="Heading3"/>
      </w:pPr>
      <w:bookmarkStart w:id="1021" w:name="_Toc12549797"/>
      <w:r w:rsidRPr="003F57BD">
        <w:t xml:space="preserve">4.3.1 </w:t>
      </w:r>
      <w:r w:rsidR="00406657">
        <w:t>Full</w:t>
      </w:r>
      <w:r w:rsidR="00881F08">
        <w:t xml:space="preserve"> </w:t>
      </w:r>
      <w:r w:rsidRPr="003F57BD">
        <w:t>Measure Cost</w:t>
      </w:r>
      <w:bookmarkEnd w:id="1021"/>
    </w:p>
    <w:p w14:paraId="32ED9D29" w14:textId="77777777" w:rsidR="003F57BD" w:rsidRPr="00AE53EE" w:rsidRDefault="00406657" w:rsidP="003F57BD">
      <w:pPr>
        <w:rPr>
          <w:rFonts w:ascii="Arial" w:hAnsi="Arial" w:cs="Arial"/>
          <w:sz w:val="20"/>
          <w:szCs w:val="20"/>
        </w:rPr>
      </w:pPr>
      <w:r>
        <w:rPr>
          <w:rFonts w:ascii="Arial" w:hAnsi="Arial" w:cs="Arial"/>
          <w:sz w:val="20"/>
          <w:szCs w:val="20"/>
        </w:rPr>
        <w:t>Full</w:t>
      </w:r>
      <w:r w:rsidR="00881F08">
        <w:rPr>
          <w:rFonts w:ascii="Arial" w:hAnsi="Arial" w:cs="Arial"/>
          <w:sz w:val="20"/>
          <w:szCs w:val="20"/>
        </w:rPr>
        <w:t xml:space="preserve"> </w:t>
      </w:r>
      <w:r w:rsidR="003F57BD" w:rsidRPr="00AE53EE">
        <w:rPr>
          <w:rFonts w:ascii="Arial" w:hAnsi="Arial" w:cs="Arial"/>
          <w:sz w:val="20"/>
          <w:szCs w:val="20"/>
        </w:rPr>
        <w:t xml:space="preserve">Measure Cost is the cost to install an energy efficient measure per the </w:t>
      </w:r>
      <w:r w:rsidR="00133C60" w:rsidRPr="00AE53EE">
        <w:rPr>
          <w:rFonts w:ascii="Arial" w:hAnsi="Arial" w:cs="Arial"/>
          <w:sz w:val="20"/>
          <w:szCs w:val="20"/>
        </w:rPr>
        <w:t xml:space="preserve">CPUC calculators. </w:t>
      </w:r>
      <w:r w:rsidR="003F57BD" w:rsidRPr="00AE53EE">
        <w:rPr>
          <w:rFonts w:ascii="Arial" w:hAnsi="Arial" w:cs="Arial"/>
          <w:sz w:val="20"/>
          <w:szCs w:val="20"/>
        </w:rPr>
        <w:t xml:space="preserve">This definition implies </w:t>
      </w:r>
      <w:r w:rsidR="00133C60" w:rsidRPr="00AE53EE">
        <w:rPr>
          <w:rFonts w:ascii="Arial" w:hAnsi="Arial" w:cs="Arial"/>
          <w:sz w:val="20"/>
          <w:szCs w:val="20"/>
        </w:rPr>
        <w:t xml:space="preserve">a </w:t>
      </w:r>
      <w:r w:rsidR="003F57BD" w:rsidRPr="00AE53EE">
        <w:rPr>
          <w:rFonts w:ascii="Arial" w:hAnsi="Arial" w:cs="Arial"/>
          <w:sz w:val="20"/>
          <w:szCs w:val="20"/>
        </w:rPr>
        <w:t xml:space="preserve">different meaning depending on the </w:t>
      </w:r>
      <w:r>
        <w:rPr>
          <w:rFonts w:ascii="Arial" w:hAnsi="Arial" w:cs="Arial"/>
          <w:sz w:val="20"/>
          <w:szCs w:val="20"/>
        </w:rPr>
        <w:t xml:space="preserve">Measure Application </w:t>
      </w:r>
      <w:r w:rsidR="003F57BD" w:rsidRPr="00AE53EE">
        <w:rPr>
          <w:rFonts w:ascii="Arial" w:hAnsi="Arial" w:cs="Arial"/>
          <w:sz w:val="20"/>
          <w:szCs w:val="20"/>
        </w:rPr>
        <w:t xml:space="preserve">type.  </w:t>
      </w:r>
    </w:p>
    <w:p w14:paraId="32ED9D2A" w14:textId="77777777" w:rsidR="00F32479" w:rsidRPr="00AE53EE" w:rsidRDefault="00F32479" w:rsidP="003F57BD">
      <w:pPr>
        <w:rPr>
          <w:rFonts w:ascii="Arial" w:hAnsi="Arial" w:cs="Arial"/>
          <w:sz w:val="20"/>
          <w:szCs w:val="20"/>
        </w:rPr>
      </w:pPr>
    </w:p>
    <w:p w14:paraId="32ED9D2B" w14:textId="6BF089E2" w:rsidR="003F57BD" w:rsidRPr="00AE53EE" w:rsidRDefault="00EB7F72" w:rsidP="003F57BD">
      <w:pPr>
        <w:rPr>
          <w:rFonts w:ascii="Arial" w:hAnsi="Arial" w:cs="Arial"/>
          <w:sz w:val="20"/>
          <w:szCs w:val="20"/>
        </w:rPr>
      </w:pPr>
      <w:r w:rsidRPr="00AE53EE">
        <w:rPr>
          <w:rFonts w:ascii="Arial" w:hAnsi="Arial" w:cs="Arial"/>
          <w:sz w:val="20"/>
          <w:szCs w:val="20"/>
        </w:rPr>
        <w:t>This measure</w:t>
      </w:r>
      <w:r w:rsidR="006D008F">
        <w:rPr>
          <w:rFonts w:ascii="Arial" w:hAnsi="Arial" w:cs="Arial"/>
          <w:sz w:val="20"/>
          <w:szCs w:val="20"/>
        </w:rPr>
        <w:t>’s</w:t>
      </w:r>
      <w:r w:rsidRPr="00AE53EE">
        <w:rPr>
          <w:rFonts w:ascii="Arial" w:hAnsi="Arial" w:cs="Arial"/>
          <w:sz w:val="20"/>
          <w:szCs w:val="20"/>
        </w:rPr>
        <w:t xml:space="preserve"> </w:t>
      </w:r>
      <w:r w:rsidR="00A77CDC">
        <w:rPr>
          <w:rFonts w:ascii="Arial" w:hAnsi="Arial" w:cs="Arial"/>
          <w:sz w:val="20"/>
          <w:szCs w:val="20"/>
        </w:rPr>
        <w:t>Measure Application</w:t>
      </w:r>
      <w:r w:rsidRPr="00AE53EE">
        <w:rPr>
          <w:rFonts w:ascii="Arial" w:hAnsi="Arial" w:cs="Arial"/>
          <w:sz w:val="20"/>
          <w:szCs w:val="20"/>
        </w:rPr>
        <w:t xml:space="preserve"> type </w:t>
      </w:r>
      <w:r w:rsidRPr="00881F08">
        <w:rPr>
          <w:rFonts w:ascii="Arial" w:hAnsi="Arial" w:cs="Arial"/>
          <w:sz w:val="20"/>
          <w:szCs w:val="20"/>
        </w:rPr>
        <w:t xml:space="preserve">is </w:t>
      </w:r>
      <w:r w:rsidR="00E4332B">
        <w:rPr>
          <w:rFonts w:ascii="Arial" w:hAnsi="Arial" w:cs="Arial"/>
          <w:sz w:val="20"/>
          <w:szCs w:val="20"/>
        </w:rPr>
        <w:t>AOE</w:t>
      </w:r>
      <w:r w:rsidR="00133C60" w:rsidRPr="00881F08">
        <w:rPr>
          <w:rFonts w:ascii="Arial" w:hAnsi="Arial" w:cs="Arial"/>
          <w:sz w:val="20"/>
          <w:szCs w:val="20"/>
        </w:rPr>
        <w:t xml:space="preserve"> </w:t>
      </w:r>
      <w:r w:rsidR="00AD372E" w:rsidRPr="00881F08">
        <w:rPr>
          <w:rFonts w:ascii="Arial" w:hAnsi="Arial" w:cs="Arial"/>
          <w:sz w:val="20"/>
          <w:szCs w:val="20"/>
        </w:rPr>
        <w:t>for</w:t>
      </w:r>
      <w:r w:rsidR="00AD372E" w:rsidRPr="00AE53EE">
        <w:rPr>
          <w:rFonts w:ascii="Arial" w:hAnsi="Arial" w:cs="Arial"/>
          <w:sz w:val="20"/>
          <w:szCs w:val="20"/>
        </w:rPr>
        <w:t xml:space="preserve"> </w:t>
      </w:r>
      <w:r w:rsidR="00133C60" w:rsidRPr="00AE53EE">
        <w:rPr>
          <w:rFonts w:ascii="Arial" w:hAnsi="Arial" w:cs="Arial"/>
          <w:sz w:val="20"/>
          <w:szCs w:val="20"/>
        </w:rPr>
        <w:t>a single baseline period</w:t>
      </w:r>
      <w:r w:rsidR="003F57BD" w:rsidRPr="00AE53EE">
        <w:rPr>
          <w:rFonts w:ascii="Arial" w:hAnsi="Arial" w:cs="Arial"/>
          <w:sz w:val="20"/>
          <w:szCs w:val="20"/>
        </w:rPr>
        <w:t xml:space="preserve">, </w:t>
      </w:r>
      <w:r w:rsidRPr="00AE53EE">
        <w:rPr>
          <w:rFonts w:ascii="Arial" w:hAnsi="Arial" w:cs="Arial"/>
          <w:sz w:val="20"/>
          <w:szCs w:val="20"/>
        </w:rPr>
        <w:t xml:space="preserve">so the </w:t>
      </w:r>
      <w:r w:rsidR="00406657">
        <w:rPr>
          <w:rFonts w:ascii="Arial" w:hAnsi="Arial" w:cs="Arial"/>
          <w:sz w:val="20"/>
          <w:szCs w:val="20"/>
        </w:rPr>
        <w:t>Full</w:t>
      </w:r>
      <w:r w:rsidR="00881F08">
        <w:rPr>
          <w:rFonts w:ascii="Arial" w:hAnsi="Arial" w:cs="Arial"/>
          <w:sz w:val="20"/>
          <w:szCs w:val="20"/>
        </w:rPr>
        <w:t xml:space="preserve"> </w:t>
      </w:r>
      <w:r w:rsidRPr="00AE53EE">
        <w:rPr>
          <w:rFonts w:ascii="Arial" w:hAnsi="Arial" w:cs="Arial"/>
          <w:sz w:val="20"/>
          <w:szCs w:val="20"/>
        </w:rPr>
        <w:t>Measure Cost (</w:t>
      </w:r>
      <w:r w:rsidR="00406657">
        <w:rPr>
          <w:rFonts w:ascii="Arial" w:hAnsi="Arial" w:cs="Arial"/>
          <w:sz w:val="20"/>
          <w:szCs w:val="20"/>
        </w:rPr>
        <w:t>F</w:t>
      </w:r>
      <w:r w:rsidRPr="00AE53EE">
        <w:rPr>
          <w:rFonts w:ascii="Arial" w:hAnsi="Arial" w:cs="Arial"/>
          <w:sz w:val="20"/>
          <w:szCs w:val="20"/>
        </w:rPr>
        <w:t xml:space="preserve">MC) </w:t>
      </w:r>
      <w:r w:rsidR="003F57BD" w:rsidRPr="00AE53EE">
        <w:rPr>
          <w:rFonts w:ascii="Arial" w:hAnsi="Arial" w:cs="Arial"/>
          <w:sz w:val="20"/>
          <w:szCs w:val="20"/>
        </w:rPr>
        <w:t>is represented by the equation below:</w:t>
      </w:r>
    </w:p>
    <w:p w14:paraId="32ED9D2C" w14:textId="77777777" w:rsidR="003F57BD" w:rsidRPr="00AE53EE" w:rsidRDefault="003F57BD" w:rsidP="003F57BD">
      <w:pPr>
        <w:rPr>
          <w:rFonts w:ascii="Arial" w:hAnsi="Arial" w:cs="Arial"/>
          <w:sz w:val="20"/>
          <w:szCs w:val="20"/>
        </w:rPr>
      </w:pPr>
    </w:p>
    <w:p w14:paraId="32ED9D2D" w14:textId="63DD2466" w:rsidR="003F57BD" w:rsidRPr="00AE53EE" w:rsidRDefault="00881F08" w:rsidP="00FF3880">
      <w:pPr>
        <w:spacing w:line="360" w:lineRule="auto"/>
        <w:ind w:firstLine="360"/>
        <w:rPr>
          <w:rFonts w:ascii="Arial" w:hAnsi="Arial" w:cs="Arial"/>
          <w:sz w:val="20"/>
          <w:szCs w:val="20"/>
        </w:rPr>
      </w:pPr>
      <w:r>
        <w:rPr>
          <w:rFonts w:ascii="Arial" w:hAnsi="Arial" w:cs="Arial"/>
          <w:sz w:val="20"/>
          <w:szCs w:val="20"/>
        </w:rPr>
        <w:t>F</w:t>
      </w:r>
      <w:r w:rsidR="003F57BD" w:rsidRPr="00AE53EE">
        <w:rPr>
          <w:rFonts w:ascii="Arial" w:hAnsi="Arial" w:cs="Arial"/>
          <w:sz w:val="20"/>
          <w:szCs w:val="20"/>
        </w:rPr>
        <w:t xml:space="preserve">MC = Measure </w:t>
      </w:r>
      <w:r w:rsidR="00903343">
        <w:rPr>
          <w:rFonts w:ascii="Arial" w:hAnsi="Arial" w:cs="Arial"/>
          <w:sz w:val="20"/>
          <w:szCs w:val="20"/>
        </w:rPr>
        <w:t>Material</w:t>
      </w:r>
      <w:r w:rsidR="003F57BD" w:rsidRPr="00AE53EE">
        <w:rPr>
          <w:rFonts w:ascii="Arial" w:hAnsi="Arial" w:cs="Arial"/>
          <w:sz w:val="20"/>
          <w:szCs w:val="20"/>
        </w:rPr>
        <w:t xml:space="preserve"> Cost + Measure Labor Cost</w:t>
      </w:r>
    </w:p>
    <w:p w14:paraId="32ED9D2F" w14:textId="469AB409" w:rsidR="00EB7F72" w:rsidRDefault="00881F08" w:rsidP="00FF3880">
      <w:pPr>
        <w:spacing w:line="360" w:lineRule="auto"/>
        <w:ind w:firstLine="360"/>
        <w:rPr>
          <w:rFonts w:ascii="Arial" w:hAnsi="Arial" w:cs="Arial"/>
          <w:sz w:val="20"/>
          <w:szCs w:val="20"/>
        </w:rPr>
      </w:pPr>
      <w:r>
        <w:rPr>
          <w:rFonts w:ascii="Arial" w:hAnsi="Arial" w:cs="Arial"/>
          <w:sz w:val="20"/>
          <w:szCs w:val="20"/>
        </w:rPr>
        <w:t>F</w:t>
      </w:r>
      <w:r w:rsidR="00EB7F72" w:rsidRPr="00AE53EE">
        <w:rPr>
          <w:rFonts w:ascii="Arial" w:hAnsi="Arial" w:cs="Arial"/>
          <w:sz w:val="20"/>
          <w:szCs w:val="20"/>
        </w:rPr>
        <w:t>MC</w:t>
      </w:r>
      <w:r w:rsidR="00FF3880">
        <w:rPr>
          <w:rFonts w:ascii="Arial" w:hAnsi="Arial" w:cs="Arial"/>
          <w:sz w:val="20"/>
          <w:szCs w:val="20"/>
        </w:rPr>
        <w:t xml:space="preserve"> (Door w/o LED)</w:t>
      </w:r>
      <w:r w:rsidR="00EB7F72" w:rsidRPr="00AE53EE">
        <w:rPr>
          <w:rFonts w:ascii="Arial" w:hAnsi="Arial" w:cs="Arial"/>
          <w:sz w:val="20"/>
          <w:szCs w:val="20"/>
        </w:rPr>
        <w:t xml:space="preserve"> =</w:t>
      </w:r>
      <w:r w:rsidR="00042D2E">
        <w:rPr>
          <w:rFonts w:ascii="Arial" w:hAnsi="Arial" w:cs="Arial"/>
          <w:sz w:val="20"/>
          <w:szCs w:val="20"/>
        </w:rPr>
        <w:t xml:space="preserve"> </w:t>
      </w:r>
      <w:r w:rsidR="00974E1F">
        <w:rPr>
          <w:rFonts w:ascii="Arial" w:hAnsi="Arial" w:cs="Arial"/>
          <w:sz w:val="20"/>
          <w:szCs w:val="20"/>
        </w:rPr>
        <w:t>$</w:t>
      </w:r>
      <w:r w:rsidR="00FF3880">
        <w:rPr>
          <w:rFonts w:ascii="Arial" w:hAnsi="Arial" w:cs="Arial"/>
          <w:sz w:val="20"/>
          <w:szCs w:val="20"/>
        </w:rPr>
        <w:t>301.84</w:t>
      </w:r>
      <w:r w:rsidR="005E3D71" w:rsidRPr="00AE53EE">
        <w:rPr>
          <w:rFonts w:ascii="Arial" w:hAnsi="Arial" w:cs="Arial"/>
          <w:sz w:val="20"/>
          <w:szCs w:val="20"/>
        </w:rPr>
        <w:t xml:space="preserve"> </w:t>
      </w:r>
      <w:r w:rsidR="00FF3880">
        <w:rPr>
          <w:rFonts w:ascii="Arial" w:hAnsi="Arial" w:cs="Arial"/>
          <w:sz w:val="20"/>
          <w:szCs w:val="20"/>
        </w:rPr>
        <w:t xml:space="preserve">material </w:t>
      </w:r>
      <w:r w:rsidR="005E3D71" w:rsidRPr="00AE53EE">
        <w:rPr>
          <w:rFonts w:ascii="Arial" w:hAnsi="Arial" w:cs="Arial"/>
          <w:sz w:val="20"/>
          <w:szCs w:val="20"/>
        </w:rPr>
        <w:t>per Len-</w:t>
      </w:r>
      <w:proofErr w:type="spellStart"/>
      <w:proofErr w:type="gramStart"/>
      <w:r w:rsidR="005E3D71" w:rsidRPr="00AE53EE">
        <w:rPr>
          <w:rFonts w:ascii="Arial" w:hAnsi="Arial" w:cs="Arial"/>
          <w:sz w:val="20"/>
          <w:szCs w:val="20"/>
        </w:rPr>
        <w:t>ft</w:t>
      </w:r>
      <w:proofErr w:type="spellEnd"/>
      <w:r w:rsidR="005E3D71" w:rsidRPr="00AE53EE">
        <w:rPr>
          <w:rFonts w:ascii="Arial" w:hAnsi="Arial" w:cs="Arial"/>
          <w:sz w:val="20"/>
          <w:szCs w:val="20"/>
        </w:rPr>
        <w:t xml:space="preserve">  +</w:t>
      </w:r>
      <w:proofErr w:type="gramEnd"/>
      <w:r w:rsidR="00974E1F">
        <w:rPr>
          <w:rFonts w:ascii="Arial" w:hAnsi="Arial" w:cs="Arial"/>
          <w:sz w:val="20"/>
          <w:szCs w:val="20"/>
        </w:rPr>
        <w:t xml:space="preserve"> $</w:t>
      </w:r>
      <w:r w:rsidR="00FF3880">
        <w:rPr>
          <w:rFonts w:ascii="Arial" w:hAnsi="Arial" w:cs="Arial"/>
          <w:sz w:val="20"/>
          <w:szCs w:val="20"/>
        </w:rPr>
        <w:t xml:space="preserve">87.79 labor </w:t>
      </w:r>
      <w:r w:rsidR="00974E1F">
        <w:rPr>
          <w:rFonts w:ascii="Arial" w:hAnsi="Arial" w:cs="Arial"/>
          <w:sz w:val="20"/>
          <w:szCs w:val="20"/>
        </w:rPr>
        <w:t>per Len-</w:t>
      </w:r>
      <w:proofErr w:type="spellStart"/>
      <w:r w:rsidR="00974E1F">
        <w:rPr>
          <w:rFonts w:ascii="Arial" w:hAnsi="Arial" w:cs="Arial"/>
          <w:sz w:val="20"/>
          <w:szCs w:val="20"/>
        </w:rPr>
        <w:t>ft</w:t>
      </w:r>
      <w:proofErr w:type="spellEnd"/>
      <w:r w:rsidR="00974E1F">
        <w:rPr>
          <w:rFonts w:ascii="Arial" w:hAnsi="Arial" w:cs="Arial"/>
          <w:sz w:val="20"/>
          <w:szCs w:val="20"/>
        </w:rPr>
        <w:t xml:space="preserve"> = $</w:t>
      </w:r>
      <w:r w:rsidR="00495E00">
        <w:rPr>
          <w:rFonts w:ascii="Arial" w:hAnsi="Arial" w:cs="Arial"/>
          <w:sz w:val="20"/>
          <w:szCs w:val="20"/>
        </w:rPr>
        <w:t>3</w:t>
      </w:r>
      <w:r w:rsidR="00FF3880">
        <w:rPr>
          <w:rFonts w:ascii="Arial" w:hAnsi="Arial" w:cs="Arial"/>
          <w:sz w:val="20"/>
          <w:szCs w:val="20"/>
        </w:rPr>
        <w:t>89.63</w:t>
      </w:r>
      <w:r w:rsidR="009537CE">
        <w:rPr>
          <w:rFonts w:ascii="Arial" w:hAnsi="Arial" w:cs="Arial"/>
          <w:sz w:val="20"/>
          <w:szCs w:val="20"/>
        </w:rPr>
        <w:t xml:space="preserve"> </w:t>
      </w:r>
      <w:r w:rsidR="005E3D71" w:rsidRPr="00AE53EE">
        <w:rPr>
          <w:rFonts w:ascii="Arial" w:hAnsi="Arial" w:cs="Arial"/>
          <w:sz w:val="20"/>
          <w:szCs w:val="20"/>
        </w:rPr>
        <w:t>per Len-</w:t>
      </w:r>
      <w:proofErr w:type="spellStart"/>
      <w:r w:rsidR="005E3D71" w:rsidRPr="00AE53EE">
        <w:rPr>
          <w:rFonts w:ascii="Arial" w:hAnsi="Arial" w:cs="Arial"/>
          <w:sz w:val="20"/>
          <w:szCs w:val="20"/>
        </w:rPr>
        <w:t>ft</w:t>
      </w:r>
      <w:proofErr w:type="spellEnd"/>
    </w:p>
    <w:p w14:paraId="3B61A07C" w14:textId="37F995E9" w:rsidR="00FF3880" w:rsidRPr="00AE53EE" w:rsidRDefault="00FF3880" w:rsidP="00FF3880">
      <w:pPr>
        <w:spacing w:line="360" w:lineRule="auto"/>
        <w:ind w:firstLine="360"/>
        <w:rPr>
          <w:rFonts w:ascii="Arial" w:hAnsi="Arial" w:cs="Arial"/>
          <w:sz w:val="20"/>
          <w:szCs w:val="20"/>
        </w:rPr>
      </w:pPr>
      <w:r>
        <w:rPr>
          <w:rFonts w:ascii="Arial" w:hAnsi="Arial" w:cs="Arial"/>
          <w:sz w:val="20"/>
          <w:szCs w:val="20"/>
        </w:rPr>
        <w:t>F</w:t>
      </w:r>
      <w:r w:rsidRPr="00AE53EE">
        <w:rPr>
          <w:rFonts w:ascii="Arial" w:hAnsi="Arial" w:cs="Arial"/>
          <w:sz w:val="20"/>
          <w:szCs w:val="20"/>
        </w:rPr>
        <w:t>MC</w:t>
      </w:r>
      <w:r>
        <w:rPr>
          <w:rFonts w:ascii="Arial" w:hAnsi="Arial" w:cs="Arial"/>
          <w:sz w:val="20"/>
          <w:szCs w:val="20"/>
        </w:rPr>
        <w:t xml:space="preserve"> (Door w</w:t>
      </w:r>
      <w:r w:rsidR="00385954">
        <w:rPr>
          <w:rFonts w:ascii="Arial" w:hAnsi="Arial" w:cs="Arial"/>
          <w:sz w:val="20"/>
          <w:szCs w:val="20"/>
        </w:rPr>
        <w:t>/</w:t>
      </w:r>
      <w:r>
        <w:rPr>
          <w:rFonts w:ascii="Arial" w:hAnsi="Arial" w:cs="Arial"/>
          <w:sz w:val="20"/>
          <w:szCs w:val="20"/>
        </w:rPr>
        <w:t>LED)</w:t>
      </w:r>
      <w:r w:rsidRPr="00AE53EE">
        <w:rPr>
          <w:rFonts w:ascii="Arial" w:hAnsi="Arial" w:cs="Arial"/>
          <w:sz w:val="20"/>
          <w:szCs w:val="20"/>
        </w:rPr>
        <w:t xml:space="preserve"> =</w:t>
      </w:r>
      <w:r w:rsidR="00042D2E">
        <w:rPr>
          <w:rFonts w:ascii="Arial" w:hAnsi="Arial" w:cs="Arial"/>
          <w:sz w:val="20"/>
          <w:szCs w:val="20"/>
        </w:rPr>
        <w:t xml:space="preserve"> </w:t>
      </w:r>
      <w:bookmarkStart w:id="1022" w:name="_GoBack"/>
      <w:bookmarkEnd w:id="1022"/>
      <w:r>
        <w:rPr>
          <w:rFonts w:ascii="Arial" w:hAnsi="Arial" w:cs="Arial"/>
          <w:sz w:val="20"/>
          <w:szCs w:val="20"/>
        </w:rPr>
        <w:t>$331.12</w:t>
      </w:r>
      <w:r w:rsidRPr="00AE53EE">
        <w:rPr>
          <w:rFonts w:ascii="Arial" w:hAnsi="Arial" w:cs="Arial"/>
          <w:sz w:val="20"/>
          <w:szCs w:val="20"/>
        </w:rPr>
        <w:t xml:space="preserve"> </w:t>
      </w:r>
      <w:r>
        <w:rPr>
          <w:rFonts w:ascii="Arial" w:hAnsi="Arial" w:cs="Arial"/>
          <w:sz w:val="20"/>
          <w:szCs w:val="20"/>
        </w:rPr>
        <w:t xml:space="preserve">material </w:t>
      </w:r>
      <w:r w:rsidRPr="00AE53EE">
        <w:rPr>
          <w:rFonts w:ascii="Arial" w:hAnsi="Arial" w:cs="Arial"/>
          <w:sz w:val="20"/>
          <w:szCs w:val="20"/>
        </w:rPr>
        <w:t>per Len-</w:t>
      </w:r>
      <w:proofErr w:type="spellStart"/>
      <w:proofErr w:type="gramStart"/>
      <w:r w:rsidRPr="00AE53EE">
        <w:rPr>
          <w:rFonts w:ascii="Arial" w:hAnsi="Arial" w:cs="Arial"/>
          <w:sz w:val="20"/>
          <w:szCs w:val="20"/>
        </w:rPr>
        <w:t>ft</w:t>
      </w:r>
      <w:proofErr w:type="spellEnd"/>
      <w:r w:rsidRPr="00AE53EE">
        <w:rPr>
          <w:rFonts w:ascii="Arial" w:hAnsi="Arial" w:cs="Arial"/>
          <w:sz w:val="20"/>
          <w:szCs w:val="20"/>
        </w:rPr>
        <w:t xml:space="preserve">  +</w:t>
      </w:r>
      <w:proofErr w:type="gramEnd"/>
      <w:r>
        <w:rPr>
          <w:rFonts w:ascii="Arial" w:hAnsi="Arial" w:cs="Arial"/>
          <w:sz w:val="20"/>
          <w:szCs w:val="20"/>
        </w:rPr>
        <w:t xml:space="preserve"> $87.79 labor per Len-</w:t>
      </w:r>
      <w:proofErr w:type="spellStart"/>
      <w:r>
        <w:rPr>
          <w:rFonts w:ascii="Arial" w:hAnsi="Arial" w:cs="Arial"/>
          <w:sz w:val="20"/>
          <w:szCs w:val="20"/>
        </w:rPr>
        <w:t>ft</w:t>
      </w:r>
      <w:proofErr w:type="spellEnd"/>
      <w:r>
        <w:rPr>
          <w:rFonts w:ascii="Arial" w:hAnsi="Arial" w:cs="Arial"/>
          <w:sz w:val="20"/>
          <w:szCs w:val="20"/>
        </w:rPr>
        <w:t xml:space="preserve"> = $418.91</w:t>
      </w:r>
      <w:r w:rsidR="009537CE">
        <w:rPr>
          <w:rFonts w:ascii="Arial" w:hAnsi="Arial" w:cs="Arial"/>
          <w:sz w:val="20"/>
          <w:szCs w:val="20"/>
        </w:rPr>
        <w:t xml:space="preserve"> </w:t>
      </w:r>
      <w:r w:rsidRPr="00AE53EE">
        <w:rPr>
          <w:rFonts w:ascii="Arial" w:hAnsi="Arial" w:cs="Arial"/>
          <w:sz w:val="20"/>
          <w:szCs w:val="20"/>
        </w:rPr>
        <w:t>per Len-</w:t>
      </w:r>
      <w:proofErr w:type="spellStart"/>
      <w:r w:rsidRPr="00AE53EE">
        <w:rPr>
          <w:rFonts w:ascii="Arial" w:hAnsi="Arial" w:cs="Arial"/>
          <w:sz w:val="20"/>
          <w:szCs w:val="20"/>
        </w:rPr>
        <w:t>ft</w:t>
      </w:r>
      <w:proofErr w:type="spellEnd"/>
    </w:p>
    <w:p w14:paraId="7FF37F25" w14:textId="77777777" w:rsidR="00FF3880" w:rsidRPr="00AE53EE" w:rsidRDefault="00FF3880" w:rsidP="00FF3880">
      <w:pPr>
        <w:ind w:firstLine="360"/>
        <w:rPr>
          <w:rFonts w:ascii="Arial" w:hAnsi="Arial" w:cs="Arial"/>
          <w:sz w:val="20"/>
          <w:szCs w:val="20"/>
        </w:rPr>
      </w:pPr>
    </w:p>
    <w:p w14:paraId="32ED9D30" w14:textId="77777777" w:rsidR="00DF0C8E" w:rsidRDefault="00DF0C8E" w:rsidP="002F3610">
      <w:pPr>
        <w:ind w:firstLine="720"/>
        <w:jc w:val="center"/>
        <w:rPr>
          <w:rFonts w:ascii="Arial" w:hAnsi="Arial" w:cs="Arial"/>
          <w:b/>
          <w:sz w:val="20"/>
          <w:szCs w:val="20"/>
        </w:rPr>
      </w:pPr>
    </w:p>
    <w:p w14:paraId="32ED9D31" w14:textId="3760FEBE" w:rsidR="00DF0C8E" w:rsidRDefault="00DF0C8E" w:rsidP="00DF0C8E">
      <w:pPr>
        <w:pStyle w:val="Caption"/>
        <w:keepNext/>
        <w:jc w:val="center"/>
      </w:pPr>
      <w:bookmarkStart w:id="1023" w:name="_Toc12549811"/>
      <w:r>
        <w:t xml:space="preserve">Table </w:t>
      </w:r>
      <w:r w:rsidR="00095AE9">
        <w:t>9</w:t>
      </w:r>
      <w:r>
        <w:t xml:space="preserve"> Base Case and Measure Cost</w:t>
      </w:r>
      <w:bookmarkEnd w:id="1023"/>
    </w:p>
    <w:tbl>
      <w:tblPr>
        <w:tblW w:w="3593" w:type="pct"/>
        <w:jc w:val="center"/>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7"/>
        <w:gridCol w:w="1890"/>
        <w:gridCol w:w="1634"/>
        <w:gridCol w:w="1830"/>
      </w:tblGrid>
      <w:tr w:rsidR="00FF3880" w:rsidRPr="00767D95" w14:paraId="32ED9D37" w14:textId="77777777" w:rsidTr="00970E5E">
        <w:trPr>
          <w:jc w:val="center"/>
        </w:trPr>
        <w:tc>
          <w:tcPr>
            <w:tcW w:w="1182" w:type="pct"/>
            <w:shd w:val="clear" w:color="auto" w:fill="auto"/>
          </w:tcPr>
          <w:p w14:paraId="32ED9D32" w14:textId="77777777" w:rsidR="00FF3880" w:rsidRPr="00767D95" w:rsidRDefault="00FF3880" w:rsidP="002F3610">
            <w:pPr>
              <w:rPr>
                <w:rFonts w:ascii="Arial" w:hAnsi="Arial" w:cs="Arial"/>
                <w:b/>
                <w:sz w:val="20"/>
                <w:szCs w:val="20"/>
              </w:rPr>
            </w:pPr>
            <w:r w:rsidRPr="00767D95">
              <w:rPr>
                <w:rFonts w:ascii="Arial" w:hAnsi="Arial" w:cs="Arial"/>
                <w:b/>
                <w:sz w:val="20"/>
                <w:szCs w:val="20"/>
              </w:rPr>
              <w:t>Measure ID</w:t>
            </w:r>
          </w:p>
        </w:tc>
        <w:tc>
          <w:tcPr>
            <w:tcW w:w="1348" w:type="pct"/>
            <w:shd w:val="clear" w:color="auto" w:fill="auto"/>
          </w:tcPr>
          <w:p w14:paraId="32ED9D33" w14:textId="77777777" w:rsidR="00FF3880" w:rsidRPr="00767D95" w:rsidRDefault="00FF3880" w:rsidP="002F3610">
            <w:pPr>
              <w:rPr>
                <w:rFonts w:ascii="Arial" w:hAnsi="Arial" w:cs="Arial"/>
                <w:b/>
                <w:sz w:val="20"/>
                <w:szCs w:val="20"/>
              </w:rPr>
            </w:pPr>
            <w:r>
              <w:rPr>
                <w:rFonts w:ascii="Arial" w:hAnsi="Arial" w:cs="Arial"/>
                <w:b/>
                <w:sz w:val="20"/>
                <w:szCs w:val="20"/>
              </w:rPr>
              <w:t>Measure Application</w:t>
            </w:r>
            <w:r w:rsidRPr="00767D95">
              <w:rPr>
                <w:rFonts w:ascii="Arial" w:hAnsi="Arial" w:cs="Arial"/>
                <w:b/>
                <w:sz w:val="20"/>
                <w:szCs w:val="20"/>
              </w:rPr>
              <w:t xml:space="preserve"> Type</w:t>
            </w:r>
          </w:p>
        </w:tc>
        <w:tc>
          <w:tcPr>
            <w:tcW w:w="1165" w:type="pct"/>
            <w:shd w:val="clear" w:color="auto" w:fill="auto"/>
          </w:tcPr>
          <w:p w14:paraId="32ED9D34" w14:textId="77777777" w:rsidR="00FF3880" w:rsidRPr="00767D95" w:rsidRDefault="00FF3880" w:rsidP="002F3610">
            <w:pPr>
              <w:rPr>
                <w:rFonts w:ascii="Arial" w:hAnsi="Arial" w:cs="Arial"/>
                <w:b/>
                <w:sz w:val="20"/>
                <w:szCs w:val="20"/>
              </w:rPr>
            </w:pPr>
            <w:r w:rsidRPr="00767D95">
              <w:rPr>
                <w:rFonts w:ascii="Arial" w:hAnsi="Arial" w:cs="Arial"/>
                <w:b/>
                <w:sz w:val="20"/>
                <w:szCs w:val="20"/>
              </w:rPr>
              <w:t>Base Case Total Cost</w:t>
            </w:r>
          </w:p>
        </w:tc>
        <w:tc>
          <w:tcPr>
            <w:tcW w:w="1305" w:type="pct"/>
            <w:shd w:val="clear" w:color="auto" w:fill="auto"/>
          </w:tcPr>
          <w:p w14:paraId="32ED9D35" w14:textId="77777777" w:rsidR="00FF3880" w:rsidRPr="00767D95" w:rsidRDefault="00FF3880" w:rsidP="002F3610">
            <w:pPr>
              <w:rPr>
                <w:rFonts w:ascii="Arial" w:hAnsi="Arial" w:cs="Arial"/>
                <w:b/>
                <w:sz w:val="20"/>
                <w:szCs w:val="20"/>
              </w:rPr>
            </w:pPr>
            <w:r w:rsidRPr="00767D95">
              <w:rPr>
                <w:rFonts w:ascii="Arial" w:hAnsi="Arial" w:cs="Arial"/>
                <w:b/>
                <w:sz w:val="20"/>
                <w:szCs w:val="20"/>
              </w:rPr>
              <w:t>Measure Case Total Cost</w:t>
            </w:r>
          </w:p>
        </w:tc>
      </w:tr>
      <w:tr w:rsidR="00970E5E" w:rsidRPr="00767D95" w14:paraId="3674A58A" w14:textId="77777777" w:rsidTr="00970E5E">
        <w:trPr>
          <w:trHeight w:val="350"/>
          <w:jc w:val="center"/>
        </w:trPr>
        <w:tc>
          <w:tcPr>
            <w:tcW w:w="1182" w:type="pct"/>
            <w:shd w:val="clear" w:color="auto" w:fill="auto"/>
          </w:tcPr>
          <w:p w14:paraId="4E227B07" w14:textId="77777777" w:rsidR="00970E5E" w:rsidRPr="00D26741" w:rsidRDefault="00970E5E" w:rsidP="00BD01F6">
            <w:pPr>
              <w:spacing w:before="60"/>
              <w:rPr>
                <w:rFonts w:ascii="Arial" w:hAnsi="Arial" w:cs="Arial"/>
                <w:sz w:val="20"/>
                <w:szCs w:val="20"/>
              </w:rPr>
            </w:pPr>
            <w:r w:rsidRPr="00D26741">
              <w:rPr>
                <w:rFonts w:ascii="Arial" w:hAnsi="Arial" w:cs="Arial"/>
                <w:sz w:val="20"/>
                <w:szCs w:val="20"/>
              </w:rPr>
              <w:t>HA09</w:t>
            </w:r>
          </w:p>
        </w:tc>
        <w:tc>
          <w:tcPr>
            <w:tcW w:w="1348" w:type="pct"/>
            <w:shd w:val="clear" w:color="auto" w:fill="auto"/>
          </w:tcPr>
          <w:p w14:paraId="1BD6A0D9" w14:textId="77777777" w:rsidR="00970E5E" w:rsidRPr="00D26741" w:rsidRDefault="00970E5E" w:rsidP="00BD01F6">
            <w:pPr>
              <w:spacing w:before="60"/>
              <w:rPr>
                <w:rFonts w:ascii="Arial" w:hAnsi="Arial" w:cs="Arial"/>
                <w:sz w:val="20"/>
                <w:szCs w:val="20"/>
              </w:rPr>
            </w:pPr>
            <w:r>
              <w:rPr>
                <w:rFonts w:ascii="Arial" w:hAnsi="Arial" w:cs="Arial"/>
                <w:sz w:val="20"/>
                <w:szCs w:val="20"/>
              </w:rPr>
              <w:t>AOE</w:t>
            </w:r>
          </w:p>
        </w:tc>
        <w:tc>
          <w:tcPr>
            <w:tcW w:w="1165" w:type="pct"/>
            <w:shd w:val="clear" w:color="auto" w:fill="auto"/>
          </w:tcPr>
          <w:p w14:paraId="13E56E7D" w14:textId="77777777" w:rsidR="00970E5E" w:rsidRPr="00D26741" w:rsidRDefault="00970E5E" w:rsidP="00BD01F6">
            <w:pPr>
              <w:spacing w:before="60"/>
              <w:rPr>
                <w:rFonts w:ascii="Arial" w:hAnsi="Arial" w:cs="Arial"/>
                <w:sz w:val="20"/>
                <w:szCs w:val="20"/>
              </w:rPr>
            </w:pPr>
            <w:r w:rsidRPr="00D26741">
              <w:rPr>
                <w:rFonts w:ascii="Arial" w:hAnsi="Arial" w:cs="Arial"/>
                <w:sz w:val="20"/>
                <w:szCs w:val="20"/>
              </w:rPr>
              <w:t>$0.00</w:t>
            </w:r>
          </w:p>
        </w:tc>
        <w:tc>
          <w:tcPr>
            <w:tcW w:w="1305" w:type="pct"/>
            <w:shd w:val="clear" w:color="auto" w:fill="auto"/>
          </w:tcPr>
          <w:p w14:paraId="63CC7A17" w14:textId="77777777" w:rsidR="00970E5E" w:rsidRPr="009C467C" w:rsidRDefault="00970E5E" w:rsidP="00BD01F6">
            <w:pPr>
              <w:spacing w:before="60"/>
              <w:rPr>
                <w:rFonts w:ascii="Arial" w:hAnsi="Arial" w:cs="Arial"/>
                <w:sz w:val="20"/>
                <w:szCs w:val="20"/>
              </w:rPr>
            </w:pPr>
            <w:r w:rsidRPr="009C467C">
              <w:rPr>
                <w:rFonts w:ascii="Arial" w:hAnsi="Arial" w:cs="Arial"/>
                <w:sz w:val="20"/>
                <w:szCs w:val="20"/>
              </w:rPr>
              <w:t>$389.63</w:t>
            </w:r>
          </w:p>
        </w:tc>
      </w:tr>
      <w:tr w:rsidR="00FF3880" w:rsidRPr="00FF3880" w14:paraId="32ED9D3D" w14:textId="77777777" w:rsidTr="00970E5E">
        <w:trPr>
          <w:trHeight w:val="350"/>
          <w:jc w:val="center"/>
        </w:trPr>
        <w:tc>
          <w:tcPr>
            <w:tcW w:w="1182" w:type="pct"/>
            <w:shd w:val="clear" w:color="auto" w:fill="auto"/>
          </w:tcPr>
          <w:p w14:paraId="32ED9D38" w14:textId="0303A2C3" w:rsidR="00FF3880" w:rsidRPr="00FF3880" w:rsidRDefault="00FF3880" w:rsidP="00FF3880">
            <w:pPr>
              <w:spacing w:before="60"/>
              <w:rPr>
                <w:rFonts w:ascii="Arial" w:hAnsi="Arial" w:cs="Arial"/>
                <w:sz w:val="20"/>
                <w:szCs w:val="20"/>
              </w:rPr>
            </w:pPr>
            <w:r w:rsidRPr="00FF3880">
              <w:rPr>
                <w:rFonts w:ascii="Arial" w:hAnsi="Arial" w:cs="Arial"/>
                <w:sz w:val="20"/>
                <w:szCs w:val="20"/>
              </w:rPr>
              <w:t>RF013</w:t>
            </w:r>
          </w:p>
        </w:tc>
        <w:tc>
          <w:tcPr>
            <w:tcW w:w="1348" w:type="pct"/>
            <w:shd w:val="clear" w:color="auto" w:fill="auto"/>
          </w:tcPr>
          <w:p w14:paraId="32ED9D39" w14:textId="41388ABD" w:rsidR="00FF3880" w:rsidRPr="00FF3880" w:rsidRDefault="00FF3880" w:rsidP="00FF3880">
            <w:pPr>
              <w:spacing w:before="60"/>
              <w:rPr>
                <w:rFonts w:ascii="Arial" w:hAnsi="Arial" w:cs="Arial"/>
                <w:sz w:val="20"/>
                <w:szCs w:val="20"/>
              </w:rPr>
            </w:pPr>
            <w:r w:rsidRPr="00FF3880">
              <w:rPr>
                <w:rFonts w:ascii="Arial" w:hAnsi="Arial" w:cs="Arial"/>
                <w:sz w:val="20"/>
                <w:szCs w:val="20"/>
              </w:rPr>
              <w:t>AOE</w:t>
            </w:r>
          </w:p>
        </w:tc>
        <w:tc>
          <w:tcPr>
            <w:tcW w:w="1165" w:type="pct"/>
            <w:shd w:val="clear" w:color="auto" w:fill="auto"/>
          </w:tcPr>
          <w:p w14:paraId="32ED9D3A" w14:textId="77777777" w:rsidR="00FF3880" w:rsidRPr="00FF3880" w:rsidRDefault="00FF3880" w:rsidP="00FF3880">
            <w:pPr>
              <w:spacing w:before="60"/>
              <w:rPr>
                <w:rFonts w:ascii="Arial" w:hAnsi="Arial" w:cs="Arial"/>
                <w:sz w:val="20"/>
                <w:szCs w:val="20"/>
              </w:rPr>
            </w:pPr>
            <w:r w:rsidRPr="00FF3880">
              <w:rPr>
                <w:rFonts w:ascii="Arial" w:hAnsi="Arial" w:cs="Arial"/>
                <w:sz w:val="20"/>
                <w:szCs w:val="20"/>
              </w:rPr>
              <w:t>$0.00</w:t>
            </w:r>
          </w:p>
        </w:tc>
        <w:tc>
          <w:tcPr>
            <w:tcW w:w="1305" w:type="pct"/>
            <w:shd w:val="clear" w:color="auto" w:fill="auto"/>
          </w:tcPr>
          <w:p w14:paraId="32ED9D3B" w14:textId="024D3CA7" w:rsidR="00FF3880" w:rsidRPr="009C467C" w:rsidRDefault="00FF3880" w:rsidP="00FF3880">
            <w:pPr>
              <w:spacing w:before="60"/>
              <w:rPr>
                <w:rFonts w:ascii="Arial" w:hAnsi="Arial" w:cs="Arial"/>
                <w:sz w:val="20"/>
                <w:szCs w:val="20"/>
              </w:rPr>
            </w:pPr>
            <w:r w:rsidRPr="009C467C">
              <w:rPr>
                <w:rFonts w:ascii="Arial" w:hAnsi="Arial" w:cs="Arial"/>
                <w:sz w:val="20"/>
                <w:szCs w:val="20"/>
              </w:rPr>
              <w:t>$418.91</w:t>
            </w:r>
          </w:p>
        </w:tc>
      </w:tr>
    </w:tbl>
    <w:p w14:paraId="062AB177" w14:textId="77777777" w:rsidR="00032910" w:rsidRDefault="00032910"/>
    <w:p w14:paraId="35413504" w14:textId="77777777" w:rsidR="00032910" w:rsidRDefault="00032910" w:rsidP="00032910">
      <w:pPr>
        <w:pStyle w:val="Heading2"/>
        <w:spacing w:before="120"/>
      </w:pPr>
    </w:p>
    <w:p w14:paraId="69CB7C2C" w14:textId="77777777" w:rsidR="00032910" w:rsidRDefault="00032910">
      <w:pPr>
        <w:rPr>
          <w:rFonts w:ascii="Arial" w:hAnsi="Arial" w:cs="Arial"/>
          <w:b/>
          <w:bCs/>
          <w:i/>
          <w:iCs/>
          <w:sz w:val="28"/>
          <w:szCs w:val="28"/>
        </w:rPr>
      </w:pPr>
      <w:r>
        <w:br w:type="page"/>
      </w:r>
    </w:p>
    <w:p w14:paraId="3E6787A4" w14:textId="77777777" w:rsidR="00032910" w:rsidRDefault="00032910" w:rsidP="00032910">
      <w:pPr>
        <w:pStyle w:val="Heading2"/>
        <w:spacing w:before="120" w:after="0"/>
      </w:pPr>
    </w:p>
    <w:p w14:paraId="353E0945" w14:textId="5CEF2334" w:rsidR="00032910" w:rsidRPr="00032910" w:rsidRDefault="00AE4DED" w:rsidP="00AE4DED">
      <w:pPr>
        <w:pStyle w:val="Heading2"/>
        <w:spacing w:before="0" w:after="120"/>
        <w:rPr>
          <w:sz w:val="26"/>
          <w:szCs w:val="26"/>
        </w:rPr>
      </w:pPr>
      <w:bookmarkStart w:id="1024" w:name="_Toc12549799"/>
      <w:r>
        <w:rPr>
          <w:sz w:val="26"/>
          <w:szCs w:val="26"/>
        </w:rPr>
        <w:t>Appendix A</w:t>
      </w:r>
      <w:r w:rsidR="00032910" w:rsidRPr="00032910">
        <w:rPr>
          <w:sz w:val="26"/>
          <w:szCs w:val="26"/>
        </w:rPr>
        <w:t xml:space="preserve">: </w:t>
      </w:r>
      <w:r w:rsidR="00575D6E">
        <w:rPr>
          <w:sz w:val="26"/>
          <w:szCs w:val="26"/>
        </w:rPr>
        <w:t xml:space="preserve">Measure </w:t>
      </w:r>
      <w:r w:rsidR="00032910" w:rsidRPr="00032910">
        <w:rPr>
          <w:sz w:val="26"/>
          <w:szCs w:val="26"/>
        </w:rPr>
        <w:t xml:space="preserve">Cost </w:t>
      </w:r>
      <w:r w:rsidR="00032910">
        <w:rPr>
          <w:sz w:val="26"/>
          <w:szCs w:val="26"/>
        </w:rPr>
        <w:t>Analysis</w:t>
      </w:r>
      <w:bookmarkEnd w:id="1024"/>
    </w:p>
    <w:p w14:paraId="32ED9D44" w14:textId="25A59919" w:rsidR="00A77CDC" w:rsidRPr="00032910" w:rsidRDefault="00032910" w:rsidP="00032910">
      <w:pPr>
        <w:pStyle w:val="EndnoteText"/>
        <w:rPr>
          <w:rFonts w:ascii="Arial" w:hAnsi="Arial" w:cs="Arial"/>
        </w:rPr>
      </w:pPr>
      <w:r>
        <w:rPr>
          <w:rFonts w:ascii="Arial" w:hAnsi="Arial" w:cs="Arial"/>
        </w:rPr>
        <w:t>See attached file</w:t>
      </w:r>
      <w:r w:rsidRPr="00032910">
        <w:rPr>
          <w:rFonts w:ascii="Arial" w:hAnsi="Arial" w:cs="Arial"/>
        </w:rPr>
        <w:t xml:space="preserve"> </w:t>
      </w:r>
      <w:r w:rsidR="00D76098">
        <w:rPr>
          <w:rFonts w:ascii="Arial" w:hAnsi="Arial" w:cs="Arial"/>
        </w:rPr>
        <w:t>“</w:t>
      </w:r>
      <w:r w:rsidR="007006CA" w:rsidRPr="007006CA">
        <w:rPr>
          <w:rFonts w:ascii="Arial" w:hAnsi="Arial" w:cs="Arial"/>
        </w:rPr>
        <w:t xml:space="preserve">Appendix </w:t>
      </w:r>
      <w:proofErr w:type="gramStart"/>
      <w:r w:rsidR="00AE4DED">
        <w:rPr>
          <w:rFonts w:ascii="Arial" w:hAnsi="Arial" w:cs="Arial"/>
        </w:rPr>
        <w:t>A</w:t>
      </w:r>
      <w:proofErr w:type="gramEnd"/>
      <w:r w:rsidR="007006CA" w:rsidRPr="007006CA">
        <w:rPr>
          <w:rFonts w:ascii="Arial" w:hAnsi="Arial" w:cs="Arial"/>
        </w:rPr>
        <w:t xml:space="preserve"> Cost </w:t>
      </w:r>
      <w:proofErr w:type="spellStart"/>
      <w:r w:rsidR="007006CA" w:rsidRPr="007006CA">
        <w:rPr>
          <w:rFonts w:ascii="Arial" w:hAnsi="Arial" w:cs="Arial"/>
        </w:rPr>
        <w:t>Analysis_Invoice</w:t>
      </w:r>
      <w:proofErr w:type="spellEnd"/>
      <w:r w:rsidR="007006CA" w:rsidRPr="007006CA">
        <w:rPr>
          <w:rFonts w:ascii="Arial" w:hAnsi="Arial" w:cs="Arial"/>
        </w:rPr>
        <w:t xml:space="preserve"> Data</w:t>
      </w:r>
      <w:r w:rsidR="00575D6E">
        <w:rPr>
          <w:rFonts w:ascii="Arial" w:hAnsi="Arial" w:cs="Arial"/>
        </w:rPr>
        <w:t>.xlsx”</w:t>
      </w:r>
      <w:r w:rsidR="00A77CDC" w:rsidRPr="00032910">
        <w:rPr>
          <w:rFonts w:ascii="Arial" w:hAnsi="Arial" w:cs="Arial"/>
        </w:rPr>
        <w:br w:type="page"/>
      </w:r>
    </w:p>
    <w:p w14:paraId="32ED9D45" w14:textId="77777777" w:rsidR="009D7A24" w:rsidRDefault="000966CC" w:rsidP="00F673B1">
      <w:pPr>
        <w:pStyle w:val="Heading1"/>
      </w:pPr>
      <w:bookmarkStart w:id="1025" w:name="_Toc12549800"/>
      <w:r>
        <w:lastRenderedPageBreak/>
        <w:t>References</w:t>
      </w:r>
      <w:bookmarkEnd w:id="1025"/>
      <w:r w:rsidR="00844B27">
        <w:t xml:space="preserve"> </w:t>
      </w:r>
    </w:p>
    <w:sectPr w:rsidR="009D7A24" w:rsidSect="00BD01F6">
      <w:footerReference w:type="default" r:id="rId24"/>
      <w:endnotePr>
        <w:numFmt w:val="decimal"/>
      </w:endnotePr>
      <w:pgSz w:w="12240" w:h="15840"/>
      <w:pgMar w:top="1440" w:right="126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5E7C0B" w14:textId="77777777" w:rsidR="00527FCB" w:rsidRDefault="00527FCB">
      <w:r>
        <w:separator/>
      </w:r>
    </w:p>
  </w:endnote>
  <w:endnote w:type="continuationSeparator" w:id="0">
    <w:p w14:paraId="06E12F9C" w14:textId="77777777" w:rsidR="00527FCB" w:rsidRDefault="00527FCB">
      <w:r>
        <w:continuationSeparator/>
      </w:r>
    </w:p>
  </w:endnote>
  <w:endnote w:id="1">
    <w:p w14:paraId="32ED9D62" w14:textId="77777777" w:rsidR="00196229" w:rsidRPr="008B2427" w:rsidRDefault="00196229" w:rsidP="008F2CE0">
      <w:pPr>
        <w:pStyle w:val="EndnoteText"/>
        <w:rPr>
          <w:rFonts w:ascii="Arial" w:hAnsi="Arial" w:cs="Arial"/>
          <w:sz w:val="19"/>
          <w:szCs w:val="19"/>
        </w:rPr>
      </w:pPr>
      <w:r>
        <w:rPr>
          <w:rStyle w:val="EndnoteReference"/>
        </w:rPr>
        <w:endnoteRef/>
      </w:r>
      <w:r>
        <w:t xml:space="preserve"> </w:t>
      </w:r>
      <w:proofErr w:type="spellStart"/>
      <w:r w:rsidRPr="008B2427">
        <w:rPr>
          <w:rFonts w:ascii="Arial" w:hAnsi="Arial" w:cs="Arial"/>
          <w:sz w:val="19"/>
          <w:szCs w:val="19"/>
        </w:rPr>
        <w:t>Faramarzi</w:t>
      </w:r>
      <w:proofErr w:type="spellEnd"/>
      <w:r w:rsidRPr="008B2427">
        <w:rPr>
          <w:rFonts w:ascii="Arial" w:hAnsi="Arial" w:cs="Arial"/>
          <w:sz w:val="19"/>
          <w:szCs w:val="19"/>
        </w:rPr>
        <w:t xml:space="preserve">, R., B. Coburn, R. </w:t>
      </w:r>
      <w:proofErr w:type="spellStart"/>
      <w:r w:rsidRPr="008B2427">
        <w:rPr>
          <w:rFonts w:ascii="Arial" w:hAnsi="Arial" w:cs="Arial"/>
          <w:sz w:val="19"/>
          <w:szCs w:val="19"/>
        </w:rPr>
        <w:t>Sarhadian</w:t>
      </w:r>
      <w:proofErr w:type="spellEnd"/>
      <w:r w:rsidRPr="008B2427">
        <w:rPr>
          <w:rFonts w:ascii="Arial" w:hAnsi="Arial" w:cs="Arial"/>
          <w:sz w:val="19"/>
          <w:szCs w:val="19"/>
        </w:rPr>
        <w:t xml:space="preserve">, </w:t>
      </w:r>
      <w:proofErr w:type="spellStart"/>
      <w:r w:rsidRPr="008B2427">
        <w:rPr>
          <w:rFonts w:ascii="Arial" w:hAnsi="Arial" w:cs="Arial"/>
          <w:sz w:val="19"/>
          <w:szCs w:val="19"/>
        </w:rPr>
        <w:t>Rafik</w:t>
      </w:r>
      <w:proofErr w:type="spellEnd"/>
      <w:r w:rsidRPr="008B2427">
        <w:rPr>
          <w:rFonts w:ascii="Arial" w:hAnsi="Arial" w:cs="Arial"/>
          <w:sz w:val="19"/>
          <w:szCs w:val="19"/>
        </w:rPr>
        <w:t xml:space="preserve">. 2002. Performance and Energy Impact of Installing Glass Doors on an Open Vertical Deli/Dairy Display Case. </w:t>
      </w:r>
      <w:r w:rsidRPr="008B2427">
        <w:rPr>
          <w:rFonts w:ascii="Arial" w:hAnsi="Arial" w:cs="Arial"/>
          <w:i/>
          <w:sz w:val="19"/>
          <w:szCs w:val="19"/>
        </w:rPr>
        <w:t xml:space="preserve">ASHRAE </w:t>
      </w:r>
      <w:r>
        <w:rPr>
          <w:rFonts w:ascii="Arial" w:hAnsi="Arial" w:cs="Arial"/>
          <w:i/>
          <w:sz w:val="19"/>
          <w:szCs w:val="19"/>
        </w:rPr>
        <w:t>Measure Application</w:t>
      </w:r>
      <w:r w:rsidRPr="008B2427">
        <w:rPr>
          <w:rFonts w:ascii="Arial" w:hAnsi="Arial" w:cs="Arial"/>
          <w:i/>
          <w:sz w:val="19"/>
          <w:szCs w:val="19"/>
        </w:rPr>
        <w:t>s: Symposia</w:t>
      </w:r>
      <w:r w:rsidRPr="008B2427">
        <w:rPr>
          <w:rFonts w:ascii="Arial" w:hAnsi="Arial" w:cs="Arial"/>
          <w:sz w:val="19"/>
          <w:szCs w:val="19"/>
        </w:rPr>
        <w:t>, p. 673.</w:t>
      </w:r>
    </w:p>
  </w:endnote>
  <w:endnote w:id="2">
    <w:p w14:paraId="32ED9D63" w14:textId="77777777" w:rsidR="00196229" w:rsidRPr="008B2427" w:rsidRDefault="00196229" w:rsidP="008F2CE0">
      <w:pPr>
        <w:pStyle w:val="EndnoteText"/>
        <w:rPr>
          <w:rFonts w:ascii="Arial" w:hAnsi="Arial" w:cs="Arial"/>
          <w:sz w:val="19"/>
          <w:szCs w:val="19"/>
        </w:rPr>
      </w:pPr>
      <w:r w:rsidRPr="008B2427">
        <w:rPr>
          <w:rStyle w:val="EndnoteReference"/>
          <w:rFonts w:ascii="Arial" w:hAnsi="Arial" w:cs="Arial"/>
          <w:sz w:val="19"/>
          <w:szCs w:val="19"/>
        </w:rPr>
        <w:endnoteRef/>
      </w:r>
      <w:r w:rsidRPr="008B2427">
        <w:rPr>
          <w:rFonts w:ascii="Arial" w:hAnsi="Arial" w:cs="Arial"/>
          <w:sz w:val="19"/>
          <w:szCs w:val="19"/>
        </w:rPr>
        <w:t xml:space="preserve"> Ibid.</w:t>
      </w:r>
    </w:p>
  </w:endnote>
  <w:endnote w:id="3">
    <w:p w14:paraId="32ED9D64" w14:textId="77777777" w:rsidR="00196229" w:rsidRPr="008B2427" w:rsidRDefault="00196229" w:rsidP="008F2CE0">
      <w:pPr>
        <w:pStyle w:val="EndnoteText"/>
        <w:rPr>
          <w:rFonts w:ascii="Arial" w:hAnsi="Arial" w:cs="Arial"/>
          <w:sz w:val="19"/>
          <w:szCs w:val="19"/>
        </w:rPr>
      </w:pPr>
      <w:r w:rsidRPr="008B2427">
        <w:rPr>
          <w:rStyle w:val="EndnoteReference"/>
          <w:rFonts w:ascii="Arial" w:hAnsi="Arial" w:cs="Arial"/>
          <w:sz w:val="19"/>
          <w:szCs w:val="19"/>
        </w:rPr>
        <w:endnoteRef/>
      </w:r>
      <w:r w:rsidRPr="008B2427">
        <w:rPr>
          <w:rFonts w:ascii="Arial" w:hAnsi="Arial" w:cs="Arial"/>
          <w:sz w:val="19"/>
          <w:szCs w:val="19"/>
        </w:rPr>
        <w:t xml:space="preserve"> Lindberg, U., M. </w:t>
      </w:r>
      <w:proofErr w:type="spellStart"/>
      <w:r w:rsidRPr="008B2427">
        <w:rPr>
          <w:rFonts w:ascii="Arial" w:hAnsi="Arial" w:cs="Arial"/>
          <w:sz w:val="19"/>
          <w:szCs w:val="19"/>
        </w:rPr>
        <w:t>Axell</w:t>
      </w:r>
      <w:proofErr w:type="spellEnd"/>
      <w:r w:rsidRPr="008B2427">
        <w:rPr>
          <w:rFonts w:ascii="Arial" w:hAnsi="Arial" w:cs="Arial"/>
          <w:sz w:val="19"/>
          <w:szCs w:val="19"/>
        </w:rPr>
        <w:t xml:space="preserve">, P. </w:t>
      </w:r>
      <w:proofErr w:type="spellStart"/>
      <w:r w:rsidRPr="008B2427">
        <w:rPr>
          <w:rFonts w:ascii="Arial" w:hAnsi="Arial" w:cs="Arial"/>
          <w:sz w:val="19"/>
          <w:szCs w:val="19"/>
        </w:rPr>
        <w:t>Fahlen</w:t>
      </w:r>
      <w:proofErr w:type="spellEnd"/>
      <w:r w:rsidRPr="008B2427">
        <w:rPr>
          <w:rFonts w:ascii="Arial" w:hAnsi="Arial" w:cs="Arial"/>
          <w:sz w:val="19"/>
          <w:szCs w:val="19"/>
        </w:rPr>
        <w:t xml:space="preserve">. 2010. Vertical Display Case Cabinets without and with Doors. </w:t>
      </w:r>
      <w:r w:rsidRPr="008B2427">
        <w:rPr>
          <w:rFonts w:ascii="Arial" w:hAnsi="Arial" w:cs="Arial"/>
          <w:i/>
          <w:sz w:val="19"/>
          <w:szCs w:val="19"/>
        </w:rPr>
        <w:t>Sustainability and Cold Chain Conference at Cambridge University</w:t>
      </w:r>
      <w:r w:rsidRPr="008B2427">
        <w:rPr>
          <w:rFonts w:ascii="Arial" w:hAnsi="Arial" w:cs="Arial"/>
          <w:sz w:val="19"/>
          <w:szCs w:val="19"/>
        </w:rPr>
        <w:t>, pp. 1-8.</w:t>
      </w:r>
    </w:p>
  </w:endnote>
  <w:endnote w:id="4">
    <w:p w14:paraId="32ED9D65" w14:textId="77777777" w:rsidR="00196229" w:rsidRPr="008B2427" w:rsidRDefault="00196229" w:rsidP="008F2CE0">
      <w:pPr>
        <w:pStyle w:val="EndnoteText"/>
        <w:rPr>
          <w:rFonts w:ascii="Arial" w:hAnsi="Arial" w:cs="Arial"/>
          <w:sz w:val="19"/>
          <w:szCs w:val="19"/>
        </w:rPr>
      </w:pPr>
      <w:r w:rsidRPr="008B2427">
        <w:rPr>
          <w:rStyle w:val="EndnoteReference"/>
          <w:rFonts w:ascii="Arial" w:hAnsi="Arial" w:cs="Arial"/>
          <w:sz w:val="19"/>
          <w:szCs w:val="19"/>
        </w:rPr>
        <w:endnoteRef/>
      </w:r>
      <w:r w:rsidRPr="008B2427">
        <w:rPr>
          <w:rFonts w:ascii="Arial" w:hAnsi="Arial" w:cs="Arial"/>
          <w:sz w:val="19"/>
          <w:szCs w:val="19"/>
        </w:rPr>
        <w:t xml:space="preserve"> Lindberg, U. et al. 2008. </w:t>
      </w:r>
      <w:proofErr w:type="gramStart"/>
      <w:r w:rsidRPr="008B2427">
        <w:rPr>
          <w:rFonts w:ascii="Arial" w:hAnsi="Arial" w:cs="Arial"/>
          <w:sz w:val="19"/>
          <w:szCs w:val="19"/>
        </w:rPr>
        <w:t>Supermarkets, indoor climate and energy efficiency – field measurements before and after installation of doors on refrigerated cases.</w:t>
      </w:r>
      <w:proofErr w:type="gramEnd"/>
      <w:r w:rsidRPr="008B2427">
        <w:rPr>
          <w:rFonts w:ascii="Arial" w:hAnsi="Arial" w:cs="Arial"/>
          <w:sz w:val="19"/>
          <w:szCs w:val="19"/>
        </w:rPr>
        <w:t xml:space="preserve"> </w:t>
      </w:r>
      <w:r w:rsidRPr="008B2427">
        <w:rPr>
          <w:rFonts w:ascii="Arial" w:hAnsi="Arial" w:cs="Arial"/>
          <w:i/>
          <w:sz w:val="19"/>
          <w:szCs w:val="19"/>
        </w:rPr>
        <w:t>12</w:t>
      </w:r>
      <w:r w:rsidRPr="008B2427">
        <w:rPr>
          <w:rFonts w:ascii="Arial" w:hAnsi="Arial" w:cs="Arial"/>
          <w:i/>
          <w:sz w:val="19"/>
          <w:szCs w:val="19"/>
          <w:vertAlign w:val="superscript"/>
        </w:rPr>
        <w:t>th</w:t>
      </w:r>
      <w:r w:rsidRPr="008B2427">
        <w:rPr>
          <w:rFonts w:ascii="Arial" w:hAnsi="Arial" w:cs="Arial"/>
          <w:i/>
          <w:sz w:val="19"/>
          <w:szCs w:val="19"/>
        </w:rPr>
        <w:t xml:space="preserve"> International Refrigeration and Air Conditioning Conference at Purdue University, </w:t>
      </w:r>
      <w:r w:rsidRPr="008B2427">
        <w:rPr>
          <w:rFonts w:ascii="Arial" w:hAnsi="Arial" w:cs="Arial"/>
          <w:sz w:val="19"/>
          <w:szCs w:val="19"/>
        </w:rPr>
        <w:t>IIR: pp. 1-8.</w:t>
      </w:r>
    </w:p>
  </w:endnote>
  <w:endnote w:id="5">
    <w:p w14:paraId="32ED9D66" w14:textId="77777777" w:rsidR="00196229" w:rsidRPr="008B2427" w:rsidRDefault="00196229" w:rsidP="008F2CE0">
      <w:pPr>
        <w:pStyle w:val="EndnoteText"/>
        <w:rPr>
          <w:rFonts w:ascii="Arial" w:hAnsi="Arial" w:cs="Arial"/>
          <w:sz w:val="19"/>
          <w:szCs w:val="19"/>
        </w:rPr>
      </w:pPr>
      <w:r w:rsidRPr="008B2427">
        <w:rPr>
          <w:rStyle w:val="EndnoteReference"/>
          <w:rFonts w:ascii="Arial" w:hAnsi="Arial" w:cs="Arial"/>
          <w:sz w:val="19"/>
          <w:szCs w:val="19"/>
        </w:rPr>
        <w:endnoteRef/>
      </w:r>
      <w:r w:rsidRPr="008B2427">
        <w:rPr>
          <w:rFonts w:ascii="Arial" w:hAnsi="Arial" w:cs="Arial"/>
          <w:sz w:val="19"/>
          <w:szCs w:val="19"/>
        </w:rPr>
        <w:t xml:space="preserve"> </w:t>
      </w:r>
      <w:proofErr w:type="gramStart"/>
      <w:r w:rsidRPr="008B2427">
        <w:rPr>
          <w:rFonts w:ascii="Arial" w:hAnsi="Arial" w:cs="Arial"/>
          <w:sz w:val="19"/>
          <w:szCs w:val="19"/>
        </w:rPr>
        <w:t>van</w:t>
      </w:r>
      <w:proofErr w:type="gramEnd"/>
      <w:r w:rsidRPr="008B2427">
        <w:rPr>
          <w:rFonts w:ascii="Arial" w:hAnsi="Arial" w:cs="Arial"/>
          <w:sz w:val="19"/>
          <w:szCs w:val="19"/>
        </w:rPr>
        <w:t xml:space="preserve"> der </w:t>
      </w:r>
      <w:proofErr w:type="spellStart"/>
      <w:r w:rsidRPr="008B2427">
        <w:rPr>
          <w:rFonts w:ascii="Arial" w:hAnsi="Arial" w:cs="Arial"/>
          <w:sz w:val="19"/>
          <w:szCs w:val="19"/>
        </w:rPr>
        <w:t>Sluis</w:t>
      </w:r>
      <w:proofErr w:type="spellEnd"/>
      <w:r w:rsidRPr="008B2427">
        <w:rPr>
          <w:rFonts w:ascii="Arial" w:hAnsi="Arial" w:cs="Arial"/>
          <w:sz w:val="19"/>
          <w:szCs w:val="19"/>
        </w:rPr>
        <w:t xml:space="preserve">, S.M. 2007. Glass covers on refrigerated display cabinets: Field measurement of energy savings. </w:t>
      </w:r>
      <w:proofErr w:type="spellStart"/>
      <w:r w:rsidRPr="008B2427">
        <w:rPr>
          <w:rFonts w:ascii="Arial" w:hAnsi="Arial" w:cs="Arial"/>
          <w:sz w:val="19"/>
          <w:szCs w:val="19"/>
        </w:rPr>
        <w:t>Remis</w:t>
      </w:r>
      <w:proofErr w:type="spellEnd"/>
      <w:r w:rsidRPr="008B2427">
        <w:rPr>
          <w:rFonts w:ascii="Arial" w:hAnsi="Arial" w:cs="Arial"/>
          <w:sz w:val="19"/>
          <w:szCs w:val="19"/>
        </w:rPr>
        <w:t xml:space="preserve"> </w:t>
      </w:r>
      <w:proofErr w:type="spellStart"/>
      <w:r w:rsidRPr="008B2427">
        <w:rPr>
          <w:rFonts w:ascii="Arial" w:hAnsi="Arial" w:cs="Arial"/>
          <w:sz w:val="19"/>
          <w:szCs w:val="19"/>
        </w:rPr>
        <w:t>GmBH</w:t>
      </w:r>
      <w:proofErr w:type="spellEnd"/>
      <w:r w:rsidRPr="008B2427">
        <w:rPr>
          <w:rFonts w:ascii="Arial" w:hAnsi="Arial" w:cs="Arial"/>
          <w:sz w:val="19"/>
          <w:szCs w:val="19"/>
        </w:rPr>
        <w:t>: pp. 1-11.</w:t>
      </w:r>
    </w:p>
  </w:endnote>
  <w:endnote w:id="6">
    <w:p w14:paraId="32ED9D67" w14:textId="77777777" w:rsidR="00196229" w:rsidRPr="008B2427" w:rsidRDefault="00196229" w:rsidP="002075C4">
      <w:pPr>
        <w:pStyle w:val="EndnoteText"/>
        <w:rPr>
          <w:rFonts w:ascii="Arial" w:hAnsi="Arial" w:cs="Arial"/>
          <w:sz w:val="19"/>
          <w:szCs w:val="19"/>
        </w:rPr>
      </w:pPr>
      <w:r w:rsidRPr="008B2427">
        <w:rPr>
          <w:rStyle w:val="EndnoteReference"/>
          <w:rFonts w:ascii="Arial" w:hAnsi="Arial" w:cs="Arial"/>
          <w:sz w:val="19"/>
          <w:szCs w:val="19"/>
        </w:rPr>
        <w:endnoteRef/>
      </w:r>
      <w:r w:rsidRPr="008B2427">
        <w:rPr>
          <w:rFonts w:ascii="Arial" w:hAnsi="Arial" w:cs="Arial"/>
          <w:sz w:val="19"/>
          <w:szCs w:val="19"/>
        </w:rPr>
        <w:t xml:space="preserve"> The DEER Measure Cost Data Users Guide found on </w:t>
      </w:r>
      <w:hyperlink r:id="rId1" w:history="1">
        <w:r w:rsidRPr="008B2427">
          <w:rPr>
            <w:rStyle w:val="Hyperlink"/>
            <w:rFonts w:ascii="Arial" w:hAnsi="Arial" w:cs="Arial"/>
            <w:sz w:val="19"/>
            <w:szCs w:val="19"/>
          </w:rPr>
          <w:t>www.deeresources.com</w:t>
        </w:r>
      </w:hyperlink>
      <w:r w:rsidRPr="008B2427">
        <w:rPr>
          <w:rFonts w:ascii="Arial" w:hAnsi="Arial" w:cs="Arial"/>
          <w:sz w:val="19"/>
          <w:szCs w:val="19"/>
        </w:rPr>
        <w:t xml:space="preserve"> under </w:t>
      </w:r>
      <w:r w:rsidRPr="008B2427">
        <w:rPr>
          <w:rFonts w:ascii="Arial" w:hAnsi="Arial" w:cs="Arial"/>
          <w:i/>
          <w:sz w:val="19"/>
          <w:szCs w:val="19"/>
        </w:rPr>
        <w:t>DEER2011 Database Format</w:t>
      </w:r>
      <w:r w:rsidRPr="008B2427">
        <w:rPr>
          <w:rFonts w:ascii="Arial" w:hAnsi="Arial" w:cs="Arial"/>
          <w:sz w:val="19"/>
          <w:szCs w:val="19"/>
        </w:rPr>
        <w:t xml:space="preserve"> hyperlink, </w:t>
      </w:r>
      <w:r w:rsidRPr="008B2427">
        <w:rPr>
          <w:rStyle w:val="breadcrumbs"/>
          <w:rFonts w:ascii="Arial" w:hAnsi="Arial" w:cs="Arial"/>
          <w:color w:val="333333"/>
          <w:sz w:val="19"/>
          <w:szCs w:val="19"/>
          <w:lang w:val="en-GB"/>
        </w:rPr>
        <w:t>DEER2011 for 13-14</w:t>
      </w:r>
      <w:r w:rsidRPr="008B2427">
        <w:rPr>
          <w:rFonts w:ascii="Arial" w:hAnsi="Arial" w:cs="Arial"/>
          <w:color w:val="333333"/>
          <w:sz w:val="19"/>
          <w:szCs w:val="19"/>
          <w:lang w:val="en-GB"/>
        </w:rPr>
        <w:t>,</w:t>
      </w:r>
      <w:r w:rsidRPr="008B2427">
        <w:rPr>
          <w:rFonts w:ascii="Arial" w:hAnsi="Arial" w:cs="Arial"/>
          <w:sz w:val="19"/>
          <w:szCs w:val="19"/>
        </w:rPr>
        <w:t xml:space="preserve"> spreadsheet </w:t>
      </w:r>
      <w:r w:rsidRPr="008B2427">
        <w:rPr>
          <w:rFonts w:ascii="Arial" w:hAnsi="Arial" w:cs="Arial"/>
          <w:i/>
          <w:sz w:val="19"/>
          <w:szCs w:val="19"/>
        </w:rPr>
        <w:t>SPTdata_format-V0.97.xls.</w:t>
      </w:r>
    </w:p>
  </w:endnote>
  <w:endnote w:id="7">
    <w:p w14:paraId="32ED9D6B" w14:textId="77777777" w:rsidR="00196229" w:rsidRPr="008B2427" w:rsidRDefault="00196229" w:rsidP="00C3034C">
      <w:pPr>
        <w:pStyle w:val="EndnoteText"/>
        <w:rPr>
          <w:rFonts w:ascii="Arial" w:hAnsi="Arial" w:cs="Arial"/>
          <w:sz w:val="19"/>
          <w:szCs w:val="19"/>
        </w:rPr>
      </w:pPr>
      <w:r w:rsidRPr="008B2427">
        <w:rPr>
          <w:rStyle w:val="EndnoteReference"/>
          <w:rFonts w:ascii="Arial" w:hAnsi="Arial" w:cs="Arial"/>
          <w:sz w:val="19"/>
          <w:szCs w:val="19"/>
        </w:rPr>
        <w:endnoteRef/>
      </w:r>
      <w:r w:rsidRPr="008B2427">
        <w:rPr>
          <w:rFonts w:ascii="Arial" w:hAnsi="Arial" w:cs="Arial"/>
          <w:sz w:val="19"/>
          <w:szCs w:val="19"/>
        </w:rPr>
        <w:t xml:space="preserve"> </w:t>
      </w:r>
      <w:proofErr w:type="spellStart"/>
      <w:r w:rsidRPr="008B2427">
        <w:rPr>
          <w:rFonts w:ascii="Arial" w:hAnsi="Arial" w:cs="Arial"/>
          <w:sz w:val="19"/>
          <w:szCs w:val="19"/>
        </w:rPr>
        <w:t>Faramarzi</w:t>
      </w:r>
      <w:proofErr w:type="spellEnd"/>
      <w:r w:rsidRPr="008B2427">
        <w:rPr>
          <w:rFonts w:ascii="Arial" w:hAnsi="Arial" w:cs="Arial"/>
          <w:sz w:val="19"/>
          <w:szCs w:val="19"/>
        </w:rPr>
        <w:t xml:space="preserve">, R., B. Coburn, R. </w:t>
      </w:r>
      <w:proofErr w:type="spellStart"/>
      <w:r w:rsidRPr="008B2427">
        <w:rPr>
          <w:rFonts w:ascii="Arial" w:hAnsi="Arial" w:cs="Arial"/>
          <w:sz w:val="19"/>
          <w:szCs w:val="19"/>
        </w:rPr>
        <w:t>Sarhadian</w:t>
      </w:r>
      <w:proofErr w:type="spellEnd"/>
      <w:r w:rsidRPr="008B2427">
        <w:rPr>
          <w:rFonts w:ascii="Arial" w:hAnsi="Arial" w:cs="Arial"/>
          <w:sz w:val="19"/>
          <w:szCs w:val="19"/>
        </w:rPr>
        <w:t xml:space="preserve">, </w:t>
      </w:r>
      <w:proofErr w:type="spellStart"/>
      <w:r w:rsidRPr="008B2427">
        <w:rPr>
          <w:rFonts w:ascii="Arial" w:hAnsi="Arial" w:cs="Arial"/>
          <w:sz w:val="19"/>
          <w:szCs w:val="19"/>
        </w:rPr>
        <w:t>Rafik</w:t>
      </w:r>
      <w:proofErr w:type="spellEnd"/>
      <w:r w:rsidRPr="008B2427">
        <w:rPr>
          <w:rFonts w:ascii="Arial" w:hAnsi="Arial" w:cs="Arial"/>
          <w:sz w:val="19"/>
          <w:szCs w:val="19"/>
        </w:rPr>
        <w:t xml:space="preserve">. 2002. Performance and Energy Impact of Installing Glass Doors on an Open Vertical Deli/Dairy Display Case. </w:t>
      </w:r>
      <w:r w:rsidRPr="008B2427">
        <w:rPr>
          <w:rFonts w:ascii="Arial" w:hAnsi="Arial" w:cs="Arial"/>
          <w:i/>
          <w:sz w:val="19"/>
          <w:szCs w:val="19"/>
        </w:rPr>
        <w:t xml:space="preserve">ASHRAE </w:t>
      </w:r>
      <w:r>
        <w:rPr>
          <w:rFonts w:ascii="Arial" w:hAnsi="Arial" w:cs="Arial"/>
          <w:i/>
          <w:sz w:val="19"/>
          <w:szCs w:val="19"/>
        </w:rPr>
        <w:t>Measure Application</w:t>
      </w:r>
      <w:r w:rsidRPr="008B2427">
        <w:rPr>
          <w:rFonts w:ascii="Arial" w:hAnsi="Arial" w:cs="Arial"/>
          <w:i/>
          <w:sz w:val="19"/>
          <w:szCs w:val="19"/>
        </w:rPr>
        <w:t>s: Symposia</w:t>
      </w:r>
      <w:r w:rsidRPr="008B2427">
        <w:rPr>
          <w:rFonts w:ascii="Arial" w:hAnsi="Arial" w:cs="Arial"/>
          <w:sz w:val="19"/>
          <w:szCs w:val="19"/>
        </w:rPr>
        <w:t>, pp. 676-677.</w:t>
      </w:r>
    </w:p>
  </w:endnote>
  <w:endnote w:id="8">
    <w:p w14:paraId="32ED9D6C" w14:textId="77777777" w:rsidR="00196229" w:rsidRPr="008B2427" w:rsidRDefault="00196229" w:rsidP="00C3034C">
      <w:pPr>
        <w:pStyle w:val="EndnoteText"/>
        <w:rPr>
          <w:rFonts w:ascii="Arial" w:hAnsi="Arial" w:cs="Arial"/>
          <w:sz w:val="19"/>
          <w:szCs w:val="19"/>
        </w:rPr>
      </w:pPr>
      <w:r w:rsidRPr="008B2427">
        <w:rPr>
          <w:rStyle w:val="EndnoteReference"/>
          <w:rFonts w:ascii="Arial" w:hAnsi="Arial" w:cs="Arial"/>
          <w:sz w:val="19"/>
          <w:szCs w:val="19"/>
        </w:rPr>
        <w:endnoteRef/>
      </w:r>
      <w:r w:rsidRPr="008B2427">
        <w:rPr>
          <w:rFonts w:ascii="Arial" w:hAnsi="Arial" w:cs="Arial"/>
          <w:sz w:val="19"/>
          <w:szCs w:val="19"/>
        </w:rPr>
        <w:t xml:space="preserve"> </w:t>
      </w:r>
      <w:proofErr w:type="gramStart"/>
      <w:r w:rsidRPr="008B2427">
        <w:rPr>
          <w:rFonts w:ascii="Arial" w:hAnsi="Arial" w:cs="Arial"/>
          <w:sz w:val="19"/>
          <w:szCs w:val="19"/>
        </w:rPr>
        <w:t>Ibid.,</w:t>
      </w:r>
      <w:proofErr w:type="gramEnd"/>
      <w:r w:rsidRPr="008B2427">
        <w:rPr>
          <w:rFonts w:ascii="Arial" w:hAnsi="Arial" w:cs="Arial"/>
          <w:sz w:val="19"/>
          <w:szCs w:val="19"/>
        </w:rPr>
        <w:t xml:space="preserve"> p. 678.</w:t>
      </w:r>
    </w:p>
  </w:endnote>
  <w:endnote w:id="9">
    <w:p w14:paraId="32ED9D6D" w14:textId="77777777" w:rsidR="00196229" w:rsidRPr="008B2427" w:rsidRDefault="00196229" w:rsidP="00C3034C">
      <w:pPr>
        <w:pStyle w:val="EndnoteText"/>
        <w:rPr>
          <w:rFonts w:ascii="Arial" w:hAnsi="Arial" w:cs="Arial"/>
          <w:sz w:val="19"/>
          <w:szCs w:val="19"/>
        </w:rPr>
      </w:pPr>
      <w:r w:rsidRPr="008B2427">
        <w:rPr>
          <w:rStyle w:val="EndnoteReference"/>
          <w:rFonts w:ascii="Arial" w:hAnsi="Arial" w:cs="Arial"/>
          <w:sz w:val="19"/>
          <w:szCs w:val="19"/>
        </w:rPr>
        <w:endnoteRef/>
      </w:r>
      <w:r w:rsidRPr="008B2427">
        <w:rPr>
          <w:rFonts w:ascii="Arial" w:hAnsi="Arial" w:cs="Arial"/>
          <w:sz w:val="19"/>
          <w:szCs w:val="19"/>
        </w:rPr>
        <w:t xml:space="preserve"> Lindberg, U., M. </w:t>
      </w:r>
      <w:proofErr w:type="spellStart"/>
      <w:r w:rsidRPr="008B2427">
        <w:rPr>
          <w:rFonts w:ascii="Arial" w:hAnsi="Arial" w:cs="Arial"/>
          <w:sz w:val="19"/>
          <w:szCs w:val="19"/>
        </w:rPr>
        <w:t>Axell</w:t>
      </w:r>
      <w:proofErr w:type="spellEnd"/>
      <w:r w:rsidRPr="008B2427">
        <w:rPr>
          <w:rFonts w:ascii="Arial" w:hAnsi="Arial" w:cs="Arial"/>
          <w:sz w:val="19"/>
          <w:szCs w:val="19"/>
        </w:rPr>
        <w:t xml:space="preserve">, P. </w:t>
      </w:r>
      <w:proofErr w:type="spellStart"/>
      <w:r w:rsidRPr="008B2427">
        <w:rPr>
          <w:rFonts w:ascii="Arial" w:hAnsi="Arial" w:cs="Arial"/>
          <w:sz w:val="19"/>
          <w:szCs w:val="19"/>
        </w:rPr>
        <w:t>Fahlen</w:t>
      </w:r>
      <w:proofErr w:type="spellEnd"/>
      <w:r w:rsidRPr="008B2427">
        <w:rPr>
          <w:rFonts w:ascii="Arial" w:hAnsi="Arial" w:cs="Arial"/>
          <w:sz w:val="19"/>
          <w:szCs w:val="19"/>
        </w:rPr>
        <w:t xml:space="preserve">. 2010. Vertical Display Case Cabinets without and with Doors. </w:t>
      </w:r>
      <w:r w:rsidRPr="008B2427">
        <w:rPr>
          <w:rFonts w:ascii="Arial" w:hAnsi="Arial" w:cs="Arial"/>
          <w:i/>
          <w:sz w:val="19"/>
          <w:szCs w:val="19"/>
        </w:rPr>
        <w:t>Sustainability and Cold Chain Conference at Cambridge University</w:t>
      </w:r>
      <w:r w:rsidRPr="008B2427">
        <w:rPr>
          <w:rFonts w:ascii="Arial" w:hAnsi="Arial" w:cs="Arial"/>
          <w:sz w:val="19"/>
          <w:szCs w:val="19"/>
        </w:rPr>
        <w:t>, p. 5.</w:t>
      </w:r>
    </w:p>
  </w:endnote>
  <w:endnote w:id="10">
    <w:p w14:paraId="32ED9D6E" w14:textId="77777777" w:rsidR="00196229" w:rsidRPr="008B2427" w:rsidRDefault="00196229" w:rsidP="00C3034C">
      <w:pPr>
        <w:pStyle w:val="EndnoteText"/>
        <w:rPr>
          <w:rFonts w:ascii="Arial" w:hAnsi="Arial" w:cs="Arial"/>
          <w:sz w:val="19"/>
          <w:szCs w:val="19"/>
        </w:rPr>
      </w:pPr>
      <w:r w:rsidRPr="008B2427">
        <w:rPr>
          <w:rStyle w:val="EndnoteReference"/>
          <w:rFonts w:ascii="Arial" w:hAnsi="Arial" w:cs="Arial"/>
          <w:sz w:val="19"/>
          <w:szCs w:val="19"/>
        </w:rPr>
        <w:endnoteRef/>
      </w:r>
      <w:r w:rsidRPr="008B2427">
        <w:rPr>
          <w:rFonts w:ascii="Arial" w:hAnsi="Arial" w:cs="Arial"/>
          <w:sz w:val="19"/>
          <w:szCs w:val="19"/>
        </w:rPr>
        <w:t xml:space="preserve"> </w:t>
      </w:r>
      <w:proofErr w:type="gramStart"/>
      <w:r w:rsidRPr="008B2427">
        <w:rPr>
          <w:rFonts w:ascii="Arial" w:hAnsi="Arial" w:cs="Arial"/>
          <w:sz w:val="19"/>
          <w:szCs w:val="19"/>
        </w:rPr>
        <w:t>Fricke, B.A. and B.R. Becker.</w:t>
      </w:r>
      <w:proofErr w:type="gramEnd"/>
      <w:r w:rsidRPr="008B2427">
        <w:rPr>
          <w:rFonts w:ascii="Arial" w:hAnsi="Arial" w:cs="Arial"/>
          <w:sz w:val="19"/>
          <w:szCs w:val="19"/>
        </w:rPr>
        <w:t xml:space="preserve"> 2009. “Comparison of Vertical Display Cases: Energy and Productivity Impacts of Glass Doors Versus Open Vertical Display Cases”, Final report to ASHRAE Technical Committee 10.7.</w:t>
      </w:r>
    </w:p>
  </w:endnote>
  <w:endnote w:id="11">
    <w:p w14:paraId="32ED9D6F" w14:textId="77777777" w:rsidR="00196229" w:rsidRPr="008B2427" w:rsidRDefault="00196229" w:rsidP="00C3034C">
      <w:pPr>
        <w:autoSpaceDE w:val="0"/>
        <w:autoSpaceDN w:val="0"/>
        <w:adjustRightInd w:val="0"/>
        <w:rPr>
          <w:rFonts w:ascii="Arial" w:hAnsi="Arial" w:cs="Arial"/>
          <w:sz w:val="19"/>
          <w:szCs w:val="19"/>
        </w:rPr>
      </w:pPr>
      <w:r w:rsidRPr="008B2427">
        <w:rPr>
          <w:rStyle w:val="EndnoteReference"/>
          <w:rFonts w:ascii="Arial" w:hAnsi="Arial" w:cs="Arial"/>
          <w:sz w:val="19"/>
          <w:szCs w:val="19"/>
        </w:rPr>
        <w:endnoteRef/>
      </w:r>
      <w:r w:rsidRPr="008B2427">
        <w:rPr>
          <w:rFonts w:ascii="Arial" w:hAnsi="Arial" w:cs="Arial"/>
          <w:sz w:val="19"/>
          <w:szCs w:val="19"/>
        </w:rPr>
        <w:t xml:space="preserve"> </w:t>
      </w:r>
      <w:proofErr w:type="gramStart"/>
      <w:r w:rsidRPr="008B2427">
        <w:rPr>
          <w:rFonts w:ascii="Arial" w:hAnsi="Arial" w:cs="Arial"/>
          <w:bCs/>
          <w:sz w:val="19"/>
          <w:szCs w:val="19"/>
        </w:rPr>
        <w:t>State of California Air Resources Board</w:t>
      </w:r>
      <w:r w:rsidRPr="008B2427">
        <w:rPr>
          <w:rFonts w:ascii="Arial" w:hAnsi="Arial" w:cs="Arial"/>
          <w:sz w:val="19"/>
          <w:szCs w:val="19"/>
        </w:rPr>
        <w:t>.</w:t>
      </w:r>
      <w:proofErr w:type="gramEnd"/>
      <w:r w:rsidRPr="008B2427">
        <w:rPr>
          <w:rFonts w:ascii="Arial" w:hAnsi="Arial" w:cs="Arial"/>
          <w:sz w:val="19"/>
          <w:szCs w:val="19"/>
        </w:rPr>
        <w:t xml:space="preserve"> 2009. </w:t>
      </w:r>
      <w:r w:rsidRPr="008B2427">
        <w:rPr>
          <w:rFonts w:ascii="Arial" w:hAnsi="Arial" w:cs="Arial"/>
          <w:bCs/>
          <w:sz w:val="19"/>
          <w:szCs w:val="19"/>
        </w:rPr>
        <w:t>Inventory of Direct and Indirect GHG Emissions from Stationary Air Conditioning and Refrigeration Sources, with Special Emphasis on Retail Food Refrigeration and Unitary Air Conditioning, CARB Agreement No. 06-325, p. 74.</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D9D57" w14:textId="77777777" w:rsidR="00196229" w:rsidRDefault="00196229"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ED9D58" w14:textId="77777777" w:rsidR="00196229" w:rsidRDefault="001962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D9D59" w14:textId="733D82FB" w:rsidR="00196229" w:rsidRPr="008B01B1" w:rsidRDefault="00196229" w:rsidP="000B5DB2">
    <w:pPr>
      <w:pStyle w:val="Footer"/>
      <w:pBdr>
        <w:top w:val="single" w:sz="4" w:space="1" w:color="auto"/>
      </w:pBdr>
      <w:tabs>
        <w:tab w:val="clear" w:pos="4320"/>
        <w:tab w:val="clear" w:pos="8640"/>
        <w:tab w:val="right" w:pos="9360"/>
      </w:tabs>
      <w:rPr>
        <w:rFonts w:ascii="Arial" w:hAnsi="Arial" w:cs="Arial"/>
        <w:sz w:val="20"/>
        <w:szCs w:val="20"/>
      </w:rPr>
    </w:pPr>
    <w:r w:rsidRPr="008B01B1">
      <w:rPr>
        <w:rFonts w:ascii="Arial" w:hAnsi="Arial" w:cs="Arial"/>
        <w:sz w:val="20"/>
        <w:szCs w:val="20"/>
      </w:rPr>
      <w:t xml:space="preserve">PGE3PREF116 Add </w:t>
    </w:r>
    <w:r>
      <w:rPr>
        <w:rFonts w:ascii="Arial" w:hAnsi="Arial" w:cs="Arial"/>
        <w:sz w:val="20"/>
        <w:szCs w:val="20"/>
      </w:rPr>
      <w:t xml:space="preserve">Doors to Open </w:t>
    </w:r>
    <w:r w:rsidRPr="008B01B1">
      <w:rPr>
        <w:rFonts w:ascii="Arial" w:hAnsi="Arial" w:cs="Arial"/>
        <w:sz w:val="20"/>
        <w:szCs w:val="20"/>
      </w:rPr>
      <w:t>Med Temp Case</w:t>
    </w:r>
    <w:r>
      <w:rPr>
        <w:rFonts w:ascii="Arial" w:hAnsi="Arial" w:cs="Arial"/>
        <w:sz w:val="20"/>
        <w:szCs w:val="20"/>
      </w:rPr>
      <w:t>s</w:t>
    </w:r>
    <w:r w:rsidRPr="008B01B1">
      <w:rPr>
        <w:rFonts w:ascii="Arial" w:hAnsi="Arial" w:cs="Arial"/>
        <w:sz w:val="20"/>
        <w:szCs w:val="20"/>
      </w:rPr>
      <w:t xml:space="preserve">, Revision </w:t>
    </w:r>
    <w:r>
      <w:rPr>
        <w:rFonts w:ascii="Arial" w:hAnsi="Arial" w:cs="Arial"/>
        <w:sz w:val="20"/>
        <w:szCs w:val="20"/>
      </w:rPr>
      <w:t>3</w:t>
    </w:r>
    <w:r w:rsidRPr="008B01B1">
      <w:rPr>
        <w:rFonts w:ascii="Arial" w:hAnsi="Arial" w:cs="Arial"/>
        <w:sz w:val="20"/>
        <w:szCs w:val="20"/>
      </w:rPr>
      <w:tab/>
    </w:r>
    <w:r>
      <w:rPr>
        <w:rFonts w:ascii="Arial" w:hAnsi="Arial" w:cs="Arial"/>
        <w:sz w:val="20"/>
        <w:szCs w:val="20"/>
      </w:rPr>
      <w:t>6/24/2019</w:t>
    </w:r>
  </w:p>
  <w:p w14:paraId="32ED9D5A" w14:textId="77777777" w:rsidR="00196229" w:rsidRPr="008B01B1" w:rsidRDefault="00196229" w:rsidP="000B5DB2">
    <w:pPr>
      <w:pStyle w:val="Footer"/>
      <w:rPr>
        <w:rFonts w:ascii="Arial" w:hAnsi="Arial" w:cs="Arial"/>
        <w:sz w:val="20"/>
        <w:szCs w:val="20"/>
      </w:rPr>
    </w:pPr>
    <w:r w:rsidRPr="008B01B1">
      <w:rPr>
        <w:rFonts w:ascii="Arial" w:hAnsi="Arial" w:cs="Arial"/>
        <w:sz w:val="20"/>
        <w:szCs w:val="20"/>
      </w:rPr>
      <w:t>Pacific Gas &amp; Electric Company</w:t>
    </w:r>
  </w:p>
  <w:p w14:paraId="32ED9D5B" w14:textId="5FF4FC0A" w:rsidR="00196229" w:rsidRPr="008B01B1" w:rsidRDefault="00196229" w:rsidP="000B5DB2">
    <w:pPr>
      <w:pStyle w:val="Footer"/>
      <w:tabs>
        <w:tab w:val="clear" w:pos="4320"/>
        <w:tab w:val="clear" w:pos="8640"/>
        <w:tab w:val="right" w:pos="9360"/>
      </w:tabs>
      <w:rPr>
        <w:rFonts w:ascii="Arial" w:hAnsi="Arial" w:cs="Arial"/>
        <w:sz w:val="20"/>
        <w:szCs w:val="20"/>
      </w:rPr>
    </w:pPr>
    <w:r w:rsidRPr="008B01B1">
      <w:rPr>
        <w:rFonts w:ascii="Arial" w:hAnsi="Arial" w:cs="Arial"/>
        <w:sz w:val="20"/>
        <w:szCs w:val="20"/>
      </w:rPr>
      <w:tab/>
    </w:r>
    <w:r w:rsidRPr="008B01B1">
      <w:rPr>
        <w:rFonts w:ascii="Arial" w:hAnsi="Arial" w:cs="Arial"/>
        <w:sz w:val="20"/>
        <w:szCs w:val="20"/>
      </w:rPr>
      <w:fldChar w:fldCharType="begin"/>
    </w:r>
    <w:r w:rsidRPr="008B01B1">
      <w:rPr>
        <w:rFonts w:ascii="Arial" w:hAnsi="Arial" w:cs="Arial"/>
        <w:sz w:val="20"/>
        <w:szCs w:val="20"/>
      </w:rPr>
      <w:instrText xml:space="preserve"> PAGE  \* roman  \* MERGEFORMAT </w:instrText>
    </w:r>
    <w:r w:rsidRPr="008B01B1">
      <w:rPr>
        <w:rFonts w:ascii="Arial" w:hAnsi="Arial" w:cs="Arial"/>
        <w:sz w:val="20"/>
        <w:szCs w:val="20"/>
      </w:rPr>
      <w:fldChar w:fldCharType="separate"/>
    </w:r>
    <w:r w:rsidR="00042D2E">
      <w:rPr>
        <w:rFonts w:ascii="Arial" w:hAnsi="Arial" w:cs="Arial"/>
        <w:noProof/>
        <w:sz w:val="20"/>
        <w:szCs w:val="20"/>
      </w:rPr>
      <w:t>ii</w:t>
    </w:r>
    <w:r w:rsidRPr="008B01B1">
      <w:rPr>
        <w:rFonts w:ascii="Arial" w:hAnsi="Arial" w:cs="Arial"/>
        <w:sz w:val="20"/>
        <w:szCs w:val="20"/>
      </w:rPr>
      <w:fldChar w:fldCharType="end"/>
    </w:r>
  </w:p>
  <w:p w14:paraId="32ED9D5C" w14:textId="77777777" w:rsidR="00196229" w:rsidRPr="000B5DB2" w:rsidRDefault="00196229" w:rsidP="00281E72">
    <w:pPr>
      <w:pStyle w:val="Footer"/>
      <w:tabs>
        <w:tab w:val="right" w:pos="13590"/>
      </w:tabs>
      <w:rPr>
        <w:rFonts w:ascii="Arial" w:hAnsi="Arial" w:cs="Arial"/>
        <w:b/>
        <w:color w:val="000000" w:themeColor="text1"/>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D9D5D" w14:textId="5C8A5D8B" w:rsidR="00196229" w:rsidRPr="00E230C6" w:rsidRDefault="00196229" w:rsidP="00D7047A">
    <w:pPr>
      <w:pStyle w:val="Footer"/>
      <w:jc w:val="right"/>
      <w:rPr>
        <w:rFonts w:ascii="Arial" w:hAnsi="Arial" w:cs="Arial"/>
        <w:b/>
        <w:sz w:val="32"/>
        <w:szCs w:val="32"/>
      </w:rPr>
    </w:pPr>
    <w:r>
      <w:rPr>
        <w:rFonts w:ascii="Arial" w:hAnsi="Arial" w:cs="Arial"/>
        <w:b/>
        <w:sz w:val="32"/>
        <w:szCs w:val="32"/>
      </w:rPr>
      <w:t>6/24/2019</w:t>
    </w:r>
  </w:p>
  <w:p w14:paraId="32ED9D5E" w14:textId="77777777" w:rsidR="00196229" w:rsidRDefault="0019622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D9D5F" w14:textId="6A994C31" w:rsidR="00196229" w:rsidRPr="008B01B1" w:rsidRDefault="00196229" w:rsidP="002075C4">
    <w:pPr>
      <w:pStyle w:val="Footer"/>
      <w:pBdr>
        <w:top w:val="single" w:sz="4" w:space="1" w:color="auto"/>
      </w:pBdr>
      <w:tabs>
        <w:tab w:val="clear" w:pos="8640"/>
        <w:tab w:val="right" w:pos="9270"/>
        <w:tab w:val="right" w:pos="13590"/>
      </w:tabs>
      <w:rPr>
        <w:sz w:val="20"/>
        <w:szCs w:val="20"/>
      </w:rPr>
    </w:pPr>
    <w:r w:rsidRPr="008B01B1">
      <w:rPr>
        <w:rFonts w:ascii="Arial" w:hAnsi="Arial" w:cs="Arial"/>
        <w:sz w:val="20"/>
        <w:szCs w:val="20"/>
      </w:rPr>
      <w:t xml:space="preserve">PGE3PREF116 Add </w:t>
    </w:r>
    <w:r>
      <w:rPr>
        <w:rFonts w:ascii="Arial" w:hAnsi="Arial" w:cs="Arial"/>
        <w:sz w:val="20"/>
        <w:szCs w:val="20"/>
      </w:rPr>
      <w:t xml:space="preserve">Doors to Open </w:t>
    </w:r>
    <w:r w:rsidRPr="008B01B1">
      <w:rPr>
        <w:rFonts w:ascii="Arial" w:hAnsi="Arial" w:cs="Arial"/>
        <w:sz w:val="20"/>
        <w:szCs w:val="20"/>
      </w:rPr>
      <w:t>Med Temp Case</w:t>
    </w:r>
    <w:r>
      <w:rPr>
        <w:rFonts w:ascii="Arial" w:hAnsi="Arial" w:cs="Arial"/>
        <w:sz w:val="20"/>
        <w:szCs w:val="20"/>
      </w:rPr>
      <w:t>s</w:t>
    </w:r>
    <w:r w:rsidRPr="008B01B1">
      <w:rPr>
        <w:rFonts w:ascii="Arial" w:hAnsi="Arial" w:cs="Arial"/>
        <w:sz w:val="20"/>
        <w:szCs w:val="20"/>
      </w:rPr>
      <w:t xml:space="preserve">, Revision </w:t>
    </w:r>
    <w:r>
      <w:rPr>
        <w:rFonts w:ascii="Arial" w:hAnsi="Arial" w:cs="Arial"/>
        <w:sz w:val="20"/>
        <w:szCs w:val="20"/>
      </w:rPr>
      <w:t>3</w:t>
    </w:r>
    <w:r w:rsidRPr="008B01B1">
      <w:rPr>
        <w:rFonts w:ascii="Arial" w:hAnsi="Arial" w:cs="Arial"/>
        <w:sz w:val="20"/>
        <w:szCs w:val="20"/>
      </w:rPr>
      <w:tab/>
    </w:r>
    <w:r>
      <w:rPr>
        <w:rFonts w:ascii="Arial" w:hAnsi="Arial" w:cs="Arial"/>
        <w:sz w:val="20"/>
        <w:szCs w:val="20"/>
      </w:rPr>
      <w:t>6/24/2019</w:t>
    </w:r>
  </w:p>
  <w:p w14:paraId="32ED9D60" w14:textId="77777777" w:rsidR="00196229" w:rsidRPr="008B01B1" w:rsidRDefault="00196229" w:rsidP="002075C4">
    <w:pPr>
      <w:pStyle w:val="Footer"/>
      <w:rPr>
        <w:rFonts w:ascii="Arial" w:hAnsi="Arial" w:cs="Arial"/>
        <w:sz w:val="20"/>
        <w:szCs w:val="20"/>
      </w:rPr>
    </w:pPr>
    <w:r w:rsidRPr="008B01B1">
      <w:rPr>
        <w:rFonts w:ascii="Arial" w:hAnsi="Arial" w:cs="Arial"/>
        <w:sz w:val="20"/>
        <w:szCs w:val="20"/>
      </w:rPr>
      <w:t>Pacific Gas &amp; Electric Company</w:t>
    </w:r>
  </w:p>
  <w:p w14:paraId="32ED9D61" w14:textId="45F61C2E" w:rsidR="00196229" w:rsidRPr="008B01B1" w:rsidRDefault="00196229" w:rsidP="002075C4">
    <w:pPr>
      <w:pStyle w:val="Footer"/>
      <w:tabs>
        <w:tab w:val="clear" w:pos="4320"/>
        <w:tab w:val="clear" w:pos="8640"/>
        <w:tab w:val="right" w:pos="9360"/>
      </w:tabs>
      <w:rPr>
        <w:rFonts w:ascii="Arial" w:hAnsi="Arial" w:cs="Arial"/>
        <w:sz w:val="20"/>
        <w:szCs w:val="20"/>
      </w:rPr>
    </w:pPr>
    <w:r w:rsidRPr="008B01B1">
      <w:rPr>
        <w:rFonts w:ascii="Arial" w:hAnsi="Arial" w:cs="Arial"/>
        <w:sz w:val="20"/>
        <w:szCs w:val="20"/>
      </w:rPr>
      <w:tab/>
    </w:r>
    <w:r w:rsidRPr="008B01B1">
      <w:rPr>
        <w:rFonts w:ascii="Arial" w:hAnsi="Arial" w:cs="Arial"/>
        <w:sz w:val="20"/>
        <w:szCs w:val="20"/>
      </w:rPr>
      <w:fldChar w:fldCharType="begin"/>
    </w:r>
    <w:r w:rsidRPr="008B01B1">
      <w:rPr>
        <w:rFonts w:ascii="Arial" w:hAnsi="Arial" w:cs="Arial"/>
        <w:sz w:val="20"/>
        <w:szCs w:val="20"/>
      </w:rPr>
      <w:instrText xml:space="preserve"> PAGE  \* Arabic  \* MERGEFORMAT </w:instrText>
    </w:r>
    <w:r w:rsidRPr="008B01B1">
      <w:rPr>
        <w:rFonts w:ascii="Arial" w:hAnsi="Arial" w:cs="Arial"/>
        <w:sz w:val="20"/>
        <w:szCs w:val="20"/>
      </w:rPr>
      <w:fldChar w:fldCharType="separate"/>
    </w:r>
    <w:r w:rsidR="00042D2E">
      <w:rPr>
        <w:rFonts w:ascii="Arial" w:hAnsi="Arial" w:cs="Arial"/>
        <w:noProof/>
        <w:sz w:val="20"/>
        <w:szCs w:val="20"/>
      </w:rPr>
      <w:t>1</w:t>
    </w:r>
    <w:r w:rsidRPr="008B01B1">
      <w:rP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FD8F81" w14:textId="77777777" w:rsidR="00527FCB" w:rsidRDefault="00527FCB">
      <w:r>
        <w:separator/>
      </w:r>
    </w:p>
  </w:footnote>
  <w:footnote w:type="continuationSeparator" w:id="0">
    <w:p w14:paraId="49A7F8CD" w14:textId="77777777" w:rsidR="00527FCB" w:rsidRDefault="00527F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D9D56" w14:textId="77777777" w:rsidR="00196229" w:rsidRDefault="00196229" w:rsidP="001A573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6086"/>
    <w:multiLevelType w:val="hybridMultilevel"/>
    <w:tmpl w:val="72302EBC"/>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3CF32B4"/>
    <w:multiLevelType w:val="hybridMultilevel"/>
    <w:tmpl w:val="D63C789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4192FAF"/>
    <w:multiLevelType w:val="hybridMultilevel"/>
    <w:tmpl w:val="0B7CDC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6BC5CE6"/>
    <w:multiLevelType w:val="hybridMultilevel"/>
    <w:tmpl w:val="6BFAD8C6"/>
    <w:lvl w:ilvl="0" w:tplc="1794F4F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nsid w:val="28AF04A2"/>
    <w:multiLevelType w:val="hybridMultilevel"/>
    <w:tmpl w:val="425637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4">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00E166D"/>
    <w:multiLevelType w:val="hybridMultilevel"/>
    <w:tmpl w:val="2D5EEA44"/>
    <w:lvl w:ilvl="0" w:tplc="81E811CA">
      <w:start w:val="1"/>
      <w:numFmt w:val="bullet"/>
      <w:lvlText w:val=""/>
      <w:lvlJc w:val="left"/>
      <w:pPr>
        <w:ind w:left="720" w:hanging="360"/>
      </w:pPr>
      <w:rPr>
        <w:rFonts w:ascii="Symbol" w:hAnsi="Symbol" w:hint="default"/>
        <w:color w:val="808080" w:themeColor="background1" w:themeShade="80"/>
        <w:sz w:val="18"/>
      </w:rPr>
    </w:lvl>
    <w:lvl w:ilvl="1" w:tplc="797E59F6">
      <w:start w:val="1"/>
      <w:numFmt w:val="bullet"/>
      <w:lvlText w:val="-"/>
      <w:lvlJc w:val="left"/>
      <w:pPr>
        <w:ind w:left="1440" w:hanging="360"/>
      </w:pPr>
      <w:rPr>
        <w:rFonts w:ascii="Courier New" w:hAnsi="Courier New" w:hint="default"/>
        <w:color w:val="4F6228"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77066AC"/>
    <w:multiLevelType w:val="multilevel"/>
    <w:tmpl w:val="D034DA4A"/>
    <w:lvl w:ilvl="0">
      <w:start w:val="2"/>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D7F3C06"/>
    <w:multiLevelType w:val="hybridMultilevel"/>
    <w:tmpl w:val="02549074"/>
    <w:lvl w:ilvl="0" w:tplc="1FA8DCD6">
      <w:start w:val="1"/>
      <w:numFmt w:val="bullet"/>
      <w:lvlText w:val=""/>
      <w:lvlJc w:val="left"/>
      <w:pPr>
        <w:ind w:left="720" w:hanging="360"/>
      </w:pPr>
      <w:rPr>
        <w:rFonts w:ascii="Symbol" w:hAnsi="Symbol" w:hint="default"/>
        <w:color w:val="808080" w:themeColor="background1" w:themeShade="80"/>
        <w:sz w:val="20"/>
      </w:rPr>
    </w:lvl>
    <w:lvl w:ilvl="1" w:tplc="797E59F6">
      <w:start w:val="1"/>
      <w:numFmt w:val="bullet"/>
      <w:lvlText w:val="-"/>
      <w:lvlJc w:val="left"/>
      <w:pPr>
        <w:ind w:left="1440" w:hanging="360"/>
      </w:pPr>
      <w:rPr>
        <w:rFonts w:ascii="Courier New" w:hAnsi="Courier New" w:hint="default"/>
        <w:color w:val="4F6228"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FF4950"/>
    <w:multiLevelType w:val="multilevel"/>
    <w:tmpl w:val="88A6B550"/>
    <w:lvl w:ilvl="0">
      <w:start w:val="1"/>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3">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6855491B"/>
    <w:multiLevelType w:val="hybridMultilevel"/>
    <w:tmpl w:val="B9E650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8C2290C"/>
    <w:multiLevelType w:val="hybridMultilevel"/>
    <w:tmpl w:val="E64EBEA8"/>
    <w:lvl w:ilvl="0" w:tplc="04090001">
      <w:start w:val="1"/>
      <w:numFmt w:val="bullet"/>
      <w:lvlText w:val=""/>
      <w:lvlJc w:val="left"/>
      <w:pPr>
        <w:ind w:left="720" w:hanging="360"/>
      </w:pPr>
      <w:rPr>
        <w:rFonts w:ascii="Symbol" w:hAnsi="Symbol" w:hint="default"/>
        <w:color w:val="808080" w:themeColor="background1" w:themeShade="80"/>
        <w:sz w:val="20"/>
      </w:rPr>
    </w:lvl>
    <w:lvl w:ilvl="1" w:tplc="797E59F6">
      <w:start w:val="1"/>
      <w:numFmt w:val="bullet"/>
      <w:lvlText w:val="-"/>
      <w:lvlJc w:val="left"/>
      <w:pPr>
        <w:ind w:left="1440" w:hanging="360"/>
      </w:pPr>
      <w:rPr>
        <w:rFonts w:ascii="Courier New" w:hAnsi="Courier New" w:hint="default"/>
        <w:color w:val="4F6228"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7820856"/>
    <w:multiLevelType w:val="singleLevel"/>
    <w:tmpl w:val="6C78A414"/>
    <w:lvl w:ilvl="0">
      <w:start w:val="1"/>
      <w:numFmt w:val="decimal"/>
      <w:lvlText w:val="%1."/>
      <w:legacy w:legacy="1" w:legacySpace="0" w:legacyIndent="0"/>
      <w:lvlJc w:val="left"/>
    </w:lvl>
  </w:abstractNum>
  <w:abstractNum w:abstractNumId="27">
    <w:nsid w:val="7A6950CB"/>
    <w:multiLevelType w:val="hybridMultilevel"/>
    <w:tmpl w:val="610EE59A"/>
    <w:lvl w:ilvl="0" w:tplc="04090001">
      <w:start w:val="1"/>
      <w:numFmt w:val="bullet"/>
      <w:lvlText w:val=""/>
      <w:lvlJc w:val="left"/>
      <w:pPr>
        <w:ind w:left="720" w:hanging="360"/>
      </w:pPr>
      <w:rPr>
        <w:rFonts w:ascii="Symbol" w:hAnsi="Symbol" w:hint="default"/>
        <w:color w:val="808080" w:themeColor="background1" w:themeShade="80"/>
        <w:sz w:val="18"/>
      </w:rPr>
    </w:lvl>
    <w:lvl w:ilvl="1" w:tplc="797E59F6">
      <w:start w:val="1"/>
      <w:numFmt w:val="bullet"/>
      <w:lvlText w:val="-"/>
      <w:lvlJc w:val="left"/>
      <w:pPr>
        <w:ind w:left="1440" w:hanging="360"/>
      </w:pPr>
      <w:rPr>
        <w:rFonts w:ascii="Courier New" w:hAnsi="Courier New" w:hint="default"/>
        <w:color w:val="4F6228"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4"/>
  </w:num>
  <w:num w:numId="3">
    <w:abstractNumId w:val="7"/>
  </w:num>
  <w:num w:numId="4">
    <w:abstractNumId w:val="10"/>
  </w:num>
  <w:num w:numId="5">
    <w:abstractNumId w:val="26"/>
  </w:num>
  <w:num w:numId="6">
    <w:abstractNumId w:val="13"/>
  </w:num>
  <w:num w:numId="7">
    <w:abstractNumId w:val="9"/>
  </w:num>
  <w:num w:numId="8">
    <w:abstractNumId w:val="16"/>
  </w:num>
  <w:num w:numId="9">
    <w:abstractNumId w:val="11"/>
  </w:num>
  <w:num w:numId="10">
    <w:abstractNumId w:val="2"/>
  </w:num>
  <w:num w:numId="11">
    <w:abstractNumId w:val="22"/>
  </w:num>
  <w:num w:numId="12">
    <w:abstractNumId w:val="23"/>
  </w:num>
  <w:num w:numId="13">
    <w:abstractNumId w:val="4"/>
  </w:num>
  <w:num w:numId="14">
    <w:abstractNumId w:val="28"/>
  </w:num>
  <w:num w:numId="15">
    <w:abstractNumId w:val="17"/>
  </w:num>
  <w:num w:numId="16">
    <w:abstractNumId w:val="19"/>
  </w:num>
  <w:num w:numId="17">
    <w:abstractNumId w:val="1"/>
  </w:num>
  <w:num w:numId="18">
    <w:abstractNumId w:val="12"/>
  </w:num>
  <w:num w:numId="19">
    <w:abstractNumId w:val="24"/>
  </w:num>
  <w:num w:numId="20">
    <w:abstractNumId w:val="21"/>
  </w:num>
  <w:num w:numId="21">
    <w:abstractNumId w:val="0"/>
  </w:num>
  <w:num w:numId="22">
    <w:abstractNumId w:val="18"/>
  </w:num>
  <w:num w:numId="23">
    <w:abstractNumId w:val="20"/>
  </w:num>
  <w:num w:numId="24">
    <w:abstractNumId w:val="25"/>
  </w:num>
  <w:num w:numId="25">
    <w:abstractNumId w:val="15"/>
  </w:num>
  <w:num w:numId="26">
    <w:abstractNumId w:val="27"/>
  </w:num>
  <w:num w:numId="27">
    <w:abstractNumId w:val="6"/>
  </w:num>
  <w:num w:numId="28">
    <w:abstractNumId w:val="5"/>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09CB"/>
    <w:rsid w:val="00002CBA"/>
    <w:rsid w:val="00003E38"/>
    <w:rsid w:val="00005E70"/>
    <w:rsid w:val="00010C14"/>
    <w:rsid w:val="00012F86"/>
    <w:rsid w:val="00013029"/>
    <w:rsid w:val="00013171"/>
    <w:rsid w:val="00014740"/>
    <w:rsid w:val="00015901"/>
    <w:rsid w:val="000170B5"/>
    <w:rsid w:val="00017488"/>
    <w:rsid w:val="000178C6"/>
    <w:rsid w:val="00020943"/>
    <w:rsid w:val="00022F5D"/>
    <w:rsid w:val="00024AA9"/>
    <w:rsid w:val="00026F78"/>
    <w:rsid w:val="000272C2"/>
    <w:rsid w:val="0003064A"/>
    <w:rsid w:val="00032910"/>
    <w:rsid w:val="00032B63"/>
    <w:rsid w:val="000351CB"/>
    <w:rsid w:val="000374A5"/>
    <w:rsid w:val="00040109"/>
    <w:rsid w:val="000406D6"/>
    <w:rsid w:val="00042D2E"/>
    <w:rsid w:val="00044570"/>
    <w:rsid w:val="000509BC"/>
    <w:rsid w:val="00051059"/>
    <w:rsid w:val="0005157E"/>
    <w:rsid w:val="000571F6"/>
    <w:rsid w:val="00057C09"/>
    <w:rsid w:val="00063FA7"/>
    <w:rsid w:val="0006490F"/>
    <w:rsid w:val="00066B38"/>
    <w:rsid w:val="00066D5B"/>
    <w:rsid w:val="000678A2"/>
    <w:rsid w:val="00067EB5"/>
    <w:rsid w:val="000701EB"/>
    <w:rsid w:val="000711A5"/>
    <w:rsid w:val="000719AA"/>
    <w:rsid w:val="00074261"/>
    <w:rsid w:val="000749EA"/>
    <w:rsid w:val="00077161"/>
    <w:rsid w:val="000814B9"/>
    <w:rsid w:val="000842B9"/>
    <w:rsid w:val="00085DF5"/>
    <w:rsid w:val="000860E3"/>
    <w:rsid w:val="00086594"/>
    <w:rsid w:val="00087378"/>
    <w:rsid w:val="00095610"/>
    <w:rsid w:val="00095AE9"/>
    <w:rsid w:val="000966CC"/>
    <w:rsid w:val="00096729"/>
    <w:rsid w:val="000A2FB3"/>
    <w:rsid w:val="000A48F2"/>
    <w:rsid w:val="000B0B1E"/>
    <w:rsid w:val="000B4216"/>
    <w:rsid w:val="000B5DB2"/>
    <w:rsid w:val="000C09C6"/>
    <w:rsid w:val="000C0FD3"/>
    <w:rsid w:val="000C15EF"/>
    <w:rsid w:val="000C1FCF"/>
    <w:rsid w:val="000C466F"/>
    <w:rsid w:val="000C66A1"/>
    <w:rsid w:val="000D3825"/>
    <w:rsid w:val="000D493D"/>
    <w:rsid w:val="000D7D9A"/>
    <w:rsid w:val="000E132D"/>
    <w:rsid w:val="000E31B5"/>
    <w:rsid w:val="000F0069"/>
    <w:rsid w:val="000F11DD"/>
    <w:rsid w:val="000F2F57"/>
    <w:rsid w:val="000F6BC2"/>
    <w:rsid w:val="0010167A"/>
    <w:rsid w:val="00105869"/>
    <w:rsid w:val="00105B11"/>
    <w:rsid w:val="00111CA0"/>
    <w:rsid w:val="00115EB1"/>
    <w:rsid w:val="001175F7"/>
    <w:rsid w:val="001248A3"/>
    <w:rsid w:val="00124F32"/>
    <w:rsid w:val="0012613F"/>
    <w:rsid w:val="00126483"/>
    <w:rsid w:val="00126A4E"/>
    <w:rsid w:val="00127CC8"/>
    <w:rsid w:val="0013046A"/>
    <w:rsid w:val="0013080C"/>
    <w:rsid w:val="0013087E"/>
    <w:rsid w:val="00133198"/>
    <w:rsid w:val="00133C60"/>
    <w:rsid w:val="00135C92"/>
    <w:rsid w:val="00136D56"/>
    <w:rsid w:val="00136D59"/>
    <w:rsid w:val="001410B6"/>
    <w:rsid w:val="001440C2"/>
    <w:rsid w:val="00146D6A"/>
    <w:rsid w:val="00150EC7"/>
    <w:rsid w:val="00155EF5"/>
    <w:rsid w:val="00160089"/>
    <w:rsid w:val="00160536"/>
    <w:rsid w:val="00167F2B"/>
    <w:rsid w:val="001707B6"/>
    <w:rsid w:val="0017179F"/>
    <w:rsid w:val="00172149"/>
    <w:rsid w:val="00175673"/>
    <w:rsid w:val="00176431"/>
    <w:rsid w:val="00183C8E"/>
    <w:rsid w:val="001946B1"/>
    <w:rsid w:val="001949B3"/>
    <w:rsid w:val="00194E14"/>
    <w:rsid w:val="00196229"/>
    <w:rsid w:val="001965AF"/>
    <w:rsid w:val="00196D7C"/>
    <w:rsid w:val="00197A23"/>
    <w:rsid w:val="001A3026"/>
    <w:rsid w:val="001A4516"/>
    <w:rsid w:val="001A4C15"/>
    <w:rsid w:val="001A550C"/>
    <w:rsid w:val="001A573F"/>
    <w:rsid w:val="001A64C6"/>
    <w:rsid w:val="001A7081"/>
    <w:rsid w:val="001A70AD"/>
    <w:rsid w:val="001A73E3"/>
    <w:rsid w:val="001B045D"/>
    <w:rsid w:val="001B11D5"/>
    <w:rsid w:val="001B238D"/>
    <w:rsid w:val="001B242B"/>
    <w:rsid w:val="001B4ACB"/>
    <w:rsid w:val="001B5E15"/>
    <w:rsid w:val="001B6BB2"/>
    <w:rsid w:val="001B75E6"/>
    <w:rsid w:val="001B792D"/>
    <w:rsid w:val="001C26C3"/>
    <w:rsid w:val="001C2942"/>
    <w:rsid w:val="001C5BEF"/>
    <w:rsid w:val="001D11CE"/>
    <w:rsid w:val="001D16C2"/>
    <w:rsid w:val="001D3F48"/>
    <w:rsid w:val="001D483C"/>
    <w:rsid w:val="001E014F"/>
    <w:rsid w:val="001E36B1"/>
    <w:rsid w:val="001E4A6A"/>
    <w:rsid w:val="001E7CA0"/>
    <w:rsid w:val="001F4083"/>
    <w:rsid w:val="001F481E"/>
    <w:rsid w:val="001F60D5"/>
    <w:rsid w:val="001F627F"/>
    <w:rsid w:val="001F7023"/>
    <w:rsid w:val="00200174"/>
    <w:rsid w:val="00201C90"/>
    <w:rsid w:val="00206B35"/>
    <w:rsid w:val="002075C4"/>
    <w:rsid w:val="00211BAC"/>
    <w:rsid w:val="002154B2"/>
    <w:rsid w:val="002165CA"/>
    <w:rsid w:val="002170D6"/>
    <w:rsid w:val="002203EA"/>
    <w:rsid w:val="0022055B"/>
    <w:rsid w:val="0022067C"/>
    <w:rsid w:val="002207C3"/>
    <w:rsid w:val="0022428B"/>
    <w:rsid w:val="00224699"/>
    <w:rsid w:val="002257FA"/>
    <w:rsid w:val="00235694"/>
    <w:rsid w:val="0024233E"/>
    <w:rsid w:val="00243BAC"/>
    <w:rsid w:val="00244BD6"/>
    <w:rsid w:val="00245A56"/>
    <w:rsid w:val="002466F4"/>
    <w:rsid w:val="00246D7B"/>
    <w:rsid w:val="00252352"/>
    <w:rsid w:val="00252A82"/>
    <w:rsid w:val="00252BD1"/>
    <w:rsid w:val="00255067"/>
    <w:rsid w:val="0025738E"/>
    <w:rsid w:val="002628B9"/>
    <w:rsid w:val="00264B03"/>
    <w:rsid w:val="002710FC"/>
    <w:rsid w:val="00274169"/>
    <w:rsid w:val="0027474D"/>
    <w:rsid w:val="00274A7E"/>
    <w:rsid w:val="00276918"/>
    <w:rsid w:val="00276ED1"/>
    <w:rsid w:val="0027792C"/>
    <w:rsid w:val="00281CAF"/>
    <w:rsid w:val="00281E72"/>
    <w:rsid w:val="00285AF5"/>
    <w:rsid w:val="0028709C"/>
    <w:rsid w:val="00291D75"/>
    <w:rsid w:val="00295B67"/>
    <w:rsid w:val="002A0A40"/>
    <w:rsid w:val="002A2C2E"/>
    <w:rsid w:val="002A4B6C"/>
    <w:rsid w:val="002A63EC"/>
    <w:rsid w:val="002A6B4F"/>
    <w:rsid w:val="002B0ECF"/>
    <w:rsid w:val="002B5F16"/>
    <w:rsid w:val="002C12FA"/>
    <w:rsid w:val="002C21F9"/>
    <w:rsid w:val="002C26EB"/>
    <w:rsid w:val="002C321E"/>
    <w:rsid w:val="002C42E0"/>
    <w:rsid w:val="002C4F1C"/>
    <w:rsid w:val="002C518C"/>
    <w:rsid w:val="002C561F"/>
    <w:rsid w:val="002C6BDC"/>
    <w:rsid w:val="002C7B46"/>
    <w:rsid w:val="002D0F51"/>
    <w:rsid w:val="002D27DC"/>
    <w:rsid w:val="002D4621"/>
    <w:rsid w:val="002D57E0"/>
    <w:rsid w:val="002D7042"/>
    <w:rsid w:val="002E0043"/>
    <w:rsid w:val="002E40A2"/>
    <w:rsid w:val="002E47B4"/>
    <w:rsid w:val="002E5671"/>
    <w:rsid w:val="002F105C"/>
    <w:rsid w:val="002F194D"/>
    <w:rsid w:val="002F2FEB"/>
    <w:rsid w:val="002F3610"/>
    <w:rsid w:val="002F3FE5"/>
    <w:rsid w:val="002F4E8C"/>
    <w:rsid w:val="002F61CC"/>
    <w:rsid w:val="0030114D"/>
    <w:rsid w:val="00301EC8"/>
    <w:rsid w:val="00302B74"/>
    <w:rsid w:val="00302EC9"/>
    <w:rsid w:val="003032B7"/>
    <w:rsid w:val="0030550A"/>
    <w:rsid w:val="003129E8"/>
    <w:rsid w:val="00312F38"/>
    <w:rsid w:val="00315AB7"/>
    <w:rsid w:val="00315FAB"/>
    <w:rsid w:val="0031786B"/>
    <w:rsid w:val="00322948"/>
    <w:rsid w:val="00324AFE"/>
    <w:rsid w:val="00324D0F"/>
    <w:rsid w:val="003259CD"/>
    <w:rsid w:val="0032657A"/>
    <w:rsid w:val="00331FA5"/>
    <w:rsid w:val="00333E01"/>
    <w:rsid w:val="00335017"/>
    <w:rsid w:val="00340DAD"/>
    <w:rsid w:val="0034268F"/>
    <w:rsid w:val="00345971"/>
    <w:rsid w:val="00345DE6"/>
    <w:rsid w:val="0034647B"/>
    <w:rsid w:val="00350382"/>
    <w:rsid w:val="003514AF"/>
    <w:rsid w:val="00353DC2"/>
    <w:rsid w:val="00362067"/>
    <w:rsid w:val="00367CE7"/>
    <w:rsid w:val="00374640"/>
    <w:rsid w:val="00377407"/>
    <w:rsid w:val="003815B9"/>
    <w:rsid w:val="0038391A"/>
    <w:rsid w:val="00384EB1"/>
    <w:rsid w:val="00385954"/>
    <w:rsid w:val="00390F1B"/>
    <w:rsid w:val="00392B5E"/>
    <w:rsid w:val="00392C05"/>
    <w:rsid w:val="00393618"/>
    <w:rsid w:val="00393D41"/>
    <w:rsid w:val="003950E8"/>
    <w:rsid w:val="00395845"/>
    <w:rsid w:val="003A1B51"/>
    <w:rsid w:val="003A648E"/>
    <w:rsid w:val="003A66D0"/>
    <w:rsid w:val="003B384E"/>
    <w:rsid w:val="003B51DE"/>
    <w:rsid w:val="003C27C4"/>
    <w:rsid w:val="003C3A3C"/>
    <w:rsid w:val="003C48C5"/>
    <w:rsid w:val="003C5980"/>
    <w:rsid w:val="003C64F1"/>
    <w:rsid w:val="003C6DFA"/>
    <w:rsid w:val="003D0111"/>
    <w:rsid w:val="003D04BC"/>
    <w:rsid w:val="003D36AD"/>
    <w:rsid w:val="003D3F36"/>
    <w:rsid w:val="003D4C3F"/>
    <w:rsid w:val="003D5191"/>
    <w:rsid w:val="003D60B8"/>
    <w:rsid w:val="003D78E0"/>
    <w:rsid w:val="003E1426"/>
    <w:rsid w:val="003E24CE"/>
    <w:rsid w:val="003E3441"/>
    <w:rsid w:val="003E3941"/>
    <w:rsid w:val="003E540D"/>
    <w:rsid w:val="003E71B0"/>
    <w:rsid w:val="003E7422"/>
    <w:rsid w:val="003E7CF9"/>
    <w:rsid w:val="003E7D3D"/>
    <w:rsid w:val="003E7E0A"/>
    <w:rsid w:val="003F0CBE"/>
    <w:rsid w:val="003F30FF"/>
    <w:rsid w:val="003F3DED"/>
    <w:rsid w:val="003F57BD"/>
    <w:rsid w:val="003F5B70"/>
    <w:rsid w:val="004018B3"/>
    <w:rsid w:val="0040323C"/>
    <w:rsid w:val="00403FBE"/>
    <w:rsid w:val="00406657"/>
    <w:rsid w:val="004078BB"/>
    <w:rsid w:val="0041339D"/>
    <w:rsid w:val="00415369"/>
    <w:rsid w:val="00415754"/>
    <w:rsid w:val="00415919"/>
    <w:rsid w:val="004162E3"/>
    <w:rsid w:val="00417301"/>
    <w:rsid w:val="00421ED8"/>
    <w:rsid w:val="0042297B"/>
    <w:rsid w:val="00422F19"/>
    <w:rsid w:val="00423B48"/>
    <w:rsid w:val="00425FE9"/>
    <w:rsid w:val="00427131"/>
    <w:rsid w:val="004323E9"/>
    <w:rsid w:val="00432C65"/>
    <w:rsid w:val="0043369B"/>
    <w:rsid w:val="004339ED"/>
    <w:rsid w:val="00433B89"/>
    <w:rsid w:val="00436F7E"/>
    <w:rsid w:val="00437947"/>
    <w:rsid w:val="0044128D"/>
    <w:rsid w:val="00441576"/>
    <w:rsid w:val="004419D3"/>
    <w:rsid w:val="004427B6"/>
    <w:rsid w:val="0044337C"/>
    <w:rsid w:val="00445790"/>
    <w:rsid w:val="00450273"/>
    <w:rsid w:val="004509A5"/>
    <w:rsid w:val="004551F3"/>
    <w:rsid w:val="00455856"/>
    <w:rsid w:val="004563F1"/>
    <w:rsid w:val="004602EC"/>
    <w:rsid w:val="004617A6"/>
    <w:rsid w:val="00461FFF"/>
    <w:rsid w:val="00465D5A"/>
    <w:rsid w:val="00467FE9"/>
    <w:rsid w:val="004708BD"/>
    <w:rsid w:val="00472853"/>
    <w:rsid w:val="00474025"/>
    <w:rsid w:val="00477F24"/>
    <w:rsid w:val="0048008C"/>
    <w:rsid w:val="004809C9"/>
    <w:rsid w:val="00480BAD"/>
    <w:rsid w:val="00480C7E"/>
    <w:rsid w:val="00482396"/>
    <w:rsid w:val="00486CF9"/>
    <w:rsid w:val="00487D95"/>
    <w:rsid w:val="00492048"/>
    <w:rsid w:val="00492FA2"/>
    <w:rsid w:val="00495E00"/>
    <w:rsid w:val="004967A2"/>
    <w:rsid w:val="00497CD3"/>
    <w:rsid w:val="004A2D46"/>
    <w:rsid w:val="004A3448"/>
    <w:rsid w:val="004A3A35"/>
    <w:rsid w:val="004A5436"/>
    <w:rsid w:val="004A6FCA"/>
    <w:rsid w:val="004B0F48"/>
    <w:rsid w:val="004B2CFB"/>
    <w:rsid w:val="004B4489"/>
    <w:rsid w:val="004B654D"/>
    <w:rsid w:val="004C2CD5"/>
    <w:rsid w:val="004C4806"/>
    <w:rsid w:val="004C4E2A"/>
    <w:rsid w:val="004C56D1"/>
    <w:rsid w:val="004D2C76"/>
    <w:rsid w:val="004D58D5"/>
    <w:rsid w:val="004D6A76"/>
    <w:rsid w:val="004D71AF"/>
    <w:rsid w:val="004D7301"/>
    <w:rsid w:val="004E2AA4"/>
    <w:rsid w:val="004E7877"/>
    <w:rsid w:val="004F1DB8"/>
    <w:rsid w:val="004F3EDB"/>
    <w:rsid w:val="004F55EC"/>
    <w:rsid w:val="004F5B5A"/>
    <w:rsid w:val="004F61DD"/>
    <w:rsid w:val="00502569"/>
    <w:rsid w:val="00506204"/>
    <w:rsid w:val="00511171"/>
    <w:rsid w:val="005136CC"/>
    <w:rsid w:val="00513858"/>
    <w:rsid w:val="00514B37"/>
    <w:rsid w:val="00514EEC"/>
    <w:rsid w:val="00521874"/>
    <w:rsid w:val="00521920"/>
    <w:rsid w:val="005246B1"/>
    <w:rsid w:val="00527FCB"/>
    <w:rsid w:val="00530B04"/>
    <w:rsid w:val="0053683E"/>
    <w:rsid w:val="00537B0D"/>
    <w:rsid w:val="005403E8"/>
    <w:rsid w:val="00542990"/>
    <w:rsid w:val="00542A98"/>
    <w:rsid w:val="005445E0"/>
    <w:rsid w:val="005453C5"/>
    <w:rsid w:val="0054599C"/>
    <w:rsid w:val="00545A84"/>
    <w:rsid w:val="0055045C"/>
    <w:rsid w:val="00551EF3"/>
    <w:rsid w:val="00553A7F"/>
    <w:rsid w:val="00554084"/>
    <w:rsid w:val="00556F92"/>
    <w:rsid w:val="00557E24"/>
    <w:rsid w:val="00560593"/>
    <w:rsid w:val="00561317"/>
    <w:rsid w:val="0056163A"/>
    <w:rsid w:val="00562217"/>
    <w:rsid w:val="00563BE5"/>
    <w:rsid w:val="00563C39"/>
    <w:rsid w:val="00565409"/>
    <w:rsid w:val="00567397"/>
    <w:rsid w:val="00567AD5"/>
    <w:rsid w:val="00574FBD"/>
    <w:rsid w:val="00575D6E"/>
    <w:rsid w:val="005773BB"/>
    <w:rsid w:val="00580240"/>
    <w:rsid w:val="00580ADE"/>
    <w:rsid w:val="00585C83"/>
    <w:rsid w:val="00586604"/>
    <w:rsid w:val="0059565F"/>
    <w:rsid w:val="005A1F9D"/>
    <w:rsid w:val="005A3798"/>
    <w:rsid w:val="005A463E"/>
    <w:rsid w:val="005A67E5"/>
    <w:rsid w:val="005A7302"/>
    <w:rsid w:val="005B1FF7"/>
    <w:rsid w:val="005B38E0"/>
    <w:rsid w:val="005B4121"/>
    <w:rsid w:val="005B4497"/>
    <w:rsid w:val="005C2844"/>
    <w:rsid w:val="005C5BC3"/>
    <w:rsid w:val="005C7F3F"/>
    <w:rsid w:val="005D3764"/>
    <w:rsid w:val="005D4433"/>
    <w:rsid w:val="005D6266"/>
    <w:rsid w:val="005E2187"/>
    <w:rsid w:val="005E3D71"/>
    <w:rsid w:val="005E4FE9"/>
    <w:rsid w:val="005F19E0"/>
    <w:rsid w:val="005F52F0"/>
    <w:rsid w:val="005F57B5"/>
    <w:rsid w:val="005F7AA1"/>
    <w:rsid w:val="005F7F35"/>
    <w:rsid w:val="00604D35"/>
    <w:rsid w:val="00604FAE"/>
    <w:rsid w:val="00607605"/>
    <w:rsid w:val="0061001E"/>
    <w:rsid w:val="00610B3C"/>
    <w:rsid w:val="006206F0"/>
    <w:rsid w:val="00622319"/>
    <w:rsid w:val="00623394"/>
    <w:rsid w:val="0062416A"/>
    <w:rsid w:val="006254B8"/>
    <w:rsid w:val="00625FB3"/>
    <w:rsid w:val="00626129"/>
    <w:rsid w:val="006263CD"/>
    <w:rsid w:val="00630848"/>
    <w:rsid w:val="00630B56"/>
    <w:rsid w:val="00632A52"/>
    <w:rsid w:val="006334AF"/>
    <w:rsid w:val="00634414"/>
    <w:rsid w:val="00636012"/>
    <w:rsid w:val="00636987"/>
    <w:rsid w:val="00640BB6"/>
    <w:rsid w:val="00642FCD"/>
    <w:rsid w:val="006433B2"/>
    <w:rsid w:val="00652344"/>
    <w:rsid w:val="00652DD9"/>
    <w:rsid w:val="006559C8"/>
    <w:rsid w:val="00657405"/>
    <w:rsid w:val="006605C2"/>
    <w:rsid w:val="00661864"/>
    <w:rsid w:val="00662AC9"/>
    <w:rsid w:val="00663A00"/>
    <w:rsid w:val="00664FA6"/>
    <w:rsid w:val="0066632E"/>
    <w:rsid w:val="00670DC9"/>
    <w:rsid w:val="00671AA9"/>
    <w:rsid w:val="006721ED"/>
    <w:rsid w:val="006832A4"/>
    <w:rsid w:val="006846E9"/>
    <w:rsid w:val="00686449"/>
    <w:rsid w:val="006872DB"/>
    <w:rsid w:val="00691DCA"/>
    <w:rsid w:val="006931FD"/>
    <w:rsid w:val="0069578F"/>
    <w:rsid w:val="00695ED2"/>
    <w:rsid w:val="006A1022"/>
    <w:rsid w:val="006A1A83"/>
    <w:rsid w:val="006A2C4B"/>
    <w:rsid w:val="006A3E5F"/>
    <w:rsid w:val="006A541C"/>
    <w:rsid w:val="006A55D2"/>
    <w:rsid w:val="006B33F2"/>
    <w:rsid w:val="006B42B8"/>
    <w:rsid w:val="006B6104"/>
    <w:rsid w:val="006B663A"/>
    <w:rsid w:val="006B763D"/>
    <w:rsid w:val="006B7EDD"/>
    <w:rsid w:val="006D008F"/>
    <w:rsid w:val="006D0365"/>
    <w:rsid w:val="006D2068"/>
    <w:rsid w:val="006D3725"/>
    <w:rsid w:val="006D4AE1"/>
    <w:rsid w:val="006D52D8"/>
    <w:rsid w:val="006D5AAB"/>
    <w:rsid w:val="006D633E"/>
    <w:rsid w:val="006E0111"/>
    <w:rsid w:val="006E3139"/>
    <w:rsid w:val="006E3C13"/>
    <w:rsid w:val="006F0139"/>
    <w:rsid w:val="006F214B"/>
    <w:rsid w:val="006F28C7"/>
    <w:rsid w:val="007001DD"/>
    <w:rsid w:val="00700434"/>
    <w:rsid w:val="007006CA"/>
    <w:rsid w:val="0070079C"/>
    <w:rsid w:val="00700B5E"/>
    <w:rsid w:val="0070215B"/>
    <w:rsid w:val="0070443C"/>
    <w:rsid w:val="0070741E"/>
    <w:rsid w:val="00712407"/>
    <w:rsid w:val="00712477"/>
    <w:rsid w:val="00721A54"/>
    <w:rsid w:val="00721C75"/>
    <w:rsid w:val="007228DB"/>
    <w:rsid w:val="00723862"/>
    <w:rsid w:val="00730ECB"/>
    <w:rsid w:val="00731859"/>
    <w:rsid w:val="00733275"/>
    <w:rsid w:val="00734DBF"/>
    <w:rsid w:val="007354F9"/>
    <w:rsid w:val="00735A4C"/>
    <w:rsid w:val="00735CB1"/>
    <w:rsid w:val="0074002F"/>
    <w:rsid w:val="00741F74"/>
    <w:rsid w:val="00742E8A"/>
    <w:rsid w:val="007431B7"/>
    <w:rsid w:val="00745482"/>
    <w:rsid w:val="00746DDC"/>
    <w:rsid w:val="007475AA"/>
    <w:rsid w:val="0075061C"/>
    <w:rsid w:val="00754D25"/>
    <w:rsid w:val="00755961"/>
    <w:rsid w:val="00756A18"/>
    <w:rsid w:val="00757590"/>
    <w:rsid w:val="00763CAE"/>
    <w:rsid w:val="007647B3"/>
    <w:rsid w:val="007652CE"/>
    <w:rsid w:val="00765936"/>
    <w:rsid w:val="00767D95"/>
    <w:rsid w:val="00770035"/>
    <w:rsid w:val="007715BE"/>
    <w:rsid w:val="00773923"/>
    <w:rsid w:val="00773BCD"/>
    <w:rsid w:val="0077416A"/>
    <w:rsid w:val="00774D0E"/>
    <w:rsid w:val="007804A4"/>
    <w:rsid w:val="007821CF"/>
    <w:rsid w:val="00783DAC"/>
    <w:rsid w:val="00784500"/>
    <w:rsid w:val="00785112"/>
    <w:rsid w:val="00786700"/>
    <w:rsid w:val="00786DD7"/>
    <w:rsid w:val="007878B9"/>
    <w:rsid w:val="00790CAA"/>
    <w:rsid w:val="007931BC"/>
    <w:rsid w:val="00793646"/>
    <w:rsid w:val="0079521E"/>
    <w:rsid w:val="00796071"/>
    <w:rsid w:val="007A1510"/>
    <w:rsid w:val="007A4D97"/>
    <w:rsid w:val="007A768C"/>
    <w:rsid w:val="007B2CAC"/>
    <w:rsid w:val="007B44FB"/>
    <w:rsid w:val="007B7968"/>
    <w:rsid w:val="007C0754"/>
    <w:rsid w:val="007C0E38"/>
    <w:rsid w:val="007C18E3"/>
    <w:rsid w:val="007C4E08"/>
    <w:rsid w:val="007D217A"/>
    <w:rsid w:val="007D2F4C"/>
    <w:rsid w:val="007D3DFF"/>
    <w:rsid w:val="007D3F38"/>
    <w:rsid w:val="007D4DB8"/>
    <w:rsid w:val="007D653A"/>
    <w:rsid w:val="007E138E"/>
    <w:rsid w:val="007E2197"/>
    <w:rsid w:val="007E3304"/>
    <w:rsid w:val="007E39ED"/>
    <w:rsid w:val="007E3F7E"/>
    <w:rsid w:val="007F1E48"/>
    <w:rsid w:val="007F4605"/>
    <w:rsid w:val="007F6C7D"/>
    <w:rsid w:val="00801B0F"/>
    <w:rsid w:val="008026F6"/>
    <w:rsid w:val="00803F84"/>
    <w:rsid w:val="0080475A"/>
    <w:rsid w:val="008058D1"/>
    <w:rsid w:val="00806070"/>
    <w:rsid w:val="00806EE8"/>
    <w:rsid w:val="00807EA0"/>
    <w:rsid w:val="00811D89"/>
    <w:rsid w:val="008139CD"/>
    <w:rsid w:val="00813A66"/>
    <w:rsid w:val="00814500"/>
    <w:rsid w:val="008221B9"/>
    <w:rsid w:val="00822F77"/>
    <w:rsid w:val="00830FFC"/>
    <w:rsid w:val="00833AF7"/>
    <w:rsid w:val="00834023"/>
    <w:rsid w:val="00834920"/>
    <w:rsid w:val="00835579"/>
    <w:rsid w:val="00836F9B"/>
    <w:rsid w:val="00841AFD"/>
    <w:rsid w:val="00844106"/>
    <w:rsid w:val="00844B27"/>
    <w:rsid w:val="00844D29"/>
    <w:rsid w:val="00844FFB"/>
    <w:rsid w:val="00846195"/>
    <w:rsid w:val="00846FA0"/>
    <w:rsid w:val="008479B6"/>
    <w:rsid w:val="00850DEC"/>
    <w:rsid w:val="0086002F"/>
    <w:rsid w:val="0086227B"/>
    <w:rsid w:val="00863F9D"/>
    <w:rsid w:val="008645F9"/>
    <w:rsid w:val="0086628A"/>
    <w:rsid w:val="00871279"/>
    <w:rsid w:val="0087204D"/>
    <w:rsid w:val="00872913"/>
    <w:rsid w:val="008738BF"/>
    <w:rsid w:val="00873F82"/>
    <w:rsid w:val="00875E31"/>
    <w:rsid w:val="00880CA5"/>
    <w:rsid w:val="008817B1"/>
    <w:rsid w:val="00881F08"/>
    <w:rsid w:val="008834BB"/>
    <w:rsid w:val="008840FA"/>
    <w:rsid w:val="008846D2"/>
    <w:rsid w:val="00890A9E"/>
    <w:rsid w:val="00890F95"/>
    <w:rsid w:val="0089311A"/>
    <w:rsid w:val="008945ED"/>
    <w:rsid w:val="008946C3"/>
    <w:rsid w:val="008948E0"/>
    <w:rsid w:val="0089528C"/>
    <w:rsid w:val="008A233B"/>
    <w:rsid w:val="008A3175"/>
    <w:rsid w:val="008A48F9"/>
    <w:rsid w:val="008A4EB9"/>
    <w:rsid w:val="008B01B1"/>
    <w:rsid w:val="008B034D"/>
    <w:rsid w:val="008B0BBC"/>
    <w:rsid w:val="008B0DD6"/>
    <w:rsid w:val="008B18CF"/>
    <w:rsid w:val="008B2427"/>
    <w:rsid w:val="008B4153"/>
    <w:rsid w:val="008B5356"/>
    <w:rsid w:val="008B7927"/>
    <w:rsid w:val="008C47B6"/>
    <w:rsid w:val="008C6AD1"/>
    <w:rsid w:val="008C71B5"/>
    <w:rsid w:val="008C7CF9"/>
    <w:rsid w:val="008D33BC"/>
    <w:rsid w:val="008D34D2"/>
    <w:rsid w:val="008E27F3"/>
    <w:rsid w:val="008E2AFE"/>
    <w:rsid w:val="008E366F"/>
    <w:rsid w:val="008E431F"/>
    <w:rsid w:val="008E5970"/>
    <w:rsid w:val="008E5E12"/>
    <w:rsid w:val="008F0D2A"/>
    <w:rsid w:val="008F12D4"/>
    <w:rsid w:val="008F17A0"/>
    <w:rsid w:val="008F1E06"/>
    <w:rsid w:val="008F23EF"/>
    <w:rsid w:val="008F2665"/>
    <w:rsid w:val="008F2CE0"/>
    <w:rsid w:val="008F386F"/>
    <w:rsid w:val="008F48E1"/>
    <w:rsid w:val="008F5BD0"/>
    <w:rsid w:val="008F5D06"/>
    <w:rsid w:val="009003FE"/>
    <w:rsid w:val="00903343"/>
    <w:rsid w:val="00903C95"/>
    <w:rsid w:val="009046D4"/>
    <w:rsid w:val="0091058D"/>
    <w:rsid w:val="00910C28"/>
    <w:rsid w:val="00913858"/>
    <w:rsid w:val="00913A0F"/>
    <w:rsid w:val="00914959"/>
    <w:rsid w:val="00915CE6"/>
    <w:rsid w:val="009168A1"/>
    <w:rsid w:val="00917C8B"/>
    <w:rsid w:val="00922278"/>
    <w:rsid w:val="00924681"/>
    <w:rsid w:val="00925685"/>
    <w:rsid w:val="0092622E"/>
    <w:rsid w:val="00930877"/>
    <w:rsid w:val="00931113"/>
    <w:rsid w:val="0093614C"/>
    <w:rsid w:val="00942FFE"/>
    <w:rsid w:val="00943121"/>
    <w:rsid w:val="00945CB0"/>
    <w:rsid w:val="00951188"/>
    <w:rsid w:val="009537CE"/>
    <w:rsid w:val="00955CBA"/>
    <w:rsid w:val="00960F2F"/>
    <w:rsid w:val="009634F6"/>
    <w:rsid w:val="00963B5E"/>
    <w:rsid w:val="00963FA0"/>
    <w:rsid w:val="0096491F"/>
    <w:rsid w:val="00970E5E"/>
    <w:rsid w:val="009725BA"/>
    <w:rsid w:val="00974E1F"/>
    <w:rsid w:val="00974E45"/>
    <w:rsid w:val="00974E95"/>
    <w:rsid w:val="00975F2D"/>
    <w:rsid w:val="00976BC8"/>
    <w:rsid w:val="00977BF5"/>
    <w:rsid w:val="0098302D"/>
    <w:rsid w:val="00987608"/>
    <w:rsid w:val="00992AC4"/>
    <w:rsid w:val="009943A0"/>
    <w:rsid w:val="00994421"/>
    <w:rsid w:val="009953BC"/>
    <w:rsid w:val="009963D2"/>
    <w:rsid w:val="00996593"/>
    <w:rsid w:val="009A0568"/>
    <w:rsid w:val="009A0AF9"/>
    <w:rsid w:val="009A16BE"/>
    <w:rsid w:val="009A2337"/>
    <w:rsid w:val="009A2E00"/>
    <w:rsid w:val="009A355A"/>
    <w:rsid w:val="009A5CE8"/>
    <w:rsid w:val="009A7B5A"/>
    <w:rsid w:val="009A7F79"/>
    <w:rsid w:val="009B2BDC"/>
    <w:rsid w:val="009B5F5D"/>
    <w:rsid w:val="009B6201"/>
    <w:rsid w:val="009B73BA"/>
    <w:rsid w:val="009C10D9"/>
    <w:rsid w:val="009C425A"/>
    <w:rsid w:val="009C467C"/>
    <w:rsid w:val="009C5CA7"/>
    <w:rsid w:val="009C7048"/>
    <w:rsid w:val="009D03F8"/>
    <w:rsid w:val="009D1DF4"/>
    <w:rsid w:val="009D2EA7"/>
    <w:rsid w:val="009D40CF"/>
    <w:rsid w:val="009D7A24"/>
    <w:rsid w:val="009E00E4"/>
    <w:rsid w:val="009E0D20"/>
    <w:rsid w:val="009E0F6B"/>
    <w:rsid w:val="009E2964"/>
    <w:rsid w:val="009E5D18"/>
    <w:rsid w:val="009E7DCD"/>
    <w:rsid w:val="009F55F9"/>
    <w:rsid w:val="009F5CC0"/>
    <w:rsid w:val="009F6F8B"/>
    <w:rsid w:val="009F7164"/>
    <w:rsid w:val="00A0120A"/>
    <w:rsid w:val="00A02F0A"/>
    <w:rsid w:val="00A04F5C"/>
    <w:rsid w:val="00A1074D"/>
    <w:rsid w:val="00A10BCE"/>
    <w:rsid w:val="00A127DD"/>
    <w:rsid w:val="00A1284D"/>
    <w:rsid w:val="00A14E6C"/>
    <w:rsid w:val="00A15DCB"/>
    <w:rsid w:val="00A167EC"/>
    <w:rsid w:val="00A172E6"/>
    <w:rsid w:val="00A24C8D"/>
    <w:rsid w:val="00A26F15"/>
    <w:rsid w:val="00A30812"/>
    <w:rsid w:val="00A30E37"/>
    <w:rsid w:val="00A34385"/>
    <w:rsid w:val="00A35CF8"/>
    <w:rsid w:val="00A3602A"/>
    <w:rsid w:val="00A360E7"/>
    <w:rsid w:val="00A400FB"/>
    <w:rsid w:val="00A443D1"/>
    <w:rsid w:val="00A456B3"/>
    <w:rsid w:val="00A47BFE"/>
    <w:rsid w:val="00A51808"/>
    <w:rsid w:val="00A51D78"/>
    <w:rsid w:val="00A51EA8"/>
    <w:rsid w:val="00A549C3"/>
    <w:rsid w:val="00A561A8"/>
    <w:rsid w:val="00A562A6"/>
    <w:rsid w:val="00A56D7A"/>
    <w:rsid w:val="00A7007B"/>
    <w:rsid w:val="00A71623"/>
    <w:rsid w:val="00A73CB3"/>
    <w:rsid w:val="00A77CDC"/>
    <w:rsid w:val="00A82E45"/>
    <w:rsid w:val="00A83BD9"/>
    <w:rsid w:val="00A84472"/>
    <w:rsid w:val="00A84B87"/>
    <w:rsid w:val="00A84D4B"/>
    <w:rsid w:val="00A857AC"/>
    <w:rsid w:val="00A8592D"/>
    <w:rsid w:val="00A90D08"/>
    <w:rsid w:val="00A92CCC"/>
    <w:rsid w:val="00A93FFF"/>
    <w:rsid w:val="00A945F6"/>
    <w:rsid w:val="00A95746"/>
    <w:rsid w:val="00A96D45"/>
    <w:rsid w:val="00A973EE"/>
    <w:rsid w:val="00AA18DD"/>
    <w:rsid w:val="00AA1906"/>
    <w:rsid w:val="00AA1F91"/>
    <w:rsid w:val="00AA4C8B"/>
    <w:rsid w:val="00AA5CE1"/>
    <w:rsid w:val="00AB2D9E"/>
    <w:rsid w:val="00AB2E5E"/>
    <w:rsid w:val="00AB37C3"/>
    <w:rsid w:val="00AB4404"/>
    <w:rsid w:val="00AC21EE"/>
    <w:rsid w:val="00AC2723"/>
    <w:rsid w:val="00AC3B22"/>
    <w:rsid w:val="00AC4101"/>
    <w:rsid w:val="00AC5597"/>
    <w:rsid w:val="00AD0116"/>
    <w:rsid w:val="00AD1B42"/>
    <w:rsid w:val="00AD372E"/>
    <w:rsid w:val="00AD4B84"/>
    <w:rsid w:val="00AE23BE"/>
    <w:rsid w:val="00AE4DED"/>
    <w:rsid w:val="00AE53EE"/>
    <w:rsid w:val="00AE5772"/>
    <w:rsid w:val="00AE6323"/>
    <w:rsid w:val="00AF0AC0"/>
    <w:rsid w:val="00AF47BA"/>
    <w:rsid w:val="00AF4CA9"/>
    <w:rsid w:val="00AF5B52"/>
    <w:rsid w:val="00B004D3"/>
    <w:rsid w:val="00B008BF"/>
    <w:rsid w:val="00B07460"/>
    <w:rsid w:val="00B14496"/>
    <w:rsid w:val="00B16978"/>
    <w:rsid w:val="00B16BE4"/>
    <w:rsid w:val="00B17EBB"/>
    <w:rsid w:val="00B24A6F"/>
    <w:rsid w:val="00B278DB"/>
    <w:rsid w:val="00B30D4F"/>
    <w:rsid w:val="00B3434E"/>
    <w:rsid w:val="00B351FD"/>
    <w:rsid w:val="00B35BFD"/>
    <w:rsid w:val="00B421F2"/>
    <w:rsid w:val="00B42822"/>
    <w:rsid w:val="00B42C54"/>
    <w:rsid w:val="00B4395A"/>
    <w:rsid w:val="00B4553E"/>
    <w:rsid w:val="00B46773"/>
    <w:rsid w:val="00B47091"/>
    <w:rsid w:val="00B47E14"/>
    <w:rsid w:val="00B50C35"/>
    <w:rsid w:val="00B54256"/>
    <w:rsid w:val="00B545F4"/>
    <w:rsid w:val="00B548B0"/>
    <w:rsid w:val="00B56303"/>
    <w:rsid w:val="00B56354"/>
    <w:rsid w:val="00B61F96"/>
    <w:rsid w:val="00B62049"/>
    <w:rsid w:val="00B64F62"/>
    <w:rsid w:val="00B66898"/>
    <w:rsid w:val="00B7164C"/>
    <w:rsid w:val="00B72E90"/>
    <w:rsid w:val="00B7701B"/>
    <w:rsid w:val="00B805B3"/>
    <w:rsid w:val="00B807AB"/>
    <w:rsid w:val="00B80F53"/>
    <w:rsid w:val="00B82E26"/>
    <w:rsid w:val="00B85D1B"/>
    <w:rsid w:val="00B92CC3"/>
    <w:rsid w:val="00B9499E"/>
    <w:rsid w:val="00B95FBC"/>
    <w:rsid w:val="00B96E7A"/>
    <w:rsid w:val="00B97C44"/>
    <w:rsid w:val="00BA05AE"/>
    <w:rsid w:val="00BA1309"/>
    <w:rsid w:val="00BA1A49"/>
    <w:rsid w:val="00BA2FA3"/>
    <w:rsid w:val="00BA37FF"/>
    <w:rsid w:val="00BA6418"/>
    <w:rsid w:val="00BA6E39"/>
    <w:rsid w:val="00BA7D18"/>
    <w:rsid w:val="00BB2D0C"/>
    <w:rsid w:val="00BB3A8F"/>
    <w:rsid w:val="00BC2A83"/>
    <w:rsid w:val="00BC75FA"/>
    <w:rsid w:val="00BD01F6"/>
    <w:rsid w:val="00BD0958"/>
    <w:rsid w:val="00BD0D15"/>
    <w:rsid w:val="00BD21B1"/>
    <w:rsid w:val="00BD4BC1"/>
    <w:rsid w:val="00BD5425"/>
    <w:rsid w:val="00BD7AB2"/>
    <w:rsid w:val="00BE0A1B"/>
    <w:rsid w:val="00BE5C31"/>
    <w:rsid w:val="00BE7A36"/>
    <w:rsid w:val="00BF0332"/>
    <w:rsid w:val="00BF3B27"/>
    <w:rsid w:val="00BF5FCC"/>
    <w:rsid w:val="00C02BB0"/>
    <w:rsid w:val="00C03DBF"/>
    <w:rsid w:val="00C069A2"/>
    <w:rsid w:val="00C069EC"/>
    <w:rsid w:val="00C07B9C"/>
    <w:rsid w:val="00C16E37"/>
    <w:rsid w:val="00C17416"/>
    <w:rsid w:val="00C1748F"/>
    <w:rsid w:val="00C221D5"/>
    <w:rsid w:val="00C2280A"/>
    <w:rsid w:val="00C23B7A"/>
    <w:rsid w:val="00C2652B"/>
    <w:rsid w:val="00C27A2F"/>
    <w:rsid w:val="00C3034C"/>
    <w:rsid w:val="00C30598"/>
    <w:rsid w:val="00C41194"/>
    <w:rsid w:val="00C45C85"/>
    <w:rsid w:val="00C533E6"/>
    <w:rsid w:val="00C53D5D"/>
    <w:rsid w:val="00C55CDB"/>
    <w:rsid w:val="00C56730"/>
    <w:rsid w:val="00C569AE"/>
    <w:rsid w:val="00C56ACA"/>
    <w:rsid w:val="00C6024F"/>
    <w:rsid w:val="00C60CE3"/>
    <w:rsid w:val="00C63D95"/>
    <w:rsid w:val="00C64B94"/>
    <w:rsid w:val="00C72B25"/>
    <w:rsid w:val="00C739BF"/>
    <w:rsid w:val="00C74A57"/>
    <w:rsid w:val="00C76C24"/>
    <w:rsid w:val="00C80E3F"/>
    <w:rsid w:val="00C8302C"/>
    <w:rsid w:val="00C876D7"/>
    <w:rsid w:val="00C90663"/>
    <w:rsid w:val="00C93DCA"/>
    <w:rsid w:val="00C943B0"/>
    <w:rsid w:val="00C9754E"/>
    <w:rsid w:val="00CA071B"/>
    <w:rsid w:val="00CA5466"/>
    <w:rsid w:val="00CA734B"/>
    <w:rsid w:val="00CB0475"/>
    <w:rsid w:val="00CB2C4F"/>
    <w:rsid w:val="00CB3583"/>
    <w:rsid w:val="00CB6A8C"/>
    <w:rsid w:val="00CC34FF"/>
    <w:rsid w:val="00CC44F0"/>
    <w:rsid w:val="00CC5AE0"/>
    <w:rsid w:val="00CC74F3"/>
    <w:rsid w:val="00CD0E5B"/>
    <w:rsid w:val="00CD0FE9"/>
    <w:rsid w:val="00CD396E"/>
    <w:rsid w:val="00CD5104"/>
    <w:rsid w:val="00CD6046"/>
    <w:rsid w:val="00CE06A5"/>
    <w:rsid w:val="00CE202E"/>
    <w:rsid w:val="00CE2229"/>
    <w:rsid w:val="00CE374E"/>
    <w:rsid w:val="00CF0534"/>
    <w:rsid w:val="00CF3FF0"/>
    <w:rsid w:val="00CF41AF"/>
    <w:rsid w:val="00CF4567"/>
    <w:rsid w:val="00CF495D"/>
    <w:rsid w:val="00CF53AB"/>
    <w:rsid w:val="00CF6815"/>
    <w:rsid w:val="00CF7D58"/>
    <w:rsid w:val="00D032AC"/>
    <w:rsid w:val="00D04D3D"/>
    <w:rsid w:val="00D07616"/>
    <w:rsid w:val="00D11B02"/>
    <w:rsid w:val="00D1202C"/>
    <w:rsid w:val="00D12617"/>
    <w:rsid w:val="00D16DDF"/>
    <w:rsid w:val="00D16E24"/>
    <w:rsid w:val="00D20486"/>
    <w:rsid w:val="00D228D8"/>
    <w:rsid w:val="00D22B74"/>
    <w:rsid w:val="00D25935"/>
    <w:rsid w:val="00D26741"/>
    <w:rsid w:val="00D274CF"/>
    <w:rsid w:val="00D31439"/>
    <w:rsid w:val="00D31E69"/>
    <w:rsid w:val="00D33677"/>
    <w:rsid w:val="00D373EC"/>
    <w:rsid w:val="00D40ADD"/>
    <w:rsid w:val="00D4180D"/>
    <w:rsid w:val="00D42875"/>
    <w:rsid w:val="00D42B44"/>
    <w:rsid w:val="00D444CF"/>
    <w:rsid w:val="00D44A14"/>
    <w:rsid w:val="00D46442"/>
    <w:rsid w:val="00D47738"/>
    <w:rsid w:val="00D51A9B"/>
    <w:rsid w:val="00D51D95"/>
    <w:rsid w:val="00D53EC6"/>
    <w:rsid w:val="00D55A00"/>
    <w:rsid w:val="00D56F77"/>
    <w:rsid w:val="00D61E9F"/>
    <w:rsid w:val="00D62CC8"/>
    <w:rsid w:val="00D62F48"/>
    <w:rsid w:val="00D6402F"/>
    <w:rsid w:val="00D7047A"/>
    <w:rsid w:val="00D719E9"/>
    <w:rsid w:val="00D72225"/>
    <w:rsid w:val="00D7327F"/>
    <w:rsid w:val="00D73550"/>
    <w:rsid w:val="00D76098"/>
    <w:rsid w:val="00D83444"/>
    <w:rsid w:val="00D838F7"/>
    <w:rsid w:val="00D8479E"/>
    <w:rsid w:val="00D8621A"/>
    <w:rsid w:val="00D868F1"/>
    <w:rsid w:val="00D86B2A"/>
    <w:rsid w:val="00D87EFF"/>
    <w:rsid w:val="00D91AE6"/>
    <w:rsid w:val="00D92B16"/>
    <w:rsid w:val="00D941E0"/>
    <w:rsid w:val="00D955EF"/>
    <w:rsid w:val="00D95840"/>
    <w:rsid w:val="00DA554C"/>
    <w:rsid w:val="00DA5F07"/>
    <w:rsid w:val="00DB319D"/>
    <w:rsid w:val="00DB42FB"/>
    <w:rsid w:val="00DB7AEE"/>
    <w:rsid w:val="00DC39C4"/>
    <w:rsid w:val="00DC4568"/>
    <w:rsid w:val="00DD05D6"/>
    <w:rsid w:val="00DD0941"/>
    <w:rsid w:val="00DD1C47"/>
    <w:rsid w:val="00DD1EE2"/>
    <w:rsid w:val="00DD3FCD"/>
    <w:rsid w:val="00DD6B5E"/>
    <w:rsid w:val="00DE3FEC"/>
    <w:rsid w:val="00DE4BF6"/>
    <w:rsid w:val="00DE62C3"/>
    <w:rsid w:val="00DE69D0"/>
    <w:rsid w:val="00DE7070"/>
    <w:rsid w:val="00DE77A3"/>
    <w:rsid w:val="00DF02F6"/>
    <w:rsid w:val="00DF0C8E"/>
    <w:rsid w:val="00DF21B8"/>
    <w:rsid w:val="00DF26DE"/>
    <w:rsid w:val="00DF31EE"/>
    <w:rsid w:val="00DF3395"/>
    <w:rsid w:val="00DF3B3B"/>
    <w:rsid w:val="00DF7681"/>
    <w:rsid w:val="00E005E1"/>
    <w:rsid w:val="00E02D36"/>
    <w:rsid w:val="00E0337F"/>
    <w:rsid w:val="00E03431"/>
    <w:rsid w:val="00E04E43"/>
    <w:rsid w:val="00E05E74"/>
    <w:rsid w:val="00E0606E"/>
    <w:rsid w:val="00E149CE"/>
    <w:rsid w:val="00E16AC4"/>
    <w:rsid w:val="00E17C58"/>
    <w:rsid w:val="00E2178D"/>
    <w:rsid w:val="00E230C6"/>
    <w:rsid w:val="00E23958"/>
    <w:rsid w:val="00E23AD4"/>
    <w:rsid w:val="00E23BEC"/>
    <w:rsid w:val="00E23EC3"/>
    <w:rsid w:val="00E24E4D"/>
    <w:rsid w:val="00E2618B"/>
    <w:rsid w:val="00E267F1"/>
    <w:rsid w:val="00E26C64"/>
    <w:rsid w:val="00E30AF8"/>
    <w:rsid w:val="00E31AD7"/>
    <w:rsid w:val="00E3321F"/>
    <w:rsid w:val="00E33315"/>
    <w:rsid w:val="00E37C21"/>
    <w:rsid w:val="00E40469"/>
    <w:rsid w:val="00E4332B"/>
    <w:rsid w:val="00E43E39"/>
    <w:rsid w:val="00E44319"/>
    <w:rsid w:val="00E45FCF"/>
    <w:rsid w:val="00E479B4"/>
    <w:rsid w:val="00E528AF"/>
    <w:rsid w:val="00E530F0"/>
    <w:rsid w:val="00E53131"/>
    <w:rsid w:val="00E5518E"/>
    <w:rsid w:val="00E56222"/>
    <w:rsid w:val="00E566D8"/>
    <w:rsid w:val="00E5681E"/>
    <w:rsid w:val="00E57743"/>
    <w:rsid w:val="00E577C9"/>
    <w:rsid w:val="00E61647"/>
    <w:rsid w:val="00E61C8A"/>
    <w:rsid w:val="00E62DD3"/>
    <w:rsid w:val="00E6401A"/>
    <w:rsid w:val="00E64548"/>
    <w:rsid w:val="00E65578"/>
    <w:rsid w:val="00E66D8F"/>
    <w:rsid w:val="00E6742D"/>
    <w:rsid w:val="00E71707"/>
    <w:rsid w:val="00E71EF1"/>
    <w:rsid w:val="00E731C6"/>
    <w:rsid w:val="00E73F10"/>
    <w:rsid w:val="00E740C4"/>
    <w:rsid w:val="00E74686"/>
    <w:rsid w:val="00E74750"/>
    <w:rsid w:val="00E76686"/>
    <w:rsid w:val="00E77EE4"/>
    <w:rsid w:val="00E80520"/>
    <w:rsid w:val="00E81BD0"/>
    <w:rsid w:val="00E83C98"/>
    <w:rsid w:val="00E840FE"/>
    <w:rsid w:val="00E84DBD"/>
    <w:rsid w:val="00E9128A"/>
    <w:rsid w:val="00E91B2B"/>
    <w:rsid w:val="00E91C15"/>
    <w:rsid w:val="00E943E8"/>
    <w:rsid w:val="00E945CE"/>
    <w:rsid w:val="00E94FAF"/>
    <w:rsid w:val="00EA0528"/>
    <w:rsid w:val="00EA2F31"/>
    <w:rsid w:val="00EA347E"/>
    <w:rsid w:val="00EA3A18"/>
    <w:rsid w:val="00EA4E02"/>
    <w:rsid w:val="00EA6276"/>
    <w:rsid w:val="00EB048C"/>
    <w:rsid w:val="00EB163B"/>
    <w:rsid w:val="00EB2C67"/>
    <w:rsid w:val="00EB367C"/>
    <w:rsid w:val="00EB43BA"/>
    <w:rsid w:val="00EB46D0"/>
    <w:rsid w:val="00EB4700"/>
    <w:rsid w:val="00EB7F72"/>
    <w:rsid w:val="00EC4357"/>
    <w:rsid w:val="00EC49A4"/>
    <w:rsid w:val="00EC4EF3"/>
    <w:rsid w:val="00ED20C9"/>
    <w:rsid w:val="00ED21EE"/>
    <w:rsid w:val="00ED37E1"/>
    <w:rsid w:val="00ED3B31"/>
    <w:rsid w:val="00ED4EC4"/>
    <w:rsid w:val="00ED6C04"/>
    <w:rsid w:val="00EE0940"/>
    <w:rsid w:val="00EE3DC8"/>
    <w:rsid w:val="00EE4094"/>
    <w:rsid w:val="00EE4D57"/>
    <w:rsid w:val="00EE4F7B"/>
    <w:rsid w:val="00EE53FF"/>
    <w:rsid w:val="00EE5E83"/>
    <w:rsid w:val="00EE7092"/>
    <w:rsid w:val="00EF0A53"/>
    <w:rsid w:val="00EF2F5C"/>
    <w:rsid w:val="00EF7590"/>
    <w:rsid w:val="00F024CA"/>
    <w:rsid w:val="00F0354F"/>
    <w:rsid w:val="00F05FE7"/>
    <w:rsid w:val="00F1013F"/>
    <w:rsid w:val="00F1031A"/>
    <w:rsid w:val="00F10A99"/>
    <w:rsid w:val="00F127B5"/>
    <w:rsid w:val="00F138A2"/>
    <w:rsid w:val="00F13AE0"/>
    <w:rsid w:val="00F13AF9"/>
    <w:rsid w:val="00F154EB"/>
    <w:rsid w:val="00F17AEA"/>
    <w:rsid w:val="00F20632"/>
    <w:rsid w:val="00F21560"/>
    <w:rsid w:val="00F23738"/>
    <w:rsid w:val="00F24395"/>
    <w:rsid w:val="00F30846"/>
    <w:rsid w:val="00F30CAB"/>
    <w:rsid w:val="00F32479"/>
    <w:rsid w:val="00F327DF"/>
    <w:rsid w:val="00F33121"/>
    <w:rsid w:val="00F33769"/>
    <w:rsid w:val="00F367D3"/>
    <w:rsid w:val="00F36DEB"/>
    <w:rsid w:val="00F406FD"/>
    <w:rsid w:val="00F414D0"/>
    <w:rsid w:val="00F47871"/>
    <w:rsid w:val="00F47D9D"/>
    <w:rsid w:val="00F50558"/>
    <w:rsid w:val="00F50A8E"/>
    <w:rsid w:val="00F55847"/>
    <w:rsid w:val="00F57142"/>
    <w:rsid w:val="00F5756D"/>
    <w:rsid w:val="00F630A2"/>
    <w:rsid w:val="00F652AB"/>
    <w:rsid w:val="00F65942"/>
    <w:rsid w:val="00F660EC"/>
    <w:rsid w:val="00F673B1"/>
    <w:rsid w:val="00F72AA0"/>
    <w:rsid w:val="00F76A40"/>
    <w:rsid w:val="00F80C07"/>
    <w:rsid w:val="00F87264"/>
    <w:rsid w:val="00F908E9"/>
    <w:rsid w:val="00F909B3"/>
    <w:rsid w:val="00F924DE"/>
    <w:rsid w:val="00F96568"/>
    <w:rsid w:val="00FA02C1"/>
    <w:rsid w:val="00FA04B7"/>
    <w:rsid w:val="00FA37A0"/>
    <w:rsid w:val="00FA56D6"/>
    <w:rsid w:val="00FA595F"/>
    <w:rsid w:val="00FA6C24"/>
    <w:rsid w:val="00FB0F6B"/>
    <w:rsid w:val="00FB651A"/>
    <w:rsid w:val="00FC0CB3"/>
    <w:rsid w:val="00FC2999"/>
    <w:rsid w:val="00FC29C6"/>
    <w:rsid w:val="00FC567D"/>
    <w:rsid w:val="00FC574A"/>
    <w:rsid w:val="00FC765F"/>
    <w:rsid w:val="00FD1861"/>
    <w:rsid w:val="00FD29D2"/>
    <w:rsid w:val="00FD5375"/>
    <w:rsid w:val="00FD61A3"/>
    <w:rsid w:val="00FD66C9"/>
    <w:rsid w:val="00FD7871"/>
    <w:rsid w:val="00FD79F6"/>
    <w:rsid w:val="00FE0371"/>
    <w:rsid w:val="00FE1258"/>
    <w:rsid w:val="00FE31D0"/>
    <w:rsid w:val="00FE3581"/>
    <w:rsid w:val="00FE758D"/>
    <w:rsid w:val="00FE7A3F"/>
    <w:rsid w:val="00FF1174"/>
    <w:rsid w:val="00FF3880"/>
    <w:rsid w:val="00FF4E87"/>
    <w:rsid w:val="00FF5C5C"/>
    <w:rsid w:val="00FF6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ED9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qFormat="1"/>
    <w:lsdException w:name="footer" w:uiPriority="99"/>
    <w:lsdException w:name="caption" w:qFormat="1"/>
    <w:lsdException w:name="table of figures" w:uiPriority="99"/>
    <w:lsdException w:name="endnote text"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3129E8"/>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331FA5"/>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790CAA"/>
    <w:pPr>
      <w:tabs>
        <w:tab w:val="right" w:leader="dot" w:pos="9350"/>
      </w:tabs>
      <w:spacing w:line="264" w:lineRule="auto"/>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uiPriority w:val="99"/>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uiPriority w:val="99"/>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link w:val="CommentTextChar"/>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aliases w:val="EMI Footnote Text"/>
    <w:basedOn w:val="Normal"/>
    <w:link w:val="FootnoteTextChar"/>
    <w:qFormat/>
    <w:rsid w:val="007475AA"/>
    <w:rPr>
      <w:sz w:val="20"/>
      <w:szCs w:val="20"/>
    </w:rPr>
  </w:style>
  <w:style w:type="character" w:styleId="FootnoteReference">
    <w:name w:val="footnote reference"/>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paragraph" w:customStyle="1" w:styleId="xl67">
    <w:name w:val="xl67"/>
    <w:basedOn w:val="Normal"/>
    <w:rsid w:val="008221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8">
    <w:name w:val="xl68"/>
    <w:basedOn w:val="Normal"/>
    <w:rsid w:val="008221B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b/>
      <w:bCs/>
    </w:rPr>
  </w:style>
  <w:style w:type="paragraph" w:customStyle="1" w:styleId="xl69">
    <w:name w:val="xl69"/>
    <w:basedOn w:val="Normal"/>
    <w:rsid w:val="008221B9"/>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70">
    <w:name w:val="xl70"/>
    <w:basedOn w:val="Normal"/>
    <w:rsid w:val="008221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1">
    <w:name w:val="xl71"/>
    <w:basedOn w:val="Normal"/>
    <w:rsid w:val="008221B9"/>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style>
  <w:style w:type="paragraph" w:customStyle="1" w:styleId="xl72">
    <w:name w:val="xl72"/>
    <w:basedOn w:val="Normal"/>
    <w:rsid w:val="008221B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73">
    <w:name w:val="xl73"/>
    <w:basedOn w:val="Normal"/>
    <w:rsid w:val="008221B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74">
    <w:name w:val="xl74"/>
    <w:basedOn w:val="Normal"/>
    <w:rsid w:val="008221B9"/>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style>
  <w:style w:type="paragraph" w:customStyle="1" w:styleId="xl75">
    <w:name w:val="xl75"/>
    <w:basedOn w:val="Normal"/>
    <w:rsid w:val="008221B9"/>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jc w:val="center"/>
      <w:textAlignment w:val="center"/>
    </w:pPr>
  </w:style>
  <w:style w:type="paragraph" w:customStyle="1" w:styleId="xl76">
    <w:name w:val="xl76"/>
    <w:basedOn w:val="Normal"/>
    <w:rsid w:val="008221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Normal"/>
    <w:rsid w:val="008221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styleId="ListParagraph">
    <w:name w:val="List Paragraph"/>
    <w:basedOn w:val="Normal"/>
    <w:uiPriority w:val="99"/>
    <w:qFormat/>
    <w:rsid w:val="001175F7"/>
    <w:pPr>
      <w:ind w:left="720"/>
      <w:contextualSpacing/>
    </w:pPr>
  </w:style>
  <w:style w:type="character" w:customStyle="1" w:styleId="EndnoteTextChar">
    <w:name w:val="Endnote Text Char"/>
    <w:basedOn w:val="DefaultParagraphFont"/>
    <w:link w:val="EndnoteText"/>
    <w:uiPriority w:val="99"/>
    <w:semiHidden/>
    <w:locked/>
    <w:rsid w:val="001175F7"/>
  </w:style>
  <w:style w:type="character" w:customStyle="1" w:styleId="Heading2Char">
    <w:name w:val="Heading 2 Char"/>
    <w:basedOn w:val="DefaultParagraphFont"/>
    <w:link w:val="Heading2"/>
    <w:locked/>
    <w:rsid w:val="00DD3FCD"/>
    <w:rPr>
      <w:rFonts w:ascii="Arial" w:hAnsi="Arial" w:cs="Arial"/>
      <w:b/>
      <w:bCs/>
      <w:i/>
      <w:iCs/>
      <w:sz w:val="28"/>
      <w:szCs w:val="28"/>
    </w:rPr>
  </w:style>
  <w:style w:type="character" w:customStyle="1" w:styleId="Heading3Char">
    <w:name w:val="Heading 3 Char"/>
    <w:basedOn w:val="DefaultParagraphFont"/>
    <w:link w:val="Heading3"/>
    <w:uiPriority w:val="99"/>
    <w:locked/>
    <w:rsid w:val="00DD3FCD"/>
    <w:rPr>
      <w:rFonts w:ascii="Arial" w:hAnsi="Arial" w:cs="Arial"/>
      <w:b/>
      <w:bCs/>
      <w:sz w:val="26"/>
      <w:szCs w:val="26"/>
    </w:rPr>
  </w:style>
  <w:style w:type="paragraph" w:customStyle="1" w:styleId="Default">
    <w:name w:val="Default"/>
    <w:uiPriority w:val="99"/>
    <w:rsid w:val="00DD3FCD"/>
    <w:pPr>
      <w:autoSpaceDE w:val="0"/>
      <w:autoSpaceDN w:val="0"/>
      <w:adjustRightInd w:val="0"/>
    </w:pPr>
    <w:rPr>
      <w:color w:val="000000"/>
      <w:sz w:val="24"/>
      <w:szCs w:val="24"/>
    </w:rPr>
  </w:style>
  <w:style w:type="paragraph" w:customStyle="1" w:styleId="xl78">
    <w:name w:val="xl78"/>
    <w:basedOn w:val="Normal"/>
    <w:rsid w:val="001A4C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Revision">
    <w:name w:val="Revision"/>
    <w:hidden/>
    <w:uiPriority w:val="99"/>
    <w:semiHidden/>
    <w:rsid w:val="00730ECB"/>
    <w:rPr>
      <w:sz w:val="24"/>
      <w:szCs w:val="24"/>
    </w:rPr>
  </w:style>
  <w:style w:type="character" w:customStyle="1" w:styleId="FooterChar">
    <w:name w:val="Footer Char"/>
    <w:link w:val="Footer"/>
    <w:uiPriority w:val="99"/>
    <w:rsid w:val="000B5DB2"/>
    <w:rPr>
      <w:sz w:val="24"/>
      <w:szCs w:val="24"/>
    </w:rPr>
  </w:style>
  <w:style w:type="character" w:customStyle="1" w:styleId="breadcrumbs">
    <w:name w:val="breadcrumbs"/>
    <w:rsid w:val="002075C4"/>
  </w:style>
  <w:style w:type="character" w:styleId="Strong">
    <w:name w:val="Strong"/>
    <w:qFormat/>
    <w:rsid w:val="00881F08"/>
    <w:rPr>
      <w:rFonts w:ascii="Arial" w:hAnsi="Arial"/>
      <w:b/>
      <w:bCs/>
      <w:sz w:val="22"/>
    </w:rPr>
  </w:style>
  <w:style w:type="character" w:customStyle="1" w:styleId="CommentTextChar">
    <w:name w:val="Comment Text Char"/>
    <w:basedOn w:val="DefaultParagraphFont"/>
    <w:link w:val="CommentText"/>
    <w:semiHidden/>
    <w:rsid w:val="00331FA5"/>
  </w:style>
  <w:style w:type="character" w:customStyle="1" w:styleId="Heading4Char">
    <w:name w:val="Heading 4 Char"/>
    <w:basedOn w:val="DefaultParagraphFont"/>
    <w:link w:val="Heading4"/>
    <w:semiHidden/>
    <w:rsid w:val="00331FA5"/>
    <w:rPr>
      <w:rFonts w:asciiTheme="majorHAnsi" w:eastAsiaTheme="majorEastAsia" w:hAnsiTheme="majorHAnsi" w:cstheme="majorBidi"/>
      <w:b/>
      <w:bCs/>
      <w:i/>
      <w:iCs/>
      <w:color w:val="4F81BD" w:themeColor="accent1"/>
      <w:sz w:val="24"/>
      <w:szCs w:val="24"/>
    </w:rPr>
  </w:style>
  <w:style w:type="table" w:customStyle="1" w:styleId="TableGrid1">
    <w:name w:val="Table Grid1"/>
    <w:basedOn w:val="TableNormal"/>
    <w:next w:val="TableGrid"/>
    <w:rsid w:val="00DF0C8E"/>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F0C8E"/>
    <w:rPr>
      <w:rFonts w:asciiTheme="minorHAnsi" w:eastAsiaTheme="minorHAnsi" w:hAnsiTheme="minorHAnsi" w:cstheme="minorBidi"/>
      <w:sz w:val="22"/>
      <w:szCs w:val="22"/>
    </w:rPr>
  </w:style>
  <w:style w:type="paragraph" w:customStyle="1" w:styleId="eTRMBulletedText">
    <w:name w:val="eTRM Bulleted Text"/>
    <w:basedOn w:val="Normal"/>
    <w:autoRedefine/>
    <w:qFormat/>
    <w:rsid w:val="00E3321F"/>
    <w:pPr>
      <w:spacing w:after="20" w:line="220" w:lineRule="atLeast"/>
      <w:ind w:left="720"/>
    </w:pPr>
    <w:rPr>
      <w:rFonts w:ascii="Calibri Light" w:eastAsiaTheme="minorEastAsia" w:hAnsi="Calibri Light" w:cstheme="minorBidi"/>
      <w:sz w:val="22"/>
    </w:rPr>
  </w:style>
  <w:style w:type="character" w:customStyle="1" w:styleId="FootnoteTextChar">
    <w:name w:val="Footnote Text Char"/>
    <w:aliases w:val="EMI Footnote Text Char"/>
    <w:basedOn w:val="DefaultParagraphFont"/>
    <w:link w:val="FootnoteText"/>
    <w:rsid w:val="00022F5D"/>
  </w:style>
  <w:style w:type="paragraph" w:customStyle="1" w:styleId="eTRMFootnoteText">
    <w:name w:val="eTRM Footnote Text"/>
    <w:basedOn w:val="FootnoteText"/>
    <w:next w:val="Normal"/>
    <w:link w:val="eTRMFootnoteTextChar"/>
    <w:autoRedefine/>
    <w:qFormat/>
    <w:rsid w:val="00022F5D"/>
    <w:pPr>
      <w:spacing w:before="20" w:after="20" w:line="220" w:lineRule="atLeast"/>
      <w:ind w:left="1350"/>
    </w:pPr>
    <w:rPr>
      <w:rFonts w:ascii="Calibri Light" w:eastAsiaTheme="minorEastAsia" w:hAnsi="Calibri Light" w:cstheme="minorBidi"/>
      <w:sz w:val="18"/>
      <w:szCs w:val="24"/>
    </w:rPr>
  </w:style>
  <w:style w:type="character" w:customStyle="1" w:styleId="eTRMFootnoteTextChar">
    <w:name w:val="eTRM Footnote Text Char"/>
    <w:basedOn w:val="FootnoteTextChar"/>
    <w:link w:val="eTRMFootnoteText"/>
    <w:rsid w:val="00022F5D"/>
    <w:rPr>
      <w:rFonts w:ascii="Calibri Light" w:eastAsiaTheme="minorEastAsia" w:hAnsi="Calibri Light" w:cstheme="minorBidi"/>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qFormat="1"/>
    <w:lsdException w:name="footer" w:uiPriority="99"/>
    <w:lsdException w:name="caption" w:qFormat="1"/>
    <w:lsdException w:name="table of figures" w:uiPriority="99"/>
    <w:lsdException w:name="endnote text"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3129E8"/>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331FA5"/>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790CAA"/>
    <w:pPr>
      <w:tabs>
        <w:tab w:val="right" w:leader="dot" w:pos="9350"/>
      </w:tabs>
      <w:spacing w:line="264" w:lineRule="auto"/>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uiPriority w:val="99"/>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uiPriority w:val="99"/>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link w:val="CommentTextChar"/>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aliases w:val="EMI Footnote Text"/>
    <w:basedOn w:val="Normal"/>
    <w:link w:val="FootnoteTextChar"/>
    <w:qFormat/>
    <w:rsid w:val="007475AA"/>
    <w:rPr>
      <w:sz w:val="20"/>
      <w:szCs w:val="20"/>
    </w:rPr>
  </w:style>
  <w:style w:type="character" w:styleId="FootnoteReference">
    <w:name w:val="footnote reference"/>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paragraph" w:customStyle="1" w:styleId="xl67">
    <w:name w:val="xl67"/>
    <w:basedOn w:val="Normal"/>
    <w:rsid w:val="008221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8">
    <w:name w:val="xl68"/>
    <w:basedOn w:val="Normal"/>
    <w:rsid w:val="008221B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b/>
      <w:bCs/>
    </w:rPr>
  </w:style>
  <w:style w:type="paragraph" w:customStyle="1" w:styleId="xl69">
    <w:name w:val="xl69"/>
    <w:basedOn w:val="Normal"/>
    <w:rsid w:val="008221B9"/>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70">
    <w:name w:val="xl70"/>
    <w:basedOn w:val="Normal"/>
    <w:rsid w:val="008221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1">
    <w:name w:val="xl71"/>
    <w:basedOn w:val="Normal"/>
    <w:rsid w:val="008221B9"/>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style>
  <w:style w:type="paragraph" w:customStyle="1" w:styleId="xl72">
    <w:name w:val="xl72"/>
    <w:basedOn w:val="Normal"/>
    <w:rsid w:val="008221B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73">
    <w:name w:val="xl73"/>
    <w:basedOn w:val="Normal"/>
    <w:rsid w:val="008221B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74">
    <w:name w:val="xl74"/>
    <w:basedOn w:val="Normal"/>
    <w:rsid w:val="008221B9"/>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style>
  <w:style w:type="paragraph" w:customStyle="1" w:styleId="xl75">
    <w:name w:val="xl75"/>
    <w:basedOn w:val="Normal"/>
    <w:rsid w:val="008221B9"/>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jc w:val="center"/>
      <w:textAlignment w:val="center"/>
    </w:pPr>
  </w:style>
  <w:style w:type="paragraph" w:customStyle="1" w:styleId="xl76">
    <w:name w:val="xl76"/>
    <w:basedOn w:val="Normal"/>
    <w:rsid w:val="008221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Normal"/>
    <w:rsid w:val="008221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styleId="ListParagraph">
    <w:name w:val="List Paragraph"/>
    <w:basedOn w:val="Normal"/>
    <w:uiPriority w:val="99"/>
    <w:qFormat/>
    <w:rsid w:val="001175F7"/>
    <w:pPr>
      <w:ind w:left="720"/>
      <w:contextualSpacing/>
    </w:pPr>
  </w:style>
  <w:style w:type="character" w:customStyle="1" w:styleId="EndnoteTextChar">
    <w:name w:val="Endnote Text Char"/>
    <w:basedOn w:val="DefaultParagraphFont"/>
    <w:link w:val="EndnoteText"/>
    <w:uiPriority w:val="99"/>
    <w:semiHidden/>
    <w:locked/>
    <w:rsid w:val="001175F7"/>
  </w:style>
  <w:style w:type="character" w:customStyle="1" w:styleId="Heading2Char">
    <w:name w:val="Heading 2 Char"/>
    <w:basedOn w:val="DefaultParagraphFont"/>
    <w:link w:val="Heading2"/>
    <w:locked/>
    <w:rsid w:val="00DD3FCD"/>
    <w:rPr>
      <w:rFonts w:ascii="Arial" w:hAnsi="Arial" w:cs="Arial"/>
      <w:b/>
      <w:bCs/>
      <w:i/>
      <w:iCs/>
      <w:sz w:val="28"/>
      <w:szCs w:val="28"/>
    </w:rPr>
  </w:style>
  <w:style w:type="character" w:customStyle="1" w:styleId="Heading3Char">
    <w:name w:val="Heading 3 Char"/>
    <w:basedOn w:val="DefaultParagraphFont"/>
    <w:link w:val="Heading3"/>
    <w:uiPriority w:val="99"/>
    <w:locked/>
    <w:rsid w:val="00DD3FCD"/>
    <w:rPr>
      <w:rFonts w:ascii="Arial" w:hAnsi="Arial" w:cs="Arial"/>
      <w:b/>
      <w:bCs/>
      <w:sz w:val="26"/>
      <w:szCs w:val="26"/>
    </w:rPr>
  </w:style>
  <w:style w:type="paragraph" w:customStyle="1" w:styleId="Default">
    <w:name w:val="Default"/>
    <w:uiPriority w:val="99"/>
    <w:rsid w:val="00DD3FCD"/>
    <w:pPr>
      <w:autoSpaceDE w:val="0"/>
      <w:autoSpaceDN w:val="0"/>
      <w:adjustRightInd w:val="0"/>
    </w:pPr>
    <w:rPr>
      <w:color w:val="000000"/>
      <w:sz w:val="24"/>
      <w:szCs w:val="24"/>
    </w:rPr>
  </w:style>
  <w:style w:type="paragraph" w:customStyle="1" w:styleId="xl78">
    <w:name w:val="xl78"/>
    <w:basedOn w:val="Normal"/>
    <w:rsid w:val="001A4C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Revision">
    <w:name w:val="Revision"/>
    <w:hidden/>
    <w:uiPriority w:val="99"/>
    <w:semiHidden/>
    <w:rsid w:val="00730ECB"/>
    <w:rPr>
      <w:sz w:val="24"/>
      <w:szCs w:val="24"/>
    </w:rPr>
  </w:style>
  <w:style w:type="character" w:customStyle="1" w:styleId="FooterChar">
    <w:name w:val="Footer Char"/>
    <w:link w:val="Footer"/>
    <w:uiPriority w:val="99"/>
    <w:rsid w:val="000B5DB2"/>
    <w:rPr>
      <w:sz w:val="24"/>
      <w:szCs w:val="24"/>
    </w:rPr>
  </w:style>
  <w:style w:type="character" w:customStyle="1" w:styleId="breadcrumbs">
    <w:name w:val="breadcrumbs"/>
    <w:rsid w:val="002075C4"/>
  </w:style>
  <w:style w:type="character" w:styleId="Strong">
    <w:name w:val="Strong"/>
    <w:qFormat/>
    <w:rsid w:val="00881F08"/>
    <w:rPr>
      <w:rFonts w:ascii="Arial" w:hAnsi="Arial"/>
      <w:b/>
      <w:bCs/>
      <w:sz w:val="22"/>
    </w:rPr>
  </w:style>
  <w:style w:type="character" w:customStyle="1" w:styleId="CommentTextChar">
    <w:name w:val="Comment Text Char"/>
    <w:basedOn w:val="DefaultParagraphFont"/>
    <w:link w:val="CommentText"/>
    <w:semiHidden/>
    <w:rsid w:val="00331FA5"/>
  </w:style>
  <w:style w:type="character" w:customStyle="1" w:styleId="Heading4Char">
    <w:name w:val="Heading 4 Char"/>
    <w:basedOn w:val="DefaultParagraphFont"/>
    <w:link w:val="Heading4"/>
    <w:semiHidden/>
    <w:rsid w:val="00331FA5"/>
    <w:rPr>
      <w:rFonts w:asciiTheme="majorHAnsi" w:eastAsiaTheme="majorEastAsia" w:hAnsiTheme="majorHAnsi" w:cstheme="majorBidi"/>
      <w:b/>
      <w:bCs/>
      <w:i/>
      <w:iCs/>
      <w:color w:val="4F81BD" w:themeColor="accent1"/>
      <w:sz w:val="24"/>
      <w:szCs w:val="24"/>
    </w:rPr>
  </w:style>
  <w:style w:type="table" w:customStyle="1" w:styleId="TableGrid1">
    <w:name w:val="Table Grid1"/>
    <w:basedOn w:val="TableNormal"/>
    <w:next w:val="TableGrid"/>
    <w:rsid w:val="00DF0C8E"/>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F0C8E"/>
    <w:rPr>
      <w:rFonts w:asciiTheme="minorHAnsi" w:eastAsiaTheme="minorHAnsi" w:hAnsiTheme="minorHAnsi" w:cstheme="minorBidi"/>
      <w:sz w:val="22"/>
      <w:szCs w:val="22"/>
    </w:rPr>
  </w:style>
  <w:style w:type="paragraph" w:customStyle="1" w:styleId="eTRMBulletedText">
    <w:name w:val="eTRM Bulleted Text"/>
    <w:basedOn w:val="Normal"/>
    <w:autoRedefine/>
    <w:qFormat/>
    <w:rsid w:val="00E3321F"/>
    <w:pPr>
      <w:spacing w:after="20" w:line="220" w:lineRule="atLeast"/>
      <w:ind w:left="720"/>
    </w:pPr>
    <w:rPr>
      <w:rFonts w:ascii="Calibri Light" w:eastAsiaTheme="minorEastAsia" w:hAnsi="Calibri Light" w:cstheme="minorBidi"/>
      <w:sz w:val="22"/>
    </w:rPr>
  </w:style>
  <w:style w:type="character" w:customStyle="1" w:styleId="FootnoteTextChar">
    <w:name w:val="Footnote Text Char"/>
    <w:aliases w:val="EMI Footnote Text Char"/>
    <w:basedOn w:val="DefaultParagraphFont"/>
    <w:link w:val="FootnoteText"/>
    <w:rsid w:val="00022F5D"/>
  </w:style>
  <w:style w:type="paragraph" w:customStyle="1" w:styleId="eTRMFootnoteText">
    <w:name w:val="eTRM Footnote Text"/>
    <w:basedOn w:val="FootnoteText"/>
    <w:next w:val="Normal"/>
    <w:link w:val="eTRMFootnoteTextChar"/>
    <w:autoRedefine/>
    <w:qFormat/>
    <w:rsid w:val="00022F5D"/>
    <w:pPr>
      <w:spacing w:before="20" w:after="20" w:line="220" w:lineRule="atLeast"/>
      <w:ind w:left="1350"/>
    </w:pPr>
    <w:rPr>
      <w:rFonts w:ascii="Calibri Light" w:eastAsiaTheme="minorEastAsia" w:hAnsi="Calibri Light" w:cstheme="minorBidi"/>
      <w:sz w:val="18"/>
      <w:szCs w:val="24"/>
    </w:rPr>
  </w:style>
  <w:style w:type="character" w:customStyle="1" w:styleId="eTRMFootnoteTextChar">
    <w:name w:val="eTRM Footnote Text Char"/>
    <w:basedOn w:val="FootnoteTextChar"/>
    <w:link w:val="eTRMFootnoteText"/>
    <w:rsid w:val="00022F5D"/>
    <w:rPr>
      <w:rFonts w:ascii="Calibri Light" w:eastAsiaTheme="minorEastAsia" w:hAnsi="Calibri Light" w:cstheme="minorBidi"/>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09151">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847258067">
      <w:bodyDiv w:val="1"/>
      <w:marLeft w:val="0"/>
      <w:marRight w:val="0"/>
      <w:marTop w:val="0"/>
      <w:marBottom w:val="0"/>
      <w:divBdr>
        <w:top w:val="none" w:sz="0" w:space="0" w:color="auto"/>
        <w:left w:val="none" w:sz="0" w:space="0" w:color="auto"/>
        <w:bottom w:val="none" w:sz="0" w:space="0" w:color="auto"/>
        <w:right w:val="none" w:sz="0" w:space="0" w:color="auto"/>
      </w:divBdr>
    </w:div>
    <w:div w:id="944459420">
      <w:bodyDiv w:val="1"/>
      <w:marLeft w:val="0"/>
      <w:marRight w:val="0"/>
      <w:marTop w:val="0"/>
      <w:marBottom w:val="0"/>
      <w:divBdr>
        <w:top w:val="none" w:sz="0" w:space="0" w:color="auto"/>
        <w:left w:val="none" w:sz="0" w:space="0" w:color="auto"/>
        <w:bottom w:val="none" w:sz="0" w:space="0" w:color="auto"/>
        <w:right w:val="none" w:sz="0" w:space="0" w:color="auto"/>
      </w:divBdr>
    </w:div>
    <w:div w:id="961229732">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22808361">
      <w:bodyDiv w:val="1"/>
      <w:marLeft w:val="0"/>
      <w:marRight w:val="0"/>
      <w:marTop w:val="0"/>
      <w:marBottom w:val="0"/>
      <w:divBdr>
        <w:top w:val="none" w:sz="0" w:space="0" w:color="auto"/>
        <w:left w:val="none" w:sz="0" w:space="0" w:color="auto"/>
        <w:bottom w:val="none" w:sz="0" w:space="0" w:color="auto"/>
        <w:right w:val="none" w:sz="0" w:space="0" w:color="auto"/>
      </w:divBdr>
    </w:div>
    <w:div w:id="1376419293">
      <w:bodyDiv w:val="1"/>
      <w:marLeft w:val="0"/>
      <w:marRight w:val="0"/>
      <w:marTop w:val="0"/>
      <w:marBottom w:val="0"/>
      <w:divBdr>
        <w:top w:val="none" w:sz="0" w:space="0" w:color="auto"/>
        <w:left w:val="none" w:sz="0" w:space="0" w:color="auto"/>
        <w:bottom w:val="none" w:sz="0" w:space="0" w:color="auto"/>
        <w:right w:val="none" w:sz="0" w:space="0" w:color="auto"/>
      </w:divBdr>
    </w:div>
    <w:div w:id="1428501964">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04888813">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2.w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oleObject" Target="embeddings/oleObject3.bin"/><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5.png"/><Relationship Id="rId10" Type="http://schemas.openxmlformats.org/officeDocument/2006/relationships/footnotes" Target="footnote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image" Target="media/image4.png"/></Relationships>
</file>

<file path=word/_rels/endnotes.xml.rels><?xml version="1.0" encoding="UTF-8" standalone="yes"?>
<Relationships xmlns="http://schemas.openxmlformats.org/package/2006/relationships"><Relationship Id="rId1"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F0AEB-B1BD-41FD-95B5-A3D0A7BF8B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3CD36B6-2984-444B-BBD4-C470634BE616}">
  <ds:schemaRefs>
    <ds:schemaRef ds:uri="http://schemas.microsoft.com/office/2006/metadata/properties"/>
  </ds:schemaRefs>
</ds:datastoreItem>
</file>

<file path=customXml/itemProps3.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4.xml><?xml version="1.0" encoding="utf-8"?>
<ds:datastoreItem xmlns:ds="http://schemas.openxmlformats.org/officeDocument/2006/customXml" ds:itemID="{9C26C7FD-25D4-4CC7-A5B8-C3A46DDCE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35</TotalTime>
  <Pages>18</Pages>
  <Words>4762</Words>
  <Characters>27146</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31845</CharactersWithSpaces>
  <SharedDoc>false</SharedDoc>
  <HLinks>
    <vt:vector size="192" baseType="variant">
      <vt:variant>
        <vt:i4>1572920</vt:i4>
      </vt:variant>
      <vt:variant>
        <vt:i4>194</vt:i4>
      </vt:variant>
      <vt:variant>
        <vt:i4>0</vt:i4>
      </vt:variant>
      <vt:variant>
        <vt:i4>5</vt:i4>
      </vt:variant>
      <vt:variant>
        <vt:lpwstr/>
      </vt:variant>
      <vt:variant>
        <vt:lpwstr>_Toc174189507</vt:lpwstr>
      </vt:variant>
      <vt:variant>
        <vt:i4>1572920</vt:i4>
      </vt:variant>
      <vt:variant>
        <vt:i4>188</vt:i4>
      </vt:variant>
      <vt:variant>
        <vt:i4>0</vt:i4>
      </vt:variant>
      <vt:variant>
        <vt:i4>5</vt:i4>
      </vt:variant>
      <vt:variant>
        <vt:lpwstr/>
      </vt:variant>
      <vt:variant>
        <vt:lpwstr>_Toc174189506</vt:lpwstr>
      </vt:variant>
      <vt:variant>
        <vt:i4>1441840</vt:i4>
      </vt:variant>
      <vt:variant>
        <vt:i4>179</vt:i4>
      </vt:variant>
      <vt:variant>
        <vt:i4>0</vt:i4>
      </vt:variant>
      <vt:variant>
        <vt:i4>5</vt:i4>
      </vt:variant>
      <vt:variant>
        <vt:lpwstr/>
      </vt:variant>
      <vt:variant>
        <vt:lpwstr>_Toc184119412</vt:lpwstr>
      </vt:variant>
      <vt:variant>
        <vt:i4>1900597</vt:i4>
      </vt:variant>
      <vt:variant>
        <vt:i4>170</vt:i4>
      </vt:variant>
      <vt:variant>
        <vt:i4>0</vt:i4>
      </vt:variant>
      <vt:variant>
        <vt:i4>5</vt:i4>
      </vt:variant>
      <vt:variant>
        <vt:lpwstr/>
      </vt:variant>
      <vt:variant>
        <vt:lpwstr>_Toc304800222</vt:lpwstr>
      </vt:variant>
      <vt:variant>
        <vt:i4>1900597</vt:i4>
      </vt:variant>
      <vt:variant>
        <vt:i4>164</vt:i4>
      </vt:variant>
      <vt:variant>
        <vt:i4>0</vt:i4>
      </vt:variant>
      <vt:variant>
        <vt:i4>5</vt:i4>
      </vt:variant>
      <vt:variant>
        <vt:lpwstr/>
      </vt:variant>
      <vt:variant>
        <vt:lpwstr>_Toc304800221</vt:lpwstr>
      </vt:variant>
      <vt:variant>
        <vt:i4>1900597</vt:i4>
      </vt:variant>
      <vt:variant>
        <vt:i4>158</vt:i4>
      </vt:variant>
      <vt:variant>
        <vt:i4>0</vt:i4>
      </vt:variant>
      <vt:variant>
        <vt:i4>5</vt:i4>
      </vt:variant>
      <vt:variant>
        <vt:lpwstr/>
      </vt:variant>
      <vt:variant>
        <vt:lpwstr>_Toc304800220</vt:lpwstr>
      </vt:variant>
      <vt:variant>
        <vt:i4>1966133</vt:i4>
      </vt:variant>
      <vt:variant>
        <vt:i4>152</vt:i4>
      </vt:variant>
      <vt:variant>
        <vt:i4>0</vt:i4>
      </vt:variant>
      <vt:variant>
        <vt:i4>5</vt:i4>
      </vt:variant>
      <vt:variant>
        <vt:lpwstr/>
      </vt:variant>
      <vt:variant>
        <vt:lpwstr>_Toc304800219</vt:lpwstr>
      </vt:variant>
      <vt:variant>
        <vt:i4>1966133</vt:i4>
      </vt:variant>
      <vt:variant>
        <vt:i4>146</vt:i4>
      </vt:variant>
      <vt:variant>
        <vt:i4>0</vt:i4>
      </vt:variant>
      <vt:variant>
        <vt:i4>5</vt:i4>
      </vt:variant>
      <vt:variant>
        <vt:lpwstr/>
      </vt:variant>
      <vt:variant>
        <vt:lpwstr>_Toc304800218</vt:lpwstr>
      </vt:variant>
      <vt:variant>
        <vt:i4>1966133</vt:i4>
      </vt:variant>
      <vt:variant>
        <vt:i4>140</vt:i4>
      </vt:variant>
      <vt:variant>
        <vt:i4>0</vt:i4>
      </vt:variant>
      <vt:variant>
        <vt:i4>5</vt:i4>
      </vt:variant>
      <vt:variant>
        <vt:lpwstr/>
      </vt:variant>
      <vt:variant>
        <vt:lpwstr>_Toc304800217</vt:lpwstr>
      </vt:variant>
      <vt:variant>
        <vt:i4>1966133</vt:i4>
      </vt:variant>
      <vt:variant>
        <vt:i4>134</vt:i4>
      </vt:variant>
      <vt:variant>
        <vt:i4>0</vt:i4>
      </vt:variant>
      <vt:variant>
        <vt:i4>5</vt:i4>
      </vt:variant>
      <vt:variant>
        <vt:lpwstr/>
      </vt:variant>
      <vt:variant>
        <vt:lpwstr>_Toc304800216</vt:lpwstr>
      </vt:variant>
      <vt:variant>
        <vt:i4>1966133</vt:i4>
      </vt:variant>
      <vt:variant>
        <vt:i4>128</vt:i4>
      </vt:variant>
      <vt:variant>
        <vt:i4>0</vt:i4>
      </vt:variant>
      <vt:variant>
        <vt:i4>5</vt:i4>
      </vt:variant>
      <vt:variant>
        <vt:lpwstr/>
      </vt:variant>
      <vt:variant>
        <vt:lpwstr>_Toc304800215</vt:lpwstr>
      </vt:variant>
      <vt:variant>
        <vt:i4>1966133</vt:i4>
      </vt:variant>
      <vt:variant>
        <vt:i4>122</vt:i4>
      </vt:variant>
      <vt:variant>
        <vt:i4>0</vt:i4>
      </vt:variant>
      <vt:variant>
        <vt:i4>5</vt:i4>
      </vt:variant>
      <vt:variant>
        <vt:lpwstr/>
      </vt:variant>
      <vt:variant>
        <vt:lpwstr>_Toc304800214</vt:lpwstr>
      </vt:variant>
      <vt:variant>
        <vt:i4>1966133</vt:i4>
      </vt:variant>
      <vt:variant>
        <vt:i4>116</vt:i4>
      </vt:variant>
      <vt:variant>
        <vt:i4>0</vt:i4>
      </vt:variant>
      <vt:variant>
        <vt:i4>5</vt:i4>
      </vt:variant>
      <vt:variant>
        <vt:lpwstr/>
      </vt:variant>
      <vt:variant>
        <vt:lpwstr>_Toc304800213</vt:lpwstr>
      </vt:variant>
      <vt:variant>
        <vt:i4>1966133</vt:i4>
      </vt:variant>
      <vt:variant>
        <vt:i4>110</vt:i4>
      </vt:variant>
      <vt:variant>
        <vt:i4>0</vt:i4>
      </vt:variant>
      <vt:variant>
        <vt:i4>5</vt:i4>
      </vt:variant>
      <vt:variant>
        <vt:lpwstr/>
      </vt:variant>
      <vt:variant>
        <vt:lpwstr>_Toc304800212</vt:lpwstr>
      </vt:variant>
      <vt:variant>
        <vt:i4>1966133</vt:i4>
      </vt:variant>
      <vt:variant>
        <vt:i4>104</vt:i4>
      </vt:variant>
      <vt:variant>
        <vt:i4>0</vt:i4>
      </vt:variant>
      <vt:variant>
        <vt:i4>5</vt:i4>
      </vt:variant>
      <vt:variant>
        <vt:lpwstr/>
      </vt:variant>
      <vt:variant>
        <vt:lpwstr>_Toc304800211</vt:lpwstr>
      </vt:variant>
      <vt:variant>
        <vt:i4>1966133</vt:i4>
      </vt:variant>
      <vt:variant>
        <vt:i4>98</vt:i4>
      </vt:variant>
      <vt:variant>
        <vt:i4>0</vt:i4>
      </vt:variant>
      <vt:variant>
        <vt:i4>5</vt:i4>
      </vt:variant>
      <vt:variant>
        <vt:lpwstr/>
      </vt:variant>
      <vt:variant>
        <vt:lpwstr>_Toc304800210</vt:lpwstr>
      </vt:variant>
      <vt:variant>
        <vt:i4>2031669</vt:i4>
      </vt:variant>
      <vt:variant>
        <vt:i4>92</vt:i4>
      </vt:variant>
      <vt:variant>
        <vt:i4>0</vt:i4>
      </vt:variant>
      <vt:variant>
        <vt:i4>5</vt:i4>
      </vt:variant>
      <vt:variant>
        <vt:lpwstr/>
      </vt:variant>
      <vt:variant>
        <vt:lpwstr>_Toc304800209</vt:lpwstr>
      </vt:variant>
      <vt:variant>
        <vt:i4>2031669</vt:i4>
      </vt:variant>
      <vt:variant>
        <vt:i4>86</vt:i4>
      </vt:variant>
      <vt:variant>
        <vt:i4>0</vt:i4>
      </vt:variant>
      <vt:variant>
        <vt:i4>5</vt:i4>
      </vt:variant>
      <vt:variant>
        <vt:lpwstr/>
      </vt:variant>
      <vt:variant>
        <vt:lpwstr>_Toc304800208</vt:lpwstr>
      </vt:variant>
      <vt:variant>
        <vt:i4>2031669</vt:i4>
      </vt:variant>
      <vt:variant>
        <vt:i4>80</vt:i4>
      </vt:variant>
      <vt:variant>
        <vt:i4>0</vt:i4>
      </vt:variant>
      <vt:variant>
        <vt:i4>5</vt:i4>
      </vt:variant>
      <vt:variant>
        <vt:lpwstr/>
      </vt:variant>
      <vt:variant>
        <vt:lpwstr>_Toc304800207</vt:lpwstr>
      </vt:variant>
      <vt:variant>
        <vt:i4>2031669</vt:i4>
      </vt:variant>
      <vt:variant>
        <vt:i4>74</vt:i4>
      </vt:variant>
      <vt:variant>
        <vt:i4>0</vt:i4>
      </vt:variant>
      <vt:variant>
        <vt:i4>5</vt:i4>
      </vt:variant>
      <vt:variant>
        <vt:lpwstr/>
      </vt:variant>
      <vt:variant>
        <vt:lpwstr>_Toc304800206</vt:lpwstr>
      </vt:variant>
      <vt:variant>
        <vt:i4>2031669</vt:i4>
      </vt:variant>
      <vt:variant>
        <vt:i4>68</vt:i4>
      </vt:variant>
      <vt:variant>
        <vt:i4>0</vt:i4>
      </vt:variant>
      <vt:variant>
        <vt:i4>5</vt:i4>
      </vt:variant>
      <vt:variant>
        <vt:lpwstr/>
      </vt:variant>
      <vt:variant>
        <vt:lpwstr>_Toc304800205</vt:lpwstr>
      </vt:variant>
      <vt:variant>
        <vt:i4>2031669</vt:i4>
      </vt:variant>
      <vt:variant>
        <vt:i4>62</vt:i4>
      </vt:variant>
      <vt:variant>
        <vt:i4>0</vt:i4>
      </vt:variant>
      <vt:variant>
        <vt:i4>5</vt:i4>
      </vt:variant>
      <vt:variant>
        <vt:lpwstr/>
      </vt:variant>
      <vt:variant>
        <vt:lpwstr>_Toc304800204</vt:lpwstr>
      </vt:variant>
      <vt:variant>
        <vt:i4>2031669</vt:i4>
      </vt:variant>
      <vt:variant>
        <vt:i4>56</vt:i4>
      </vt:variant>
      <vt:variant>
        <vt:i4>0</vt:i4>
      </vt:variant>
      <vt:variant>
        <vt:i4>5</vt:i4>
      </vt:variant>
      <vt:variant>
        <vt:lpwstr/>
      </vt:variant>
      <vt:variant>
        <vt:lpwstr>_Toc304800203</vt:lpwstr>
      </vt:variant>
      <vt:variant>
        <vt:i4>2031669</vt:i4>
      </vt:variant>
      <vt:variant>
        <vt:i4>50</vt:i4>
      </vt:variant>
      <vt:variant>
        <vt:i4>0</vt:i4>
      </vt:variant>
      <vt:variant>
        <vt:i4>5</vt:i4>
      </vt:variant>
      <vt:variant>
        <vt:lpwstr/>
      </vt:variant>
      <vt:variant>
        <vt:lpwstr>_Toc304800202</vt:lpwstr>
      </vt:variant>
      <vt:variant>
        <vt:i4>2031669</vt:i4>
      </vt:variant>
      <vt:variant>
        <vt:i4>44</vt:i4>
      </vt:variant>
      <vt:variant>
        <vt:i4>0</vt:i4>
      </vt:variant>
      <vt:variant>
        <vt:i4>5</vt:i4>
      </vt:variant>
      <vt:variant>
        <vt:lpwstr/>
      </vt:variant>
      <vt:variant>
        <vt:lpwstr>_Toc304800201</vt:lpwstr>
      </vt:variant>
      <vt:variant>
        <vt:i4>2031669</vt:i4>
      </vt:variant>
      <vt:variant>
        <vt:i4>38</vt:i4>
      </vt:variant>
      <vt:variant>
        <vt:i4>0</vt:i4>
      </vt:variant>
      <vt:variant>
        <vt:i4>5</vt:i4>
      </vt:variant>
      <vt:variant>
        <vt:lpwstr/>
      </vt:variant>
      <vt:variant>
        <vt:lpwstr>_Toc304800200</vt:lpwstr>
      </vt:variant>
      <vt:variant>
        <vt:i4>1441846</vt:i4>
      </vt:variant>
      <vt:variant>
        <vt:i4>32</vt:i4>
      </vt:variant>
      <vt:variant>
        <vt:i4>0</vt:i4>
      </vt:variant>
      <vt:variant>
        <vt:i4>5</vt:i4>
      </vt:variant>
      <vt:variant>
        <vt:lpwstr/>
      </vt:variant>
      <vt:variant>
        <vt:lpwstr>_Toc304800199</vt:lpwstr>
      </vt:variant>
      <vt:variant>
        <vt:i4>1441846</vt:i4>
      </vt:variant>
      <vt:variant>
        <vt:i4>26</vt:i4>
      </vt:variant>
      <vt:variant>
        <vt:i4>0</vt:i4>
      </vt:variant>
      <vt:variant>
        <vt:i4>5</vt:i4>
      </vt:variant>
      <vt:variant>
        <vt:lpwstr/>
      </vt:variant>
      <vt:variant>
        <vt:lpwstr>_Toc304800198</vt:lpwstr>
      </vt:variant>
      <vt:variant>
        <vt:i4>1441846</vt:i4>
      </vt:variant>
      <vt:variant>
        <vt:i4>20</vt:i4>
      </vt:variant>
      <vt:variant>
        <vt:i4>0</vt:i4>
      </vt:variant>
      <vt:variant>
        <vt:i4>5</vt:i4>
      </vt:variant>
      <vt:variant>
        <vt:lpwstr/>
      </vt:variant>
      <vt:variant>
        <vt:lpwstr>_Toc304800196</vt:lpwstr>
      </vt:variant>
      <vt:variant>
        <vt:i4>1441846</vt:i4>
      </vt:variant>
      <vt:variant>
        <vt:i4>14</vt:i4>
      </vt:variant>
      <vt:variant>
        <vt:i4>0</vt:i4>
      </vt:variant>
      <vt:variant>
        <vt:i4>5</vt:i4>
      </vt:variant>
      <vt:variant>
        <vt:lpwstr/>
      </vt:variant>
      <vt:variant>
        <vt:lpwstr>_Toc304800195</vt:lpwstr>
      </vt:variant>
      <vt:variant>
        <vt:i4>1441846</vt:i4>
      </vt:variant>
      <vt:variant>
        <vt:i4>8</vt:i4>
      </vt:variant>
      <vt:variant>
        <vt:i4>0</vt:i4>
      </vt:variant>
      <vt:variant>
        <vt:i4>5</vt:i4>
      </vt:variant>
      <vt:variant>
        <vt:lpwstr/>
      </vt:variant>
      <vt:variant>
        <vt:lpwstr>_Toc304800194</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Kwok, Randy</cp:lastModifiedBy>
  <cp:revision>8</cp:revision>
  <cp:lastPrinted>2011-11-17T03:58:00Z</cp:lastPrinted>
  <dcterms:created xsi:type="dcterms:W3CDTF">2019-07-01T16:38:00Z</dcterms:created>
  <dcterms:modified xsi:type="dcterms:W3CDTF">2019-07-01T17:23:00Z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