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Default="003129E8" w:rsidP="00DD6B5E">
      <w:pPr>
        <w:jc w:val="right"/>
        <w:rPr>
          <w:rFonts w:ascii="Arial" w:hAnsi="Arial" w:cs="Arial"/>
          <w:b/>
          <w:color w:val="FF0000"/>
          <w:sz w:val="48"/>
          <w:szCs w:val="48"/>
        </w:rPr>
      </w:pPr>
      <w:bookmarkStart w:id="0" w:name="_Toc153189646"/>
      <w:bookmarkStart w:id="1" w:name="_GoBack"/>
      <w:bookmarkEnd w:id="1"/>
      <w:r w:rsidRPr="002E0043">
        <w:rPr>
          <w:rFonts w:ascii="Arial" w:hAnsi="Arial" w:cs="Arial"/>
          <w:b/>
          <w:sz w:val="48"/>
          <w:szCs w:val="48"/>
        </w:rPr>
        <w:t xml:space="preserve">Work Paper </w:t>
      </w:r>
      <w:bookmarkEnd w:id="0"/>
      <w:r w:rsidR="00730ECB" w:rsidRPr="00274169">
        <w:rPr>
          <w:rFonts w:ascii="Arial" w:hAnsi="Arial" w:cs="Arial"/>
          <w:b/>
          <w:color w:val="000000" w:themeColor="text1"/>
          <w:sz w:val="48"/>
          <w:szCs w:val="48"/>
        </w:rPr>
        <w:t>PGE3P</w:t>
      </w:r>
      <w:r w:rsidR="00730ECB">
        <w:rPr>
          <w:rFonts w:ascii="Arial" w:hAnsi="Arial" w:cs="Arial"/>
          <w:b/>
          <w:color w:val="000000" w:themeColor="text1"/>
          <w:sz w:val="48"/>
          <w:szCs w:val="48"/>
        </w:rPr>
        <w:t>REF</w:t>
      </w:r>
      <w:r w:rsidR="00AA4C8B">
        <w:rPr>
          <w:rFonts w:ascii="Arial" w:hAnsi="Arial" w:cs="Arial"/>
          <w:b/>
          <w:color w:val="000000" w:themeColor="text1"/>
          <w:sz w:val="48"/>
          <w:szCs w:val="48"/>
        </w:rPr>
        <w:t>116</w:t>
      </w:r>
    </w:p>
    <w:p w:rsidR="00A167EC" w:rsidRPr="00917C8B" w:rsidRDefault="00AA4C8B" w:rsidP="00A167EC">
      <w:pPr>
        <w:jc w:val="right"/>
        <w:rPr>
          <w:rFonts w:ascii="Arial" w:hAnsi="Arial" w:cs="Arial"/>
          <w:b/>
          <w:color w:val="000000" w:themeColor="text1"/>
          <w:sz w:val="48"/>
          <w:szCs w:val="48"/>
        </w:rPr>
      </w:pPr>
      <w:r>
        <w:rPr>
          <w:rFonts w:ascii="Arial" w:hAnsi="Arial" w:cs="Arial"/>
          <w:b/>
          <w:color w:val="000000" w:themeColor="text1"/>
          <w:sz w:val="48"/>
          <w:szCs w:val="48"/>
        </w:rPr>
        <w:t>Add Doors to Open Med Temp Cases</w:t>
      </w:r>
    </w:p>
    <w:p w:rsidR="003129E8" w:rsidRPr="00917C8B" w:rsidRDefault="003129E8" w:rsidP="002E0043">
      <w:pPr>
        <w:jc w:val="right"/>
        <w:rPr>
          <w:rFonts w:ascii="Arial" w:hAnsi="Arial" w:cs="Arial"/>
          <w:b/>
          <w:color w:val="000000" w:themeColor="text1"/>
          <w:sz w:val="48"/>
          <w:szCs w:val="48"/>
        </w:rPr>
      </w:pPr>
      <w:bookmarkStart w:id="2" w:name="_Toc153189647"/>
      <w:r w:rsidRPr="00917C8B">
        <w:rPr>
          <w:rFonts w:ascii="Arial" w:hAnsi="Arial" w:cs="Arial"/>
          <w:b/>
          <w:color w:val="000000" w:themeColor="text1"/>
          <w:sz w:val="48"/>
          <w:szCs w:val="48"/>
        </w:rPr>
        <w:t>Revision #</w:t>
      </w:r>
      <w:bookmarkEnd w:id="2"/>
      <w:r w:rsidR="00E0606E">
        <w:rPr>
          <w:rFonts w:ascii="Arial" w:hAnsi="Arial" w:cs="Arial"/>
          <w:b/>
          <w:color w:val="000000" w:themeColor="text1"/>
          <w:sz w:val="48"/>
          <w:szCs w:val="48"/>
        </w:rPr>
        <w:t>1</w:t>
      </w:r>
    </w:p>
    <w:p w:rsidR="003129E8" w:rsidRDefault="003129E8" w:rsidP="003129E8"/>
    <w:p w:rsidR="00D7047A" w:rsidRPr="002E0043" w:rsidRDefault="00AA4C8B" w:rsidP="00D7047A">
      <w:pPr>
        <w:pBdr>
          <w:bottom w:val="single" w:sz="4" w:space="1" w:color="auto"/>
        </w:pBdr>
        <w:rPr>
          <w:rFonts w:ascii="Arial" w:hAnsi="Arial" w:cs="Arial"/>
          <w:b/>
          <w:sz w:val="36"/>
          <w:szCs w:val="36"/>
        </w:rPr>
      </w:pPr>
      <w:r>
        <w:rPr>
          <w:rFonts w:ascii="Arial" w:hAnsi="Arial" w:cs="Arial"/>
          <w:b/>
          <w:sz w:val="36"/>
          <w:szCs w:val="36"/>
        </w:rPr>
        <w:t>PECI</w:t>
      </w:r>
    </w:p>
    <w:p w:rsidR="00D7047A" w:rsidRPr="002E0043" w:rsidRDefault="00AA4C8B" w:rsidP="00D7047A">
      <w:pPr>
        <w:rPr>
          <w:rFonts w:ascii="Arial" w:hAnsi="Arial" w:cs="Arial"/>
          <w:b/>
          <w:sz w:val="32"/>
          <w:szCs w:val="32"/>
        </w:rPr>
      </w:pPr>
      <w:r>
        <w:rPr>
          <w:rFonts w:ascii="Arial" w:hAnsi="Arial" w:cs="Arial"/>
          <w:b/>
          <w:sz w:val="32"/>
          <w:szCs w:val="32"/>
        </w:rPr>
        <w:t>EnergySmart Grocer</w:t>
      </w:r>
    </w:p>
    <w:p w:rsidR="00324D0F" w:rsidRDefault="00324D0F" w:rsidP="00324D0F">
      <w:pPr>
        <w:rPr>
          <w:rFonts w:ascii="Arial" w:hAnsi="Arial" w:cs="Arial"/>
          <w:b/>
          <w:bCs/>
        </w:rPr>
      </w:pPr>
    </w:p>
    <w:p w:rsidR="00324D0F" w:rsidRDefault="00AA4C8B" w:rsidP="00A167EC">
      <w:pPr>
        <w:ind w:right="-720"/>
        <w:rPr>
          <w:rFonts w:ascii="Arial" w:hAnsi="Arial" w:cs="Arial"/>
          <w:b/>
          <w:color w:val="000000" w:themeColor="text1"/>
          <w:sz w:val="72"/>
          <w:szCs w:val="72"/>
        </w:rPr>
      </w:pPr>
      <w:r>
        <w:rPr>
          <w:rFonts w:ascii="Arial" w:hAnsi="Arial" w:cs="Arial"/>
          <w:b/>
          <w:color w:val="000000" w:themeColor="text1"/>
          <w:sz w:val="72"/>
          <w:szCs w:val="72"/>
        </w:rPr>
        <w:t>Add Doors to Open</w:t>
      </w:r>
      <w:r w:rsidR="00FA02C1">
        <w:rPr>
          <w:rFonts w:ascii="Arial" w:hAnsi="Arial" w:cs="Arial"/>
          <w:b/>
          <w:color w:val="000000" w:themeColor="text1"/>
          <w:sz w:val="72"/>
          <w:szCs w:val="72"/>
        </w:rPr>
        <w:t>, Medium-</w:t>
      </w:r>
      <w:r>
        <w:rPr>
          <w:rFonts w:ascii="Arial" w:hAnsi="Arial" w:cs="Arial"/>
          <w:b/>
          <w:color w:val="000000" w:themeColor="text1"/>
          <w:sz w:val="72"/>
          <w:szCs w:val="72"/>
        </w:rPr>
        <w:t>Temperature Cases</w:t>
      </w:r>
    </w:p>
    <w:p w:rsidR="00AA4C8B" w:rsidRPr="00274169" w:rsidRDefault="00AA4C8B" w:rsidP="00A167EC">
      <w:pPr>
        <w:ind w:right="-720"/>
        <w:rPr>
          <w:rFonts w:ascii="Arial" w:hAnsi="Arial" w:cs="Arial"/>
          <w:b/>
          <w:color w:val="000000" w:themeColor="text1"/>
        </w:rPr>
      </w:pPr>
    </w:p>
    <w:p w:rsidR="00274169" w:rsidRDefault="00A167EC" w:rsidP="002D4621">
      <w:pPr>
        <w:ind w:right="-720"/>
        <w:rPr>
          <w:rFonts w:ascii="Arial" w:hAnsi="Arial" w:cs="Arial"/>
          <w:b/>
          <w:color w:val="FF0000"/>
        </w:rPr>
      </w:pPr>
      <w:r w:rsidRPr="00CB3583">
        <w:rPr>
          <w:rFonts w:ascii="Arial" w:hAnsi="Arial" w:cs="Arial"/>
          <w:b/>
        </w:rPr>
        <w:t>Measure Code</w:t>
      </w:r>
      <w:r w:rsidRPr="00CB3583">
        <w:rPr>
          <w:rFonts w:ascii="Arial" w:hAnsi="Arial" w:cs="Arial"/>
          <w:b/>
          <w:color w:val="FF0000"/>
        </w:rPr>
        <w:t xml:space="preserve"> </w:t>
      </w:r>
      <w:r w:rsidR="00274169" w:rsidRPr="00274169">
        <w:rPr>
          <w:rFonts w:ascii="Arial" w:hAnsi="Arial" w:cs="Arial"/>
          <w:b/>
          <w:color w:val="000000" w:themeColor="text1"/>
        </w:rPr>
        <w:t>RA0</w:t>
      </w:r>
      <w:r w:rsidR="00AA4C8B">
        <w:rPr>
          <w:rFonts w:ascii="Arial" w:hAnsi="Arial" w:cs="Arial"/>
          <w:b/>
          <w:color w:val="000000" w:themeColor="text1"/>
        </w:rPr>
        <w:t>1</w:t>
      </w:r>
      <w:r w:rsidR="000406D6">
        <w:rPr>
          <w:rFonts w:ascii="Arial" w:hAnsi="Arial" w:cs="Arial"/>
          <w:b/>
          <w:color w:val="000000" w:themeColor="text1"/>
        </w:rPr>
        <w:t>, HA09</w:t>
      </w:r>
    </w:p>
    <w:p w:rsidR="00917C8B" w:rsidRDefault="00274169">
      <w:pPr>
        <w:rPr>
          <w:rFonts w:ascii="Arial" w:hAnsi="Arial" w:cs="Arial"/>
          <w:b/>
          <w:bCs/>
          <w:kern w:val="32"/>
          <w:sz w:val="32"/>
          <w:szCs w:val="32"/>
        </w:rPr>
      </w:pPr>
      <w:r w:rsidRPr="00917C8B">
        <w:rPr>
          <w:rFonts w:ascii="Arial" w:hAnsi="Arial" w:cs="Arial"/>
          <w:b/>
          <w:color w:val="000000" w:themeColor="text1"/>
        </w:rPr>
        <w:t>PECI</w:t>
      </w:r>
      <w:r w:rsidR="00917C8B">
        <w:rPr>
          <w:rFonts w:ascii="Arial" w:hAnsi="Arial" w:cs="Arial"/>
          <w:b/>
          <w:bCs/>
          <w:kern w:val="32"/>
          <w:sz w:val="32"/>
          <w:szCs w:val="32"/>
        </w:rPr>
        <w:br w:type="page"/>
      </w:r>
    </w:p>
    <w:p w:rsidR="00E71EF1" w:rsidRDefault="00E731C6" w:rsidP="00E71EF1">
      <w:pPr>
        <w:pStyle w:val="Heading1"/>
      </w:pPr>
      <w:bookmarkStart w:id="3" w:name="_Toc390090666"/>
      <w:r>
        <w:lastRenderedPageBreak/>
        <w:t>At-</w:t>
      </w:r>
      <w:r w:rsidR="00E71EF1">
        <w:t>a</w:t>
      </w:r>
      <w:r>
        <w:t>-</w:t>
      </w:r>
      <w:r w:rsidR="00E71EF1">
        <w:t>Glance Summary</w:t>
      </w:r>
      <w:bookmarkEnd w:id="3"/>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281E72" w:rsidRPr="00783DAC" w:rsidTr="00281E72">
        <w:trPr>
          <w:trHeight w:val="465"/>
        </w:trPr>
        <w:tc>
          <w:tcPr>
            <w:tcW w:w="4161" w:type="dxa"/>
            <w:shd w:val="pct20" w:color="000000" w:fill="FFFFFF"/>
          </w:tcPr>
          <w:p w:rsidR="00281E72" w:rsidRPr="00E0606E" w:rsidRDefault="00281E72" w:rsidP="0028709C">
            <w:pPr>
              <w:rPr>
                <w:rFonts w:ascii="Arial" w:hAnsi="Arial" w:cs="Arial"/>
                <w:b/>
                <w:bCs/>
              </w:rPr>
            </w:pPr>
            <w:r w:rsidRPr="00E0606E">
              <w:rPr>
                <w:rFonts w:ascii="Arial" w:hAnsi="Arial" w:cs="Arial"/>
                <w:b/>
                <w:bCs/>
              </w:rPr>
              <w:t>Applicable Measure Codes:</w:t>
            </w:r>
          </w:p>
        </w:tc>
        <w:tc>
          <w:tcPr>
            <w:tcW w:w="5487" w:type="dxa"/>
            <w:shd w:val="pct20" w:color="000000" w:fill="FFFFFF"/>
          </w:tcPr>
          <w:p w:rsidR="00281E72" w:rsidRPr="00E0606E" w:rsidRDefault="00281E72" w:rsidP="00850DEC">
            <w:pPr>
              <w:rPr>
                <w:rFonts w:ascii="Arial" w:hAnsi="Arial" w:cs="Arial"/>
                <w:b/>
                <w:bCs/>
                <w:sz w:val="20"/>
                <w:szCs w:val="20"/>
              </w:rPr>
            </w:pPr>
            <w:r w:rsidRPr="00E0606E">
              <w:rPr>
                <w:rFonts w:ascii="Arial" w:hAnsi="Arial" w:cs="Arial"/>
                <w:b/>
                <w:bCs/>
                <w:sz w:val="20"/>
                <w:szCs w:val="20"/>
              </w:rPr>
              <w:t>RA0</w:t>
            </w:r>
            <w:r w:rsidR="00AA4C8B" w:rsidRPr="00E0606E">
              <w:rPr>
                <w:rFonts w:ascii="Arial" w:hAnsi="Arial" w:cs="Arial"/>
                <w:b/>
                <w:bCs/>
                <w:sz w:val="20"/>
                <w:szCs w:val="20"/>
              </w:rPr>
              <w:t>1</w:t>
            </w:r>
          </w:p>
        </w:tc>
      </w:tr>
      <w:tr w:rsidR="000571F6" w:rsidRPr="00783DAC" w:rsidTr="00783DAC">
        <w:trPr>
          <w:trHeight w:val="465"/>
        </w:trPr>
        <w:tc>
          <w:tcPr>
            <w:tcW w:w="4161" w:type="dxa"/>
            <w:shd w:val="pct5" w:color="000000" w:fill="FFFFFF"/>
          </w:tcPr>
          <w:p w:rsidR="000571F6" w:rsidRPr="00E0606E" w:rsidRDefault="00C63D95" w:rsidP="0028709C">
            <w:pPr>
              <w:rPr>
                <w:rFonts w:ascii="Arial" w:hAnsi="Arial" w:cs="Arial"/>
                <w:b/>
              </w:rPr>
            </w:pPr>
            <w:r w:rsidRPr="00E0606E">
              <w:rPr>
                <w:rFonts w:ascii="Arial" w:hAnsi="Arial" w:cs="Arial"/>
                <w:b/>
              </w:rPr>
              <w:t>Measure Description</w:t>
            </w:r>
            <w:r w:rsidR="000571F6" w:rsidRPr="00E0606E">
              <w:rPr>
                <w:rFonts w:ascii="Arial" w:hAnsi="Arial" w:cs="Arial"/>
                <w:b/>
              </w:rPr>
              <w:t xml:space="preserve">: </w:t>
            </w:r>
          </w:p>
        </w:tc>
        <w:tc>
          <w:tcPr>
            <w:tcW w:w="5487" w:type="dxa"/>
            <w:shd w:val="pct5" w:color="000000" w:fill="FFFFFF"/>
          </w:tcPr>
          <w:p w:rsidR="000571F6" w:rsidRPr="00E0606E" w:rsidRDefault="009C7048" w:rsidP="00E30AF8">
            <w:pPr>
              <w:rPr>
                <w:rFonts w:ascii="Arial" w:hAnsi="Arial" w:cs="Arial"/>
                <w:sz w:val="20"/>
                <w:szCs w:val="20"/>
              </w:rPr>
            </w:pPr>
            <w:r w:rsidRPr="004427B6">
              <w:rPr>
                <w:rFonts w:ascii="Arial" w:hAnsi="Arial" w:cs="Arial"/>
                <w:sz w:val="20"/>
                <w:szCs w:val="20"/>
              </w:rPr>
              <w:t>Retrofit</w:t>
            </w:r>
            <w:r w:rsidR="004427B6">
              <w:rPr>
                <w:rFonts w:ascii="Arial" w:hAnsi="Arial" w:cs="Arial"/>
                <w:sz w:val="20"/>
                <w:szCs w:val="20"/>
              </w:rPr>
              <w:t xml:space="preserve"> Add On</w:t>
            </w:r>
            <w:r w:rsidR="00E30AF8" w:rsidRPr="00E0606E">
              <w:rPr>
                <w:rFonts w:ascii="Arial" w:hAnsi="Arial" w:cs="Arial"/>
                <w:sz w:val="20"/>
                <w:szCs w:val="20"/>
              </w:rPr>
              <w:t xml:space="preserve"> of</w:t>
            </w:r>
            <w:r w:rsidRPr="00E0606E">
              <w:rPr>
                <w:rFonts w:ascii="Arial" w:hAnsi="Arial" w:cs="Arial"/>
                <w:sz w:val="20"/>
                <w:szCs w:val="20"/>
              </w:rPr>
              <w:t xml:space="preserve"> glass doors to medium temperature open vertical refrigerated display case.</w:t>
            </w:r>
          </w:p>
        </w:tc>
      </w:tr>
      <w:tr w:rsidR="000571F6" w:rsidRPr="00783DAC" w:rsidTr="00783DAC">
        <w:trPr>
          <w:trHeight w:val="465"/>
        </w:trPr>
        <w:tc>
          <w:tcPr>
            <w:tcW w:w="4161" w:type="dxa"/>
            <w:shd w:val="pct20" w:color="000000" w:fill="FFFFFF"/>
          </w:tcPr>
          <w:p w:rsidR="000571F6" w:rsidRPr="00E0606E" w:rsidRDefault="00721C75" w:rsidP="0028709C">
            <w:pPr>
              <w:rPr>
                <w:rFonts w:ascii="Arial" w:hAnsi="Arial" w:cs="Arial"/>
                <w:b/>
              </w:rPr>
            </w:pPr>
            <w:r w:rsidRPr="00E0606E">
              <w:rPr>
                <w:rFonts w:ascii="Arial" w:hAnsi="Arial" w:cs="Arial"/>
                <w:b/>
              </w:rPr>
              <w:t>Energy Impact</w:t>
            </w:r>
            <w:r w:rsidR="000571F6" w:rsidRPr="00E0606E">
              <w:rPr>
                <w:rFonts w:ascii="Arial" w:hAnsi="Arial" w:cs="Arial"/>
                <w:b/>
              </w:rPr>
              <w:t xml:space="preserve"> Common Units: </w:t>
            </w:r>
          </w:p>
        </w:tc>
        <w:tc>
          <w:tcPr>
            <w:tcW w:w="5487" w:type="dxa"/>
            <w:shd w:val="pct20" w:color="000000" w:fill="FFFFFF"/>
          </w:tcPr>
          <w:p w:rsidR="00315FAB" w:rsidRPr="00E0606E" w:rsidRDefault="00315FAB" w:rsidP="0028709C">
            <w:pPr>
              <w:rPr>
                <w:rFonts w:ascii="Arial" w:hAnsi="Arial" w:cs="Arial"/>
                <w:sz w:val="20"/>
                <w:szCs w:val="20"/>
              </w:rPr>
            </w:pPr>
            <w:r w:rsidRPr="00E0606E">
              <w:rPr>
                <w:rFonts w:ascii="Arial" w:hAnsi="Arial" w:cs="Arial"/>
                <w:sz w:val="20"/>
                <w:szCs w:val="20"/>
              </w:rPr>
              <w:t>Len-ft (length, feet)</w:t>
            </w:r>
          </w:p>
          <w:p w:rsidR="00315FAB" w:rsidRPr="00E0606E" w:rsidRDefault="00315FAB" w:rsidP="0028709C">
            <w:pPr>
              <w:rPr>
                <w:rFonts w:ascii="Arial" w:hAnsi="Arial" w:cs="Arial"/>
                <w:sz w:val="20"/>
                <w:szCs w:val="20"/>
              </w:rPr>
            </w:pPr>
            <w:r w:rsidRPr="00E0606E">
              <w:rPr>
                <w:rFonts w:ascii="Arial" w:hAnsi="Arial" w:cs="Arial"/>
                <w:sz w:val="20"/>
                <w:szCs w:val="20"/>
              </w:rPr>
              <w:t>Display case length in feet</w:t>
            </w:r>
          </w:p>
        </w:tc>
      </w:tr>
      <w:tr w:rsidR="000571F6" w:rsidRPr="00783DAC" w:rsidTr="00783DAC">
        <w:trPr>
          <w:trHeight w:val="465"/>
        </w:trPr>
        <w:tc>
          <w:tcPr>
            <w:tcW w:w="4161" w:type="dxa"/>
            <w:shd w:val="pct5" w:color="000000" w:fill="FFFFFF"/>
          </w:tcPr>
          <w:p w:rsidR="000571F6" w:rsidRPr="00E0606E" w:rsidRDefault="00EB367C" w:rsidP="0028709C">
            <w:pPr>
              <w:rPr>
                <w:rFonts w:ascii="Arial" w:hAnsi="Arial" w:cs="Arial"/>
                <w:b/>
              </w:rPr>
            </w:pPr>
            <w:r w:rsidRPr="00E0606E">
              <w:rPr>
                <w:rFonts w:ascii="Arial" w:hAnsi="Arial" w:cs="Arial"/>
                <w:b/>
              </w:rPr>
              <w:t>Base Case Description:</w:t>
            </w:r>
          </w:p>
        </w:tc>
        <w:tc>
          <w:tcPr>
            <w:tcW w:w="5487" w:type="dxa"/>
            <w:shd w:val="pct5" w:color="000000" w:fill="FFFFFF"/>
          </w:tcPr>
          <w:p w:rsidR="00315FAB" w:rsidRPr="00E0606E" w:rsidRDefault="00315FAB" w:rsidP="00315FAB">
            <w:pPr>
              <w:rPr>
                <w:rFonts w:ascii="Arial" w:hAnsi="Arial" w:cs="Arial"/>
                <w:sz w:val="20"/>
                <w:szCs w:val="20"/>
              </w:rPr>
            </w:pPr>
            <w:r w:rsidRPr="00E0606E">
              <w:rPr>
                <w:rFonts w:ascii="Arial" w:hAnsi="Arial" w:cs="Arial"/>
                <w:sz w:val="20"/>
                <w:szCs w:val="20"/>
              </w:rPr>
              <w:t>PECI</w:t>
            </w:r>
            <w:r w:rsidR="00EB367C" w:rsidRPr="00E0606E">
              <w:rPr>
                <w:rFonts w:ascii="Arial" w:hAnsi="Arial" w:cs="Arial"/>
                <w:sz w:val="20"/>
                <w:szCs w:val="20"/>
              </w:rPr>
              <w:t>.</w:t>
            </w:r>
          </w:p>
          <w:p w:rsidR="005F57B5" w:rsidRPr="00E0606E" w:rsidRDefault="00315FAB" w:rsidP="00315FAB">
            <w:pPr>
              <w:rPr>
                <w:rFonts w:ascii="Arial" w:hAnsi="Arial" w:cs="Arial"/>
                <w:sz w:val="20"/>
                <w:szCs w:val="20"/>
              </w:rPr>
            </w:pPr>
            <w:r w:rsidRPr="00E0606E">
              <w:rPr>
                <w:rFonts w:ascii="Arial" w:hAnsi="Arial" w:cs="Arial"/>
                <w:sz w:val="20"/>
                <w:szCs w:val="20"/>
              </w:rPr>
              <w:t>Existing open vertical MT refrigerated display case. Case may or may not have night covers in place.</w:t>
            </w:r>
          </w:p>
        </w:tc>
      </w:tr>
      <w:tr w:rsidR="000571F6" w:rsidRPr="00783DAC" w:rsidTr="00783DAC">
        <w:trPr>
          <w:trHeight w:val="465"/>
        </w:trPr>
        <w:tc>
          <w:tcPr>
            <w:tcW w:w="4161" w:type="dxa"/>
            <w:shd w:val="pct20" w:color="000000" w:fill="FFFFFF"/>
          </w:tcPr>
          <w:p w:rsidR="000571F6" w:rsidRPr="00E0606E" w:rsidRDefault="00EE4094" w:rsidP="0028709C">
            <w:pPr>
              <w:rPr>
                <w:rFonts w:ascii="Arial" w:hAnsi="Arial" w:cs="Arial"/>
                <w:b/>
              </w:rPr>
            </w:pPr>
            <w:r w:rsidRPr="00E0606E">
              <w:rPr>
                <w:rFonts w:ascii="Arial" w:hAnsi="Arial" w:cs="Arial"/>
                <w:b/>
              </w:rPr>
              <w:t xml:space="preserve">Base Case </w:t>
            </w:r>
            <w:r w:rsidR="00EB367C" w:rsidRPr="00E0606E">
              <w:rPr>
                <w:rFonts w:ascii="Arial" w:hAnsi="Arial" w:cs="Arial"/>
                <w:b/>
              </w:rPr>
              <w:t>Energy Consumption</w:t>
            </w:r>
            <w:r w:rsidR="000571F6" w:rsidRPr="00E0606E">
              <w:rPr>
                <w:rFonts w:ascii="Arial" w:hAnsi="Arial" w:cs="Arial"/>
                <w:b/>
              </w:rPr>
              <w:t xml:space="preserve">: </w:t>
            </w:r>
          </w:p>
        </w:tc>
        <w:tc>
          <w:tcPr>
            <w:tcW w:w="5487" w:type="dxa"/>
            <w:shd w:val="pct20" w:color="000000" w:fill="FFFFFF"/>
          </w:tcPr>
          <w:p w:rsidR="00315FAB" w:rsidRPr="00E0606E" w:rsidRDefault="00315FAB" w:rsidP="00315FAB">
            <w:pPr>
              <w:rPr>
                <w:rFonts w:ascii="Arial" w:hAnsi="Arial" w:cs="Arial"/>
                <w:sz w:val="20"/>
                <w:szCs w:val="20"/>
              </w:rPr>
            </w:pPr>
            <w:r w:rsidRPr="00E0606E">
              <w:rPr>
                <w:rFonts w:ascii="Arial" w:hAnsi="Arial" w:cs="Arial"/>
                <w:sz w:val="20"/>
                <w:szCs w:val="20"/>
              </w:rPr>
              <w:t>PECI</w:t>
            </w:r>
          </w:p>
          <w:p w:rsidR="000571F6" w:rsidRPr="00E0606E" w:rsidRDefault="00315FAB" w:rsidP="00315FAB">
            <w:pPr>
              <w:rPr>
                <w:rFonts w:ascii="Arial" w:hAnsi="Arial" w:cs="Arial"/>
                <w:sz w:val="20"/>
                <w:szCs w:val="20"/>
              </w:rPr>
            </w:pPr>
            <w:r w:rsidRPr="00E0606E">
              <w:rPr>
                <w:rFonts w:ascii="Arial" w:hAnsi="Arial" w:cs="Arial"/>
                <w:sz w:val="20"/>
                <w:szCs w:val="20"/>
              </w:rPr>
              <w:t xml:space="preserve">kWh per foot of case varies across climate zones.  </w:t>
            </w:r>
          </w:p>
        </w:tc>
      </w:tr>
      <w:tr w:rsidR="002C4F1C" w:rsidRPr="00783DAC" w:rsidTr="00783DAC">
        <w:trPr>
          <w:trHeight w:val="465"/>
        </w:trPr>
        <w:tc>
          <w:tcPr>
            <w:tcW w:w="4161" w:type="dxa"/>
            <w:shd w:val="pct5" w:color="000000" w:fill="FFFFFF"/>
          </w:tcPr>
          <w:p w:rsidR="002C4F1C" w:rsidRPr="00E0606E" w:rsidRDefault="002C4F1C" w:rsidP="0028709C">
            <w:pPr>
              <w:rPr>
                <w:rFonts w:ascii="Arial" w:hAnsi="Arial" w:cs="Arial"/>
                <w:b/>
              </w:rPr>
            </w:pPr>
            <w:r w:rsidRPr="00E0606E">
              <w:rPr>
                <w:rFonts w:ascii="Arial" w:hAnsi="Arial" w:cs="Arial"/>
                <w:b/>
              </w:rPr>
              <w:t>Measure Energy Consumption:</w:t>
            </w:r>
          </w:p>
          <w:p w:rsidR="00806EE8" w:rsidRPr="00E0606E" w:rsidRDefault="00806EE8" w:rsidP="0028709C">
            <w:pPr>
              <w:rPr>
                <w:rFonts w:ascii="Arial" w:hAnsi="Arial" w:cs="Arial"/>
                <w:b/>
                <w:sz w:val="20"/>
                <w:szCs w:val="20"/>
              </w:rPr>
            </w:pPr>
          </w:p>
        </w:tc>
        <w:tc>
          <w:tcPr>
            <w:tcW w:w="5487" w:type="dxa"/>
            <w:shd w:val="pct5" w:color="000000" w:fill="FFFFFF"/>
          </w:tcPr>
          <w:p w:rsidR="00315FAB" w:rsidRPr="00E0606E" w:rsidRDefault="00315FAB" w:rsidP="00315FAB">
            <w:pPr>
              <w:rPr>
                <w:rFonts w:ascii="Arial" w:hAnsi="Arial" w:cs="Arial"/>
                <w:sz w:val="20"/>
                <w:szCs w:val="20"/>
              </w:rPr>
            </w:pPr>
            <w:r w:rsidRPr="00E0606E">
              <w:rPr>
                <w:rFonts w:ascii="Arial" w:hAnsi="Arial" w:cs="Arial"/>
                <w:sz w:val="20"/>
                <w:szCs w:val="20"/>
              </w:rPr>
              <w:t>PECI</w:t>
            </w:r>
          </w:p>
          <w:p w:rsidR="002C4F1C" w:rsidRPr="00E0606E" w:rsidRDefault="00315FAB" w:rsidP="00315FAB">
            <w:pPr>
              <w:rPr>
                <w:rFonts w:ascii="Arial" w:hAnsi="Arial" w:cs="Arial"/>
                <w:sz w:val="20"/>
                <w:szCs w:val="20"/>
              </w:rPr>
            </w:pPr>
            <w:r w:rsidRPr="00E0606E">
              <w:rPr>
                <w:rFonts w:ascii="Arial" w:hAnsi="Arial" w:cs="Arial"/>
                <w:sz w:val="20"/>
                <w:szCs w:val="20"/>
              </w:rPr>
              <w:t xml:space="preserve">kWh per foot of case varies across climate zones.  </w:t>
            </w:r>
          </w:p>
        </w:tc>
      </w:tr>
      <w:tr w:rsidR="002C4F1C" w:rsidRPr="00783DAC" w:rsidTr="00783DAC">
        <w:trPr>
          <w:trHeight w:val="465"/>
        </w:trPr>
        <w:tc>
          <w:tcPr>
            <w:tcW w:w="4161" w:type="dxa"/>
            <w:shd w:val="pct20" w:color="000000" w:fill="FFFFFF"/>
          </w:tcPr>
          <w:p w:rsidR="002C4F1C" w:rsidRPr="00E0606E" w:rsidRDefault="002C4F1C" w:rsidP="0028709C">
            <w:pPr>
              <w:rPr>
                <w:rFonts w:ascii="Arial" w:hAnsi="Arial" w:cs="Arial"/>
                <w:b/>
              </w:rPr>
            </w:pPr>
            <w:r w:rsidRPr="00E0606E">
              <w:rPr>
                <w:rFonts w:ascii="Arial" w:hAnsi="Arial" w:cs="Arial"/>
                <w:b/>
              </w:rPr>
              <w:t>Energy Savings (Base Case – Measure)</w:t>
            </w:r>
          </w:p>
        </w:tc>
        <w:tc>
          <w:tcPr>
            <w:tcW w:w="5487" w:type="dxa"/>
            <w:shd w:val="pct20" w:color="000000" w:fill="FFFFFF"/>
          </w:tcPr>
          <w:p w:rsidR="00315FAB" w:rsidRPr="00E0606E" w:rsidRDefault="00315FAB" w:rsidP="00315FAB">
            <w:pPr>
              <w:rPr>
                <w:rFonts w:ascii="Arial" w:hAnsi="Arial" w:cs="Arial"/>
                <w:sz w:val="20"/>
                <w:szCs w:val="20"/>
              </w:rPr>
            </w:pPr>
            <w:r w:rsidRPr="00E0606E">
              <w:rPr>
                <w:rFonts w:ascii="Arial" w:hAnsi="Arial" w:cs="Arial"/>
                <w:sz w:val="20"/>
                <w:szCs w:val="20"/>
              </w:rPr>
              <w:t>PECI</w:t>
            </w:r>
          </w:p>
          <w:p w:rsidR="002C4F1C" w:rsidRPr="00E0606E" w:rsidRDefault="00315FAB" w:rsidP="00E43E39">
            <w:pPr>
              <w:rPr>
                <w:rFonts w:ascii="Arial" w:hAnsi="Arial" w:cs="Arial"/>
                <w:sz w:val="20"/>
                <w:szCs w:val="20"/>
              </w:rPr>
            </w:pPr>
            <w:r w:rsidRPr="00E0606E">
              <w:rPr>
                <w:rFonts w:ascii="Arial" w:hAnsi="Arial" w:cs="Arial"/>
                <w:sz w:val="20"/>
                <w:szCs w:val="20"/>
              </w:rPr>
              <w:t>kWh per foot of case varies across climate zones.</w:t>
            </w:r>
          </w:p>
        </w:tc>
      </w:tr>
      <w:tr w:rsidR="000571F6" w:rsidRPr="00783DAC" w:rsidTr="00783DAC">
        <w:trPr>
          <w:trHeight w:val="465"/>
        </w:trPr>
        <w:tc>
          <w:tcPr>
            <w:tcW w:w="4161" w:type="dxa"/>
            <w:shd w:val="pct5" w:color="000000" w:fill="FFFFFF"/>
          </w:tcPr>
          <w:p w:rsidR="000571F6" w:rsidRPr="00E0606E" w:rsidRDefault="000571F6" w:rsidP="0028709C">
            <w:pPr>
              <w:rPr>
                <w:rFonts w:ascii="Arial" w:hAnsi="Arial" w:cs="Arial"/>
                <w:b/>
              </w:rPr>
            </w:pPr>
            <w:r w:rsidRPr="00E0606E">
              <w:rPr>
                <w:rFonts w:ascii="Arial" w:hAnsi="Arial" w:cs="Arial"/>
                <w:b/>
              </w:rPr>
              <w:t xml:space="preserve">Costs Common Units: </w:t>
            </w:r>
          </w:p>
        </w:tc>
        <w:tc>
          <w:tcPr>
            <w:tcW w:w="5487" w:type="dxa"/>
            <w:shd w:val="pct5" w:color="000000" w:fill="FFFFFF"/>
          </w:tcPr>
          <w:p w:rsidR="00315FAB" w:rsidRPr="00E0606E" w:rsidRDefault="00315FAB" w:rsidP="00315FAB">
            <w:pPr>
              <w:rPr>
                <w:rFonts w:ascii="Arial" w:hAnsi="Arial" w:cs="Arial"/>
                <w:sz w:val="20"/>
                <w:szCs w:val="20"/>
              </w:rPr>
            </w:pPr>
            <w:r w:rsidRPr="00E0606E">
              <w:rPr>
                <w:rFonts w:ascii="Arial" w:hAnsi="Arial" w:cs="Arial"/>
                <w:sz w:val="20"/>
                <w:szCs w:val="20"/>
              </w:rPr>
              <w:t>Per Len-ft ( length, feet)</w:t>
            </w:r>
          </w:p>
          <w:p w:rsidR="000571F6" w:rsidRPr="00E0606E" w:rsidRDefault="00315FAB" w:rsidP="00315FAB">
            <w:pPr>
              <w:rPr>
                <w:rFonts w:ascii="Arial" w:hAnsi="Arial" w:cs="Arial"/>
                <w:sz w:val="20"/>
                <w:szCs w:val="20"/>
              </w:rPr>
            </w:pPr>
            <w:r w:rsidRPr="00E0606E">
              <w:rPr>
                <w:rFonts w:ascii="Arial" w:hAnsi="Arial" w:cs="Arial"/>
                <w:sz w:val="20"/>
                <w:szCs w:val="20"/>
              </w:rPr>
              <w:t>Display case length in feet</w:t>
            </w:r>
          </w:p>
          <w:p w:rsidR="00315FAB" w:rsidRPr="00E0606E" w:rsidRDefault="00315FAB" w:rsidP="0028709C">
            <w:pPr>
              <w:rPr>
                <w:rFonts w:ascii="Arial" w:hAnsi="Arial" w:cs="Arial"/>
                <w:sz w:val="20"/>
                <w:szCs w:val="20"/>
              </w:rPr>
            </w:pPr>
          </w:p>
        </w:tc>
      </w:tr>
      <w:tr w:rsidR="007B44FB" w:rsidRPr="00783DAC" w:rsidTr="00783DAC">
        <w:trPr>
          <w:trHeight w:val="465"/>
        </w:trPr>
        <w:tc>
          <w:tcPr>
            <w:tcW w:w="4161" w:type="dxa"/>
            <w:shd w:val="pct20" w:color="000000" w:fill="FFFFFF"/>
          </w:tcPr>
          <w:p w:rsidR="007B44FB" w:rsidRPr="00E0606E" w:rsidRDefault="007B44FB" w:rsidP="0028709C">
            <w:pPr>
              <w:rPr>
                <w:rFonts w:ascii="Arial" w:hAnsi="Arial" w:cs="Arial"/>
                <w:b/>
                <w:highlight w:val="cyan"/>
              </w:rPr>
            </w:pPr>
            <w:r w:rsidRPr="00E0606E">
              <w:rPr>
                <w:rFonts w:ascii="Arial" w:hAnsi="Arial" w:cs="Arial"/>
                <w:b/>
              </w:rPr>
              <w:t>Base Case Equipment Cost ($/unit):</w:t>
            </w:r>
          </w:p>
          <w:p w:rsidR="00806EE8" w:rsidRPr="00E0606E" w:rsidRDefault="00806EE8" w:rsidP="0028709C">
            <w:pPr>
              <w:rPr>
                <w:rFonts w:ascii="Arial" w:hAnsi="Arial" w:cs="Arial"/>
                <w:b/>
                <w:sz w:val="20"/>
                <w:szCs w:val="20"/>
                <w:highlight w:val="cyan"/>
              </w:rPr>
            </w:pPr>
          </w:p>
        </w:tc>
        <w:tc>
          <w:tcPr>
            <w:tcW w:w="5487" w:type="dxa"/>
            <w:shd w:val="pct20" w:color="000000" w:fill="FFFFFF"/>
          </w:tcPr>
          <w:p w:rsidR="000860E3" w:rsidRPr="00E0606E" w:rsidRDefault="000860E3" w:rsidP="000860E3">
            <w:pPr>
              <w:rPr>
                <w:rFonts w:ascii="Arial" w:hAnsi="Arial" w:cs="Arial"/>
                <w:sz w:val="20"/>
                <w:szCs w:val="20"/>
              </w:rPr>
            </w:pPr>
            <w:r w:rsidRPr="00E0606E">
              <w:rPr>
                <w:rFonts w:ascii="Arial" w:hAnsi="Arial" w:cs="Arial"/>
                <w:sz w:val="20"/>
                <w:szCs w:val="20"/>
              </w:rPr>
              <w:t>PECI</w:t>
            </w:r>
          </w:p>
          <w:p w:rsidR="000860E3" w:rsidRPr="00E0606E" w:rsidRDefault="004427B6" w:rsidP="000860E3">
            <w:pPr>
              <w:rPr>
                <w:rFonts w:ascii="Arial" w:hAnsi="Arial" w:cs="Arial"/>
                <w:sz w:val="20"/>
                <w:szCs w:val="20"/>
              </w:rPr>
            </w:pPr>
            <w:r>
              <w:rPr>
                <w:rFonts w:ascii="Arial" w:hAnsi="Arial" w:cs="Arial"/>
                <w:sz w:val="20"/>
                <w:szCs w:val="20"/>
              </w:rPr>
              <w:t>REA:</w:t>
            </w:r>
            <w:r w:rsidR="000860E3" w:rsidRPr="00E0606E">
              <w:rPr>
                <w:rFonts w:ascii="Arial" w:hAnsi="Arial" w:cs="Arial"/>
                <w:sz w:val="20"/>
                <w:szCs w:val="20"/>
              </w:rPr>
              <w:t xml:space="preserve"> $0</w:t>
            </w:r>
          </w:p>
          <w:p w:rsidR="007B44FB" w:rsidRPr="00E0606E" w:rsidRDefault="007B44FB" w:rsidP="000860E3">
            <w:pPr>
              <w:rPr>
                <w:rFonts w:ascii="Arial" w:hAnsi="Arial" w:cs="Arial"/>
                <w:sz w:val="20"/>
                <w:szCs w:val="20"/>
              </w:rPr>
            </w:pPr>
          </w:p>
        </w:tc>
      </w:tr>
      <w:tr w:rsidR="000571F6" w:rsidRPr="00783DAC" w:rsidTr="00783DAC">
        <w:trPr>
          <w:trHeight w:val="465"/>
        </w:trPr>
        <w:tc>
          <w:tcPr>
            <w:tcW w:w="4161" w:type="dxa"/>
            <w:shd w:val="pct5" w:color="000000" w:fill="FFFFFF"/>
          </w:tcPr>
          <w:p w:rsidR="000571F6" w:rsidRPr="00E0606E" w:rsidRDefault="000571F6" w:rsidP="0028709C">
            <w:pPr>
              <w:rPr>
                <w:rFonts w:ascii="Arial" w:hAnsi="Arial" w:cs="Arial"/>
                <w:b/>
              </w:rPr>
            </w:pPr>
            <w:r w:rsidRPr="00E0606E">
              <w:rPr>
                <w:rFonts w:ascii="Arial" w:hAnsi="Arial" w:cs="Arial"/>
                <w:b/>
              </w:rPr>
              <w:t xml:space="preserve">Measure Equipment Cost ($/unit): </w:t>
            </w:r>
          </w:p>
        </w:tc>
        <w:tc>
          <w:tcPr>
            <w:tcW w:w="5487" w:type="dxa"/>
            <w:shd w:val="pct5" w:color="000000" w:fill="FFFFFF"/>
          </w:tcPr>
          <w:p w:rsidR="006206F0" w:rsidRPr="00E0606E" w:rsidRDefault="000860E3" w:rsidP="000860E3">
            <w:pPr>
              <w:rPr>
                <w:rFonts w:ascii="Arial" w:hAnsi="Arial" w:cs="Arial"/>
                <w:sz w:val="20"/>
                <w:szCs w:val="20"/>
              </w:rPr>
            </w:pPr>
            <w:r w:rsidRPr="00E0606E">
              <w:rPr>
                <w:rFonts w:ascii="Arial" w:hAnsi="Arial" w:cs="Arial"/>
                <w:sz w:val="20"/>
                <w:szCs w:val="20"/>
              </w:rPr>
              <w:t>PECI</w:t>
            </w:r>
          </w:p>
          <w:p w:rsidR="000860E3" w:rsidRPr="00E0606E" w:rsidRDefault="004427B6" w:rsidP="000860E3">
            <w:pPr>
              <w:rPr>
                <w:rFonts w:ascii="Arial" w:hAnsi="Arial" w:cs="Arial"/>
                <w:sz w:val="20"/>
                <w:szCs w:val="20"/>
              </w:rPr>
            </w:pPr>
            <w:r>
              <w:rPr>
                <w:rFonts w:ascii="Arial" w:hAnsi="Arial" w:cs="Arial"/>
                <w:sz w:val="20"/>
                <w:szCs w:val="20"/>
              </w:rPr>
              <w:t>REA:</w:t>
            </w:r>
            <w:r w:rsidRPr="00E0606E">
              <w:rPr>
                <w:rFonts w:ascii="Arial" w:hAnsi="Arial" w:cs="Arial"/>
                <w:sz w:val="20"/>
                <w:szCs w:val="20"/>
              </w:rPr>
              <w:t xml:space="preserve"> </w:t>
            </w:r>
            <w:r w:rsidR="000860E3" w:rsidRPr="00E0606E">
              <w:rPr>
                <w:rFonts w:ascii="Arial" w:hAnsi="Arial" w:cs="Arial"/>
                <w:sz w:val="20"/>
                <w:szCs w:val="20"/>
              </w:rPr>
              <w:t>$566.17 / Len-ft</w:t>
            </w:r>
          </w:p>
          <w:p w:rsidR="000571F6" w:rsidRPr="00E0606E" w:rsidRDefault="000571F6" w:rsidP="0028709C">
            <w:pPr>
              <w:rPr>
                <w:rFonts w:ascii="Arial" w:hAnsi="Arial" w:cs="Arial"/>
                <w:sz w:val="20"/>
                <w:szCs w:val="20"/>
              </w:rPr>
            </w:pPr>
          </w:p>
        </w:tc>
      </w:tr>
      <w:tr w:rsidR="001E7CA0" w:rsidRPr="00783DAC" w:rsidTr="00783DAC">
        <w:trPr>
          <w:trHeight w:val="465"/>
        </w:trPr>
        <w:tc>
          <w:tcPr>
            <w:tcW w:w="4161" w:type="dxa"/>
            <w:shd w:val="pct20" w:color="000000" w:fill="FFFFFF"/>
          </w:tcPr>
          <w:p w:rsidR="001E7CA0" w:rsidRPr="00E0606E" w:rsidRDefault="001E7CA0" w:rsidP="0028709C">
            <w:pPr>
              <w:rPr>
                <w:rFonts w:ascii="Arial" w:hAnsi="Arial" w:cs="Arial"/>
                <w:b/>
              </w:rPr>
            </w:pPr>
            <w:r w:rsidRPr="00E0606E">
              <w:rPr>
                <w:rFonts w:ascii="Arial" w:hAnsi="Arial" w:cs="Arial"/>
                <w:b/>
              </w:rPr>
              <w:t>Gross Measure Cost ($/unit)</w:t>
            </w:r>
          </w:p>
        </w:tc>
        <w:tc>
          <w:tcPr>
            <w:tcW w:w="5487" w:type="dxa"/>
            <w:shd w:val="pct20" w:color="000000" w:fill="FFFFFF"/>
          </w:tcPr>
          <w:p w:rsidR="000860E3" w:rsidRPr="00E0606E" w:rsidRDefault="000860E3" w:rsidP="000860E3">
            <w:pPr>
              <w:rPr>
                <w:rFonts w:ascii="Arial" w:hAnsi="Arial" w:cs="Arial"/>
                <w:sz w:val="20"/>
                <w:szCs w:val="20"/>
              </w:rPr>
            </w:pPr>
            <w:r w:rsidRPr="00E0606E">
              <w:rPr>
                <w:rFonts w:ascii="Arial" w:hAnsi="Arial" w:cs="Arial"/>
                <w:sz w:val="20"/>
                <w:szCs w:val="20"/>
              </w:rPr>
              <w:t>Source: Project Bids as seen by 3</w:t>
            </w:r>
            <w:r w:rsidRPr="00E0606E">
              <w:rPr>
                <w:rFonts w:ascii="Arial" w:hAnsi="Arial" w:cs="Arial"/>
                <w:sz w:val="20"/>
                <w:szCs w:val="20"/>
                <w:vertAlign w:val="superscript"/>
              </w:rPr>
              <w:t>rd</w:t>
            </w:r>
            <w:r w:rsidRPr="00E0606E">
              <w:rPr>
                <w:rFonts w:ascii="Arial" w:hAnsi="Arial" w:cs="Arial"/>
                <w:sz w:val="20"/>
                <w:szCs w:val="20"/>
              </w:rPr>
              <w:t xml:space="preserve"> party implementer, PECI.</w:t>
            </w:r>
          </w:p>
          <w:p w:rsidR="000860E3" w:rsidRPr="00E0606E" w:rsidRDefault="004427B6" w:rsidP="000860E3">
            <w:pPr>
              <w:rPr>
                <w:rFonts w:ascii="Arial" w:hAnsi="Arial" w:cs="Arial"/>
                <w:color w:val="FF0000"/>
                <w:sz w:val="20"/>
                <w:szCs w:val="20"/>
              </w:rPr>
            </w:pPr>
            <w:r>
              <w:rPr>
                <w:rFonts w:ascii="Arial" w:hAnsi="Arial" w:cs="Arial"/>
                <w:sz w:val="20"/>
                <w:szCs w:val="20"/>
              </w:rPr>
              <w:t>REA:</w:t>
            </w:r>
            <w:r w:rsidRPr="00E0606E">
              <w:rPr>
                <w:rFonts w:ascii="Arial" w:hAnsi="Arial" w:cs="Arial"/>
                <w:sz w:val="20"/>
                <w:szCs w:val="20"/>
              </w:rPr>
              <w:t xml:space="preserve"> </w:t>
            </w:r>
            <w:r w:rsidR="000860E3" w:rsidRPr="00E0606E">
              <w:rPr>
                <w:rFonts w:ascii="Arial" w:hAnsi="Arial" w:cs="Arial"/>
                <w:sz w:val="20"/>
                <w:szCs w:val="20"/>
              </w:rPr>
              <w:t>$566.17 / Len-ft</w:t>
            </w:r>
          </w:p>
          <w:p w:rsidR="001E7CA0" w:rsidRPr="00E0606E" w:rsidRDefault="001E7CA0" w:rsidP="0028709C">
            <w:pPr>
              <w:rPr>
                <w:rFonts w:ascii="Arial" w:hAnsi="Arial" w:cs="Arial"/>
                <w:sz w:val="20"/>
                <w:szCs w:val="20"/>
              </w:rPr>
            </w:pPr>
          </w:p>
        </w:tc>
      </w:tr>
      <w:tr w:rsidR="000571F6" w:rsidRPr="00783DAC" w:rsidTr="00783DAC">
        <w:trPr>
          <w:trHeight w:val="465"/>
        </w:trPr>
        <w:tc>
          <w:tcPr>
            <w:tcW w:w="4161" w:type="dxa"/>
            <w:shd w:val="pct20" w:color="000000" w:fill="FFFFFF"/>
          </w:tcPr>
          <w:p w:rsidR="000571F6" w:rsidRPr="00E0606E" w:rsidRDefault="000571F6" w:rsidP="0028709C">
            <w:pPr>
              <w:rPr>
                <w:rFonts w:ascii="Arial" w:hAnsi="Arial" w:cs="Arial"/>
                <w:b/>
              </w:rPr>
            </w:pPr>
            <w:bookmarkStart w:id="4" w:name="OLE_LINK1"/>
            <w:r w:rsidRPr="00E0606E">
              <w:rPr>
                <w:rFonts w:ascii="Arial" w:hAnsi="Arial" w:cs="Arial"/>
                <w:b/>
              </w:rPr>
              <w:t xml:space="preserve">Measure Incremental Cost ($/unit): </w:t>
            </w:r>
            <w:bookmarkEnd w:id="4"/>
          </w:p>
        </w:tc>
        <w:tc>
          <w:tcPr>
            <w:tcW w:w="5487" w:type="dxa"/>
            <w:shd w:val="pct20" w:color="000000" w:fill="FFFFFF"/>
          </w:tcPr>
          <w:p w:rsidR="000860E3" w:rsidRPr="00E0606E" w:rsidRDefault="000860E3" w:rsidP="000860E3">
            <w:pPr>
              <w:rPr>
                <w:rFonts w:ascii="Arial" w:hAnsi="Arial" w:cs="Arial"/>
                <w:sz w:val="20"/>
                <w:szCs w:val="20"/>
              </w:rPr>
            </w:pPr>
            <w:r w:rsidRPr="00E0606E">
              <w:rPr>
                <w:rFonts w:ascii="Arial" w:hAnsi="Arial" w:cs="Arial"/>
                <w:sz w:val="20"/>
                <w:szCs w:val="20"/>
              </w:rPr>
              <w:t>Source: Project Bids as seen by 3</w:t>
            </w:r>
            <w:r w:rsidRPr="00E0606E">
              <w:rPr>
                <w:rFonts w:ascii="Arial" w:hAnsi="Arial" w:cs="Arial"/>
                <w:sz w:val="20"/>
                <w:szCs w:val="20"/>
                <w:vertAlign w:val="superscript"/>
              </w:rPr>
              <w:t>rd</w:t>
            </w:r>
            <w:r w:rsidRPr="00E0606E">
              <w:rPr>
                <w:rFonts w:ascii="Arial" w:hAnsi="Arial" w:cs="Arial"/>
                <w:sz w:val="20"/>
                <w:szCs w:val="20"/>
              </w:rPr>
              <w:t xml:space="preserve"> party implementer, PECI. </w:t>
            </w:r>
          </w:p>
          <w:p w:rsidR="000860E3" w:rsidRPr="00E0606E" w:rsidRDefault="004427B6" w:rsidP="000860E3">
            <w:pPr>
              <w:rPr>
                <w:rFonts w:ascii="Arial" w:hAnsi="Arial" w:cs="Arial"/>
                <w:color w:val="FF0000"/>
                <w:sz w:val="20"/>
                <w:szCs w:val="20"/>
              </w:rPr>
            </w:pPr>
            <w:r>
              <w:rPr>
                <w:rFonts w:ascii="Arial" w:hAnsi="Arial" w:cs="Arial"/>
                <w:sz w:val="20"/>
                <w:szCs w:val="20"/>
              </w:rPr>
              <w:t>REA:</w:t>
            </w:r>
            <w:r w:rsidRPr="00E0606E">
              <w:rPr>
                <w:rFonts w:ascii="Arial" w:hAnsi="Arial" w:cs="Arial"/>
                <w:sz w:val="20"/>
                <w:szCs w:val="20"/>
              </w:rPr>
              <w:t xml:space="preserve"> </w:t>
            </w:r>
            <w:r w:rsidR="000860E3" w:rsidRPr="00E0606E">
              <w:rPr>
                <w:rFonts w:ascii="Arial" w:hAnsi="Arial" w:cs="Arial"/>
                <w:sz w:val="20"/>
                <w:szCs w:val="20"/>
              </w:rPr>
              <w:t>$566.17 / Len-ft</w:t>
            </w:r>
          </w:p>
          <w:p w:rsidR="00D16E24" w:rsidRPr="00E0606E" w:rsidRDefault="00D16E24" w:rsidP="0028709C">
            <w:pPr>
              <w:rPr>
                <w:rFonts w:ascii="Arial" w:hAnsi="Arial" w:cs="Arial"/>
                <w:sz w:val="20"/>
                <w:szCs w:val="20"/>
              </w:rPr>
            </w:pPr>
          </w:p>
        </w:tc>
      </w:tr>
      <w:tr w:rsidR="000571F6" w:rsidRPr="00783DAC" w:rsidTr="00783DAC">
        <w:trPr>
          <w:trHeight w:val="465"/>
        </w:trPr>
        <w:tc>
          <w:tcPr>
            <w:tcW w:w="4161" w:type="dxa"/>
            <w:shd w:val="pct5" w:color="000000" w:fill="FFFFFF"/>
          </w:tcPr>
          <w:p w:rsidR="000571F6" w:rsidRPr="00E0606E" w:rsidRDefault="000571F6" w:rsidP="0028709C">
            <w:pPr>
              <w:rPr>
                <w:rFonts w:ascii="Arial" w:hAnsi="Arial" w:cs="Arial"/>
                <w:b/>
              </w:rPr>
            </w:pPr>
            <w:r w:rsidRPr="00E0606E">
              <w:rPr>
                <w:rFonts w:ascii="Arial" w:hAnsi="Arial" w:cs="Arial"/>
                <w:b/>
              </w:rPr>
              <w:t xml:space="preserve">Effective Useful Life (years): </w:t>
            </w:r>
          </w:p>
        </w:tc>
        <w:tc>
          <w:tcPr>
            <w:tcW w:w="5487" w:type="dxa"/>
            <w:shd w:val="pct5" w:color="000000" w:fill="FFFFFF"/>
          </w:tcPr>
          <w:p w:rsidR="006206F0" w:rsidRPr="00E0606E" w:rsidRDefault="00E03431" w:rsidP="006206F0">
            <w:pPr>
              <w:rPr>
                <w:rFonts w:ascii="Arial" w:hAnsi="Arial" w:cs="Arial"/>
                <w:sz w:val="20"/>
                <w:szCs w:val="20"/>
              </w:rPr>
            </w:pPr>
            <w:r w:rsidRPr="00E0606E">
              <w:rPr>
                <w:rFonts w:ascii="Arial" w:hAnsi="Arial" w:cs="Arial"/>
                <w:sz w:val="20"/>
                <w:szCs w:val="20"/>
              </w:rPr>
              <w:t xml:space="preserve">Source:  </w:t>
            </w:r>
            <w:r w:rsidR="00814500" w:rsidRPr="00E0606E">
              <w:rPr>
                <w:rFonts w:ascii="Arial" w:hAnsi="Arial" w:cs="Arial"/>
                <w:sz w:val="20"/>
                <w:szCs w:val="20"/>
              </w:rPr>
              <w:t>DEER</w:t>
            </w:r>
          </w:p>
          <w:p w:rsidR="000571F6" w:rsidRPr="00E0606E" w:rsidRDefault="006206F0" w:rsidP="006206F0">
            <w:pPr>
              <w:rPr>
                <w:rFonts w:ascii="Arial" w:hAnsi="Arial" w:cs="Arial"/>
                <w:sz w:val="20"/>
                <w:szCs w:val="20"/>
              </w:rPr>
            </w:pPr>
            <w:r w:rsidRPr="00E0606E">
              <w:rPr>
                <w:rFonts w:ascii="Arial" w:hAnsi="Arial" w:cs="Arial"/>
                <w:sz w:val="20"/>
                <w:szCs w:val="20"/>
              </w:rPr>
              <w:t xml:space="preserve">12 years. </w:t>
            </w:r>
          </w:p>
        </w:tc>
      </w:tr>
      <w:tr w:rsidR="00530B04" w:rsidRPr="00783DAC" w:rsidTr="00783DAC">
        <w:trPr>
          <w:trHeight w:val="465"/>
        </w:trPr>
        <w:tc>
          <w:tcPr>
            <w:tcW w:w="4161" w:type="dxa"/>
            <w:shd w:val="pct20" w:color="000000" w:fill="FFFFFF"/>
          </w:tcPr>
          <w:p w:rsidR="00530B04" w:rsidRPr="00E0606E" w:rsidRDefault="00E0606E" w:rsidP="0028709C">
            <w:pPr>
              <w:rPr>
                <w:rFonts w:ascii="Arial" w:hAnsi="Arial" w:cs="Arial"/>
                <w:b/>
              </w:rPr>
            </w:pPr>
            <w:r>
              <w:rPr>
                <w:rFonts w:ascii="Arial" w:hAnsi="Arial" w:cs="Arial"/>
                <w:b/>
              </w:rPr>
              <w:t xml:space="preserve">Measure Application </w:t>
            </w:r>
            <w:r w:rsidR="00695ED2" w:rsidRPr="00E0606E">
              <w:rPr>
                <w:rFonts w:ascii="Arial" w:hAnsi="Arial" w:cs="Arial"/>
                <w:b/>
              </w:rPr>
              <w:t>Type:</w:t>
            </w:r>
          </w:p>
        </w:tc>
        <w:tc>
          <w:tcPr>
            <w:tcW w:w="5487" w:type="dxa"/>
            <w:shd w:val="pct20" w:color="000000" w:fill="FFFFFF"/>
          </w:tcPr>
          <w:p w:rsidR="00530B04" w:rsidRPr="00E0606E" w:rsidRDefault="006206F0" w:rsidP="004427B6">
            <w:pPr>
              <w:rPr>
                <w:rFonts w:ascii="Arial" w:hAnsi="Arial" w:cs="Arial"/>
                <w:sz w:val="20"/>
                <w:szCs w:val="20"/>
              </w:rPr>
            </w:pPr>
            <w:r w:rsidRPr="00E0606E">
              <w:rPr>
                <w:rFonts w:ascii="Arial" w:hAnsi="Arial" w:cs="Arial"/>
                <w:sz w:val="20"/>
                <w:szCs w:val="20"/>
              </w:rPr>
              <w:t>Retrofit Add</w:t>
            </w:r>
            <w:r w:rsidR="004427B6">
              <w:rPr>
                <w:rFonts w:ascii="Arial" w:hAnsi="Arial" w:cs="Arial"/>
                <w:sz w:val="20"/>
                <w:szCs w:val="20"/>
              </w:rPr>
              <w:t xml:space="preserve"> On</w:t>
            </w:r>
            <w:r w:rsidRPr="00E0606E">
              <w:rPr>
                <w:rFonts w:ascii="Arial" w:hAnsi="Arial" w:cs="Arial"/>
                <w:sz w:val="20"/>
                <w:szCs w:val="20"/>
              </w:rPr>
              <w:t xml:space="preserve"> (REA)</w:t>
            </w:r>
          </w:p>
        </w:tc>
      </w:tr>
      <w:tr w:rsidR="000571F6" w:rsidRPr="00783DAC" w:rsidTr="00783DAC">
        <w:trPr>
          <w:trHeight w:val="465"/>
        </w:trPr>
        <w:tc>
          <w:tcPr>
            <w:tcW w:w="4161" w:type="dxa"/>
            <w:shd w:val="pct5" w:color="000000" w:fill="FFFFFF"/>
          </w:tcPr>
          <w:p w:rsidR="000571F6" w:rsidRPr="00E0606E" w:rsidRDefault="000571F6" w:rsidP="0028709C">
            <w:pPr>
              <w:rPr>
                <w:rFonts w:ascii="Arial" w:hAnsi="Arial" w:cs="Arial"/>
                <w:b/>
              </w:rPr>
            </w:pPr>
            <w:r w:rsidRPr="00E0606E">
              <w:rPr>
                <w:rFonts w:ascii="Arial" w:hAnsi="Arial" w:cs="Arial"/>
                <w:b/>
              </w:rPr>
              <w:t xml:space="preserve">Net-to-Gross Ratios: </w:t>
            </w:r>
          </w:p>
        </w:tc>
        <w:tc>
          <w:tcPr>
            <w:tcW w:w="5487" w:type="dxa"/>
            <w:shd w:val="pct5" w:color="000000" w:fill="FFFFFF"/>
          </w:tcPr>
          <w:p w:rsidR="006206F0" w:rsidRPr="00E0606E" w:rsidRDefault="006206F0" w:rsidP="006206F0">
            <w:pPr>
              <w:rPr>
                <w:rFonts w:ascii="Arial" w:hAnsi="Arial" w:cs="Arial"/>
                <w:sz w:val="20"/>
                <w:szCs w:val="20"/>
              </w:rPr>
            </w:pPr>
            <w:r w:rsidRPr="00E0606E">
              <w:rPr>
                <w:rFonts w:ascii="Arial" w:hAnsi="Arial" w:cs="Arial"/>
                <w:sz w:val="20"/>
                <w:szCs w:val="20"/>
              </w:rPr>
              <w:t xml:space="preserve">Source: </w:t>
            </w:r>
            <w:r w:rsidRPr="00E0606E">
              <w:rPr>
                <w:rFonts w:ascii="Arial" w:hAnsi="Arial" w:cs="Arial"/>
                <w:sz w:val="18"/>
                <w:szCs w:val="18"/>
              </w:rPr>
              <w:t>20</w:t>
            </w:r>
            <w:r w:rsidR="00630B56">
              <w:rPr>
                <w:rFonts w:ascii="Arial" w:hAnsi="Arial" w:cs="Arial"/>
                <w:sz w:val="18"/>
                <w:szCs w:val="18"/>
              </w:rPr>
              <w:t>11</w:t>
            </w:r>
            <w:r w:rsidRPr="00E0606E">
              <w:rPr>
                <w:rFonts w:ascii="Arial" w:hAnsi="Arial" w:cs="Arial"/>
                <w:sz w:val="18"/>
                <w:szCs w:val="18"/>
              </w:rPr>
              <w:t xml:space="preserve"> DEER NTG</w:t>
            </w:r>
          </w:p>
          <w:p w:rsidR="006206F0" w:rsidRPr="00E0606E" w:rsidRDefault="00E43E39" w:rsidP="006206F0">
            <w:pPr>
              <w:rPr>
                <w:rFonts w:ascii="Arial" w:hAnsi="Arial" w:cs="Arial"/>
                <w:sz w:val="20"/>
                <w:szCs w:val="20"/>
              </w:rPr>
            </w:pPr>
            <w:r>
              <w:rPr>
                <w:rFonts w:ascii="Arial" w:hAnsi="Arial" w:cs="Arial"/>
                <w:sz w:val="20"/>
                <w:szCs w:val="20"/>
              </w:rPr>
              <w:t>0.6</w:t>
            </w:r>
            <w:r w:rsidR="006206F0" w:rsidRPr="00E0606E">
              <w:rPr>
                <w:rFonts w:ascii="Arial" w:hAnsi="Arial" w:cs="Arial"/>
                <w:sz w:val="20"/>
                <w:szCs w:val="20"/>
              </w:rPr>
              <w:t>0</w:t>
            </w:r>
          </w:p>
          <w:p w:rsidR="000571F6" w:rsidRPr="00E0606E" w:rsidRDefault="000571F6" w:rsidP="006206F0">
            <w:pPr>
              <w:rPr>
                <w:rFonts w:ascii="Arial" w:hAnsi="Arial" w:cs="Arial"/>
                <w:sz w:val="20"/>
                <w:szCs w:val="20"/>
              </w:rPr>
            </w:pPr>
          </w:p>
        </w:tc>
      </w:tr>
      <w:tr w:rsidR="00127CC8" w:rsidRPr="00783DAC" w:rsidTr="00783DAC">
        <w:trPr>
          <w:trHeight w:val="465"/>
        </w:trPr>
        <w:tc>
          <w:tcPr>
            <w:tcW w:w="4161" w:type="dxa"/>
            <w:shd w:val="pct20" w:color="000000" w:fill="FFFFFF"/>
          </w:tcPr>
          <w:p w:rsidR="00127CC8" w:rsidRPr="00E0606E" w:rsidRDefault="00127CC8" w:rsidP="0028709C">
            <w:pPr>
              <w:rPr>
                <w:rFonts w:ascii="Arial" w:hAnsi="Arial" w:cs="Arial"/>
                <w:b/>
              </w:rPr>
            </w:pPr>
            <w:r w:rsidRPr="00E0606E">
              <w:rPr>
                <w:rFonts w:ascii="Arial" w:hAnsi="Arial" w:cs="Arial"/>
                <w:b/>
              </w:rPr>
              <w:t>Important Comments:</w:t>
            </w:r>
          </w:p>
        </w:tc>
        <w:tc>
          <w:tcPr>
            <w:tcW w:w="5487" w:type="dxa"/>
            <w:shd w:val="pct20" w:color="000000" w:fill="FFFFFF"/>
          </w:tcPr>
          <w:p w:rsidR="00CD6046" w:rsidRPr="00E0606E" w:rsidRDefault="00AC2723" w:rsidP="0028709C">
            <w:pPr>
              <w:rPr>
                <w:rFonts w:ascii="Arial" w:hAnsi="Arial" w:cs="Arial"/>
                <w:sz w:val="20"/>
                <w:szCs w:val="20"/>
              </w:rPr>
            </w:pPr>
            <w:r w:rsidRPr="00E0606E">
              <w:rPr>
                <w:rFonts w:ascii="Arial" w:hAnsi="Arial" w:cs="Arial"/>
                <w:sz w:val="20"/>
                <w:szCs w:val="20"/>
              </w:rPr>
              <w:t xml:space="preserve">This is an “original” </w:t>
            </w:r>
            <w:r w:rsidR="007D217A" w:rsidRPr="00E0606E">
              <w:rPr>
                <w:rFonts w:ascii="Arial" w:hAnsi="Arial" w:cs="Arial"/>
                <w:sz w:val="20"/>
                <w:szCs w:val="20"/>
              </w:rPr>
              <w:t>work paper</w:t>
            </w:r>
            <w:r w:rsidRPr="00E0606E">
              <w:rPr>
                <w:rFonts w:ascii="Arial" w:hAnsi="Arial" w:cs="Arial"/>
                <w:sz w:val="20"/>
                <w:szCs w:val="20"/>
              </w:rPr>
              <w:t xml:space="preserve"> from the PG&amp;E and CPUC point of view.  However, it is based on the </w:t>
            </w:r>
            <w:r w:rsidR="007D217A" w:rsidRPr="00E0606E">
              <w:rPr>
                <w:rFonts w:ascii="Arial" w:hAnsi="Arial" w:cs="Arial"/>
                <w:sz w:val="20"/>
                <w:szCs w:val="20"/>
              </w:rPr>
              <w:t>work paper</w:t>
            </w:r>
            <w:r w:rsidRPr="00E0606E">
              <w:rPr>
                <w:rFonts w:ascii="Arial" w:hAnsi="Arial" w:cs="Arial"/>
                <w:sz w:val="20"/>
                <w:szCs w:val="20"/>
              </w:rPr>
              <w:t xml:space="preserve"> titled “Vertical Refrigerated Case, Medium Temperature: Open to Closed” with file name “WP_PECIREF_PGE604_R0 110701” by Michele Friedrich and Eric Mullendore of PECI.  </w:t>
            </w:r>
          </w:p>
        </w:tc>
      </w:tr>
    </w:tbl>
    <w:p w:rsidR="005F19E0" w:rsidRPr="00E40469" w:rsidRDefault="005F19E0" w:rsidP="00E40469">
      <w:pPr>
        <w:rPr>
          <w:rFonts w:ascii="Arial" w:hAnsi="Arial" w:cs="Arial"/>
          <w:sz w:val="20"/>
          <w:szCs w:val="20"/>
        </w:rPr>
        <w:sectPr w:rsidR="005F19E0" w:rsidRPr="00E40469" w:rsidSect="002075C4">
          <w:headerReference w:type="default" r:id="rId12"/>
          <w:footerReference w:type="even" r:id="rId13"/>
          <w:footerReference w:type="default" r:id="rId14"/>
          <w:footerReference w:type="first" r:id="rId15"/>
          <w:endnotePr>
            <w:numFmt w:val="decimal"/>
          </w:endnotePr>
          <w:pgSz w:w="12240" w:h="15840"/>
          <w:pgMar w:top="1440" w:right="1440" w:bottom="1440" w:left="1440" w:header="720" w:footer="720" w:gutter="0"/>
          <w:pgNumType w:fmt="lowerRoman"/>
          <w:cols w:space="720"/>
          <w:docGrid w:linePitch="360"/>
        </w:sectPr>
      </w:pPr>
    </w:p>
    <w:p w:rsidR="002C561F" w:rsidRDefault="002C561F" w:rsidP="002C561F">
      <w:pPr>
        <w:pStyle w:val="Heading1"/>
      </w:pPr>
      <w:bookmarkStart w:id="5" w:name="_Toc342311739"/>
      <w:bookmarkStart w:id="6" w:name="_Toc383441980"/>
      <w:bookmarkStart w:id="7" w:name="_Toc390090667"/>
      <w:r>
        <w:lastRenderedPageBreak/>
        <w:t>Work Paper Approvals</w:t>
      </w:r>
      <w:bookmarkEnd w:id="5"/>
      <w:bookmarkEnd w:id="6"/>
      <w:bookmarkEnd w:id="7"/>
    </w:p>
    <w:p w:rsidR="002C561F" w:rsidRDefault="002C561F" w:rsidP="002C561F">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2C561F" w:rsidTr="00252BD1">
        <w:tc>
          <w:tcPr>
            <w:tcW w:w="5000" w:type="pct"/>
            <w:tcMar>
              <w:top w:w="0" w:type="dxa"/>
              <w:left w:w="108" w:type="dxa"/>
              <w:bottom w:w="0" w:type="dxa"/>
              <w:right w:w="108" w:type="dxa"/>
            </w:tcMar>
          </w:tcPr>
          <w:p w:rsidR="002C561F" w:rsidRDefault="002C561F" w:rsidP="00252BD1">
            <w:pPr>
              <w:rPr>
                <w:rFonts w:eastAsiaTheme="minorHAnsi" w:cs="Arial"/>
                <w:szCs w:val="22"/>
              </w:rPr>
            </w:pPr>
          </w:p>
        </w:tc>
      </w:tr>
      <w:tr w:rsidR="002C561F" w:rsidTr="00252BD1">
        <w:tc>
          <w:tcPr>
            <w:tcW w:w="5000" w:type="pct"/>
            <w:tcMar>
              <w:top w:w="0" w:type="dxa"/>
              <w:left w:w="108" w:type="dxa"/>
              <w:bottom w:w="0" w:type="dxa"/>
              <w:right w:w="108" w:type="dxa"/>
            </w:tcMar>
            <w:hideMark/>
          </w:tcPr>
          <w:p w:rsidR="002C561F" w:rsidRPr="00A002BD" w:rsidRDefault="002C561F" w:rsidP="00252BD1">
            <w:pPr>
              <w:rPr>
                <w:rFonts w:eastAsiaTheme="minorHAnsi" w:cs="Arial"/>
                <w:b/>
                <w:bCs/>
                <w:szCs w:val="22"/>
              </w:rPr>
            </w:pPr>
            <w:r w:rsidRPr="00A002BD">
              <w:rPr>
                <w:rFonts w:cs="Arial"/>
                <w:b/>
                <w:bCs/>
                <w:szCs w:val="22"/>
              </w:rPr>
              <w:t>Grant Brohard</w:t>
            </w:r>
          </w:p>
          <w:p w:rsidR="002C561F" w:rsidRDefault="002C561F" w:rsidP="00252BD1">
            <w:pPr>
              <w:rPr>
                <w:rFonts w:eastAsiaTheme="minorHAnsi" w:cs="Arial"/>
                <w:szCs w:val="22"/>
              </w:rPr>
            </w:pPr>
            <w:r w:rsidRPr="00A002BD">
              <w:rPr>
                <w:rFonts w:cs="Arial"/>
                <w:szCs w:val="22"/>
              </w:rPr>
              <w:t>Manager, Technical Product Support</w:t>
            </w:r>
          </w:p>
        </w:tc>
      </w:tr>
      <w:tr w:rsidR="002C561F" w:rsidTr="00252BD1">
        <w:tc>
          <w:tcPr>
            <w:tcW w:w="5000" w:type="pct"/>
            <w:tcMar>
              <w:top w:w="0" w:type="dxa"/>
              <w:left w:w="108" w:type="dxa"/>
              <w:bottom w:w="0" w:type="dxa"/>
              <w:right w:w="108" w:type="dxa"/>
            </w:tcMar>
          </w:tcPr>
          <w:p w:rsidR="002C561F" w:rsidRPr="00A002BD" w:rsidRDefault="002C561F" w:rsidP="00252BD1">
            <w:pPr>
              <w:rPr>
                <w:rFonts w:eastAsiaTheme="minorHAnsi" w:cs="Arial"/>
                <w:b/>
                <w:bCs/>
                <w:szCs w:val="22"/>
              </w:rPr>
            </w:pPr>
          </w:p>
          <w:p w:rsidR="002C561F" w:rsidRPr="00FF337E" w:rsidRDefault="002C561F" w:rsidP="00252BD1">
            <w:pPr>
              <w:rPr>
                <w:rFonts w:cs="Arial"/>
                <w:b/>
                <w:bCs/>
                <w:szCs w:val="22"/>
              </w:rPr>
            </w:pPr>
            <w:r w:rsidRPr="00FF337E">
              <w:rPr>
                <w:rFonts w:cs="Arial"/>
                <w:b/>
                <w:bCs/>
                <w:szCs w:val="22"/>
              </w:rPr>
              <w:t>Carolyn Weiner</w:t>
            </w:r>
          </w:p>
          <w:p w:rsidR="002C561F" w:rsidRPr="00A002BD" w:rsidRDefault="002C561F" w:rsidP="00252BD1">
            <w:pPr>
              <w:rPr>
                <w:rFonts w:cs="Arial"/>
                <w:szCs w:val="22"/>
              </w:rPr>
            </w:pPr>
            <w:r>
              <w:rPr>
                <w:rFonts w:cs="Arial"/>
                <w:szCs w:val="22"/>
              </w:rPr>
              <w:t>Principal</w:t>
            </w:r>
            <w:r w:rsidRPr="00A002BD">
              <w:rPr>
                <w:rFonts w:cs="Arial"/>
                <w:szCs w:val="22"/>
              </w:rPr>
              <w:t xml:space="preserve">, </w:t>
            </w:r>
            <w:r>
              <w:rPr>
                <w:rFonts w:cs="Arial"/>
                <w:szCs w:val="22"/>
              </w:rPr>
              <w:t>CES Products and Programs</w:t>
            </w:r>
            <w:r w:rsidRPr="00A002BD">
              <w:rPr>
                <w:rFonts w:cs="Arial"/>
                <w:szCs w:val="22"/>
              </w:rPr>
              <w:t xml:space="preserve"> </w:t>
            </w:r>
          </w:p>
          <w:p w:rsidR="002C561F" w:rsidRDefault="002C561F" w:rsidP="00252BD1">
            <w:pPr>
              <w:rPr>
                <w:rFonts w:eastAsiaTheme="minorHAnsi" w:cs="Arial"/>
                <w:szCs w:val="22"/>
              </w:rPr>
            </w:pPr>
          </w:p>
        </w:tc>
      </w:tr>
    </w:tbl>
    <w:p w:rsidR="00E71EF1" w:rsidRDefault="009B5F5D" w:rsidP="00E71EF1">
      <w:pPr>
        <w:pStyle w:val="Heading1"/>
      </w:pPr>
      <w:r>
        <w:br w:type="page"/>
      </w:r>
      <w:bookmarkStart w:id="8" w:name="_Toc390090668"/>
      <w:r w:rsidR="00E71EF1">
        <w:lastRenderedPageBreak/>
        <w:t>Document Revision History</w:t>
      </w:r>
      <w:bookmarkEnd w:id="8"/>
    </w:p>
    <w:p w:rsidR="00E40469" w:rsidRDefault="00E40469" w:rsidP="001A573F"/>
    <w:p w:rsidR="00E40469" w:rsidRDefault="00E40469" w:rsidP="001A573F"/>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E40469" w:rsidRPr="002B4FEF" w:rsidTr="00406657">
        <w:trPr>
          <w:trHeight w:val="464"/>
        </w:trPr>
        <w:tc>
          <w:tcPr>
            <w:tcW w:w="870" w:type="pct"/>
            <w:tcBorders>
              <w:top w:val="nil"/>
              <w:bottom w:val="single" w:sz="18" w:space="0" w:color="FFFFFF"/>
            </w:tcBorders>
            <w:shd w:val="pct20" w:color="000000" w:fill="FFFFFF"/>
          </w:tcPr>
          <w:p w:rsidR="00E40469" w:rsidRPr="00881F08" w:rsidRDefault="00E40469" w:rsidP="00406657">
            <w:pPr>
              <w:jc w:val="center"/>
              <w:rPr>
                <w:rFonts w:ascii="Arial" w:hAnsi="Arial" w:cs="Arial"/>
                <w:b/>
                <w:bCs/>
              </w:rPr>
            </w:pPr>
            <w:r w:rsidRPr="00881F08">
              <w:rPr>
                <w:rFonts w:ascii="Arial" w:hAnsi="Arial" w:cs="Arial"/>
                <w:b/>
              </w:rPr>
              <w:t>Revision #</w:t>
            </w:r>
            <w:r w:rsidRPr="00881F08">
              <w:rPr>
                <w:rFonts w:ascii="Arial" w:hAnsi="Arial" w:cs="Arial"/>
                <w:b/>
              </w:rPr>
              <w:tab/>
            </w:r>
          </w:p>
        </w:tc>
        <w:tc>
          <w:tcPr>
            <w:tcW w:w="746" w:type="pct"/>
            <w:tcBorders>
              <w:top w:val="nil"/>
              <w:bottom w:val="single" w:sz="18" w:space="0" w:color="FFFFFF"/>
            </w:tcBorders>
            <w:shd w:val="pct20" w:color="000000" w:fill="FFFFFF"/>
          </w:tcPr>
          <w:p w:rsidR="00E40469" w:rsidRPr="00881F08" w:rsidRDefault="00E40469" w:rsidP="00406657">
            <w:pPr>
              <w:jc w:val="center"/>
              <w:rPr>
                <w:rFonts w:ascii="Arial" w:hAnsi="Arial" w:cs="Arial"/>
                <w:b/>
                <w:bCs/>
                <w:sz w:val="20"/>
                <w:szCs w:val="20"/>
              </w:rPr>
            </w:pPr>
            <w:r w:rsidRPr="00881F08">
              <w:rPr>
                <w:rFonts w:ascii="Arial" w:hAnsi="Arial" w:cs="Arial"/>
                <w:b/>
              </w:rPr>
              <w:t>Revision Date</w:t>
            </w:r>
            <w:r w:rsidRPr="00881F08">
              <w:rPr>
                <w:rFonts w:ascii="Arial" w:hAnsi="Arial" w:cs="Arial"/>
                <w:b/>
              </w:rPr>
              <w:tab/>
            </w:r>
          </w:p>
        </w:tc>
        <w:tc>
          <w:tcPr>
            <w:tcW w:w="1692" w:type="pct"/>
            <w:tcBorders>
              <w:top w:val="nil"/>
              <w:bottom w:val="single" w:sz="18" w:space="0" w:color="FFFFFF"/>
            </w:tcBorders>
            <w:shd w:val="pct20" w:color="000000" w:fill="FFFFFF"/>
          </w:tcPr>
          <w:p w:rsidR="00E40469" w:rsidRPr="00881F08" w:rsidRDefault="00E40469" w:rsidP="00406657">
            <w:pPr>
              <w:jc w:val="center"/>
              <w:rPr>
                <w:rFonts w:ascii="Arial" w:hAnsi="Arial" w:cs="Arial"/>
                <w:b/>
                <w:bCs/>
                <w:sz w:val="20"/>
                <w:szCs w:val="20"/>
              </w:rPr>
            </w:pPr>
            <w:r w:rsidRPr="00881F08">
              <w:rPr>
                <w:rFonts w:ascii="Arial" w:hAnsi="Arial" w:cs="Arial"/>
                <w:b/>
              </w:rPr>
              <w:t>Section-by-Section Description of Revisions</w:t>
            </w:r>
          </w:p>
        </w:tc>
        <w:tc>
          <w:tcPr>
            <w:tcW w:w="1692" w:type="pct"/>
            <w:tcBorders>
              <w:top w:val="nil"/>
              <w:bottom w:val="single" w:sz="18" w:space="0" w:color="FFFFFF"/>
            </w:tcBorders>
            <w:shd w:val="pct20" w:color="000000" w:fill="FFFFFF"/>
          </w:tcPr>
          <w:p w:rsidR="00E40469" w:rsidRPr="00881F08" w:rsidRDefault="00E40469" w:rsidP="00406657">
            <w:pPr>
              <w:jc w:val="center"/>
              <w:rPr>
                <w:rFonts w:ascii="Arial" w:hAnsi="Arial" w:cs="Arial"/>
                <w:b/>
                <w:bCs/>
                <w:sz w:val="20"/>
                <w:szCs w:val="20"/>
              </w:rPr>
            </w:pPr>
            <w:r w:rsidRPr="00881F08">
              <w:rPr>
                <w:rFonts w:ascii="Arial" w:hAnsi="Arial" w:cs="Arial"/>
                <w:b/>
              </w:rPr>
              <w:t>Author (Company)</w:t>
            </w:r>
          </w:p>
        </w:tc>
      </w:tr>
      <w:tr w:rsidR="00E40469" w:rsidRPr="00783DAC" w:rsidTr="00406657">
        <w:trPr>
          <w:trHeight w:val="464"/>
        </w:trPr>
        <w:tc>
          <w:tcPr>
            <w:tcW w:w="870" w:type="pct"/>
            <w:tcBorders>
              <w:top w:val="single" w:sz="18" w:space="0" w:color="FFFFFF"/>
            </w:tcBorders>
            <w:shd w:val="pct20" w:color="000000" w:fill="FFFFFF"/>
          </w:tcPr>
          <w:p w:rsidR="00E40469" w:rsidRPr="00881F08" w:rsidRDefault="00E40469" w:rsidP="00406657">
            <w:pPr>
              <w:rPr>
                <w:rFonts w:ascii="Arial" w:hAnsi="Arial" w:cs="Arial"/>
                <w:b/>
                <w:bCs/>
              </w:rPr>
            </w:pPr>
            <w:r w:rsidRPr="00881F08">
              <w:rPr>
                <w:rFonts w:ascii="Arial" w:hAnsi="Arial" w:cs="Arial"/>
                <w:b/>
                <w:bCs/>
              </w:rPr>
              <w:t>Revision 0</w:t>
            </w:r>
          </w:p>
        </w:tc>
        <w:tc>
          <w:tcPr>
            <w:tcW w:w="746" w:type="pct"/>
            <w:tcBorders>
              <w:top w:val="single" w:sz="18" w:space="0" w:color="FFFFFF"/>
            </w:tcBorders>
            <w:shd w:val="pct20" w:color="000000" w:fill="FFFFFF"/>
          </w:tcPr>
          <w:p w:rsidR="00E40469" w:rsidRPr="00881F08" w:rsidRDefault="00E40469" w:rsidP="00406657">
            <w:pPr>
              <w:rPr>
                <w:rFonts w:ascii="Arial" w:hAnsi="Arial" w:cs="Arial"/>
                <w:b/>
                <w:bCs/>
                <w:sz w:val="20"/>
                <w:szCs w:val="20"/>
                <w:highlight w:val="yellow"/>
              </w:rPr>
            </w:pPr>
            <w:r w:rsidRPr="00881F08">
              <w:rPr>
                <w:rFonts w:ascii="Arial" w:hAnsi="Arial" w:cs="Arial"/>
                <w:bCs/>
                <w:sz w:val="20"/>
                <w:szCs w:val="20"/>
              </w:rPr>
              <w:t>06/08/2012</w:t>
            </w:r>
          </w:p>
        </w:tc>
        <w:tc>
          <w:tcPr>
            <w:tcW w:w="1692" w:type="pct"/>
            <w:tcBorders>
              <w:top w:val="single" w:sz="18" w:space="0" w:color="FFFFFF"/>
            </w:tcBorders>
            <w:shd w:val="pct20" w:color="000000" w:fill="FFFFFF"/>
          </w:tcPr>
          <w:p w:rsidR="00E40469" w:rsidRPr="00881F08" w:rsidRDefault="00E40469" w:rsidP="00406657">
            <w:pPr>
              <w:rPr>
                <w:rFonts w:ascii="Arial" w:hAnsi="Arial" w:cs="Arial"/>
                <w:b/>
                <w:bCs/>
                <w:sz w:val="20"/>
                <w:szCs w:val="20"/>
              </w:rPr>
            </w:pPr>
            <w:r w:rsidRPr="00881F08">
              <w:rPr>
                <w:rFonts w:ascii="Arial" w:hAnsi="Arial" w:cs="Arial"/>
                <w:bCs/>
                <w:sz w:val="20"/>
                <w:szCs w:val="20"/>
              </w:rPr>
              <w:t>Original work paper</w:t>
            </w:r>
          </w:p>
        </w:tc>
        <w:tc>
          <w:tcPr>
            <w:tcW w:w="1692" w:type="pct"/>
            <w:tcBorders>
              <w:top w:val="single" w:sz="18" w:space="0" w:color="FFFFFF"/>
            </w:tcBorders>
            <w:shd w:val="pct20" w:color="000000" w:fill="FFFFFF"/>
          </w:tcPr>
          <w:p w:rsidR="00E40469" w:rsidRPr="00881F08" w:rsidRDefault="00E40469" w:rsidP="00406657">
            <w:pPr>
              <w:rPr>
                <w:rFonts w:ascii="Arial" w:hAnsi="Arial" w:cs="Arial"/>
                <w:b/>
                <w:bCs/>
                <w:sz w:val="20"/>
                <w:szCs w:val="20"/>
              </w:rPr>
            </w:pPr>
            <w:r w:rsidRPr="00881F08">
              <w:rPr>
                <w:rFonts w:ascii="Arial" w:hAnsi="Arial" w:cs="Arial"/>
                <w:bCs/>
                <w:sz w:val="20"/>
                <w:szCs w:val="20"/>
              </w:rPr>
              <w:t>James Anthony, P.E., Engineering Manager, PECI</w:t>
            </w:r>
          </w:p>
        </w:tc>
      </w:tr>
      <w:tr w:rsidR="00E40469" w:rsidRPr="00DE21B1" w:rsidTr="00406657">
        <w:trPr>
          <w:trHeight w:val="464"/>
        </w:trPr>
        <w:tc>
          <w:tcPr>
            <w:tcW w:w="870" w:type="pct"/>
            <w:shd w:val="pct5" w:color="000000" w:fill="FFFFFF"/>
          </w:tcPr>
          <w:p w:rsidR="00E40469" w:rsidRPr="00881F08" w:rsidRDefault="00E40469" w:rsidP="00406657">
            <w:pPr>
              <w:rPr>
                <w:rFonts w:ascii="Arial" w:hAnsi="Arial" w:cs="Arial"/>
                <w:b/>
              </w:rPr>
            </w:pPr>
            <w:r w:rsidRPr="00881F08">
              <w:rPr>
                <w:rFonts w:ascii="Arial" w:hAnsi="Arial" w:cs="Arial"/>
                <w:b/>
              </w:rPr>
              <w:t>Revision 1</w:t>
            </w:r>
          </w:p>
        </w:tc>
        <w:tc>
          <w:tcPr>
            <w:tcW w:w="746" w:type="pct"/>
            <w:shd w:val="pct5" w:color="000000" w:fill="FFFFFF"/>
          </w:tcPr>
          <w:p w:rsidR="00E40469" w:rsidRPr="00881F08" w:rsidRDefault="00881F08" w:rsidP="00881F08">
            <w:pPr>
              <w:rPr>
                <w:rFonts w:ascii="Arial" w:hAnsi="Arial" w:cs="Arial"/>
                <w:bCs/>
                <w:sz w:val="20"/>
                <w:szCs w:val="20"/>
              </w:rPr>
            </w:pPr>
            <w:r w:rsidRPr="00881F08">
              <w:rPr>
                <w:rFonts w:ascii="Arial" w:hAnsi="Arial" w:cs="Arial"/>
                <w:bCs/>
                <w:sz w:val="20"/>
                <w:szCs w:val="20"/>
              </w:rPr>
              <w:t>04/28/2014</w:t>
            </w:r>
          </w:p>
        </w:tc>
        <w:tc>
          <w:tcPr>
            <w:tcW w:w="1692" w:type="pct"/>
            <w:shd w:val="pct5" w:color="000000" w:fill="FFFFFF"/>
          </w:tcPr>
          <w:p w:rsidR="00E40469" w:rsidRPr="00881F08" w:rsidRDefault="00881F08" w:rsidP="00881F08">
            <w:pPr>
              <w:rPr>
                <w:rFonts w:ascii="Arial" w:hAnsi="Arial" w:cs="Arial"/>
                <w:bCs/>
                <w:sz w:val="20"/>
                <w:szCs w:val="20"/>
              </w:rPr>
            </w:pPr>
            <w:r>
              <w:rPr>
                <w:rFonts w:ascii="Arial" w:hAnsi="Arial" w:cs="Arial"/>
                <w:bCs/>
                <w:sz w:val="20"/>
                <w:szCs w:val="20"/>
              </w:rPr>
              <w:t>Updated savings data according to new climate zone weather files. F</w:t>
            </w:r>
            <w:r w:rsidRPr="00881F08">
              <w:rPr>
                <w:rFonts w:ascii="Arial" w:hAnsi="Arial" w:cs="Arial"/>
                <w:bCs/>
                <w:sz w:val="20"/>
                <w:szCs w:val="20"/>
              </w:rPr>
              <w:t xml:space="preserve">ormatting </w:t>
            </w:r>
            <w:r>
              <w:rPr>
                <w:rFonts w:ascii="Arial" w:hAnsi="Arial" w:cs="Arial"/>
                <w:bCs/>
                <w:sz w:val="20"/>
                <w:szCs w:val="20"/>
              </w:rPr>
              <w:t xml:space="preserve">updated </w:t>
            </w:r>
            <w:r w:rsidRPr="00881F08">
              <w:rPr>
                <w:rFonts w:ascii="Arial" w:hAnsi="Arial" w:cs="Arial"/>
                <w:bCs/>
                <w:sz w:val="20"/>
                <w:szCs w:val="20"/>
              </w:rPr>
              <w:t>per PG&amp;E guidelines</w:t>
            </w:r>
          </w:p>
        </w:tc>
        <w:tc>
          <w:tcPr>
            <w:tcW w:w="1692" w:type="pct"/>
            <w:shd w:val="pct5" w:color="000000" w:fill="FFFFFF"/>
          </w:tcPr>
          <w:p w:rsidR="00E40469" w:rsidRDefault="005D3764" w:rsidP="00881F08">
            <w:pPr>
              <w:rPr>
                <w:rFonts w:ascii="Arial" w:hAnsi="Arial" w:cs="Arial"/>
                <w:bCs/>
                <w:sz w:val="20"/>
                <w:szCs w:val="20"/>
              </w:rPr>
            </w:pPr>
            <w:r>
              <w:rPr>
                <w:rFonts w:ascii="Arial" w:hAnsi="Arial" w:cs="Arial"/>
                <w:bCs/>
                <w:sz w:val="20"/>
                <w:szCs w:val="20"/>
              </w:rPr>
              <w:t xml:space="preserve">Brian Owens, </w:t>
            </w:r>
            <w:r w:rsidR="00881F08">
              <w:rPr>
                <w:rFonts w:ascii="Arial" w:hAnsi="Arial" w:cs="Arial"/>
                <w:bCs/>
                <w:sz w:val="20"/>
                <w:szCs w:val="20"/>
              </w:rPr>
              <w:t>PECI</w:t>
            </w:r>
          </w:p>
          <w:p w:rsidR="005D3764" w:rsidRPr="00881F08" w:rsidRDefault="005D3764" w:rsidP="00881F08">
            <w:pPr>
              <w:rPr>
                <w:rFonts w:ascii="Arial" w:hAnsi="Arial" w:cs="Arial"/>
                <w:bCs/>
                <w:sz w:val="20"/>
                <w:szCs w:val="20"/>
              </w:rPr>
            </w:pPr>
            <w:r>
              <w:rPr>
                <w:rFonts w:ascii="Arial" w:hAnsi="Arial" w:cs="Arial"/>
                <w:bCs/>
                <w:sz w:val="20"/>
                <w:szCs w:val="20"/>
              </w:rPr>
              <w:t>Danielle Geers, PECI</w:t>
            </w:r>
          </w:p>
        </w:tc>
      </w:tr>
    </w:tbl>
    <w:p w:rsidR="00E71EF1" w:rsidRDefault="00E71EF1" w:rsidP="00F55847">
      <w:pPr>
        <w:pStyle w:val="Heading1"/>
      </w:pPr>
      <w:bookmarkStart w:id="9" w:name="_Toc186621650"/>
      <w:bookmarkStart w:id="10" w:name="_Toc304800197"/>
      <w:r w:rsidRPr="006832A4">
        <w:br w:type="page"/>
      </w:r>
      <w:bookmarkStart w:id="11" w:name="_Toc390090669"/>
      <w:r w:rsidR="001248A3">
        <w:lastRenderedPageBreak/>
        <w:t>Table</w:t>
      </w:r>
      <w:r w:rsidR="006559C8">
        <w:t xml:space="preserve"> of Contents</w:t>
      </w:r>
      <w:bookmarkEnd w:id="9"/>
      <w:bookmarkEnd w:id="10"/>
      <w:bookmarkEnd w:id="11"/>
    </w:p>
    <w:p w:rsidR="002165CA" w:rsidRDefault="007647B3">
      <w:pPr>
        <w:pStyle w:val="TOC1"/>
        <w:tabs>
          <w:tab w:val="right" w:leader="dot" w:pos="9350"/>
        </w:tabs>
        <w:rPr>
          <w:rFonts w:asciiTheme="minorHAnsi" w:eastAsiaTheme="minorEastAsia" w:hAnsiTheme="minorHAnsi" w:cstheme="minorBidi"/>
          <w:noProof/>
          <w:sz w:val="22"/>
          <w:szCs w:val="22"/>
        </w:rPr>
      </w:pPr>
      <w:r w:rsidRPr="00E40469">
        <w:rPr>
          <w:rFonts w:ascii="Arial" w:hAnsi="Arial" w:cs="Arial"/>
          <w:b/>
          <w:bCs/>
          <w:sz w:val="22"/>
          <w:szCs w:val="22"/>
        </w:rPr>
        <w:fldChar w:fldCharType="begin"/>
      </w:r>
      <w:r w:rsidR="009F6F8B" w:rsidRPr="00E40469">
        <w:rPr>
          <w:rFonts w:ascii="Arial" w:hAnsi="Arial" w:cs="Arial"/>
          <w:b/>
          <w:bCs/>
          <w:sz w:val="22"/>
          <w:szCs w:val="22"/>
        </w:rPr>
        <w:instrText xml:space="preserve"> TOC \o "1-3" \h \z \u </w:instrText>
      </w:r>
      <w:r w:rsidRPr="00E40469">
        <w:rPr>
          <w:rFonts w:ascii="Arial" w:hAnsi="Arial" w:cs="Arial"/>
          <w:b/>
          <w:bCs/>
          <w:sz w:val="22"/>
          <w:szCs w:val="22"/>
        </w:rPr>
        <w:fldChar w:fldCharType="separate"/>
      </w:r>
      <w:hyperlink w:anchor="_Toc390090666" w:history="1">
        <w:r w:rsidR="002165CA" w:rsidRPr="00472B90">
          <w:rPr>
            <w:rStyle w:val="Hyperlink"/>
            <w:noProof/>
          </w:rPr>
          <w:t>At-a-Glance Summary</w:t>
        </w:r>
        <w:r w:rsidR="002165CA">
          <w:rPr>
            <w:noProof/>
            <w:webHidden/>
          </w:rPr>
          <w:tab/>
        </w:r>
        <w:r w:rsidR="002165CA">
          <w:rPr>
            <w:noProof/>
            <w:webHidden/>
          </w:rPr>
          <w:fldChar w:fldCharType="begin"/>
        </w:r>
        <w:r w:rsidR="002165CA">
          <w:rPr>
            <w:noProof/>
            <w:webHidden/>
          </w:rPr>
          <w:instrText xml:space="preserve"> PAGEREF _Toc390090666 \h </w:instrText>
        </w:r>
        <w:r w:rsidR="002165CA">
          <w:rPr>
            <w:noProof/>
            <w:webHidden/>
          </w:rPr>
        </w:r>
        <w:r w:rsidR="002165CA">
          <w:rPr>
            <w:noProof/>
            <w:webHidden/>
          </w:rPr>
          <w:fldChar w:fldCharType="separate"/>
        </w:r>
        <w:r w:rsidR="002165CA">
          <w:rPr>
            <w:noProof/>
            <w:webHidden/>
          </w:rPr>
          <w:t>ii</w:t>
        </w:r>
        <w:r w:rsidR="002165CA">
          <w:rPr>
            <w:noProof/>
            <w:webHidden/>
          </w:rPr>
          <w:fldChar w:fldCharType="end"/>
        </w:r>
      </w:hyperlink>
    </w:p>
    <w:p w:rsidR="002165CA" w:rsidRDefault="0054623F">
      <w:pPr>
        <w:pStyle w:val="TOC1"/>
        <w:tabs>
          <w:tab w:val="right" w:leader="dot" w:pos="9350"/>
        </w:tabs>
        <w:rPr>
          <w:rFonts w:asciiTheme="minorHAnsi" w:eastAsiaTheme="minorEastAsia" w:hAnsiTheme="minorHAnsi" w:cstheme="minorBidi"/>
          <w:noProof/>
          <w:sz w:val="22"/>
          <w:szCs w:val="22"/>
        </w:rPr>
      </w:pPr>
      <w:hyperlink w:anchor="_Toc390090667" w:history="1">
        <w:r w:rsidR="002165CA" w:rsidRPr="00472B90">
          <w:rPr>
            <w:rStyle w:val="Hyperlink"/>
            <w:noProof/>
          </w:rPr>
          <w:t>Work Paper Approvals</w:t>
        </w:r>
        <w:r w:rsidR="002165CA">
          <w:rPr>
            <w:noProof/>
            <w:webHidden/>
          </w:rPr>
          <w:tab/>
        </w:r>
        <w:r w:rsidR="002165CA">
          <w:rPr>
            <w:noProof/>
            <w:webHidden/>
          </w:rPr>
          <w:fldChar w:fldCharType="begin"/>
        </w:r>
        <w:r w:rsidR="002165CA">
          <w:rPr>
            <w:noProof/>
            <w:webHidden/>
          </w:rPr>
          <w:instrText xml:space="preserve"> PAGEREF _Toc390090667 \h </w:instrText>
        </w:r>
        <w:r w:rsidR="002165CA">
          <w:rPr>
            <w:noProof/>
            <w:webHidden/>
          </w:rPr>
        </w:r>
        <w:r w:rsidR="002165CA">
          <w:rPr>
            <w:noProof/>
            <w:webHidden/>
          </w:rPr>
          <w:fldChar w:fldCharType="separate"/>
        </w:r>
        <w:r w:rsidR="002165CA">
          <w:rPr>
            <w:noProof/>
            <w:webHidden/>
          </w:rPr>
          <w:t>iii</w:t>
        </w:r>
        <w:r w:rsidR="002165CA">
          <w:rPr>
            <w:noProof/>
            <w:webHidden/>
          </w:rPr>
          <w:fldChar w:fldCharType="end"/>
        </w:r>
      </w:hyperlink>
    </w:p>
    <w:p w:rsidR="002165CA" w:rsidRDefault="0054623F">
      <w:pPr>
        <w:pStyle w:val="TOC1"/>
        <w:tabs>
          <w:tab w:val="right" w:leader="dot" w:pos="9350"/>
        </w:tabs>
        <w:rPr>
          <w:rFonts w:asciiTheme="minorHAnsi" w:eastAsiaTheme="minorEastAsia" w:hAnsiTheme="minorHAnsi" w:cstheme="minorBidi"/>
          <w:noProof/>
          <w:sz w:val="22"/>
          <w:szCs w:val="22"/>
        </w:rPr>
      </w:pPr>
      <w:hyperlink w:anchor="_Toc390090668" w:history="1">
        <w:r w:rsidR="002165CA" w:rsidRPr="00472B90">
          <w:rPr>
            <w:rStyle w:val="Hyperlink"/>
            <w:noProof/>
          </w:rPr>
          <w:t>Document Revision History</w:t>
        </w:r>
        <w:r w:rsidR="002165CA">
          <w:rPr>
            <w:noProof/>
            <w:webHidden/>
          </w:rPr>
          <w:tab/>
        </w:r>
        <w:r w:rsidR="002165CA">
          <w:rPr>
            <w:noProof/>
            <w:webHidden/>
          </w:rPr>
          <w:fldChar w:fldCharType="begin"/>
        </w:r>
        <w:r w:rsidR="002165CA">
          <w:rPr>
            <w:noProof/>
            <w:webHidden/>
          </w:rPr>
          <w:instrText xml:space="preserve"> PAGEREF _Toc390090668 \h </w:instrText>
        </w:r>
        <w:r w:rsidR="002165CA">
          <w:rPr>
            <w:noProof/>
            <w:webHidden/>
          </w:rPr>
        </w:r>
        <w:r w:rsidR="002165CA">
          <w:rPr>
            <w:noProof/>
            <w:webHidden/>
          </w:rPr>
          <w:fldChar w:fldCharType="separate"/>
        </w:r>
        <w:r w:rsidR="002165CA">
          <w:rPr>
            <w:noProof/>
            <w:webHidden/>
          </w:rPr>
          <w:t>iv</w:t>
        </w:r>
        <w:r w:rsidR="002165CA">
          <w:rPr>
            <w:noProof/>
            <w:webHidden/>
          </w:rPr>
          <w:fldChar w:fldCharType="end"/>
        </w:r>
      </w:hyperlink>
    </w:p>
    <w:p w:rsidR="002165CA" w:rsidRDefault="0054623F">
      <w:pPr>
        <w:pStyle w:val="TOC1"/>
        <w:tabs>
          <w:tab w:val="right" w:leader="dot" w:pos="9350"/>
        </w:tabs>
        <w:rPr>
          <w:rFonts w:asciiTheme="minorHAnsi" w:eastAsiaTheme="minorEastAsia" w:hAnsiTheme="minorHAnsi" w:cstheme="minorBidi"/>
          <w:noProof/>
          <w:sz w:val="22"/>
          <w:szCs w:val="22"/>
        </w:rPr>
      </w:pPr>
      <w:hyperlink w:anchor="_Toc390090669" w:history="1">
        <w:r w:rsidR="002165CA" w:rsidRPr="00472B90">
          <w:rPr>
            <w:rStyle w:val="Hyperlink"/>
            <w:noProof/>
          </w:rPr>
          <w:t>Table of Contents</w:t>
        </w:r>
        <w:r w:rsidR="002165CA">
          <w:rPr>
            <w:noProof/>
            <w:webHidden/>
          </w:rPr>
          <w:tab/>
        </w:r>
        <w:r w:rsidR="002165CA">
          <w:rPr>
            <w:noProof/>
            <w:webHidden/>
          </w:rPr>
          <w:fldChar w:fldCharType="begin"/>
        </w:r>
        <w:r w:rsidR="002165CA">
          <w:rPr>
            <w:noProof/>
            <w:webHidden/>
          </w:rPr>
          <w:instrText xml:space="preserve"> PAGEREF _Toc390090669 \h </w:instrText>
        </w:r>
        <w:r w:rsidR="002165CA">
          <w:rPr>
            <w:noProof/>
            <w:webHidden/>
          </w:rPr>
        </w:r>
        <w:r w:rsidR="002165CA">
          <w:rPr>
            <w:noProof/>
            <w:webHidden/>
          </w:rPr>
          <w:fldChar w:fldCharType="separate"/>
        </w:r>
        <w:r w:rsidR="002165CA">
          <w:rPr>
            <w:noProof/>
            <w:webHidden/>
          </w:rPr>
          <w:t>v</w:t>
        </w:r>
        <w:r w:rsidR="002165CA">
          <w:rPr>
            <w:noProof/>
            <w:webHidden/>
          </w:rPr>
          <w:fldChar w:fldCharType="end"/>
        </w:r>
      </w:hyperlink>
    </w:p>
    <w:p w:rsidR="002165CA" w:rsidRDefault="0054623F">
      <w:pPr>
        <w:pStyle w:val="TOC1"/>
        <w:tabs>
          <w:tab w:val="right" w:leader="dot" w:pos="9350"/>
        </w:tabs>
        <w:rPr>
          <w:rFonts w:asciiTheme="minorHAnsi" w:eastAsiaTheme="minorEastAsia" w:hAnsiTheme="minorHAnsi" w:cstheme="minorBidi"/>
          <w:noProof/>
          <w:sz w:val="22"/>
          <w:szCs w:val="22"/>
        </w:rPr>
      </w:pPr>
      <w:hyperlink w:anchor="_Toc390090670" w:history="1">
        <w:r w:rsidR="002165CA" w:rsidRPr="00472B90">
          <w:rPr>
            <w:rStyle w:val="Hyperlink"/>
            <w:noProof/>
          </w:rPr>
          <w:t>List of Tables</w:t>
        </w:r>
        <w:r w:rsidR="002165CA">
          <w:rPr>
            <w:noProof/>
            <w:webHidden/>
          </w:rPr>
          <w:tab/>
        </w:r>
        <w:r w:rsidR="002165CA">
          <w:rPr>
            <w:noProof/>
            <w:webHidden/>
          </w:rPr>
          <w:fldChar w:fldCharType="begin"/>
        </w:r>
        <w:r w:rsidR="002165CA">
          <w:rPr>
            <w:noProof/>
            <w:webHidden/>
          </w:rPr>
          <w:instrText xml:space="preserve"> PAGEREF _Toc390090670 \h </w:instrText>
        </w:r>
        <w:r w:rsidR="002165CA">
          <w:rPr>
            <w:noProof/>
            <w:webHidden/>
          </w:rPr>
        </w:r>
        <w:r w:rsidR="002165CA">
          <w:rPr>
            <w:noProof/>
            <w:webHidden/>
          </w:rPr>
          <w:fldChar w:fldCharType="separate"/>
        </w:r>
        <w:r w:rsidR="002165CA">
          <w:rPr>
            <w:noProof/>
            <w:webHidden/>
          </w:rPr>
          <w:t>vi</w:t>
        </w:r>
        <w:r w:rsidR="002165CA">
          <w:rPr>
            <w:noProof/>
            <w:webHidden/>
          </w:rPr>
          <w:fldChar w:fldCharType="end"/>
        </w:r>
      </w:hyperlink>
    </w:p>
    <w:p w:rsidR="002165CA" w:rsidRDefault="0054623F">
      <w:pPr>
        <w:pStyle w:val="TOC1"/>
        <w:tabs>
          <w:tab w:val="right" w:leader="dot" w:pos="9350"/>
        </w:tabs>
        <w:rPr>
          <w:rFonts w:asciiTheme="minorHAnsi" w:eastAsiaTheme="minorEastAsia" w:hAnsiTheme="minorHAnsi" w:cstheme="minorBidi"/>
          <w:noProof/>
          <w:sz w:val="22"/>
          <w:szCs w:val="22"/>
        </w:rPr>
      </w:pPr>
      <w:hyperlink w:anchor="_Toc390090671" w:history="1">
        <w:r w:rsidR="002165CA" w:rsidRPr="00472B90">
          <w:rPr>
            <w:rStyle w:val="Hyperlink"/>
            <w:noProof/>
          </w:rPr>
          <w:t>List of Figures</w:t>
        </w:r>
        <w:r w:rsidR="002165CA">
          <w:rPr>
            <w:noProof/>
            <w:webHidden/>
          </w:rPr>
          <w:tab/>
        </w:r>
        <w:r w:rsidR="002165CA">
          <w:rPr>
            <w:noProof/>
            <w:webHidden/>
          </w:rPr>
          <w:fldChar w:fldCharType="begin"/>
        </w:r>
        <w:r w:rsidR="002165CA">
          <w:rPr>
            <w:noProof/>
            <w:webHidden/>
          </w:rPr>
          <w:instrText xml:space="preserve"> PAGEREF _Toc390090671 \h </w:instrText>
        </w:r>
        <w:r w:rsidR="002165CA">
          <w:rPr>
            <w:noProof/>
            <w:webHidden/>
          </w:rPr>
        </w:r>
        <w:r w:rsidR="002165CA">
          <w:rPr>
            <w:noProof/>
            <w:webHidden/>
          </w:rPr>
          <w:fldChar w:fldCharType="separate"/>
        </w:r>
        <w:r w:rsidR="002165CA">
          <w:rPr>
            <w:noProof/>
            <w:webHidden/>
          </w:rPr>
          <w:t>vi</w:t>
        </w:r>
        <w:r w:rsidR="002165CA">
          <w:rPr>
            <w:noProof/>
            <w:webHidden/>
          </w:rPr>
          <w:fldChar w:fldCharType="end"/>
        </w:r>
      </w:hyperlink>
    </w:p>
    <w:p w:rsidR="002165CA" w:rsidRDefault="0054623F">
      <w:pPr>
        <w:pStyle w:val="TOC1"/>
        <w:tabs>
          <w:tab w:val="right" w:leader="dot" w:pos="9350"/>
        </w:tabs>
        <w:rPr>
          <w:rFonts w:asciiTheme="minorHAnsi" w:eastAsiaTheme="minorEastAsia" w:hAnsiTheme="minorHAnsi" w:cstheme="minorBidi"/>
          <w:noProof/>
          <w:sz w:val="22"/>
          <w:szCs w:val="22"/>
        </w:rPr>
      </w:pPr>
      <w:hyperlink w:anchor="_Toc390090672" w:history="1">
        <w:r w:rsidR="002165CA" w:rsidRPr="00472B90">
          <w:rPr>
            <w:rStyle w:val="Hyperlink"/>
            <w:noProof/>
          </w:rPr>
          <w:t>Section 1. General Measure &amp; Baseline Data</w:t>
        </w:r>
        <w:r w:rsidR="002165CA">
          <w:rPr>
            <w:noProof/>
            <w:webHidden/>
          </w:rPr>
          <w:tab/>
        </w:r>
        <w:r w:rsidR="002165CA">
          <w:rPr>
            <w:noProof/>
            <w:webHidden/>
          </w:rPr>
          <w:fldChar w:fldCharType="begin"/>
        </w:r>
        <w:r w:rsidR="002165CA">
          <w:rPr>
            <w:noProof/>
            <w:webHidden/>
          </w:rPr>
          <w:instrText xml:space="preserve"> PAGEREF _Toc390090672 \h </w:instrText>
        </w:r>
        <w:r w:rsidR="002165CA">
          <w:rPr>
            <w:noProof/>
            <w:webHidden/>
          </w:rPr>
        </w:r>
        <w:r w:rsidR="002165CA">
          <w:rPr>
            <w:noProof/>
            <w:webHidden/>
          </w:rPr>
          <w:fldChar w:fldCharType="separate"/>
        </w:r>
        <w:r w:rsidR="002165CA">
          <w:rPr>
            <w:noProof/>
            <w:webHidden/>
          </w:rPr>
          <w:t>7</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673" w:history="1">
        <w:r w:rsidR="002165CA" w:rsidRPr="00472B90">
          <w:rPr>
            <w:rStyle w:val="Hyperlink"/>
            <w:noProof/>
          </w:rPr>
          <w:t>1.1 Product Measure Description &amp; Background</w:t>
        </w:r>
        <w:r w:rsidR="002165CA">
          <w:rPr>
            <w:noProof/>
            <w:webHidden/>
          </w:rPr>
          <w:tab/>
        </w:r>
        <w:r w:rsidR="002165CA">
          <w:rPr>
            <w:noProof/>
            <w:webHidden/>
          </w:rPr>
          <w:fldChar w:fldCharType="begin"/>
        </w:r>
        <w:r w:rsidR="002165CA">
          <w:rPr>
            <w:noProof/>
            <w:webHidden/>
          </w:rPr>
          <w:instrText xml:space="preserve"> PAGEREF _Toc390090673 \h </w:instrText>
        </w:r>
        <w:r w:rsidR="002165CA">
          <w:rPr>
            <w:noProof/>
            <w:webHidden/>
          </w:rPr>
        </w:r>
        <w:r w:rsidR="002165CA">
          <w:rPr>
            <w:noProof/>
            <w:webHidden/>
          </w:rPr>
          <w:fldChar w:fldCharType="separate"/>
        </w:r>
        <w:r w:rsidR="002165CA">
          <w:rPr>
            <w:noProof/>
            <w:webHidden/>
          </w:rPr>
          <w:t>7</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674" w:history="1">
        <w:r w:rsidR="002165CA" w:rsidRPr="00472B90">
          <w:rPr>
            <w:rStyle w:val="Hyperlink"/>
            <w:noProof/>
          </w:rPr>
          <w:t>1.2 Product Technical Description</w:t>
        </w:r>
        <w:r w:rsidR="002165CA">
          <w:rPr>
            <w:noProof/>
            <w:webHidden/>
          </w:rPr>
          <w:tab/>
        </w:r>
        <w:r w:rsidR="002165CA">
          <w:rPr>
            <w:noProof/>
            <w:webHidden/>
          </w:rPr>
          <w:fldChar w:fldCharType="begin"/>
        </w:r>
        <w:r w:rsidR="002165CA">
          <w:rPr>
            <w:noProof/>
            <w:webHidden/>
          </w:rPr>
          <w:instrText xml:space="preserve"> PAGEREF _Toc390090674 \h </w:instrText>
        </w:r>
        <w:r w:rsidR="002165CA">
          <w:rPr>
            <w:noProof/>
            <w:webHidden/>
          </w:rPr>
        </w:r>
        <w:r w:rsidR="002165CA">
          <w:rPr>
            <w:noProof/>
            <w:webHidden/>
          </w:rPr>
          <w:fldChar w:fldCharType="separate"/>
        </w:r>
        <w:r w:rsidR="002165CA">
          <w:rPr>
            <w:noProof/>
            <w:webHidden/>
          </w:rPr>
          <w:t>7</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675" w:history="1">
        <w:r w:rsidR="002165CA" w:rsidRPr="00472B90">
          <w:rPr>
            <w:rStyle w:val="Hyperlink"/>
            <w:noProof/>
          </w:rPr>
          <w:t>1.3 Measure Application Type</w:t>
        </w:r>
        <w:r w:rsidR="002165CA">
          <w:rPr>
            <w:noProof/>
            <w:webHidden/>
          </w:rPr>
          <w:tab/>
        </w:r>
        <w:r w:rsidR="002165CA">
          <w:rPr>
            <w:noProof/>
            <w:webHidden/>
          </w:rPr>
          <w:fldChar w:fldCharType="begin"/>
        </w:r>
        <w:r w:rsidR="002165CA">
          <w:rPr>
            <w:noProof/>
            <w:webHidden/>
          </w:rPr>
          <w:instrText xml:space="preserve"> PAGEREF _Toc390090675 \h </w:instrText>
        </w:r>
        <w:r w:rsidR="002165CA">
          <w:rPr>
            <w:noProof/>
            <w:webHidden/>
          </w:rPr>
        </w:r>
        <w:r w:rsidR="002165CA">
          <w:rPr>
            <w:noProof/>
            <w:webHidden/>
          </w:rPr>
          <w:fldChar w:fldCharType="separate"/>
        </w:r>
        <w:r w:rsidR="002165CA">
          <w:rPr>
            <w:noProof/>
            <w:webHidden/>
          </w:rPr>
          <w:t>8</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676" w:history="1">
        <w:r w:rsidR="002165CA" w:rsidRPr="00472B90">
          <w:rPr>
            <w:rStyle w:val="Hyperlink"/>
            <w:noProof/>
          </w:rPr>
          <w:t>1.4 Product Base Case and Measure Case Data</w:t>
        </w:r>
        <w:r w:rsidR="002165CA">
          <w:rPr>
            <w:noProof/>
            <w:webHidden/>
          </w:rPr>
          <w:tab/>
        </w:r>
        <w:r w:rsidR="002165CA">
          <w:rPr>
            <w:noProof/>
            <w:webHidden/>
          </w:rPr>
          <w:fldChar w:fldCharType="begin"/>
        </w:r>
        <w:r w:rsidR="002165CA">
          <w:rPr>
            <w:noProof/>
            <w:webHidden/>
          </w:rPr>
          <w:instrText xml:space="preserve"> PAGEREF _Toc390090676 \h </w:instrText>
        </w:r>
        <w:r w:rsidR="002165CA">
          <w:rPr>
            <w:noProof/>
            <w:webHidden/>
          </w:rPr>
        </w:r>
        <w:r w:rsidR="002165CA">
          <w:rPr>
            <w:noProof/>
            <w:webHidden/>
          </w:rPr>
          <w:fldChar w:fldCharType="separate"/>
        </w:r>
        <w:r w:rsidR="002165CA">
          <w:rPr>
            <w:noProof/>
            <w:webHidden/>
          </w:rPr>
          <w:t>8</w:t>
        </w:r>
        <w:r w:rsidR="002165CA">
          <w:rPr>
            <w:noProof/>
            <w:webHidden/>
          </w:rPr>
          <w:fldChar w:fldCharType="end"/>
        </w:r>
      </w:hyperlink>
    </w:p>
    <w:p w:rsidR="002165CA" w:rsidRDefault="0054623F">
      <w:pPr>
        <w:pStyle w:val="TOC3"/>
        <w:tabs>
          <w:tab w:val="right" w:leader="dot" w:pos="9350"/>
        </w:tabs>
        <w:rPr>
          <w:rFonts w:asciiTheme="minorHAnsi" w:eastAsiaTheme="minorEastAsia" w:hAnsiTheme="minorHAnsi" w:cstheme="minorBidi"/>
          <w:noProof/>
          <w:sz w:val="22"/>
          <w:szCs w:val="22"/>
        </w:rPr>
      </w:pPr>
      <w:hyperlink w:anchor="_Toc390090677" w:history="1">
        <w:r w:rsidR="002165CA" w:rsidRPr="00472B90">
          <w:rPr>
            <w:rStyle w:val="Hyperlink"/>
            <w:i/>
            <w:iCs/>
            <w:noProof/>
          </w:rPr>
          <w:t>1.4.1 DEER Base Case and Measure Case Information</w:t>
        </w:r>
        <w:r w:rsidR="002165CA">
          <w:rPr>
            <w:noProof/>
            <w:webHidden/>
          </w:rPr>
          <w:tab/>
        </w:r>
        <w:r w:rsidR="002165CA">
          <w:rPr>
            <w:noProof/>
            <w:webHidden/>
          </w:rPr>
          <w:fldChar w:fldCharType="begin"/>
        </w:r>
        <w:r w:rsidR="002165CA">
          <w:rPr>
            <w:noProof/>
            <w:webHidden/>
          </w:rPr>
          <w:instrText xml:space="preserve"> PAGEREF _Toc390090677 \h </w:instrText>
        </w:r>
        <w:r w:rsidR="002165CA">
          <w:rPr>
            <w:noProof/>
            <w:webHidden/>
          </w:rPr>
        </w:r>
        <w:r w:rsidR="002165CA">
          <w:rPr>
            <w:noProof/>
            <w:webHidden/>
          </w:rPr>
          <w:fldChar w:fldCharType="separate"/>
        </w:r>
        <w:r w:rsidR="002165CA">
          <w:rPr>
            <w:noProof/>
            <w:webHidden/>
          </w:rPr>
          <w:t>8</w:t>
        </w:r>
        <w:r w:rsidR="002165CA">
          <w:rPr>
            <w:noProof/>
            <w:webHidden/>
          </w:rPr>
          <w:fldChar w:fldCharType="end"/>
        </w:r>
      </w:hyperlink>
    </w:p>
    <w:p w:rsidR="002165CA" w:rsidRDefault="0054623F">
      <w:pPr>
        <w:pStyle w:val="TOC3"/>
        <w:tabs>
          <w:tab w:val="right" w:leader="dot" w:pos="9350"/>
        </w:tabs>
        <w:rPr>
          <w:rFonts w:asciiTheme="minorHAnsi" w:eastAsiaTheme="minorEastAsia" w:hAnsiTheme="minorHAnsi" w:cstheme="minorBidi"/>
          <w:noProof/>
          <w:sz w:val="22"/>
          <w:szCs w:val="22"/>
        </w:rPr>
      </w:pPr>
      <w:hyperlink w:anchor="_Toc390090678" w:history="1">
        <w:r w:rsidR="002165CA" w:rsidRPr="00472B90">
          <w:rPr>
            <w:rStyle w:val="Hyperlink"/>
            <w:i/>
            <w:iCs/>
            <w:noProof/>
          </w:rPr>
          <w:t>1.4.2 Codes &amp; Standards Requirements Base Case and Measure Information</w:t>
        </w:r>
        <w:r w:rsidR="002165CA">
          <w:rPr>
            <w:noProof/>
            <w:webHidden/>
          </w:rPr>
          <w:tab/>
        </w:r>
        <w:r w:rsidR="002165CA">
          <w:rPr>
            <w:noProof/>
            <w:webHidden/>
          </w:rPr>
          <w:fldChar w:fldCharType="begin"/>
        </w:r>
        <w:r w:rsidR="002165CA">
          <w:rPr>
            <w:noProof/>
            <w:webHidden/>
          </w:rPr>
          <w:instrText xml:space="preserve"> PAGEREF _Toc390090678 \h </w:instrText>
        </w:r>
        <w:r w:rsidR="002165CA">
          <w:rPr>
            <w:noProof/>
            <w:webHidden/>
          </w:rPr>
        </w:r>
        <w:r w:rsidR="002165CA">
          <w:rPr>
            <w:noProof/>
            <w:webHidden/>
          </w:rPr>
          <w:fldChar w:fldCharType="separate"/>
        </w:r>
        <w:r w:rsidR="002165CA">
          <w:rPr>
            <w:noProof/>
            <w:webHidden/>
          </w:rPr>
          <w:t>9</w:t>
        </w:r>
        <w:r w:rsidR="002165CA">
          <w:rPr>
            <w:noProof/>
            <w:webHidden/>
          </w:rPr>
          <w:fldChar w:fldCharType="end"/>
        </w:r>
      </w:hyperlink>
    </w:p>
    <w:p w:rsidR="002165CA" w:rsidRDefault="0054623F">
      <w:pPr>
        <w:pStyle w:val="TOC3"/>
        <w:tabs>
          <w:tab w:val="right" w:leader="dot" w:pos="9350"/>
        </w:tabs>
        <w:rPr>
          <w:rFonts w:asciiTheme="minorHAnsi" w:eastAsiaTheme="minorEastAsia" w:hAnsiTheme="minorHAnsi" w:cstheme="minorBidi"/>
          <w:noProof/>
          <w:sz w:val="22"/>
          <w:szCs w:val="22"/>
        </w:rPr>
      </w:pPr>
      <w:hyperlink w:anchor="_Toc390090679" w:history="1">
        <w:r w:rsidR="002165CA" w:rsidRPr="00472B90">
          <w:rPr>
            <w:rStyle w:val="Hyperlink"/>
            <w:i/>
            <w:iCs/>
            <w:noProof/>
          </w:rPr>
          <w:t>1.4.3 EM&amp;V, Market Potential, and Other Studies – Base Case and Measure Case Information</w:t>
        </w:r>
        <w:r w:rsidR="002165CA">
          <w:rPr>
            <w:noProof/>
            <w:webHidden/>
          </w:rPr>
          <w:tab/>
        </w:r>
        <w:r w:rsidR="002165CA">
          <w:rPr>
            <w:noProof/>
            <w:webHidden/>
          </w:rPr>
          <w:fldChar w:fldCharType="begin"/>
        </w:r>
        <w:r w:rsidR="002165CA">
          <w:rPr>
            <w:noProof/>
            <w:webHidden/>
          </w:rPr>
          <w:instrText xml:space="preserve"> PAGEREF _Toc390090679 \h </w:instrText>
        </w:r>
        <w:r w:rsidR="002165CA">
          <w:rPr>
            <w:noProof/>
            <w:webHidden/>
          </w:rPr>
        </w:r>
        <w:r w:rsidR="002165CA">
          <w:rPr>
            <w:noProof/>
            <w:webHidden/>
          </w:rPr>
          <w:fldChar w:fldCharType="separate"/>
        </w:r>
        <w:r w:rsidR="002165CA">
          <w:rPr>
            <w:noProof/>
            <w:webHidden/>
          </w:rPr>
          <w:t>10</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680" w:history="1">
        <w:r w:rsidR="002165CA" w:rsidRPr="00472B90">
          <w:rPr>
            <w:rStyle w:val="Hyperlink"/>
            <w:noProof/>
          </w:rPr>
          <w:t>1.4.4 Assumptions and Calculations from other sources—Base and Measure Cases</w:t>
        </w:r>
        <w:r w:rsidR="002165CA">
          <w:rPr>
            <w:noProof/>
            <w:webHidden/>
          </w:rPr>
          <w:tab/>
        </w:r>
        <w:r w:rsidR="002165CA">
          <w:rPr>
            <w:noProof/>
            <w:webHidden/>
          </w:rPr>
          <w:fldChar w:fldCharType="begin"/>
        </w:r>
        <w:r w:rsidR="002165CA">
          <w:rPr>
            <w:noProof/>
            <w:webHidden/>
          </w:rPr>
          <w:instrText xml:space="preserve"> PAGEREF _Toc390090680 \h </w:instrText>
        </w:r>
        <w:r w:rsidR="002165CA">
          <w:rPr>
            <w:noProof/>
            <w:webHidden/>
          </w:rPr>
        </w:r>
        <w:r w:rsidR="002165CA">
          <w:rPr>
            <w:noProof/>
            <w:webHidden/>
          </w:rPr>
          <w:fldChar w:fldCharType="separate"/>
        </w:r>
        <w:r w:rsidR="002165CA">
          <w:rPr>
            <w:noProof/>
            <w:webHidden/>
          </w:rPr>
          <w:t>10</w:t>
        </w:r>
        <w:r w:rsidR="002165CA">
          <w:rPr>
            <w:noProof/>
            <w:webHidden/>
          </w:rPr>
          <w:fldChar w:fldCharType="end"/>
        </w:r>
      </w:hyperlink>
    </w:p>
    <w:p w:rsidR="002165CA" w:rsidRDefault="0054623F">
      <w:pPr>
        <w:pStyle w:val="TOC3"/>
        <w:tabs>
          <w:tab w:val="right" w:leader="dot" w:pos="9350"/>
        </w:tabs>
        <w:rPr>
          <w:rFonts w:asciiTheme="minorHAnsi" w:eastAsiaTheme="minorEastAsia" w:hAnsiTheme="minorHAnsi" w:cstheme="minorBidi"/>
          <w:noProof/>
          <w:sz w:val="22"/>
          <w:szCs w:val="22"/>
        </w:rPr>
      </w:pPr>
      <w:hyperlink w:anchor="_Toc390090681" w:history="1">
        <w:r w:rsidR="002165CA" w:rsidRPr="00472B90">
          <w:rPr>
            <w:rStyle w:val="Hyperlink"/>
            <w:i/>
            <w:iCs/>
            <w:noProof/>
          </w:rPr>
          <w:t>1.4.5 Time-of-Use Adjustment Factor</w:t>
        </w:r>
        <w:r w:rsidR="002165CA">
          <w:rPr>
            <w:noProof/>
            <w:webHidden/>
          </w:rPr>
          <w:tab/>
        </w:r>
        <w:r w:rsidR="002165CA">
          <w:rPr>
            <w:noProof/>
            <w:webHidden/>
          </w:rPr>
          <w:fldChar w:fldCharType="begin"/>
        </w:r>
        <w:r w:rsidR="002165CA">
          <w:rPr>
            <w:noProof/>
            <w:webHidden/>
          </w:rPr>
          <w:instrText xml:space="preserve"> PAGEREF _Toc390090681 \h </w:instrText>
        </w:r>
        <w:r w:rsidR="002165CA">
          <w:rPr>
            <w:noProof/>
            <w:webHidden/>
          </w:rPr>
        </w:r>
        <w:r w:rsidR="002165CA">
          <w:rPr>
            <w:noProof/>
            <w:webHidden/>
          </w:rPr>
          <w:fldChar w:fldCharType="separate"/>
        </w:r>
        <w:r w:rsidR="002165CA">
          <w:rPr>
            <w:noProof/>
            <w:webHidden/>
          </w:rPr>
          <w:t>10</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682" w:history="1">
        <w:r w:rsidR="002165CA" w:rsidRPr="00472B90">
          <w:rPr>
            <w:rStyle w:val="Hyperlink"/>
            <w:noProof/>
          </w:rPr>
          <w:t>1.5 Summary of Inputs for Savings Calculations</w:t>
        </w:r>
        <w:r w:rsidR="002165CA">
          <w:rPr>
            <w:noProof/>
            <w:webHidden/>
          </w:rPr>
          <w:tab/>
        </w:r>
        <w:r w:rsidR="002165CA">
          <w:rPr>
            <w:noProof/>
            <w:webHidden/>
          </w:rPr>
          <w:fldChar w:fldCharType="begin"/>
        </w:r>
        <w:r w:rsidR="002165CA">
          <w:rPr>
            <w:noProof/>
            <w:webHidden/>
          </w:rPr>
          <w:instrText xml:space="preserve"> PAGEREF _Toc390090682 \h </w:instrText>
        </w:r>
        <w:r w:rsidR="002165CA">
          <w:rPr>
            <w:noProof/>
            <w:webHidden/>
          </w:rPr>
        </w:r>
        <w:r w:rsidR="002165CA">
          <w:rPr>
            <w:noProof/>
            <w:webHidden/>
          </w:rPr>
          <w:fldChar w:fldCharType="separate"/>
        </w:r>
        <w:r w:rsidR="002165CA">
          <w:rPr>
            <w:noProof/>
            <w:webHidden/>
          </w:rPr>
          <w:t>11</w:t>
        </w:r>
        <w:r w:rsidR="002165CA">
          <w:rPr>
            <w:noProof/>
            <w:webHidden/>
          </w:rPr>
          <w:fldChar w:fldCharType="end"/>
        </w:r>
      </w:hyperlink>
    </w:p>
    <w:p w:rsidR="002165CA" w:rsidRDefault="0054623F">
      <w:pPr>
        <w:pStyle w:val="TOC1"/>
        <w:tabs>
          <w:tab w:val="right" w:leader="dot" w:pos="9350"/>
        </w:tabs>
        <w:rPr>
          <w:rFonts w:asciiTheme="minorHAnsi" w:eastAsiaTheme="minorEastAsia" w:hAnsiTheme="minorHAnsi" w:cstheme="minorBidi"/>
          <w:noProof/>
          <w:sz w:val="22"/>
          <w:szCs w:val="22"/>
        </w:rPr>
      </w:pPr>
      <w:hyperlink w:anchor="_Toc390090683" w:history="1">
        <w:r w:rsidR="002165CA" w:rsidRPr="00472B90">
          <w:rPr>
            <w:rStyle w:val="Hyperlink"/>
            <w:noProof/>
          </w:rPr>
          <w:t>Section 2. Calculation Methods</w:t>
        </w:r>
        <w:r w:rsidR="002165CA">
          <w:rPr>
            <w:noProof/>
            <w:webHidden/>
          </w:rPr>
          <w:tab/>
        </w:r>
        <w:r w:rsidR="002165CA">
          <w:rPr>
            <w:noProof/>
            <w:webHidden/>
          </w:rPr>
          <w:fldChar w:fldCharType="begin"/>
        </w:r>
        <w:r w:rsidR="002165CA">
          <w:rPr>
            <w:noProof/>
            <w:webHidden/>
          </w:rPr>
          <w:instrText xml:space="preserve"> PAGEREF _Toc390090683 \h </w:instrText>
        </w:r>
        <w:r w:rsidR="002165CA">
          <w:rPr>
            <w:noProof/>
            <w:webHidden/>
          </w:rPr>
        </w:r>
        <w:r w:rsidR="002165CA">
          <w:rPr>
            <w:noProof/>
            <w:webHidden/>
          </w:rPr>
          <w:fldChar w:fldCharType="separate"/>
        </w:r>
        <w:r w:rsidR="002165CA">
          <w:rPr>
            <w:noProof/>
            <w:webHidden/>
          </w:rPr>
          <w:t>13</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684" w:history="1">
        <w:r w:rsidR="002165CA" w:rsidRPr="00472B90">
          <w:rPr>
            <w:rStyle w:val="Hyperlink"/>
            <w:noProof/>
          </w:rPr>
          <w:t>Measure Application Type</w:t>
        </w:r>
        <w:r w:rsidR="002165CA">
          <w:rPr>
            <w:noProof/>
            <w:webHidden/>
          </w:rPr>
          <w:tab/>
        </w:r>
        <w:r w:rsidR="002165CA">
          <w:rPr>
            <w:noProof/>
            <w:webHidden/>
          </w:rPr>
          <w:fldChar w:fldCharType="begin"/>
        </w:r>
        <w:r w:rsidR="002165CA">
          <w:rPr>
            <w:noProof/>
            <w:webHidden/>
          </w:rPr>
          <w:instrText xml:space="preserve"> PAGEREF _Toc390090684 \h </w:instrText>
        </w:r>
        <w:r w:rsidR="002165CA">
          <w:rPr>
            <w:noProof/>
            <w:webHidden/>
          </w:rPr>
        </w:r>
        <w:r w:rsidR="002165CA">
          <w:rPr>
            <w:noProof/>
            <w:webHidden/>
          </w:rPr>
          <w:fldChar w:fldCharType="separate"/>
        </w:r>
        <w:r w:rsidR="002165CA">
          <w:rPr>
            <w:noProof/>
            <w:webHidden/>
          </w:rPr>
          <w:t>13</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685" w:history="1">
        <w:r w:rsidR="002165CA" w:rsidRPr="00472B90">
          <w:rPr>
            <w:rStyle w:val="Hyperlink"/>
            <w:noProof/>
          </w:rPr>
          <w:t>Measure Life Basis</w:t>
        </w:r>
        <w:r w:rsidR="002165CA">
          <w:rPr>
            <w:noProof/>
            <w:webHidden/>
          </w:rPr>
          <w:tab/>
        </w:r>
        <w:r w:rsidR="002165CA">
          <w:rPr>
            <w:noProof/>
            <w:webHidden/>
          </w:rPr>
          <w:fldChar w:fldCharType="begin"/>
        </w:r>
        <w:r w:rsidR="002165CA">
          <w:rPr>
            <w:noProof/>
            <w:webHidden/>
          </w:rPr>
          <w:instrText xml:space="preserve"> PAGEREF _Toc390090685 \h </w:instrText>
        </w:r>
        <w:r w:rsidR="002165CA">
          <w:rPr>
            <w:noProof/>
            <w:webHidden/>
          </w:rPr>
        </w:r>
        <w:r w:rsidR="002165CA">
          <w:rPr>
            <w:noProof/>
            <w:webHidden/>
          </w:rPr>
          <w:fldChar w:fldCharType="separate"/>
        </w:r>
        <w:r w:rsidR="002165CA">
          <w:rPr>
            <w:noProof/>
            <w:webHidden/>
          </w:rPr>
          <w:t>13</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686" w:history="1">
        <w:r w:rsidR="002165CA" w:rsidRPr="00472B90">
          <w:rPr>
            <w:rStyle w:val="Hyperlink"/>
            <w:noProof/>
          </w:rPr>
          <w:t>First Baseline Period: Energy Savings Baseline</w:t>
        </w:r>
        <w:r w:rsidR="002165CA">
          <w:rPr>
            <w:noProof/>
            <w:webHidden/>
          </w:rPr>
          <w:tab/>
        </w:r>
        <w:r w:rsidR="002165CA">
          <w:rPr>
            <w:noProof/>
            <w:webHidden/>
          </w:rPr>
          <w:fldChar w:fldCharType="begin"/>
        </w:r>
        <w:r w:rsidR="002165CA">
          <w:rPr>
            <w:noProof/>
            <w:webHidden/>
          </w:rPr>
          <w:instrText xml:space="preserve"> PAGEREF _Toc390090686 \h </w:instrText>
        </w:r>
        <w:r w:rsidR="002165CA">
          <w:rPr>
            <w:noProof/>
            <w:webHidden/>
          </w:rPr>
        </w:r>
        <w:r w:rsidR="002165CA">
          <w:rPr>
            <w:noProof/>
            <w:webHidden/>
          </w:rPr>
          <w:fldChar w:fldCharType="separate"/>
        </w:r>
        <w:r w:rsidR="002165CA">
          <w:rPr>
            <w:noProof/>
            <w:webHidden/>
          </w:rPr>
          <w:t>13</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687" w:history="1">
        <w:r w:rsidR="002165CA" w:rsidRPr="00472B90">
          <w:rPr>
            <w:rStyle w:val="Hyperlink"/>
            <w:noProof/>
          </w:rPr>
          <w:t>Second Baseline Period: Energy Savings Baseline</w:t>
        </w:r>
        <w:r w:rsidR="002165CA">
          <w:rPr>
            <w:noProof/>
            <w:webHidden/>
          </w:rPr>
          <w:tab/>
        </w:r>
        <w:r w:rsidR="002165CA">
          <w:rPr>
            <w:noProof/>
            <w:webHidden/>
          </w:rPr>
          <w:fldChar w:fldCharType="begin"/>
        </w:r>
        <w:r w:rsidR="002165CA">
          <w:rPr>
            <w:noProof/>
            <w:webHidden/>
          </w:rPr>
          <w:instrText xml:space="preserve"> PAGEREF _Toc390090687 \h </w:instrText>
        </w:r>
        <w:r w:rsidR="002165CA">
          <w:rPr>
            <w:noProof/>
            <w:webHidden/>
          </w:rPr>
        </w:r>
        <w:r w:rsidR="002165CA">
          <w:rPr>
            <w:noProof/>
            <w:webHidden/>
          </w:rPr>
          <w:fldChar w:fldCharType="separate"/>
        </w:r>
        <w:r w:rsidR="002165CA">
          <w:rPr>
            <w:noProof/>
            <w:webHidden/>
          </w:rPr>
          <w:t>13</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688" w:history="1">
        <w:r w:rsidR="002165CA" w:rsidRPr="00472B90">
          <w:rPr>
            <w:rStyle w:val="Hyperlink"/>
            <w:noProof/>
          </w:rPr>
          <w:t>2.1 Electric Energy Savings Estimation Methodologies</w:t>
        </w:r>
        <w:r w:rsidR="002165CA">
          <w:rPr>
            <w:noProof/>
            <w:webHidden/>
          </w:rPr>
          <w:tab/>
        </w:r>
        <w:r w:rsidR="002165CA">
          <w:rPr>
            <w:noProof/>
            <w:webHidden/>
          </w:rPr>
          <w:fldChar w:fldCharType="begin"/>
        </w:r>
        <w:r w:rsidR="002165CA">
          <w:rPr>
            <w:noProof/>
            <w:webHidden/>
          </w:rPr>
          <w:instrText xml:space="preserve"> PAGEREF _Toc390090688 \h </w:instrText>
        </w:r>
        <w:r w:rsidR="002165CA">
          <w:rPr>
            <w:noProof/>
            <w:webHidden/>
          </w:rPr>
        </w:r>
        <w:r w:rsidR="002165CA">
          <w:rPr>
            <w:noProof/>
            <w:webHidden/>
          </w:rPr>
          <w:fldChar w:fldCharType="separate"/>
        </w:r>
        <w:r w:rsidR="002165CA">
          <w:rPr>
            <w:noProof/>
            <w:webHidden/>
          </w:rPr>
          <w:t>13</w:t>
        </w:r>
        <w:r w:rsidR="002165CA">
          <w:rPr>
            <w:noProof/>
            <w:webHidden/>
          </w:rPr>
          <w:fldChar w:fldCharType="end"/>
        </w:r>
      </w:hyperlink>
    </w:p>
    <w:p w:rsidR="002165CA" w:rsidRDefault="0054623F">
      <w:pPr>
        <w:pStyle w:val="TOC3"/>
        <w:tabs>
          <w:tab w:val="right" w:leader="dot" w:pos="9350"/>
        </w:tabs>
        <w:rPr>
          <w:rFonts w:asciiTheme="minorHAnsi" w:eastAsiaTheme="minorEastAsia" w:hAnsiTheme="minorHAnsi" w:cstheme="minorBidi"/>
          <w:noProof/>
          <w:sz w:val="22"/>
          <w:szCs w:val="22"/>
        </w:rPr>
      </w:pPr>
      <w:hyperlink w:anchor="_Toc390090689" w:history="1">
        <w:r w:rsidR="002165CA" w:rsidRPr="00472B90">
          <w:rPr>
            <w:rStyle w:val="Hyperlink"/>
            <w:noProof/>
          </w:rPr>
          <w:t>2.1.1 Model Description</w:t>
        </w:r>
        <w:r w:rsidR="002165CA">
          <w:rPr>
            <w:noProof/>
            <w:webHidden/>
          </w:rPr>
          <w:tab/>
        </w:r>
        <w:r w:rsidR="002165CA">
          <w:rPr>
            <w:noProof/>
            <w:webHidden/>
          </w:rPr>
          <w:fldChar w:fldCharType="begin"/>
        </w:r>
        <w:r w:rsidR="002165CA">
          <w:rPr>
            <w:noProof/>
            <w:webHidden/>
          </w:rPr>
          <w:instrText xml:space="preserve"> PAGEREF _Toc390090689 \h </w:instrText>
        </w:r>
        <w:r w:rsidR="002165CA">
          <w:rPr>
            <w:noProof/>
            <w:webHidden/>
          </w:rPr>
        </w:r>
        <w:r w:rsidR="002165CA">
          <w:rPr>
            <w:noProof/>
            <w:webHidden/>
          </w:rPr>
          <w:fldChar w:fldCharType="separate"/>
        </w:r>
        <w:r w:rsidR="002165CA">
          <w:rPr>
            <w:noProof/>
            <w:webHidden/>
          </w:rPr>
          <w:t>13</w:t>
        </w:r>
        <w:r w:rsidR="002165CA">
          <w:rPr>
            <w:noProof/>
            <w:webHidden/>
          </w:rPr>
          <w:fldChar w:fldCharType="end"/>
        </w:r>
      </w:hyperlink>
    </w:p>
    <w:p w:rsidR="002165CA" w:rsidRDefault="0054623F">
      <w:pPr>
        <w:pStyle w:val="TOC3"/>
        <w:tabs>
          <w:tab w:val="right" w:leader="dot" w:pos="9350"/>
        </w:tabs>
        <w:rPr>
          <w:rFonts w:asciiTheme="minorHAnsi" w:eastAsiaTheme="minorEastAsia" w:hAnsiTheme="minorHAnsi" w:cstheme="minorBidi"/>
          <w:noProof/>
          <w:sz w:val="22"/>
          <w:szCs w:val="22"/>
        </w:rPr>
      </w:pPr>
      <w:hyperlink w:anchor="_Toc390090690" w:history="1">
        <w:r w:rsidR="002165CA" w:rsidRPr="00472B90">
          <w:rPr>
            <w:rStyle w:val="Hyperlink"/>
            <w:noProof/>
          </w:rPr>
          <w:t>2.1.2 Model Refrigeration System</w:t>
        </w:r>
        <w:r w:rsidR="002165CA">
          <w:rPr>
            <w:noProof/>
            <w:webHidden/>
          </w:rPr>
          <w:tab/>
        </w:r>
        <w:r w:rsidR="002165CA">
          <w:rPr>
            <w:noProof/>
            <w:webHidden/>
          </w:rPr>
          <w:fldChar w:fldCharType="begin"/>
        </w:r>
        <w:r w:rsidR="002165CA">
          <w:rPr>
            <w:noProof/>
            <w:webHidden/>
          </w:rPr>
          <w:instrText xml:space="preserve"> PAGEREF _Toc390090690 \h </w:instrText>
        </w:r>
        <w:r w:rsidR="002165CA">
          <w:rPr>
            <w:noProof/>
            <w:webHidden/>
          </w:rPr>
        </w:r>
        <w:r w:rsidR="002165CA">
          <w:rPr>
            <w:noProof/>
            <w:webHidden/>
          </w:rPr>
          <w:fldChar w:fldCharType="separate"/>
        </w:r>
        <w:r w:rsidR="002165CA">
          <w:rPr>
            <w:noProof/>
            <w:webHidden/>
          </w:rPr>
          <w:t>14</w:t>
        </w:r>
        <w:r w:rsidR="002165CA">
          <w:rPr>
            <w:noProof/>
            <w:webHidden/>
          </w:rPr>
          <w:fldChar w:fldCharType="end"/>
        </w:r>
      </w:hyperlink>
    </w:p>
    <w:p w:rsidR="002165CA" w:rsidRDefault="0054623F">
      <w:pPr>
        <w:pStyle w:val="TOC3"/>
        <w:tabs>
          <w:tab w:val="right" w:leader="dot" w:pos="9350"/>
        </w:tabs>
        <w:rPr>
          <w:rFonts w:asciiTheme="minorHAnsi" w:eastAsiaTheme="minorEastAsia" w:hAnsiTheme="minorHAnsi" w:cstheme="minorBidi"/>
          <w:noProof/>
          <w:sz w:val="22"/>
          <w:szCs w:val="22"/>
        </w:rPr>
      </w:pPr>
      <w:hyperlink w:anchor="_Toc390090691" w:history="1">
        <w:r w:rsidR="002165CA" w:rsidRPr="00472B90">
          <w:rPr>
            <w:rStyle w:val="Hyperlink"/>
            <w:noProof/>
          </w:rPr>
          <w:t>2.1.3 Model Measures</w:t>
        </w:r>
        <w:r w:rsidR="002165CA">
          <w:rPr>
            <w:noProof/>
            <w:webHidden/>
          </w:rPr>
          <w:tab/>
        </w:r>
        <w:r w:rsidR="002165CA">
          <w:rPr>
            <w:noProof/>
            <w:webHidden/>
          </w:rPr>
          <w:fldChar w:fldCharType="begin"/>
        </w:r>
        <w:r w:rsidR="002165CA">
          <w:rPr>
            <w:noProof/>
            <w:webHidden/>
          </w:rPr>
          <w:instrText xml:space="preserve"> PAGEREF _Toc390090691 \h </w:instrText>
        </w:r>
        <w:r w:rsidR="002165CA">
          <w:rPr>
            <w:noProof/>
            <w:webHidden/>
          </w:rPr>
        </w:r>
        <w:r w:rsidR="002165CA">
          <w:rPr>
            <w:noProof/>
            <w:webHidden/>
          </w:rPr>
          <w:fldChar w:fldCharType="separate"/>
        </w:r>
        <w:r w:rsidR="002165CA">
          <w:rPr>
            <w:noProof/>
            <w:webHidden/>
          </w:rPr>
          <w:t>15</w:t>
        </w:r>
        <w:r w:rsidR="002165CA">
          <w:rPr>
            <w:noProof/>
            <w:webHidden/>
          </w:rPr>
          <w:fldChar w:fldCharType="end"/>
        </w:r>
      </w:hyperlink>
    </w:p>
    <w:p w:rsidR="002165CA" w:rsidRDefault="0054623F">
      <w:pPr>
        <w:pStyle w:val="TOC3"/>
        <w:tabs>
          <w:tab w:val="right" w:leader="dot" w:pos="9350"/>
        </w:tabs>
        <w:rPr>
          <w:rFonts w:asciiTheme="minorHAnsi" w:eastAsiaTheme="minorEastAsia" w:hAnsiTheme="minorHAnsi" w:cstheme="minorBidi"/>
          <w:noProof/>
          <w:sz w:val="22"/>
          <w:szCs w:val="22"/>
        </w:rPr>
      </w:pPr>
      <w:hyperlink w:anchor="_Toc390090692" w:history="1">
        <w:r w:rsidR="002165CA" w:rsidRPr="00472B90">
          <w:rPr>
            <w:rStyle w:val="Hyperlink"/>
            <w:noProof/>
          </w:rPr>
          <w:t>2.1.4 Final Electrical Energy Savings Calculation</w:t>
        </w:r>
        <w:r w:rsidR="002165CA">
          <w:rPr>
            <w:noProof/>
            <w:webHidden/>
          </w:rPr>
          <w:tab/>
        </w:r>
        <w:r w:rsidR="002165CA">
          <w:rPr>
            <w:noProof/>
            <w:webHidden/>
          </w:rPr>
          <w:fldChar w:fldCharType="begin"/>
        </w:r>
        <w:r w:rsidR="002165CA">
          <w:rPr>
            <w:noProof/>
            <w:webHidden/>
          </w:rPr>
          <w:instrText xml:space="preserve"> PAGEREF _Toc390090692 \h </w:instrText>
        </w:r>
        <w:r w:rsidR="002165CA">
          <w:rPr>
            <w:noProof/>
            <w:webHidden/>
          </w:rPr>
        </w:r>
        <w:r w:rsidR="002165CA">
          <w:rPr>
            <w:noProof/>
            <w:webHidden/>
          </w:rPr>
          <w:fldChar w:fldCharType="separate"/>
        </w:r>
        <w:r w:rsidR="002165CA">
          <w:rPr>
            <w:noProof/>
            <w:webHidden/>
          </w:rPr>
          <w:t>18</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693" w:history="1">
        <w:r w:rsidR="002165CA" w:rsidRPr="00472B90">
          <w:rPr>
            <w:rStyle w:val="Hyperlink"/>
            <w:noProof/>
          </w:rPr>
          <w:t>2.2 Demand Reduction Estimation Methodologies</w:t>
        </w:r>
        <w:r w:rsidR="002165CA">
          <w:rPr>
            <w:noProof/>
            <w:webHidden/>
          </w:rPr>
          <w:tab/>
        </w:r>
        <w:r w:rsidR="002165CA">
          <w:rPr>
            <w:noProof/>
            <w:webHidden/>
          </w:rPr>
          <w:fldChar w:fldCharType="begin"/>
        </w:r>
        <w:r w:rsidR="002165CA">
          <w:rPr>
            <w:noProof/>
            <w:webHidden/>
          </w:rPr>
          <w:instrText xml:space="preserve"> PAGEREF _Toc390090693 \h </w:instrText>
        </w:r>
        <w:r w:rsidR="002165CA">
          <w:rPr>
            <w:noProof/>
            <w:webHidden/>
          </w:rPr>
        </w:r>
        <w:r w:rsidR="002165CA">
          <w:rPr>
            <w:noProof/>
            <w:webHidden/>
          </w:rPr>
          <w:fldChar w:fldCharType="separate"/>
        </w:r>
        <w:r w:rsidR="002165CA">
          <w:rPr>
            <w:noProof/>
            <w:webHidden/>
          </w:rPr>
          <w:t>18</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694" w:history="1">
        <w:r w:rsidR="002165CA" w:rsidRPr="00472B90">
          <w:rPr>
            <w:rStyle w:val="Hyperlink"/>
            <w:noProof/>
          </w:rPr>
          <w:t>2.3 Gas Energy Savings Estimation Methodologies</w:t>
        </w:r>
        <w:r w:rsidR="002165CA">
          <w:rPr>
            <w:noProof/>
            <w:webHidden/>
          </w:rPr>
          <w:tab/>
        </w:r>
        <w:r w:rsidR="002165CA">
          <w:rPr>
            <w:noProof/>
            <w:webHidden/>
          </w:rPr>
          <w:fldChar w:fldCharType="begin"/>
        </w:r>
        <w:r w:rsidR="002165CA">
          <w:rPr>
            <w:noProof/>
            <w:webHidden/>
          </w:rPr>
          <w:instrText xml:space="preserve"> PAGEREF _Toc390090694 \h </w:instrText>
        </w:r>
        <w:r w:rsidR="002165CA">
          <w:rPr>
            <w:noProof/>
            <w:webHidden/>
          </w:rPr>
        </w:r>
        <w:r w:rsidR="002165CA">
          <w:rPr>
            <w:noProof/>
            <w:webHidden/>
          </w:rPr>
          <w:fldChar w:fldCharType="separate"/>
        </w:r>
        <w:r w:rsidR="002165CA">
          <w:rPr>
            <w:noProof/>
            <w:webHidden/>
          </w:rPr>
          <w:t>19</w:t>
        </w:r>
        <w:r w:rsidR="002165CA">
          <w:rPr>
            <w:noProof/>
            <w:webHidden/>
          </w:rPr>
          <w:fldChar w:fldCharType="end"/>
        </w:r>
      </w:hyperlink>
    </w:p>
    <w:p w:rsidR="002165CA" w:rsidRDefault="0054623F">
      <w:pPr>
        <w:pStyle w:val="TOC1"/>
        <w:tabs>
          <w:tab w:val="right" w:leader="dot" w:pos="9350"/>
        </w:tabs>
        <w:rPr>
          <w:rFonts w:asciiTheme="minorHAnsi" w:eastAsiaTheme="minorEastAsia" w:hAnsiTheme="minorHAnsi" w:cstheme="minorBidi"/>
          <w:noProof/>
          <w:sz w:val="22"/>
          <w:szCs w:val="22"/>
        </w:rPr>
      </w:pPr>
      <w:hyperlink w:anchor="_Toc390090695" w:history="1">
        <w:r w:rsidR="002165CA" w:rsidRPr="00472B90">
          <w:rPr>
            <w:rStyle w:val="Hyperlink"/>
            <w:noProof/>
          </w:rPr>
          <w:t>Section 3. Load Shapes</w:t>
        </w:r>
        <w:r w:rsidR="002165CA">
          <w:rPr>
            <w:noProof/>
            <w:webHidden/>
          </w:rPr>
          <w:tab/>
        </w:r>
        <w:r w:rsidR="002165CA">
          <w:rPr>
            <w:noProof/>
            <w:webHidden/>
          </w:rPr>
          <w:fldChar w:fldCharType="begin"/>
        </w:r>
        <w:r w:rsidR="002165CA">
          <w:rPr>
            <w:noProof/>
            <w:webHidden/>
          </w:rPr>
          <w:instrText xml:space="preserve"> PAGEREF _Toc390090695 \h </w:instrText>
        </w:r>
        <w:r w:rsidR="002165CA">
          <w:rPr>
            <w:noProof/>
            <w:webHidden/>
          </w:rPr>
        </w:r>
        <w:r w:rsidR="002165CA">
          <w:rPr>
            <w:noProof/>
            <w:webHidden/>
          </w:rPr>
          <w:fldChar w:fldCharType="separate"/>
        </w:r>
        <w:r w:rsidR="002165CA">
          <w:rPr>
            <w:noProof/>
            <w:webHidden/>
          </w:rPr>
          <w:t>19</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696" w:history="1">
        <w:r w:rsidR="002165CA" w:rsidRPr="00472B90">
          <w:rPr>
            <w:rStyle w:val="Hyperlink"/>
            <w:noProof/>
          </w:rPr>
          <w:t>3.1 Base Case Load Shapes</w:t>
        </w:r>
        <w:r w:rsidR="002165CA">
          <w:rPr>
            <w:noProof/>
            <w:webHidden/>
          </w:rPr>
          <w:tab/>
        </w:r>
        <w:r w:rsidR="002165CA">
          <w:rPr>
            <w:noProof/>
            <w:webHidden/>
          </w:rPr>
          <w:fldChar w:fldCharType="begin"/>
        </w:r>
        <w:r w:rsidR="002165CA">
          <w:rPr>
            <w:noProof/>
            <w:webHidden/>
          </w:rPr>
          <w:instrText xml:space="preserve"> PAGEREF _Toc390090696 \h </w:instrText>
        </w:r>
        <w:r w:rsidR="002165CA">
          <w:rPr>
            <w:noProof/>
            <w:webHidden/>
          </w:rPr>
        </w:r>
        <w:r w:rsidR="002165CA">
          <w:rPr>
            <w:noProof/>
            <w:webHidden/>
          </w:rPr>
          <w:fldChar w:fldCharType="separate"/>
        </w:r>
        <w:r w:rsidR="002165CA">
          <w:rPr>
            <w:noProof/>
            <w:webHidden/>
          </w:rPr>
          <w:t>19</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697" w:history="1">
        <w:r w:rsidR="002165CA" w:rsidRPr="00472B90">
          <w:rPr>
            <w:rStyle w:val="Hyperlink"/>
            <w:noProof/>
          </w:rPr>
          <w:t>3.2 Measure Load Shapes</w:t>
        </w:r>
        <w:r w:rsidR="002165CA">
          <w:rPr>
            <w:noProof/>
            <w:webHidden/>
          </w:rPr>
          <w:tab/>
        </w:r>
        <w:r w:rsidR="002165CA">
          <w:rPr>
            <w:noProof/>
            <w:webHidden/>
          </w:rPr>
          <w:fldChar w:fldCharType="begin"/>
        </w:r>
        <w:r w:rsidR="002165CA">
          <w:rPr>
            <w:noProof/>
            <w:webHidden/>
          </w:rPr>
          <w:instrText xml:space="preserve"> PAGEREF _Toc390090697 \h </w:instrText>
        </w:r>
        <w:r w:rsidR="002165CA">
          <w:rPr>
            <w:noProof/>
            <w:webHidden/>
          </w:rPr>
        </w:r>
        <w:r w:rsidR="002165CA">
          <w:rPr>
            <w:noProof/>
            <w:webHidden/>
          </w:rPr>
          <w:fldChar w:fldCharType="separate"/>
        </w:r>
        <w:r w:rsidR="002165CA">
          <w:rPr>
            <w:noProof/>
            <w:webHidden/>
          </w:rPr>
          <w:t>20</w:t>
        </w:r>
        <w:r w:rsidR="002165CA">
          <w:rPr>
            <w:noProof/>
            <w:webHidden/>
          </w:rPr>
          <w:fldChar w:fldCharType="end"/>
        </w:r>
      </w:hyperlink>
    </w:p>
    <w:p w:rsidR="002165CA" w:rsidRDefault="0054623F">
      <w:pPr>
        <w:pStyle w:val="TOC1"/>
        <w:tabs>
          <w:tab w:val="right" w:leader="dot" w:pos="9350"/>
        </w:tabs>
        <w:rPr>
          <w:rFonts w:asciiTheme="minorHAnsi" w:eastAsiaTheme="minorEastAsia" w:hAnsiTheme="minorHAnsi" w:cstheme="minorBidi"/>
          <w:noProof/>
          <w:sz w:val="22"/>
          <w:szCs w:val="22"/>
        </w:rPr>
      </w:pPr>
      <w:hyperlink w:anchor="_Toc390090698" w:history="1">
        <w:r w:rsidR="002165CA" w:rsidRPr="00472B90">
          <w:rPr>
            <w:rStyle w:val="Hyperlink"/>
            <w:noProof/>
          </w:rPr>
          <w:t>Section 4. Base Case &amp; Measure Costs</w:t>
        </w:r>
        <w:r w:rsidR="002165CA">
          <w:rPr>
            <w:noProof/>
            <w:webHidden/>
          </w:rPr>
          <w:tab/>
        </w:r>
        <w:r w:rsidR="002165CA">
          <w:rPr>
            <w:noProof/>
            <w:webHidden/>
          </w:rPr>
          <w:fldChar w:fldCharType="begin"/>
        </w:r>
        <w:r w:rsidR="002165CA">
          <w:rPr>
            <w:noProof/>
            <w:webHidden/>
          </w:rPr>
          <w:instrText xml:space="preserve"> PAGEREF _Toc390090698 \h </w:instrText>
        </w:r>
        <w:r w:rsidR="002165CA">
          <w:rPr>
            <w:noProof/>
            <w:webHidden/>
          </w:rPr>
        </w:r>
        <w:r w:rsidR="002165CA">
          <w:rPr>
            <w:noProof/>
            <w:webHidden/>
          </w:rPr>
          <w:fldChar w:fldCharType="separate"/>
        </w:r>
        <w:r w:rsidR="002165CA">
          <w:rPr>
            <w:noProof/>
            <w:webHidden/>
          </w:rPr>
          <w:t>21</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699" w:history="1">
        <w:r w:rsidR="002165CA" w:rsidRPr="00472B90">
          <w:rPr>
            <w:rStyle w:val="Hyperlink"/>
            <w:noProof/>
          </w:rPr>
          <w:t>4.1 Base Case(s) Costs</w:t>
        </w:r>
        <w:r w:rsidR="002165CA">
          <w:rPr>
            <w:noProof/>
            <w:webHidden/>
          </w:rPr>
          <w:tab/>
        </w:r>
        <w:r w:rsidR="002165CA">
          <w:rPr>
            <w:noProof/>
            <w:webHidden/>
          </w:rPr>
          <w:fldChar w:fldCharType="begin"/>
        </w:r>
        <w:r w:rsidR="002165CA">
          <w:rPr>
            <w:noProof/>
            <w:webHidden/>
          </w:rPr>
          <w:instrText xml:space="preserve"> PAGEREF _Toc390090699 \h </w:instrText>
        </w:r>
        <w:r w:rsidR="002165CA">
          <w:rPr>
            <w:noProof/>
            <w:webHidden/>
          </w:rPr>
        </w:r>
        <w:r w:rsidR="002165CA">
          <w:rPr>
            <w:noProof/>
            <w:webHidden/>
          </w:rPr>
          <w:fldChar w:fldCharType="separate"/>
        </w:r>
        <w:r w:rsidR="002165CA">
          <w:rPr>
            <w:noProof/>
            <w:webHidden/>
          </w:rPr>
          <w:t>21</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700" w:history="1">
        <w:r w:rsidR="002165CA" w:rsidRPr="00472B90">
          <w:rPr>
            <w:rStyle w:val="Hyperlink"/>
            <w:noProof/>
          </w:rPr>
          <w:t>4.2 Measure Case Costs</w:t>
        </w:r>
        <w:r w:rsidR="002165CA">
          <w:rPr>
            <w:noProof/>
            <w:webHidden/>
          </w:rPr>
          <w:tab/>
        </w:r>
        <w:r w:rsidR="002165CA">
          <w:rPr>
            <w:noProof/>
            <w:webHidden/>
          </w:rPr>
          <w:fldChar w:fldCharType="begin"/>
        </w:r>
        <w:r w:rsidR="002165CA">
          <w:rPr>
            <w:noProof/>
            <w:webHidden/>
          </w:rPr>
          <w:instrText xml:space="preserve"> PAGEREF _Toc390090700 \h </w:instrText>
        </w:r>
        <w:r w:rsidR="002165CA">
          <w:rPr>
            <w:noProof/>
            <w:webHidden/>
          </w:rPr>
        </w:r>
        <w:r w:rsidR="002165CA">
          <w:rPr>
            <w:noProof/>
            <w:webHidden/>
          </w:rPr>
          <w:fldChar w:fldCharType="separate"/>
        </w:r>
        <w:r w:rsidR="002165CA">
          <w:rPr>
            <w:noProof/>
            <w:webHidden/>
          </w:rPr>
          <w:t>21</w:t>
        </w:r>
        <w:r w:rsidR="002165CA">
          <w:rPr>
            <w:noProof/>
            <w:webHidden/>
          </w:rPr>
          <w:fldChar w:fldCharType="end"/>
        </w:r>
      </w:hyperlink>
    </w:p>
    <w:p w:rsidR="002165CA" w:rsidRDefault="0054623F">
      <w:pPr>
        <w:pStyle w:val="TOC2"/>
        <w:tabs>
          <w:tab w:val="right" w:leader="dot" w:pos="9350"/>
        </w:tabs>
        <w:rPr>
          <w:rFonts w:asciiTheme="minorHAnsi" w:eastAsiaTheme="minorEastAsia" w:hAnsiTheme="minorHAnsi" w:cstheme="minorBidi"/>
          <w:noProof/>
          <w:sz w:val="22"/>
          <w:szCs w:val="22"/>
        </w:rPr>
      </w:pPr>
      <w:hyperlink w:anchor="_Toc390090701" w:history="1">
        <w:r w:rsidR="002165CA" w:rsidRPr="00472B90">
          <w:rPr>
            <w:rStyle w:val="Hyperlink"/>
            <w:noProof/>
          </w:rPr>
          <w:t>4.3 Incremental &amp; Full Measure Costs</w:t>
        </w:r>
        <w:r w:rsidR="002165CA">
          <w:rPr>
            <w:noProof/>
            <w:webHidden/>
          </w:rPr>
          <w:tab/>
        </w:r>
        <w:r w:rsidR="002165CA">
          <w:rPr>
            <w:noProof/>
            <w:webHidden/>
          </w:rPr>
          <w:fldChar w:fldCharType="begin"/>
        </w:r>
        <w:r w:rsidR="002165CA">
          <w:rPr>
            <w:noProof/>
            <w:webHidden/>
          </w:rPr>
          <w:instrText xml:space="preserve"> PAGEREF _Toc390090701 \h </w:instrText>
        </w:r>
        <w:r w:rsidR="002165CA">
          <w:rPr>
            <w:noProof/>
            <w:webHidden/>
          </w:rPr>
        </w:r>
        <w:r w:rsidR="002165CA">
          <w:rPr>
            <w:noProof/>
            <w:webHidden/>
          </w:rPr>
          <w:fldChar w:fldCharType="separate"/>
        </w:r>
        <w:r w:rsidR="002165CA">
          <w:rPr>
            <w:noProof/>
            <w:webHidden/>
          </w:rPr>
          <w:t>22</w:t>
        </w:r>
        <w:r w:rsidR="002165CA">
          <w:rPr>
            <w:noProof/>
            <w:webHidden/>
          </w:rPr>
          <w:fldChar w:fldCharType="end"/>
        </w:r>
      </w:hyperlink>
    </w:p>
    <w:p w:rsidR="002165CA" w:rsidRDefault="0054623F">
      <w:pPr>
        <w:pStyle w:val="TOC3"/>
        <w:tabs>
          <w:tab w:val="right" w:leader="dot" w:pos="9350"/>
        </w:tabs>
        <w:rPr>
          <w:rFonts w:asciiTheme="minorHAnsi" w:eastAsiaTheme="minorEastAsia" w:hAnsiTheme="minorHAnsi" w:cstheme="minorBidi"/>
          <w:noProof/>
          <w:sz w:val="22"/>
          <w:szCs w:val="22"/>
        </w:rPr>
      </w:pPr>
      <w:hyperlink w:anchor="_Toc390090702" w:history="1">
        <w:r w:rsidR="002165CA" w:rsidRPr="00472B90">
          <w:rPr>
            <w:rStyle w:val="Hyperlink"/>
            <w:noProof/>
          </w:rPr>
          <w:t>4.3.1 Full Measure Cost</w:t>
        </w:r>
        <w:r w:rsidR="002165CA">
          <w:rPr>
            <w:noProof/>
            <w:webHidden/>
          </w:rPr>
          <w:tab/>
        </w:r>
        <w:r w:rsidR="002165CA">
          <w:rPr>
            <w:noProof/>
            <w:webHidden/>
          </w:rPr>
          <w:fldChar w:fldCharType="begin"/>
        </w:r>
        <w:r w:rsidR="002165CA">
          <w:rPr>
            <w:noProof/>
            <w:webHidden/>
          </w:rPr>
          <w:instrText xml:space="preserve"> PAGEREF _Toc390090702 \h </w:instrText>
        </w:r>
        <w:r w:rsidR="002165CA">
          <w:rPr>
            <w:noProof/>
            <w:webHidden/>
          </w:rPr>
        </w:r>
        <w:r w:rsidR="002165CA">
          <w:rPr>
            <w:noProof/>
            <w:webHidden/>
          </w:rPr>
          <w:fldChar w:fldCharType="separate"/>
        </w:r>
        <w:r w:rsidR="002165CA">
          <w:rPr>
            <w:noProof/>
            <w:webHidden/>
          </w:rPr>
          <w:t>22</w:t>
        </w:r>
        <w:r w:rsidR="002165CA">
          <w:rPr>
            <w:noProof/>
            <w:webHidden/>
          </w:rPr>
          <w:fldChar w:fldCharType="end"/>
        </w:r>
      </w:hyperlink>
    </w:p>
    <w:p w:rsidR="002165CA" w:rsidRDefault="0054623F">
      <w:pPr>
        <w:pStyle w:val="TOC3"/>
        <w:tabs>
          <w:tab w:val="right" w:leader="dot" w:pos="9350"/>
        </w:tabs>
        <w:rPr>
          <w:rFonts w:asciiTheme="minorHAnsi" w:eastAsiaTheme="minorEastAsia" w:hAnsiTheme="minorHAnsi" w:cstheme="minorBidi"/>
          <w:noProof/>
          <w:sz w:val="22"/>
          <w:szCs w:val="22"/>
        </w:rPr>
      </w:pPr>
      <w:hyperlink w:anchor="_Toc390090703" w:history="1">
        <w:r w:rsidR="002165CA" w:rsidRPr="00472B90">
          <w:rPr>
            <w:rStyle w:val="Hyperlink"/>
            <w:noProof/>
          </w:rPr>
          <w:t>4.3.2 Incremental Measure Costs</w:t>
        </w:r>
        <w:r w:rsidR="002165CA">
          <w:rPr>
            <w:noProof/>
            <w:webHidden/>
          </w:rPr>
          <w:tab/>
        </w:r>
        <w:r w:rsidR="002165CA">
          <w:rPr>
            <w:noProof/>
            <w:webHidden/>
          </w:rPr>
          <w:fldChar w:fldCharType="begin"/>
        </w:r>
        <w:r w:rsidR="002165CA">
          <w:rPr>
            <w:noProof/>
            <w:webHidden/>
          </w:rPr>
          <w:instrText xml:space="preserve"> PAGEREF _Toc390090703 \h </w:instrText>
        </w:r>
        <w:r w:rsidR="002165CA">
          <w:rPr>
            <w:noProof/>
            <w:webHidden/>
          </w:rPr>
        </w:r>
        <w:r w:rsidR="002165CA">
          <w:rPr>
            <w:noProof/>
            <w:webHidden/>
          </w:rPr>
          <w:fldChar w:fldCharType="separate"/>
        </w:r>
        <w:r w:rsidR="002165CA">
          <w:rPr>
            <w:noProof/>
            <w:webHidden/>
          </w:rPr>
          <w:t>22</w:t>
        </w:r>
        <w:r w:rsidR="002165CA">
          <w:rPr>
            <w:noProof/>
            <w:webHidden/>
          </w:rPr>
          <w:fldChar w:fldCharType="end"/>
        </w:r>
      </w:hyperlink>
    </w:p>
    <w:p w:rsidR="002165CA" w:rsidRDefault="0054623F">
      <w:pPr>
        <w:pStyle w:val="TOC1"/>
        <w:tabs>
          <w:tab w:val="right" w:leader="dot" w:pos="9350"/>
        </w:tabs>
        <w:rPr>
          <w:rFonts w:asciiTheme="minorHAnsi" w:eastAsiaTheme="minorEastAsia" w:hAnsiTheme="minorHAnsi" w:cstheme="minorBidi"/>
          <w:noProof/>
          <w:sz w:val="22"/>
          <w:szCs w:val="22"/>
        </w:rPr>
      </w:pPr>
      <w:hyperlink w:anchor="_Toc390090704" w:history="1">
        <w:r w:rsidR="002165CA" w:rsidRPr="00472B90">
          <w:rPr>
            <w:rStyle w:val="Hyperlink"/>
            <w:noProof/>
          </w:rPr>
          <w:t>References</w:t>
        </w:r>
        <w:r w:rsidR="002165CA">
          <w:rPr>
            <w:noProof/>
            <w:webHidden/>
          </w:rPr>
          <w:tab/>
        </w:r>
        <w:r w:rsidR="002165CA">
          <w:rPr>
            <w:noProof/>
            <w:webHidden/>
          </w:rPr>
          <w:fldChar w:fldCharType="begin"/>
        </w:r>
        <w:r w:rsidR="002165CA">
          <w:rPr>
            <w:noProof/>
            <w:webHidden/>
          </w:rPr>
          <w:instrText xml:space="preserve"> PAGEREF _Toc390090704 \h </w:instrText>
        </w:r>
        <w:r w:rsidR="002165CA">
          <w:rPr>
            <w:noProof/>
            <w:webHidden/>
          </w:rPr>
        </w:r>
        <w:r w:rsidR="002165CA">
          <w:rPr>
            <w:noProof/>
            <w:webHidden/>
          </w:rPr>
          <w:fldChar w:fldCharType="separate"/>
        </w:r>
        <w:r w:rsidR="002165CA">
          <w:rPr>
            <w:noProof/>
            <w:webHidden/>
          </w:rPr>
          <w:t>24</w:t>
        </w:r>
        <w:r w:rsidR="002165CA">
          <w:rPr>
            <w:noProof/>
            <w:webHidden/>
          </w:rPr>
          <w:fldChar w:fldCharType="end"/>
        </w:r>
      </w:hyperlink>
    </w:p>
    <w:p w:rsidR="00ED21EE" w:rsidRDefault="007647B3" w:rsidP="00ED21EE">
      <w:pPr>
        <w:pStyle w:val="Heading1"/>
      </w:pPr>
      <w:r w:rsidRPr="00E40469">
        <w:rPr>
          <w:b w:val="0"/>
          <w:bCs w:val="0"/>
          <w:kern w:val="0"/>
          <w:sz w:val="22"/>
          <w:szCs w:val="22"/>
        </w:rPr>
        <w:fldChar w:fldCharType="end"/>
      </w:r>
      <w:r w:rsidR="006559C8" w:rsidRPr="00E40469">
        <w:rPr>
          <w:sz w:val="22"/>
          <w:szCs w:val="22"/>
        </w:rPr>
        <w:br w:type="page"/>
      </w:r>
      <w:bookmarkStart w:id="12" w:name="_Toc172205729"/>
      <w:bookmarkStart w:id="13" w:name="_Toc390090670"/>
      <w:r w:rsidR="00ED21EE">
        <w:lastRenderedPageBreak/>
        <w:t>List of Tables</w:t>
      </w:r>
      <w:bookmarkEnd w:id="12"/>
      <w:bookmarkEnd w:id="13"/>
    </w:p>
    <w:p w:rsidR="00D444CF" w:rsidRDefault="007647B3">
      <w:pPr>
        <w:pStyle w:val="TableofFigures"/>
        <w:tabs>
          <w:tab w:val="right" w:leader="dot" w:pos="9350"/>
        </w:tabs>
        <w:rPr>
          <w:rFonts w:asciiTheme="minorHAnsi" w:eastAsiaTheme="minorEastAsia" w:hAnsiTheme="minorHAnsi" w:cstheme="minorBidi"/>
          <w:noProof/>
          <w:sz w:val="22"/>
          <w:szCs w:val="22"/>
        </w:rPr>
      </w:pPr>
      <w:r w:rsidRPr="00F47871">
        <w:rPr>
          <w:rFonts w:ascii="Arial" w:hAnsi="Arial" w:cs="Arial"/>
          <w:sz w:val="22"/>
          <w:szCs w:val="22"/>
        </w:rPr>
        <w:fldChar w:fldCharType="begin"/>
      </w:r>
      <w:r w:rsidR="00ED21EE" w:rsidRPr="00F47871">
        <w:rPr>
          <w:rFonts w:ascii="Arial" w:hAnsi="Arial" w:cs="Arial"/>
          <w:sz w:val="22"/>
          <w:szCs w:val="22"/>
        </w:rPr>
        <w:instrText xml:space="preserve"> TOC \h \z \c "Table" </w:instrText>
      </w:r>
      <w:r w:rsidRPr="00F47871">
        <w:rPr>
          <w:rFonts w:ascii="Arial" w:hAnsi="Arial" w:cs="Arial"/>
          <w:sz w:val="22"/>
          <w:szCs w:val="22"/>
        </w:rPr>
        <w:fldChar w:fldCharType="separate"/>
      </w:r>
      <w:hyperlink w:anchor="_Toc389240389" w:history="1">
        <w:r w:rsidR="00D444CF" w:rsidRPr="008653BC">
          <w:rPr>
            <w:rStyle w:val="Hyperlink"/>
            <w:noProof/>
          </w:rPr>
          <w:t>Table 1</w:t>
        </w:r>
        <w:r w:rsidR="00D444CF" w:rsidRPr="008653BC">
          <w:rPr>
            <w:rStyle w:val="Hyperlink"/>
            <w:rFonts w:ascii="Calibri" w:hAnsi="Calibri" w:cs="Calibri"/>
            <w:noProof/>
          </w:rPr>
          <w:t xml:space="preserve"> </w:t>
        </w:r>
        <w:r w:rsidR="00D444CF" w:rsidRPr="008653BC">
          <w:rPr>
            <w:rStyle w:val="Hyperlink"/>
            <w:rFonts w:cs="Arial"/>
            <w:noProof/>
          </w:rPr>
          <w:t>Measure Application Type</w:t>
        </w:r>
        <w:r w:rsidR="00D444CF">
          <w:rPr>
            <w:noProof/>
            <w:webHidden/>
          </w:rPr>
          <w:tab/>
        </w:r>
        <w:r w:rsidR="00D444CF">
          <w:rPr>
            <w:noProof/>
            <w:webHidden/>
          </w:rPr>
          <w:fldChar w:fldCharType="begin"/>
        </w:r>
        <w:r w:rsidR="00D444CF">
          <w:rPr>
            <w:noProof/>
            <w:webHidden/>
          </w:rPr>
          <w:instrText xml:space="preserve"> PAGEREF _Toc389240389 \h </w:instrText>
        </w:r>
        <w:r w:rsidR="00D444CF">
          <w:rPr>
            <w:noProof/>
            <w:webHidden/>
          </w:rPr>
        </w:r>
        <w:r w:rsidR="00D444CF">
          <w:rPr>
            <w:noProof/>
            <w:webHidden/>
          </w:rPr>
          <w:fldChar w:fldCharType="separate"/>
        </w:r>
        <w:r w:rsidR="00D444CF">
          <w:rPr>
            <w:noProof/>
            <w:webHidden/>
          </w:rPr>
          <w:t>8</w:t>
        </w:r>
        <w:r w:rsidR="00D444CF">
          <w:rPr>
            <w:noProof/>
            <w:webHidden/>
          </w:rPr>
          <w:fldChar w:fldCharType="end"/>
        </w:r>
      </w:hyperlink>
    </w:p>
    <w:p w:rsidR="00D444CF" w:rsidRDefault="0054623F">
      <w:pPr>
        <w:pStyle w:val="TableofFigures"/>
        <w:tabs>
          <w:tab w:val="right" w:leader="dot" w:pos="9350"/>
        </w:tabs>
        <w:rPr>
          <w:rFonts w:asciiTheme="minorHAnsi" w:eastAsiaTheme="minorEastAsia" w:hAnsiTheme="minorHAnsi" w:cstheme="minorBidi"/>
          <w:noProof/>
          <w:sz w:val="22"/>
          <w:szCs w:val="22"/>
        </w:rPr>
      </w:pPr>
      <w:hyperlink w:anchor="_Toc389240390" w:history="1">
        <w:r w:rsidR="00D444CF" w:rsidRPr="008653BC">
          <w:rPr>
            <w:rStyle w:val="Hyperlink"/>
            <w:noProof/>
          </w:rPr>
          <w:t>Table 2  Net-to-Gross Ratios</w:t>
        </w:r>
        <w:r w:rsidR="00D444CF">
          <w:rPr>
            <w:noProof/>
            <w:webHidden/>
          </w:rPr>
          <w:tab/>
        </w:r>
        <w:r w:rsidR="00D444CF">
          <w:rPr>
            <w:noProof/>
            <w:webHidden/>
          </w:rPr>
          <w:fldChar w:fldCharType="begin"/>
        </w:r>
        <w:r w:rsidR="00D444CF">
          <w:rPr>
            <w:noProof/>
            <w:webHidden/>
          </w:rPr>
          <w:instrText xml:space="preserve"> PAGEREF _Toc389240390 \h </w:instrText>
        </w:r>
        <w:r w:rsidR="00D444CF">
          <w:rPr>
            <w:noProof/>
            <w:webHidden/>
          </w:rPr>
        </w:r>
        <w:r w:rsidR="00D444CF">
          <w:rPr>
            <w:noProof/>
            <w:webHidden/>
          </w:rPr>
          <w:fldChar w:fldCharType="separate"/>
        </w:r>
        <w:r w:rsidR="00D444CF">
          <w:rPr>
            <w:noProof/>
            <w:webHidden/>
          </w:rPr>
          <w:t>10</w:t>
        </w:r>
        <w:r w:rsidR="00D444CF">
          <w:rPr>
            <w:noProof/>
            <w:webHidden/>
          </w:rPr>
          <w:fldChar w:fldCharType="end"/>
        </w:r>
      </w:hyperlink>
    </w:p>
    <w:p w:rsidR="00D444CF" w:rsidRDefault="0054623F">
      <w:pPr>
        <w:pStyle w:val="TableofFigures"/>
        <w:tabs>
          <w:tab w:val="right" w:leader="dot" w:pos="9350"/>
        </w:tabs>
        <w:rPr>
          <w:rFonts w:asciiTheme="minorHAnsi" w:eastAsiaTheme="minorEastAsia" w:hAnsiTheme="minorHAnsi" w:cstheme="minorBidi"/>
          <w:noProof/>
          <w:sz w:val="22"/>
          <w:szCs w:val="22"/>
        </w:rPr>
      </w:pPr>
      <w:hyperlink w:anchor="_Toc389240391" w:history="1">
        <w:r w:rsidR="00D444CF" w:rsidRPr="008653BC">
          <w:rPr>
            <w:rStyle w:val="Hyperlink"/>
            <w:noProof/>
          </w:rPr>
          <w:t>Table 3 - TOU Adjustment Factors</w:t>
        </w:r>
        <w:r w:rsidR="00D444CF">
          <w:rPr>
            <w:noProof/>
            <w:webHidden/>
          </w:rPr>
          <w:tab/>
        </w:r>
        <w:r w:rsidR="00D444CF">
          <w:rPr>
            <w:noProof/>
            <w:webHidden/>
          </w:rPr>
          <w:fldChar w:fldCharType="begin"/>
        </w:r>
        <w:r w:rsidR="00D444CF">
          <w:rPr>
            <w:noProof/>
            <w:webHidden/>
          </w:rPr>
          <w:instrText xml:space="preserve"> PAGEREF _Toc389240391 \h </w:instrText>
        </w:r>
        <w:r w:rsidR="00D444CF">
          <w:rPr>
            <w:noProof/>
            <w:webHidden/>
          </w:rPr>
        </w:r>
        <w:r w:rsidR="00D444CF">
          <w:rPr>
            <w:noProof/>
            <w:webHidden/>
          </w:rPr>
          <w:fldChar w:fldCharType="separate"/>
        </w:r>
        <w:r w:rsidR="00D444CF">
          <w:rPr>
            <w:noProof/>
            <w:webHidden/>
          </w:rPr>
          <w:t>11</w:t>
        </w:r>
        <w:r w:rsidR="00D444CF">
          <w:rPr>
            <w:noProof/>
            <w:webHidden/>
          </w:rPr>
          <w:fldChar w:fldCharType="end"/>
        </w:r>
      </w:hyperlink>
    </w:p>
    <w:p w:rsidR="00D444CF" w:rsidRDefault="0054623F">
      <w:pPr>
        <w:pStyle w:val="TableofFigures"/>
        <w:tabs>
          <w:tab w:val="right" w:leader="dot" w:pos="9350"/>
        </w:tabs>
        <w:rPr>
          <w:rFonts w:asciiTheme="minorHAnsi" w:eastAsiaTheme="minorEastAsia" w:hAnsiTheme="minorHAnsi" w:cstheme="minorBidi"/>
          <w:noProof/>
          <w:sz w:val="22"/>
          <w:szCs w:val="22"/>
        </w:rPr>
      </w:pPr>
      <w:hyperlink w:anchor="_Toc389240392" w:history="1">
        <w:r w:rsidR="00D444CF" w:rsidRPr="008653BC">
          <w:rPr>
            <w:rStyle w:val="Hyperlink"/>
            <w:noProof/>
          </w:rPr>
          <w:t>Table 4 - Basic eQUEST Model Characteristics</w:t>
        </w:r>
        <w:r w:rsidR="00D444CF">
          <w:rPr>
            <w:noProof/>
            <w:webHidden/>
          </w:rPr>
          <w:tab/>
        </w:r>
        <w:r w:rsidR="00D444CF">
          <w:rPr>
            <w:noProof/>
            <w:webHidden/>
          </w:rPr>
          <w:fldChar w:fldCharType="begin"/>
        </w:r>
        <w:r w:rsidR="00D444CF">
          <w:rPr>
            <w:noProof/>
            <w:webHidden/>
          </w:rPr>
          <w:instrText xml:space="preserve"> PAGEREF _Toc389240392 \h </w:instrText>
        </w:r>
        <w:r w:rsidR="00D444CF">
          <w:rPr>
            <w:noProof/>
            <w:webHidden/>
          </w:rPr>
        </w:r>
        <w:r w:rsidR="00D444CF">
          <w:rPr>
            <w:noProof/>
            <w:webHidden/>
          </w:rPr>
          <w:fldChar w:fldCharType="separate"/>
        </w:r>
        <w:r w:rsidR="00D444CF">
          <w:rPr>
            <w:noProof/>
            <w:webHidden/>
          </w:rPr>
          <w:t>11</w:t>
        </w:r>
        <w:r w:rsidR="00D444CF">
          <w:rPr>
            <w:noProof/>
            <w:webHidden/>
          </w:rPr>
          <w:fldChar w:fldCharType="end"/>
        </w:r>
      </w:hyperlink>
    </w:p>
    <w:p w:rsidR="00D444CF" w:rsidRDefault="0054623F">
      <w:pPr>
        <w:pStyle w:val="TableofFigures"/>
        <w:tabs>
          <w:tab w:val="right" w:leader="dot" w:pos="9350"/>
        </w:tabs>
        <w:rPr>
          <w:rFonts w:asciiTheme="minorHAnsi" w:eastAsiaTheme="minorEastAsia" w:hAnsiTheme="minorHAnsi" w:cstheme="minorBidi"/>
          <w:noProof/>
          <w:sz w:val="22"/>
          <w:szCs w:val="22"/>
        </w:rPr>
      </w:pPr>
      <w:hyperlink w:anchor="_Toc389240393" w:history="1">
        <w:r w:rsidR="00D444CF" w:rsidRPr="008653BC">
          <w:rPr>
            <w:rStyle w:val="Hyperlink"/>
            <w:noProof/>
          </w:rPr>
          <w:t>Table 5 - Model Changes Pre/Post</w:t>
        </w:r>
        <w:r w:rsidR="00D444CF">
          <w:rPr>
            <w:noProof/>
            <w:webHidden/>
          </w:rPr>
          <w:tab/>
        </w:r>
        <w:r w:rsidR="00D444CF">
          <w:rPr>
            <w:noProof/>
            <w:webHidden/>
          </w:rPr>
          <w:fldChar w:fldCharType="begin"/>
        </w:r>
        <w:r w:rsidR="00D444CF">
          <w:rPr>
            <w:noProof/>
            <w:webHidden/>
          </w:rPr>
          <w:instrText xml:space="preserve"> PAGEREF _Toc389240393 \h </w:instrText>
        </w:r>
        <w:r w:rsidR="00D444CF">
          <w:rPr>
            <w:noProof/>
            <w:webHidden/>
          </w:rPr>
        </w:r>
        <w:r w:rsidR="00D444CF">
          <w:rPr>
            <w:noProof/>
            <w:webHidden/>
          </w:rPr>
          <w:fldChar w:fldCharType="separate"/>
        </w:r>
        <w:r w:rsidR="00D444CF">
          <w:rPr>
            <w:noProof/>
            <w:webHidden/>
          </w:rPr>
          <w:t>12</w:t>
        </w:r>
        <w:r w:rsidR="00D444CF">
          <w:rPr>
            <w:noProof/>
            <w:webHidden/>
          </w:rPr>
          <w:fldChar w:fldCharType="end"/>
        </w:r>
      </w:hyperlink>
    </w:p>
    <w:p w:rsidR="00D444CF" w:rsidRDefault="0054623F">
      <w:pPr>
        <w:pStyle w:val="TableofFigures"/>
        <w:tabs>
          <w:tab w:val="right" w:leader="dot" w:pos="9350"/>
        </w:tabs>
        <w:rPr>
          <w:rFonts w:asciiTheme="minorHAnsi" w:eastAsiaTheme="minorEastAsia" w:hAnsiTheme="minorHAnsi" w:cstheme="minorBidi"/>
          <w:noProof/>
          <w:sz w:val="22"/>
          <w:szCs w:val="22"/>
        </w:rPr>
      </w:pPr>
      <w:hyperlink w:anchor="_Toc389240394" w:history="1">
        <w:r w:rsidR="00D444CF" w:rsidRPr="008653BC">
          <w:rPr>
            <w:rStyle w:val="Hyperlink"/>
            <w:noProof/>
          </w:rPr>
          <w:t>Table 6 - Basic eQUEST Model Characteristics</w:t>
        </w:r>
        <w:r w:rsidR="00D444CF">
          <w:rPr>
            <w:noProof/>
            <w:webHidden/>
          </w:rPr>
          <w:tab/>
        </w:r>
        <w:r w:rsidR="00D444CF">
          <w:rPr>
            <w:noProof/>
            <w:webHidden/>
          </w:rPr>
          <w:fldChar w:fldCharType="begin"/>
        </w:r>
        <w:r w:rsidR="00D444CF">
          <w:rPr>
            <w:noProof/>
            <w:webHidden/>
          </w:rPr>
          <w:instrText xml:space="preserve"> PAGEREF _Toc389240394 \h </w:instrText>
        </w:r>
        <w:r w:rsidR="00D444CF">
          <w:rPr>
            <w:noProof/>
            <w:webHidden/>
          </w:rPr>
        </w:r>
        <w:r w:rsidR="00D444CF">
          <w:rPr>
            <w:noProof/>
            <w:webHidden/>
          </w:rPr>
          <w:fldChar w:fldCharType="separate"/>
        </w:r>
        <w:r w:rsidR="00D444CF">
          <w:rPr>
            <w:noProof/>
            <w:webHidden/>
          </w:rPr>
          <w:t>13</w:t>
        </w:r>
        <w:r w:rsidR="00D444CF">
          <w:rPr>
            <w:noProof/>
            <w:webHidden/>
          </w:rPr>
          <w:fldChar w:fldCharType="end"/>
        </w:r>
      </w:hyperlink>
    </w:p>
    <w:p w:rsidR="00D444CF" w:rsidRDefault="0054623F">
      <w:pPr>
        <w:pStyle w:val="TableofFigures"/>
        <w:tabs>
          <w:tab w:val="right" w:leader="dot" w:pos="9350"/>
        </w:tabs>
        <w:rPr>
          <w:rFonts w:asciiTheme="minorHAnsi" w:eastAsiaTheme="minorEastAsia" w:hAnsiTheme="minorHAnsi" w:cstheme="minorBidi"/>
          <w:noProof/>
          <w:sz w:val="22"/>
          <w:szCs w:val="22"/>
        </w:rPr>
      </w:pPr>
      <w:hyperlink w:anchor="_Toc389240395" w:history="1">
        <w:r w:rsidR="00D444CF" w:rsidRPr="008653BC">
          <w:rPr>
            <w:rStyle w:val="Hyperlink"/>
            <w:noProof/>
          </w:rPr>
          <w:t>Table 7 - Model Sensitivity Analysis Changes</w:t>
        </w:r>
        <w:r w:rsidR="00D444CF">
          <w:rPr>
            <w:noProof/>
            <w:webHidden/>
          </w:rPr>
          <w:tab/>
        </w:r>
        <w:r w:rsidR="00D444CF">
          <w:rPr>
            <w:noProof/>
            <w:webHidden/>
          </w:rPr>
          <w:fldChar w:fldCharType="begin"/>
        </w:r>
        <w:r w:rsidR="00D444CF">
          <w:rPr>
            <w:noProof/>
            <w:webHidden/>
          </w:rPr>
          <w:instrText xml:space="preserve"> PAGEREF _Toc389240395 \h </w:instrText>
        </w:r>
        <w:r w:rsidR="00D444CF">
          <w:rPr>
            <w:noProof/>
            <w:webHidden/>
          </w:rPr>
        </w:r>
        <w:r w:rsidR="00D444CF">
          <w:rPr>
            <w:noProof/>
            <w:webHidden/>
          </w:rPr>
          <w:fldChar w:fldCharType="separate"/>
        </w:r>
        <w:r w:rsidR="00D444CF">
          <w:rPr>
            <w:noProof/>
            <w:webHidden/>
          </w:rPr>
          <w:t>15</w:t>
        </w:r>
        <w:r w:rsidR="00D444CF">
          <w:rPr>
            <w:noProof/>
            <w:webHidden/>
          </w:rPr>
          <w:fldChar w:fldCharType="end"/>
        </w:r>
      </w:hyperlink>
    </w:p>
    <w:p w:rsidR="00D444CF" w:rsidRDefault="0054623F">
      <w:pPr>
        <w:pStyle w:val="TableofFigures"/>
        <w:tabs>
          <w:tab w:val="right" w:leader="dot" w:pos="9350"/>
        </w:tabs>
        <w:rPr>
          <w:rFonts w:asciiTheme="minorHAnsi" w:eastAsiaTheme="minorEastAsia" w:hAnsiTheme="minorHAnsi" w:cstheme="minorBidi"/>
          <w:noProof/>
          <w:sz w:val="22"/>
          <w:szCs w:val="22"/>
        </w:rPr>
      </w:pPr>
      <w:hyperlink w:anchor="_Toc389240396" w:history="1">
        <w:r w:rsidR="00D444CF" w:rsidRPr="008653BC">
          <w:rPr>
            <w:rStyle w:val="Hyperlink"/>
            <w:noProof/>
          </w:rPr>
          <w:t>Table 8 - Sensitivity Results</w:t>
        </w:r>
        <w:r w:rsidR="00D444CF">
          <w:rPr>
            <w:noProof/>
            <w:webHidden/>
          </w:rPr>
          <w:tab/>
        </w:r>
        <w:r w:rsidR="00D444CF">
          <w:rPr>
            <w:noProof/>
            <w:webHidden/>
          </w:rPr>
          <w:fldChar w:fldCharType="begin"/>
        </w:r>
        <w:r w:rsidR="00D444CF">
          <w:rPr>
            <w:noProof/>
            <w:webHidden/>
          </w:rPr>
          <w:instrText xml:space="preserve"> PAGEREF _Toc389240396 \h </w:instrText>
        </w:r>
        <w:r w:rsidR="00D444CF">
          <w:rPr>
            <w:noProof/>
            <w:webHidden/>
          </w:rPr>
        </w:r>
        <w:r w:rsidR="00D444CF">
          <w:rPr>
            <w:noProof/>
            <w:webHidden/>
          </w:rPr>
          <w:fldChar w:fldCharType="separate"/>
        </w:r>
        <w:r w:rsidR="00D444CF">
          <w:rPr>
            <w:noProof/>
            <w:webHidden/>
          </w:rPr>
          <w:t>16</w:t>
        </w:r>
        <w:r w:rsidR="00D444CF">
          <w:rPr>
            <w:noProof/>
            <w:webHidden/>
          </w:rPr>
          <w:fldChar w:fldCharType="end"/>
        </w:r>
      </w:hyperlink>
    </w:p>
    <w:p w:rsidR="00D444CF" w:rsidRDefault="0054623F">
      <w:pPr>
        <w:pStyle w:val="TableofFigures"/>
        <w:tabs>
          <w:tab w:val="right" w:leader="dot" w:pos="9350"/>
        </w:tabs>
        <w:rPr>
          <w:rFonts w:asciiTheme="minorHAnsi" w:eastAsiaTheme="minorEastAsia" w:hAnsiTheme="minorHAnsi" w:cstheme="minorBidi"/>
          <w:noProof/>
          <w:sz w:val="22"/>
          <w:szCs w:val="22"/>
        </w:rPr>
      </w:pPr>
      <w:hyperlink w:anchor="_Toc389240397" w:history="1">
        <w:r w:rsidR="00D444CF" w:rsidRPr="008653BC">
          <w:rPr>
            <w:rStyle w:val="Hyperlink"/>
            <w:noProof/>
          </w:rPr>
          <w:t>Table 9 - Model Changes Pre/Post</w:t>
        </w:r>
        <w:r w:rsidR="00D444CF">
          <w:rPr>
            <w:noProof/>
            <w:webHidden/>
          </w:rPr>
          <w:tab/>
        </w:r>
        <w:r w:rsidR="00D444CF">
          <w:rPr>
            <w:noProof/>
            <w:webHidden/>
          </w:rPr>
          <w:fldChar w:fldCharType="begin"/>
        </w:r>
        <w:r w:rsidR="00D444CF">
          <w:rPr>
            <w:noProof/>
            <w:webHidden/>
          </w:rPr>
          <w:instrText xml:space="preserve"> PAGEREF _Toc389240397 \h </w:instrText>
        </w:r>
        <w:r w:rsidR="00D444CF">
          <w:rPr>
            <w:noProof/>
            <w:webHidden/>
          </w:rPr>
        </w:r>
        <w:r w:rsidR="00D444CF">
          <w:rPr>
            <w:noProof/>
            <w:webHidden/>
          </w:rPr>
          <w:fldChar w:fldCharType="separate"/>
        </w:r>
        <w:r w:rsidR="00D444CF">
          <w:rPr>
            <w:noProof/>
            <w:webHidden/>
          </w:rPr>
          <w:t>17</w:t>
        </w:r>
        <w:r w:rsidR="00D444CF">
          <w:rPr>
            <w:noProof/>
            <w:webHidden/>
          </w:rPr>
          <w:fldChar w:fldCharType="end"/>
        </w:r>
      </w:hyperlink>
    </w:p>
    <w:p w:rsidR="005A1F9D" w:rsidRPr="00E40469" w:rsidRDefault="007647B3" w:rsidP="005A1F9D">
      <w:pPr>
        <w:rPr>
          <w:rFonts w:ascii="Arial" w:hAnsi="Arial" w:cs="Arial"/>
          <w:sz w:val="22"/>
          <w:szCs w:val="22"/>
        </w:rPr>
      </w:pPr>
      <w:r w:rsidRPr="00F47871">
        <w:rPr>
          <w:rFonts w:ascii="Arial" w:hAnsi="Arial" w:cs="Arial"/>
          <w:sz w:val="22"/>
          <w:szCs w:val="22"/>
        </w:rPr>
        <w:fldChar w:fldCharType="end"/>
      </w:r>
      <w:r w:rsidR="005A1F9D" w:rsidRPr="00E40469">
        <w:rPr>
          <w:rFonts w:ascii="Arial" w:hAnsi="Arial" w:cs="Arial"/>
          <w:sz w:val="22"/>
          <w:szCs w:val="22"/>
        </w:rPr>
        <w:t xml:space="preserve"> </w:t>
      </w:r>
    </w:p>
    <w:p w:rsidR="005A1F9D" w:rsidRDefault="005A1F9D" w:rsidP="005A1F9D">
      <w:pPr>
        <w:pStyle w:val="Heading1"/>
      </w:pPr>
      <w:bookmarkStart w:id="14" w:name="_Toc174179832"/>
      <w:bookmarkStart w:id="15" w:name="_Toc174181292"/>
      <w:bookmarkStart w:id="16" w:name="_Toc390090671"/>
      <w:r>
        <w:t>List of Figures</w:t>
      </w:r>
      <w:bookmarkEnd w:id="14"/>
      <w:bookmarkEnd w:id="15"/>
      <w:bookmarkEnd w:id="16"/>
    </w:p>
    <w:p w:rsidR="00D444CF" w:rsidRDefault="007647B3">
      <w:pPr>
        <w:pStyle w:val="TableofFigures"/>
        <w:tabs>
          <w:tab w:val="right" w:leader="dot" w:pos="9350"/>
        </w:tabs>
        <w:rPr>
          <w:rFonts w:asciiTheme="minorHAnsi" w:eastAsiaTheme="minorEastAsia" w:hAnsiTheme="minorHAnsi" w:cstheme="minorBidi"/>
          <w:noProof/>
          <w:sz w:val="22"/>
          <w:szCs w:val="22"/>
        </w:rPr>
      </w:pPr>
      <w:r>
        <w:rPr>
          <w:rFonts w:ascii="Arial" w:hAnsi="Arial" w:cs="Arial"/>
          <w:sz w:val="22"/>
          <w:szCs w:val="22"/>
        </w:rPr>
        <w:fldChar w:fldCharType="begin"/>
      </w:r>
      <w:r w:rsidR="005A1F9D" w:rsidRPr="00E40469">
        <w:rPr>
          <w:rFonts w:ascii="Arial" w:hAnsi="Arial" w:cs="Arial"/>
          <w:sz w:val="22"/>
          <w:szCs w:val="22"/>
        </w:rPr>
        <w:instrText xml:space="preserve"> TOC \h \z \c "Figure" </w:instrText>
      </w:r>
      <w:r>
        <w:rPr>
          <w:rFonts w:ascii="Arial" w:hAnsi="Arial" w:cs="Arial"/>
          <w:sz w:val="22"/>
          <w:szCs w:val="22"/>
        </w:rPr>
        <w:fldChar w:fldCharType="separate"/>
      </w:r>
      <w:hyperlink w:anchor="_Toc389240398" w:history="1">
        <w:r w:rsidR="00D444CF" w:rsidRPr="004A5486">
          <w:rPr>
            <w:rStyle w:val="Hyperlink"/>
            <w:noProof/>
          </w:rPr>
          <w:t>Figure 1 - eQuest Model</w:t>
        </w:r>
        <w:r w:rsidR="00D444CF">
          <w:rPr>
            <w:noProof/>
            <w:webHidden/>
          </w:rPr>
          <w:tab/>
        </w:r>
        <w:r w:rsidR="00D444CF">
          <w:rPr>
            <w:noProof/>
            <w:webHidden/>
          </w:rPr>
          <w:fldChar w:fldCharType="begin"/>
        </w:r>
        <w:r w:rsidR="00D444CF">
          <w:rPr>
            <w:noProof/>
            <w:webHidden/>
          </w:rPr>
          <w:instrText xml:space="preserve"> PAGEREF _Toc389240398 \h </w:instrText>
        </w:r>
        <w:r w:rsidR="00D444CF">
          <w:rPr>
            <w:noProof/>
            <w:webHidden/>
          </w:rPr>
        </w:r>
        <w:r w:rsidR="00D444CF">
          <w:rPr>
            <w:noProof/>
            <w:webHidden/>
          </w:rPr>
          <w:fldChar w:fldCharType="separate"/>
        </w:r>
        <w:r w:rsidR="00D444CF">
          <w:rPr>
            <w:noProof/>
            <w:webHidden/>
          </w:rPr>
          <w:t>13</w:t>
        </w:r>
        <w:r w:rsidR="00D444CF">
          <w:rPr>
            <w:noProof/>
            <w:webHidden/>
          </w:rPr>
          <w:fldChar w:fldCharType="end"/>
        </w:r>
      </w:hyperlink>
    </w:p>
    <w:p w:rsidR="00D444CF" w:rsidRDefault="0054623F">
      <w:pPr>
        <w:pStyle w:val="TableofFigures"/>
        <w:tabs>
          <w:tab w:val="right" w:leader="dot" w:pos="9350"/>
        </w:tabs>
        <w:rPr>
          <w:rFonts w:asciiTheme="minorHAnsi" w:eastAsiaTheme="minorEastAsia" w:hAnsiTheme="minorHAnsi" w:cstheme="minorBidi"/>
          <w:noProof/>
          <w:sz w:val="22"/>
          <w:szCs w:val="22"/>
        </w:rPr>
      </w:pPr>
      <w:hyperlink w:anchor="_Toc389240399" w:history="1">
        <w:r w:rsidR="00D444CF" w:rsidRPr="004A5486">
          <w:rPr>
            <w:rStyle w:val="Hyperlink"/>
            <w:noProof/>
          </w:rPr>
          <w:t>Figure 2 - Base Case Daily Load Profiles</w:t>
        </w:r>
        <w:r w:rsidR="00D444CF">
          <w:rPr>
            <w:noProof/>
            <w:webHidden/>
          </w:rPr>
          <w:tab/>
        </w:r>
        <w:r w:rsidR="00D444CF">
          <w:rPr>
            <w:noProof/>
            <w:webHidden/>
          </w:rPr>
          <w:fldChar w:fldCharType="begin"/>
        </w:r>
        <w:r w:rsidR="00D444CF">
          <w:rPr>
            <w:noProof/>
            <w:webHidden/>
          </w:rPr>
          <w:instrText xml:space="preserve"> PAGEREF _Toc389240399 \h </w:instrText>
        </w:r>
        <w:r w:rsidR="00D444CF">
          <w:rPr>
            <w:noProof/>
            <w:webHidden/>
          </w:rPr>
        </w:r>
        <w:r w:rsidR="00D444CF">
          <w:rPr>
            <w:noProof/>
            <w:webHidden/>
          </w:rPr>
          <w:fldChar w:fldCharType="separate"/>
        </w:r>
        <w:r w:rsidR="00D444CF">
          <w:rPr>
            <w:noProof/>
            <w:webHidden/>
          </w:rPr>
          <w:t>20</w:t>
        </w:r>
        <w:r w:rsidR="00D444CF">
          <w:rPr>
            <w:noProof/>
            <w:webHidden/>
          </w:rPr>
          <w:fldChar w:fldCharType="end"/>
        </w:r>
      </w:hyperlink>
    </w:p>
    <w:p w:rsidR="00D444CF" w:rsidRDefault="0054623F">
      <w:pPr>
        <w:pStyle w:val="TableofFigures"/>
        <w:tabs>
          <w:tab w:val="right" w:leader="dot" w:pos="9350"/>
        </w:tabs>
        <w:rPr>
          <w:rFonts w:asciiTheme="minorHAnsi" w:eastAsiaTheme="minorEastAsia" w:hAnsiTheme="minorHAnsi" w:cstheme="minorBidi"/>
          <w:noProof/>
          <w:sz w:val="22"/>
          <w:szCs w:val="22"/>
        </w:rPr>
      </w:pPr>
      <w:hyperlink w:anchor="_Toc389240400" w:history="1">
        <w:r w:rsidR="00D444CF" w:rsidRPr="004A5486">
          <w:rPr>
            <w:rStyle w:val="Hyperlink"/>
            <w:noProof/>
          </w:rPr>
          <w:t>Figure 3 - Measure Savings Daily Load Profile</w:t>
        </w:r>
        <w:r w:rsidR="00D444CF">
          <w:rPr>
            <w:noProof/>
            <w:webHidden/>
          </w:rPr>
          <w:tab/>
        </w:r>
        <w:r w:rsidR="00D444CF">
          <w:rPr>
            <w:noProof/>
            <w:webHidden/>
          </w:rPr>
          <w:fldChar w:fldCharType="begin"/>
        </w:r>
        <w:r w:rsidR="00D444CF">
          <w:rPr>
            <w:noProof/>
            <w:webHidden/>
          </w:rPr>
          <w:instrText xml:space="preserve"> PAGEREF _Toc389240400 \h </w:instrText>
        </w:r>
        <w:r w:rsidR="00D444CF">
          <w:rPr>
            <w:noProof/>
            <w:webHidden/>
          </w:rPr>
        </w:r>
        <w:r w:rsidR="00D444CF">
          <w:rPr>
            <w:noProof/>
            <w:webHidden/>
          </w:rPr>
          <w:fldChar w:fldCharType="separate"/>
        </w:r>
        <w:r w:rsidR="00D444CF">
          <w:rPr>
            <w:noProof/>
            <w:webHidden/>
          </w:rPr>
          <w:t>20</w:t>
        </w:r>
        <w:r w:rsidR="00D444CF">
          <w:rPr>
            <w:noProof/>
            <w:webHidden/>
          </w:rPr>
          <w:fldChar w:fldCharType="end"/>
        </w:r>
      </w:hyperlink>
    </w:p>
    <w:p w:rsidR="005A1F9D" w:rsidRDefault="007647B3" w:rsidP="005A1F9D">
      <w:pPr>
        <w:sectPr w:rsidR="005A1F9D" w:rsidSect="002075C4">
          <w:endnotePr>
            <w:numFmt w:val="decimal"/>
          </w:endnotePr>
          <w:pgSz w:w="12240" w:h="15840"/>
          <w:pgMar w:top="1440" w:right="1440" w:bottom="1440" w:left="1440" w:header="720" w:footer="720" w:gutter="0"/>
          <w:pgNumType w:fmt="lowerRoman"/>
          <w:cols w:space="720"/>
          <w:docGrid w:linePitch="360"/>
        </w:sectPr>
      </w:pPr>
      <w:r>
        <w:fldChar w:fldCharType="end"/>
      </w:r>
    </w:p>
    <w:p w:rsidR="00ED21EE" w:rsidRPr="00AE53EE" w:rsidRDefault="00ED21EE" w:rsidP="00ED21EE">
      <w:pPr>
        <w:pStyle w:val="Heading1"/>
      </w:pPr>
      <w:bookmarkStart w:id="17" w:name="_Toc390090672"/>
      <w:bookmarkStart w:id="18" w:name="_Toc172205732"/>
      <w:r w:rsidRPr="00AE53EE">
        <w:lastRenderedPageBreak/>
        <w:t>Section 1. General Measure &amp; Baseline Data</w:t>
      </w:r>
      <w:bookmarkEnd w:id="17"/>
    </w:p>
    <w:p w:rsidR="00E71EF1" w:rsidRPr="00AE53EE" w:rsidRDefault="001248A3" w:rsidP="00BD21B1">
      <w:pPr>
        <w:pStyle w:val="Heading2"/>
      </w:pPr>
      <w:bookmarkStart w:id="19" w:name="_Ref326567153"/>
      <w:bookmarkStart w:id="20" w:name="_Toc390090673"/>
      <w:bookmarkEnd w:id="18"/>
      <w:r w:rsidRPr="00AE53EE">
        <w:t xml:space="preserve">1.1 </w:t>
      </w:r>
      <w:r w:rsidR="008C6AD1" w:rsidRPr="00AE53EE">
        <w:t xml:space="preserve">Product </w:t>
      </w:r>
      <w:r w:rsidR="00E71EF1" w:rsidRPr="00AE53EE">
        <w:t>Measure Description &amp; Background</w:t>
      </w:r>
      <w:bookmarkEnd w:id="19"/>
      <w:bookmarkEnd w:id="20"/>
    </w:p>
    <w:p w:rsidR="008F2CE0" w:rsidRPr="000B5DB2" w:rsidRDefault="008F2CE0" w:rsidP="008F2CE0">
      <w:pPr>
        <w:rPr>
          <w:rFonts w:ascii="Arial" w:hAnsi="Arial" w:cs="Arial"/>
          <w:noProof/>
          <w:sz w:val="20"/>
          <w:szCs w:val="20"/>
        </w:rPr>
      </w:pPr>
      <w:r w:rsidRPr="000B5DB2">
        <w:rPr>
          <w:rFonts w:ascii="Arial" w:hAnsi="Arial" w:cs="Arial"/>
          <w:sz w:val="20"/>
          <w:szCs w:val="20"/>
        </w:rPr>
        <w:t>The measure</w:t>
      </w:r>
      <w:r w:rsidR="00492FA2">
        <w:rPr>
          <w:rFonts w:ascii="Arial" w:hAnsi="Arial" w:cs="Arial"/>
          <w:sz w:val="20"/>
          <w:szCs w:val="20"/>
        </w:rPr>
        <w:t>,</w:t>
      </w:r>
      <w:r w:rsidRPr="000B5DB2">
        <w:rPr>
          <w:rFonts w:ascii="Arial" w:hAnsi="Arial" w:cs="Arial"/>
          <w:sz w:val="20"/>
          <w:szCs w:val="20"/>
        </w:rPr>
        <w:t xml:space="preserve"> addressed in this work paper</w:t>
      </w:r>
      <w:r w:rsidR="00492FA2">
        <w:rPr>
          <w:rFonts w:ascii="Arial" w:hAnsi="Arial" w:cs="Arial"/>
          <w:sz w:val="20"/>
          <w:szCs w:val="20"/>
        </w:rPr>
        <w:t>,</w:t>
      </w:r>
      <w:r w:rsidRPr="000B5DB2">
        <w:rPr>
          <w:rFonts w:ascii="Arial" w:hAnsi="Arial" w:cs="Arial"/>
          <w:sz w:val="20"/>
          <w:szCs w:val="20"/>
        </w:rPr>
        <w:t xml:space="preserve"> is retrofitting glass doors onto medium</w:t>
      </w:r>
      <w:r w:rsidR="00492FA2">
        <w:rPr>
          <w:rFonts w:ascii="Arial" w:hAnsi="Arial" w:cs="Arial"/>
          <w:sz w:val="20"/>
          <w:szCs w:val="20"/>
        </w:rPr>
        <w:t>-</w:t>
      </w:r>
      <w:r w:rsidRPr="000B5DB2">
        <w:rPr>
          <w:rFonts w:ascii="Arial" w:hAnsi="Arial" w:cs="Arial"/>
          <w:sz w:val="20"/>
          <w:szCs w:val="20"/>
        </w:rPr>
        <w:t>temperature</w:t>
      </w:r>
      <w:r w:rsidR="00492FA2">
        <w:rPr>
          <w:rFonts w:ascii="Arial" w:hAnsi="Arial" w:cs="Arial"/>
          <w:sz w:val="20"/>
          <w:szCs w:val="20"/>
        </w:rPr>
        <w:t>,</w:t>
      </w:r>
      <w:r w:rsidRPr="000B5DB2">
        <w:rPr>
          <w:rFonts w:ascii="Arial" w:hAnsi="Arial" w:cs="Arial"/>
          <w:sz w:val="20"/>
          <w:szCs w:val="20"/>
        </w:rPr>
        <w:t xml:space="preserve"> open</w:t>
      </w:r>
      <w:r w:rsidR="00492FA2">
        <w:rPr>
          <w:rFonts w:ascii="Arial" w:hAnsi="Arial" w:cs="Arial"/>
          <w:sz w:val="20"/>
          <w:szCs w:val="20"/>
        </w:rPr>
        <w:t>-</w:t>
      </w:r>
      <w:r w:rsidRPr="000B5DB2">
        <w:rPr>
          <w:rFonts w:ascii="Arial" w:hAnsi="Arial" w:cs="Arial"/>
          <w:sz w:val="20"/>
          <w:szCs w:val="20"/>
        </w:rPr>
        <w:t>vertical</w:t>
      </w:r>
      <w:r w:rsidR="00492FA2">
        <w:rPr>
          <w:rFonts w:ascii="Arial" w:hAnsi="Arial" w:cs="Arial"/>
          <w:sz w:val="20"/>
          <w:szCs w:val="20"/>
        </w:rPr>
        <w:t>,</w:t>
      </w:r>
      <w:r w:rsidRPr="000B5DB2">
        <w:rPr>
          <w:rFonts w:ascii="Arial" w:hAnsi="Arial" w:cs="Arial"/>
          <w:sz w:val="20"/>
          <w:szCs w:val="20"/>
        </w:rPr>
        <w:t xml:space="preserve"> refrigerated display cases (also known as open multideck cases). Such display cases are heavily represented in a typical supermarket and can also be found in a variety of other food retail settings such as smaller grocery stores and some large convenience stores.</w:t>
      </w:r>
      <w:r w:rsidRPr="000B5DB2">
        <w:rPr>
          <w:rFonts w:ascii="Arial" w:hAnsi="Arial" w:cs="Arial"/>
          <w:noProof/>
          <w:sz w:val="20"/>
          <w:szCs w:val="20"/>
        </w:rPr>
        <w:t xml:space="preserve"> They can be self-contained systems with a refrigeration compressor and condenser built into the case structure, but more commonly they are served by remote compressors and condensers. In supermarkets</w:t>
      </w:r>
      <w:r w:rsidR="00492FA2">
        <w:rPr>
          <w:rFonts w:ascii="Arial" w:hAnsi="Arial" w:cs="Arial"/>
          <w:noProof/>
          <w:sz w:val="20"/>
          <w:szCs w:val="20"/>
        </w:rPr>
        <w:t>,</w:t>
      </w:r>
      <w:r w:rsidRPr="000B5DB2">
        <w:rPr>
          <w:rFonts w:ascii="Arial" w:hAnsi="Arial" w:cs="Arial"/>
          <w:noProof/>
          <w:sz w:val="20"/>
          <w:szCs w:val="20"/>
        </w:rPr>
        <w:t xml:space="preserve"> the remote compressors are generally arranged into combined suction groups described as a multiplex system.</w:t>
      </w:r>
    </w:p>
    <w:p w:rsidR="001175F7" w:rsidRPr="00AE53EE" w:rsidRDefault="001175F7" w:rsidP="00872913">
      <w:pPr>
        <w:rPr>
          <w:rFonts w:ascii="Arial" w:hAnsi="Arial" w:cs="Arial"/>
          <w:b/>
          <w:i/>
        </w:rPr>
      </w:pPr>
    </w:p>
    <w:p w:rsidR="00521920" w:rsidRPr="002075C4" w:rsidRDefault="00521920" w:rsidP="00872913">
      <w:pPr>
        <w:rPr>
          <w:rFonts w:ascii="Arial" w:hAnsi="Arial" w:cs="Arial"/>
          <w:b/>
          <w:i/>
          <w:sz w:val="22"/>
          <w:szCs w:val="22"/>
        </w:rPr>
      </w:pPr>
      <w:r w:rsidRPr="002075C4">
        <w:rPr>
          <w:rFonts w:ascii="Arial" w:hAnsi="Arial" w:cs="Arial"/>
          <w:b/>
          <w:i/>
          <w:sz w:val="22"/>
          <w:szCs w:val="22"/>
        </w:rPr>
        <w:t>Program Restrictions and Guidelines</w:t>
      </w:r>
    </w:p>
    <w:p w:rsidR="00521920" w:rsidRPr="00AE53EE" w:rsidRDefault="001175F7" w:rsidP="00872913">
      <w:pPr>
        <w:rPr>
          <w:rFonts w:ascii="Arial" w:hAnsi="Arial" w:cs="Arial"/>
          <w:noProof/>
        </w:rPr>
      </w:pPr>
      <w:r w:rsidRPr="000B5DB2">
        <w:rPr>
          <w:rFonts w:ascii="Arial" w:hAnsi="Arial" w:cs="Arial"/>
          <w:noProof/>
          <w:sz w:val="20"/>
          <w:szCs w:val="20"/>
        </w:rPr>
        <w:t xml:space="preserve">This is a </w:t>
      </w:r>
      <w:r w:rsidRPr="00881F08">
        <w:rPr>
          <w:rFonts w:ascii="Arial" w:hAnsi="Arial" w:cs="Arial"/>
          <w:noProof/>
          <w:sz w:val="20"/>
          <w:szCs w:val="20"/>
        </w:rPr>
        <w:t>Retrofit Add</w:t>
      </w:r>
      <w:r w:rsidR="00881F08" w:rsidRPr="00881F08">
        <w:rPr>
          <w:rFonts w:ascii="Arial" w:hAnsi="Arial" w:cs="Arial"/>
          <w:noProof/>
          <w:sz w:val="20"/>
          <w:szCs w:val="20"/>
        </w:rPr>
        <w:t xml:space="preserve"> On</w:t>
      </w:r>
      <w:r w:rsidR="00881F08">
        <w:rPr>
          <w:rFonts w:ascii="Arial" w:hAnsi="Arial" w:cs="Arial"/>
          <w:noProof/>
          <w:sz w:val="20"/>
          <w:szCs w:val="20"/>
        </w:rPr>
        <w:t xml:space="preserve"> (REA)</w:t>
      </w:r>
      <w:r w:rsidRPr="000B5DB2">
        <w:rPr>
          <w:rFonts w:ascii="Arial" w:hAnsi="Arial" w:cs="Arial"/>
          <w:noProof/>
          <w:sz w:val="20"/>
          <w:szCs w:val="20"/>
        </w:rPr>
        <w:t xml:space="preserve"> measure</w:t>
      </w:r>
      <w:r w:rsidRPr="00AE53EE">
        <w:rPr>
          <w:rFonts w:ascii="Arial" w:hAnsi="Arial" w:cs="Arial"/>
          <w:noProof/>
        </w:rPr>
        <w:t xml:space="preserve">. </w:t>
      </w:r>
    </w:p>
    <w:p w:rsidR="001175F7" w:rsidRPr="00AE53EE" w:rsidRDefault="001175F7" w:rsidP="00480BAD">
      <w:pPr>
        <w:ind w:left="360"/>
        <w:rPr>
          <w:rFonts w:ascii="Arial" w:hAnsi="Arial" w:cs="Arial"/>
          <w:b/>
          <w:i/>
          <w:sz w:val="20"/>
          <w:szCs w:val="20"/>
        </w:rPr>
      </w:pPr>
    </w:p>
    <w:p w:rsidR="003E7422" w:rsidRDefault="002075C4" w:rsidP="002075C4">
      <w:pPr>
        <w:rPr>
          <w:rFonts w:ascii="Arial" w:hAnsi="Arial" w:cs="Arial"/>
          <w:b/>
          <w:i/>
          <w:sz w:val="20"/>
          <w:szCs w:val="20"/>
        </w:rPr>
      </w:pPr>
      <w:r w:rsidRPr="002075C4">
        <w:rPr>
          <w:rFonts w:ascii="Arial" w:hAnsi="Arial" w:cs="Arial"/>
          <w:b/>
          <w:i/>
          <w:sz w:val="20"/>
          <w:szCs w:val="20"/>
        </w:rPr>
        <w:t xml:space="preserve">Terms and Conditions: </w:t>
      </w:r>
    </w:p>
    <w:p w:rsidR="002075C4" w:rsidRPr="002075C4" w:rsidRDefault="002075C4" w:rsidP="002075C4">
      <w:pPr>
        <w:ind w:firstLine="360"/>
        <w:rPr>
          <w:rFonts w:ascii="Arial" w:hAnsi="Arial" w:cs="Arial"/>
          <w:b/>
          <w:i/>
        </w:rPr>
      </w:pPr>
    </w:p>
    <w:p w:rsidR="001175F7" w:rsidRPr="000B5DB2" w:rsidRDefault="001175F7" w:rsidP="002075C4">
      <w:pPr>
        <w:ind w:left="1080" w:hanging="360"/>
        <w:rPr>
          <w:rFonts w:ascii="Arial" w:hAnsi="Arial" w:cs="Arial"/>
          <w:b/>
          <w:snapToGrid w:val="0"/>
          <w:sz w:val="20"/>
          <w:szCs w:val="20"/>
        </w:rPr>
      </w:pPr>
      <w:r w:rsidRPr="000B5DB2">
        <w:rPr>
          <w:rFonts w:ascii="Arial" w:hAnsi="Arial" w:cs="Arial"/>
          <w:b/>
          <w:snapToGrid w:val="0"/>
          <w:sz w:val="20"/>
          <w:szCs w:val="20"/>
        </w:rPr>
        <w:t>Requirements:</w:t>
      </w:r>
    </w:p>
    <w:p w:rsidR="001175F7" w:rsidRPr="000B5DB2" w:rsidRDefault="001175F7" w:rsidP="002075C4">
      <w:pPr>
        <w:numPr>
          <w:ilvl w:val="0"/>
          <w:numId w:val="18"/>
        </w:numPr>
        <w:tabs>
          <w:tab w:val="clear" w:pos="720"/>
          <w:tab w:val="num" w:pos="1080"/>
        </w:tabs>
        <w:ind w:left="1080"/>
        <w:rPr>
          <w:rFonts w:ascii="Arial" w:hAnsi="Arial" w:cs="Arial"/>
          <w:snapToGrid w:val="0"/>
          <w:sz w:val="20"/>
          <w:szCs w:val="20"/>
        </w:rPr>
      </w:pPr>
      <w:r w:rsidRPr="000B5DB2">
        <w:rPr>
          <w:rFonts w:ascii="Arial" w:hAnsi="Arial" w:cs="Arial"/>
          <w:snapToGrid w:val="0"/>
          <w:sz w:val="20"/>
          <w:szCs w:val="20"/>
        </w:rPr>
        <w:t>Must add glass doors to an existing open</w:t>
      </w:r>
      <w:r w:rsidR="00492FA2">
        <w:rPr>
          <w:rFonts w:ascii="Arial" w:hAnsi="Arial" w:cs="Arial"/>
          <w:snapToGrid w:val="0"/>
          <w:sz w:val="20"/>
          <w:szCs w:val="20"/>
        </w:rPr>
        <w:t>–</w:t>
      </w:r>
      <w:r w:rsidRPr="000B5DB2">
        <w:rPr>
          <w:rFonts w:ascii="Arial" w:hAnsi="Arial" w:cs="Arial"/>
          <w:snapToGrid w:val="0"/>
          <w:sz w:val="20"/>
          <w:szCs w:val="20"/>
        </w:rPr>
        <w:t>vertical</w:t>
      </w:r>
      <w:r w:rsidR="00492FA2">
        <w:rPr>
          <w:rFonts w:ascii="Arial" w:hAnsi="Arial" w:cs="Arial"/>
          <w:snapToGrid w:val="0"/>
          <w:sz w:val="20"/>
          <w:szCs w:val="20"/>
        </w:rPr>
        <w:t>,</w:t>
      </w:r>
      <w:r w:rsidRPr="000B5DB2">
        <w:rPr>
          <w:rFonts w:ascii="Arial" w:hAnsi="Arial" w:cs="Arial"/>
          <w:snapToGrid w:val="0"/>
          <w:sz w:val="20"/>
          <w:szCs w:val="20"/>
        </w:rPr>
        <w:t xml:space="preserve"> medium</w:t>
      </w:r>
      <w:r w:rsidR="00492FA2">
        <w:rPr>
          <w:rFonts w:ascii="Arial" w:hAnsi="Arial" w:cs="Arial"/>
          <w:snapToGrid w:val="0"/>
          <w:sz w:val="20"/>
          <w:szCs w:val="20"/>
        </w:rPr>
        <w:t>-</w:t>
      </w:r>
      <w:r w:rsidRPr="000B5DB2">
        <w:rPr>
          <w:rFonts w:ascii="Arial" w:hAnsi="Arial" w:cs="Arial"/>
          <w:snapToGrid w:val="0"/>
          <w:sz w:val="20"/>
          <w:szCs w:val="20"/>
        </w:rPr>
        <w:t>temp display case.</w:t>
      </w:r>
    </w:p>
    <w:p w:rsidR="001175F7" w:rsidRPr="000B5DB2" w:rsidRDefault="001175F7" w:rsidP="002075C4">
      <w:pPr>
        <w:ind w:left="1080" w:hanging="360"/>
        <w:rPr>
          <w:rFonts w:ascii="Arial" w:hAnsi="Arial" w:cs="Arial"/>
          <w:b/>
          <w:snapToGrid w:val="0"/>
          <w:sz w:val="20"/>
          <w:szCs w:val="20"/>
        </w:rPr>
      </w:pPr>
    </w:p>
    <w:p w:rsidR="001175F7" w:rsidRPr="000B5DB2" w:rsidRDefault="001175F7" w:rsidP="002075C4">
      <w:pPr>
        <w:ind w:left="1080" w:hanging="360"/>
        <w:rPr>
          <w:rFonts w:ascii="Arial" w:hAnsi="Arial" w:cs="Arial"/>
          <w:b/>
          <w:snapToGrid w:val="0"/>
          <w:sz w:val="20"/>
          <w:szCs w:val="20"/>
        </w:rPr>
      </w:pPr>
      <w:r w:rsidRPr="000B5DB2">
        <w:rPr>
          <w:rFonts w:ascii="Arial" w:hAnsi="Arial" w:cs="Arial"/>
          <w:b/>
          <w:snapToGrid w:val="0"/>
          <w:sz w:val="20"/>
          <w:szCs w:val="20"/>
        </w:rPr>
        <w:t xml:space="preserve">Exclusions:  </w:t>
      </w:r>
    </w:p>
    <w:p w:rsidR="001175F7" w:rsidRPr="000B5DB2" w:rsidRDefault="001175F7" w:rsidP="002075C4">
      <w:pPr>
        <w:numPr>
          <w:ilvl w:val="0"/>
          <w:numId w:val="18"/>
        </w:numPr>
        <w:ind w:left="1080"/>
        <w:rPr>
          <w:rFonts w:ascii="Arial" w:hAnsi="Arial" w:cs="Arial"/>
          <w:snapToGrid w:val="0"/>
          <w:sz w:val="20"/>
          <w:szCs w:val="20"/>
        </w:rPr>
      </w:pPr>
      <w:r w:rsidRPr="000B5DB2">
        <w:rPr>
          <w:rFonts w:ascii="Arial" w:hAnsi="Arial" w:cs="Arial"/>
          <w:snapToGrid w:val="0"/>
          <w:sz w:val="20"/>
          <w:szCs w:val="20"/>
        </w:rPr>
        <w:t>Total lighting power in the case after the retrofit may not exceed total lighting power in the existing case.</w:t>
      </w:r>
    </w:p>
    <w:p w:rsidR="001175F7" w:rsidRPr="000B5DB2" w:rsidRDefault="001175F7" w:rsidP="002075C4">
      <w:pPr>
        <w:numPr>
          <w:ilvl w:val="0"/>
          <w:numId w:val="18"/>
        </w:numPr>
        <w:ind w:left="1080"/>
        <w:rPr>
          <w:rFonts w:ascii="Arial" w:hAnsi="Arial" w:cs="Arial"/>
          <w:snapToGrid w:val="0"/>
          <w:sz w:val="20"/>
          <w:szCs w:val="20"/>
        </w:rPr>
      </w:pPr>
      <w:r w:rsidRPr="000B5DB2">
        <w:rPr>
          <w:rFonts w:ascii="Arial" w:hAnsi="Arial" w:cs="Arial"/>
          <w:snapToGrid w:val="0"/>
          <w:sz w:val="20"/>
          <w:szCs w:val="20"/>
        </w:rPr>
        <w:t>No anti-sweat heat may be present in the glass doors or door mounting.</w:t>
      </w:r>
    </w:p>
    <w:p w:rsidR="001175F7" w:rsidRPr="000B5DB2" w:rsidRDefault="001175F7" w:rsidP="002075C4">
      <w:pPr>
        <w:ind w:left="1080" w:hanging="360"/>
        <w:rPr>
          <w:rFonts w:ascii="Arial" w:hAnsi="Arial" w:cs="Arial"/>
          <w:b/>
          <w:snapToGrid w:val="0"/>
          <w:sz w:val="20"/>
          <w:szCs w:val="20"/>
        </w:rPr>
      </w:pPr>
      <w:r w:rsidRPr="000B5DB2">
        <w:rPr>
          <w:rFonts w:ascii="Arial" w:hAnsi="Arial" w:cs="Arial"/>
          <w:b/>
          <w:snapToGrid w:val="0"/>
          <w:sz w:val="20"/>
          <w:szCs w:val="20"/>
        </w:rPr>
        <w:t xml:space="preserve"> </w:t>
      </w:r>
    </w:p>
    <w:p w:rsidR="001175F7" w:rsidRPr="000B5DB2" w:rsidRDefault="001175F7" w:rsidP="002075C4">
      <w:pPr>
        <w:ind w:left="1080" w:hanging="360"/>
        <w:rPr>
          <w:rFonts w:ascii="Arial" w:hAnsi="Arial" w:cs="Arial"/>
          <w:b/>
          <w:snapToGrid w:val="0"/>
          <w:sz w:val="20"/>
          <w:szCs w:val="20"/>
        </w:rPr>
      </w:pPr>
      <w:r w:rsidRPr="000B5DB2">
        <w:rPr>
          <w:rFonts w:ascii="Arial" w:hAnsi="Arial" w:cs="Arial"/>
          <w:b/>
          <w:snapToGrid w:val="0"/>
          <w:sz w:val="20"/>
          <w:szCs w:val="20"/>
        </w:rPr>
        <w:t>Additional Details:</w:t>
      </w:r>
    </w:p>
    <w:p w:rsidR="001175F7" w:rsidRPr="000B5DB2" w:rsidRDefault="001175F7" w:rsidP="002075C4">
      <w:pPr>
        <w:numPr>
          <w:ilvl w:val="0"/>
          <w:numId w:val="18"/>
        </w:numPr>
        <w:ind w:left="1080"/>
        <w:rPr>
          <w:rFonts w:ascii="Arial" w:hAnsi="Arial" w:cs="Arial"/>
          <w:snapToGrid w:val="0"/>
          <w:sz w:val="20"/>
          <w:szCs w:val="20"/>
        </w:rPr>
      </w:pPr>
      <w:r w:rsidRPr="000B5DB2">
        <w:rPr>
          <w:rFonts w:ascii="Arial" w:hAnsi="Arial" w:cs="Arial"/>
          <w:snapToGrid w:val="0"/>
          <w:sz w:val="20"/>
          <w:szCs w:val="20"/>
        </w:rPr>
        <w:t>Rebate paid based on linear feet of door installed.</w:t>
      </w:r>
    </w:p>
    <w:p w:rsidR="001175F7" w:rsidRPr="000B5DB2" w:rsidRDefault="001175F7" w:rsidP="00480BAD">
      <w:pPr>
        <w:ind w:left="360"/>
        <w:rPr>
          <w:rFonts w:ascii="Arial" w:hAnsi="Arial" w:cs="Arial"/>
          <w:b/>
          <w:i/>
          <w:sz w:val="20"/>
          <w:szCs w:val="20"/>
        </w:rPr>
      </w:pPr>
    </w:p>
    <w:p w:rsidR="001175F7" w:rsidRPr="00AE53EE" w:rsidRDefault="001175F7" w:rsidP="00480BAD">
      <w:pPr>
        <w:ind w:left="360"/>
        <w:rPr>
          <w:rFonts w:ascii="Arial" w:hAnsi="Arial" w:cs="Arial"/>
          <w:b/>
          <w:i/>
          <w:sz w:val="20"/>
          <w:szCs w:val="20"/>
        </w:rPr>
      </w:pPr>
    </w:p>
    <w:p w:rsidR="001175F7" w:rsidRPr="002075C4" w:rsidRDefault="00521920" w:rsidP="00281E72">
      <w:pPr>
        <w:rPr>
          <w:rFonts w:ascii="Arial" w:hAnsi="Arial" w:cs="Arial"/>
          <w:b/>
          <w:i/>
          <w:sz w:val="20"/>
          <w:szCs w:val="20"/>
        </w:rPr>
      </w:pPr>
      <w:r w:rsidRPr="002075C4">
        <w:rPr>
          <w:rFonts w:ascii="Arial" w:hAnsi="Arial" w:cs="Arial"/>
          <w:b/>
          <w:i/>
          <w:sz w:val="20"/>
          <w:szCs w:val="20"/>
        </w:rPr>
        <w:t>Market Applicability</w:t>
      </w:r>
    </w:p>
    <w:p w:rsidR="001175F7" w:rsidRPr="000B5DB2" w:rsidRDefault="001175F7" w:rsidP="001C5BEF">
      <w:pPr>
        <w:rPr>
          <w:rFonts w:ascii="Arial" w:hAnsi="Arial" w:cs="Arial"/>
          <w:sz w:val="20"/>
          <w:szCs w:val="20"/>
        </w:rPr>
      </w:pPr>
      <w:r w:rsidRPr="000B5DB2">
        <w:rPr>
          <w:rFonts w:ascii="Arial" w:hAnsi="Arial" w:cs="Arial"/>
          <w:sz w:val="20"/>
          <w:szCs w:val="20"/>
        </w:rPr>
        <w:t xml:space="preserve">This measure is intended for grocery stores and supermarkets (GRO).  It is a </w:t>
      </w:r>
      <w:r w:rsidR="00881F08" w:rsidRPr="00881F08">
        <w:rPr>
          <w:rFonts w:ascii="Arial" w:hAnsi="Arial" w:cs="Arial"/>
          <w:sz w:val="20"/>
          <w:szCs w:val="20"/>
        </w:rPr>
        <w:t>Retrofit Add On</w:t>
      </w:r>
      <w:r w:rsidRPr="000B5DB2">
        <w:rPr>
          <w:rFonts w:ascii="Arial" w:hAnsi="Arial" w:cs="Arial"/>
          <w:sz w:val="20"/>
          <w:szCs w:val="20"/>
        </w:rPr>
        <w:t xml:space="preserve"> measure.  This </w:t>
      </w:r>
      <w:r w:rsidR="001C26C3" w:rsidRPr="000B5DB2">
        <w:rPr>
          <w:rFonts w:ascii="Arial" w:hAnsi="Arial" w:cs="Arial"/>
          <w:sz w:val="20"/>
          <w:szCs w:val="20"/>
        </w:rPr>
        <w:t>work paper</w:t>
      </w:r>
      <w:r w:rsidRPr="000B5DB2">
        <w:rPr>
          <w:rFonts w:ascii="Arial" w:hAnsi="Arial" w:cs="Arial"/>
          <w:sz w:val="20"/>
          <w:szCs w:val="20"/>
        </w:rPr>
        <w:t xml:space="preserve"> provides energy savings that vary by climate zone and are applicable to all vintages (AV).  The recipient of the rebate is downstream.  The rebate will reduce the simple payback period of the measure to a feasible level that can be implemented by the consumer.  Without the rebate, the simple payback period is too high, making the measure difficult to implement without financial assistance.  </w:t>
      </w:r>
    </w:p>
    <w:p w:rsidR="00197A23" w:rsidRPr="00AE53EE" w:rsidRDefault="00197A23" w:rsidP="00872913">
      <w:pPr>
        <w:rPr>
          <w:rFonts w:ascii="Arial" w:hAnsi="Arial" w:cs="Arial"/>
          <w:b/>
          <w:i/>
        </w:rPr>
      </w:pPr>
    </w:p>
    <w:p w:rsidR="00521920" w:rsidRPr="00AE53EE" w:rsidRDefault="00806070" w:rsidP="00281E72">
      <w:pPr>
        <w:pStyle w:val="Heading2"/>
      </w:pPr>
      <w:bookmarkStart w:id="21" w:name="_Toc390090674"/>
      <w:r w:rsidRPr="00AE53EE">
        <w:t xml:space="preserve">1.2 Product </w:t>
      </w:r>
      <w:r w:rsidR="00521920" w:rsidRPr="00AE53EE">
        <w:t>Technical Description</w:t>
      </w:r>
      <w:bookmarkEnd w:id="21"/>
    </w:p>
    <w:p w:rsidR="008F2CE0" w:rsidRPr="000B5DB2" w:rsidRDefault="008F2CE0" w:rsidP="008F2CE0">
      <w:pPr>
        <w:rPr>
          <w:rFonts w:ascii="Arial" w:hAnsi="Arial" w:cs="Arial"/>
          <w:noProof/>
          <w:sz w:val="20"/>
          <w:szCs w:val="20"/>
        </w:rPr>
      </w:pPr>
      <w:r w:rsidRPr="000B5DB2">
        <w:rPr>
          <w:rFonts w:ascii="Arial" w:hAnsi="Arial" w:cs="Arial"/>
          <w:sz w:val="20"/>
          <w:szCs w:val="20"/>
        </w:rPr>
        <w:t>The measure</w:t>
      </w:r>
      <w:r w:rsidR="00EB163B">
        <w:rPr>
          <w:rFonts w:ascii="Arial" w:hAnsi="Arial" w:cs="Arial"/>
          <w:sz w:val="20"/>
          <w:szCs w:val="20"/>
        </w:rPr>
        <w:t>,</w:t>
      </w:r>
      <w:r w:rsidRPr="000B5DB2">
        <w:rPr>
          <w:rFonts w:ascii="Arial" w:hAnsi="Arial" w:cs="Arial"/>
          <w:sz w:val="20"/>
          <w:szCs w:val="20"/>
        </w:rPr>
        <w:t xml:space="preserve"> addressed in this work paper</w:t>
      </w:r>
      <w:r w:rsidR="00EB163B">
        <w:rPr>
          <w:rFonts w:ascii="Arial" w:hAnsi="Arial" w:cs="Arial"/>
          <w:sz w:val="20"/>
          <w:szCs w:val="20"/>
        </w:rPr>
        <w:t>,</w:t>
      </w:r>
      <w:r w:rsidRPr="000B5DB2">
        <w:rPr>
          <w:rFonts w:ascii="Arial" w:hAnsi="Arial" w:cs="Arial"/>
          <w:sz w:val="20"/>
          <w:szCs w:val="20"/>
        </w:rPr>
        <w:t xml:space="preserve"> is retrofitting glass doors onto medium</w:t>
      </w:r>
      <w:r w:rsidR="00EB163B">
        <w:rPr>
          <w:rFonts w:ascii="Arial" w:hAnsi="Arial" w:cs="Arial"/>
          <w:sz w:val="20"/>
          <w:szCs w:val="20"/>
        </w:rPr>
        <w:t>–</w:t>
      </w:r>
      <w:r w:rsidRPr="000B5DB2">
        <w:rPr>
          <w:rFonts w:ascii="Arial" w:hAnsi="Arial" w:cs="Arial"/>
          <w:sz w:val="20"/>
          <w:szCs w:val="20"/>
        </w:rPr>
        <w:t>temperature</w:t>
      </w:r>
      <w:r w:rsidR="00EB163B">
        <w:rPr>
          <w:rFonts w:ascii="Arial" w:hAnsi="Arial" w:cs="Arial"/>
          <w:sz w:val="20"/>
          <w:szCs w:val="20"/>
        </w:rPr>
        <w:t>,</w:t>
      </w:r>
      <w:r w:rsidRPr="000B5DB2">
        <w:rPr>
          <w:rFonts w:ascii="Arial" w:hAnsi="Arial" w:cs="Arial"/>
          <w:sz w:val="20"/>
          <w:szCs w:val="20"/>
        </w:rPr>
        <w:t xml:space="preserve"> open</w:t>
      </w:r>
      <w:r w:rsidR="00EB163B">
        <w:rPr>
          <w:rFonts w:ascii="Arial" w:hAnsi="Arial" w:cs="Arial"/>
          <w:sz w:val="20"/>
          <w:szCs w:val="20"/>
        </w:rPr>
        <w:t>-</w:t>
      </w:r>
      <w:r w:rsidRPr="000B5DB2">
        <w:rPr>
          <w:rFonts w:ascii="Arial" w:hAnsi="Arial" w:cs="Arial"/>
          <w:sz w:val="20"/>
          <w:szCs w:val="20"/>
        </w:rPr>
        <w:t>vertical</w:t>
      </w:r>
      <w:r w:rsidR="00EB163B">
        <w:rPr>
          <w:rFonts w:ascii="Arial" w:hAnsi="Arial" w:cs="Arial"/>
          <w:sz w:val="20"/>
          <w:szCs w:val="20"/>
        </w:rPr>
        <w:t>,</w:t>
      </w:r>
      <w:r w:rsidRPr="000B5DB2">
        <w:rPr>
          <w:rFonts w:ascii="Arial" w:hAnsi="Arial" w:cs="Arial"/>
          <w:sz w:val="20"/>
          <w:szCs w:val="20"/>
        </w:rPr>
        <w:t xml:space="preserve"> refrigerated display cases (also known as open multideck cases). Such display cases are heavily represented in a typical supermarket and can also be found in a variety of other food retail settings such as smaller grocery stores and some large convenience stores.</w:t>
      </w:r>
      <w:r w:rsidRPr="000B5DB2">
        <w:rPr>
          <w:rFonts w:ascii="Arial" w:hAnsi="Arial" w:cs="Arial"/>
          <w:noProof/>
          <w:sz w:val="20"/>
          <w:szCs w:val="20"/>
        </w:rPr>
        <w:t xml:space="preserve"> They can be self-contained systems with a refrigeration compressor and condenser built into the case structure, but more commonly they are served by remote compressors and condensers. In supermarkets</w:t>
      </w:r>
      <w:r w:rsidR="00EB163B">
        <w:rPr>
          <w:rFonts w:ascii="Arial" w:hAnsi="Arial" w:cs="Arial"/>
          <w:noProof/>
          <w:sz w:val="20"/>
          <w:szCs w:val="20"/>
        </w:rPr>
        <w:t>,</w:t>
      </w:r>
      <w:r w:rsidRPr="000B5DB2">
        <w:rPr>
          <w:rFonts w:ascii="Arial" w:hAnsi="Arial" w:cs="Arial"/>
          <w:noProof/>
          <w:sz w:val="20"/>
          <w:szCs w:val="20"/>
        </w:rPr>
        <w:t xml:space="preserve"> the remote compressors are generally arranged into combined suction groups described as a multiplex system.</w:t>
      </w:r>
    </w:p>
    <w:p w:rsidR="008F2CE0" w:rsidRPr="000B5DB2" w:rsidRDefault="008F2CE0" w:rsidP="008F2CE0">
      <w:pPr>
        <w:rPr>
          <w:rFonts w:ascii="Arial" w:hAnsi="Arial" w:cs="Arial"/>
          <w:noProof/>
          <w:sz w:val="20"/>
          <w:szCs w:val="20"/>
        </w:rPr>
      </w:pPr>
    </w:p>
    <w:p w:rsidR="008F2CE0" w:rsidRPr="000B5DB2" w:rsidRDefault="008F2CE0" w:rsidP="008F2CE0">
      <w:pPr>
        <w:rPr>
          <w:rFonts w:ascii="Arial" w:hAnsi="Arial" w:cs="Arial"/>
          <w:sz w:val="20"/>
          <w:szCs w:val="20"/>
        </w:rPr>
      </w:pPr>
      <w:r w:rsidRPr="000B5DB2">
        <w:rPr>
          <w:rFonts w:ascii="Arial" w:hAnsi="Arial" w:cs="Arial"/>
          <w:sz w:val="20"/>
          <w:szCs w:val="20"/>
        </w:rPr>
        <w:t>Though air curtains are used to reduce the infiltration of non-refrigerated air into the case, infiltration of warm air and moisture is responsible for 70-80% of the refrigeration load on open</w:t>
      </w:r>
      <w:r w:rsidR="00EB163B">
        <w:rPr>
          <w:rFonts w:ascii="Arial" w:hAnsi="Arial" w:cs="Arial"/>
          <w:sz w:val="20"/>
          <w:szCs w:val="20"/>
        </w:rPr>
        <w:t>-</w:t>
      </w:r>
      <w:r w:rsidRPr="000B5DB2">
        <w:rPr>
          <w:rFonts w:ascii="Arial" w:hAnsi="Arial" w:cs="Arial"/>
          <w:sz w:val="20"/>
          <w:szCs w:val="20"/>
        </w:rPr>
        <w:t>vertical refrigerated display cases.</w:t>
      </w:r>
      <w:r w:rsidRPr="000B5DB2">
        <w:rPr>
          <w:rStyle w:val="EndnoteReference"/>
          <w:rFonts w:ascii="Arial" w:hAnsi="Arial" w:cs="Arial"/>
          <w:sz w:val="20"/>
          <w:szCs w:val="20"/>
        </w:rPr>
        <w:endnoteReference w:id="1"/>
      </w:r>
      <w:r w:rsidRPr="000B5DB2">
        <w:rPr>
          <w:rFonts w:ascii="Arial" w:hAnsi="Arial" w:cs="Arial"/>
          <w:sz w:val="20"/>
          <w:szCs w:val="20"/>
        </w:rPr>
        <w:t xml:space="preserve"> Several studies have shown that this infiltration, and thus the total refrigeration load, can be significantly reduced by adding double-paned glass to the existing case.</w:t>
      </w:r>
      <w:r w:rsidRPr="000B5DB2">
        <w:rPr>
          <w:rStyle w:val="EndnoteReference"/>
          <w:rFonts w:ascii="Arial" w:hAnsi="Arial" w:cs="Arial"/>
          <w:sz w:val="20"/>
          <w:szCs w:val="20"/>
        </w:rPr>
        <w:endnoteReference w:id="2"/>
      </w:r>
      <w:r w:rsidRPr="000B5DB2">
        <w:rPr>
          <w:rFonts w:ascii="Arial" w:hAnsi="Arial" w:cs="Arial"/>
          <w:sz w:val="20"/>
          <w:szCs w:val="20"/>
          <w:vertAlign w:val="superscript"/>
        </w:rPr>
        <w:t>,</w:t>
      </w:r>
      <w:r w:rsidRPr="000B5DB2">
        <w:rPr>
          <w:rStyle w:val="EndnoteReference"/>
          <w:rFonts w:ascii="Arial" w:hAnsi="Arial" w:cs="Arial"/>
          <w:sz w:val="20"/>
          <w:szCs w:val="20"/>
        </w:rPr>
        <w:endnoteReference w:id="3"/>
      </w:r>
      <w:r w:rsidRPr="000B5DB2">
        <w:rPr>
          <w:rFonts w:ascii="Arial" w:hAnsi="Arial" w:cs="Arial"/>
          <w:sz w:val="20"/>
          <w:szCs w:val="20"/>
          <w:vertAlign w:val="superscript"/>
        </w:rPr>
        <w:t>,</w:t>
      </w:r>
      <w:r w:rsidRPr="000B5DB2">
        <w:rPr>
          <w:rStyle w:val="EndnoteReference"/>
          <w:rFonts w:ascii="Arial" w:hAnsi="Arial" w:cs="Arial"/>
          <w:sz w:val="20"/>
          <w:szCs w:val="20"/>
        </w:rPr>
        <w:endnoteReference w:id="4"/>
      </w:r>
      <w:r w:rsidRPr="000B5DB2">
        <w:rPr>
          <w:rFonts w:ascii="Arial" w:hAnsi="Arial" w:cs="Arial"/>
          <w:sz w:val="20"/>
          <w:szCs w:val="20"/>
          <w:vertAlign w:val="superscript"/>
        </w:rPr>
        <w:t>,</w:t>
      </w:r>
      <w:r w:rsidRPr="000B5DB2">
        <w:rPr>
          <w:rStyle w:val="EndnoteReference"/>
          <w:rFonts w:ascii="Arial" w:hAnsi="Arial" w:cs="Arial"/>
          <w:sz w:val="20"/>
          <w:szCs w:val="20"/>
        </w:rPr>
        <w:endnoteReference w:id="5"/>
      </w:r>
    </w:p>
    <w:p w:rsidR="008F2CE0" w:rsidRPr="000B5DB2" w:rsidRDefault="008F2CE0" w:rsidP="008F2CE0">
      <w:pPr>
        <w:rPr>
          <w:rFonts w:ascii="Arial" w:hAnsi="Arial" w:cs="Arial"/>
          <w:sz w:val="20"/>
          <w:szCs w:val="20"/>
        </w:rPr>
      </w:pPr>
    </w:p>
    <w:p w:rsidR="008F2CE0" w:rsidRPr="000B5DB2" w:rsidRDefault="008F2CE0" w:rsidP="008F2CE0">
      <w:pPr>
        <w:rPr>
          <w:rFonts w:ascii="Arial" w:hAnsi="Arial" w:cs="Arial"/>
          <w:sz w:val="20"/>
          <w:szCs w:val="20"/>
        </w:rPr>
      </w:pPr>
      <w:r w:rsidRPr="000B5DB2">
        <w:rPr>
          <w:rFonts w:ascii="Arial" w:hAnsi="Arial" w:cs="Arial"/>
          <w:sz w:val="20"/>
          <w:szCs w:val="20"/>
        </w:rPr>
        <w:t xml:space="preserve">In addition to retrofitting the doors and door frames, the measure may require changes to the refrigeration system serving the affected display case(s). These changes </w:t>
      </w:r>
      <w:r w:rsidRPr="000B5DB2">
        <w:rPr>
          <w:rFonts w:ascii="Arial" w:hAnsi="Arial" w:cs="Arial"/>
          <w:i/>
          <w:sz w:val="20"/>
          <w:szCs w:val="20"/>
        </w:rPr>
        <w:t>may</w:t>
      </w:r>
      <w:r w:rsidRPr="000B5DB2">
        <w:rPr>
          <w:rFonts w:ascii="Arial" w:hAnsi="Arial" w:cs="Arial"/>
          <w:sz w:val="20"/>
          <w:szCs w:val="20"/>
        </w:rPr>
        <w:t xml:space="preserve"> include but are not limited to: replacing </w:t>
      </w:r>
      <w:r w:rsidRPr="000B5DB2">
        <w:rPr>
          <w:rFonts w:ascii="Arial" w:hAnsi="Arial" w:cs="Arial"/>
          <w:sz w:val="20"/>
          <w:szCs w:val="20"/>
        </w:rPr>
        <w:lastRenderedPageBreak/>
        <w:t xml:space="preserve">the expansion valve and/or EPR, adjusting the evaporator temperature/pressure set point, resizing refrigeration piping, replacing the </w:t>
      </w:r>
      <w:r w:rsidR="007D217A" w:rsidRPr="000B5DB2">
        <w:rPr>
          <w:rFonts w:ascii="Arial" w:hAnsi="Arial" w:cs="Arial"/>
          <w:sz w:val="20"/>
          <w:szCs w:val="20"/>
        </w:rPr>
        <w:t>flood back</w:t>
      </w:r>
      <w:r w:rsidRPr="000B5DB2">
        <w:rPr>
          <w:rFonts w:ascii="Arial" w:hAnsi="Arial" w:cs="Arial"/>
          <w:sz w:val="20"/>
          <w:szCs w:val="20"/>
        </w:rPr>
        <w:t xml:space="preserve"> valve on the condenser, resizing the coil/piping on applicable heat reclaim systems, and replacing or removing compressors. All of these potential changes stem from the significant reduction in the overall refrigeration load. Due to the complexity in determining which system alterations will be required at a particular site in order to maintain optimum system performance, a refrigeration contractor with design experience should be consulted before proceeding with the retrofit.</w:t>
      </w:r>
    </w:p>
    <w:p w:rsidR="00872913" w:rsidRPr="000B5DB2" w:rsidRDefault="00872913" w:rsidP="00872913">
      <w:pPr>
        <w:rPr>
          <w:rFonts w:ascii="Arial" w:hAnsi="Arial" w:cs="Arial"/>
          <w:b/>
          <w:i/>
          <w:sz w:val="20"/>
          <w:szCs w:val="20"/>
        </w:rPr>
      </w:pPr>
    </w:p>
    <w:p w:rsidR="009C5CA7" w:rsidRPr="00BD21B1" w:rsidRDefault="00BD21B1" w:rsidP="00281E72">
      <w:pPr>
        <w:pStyle w:val="Heading2"/>
      </w:pPr>
      <w:bookmarkStart w:id="22" w:name="_Toc390090675"/>
      <w:r>
        <w:t xml:space="preserve">1.3 </w:t>
      </w:r>
      <w:r w:rsidR="00AE53EE">
        <w:t>Measure Application Type</w:t>
      </w:r>
      <w:bookmarkEnd w:id="22"/>
    </w:p>
    <w:p w:rsidR="001175F7" w:rsidRDefault="001175F7" w:rsidP="001175F7">
      <w:pPr>
        <w:rPr>
          <w:rFonts w:ascii="Arial" w:hAnsi="Arial" w:cs="Arial"/>
          <w:sz w:val="20"/>
          <w:szCs w:val="20"/>
        </w:rPr>
      </w:pPr>
    </w:p>
    <w:p w:rsidR="002D0F51" w:rsidRPr="000B5DB2" w:rsidRDefault="001175F7" w:rsidP="001175F7">
      <w:pPr>
        <w:rPr>
          <w:rFonts w:ascii="Arial" w:hAnsi="Arial" w:cs="Arial"/>
          <w:sz w:val="20"/>
          <w:szCs w:val="20"/>
        </w:rPr>
      </w:pPr>
      <w:r w:rsidRPr="000B5DB2">
        <w:rPr>
          <w:rFonts w:ascii="Arial" w:hAnsi="Arial" w:cs="Arial"/>
          <w:sz w:val="20"/>
          <w:szCs w:val="20"/>
        </w:rPr>
        <w:t xml:space="preserve">This is a </w:t>
      </w:r>
      <w:r w:rsidR="00881F08">
        <w:rPr>
          <w:rFonts w:ascii="Arial" w:hAnsi="Arial" w:cs="Arial"/>
          <w:sz w:val="20"/>
          <w:szCs w:val="20"/>
        </w:rPr>
        <w:t>Retrofit Add On</w:t>
      </w:r>
      <w:r w:rsidR="002D0F51" w:rsidRPr="000B5DB2">
        <w:rPr>
          <w:rFonts w:ascii="Arial" w:hAnsi="Arial" w:cs="Arial"/>
          <w:sz w:val="20"/>
          <w:szCs w:val="20"/>
        </w:rPr>
        <w:t xml:space="preserve"> (REA)</w:t>
      </w:r>
      <w:r w:rsidRPr="000B5DB2">
        <w:rPr>
          <w:rFonts w:ascii="Arial" w:hAnsi="Arial" w:cs="Arial"/>
          <w:sz w:val="20"/>
          <w:szCs w:val="20"/>
        </w:rPr>
        <w:t xml:space="preserve"> measure: </w:t>
      </w:r>
      <w:r w:rsidR="002D0F51" w:rsidRPr="000B5DB2">
        <w:rPr>
          <w:rFonts w:ascii="Arial" w:hAnsi="Arial" w:cs="Arial"/>
          <w:sz w:val="20"/>
          <w:szCs w:val="20"/>
        </w:rPr>
        <w:t>adding an EE feature or new equipment to a unit to make it more efficient</w:t>
      </w:r>
      <w:r w:rsidRPr="000B5DB2">
        <w:rPr>
          <w:rFonts w:ascii="Arial" w:hAnsi="Arial" w:cs="Arial"/>
          <w:sz w:val="20"/>
          <w:szCs w:val="20"/>
        </w:rPr>
        <w:t xml:space="preserve">.  </w:t>
      </w:r>
    </w:p>
    <w:p w:rsidR="008F2CE0" w:rsidRPr="000B5DB2" w:rsidRDefault="008F2CE0" w:rsidP="001175F7">
      <w:pPr>
        <w:rPr>
          <w:rFonts w:ascii="Arial" w:hAnsi="Arial" w:cs="Arial"/>
          <w:sz w:val="20"/>
          <w:szCs w:val="20"/>
        </w:rPr>
      </w:pPr>
    </w:p>
    <w:p w:rsidR="002075C4" w:rsidRDefault="008F2CE0" w:rsidP="001175F7">
      <w:pPr>
        <w:rPr>
          <w:rFonts w:ascii="Arial" w:hAnsi="Arial" w:cs="Arial"/>
          <w:sz w:val="20"/>
          <w:szCs w:val="20"/>
        </w:rPr>
      </w:pPr>
      <w:r w:rsidRPr="000B5DB2">
        <w:rPr>
          <w:rFonts w:ascii="Arial" w:hAnsi="Arial" w:cs="Arial"/>
          <w:sz w:val="20"/>
          <w:szCs w:val="20"/>
        </w:rPr>
        <w:t xml:space="preserve">The refrigerated display cases exist as the baseline.  The measure adds a door to these existing refrigerated display cases in order to make the existing refrigerated </w:t>
      </w:r>
      <w:r w:rsidR="000C09C6" w:rsidRPr="000B5DB2">
        <w:rPr>
          <w:rFonts w:ascii="Arial" w:hAnsi="Arial" w:cs="Arial"/>
          <w:sz w:val="20"/>
          <w:szCs w:val="20"/>
        </w:rPr>
        <w:t>d</w:t>
      </w:r>
      <w:r w:rsidRPr="000B5DB2">
        <w:rPr>
          <w:rFonts w:ascii="Arial" w:hAnsi="Arial" w:cs="Arial"/>
          <w:sz w:val="20"/>
          <w:szCs w:val="20"/>
        </w:rPr>
        <w:t>i</w:t>
      </w:r>
      <w:r w:rsidR="000C09C6" w:rsidRPr="000B5DB2">
        <w:rPr>
          <w:rFonts w:ascii="Arial" w:hAnsi="Arial" w:cs="Arial"/>
          <w:sz w:val="20"/>
          <w:szCs w:val="20"/>
        </w:rPr>
        <w:t>s</w:t>
      </w:r>
      <w:r w:rsidRPr="000B5DB2">
        <w:rPr>
          <w:rFonts w:ascii="Arial" w:hAnsi="Arial" w:cs="Arial"/>
          <w:sz w:val="20"/>
          <w:szCs w:val="20"/>
        </w:rPr>
        <w:t>pl</w:t>
      </w:r>
      <w:r w:rsidR="000C09C6" w:rsidRPr="000B5DB2">
        <w:rPr>
          <w:rFonts w:ascii="Arial" w:hAnsi="Arial" w:cs="Arial"/>
          <w:sz w:val="20"/>
          <w:szCs w:val="20"/>
        </w:rPr>
        <w:t>a</w:t>
      </w:r>
      <w:r w:rsidRPr="000B5DB2">
        <w:rPr>
          <w:rFonts w:ascii="Arial" w:hAnsi="Arial" w:cs="Arial"/>
          <w:sz w:val="20"/>
          <w:szCs w:val="20"/>
        </w:rPr>
        <w:t xml:space="preserve">y cases more energy efficient. </w:t>
      </w:r>
    </w:p>
    <w:p w:rsidR="002075C4" w:rsidRPr="002075C4" w:rsidRDefault="002075C4" w:rsidP="002075C4">
      <w:pPr>
        <w:rPr>
          <w:rFonts w:ascii="Arial" w:hAnsi="Arial" w:cs="Arial"/>
          <w:sz w:val="20"/>
          <w:szCs w:val="20"/>
        </w:rPr>
      </w:pPr>
    </w:p>
    <w:p w:rsidR="002075C4" w:rsidRPr="002075C4" w:rsidRDefault="002075C4" w:rsidP="002075C4">
      <w:pPr>
        <w:rPr>
          <w:rFonts w:ascii="Arial" w:hAnsi="Arial" w:cs="Arial"/>
          <w:sz w:val="20"/>
          <w:szCs w:val="20"/>
        </w:rPr>
      </w:pPr>
      <w:r w:rsidRPr="00881F08">
        <w:rPr>
          <w:rFonts w:ascii="Arial" w:hAnsi="Arial" w:cs="Arial"/>
          <w:sz w:val="20"/>
          <w:szCs w:val="20"/>
        </w:rPr>
        <w:t xml:space="preserve">The DEER Measure Cost Data Users Guide found on </w:t>
      </w:r>
      <w:hyperlink r:id="rId16" w:history="1">
        <w:r w:rsidRPr="00881F08">
          <w:rPr>
            <w:rFonts w:ascii="Arial" w:hAnsi="Arial" w:cs="Arial"/>
            <w:color w:val="0000FF"/>
            <w:sz w:val="20"/>
            <w:szCs w:val="20"/>
            <w:u w:val="single"/>
          </w:rPr>
          <w:t>www.deeresources.com</w:t>
        </w:r>
      </w:hyperlink>
      <w:r w:rsidRPr="00881F08">
        <w:rPr>
          <w:rFonts w:ascii="Arial" w:hAnsi="Arial" w:cs="Arial"/>
          <w:sz w:val="20"/>
          <w:szCs w:val="20"/>
        </w:rPr>
        <w:t xml:space="preserve"> under </w:t>
      </w:r>
      <w:r w:rsidRPr="00881F08">
        <w:rPr>
          <w:rFonts w:ascii="Arial" w:hAnsi="Arial" w:cs="Arial"/>
          <w:i/>
          <w:sz w:val="20"/>
          <w:szCs w:val="20"/>
        </w:rPr>
        <w:t>DEER2011 Database Format</w:t>
      </w:r>
      <w:r w:rsidRPr="00881F08">
        <w:rPr>
          <w:rFonts w:ascii="Arial" w:hAnsi="Arial" w:cs="Arial"/>
          <w:sz w:val="20"/>
          <w:szCs w:val="20"/>
        </w:rPr>
        <w:t xml:space="preserve"> hyperlink, </w:t>
      </w:r>
      <w:r w:rsidRPr="00881F08">
        <w:rPr>
          <w:rFonts w:ascii="Arial" w:hAnsi="Arial" w:cs="Arial"/>
          <w:color w:val="333333"/>
          <w:sz w:val="19"/>
          <w:szCs w:val="19"/>
          <w:lang w:val="en-GB"/>
        </w:rPr>
        <w:t>DEER2011 for 13-14,</w:t>
      </w:r>
      <w:r w:rsidRPr="00881F08">
        <w:rPr>
          <w:rFonts w:ascii="Arial" w:hAnsi="Arial" w:cs="Arial"/>
          <w:sz w:val="20"/>
          <w:szCs w:val="20"/>
        </w:rPr>
        <w:t xml:space="preserve"> spreadsheet </w:t>
      </w:r>
      <w:r w:rsidRPr="00881F08">
        <w:rPr>
          <w:rFonts w:ascii="Arial" w:hAnsi="Arial" w:cs="Arial"/>
          <w:i/>
          <w:sz w:val="20"/>
          <w:szCs w:val="20"/>
        </w:rPr>
        <w:t>SPTdata_format-V0.97.xls</w:t>
      </w:r>
      <w:r w:rsidRPr="00881F08">
        <w:rPr>
          <w:rFonts w:ascii="Arial" w:hAnsi="Arial" w:cs="Arial"/>
          <w:sz w:val="20"/>
          <w:szCs w:val="20"/>
        </w:rPr>
        <w:t>, defines the terms as follows:</w:t>
      </w:r>
    </w:p>
    <w:p w:rsidR="002075C4" w:rsidRPr="002075C4" w:rsidRDefault="002075C4" w:rsidP="002075C4">
      <w:pPr>
        <w:rPr>
          <w:rFonts w:ascii="Arial" w:hAnsi="Arial"/>
          <w:i/>
          <w:sz w:val="22"/>
        </w:rPr>
      </w:pPr>
    </w:p>
    <w:p w:rsidR="002075C4" w:rsidRPr="002075C4" w:rsidRDefault="002075C4" w:rsidP="00F47871">
      <w:pPr>
        <w:pStyle w:val="Caption"/>
        <w:jc w:val="center"/>
        <w:rPr>
          <w:rFonts w:ascii="Calibri" w:hAnsi="Calibri" w:cs="Calibri"/>
          <w:sz w:val="26"/>
          <w:szCs w:val="26"/>
        </w:rPr>
      </w:pPr>
      <w:bookmarkStart w:id="23" w:name="_Toc324427642"/>
      <w:bookmarkStart w:id="24" w:name="_Toc389240389"/>
      <w:r w:rsidRPr="002075C4">
        <w:t xml:space="preserve">Table </w:t>
      </w:r>
      <w:fldSimple w:instr=" SEQ Table \* ARABIC ">
        <w:r w:rsidRPr="002075C4">
          <w:rPr>
            <w:noProof/>
          </w:rPr>
          <w:t>1</w:t>
        </w:r>
      </w:fldSimple>
      <w:bookmarkStart w:id="25" w:name="RANGE!B222"/>
      <w:r w:rsidRPr="002075C4">
        <w:rPr>
          <w:rFonts w:ascii="Calibri" w:hAnsi="Calibri" w:cs="Calibri"/>
          <w:sz w:val="26"/>
          <w:szCs w:val="26"/>
        </w:rPr>
        <w:t xml:space="preserve"> </w:t>
      </w:r>
      <w:r w:rsidRPr="002075C4">
        <w:rPr>
          <w:rFonts w:cs="Arial"/>
        </w:rPr>
        <w:t>Measure Application Type</w:t>
      </w:r>
      <w:bookmarkEnd w:id="23"/>
      <w:bookmarkEnd w:id="25"/>
      <w:r w:rsidRPr="002075C4">
        <w:rPr>
          <w:rFonts w:cs="Arial"/>
          <w:vertAlign w:val="superscript"/>
        </w:rPr>
        <w:endnoteReference w:id="6"/>
      </w:r>
      <w:bookmarkEnd w:id="24"/>
    </w:p>
    <w:p w:rsidR="002075C4" w:rsidRDefault="002075C4" w:rsidP="002075C4">
      <w:pPr>
        <w:keepNext/>
        <w:rPr>
          <w:rFonts w:ascii="Calibri" w:hAnsi="Calibri" w:cs="Calibri"/>
          <w:i/>
          <w:iCs/>
          <w:sz w:val="22"/>
          <w:szCs w:val="22"/>
        </w:rPr>
      </w:pPr>
      <w:r w:rsidRPr="002075C4">
        <w:rPr>
          <w:rFonts w:ascii="Calibri" w:hAnsi="Calibri" w:cs="Calibri"/>
          <w:i/>
          <w:iCs/>
          <w:sz w:val="22"/>
          <w:szCs w:val="22"/>
        </w:rPr>
        <w:t xml:space="preserve">Identifies the measure application type in the Measure </w:t>
      </w:r>
      <w:r w:rsidR="008A48F9" w:rsidRPr="002075C4">
        <w:rPr>
          <w:rFonts w:ascii="Calibri" w:hAnsi="Calibri" w:cs="Calibri"/>
          <w:i/>
          <w:iCs/>
          <w:sz w:val="22"/>
          <w:szCs w:val="22"/>
        </w:rPr>
        <w:t>Implementation</w:t>
      </w:r>
      <w:r w:rsidRPr="002075C4">
        <w:rPr>
          <w:rFonts w:ascii="Calibri" w:hAnsi="Calibri" w:cs="Calibri"/>
          <w:i/>
          <w:iCs/>
          <w:sz w:val="22"/>
          <w:szCs w:val="22"/>
        </w:rPr>
        <w:t xml:space="preserve"> table in DEER2011.</w:t>
      </w:r>
    </w:p>
    <w:tbl>
      <w:tblPr>
        <w:tblW w:w="9090" w:type="dxa"/>
        <w:tblInd w:w="108" w:type="dxa"/>
        <w:tblLook w:val="04A0" w:firstRow="1" w:lastRow="0" w:firstColumn="1" w:lastColumn="0" w:noHBand="0" w:noVBand="1"/>
      </w:tblPr>
      <w:tblGrid>
        <w:gridCol w:w="900"/>
        <w:gridCol w:w="2610"/>
        <w:gridCol w:w="5580"/>
      </w:tblGrid>
      <w:tr w:rsidR="00881F08" w:rsidRPr="00BD02D0" w:rsidTr="0070741E">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881F08" w:rsidRPr="00453CE7" w:rsidRDefault="00881F08" w:rsidP="0070741E">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881F08" w:rsidRPr="00453CE7" w:rsidRDefault="00881F08" w:rsidP="0070741E">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881F08" w:rsidRPr="00453CE7" w:rsidRDefault="00881F08" w:rsidP="0070741E">
            <w:pPr>
              <w:keepNext/>
              <w:rPr>
                <w:rFonts w:ascii="Calibri" w:hAnsi="Calibri" w:cs="Calibri"/>
                <w:b/>
                <w:color w:val="000000"/>
                <w:szCs w:val="22"/>
              </w:rPr>
            </w:pPr>
            <w:r w:rsidRPr="00453CE7">
              <w:rPr>
                <w:rFonts w:ascii="Calibri" w:hAnsi="Calibri" w:cs="Calibri"/>
                <w:b/>
                <w:color w:val="000000"/>
                <w:szCs w:val="22"/>
              </w:rPr>
              <w:t>Comment</w:t>
            </w:r>
          </w:p>
        </w:tc>
      </w:tr>
      <w:tr w:rsidR="00881F08" w:rsidRPr="00BD02D0" w:rsidTr="0070741E">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881F08" w:rsidRPr="00453CE7" w:rsidRDefault="00881F08" w:rsidP="0070741E">
            <w:pPr>
              <w:rPr>
                <w:rFonts w:ascii="Calibri" w:hAnsi="Calibri" w:cs="Calibri"/>
                <w:szCs w:val="22"/>
              </w:rPr>
            </w:pPr>
            <w:r>
              <w:rPr>
                <w:rFonts w:ascii="Calibri" w:hAnsi="Calibri" w:cs="Calibri"/>
                <w:szCs w:val="22"/>
              </w:rPr>
              <w:t>REA</w:t>
            </w:r>
          </w:p>
        </w:tc>
        <w:tc>
          <w:tcPr>
            <w:tcW w:w="2610" w:type="dxa"/>
            <w:tcBorders>
              <w:top w:val="nil"/>
              <w:left w:val="nil"/>
              <w:bottom w:val="single" w:sz="4" w:space="0" w:color="auto"/>
              <w:right w:val="nil"/>
            </w:tcBorders>
            <w:shd w:val="clear" w:color="auto" w:fill="auto"/>
            <w:noWrap/>
            <w:vAlign w:val="center"/>
            <w:hideMark/>
          </w:tcPr>
          <w:p w:rsidR="00881F08" w:rsidRPr="00453CE7" w:rsidRDefault="00881F08" w:rsidP="0070741E">
            <w:pPr>
              <w:rPr>
                <w:rFonts w:ascii="Calibri" w:hAnsi="Calibri" w:cs="Calibri"/>
                <w:szCs w:val="22"/>
              </w:rPr>
            </w:pPr>
            <w:r>
              <w:rPr>
                <w:rFonts w:ascii="Calibri" w:hAnsi="Calibri" w:cs="Calibri"/>
                <w:szCs w:val="22"/>
              </w:rPr>
              <w:t>Retrofit Add On</w:t>
            </w:r>
          </w:p>
        </w:tc>
        <w:tc>
          <w:tcPr>
            <w:tcW w:w="5580" w:type="dxa"/>
            <w:tcBorders>
              <w:top w:val="nil"/>
              <w:left w:val="nil"/>
              <w:bottom w:val="single" w:sz="4" w:space="0" w:color="auto"/>
              <w:right w:val="single" w:sz="4" w:space="0" w:color="auto"/>
            </w:tcBorders>
            <w:shd w:val="clear" w:color="auto" w:fill="auto"/>
            <w:vAlign w:val="center"/>
            <w:hideMark/>
          </w:tcPr>
          <w:p w:rsidR="00881F08" w:rsidRPr="00453CE7" w:rsidRDefault="00881F08" w:rsidP="0070741E">
            <w:pPr>
              <w:rPr>
                <w:rFonts w:ascii="Calibri" w:hAnsi="Calibri" w:cs="Calibri"/>
                <w:i/>
                <w:iCs/>
                <w:szCs w:val="22"/>
              </w:rPr>
            </w:pPr>
            <w:r>
              <w:rPr>
                <w:rFonts w:ascii="Calibri" w:hAnsi="Calibri" w:cs="Calibri"/>
                <w:i/>
                <w:iCs/>
                <w:szCs w:val="22"/>
              </w:rPr>
              <w:t>Single baseline (above pre-existing, full measure costs required</w:t>
            </w:r>
          </w:p>
        </w:tc>
      </w:tr>
    </w:tbl>
    <w:p w:rsidR="008F2CE0" w:rsidRPr="000B5DB2" w:rsidRDefault="008F2CE0" w:rsidP="001175F7">
      <w:pPr>
        <w:rPr>
          <w:rFonts w:ascii="Arial" w:hAnsi="Arial" w:cs="Arial"/>
          <w:sz w:val="20"/>
          <w:szCs w:val="20"/>
        </w:rPr>
      </w:pPr>
      <w:r w:rsidRPr="000B5DB2">
        <w:rPr>
          <w:rFonts w:ascii="Arial" w:hAnsi="Arial" w:cs="Arial"/>
          <w:sz w:val="20"/>
          <w:szCs w:val="20"/>
        </w:rPr>
        <w:t xml:space="preserve"> </w:t>
      </w:r>
    </w:p>
    <w:p w:rsidR="00D73550" w:rsidRPr="00AE53EE" w:rsidRDefault="00D73550" w:rsidP="002E0043">
      <w:pPr>
        <w:rPr>
          <w:rFonts w:ascii="Arial" w:hAnsi="Arial" w:cs="Arial"/>
        </w:rPr>
      </w:pPr>
    </w:p>
    <w:p w:rsidR="00806070" w:rsidRPr="00AE53EE" w:rsidRDefault="00806070" w:rsidP="001248A3">
      <w:pPr>
        <w:pStyle w:val="Heading2"/>
      </w:pPr>
      <w:bookmarkStart w:id="26" w:name="_Toc390090676"/>
      <w:r w:rsidRPr="00AE53EE">
        <w:t>1.4 Product Base Case and Measure Case Data</w:t>
      </w:r>
      <w:bookmarkEnd w:id="26"/>
    </w:p>
    <w:p w:rsidR="001C5BEF" w:rsidRPr="000B5DB2" w:rsidRDefault="001C5BEF" w:rsidP="001C5BEF">
      <w:pPr>
        <w:rPr>
          <w:rFonts w:ascii="Arial" w:hAnsi="Arial" w:cs="Arial"/>
          <w:b/>
          <w:bCs/>
          <w:i/>
          <w:iCs/>
          <w:sz w:val="20"/>
          <w:szCs w:val="20"/>
        </w:rPr>
      </w:pPr>
      <w:bookmarkStart w:id="27" w:name="_Toc295981616"/>
      <w:bookmarkStart w:id="28" w:name="_Toc298480649"/>
      <w:r w:rsidRPr="000B5DB2">
        <w:rPr>
          <w:rFonts w:ascii="Arial" w:hAnsi="Arial" w:cs="Arial"/>
          <w:sz w:val="20"/>
          <w:szCs w:val="20"/>
        </w:rPr>
        <w:t>The base case for the customer savings estimate is a medium</w:t>
      </w:r>
      <w:r w:rsidR="008A48F9">
        <w:rPr>
          <w:rFonts w:ascii="Arial" w:hAnsi="Arial" w:cs="Arial"/>
          <w:sz w:val="20"/>
          <w:szCs w:val="20"/>
        </w:rPr>
        <w:t>–</w:t>
      </w:r>
      <w:r w:rsidRPr="000B5DB2">
        <w:rPr>
          <w:rFonts w:ascii="Arial" w:hAnsi="Arial" w:cs="Arial"/>
          <w:sz w:val="20"/>
          <w:szCs w:val="20"/>
        </w:rPr>
        <w:t>temperature</w:t>
      </w:r>
      <w:r w:rsidR="008A48F9">
        <w:rPr>
          <w:rFonts w:ascii="Arial" w:hAnsi="Arial" w:cs="Arial"/>
          <w:sz w:val="20"/>
          <w:szCs w:val="20"/>
        </w:rPr>
        <w:t>,</w:t>
      </w:r>
      <w:r w:rsidRPr="000B5DB2">
        <w:rPr>
          <w:rFonts w:ascii="Arial" w:hAnsi="Arial" w:cs="Arial"/>
          <w:sz w:val="20"/>
          <w:szCs w:val="20"/>
        </w:rPr>
        <w:t xml:space="preserve"> open</w:t>
      </w:r>
      <w:r w:rsidR="008A48F9">
        <w:rPr>
          <w:rFonts w:ascii="Arial" w:hAnsi="Arial" w:cs="Arial"/>
          <w:sz w:val="20"/>
          <w:szCs w:val="20"/>
        </w:rPr>
        <w:t>-</w:t>
      </w:r>
      <w:r w:rsidRPr="000B5DB2">
        <w:rPr>
          <w:rFonts w:ascii="Arial" w:hAnsi="Arial" w:cs="Arial"/>
          <w:sz w:val="20"/>
          <w:szCs w:val="20"/>
        </w:rPr>
        <w:t>vertical refrigerated display case. The supply air temperature is 32°F. The coil capacity is 1,600 Btu/hr/ft of case. The case has two rows of T8 lighting in the canopy (16W/ft of case) and 10W/ft of evaporator coil fan electric use. The case uses off-cycle defrost</w:t>
      </w:r>
      <w:r w:rsidR="00A0120A">
        <w:rPr>
          <w:rFonts w:ascii="Arial" w:hAnsi="Arial" w:cs="Arial"/>
          <w:sz w:val="20"/>
          <w:szCs w:val="20"/>
        </w:rPr>
        <w:t>,</w:t>
      </w:r>
      <w:r w:rsidRPr="000B5DB2">
        <w:rPr>
          <w:rFonts w:ascii="Arial" w:hAnsi="Arial" w:cs="Arial"/>
          <w:sz w:val="20"/>
          <w:szCs w:val="20"/>
        </w:rPr>
        <w:t xml:space="preserve"> with 4 defrost cycles/day. One measure in each climate zone includes the use of night covers for 6 hours/night in the base case while the other does not. Additional details about the refrigeration system serving the display case are described in Section </w:t>
      </w:r>
      <w:r w:rsidR="00652344" w:rsidRPr="000B5DB2">
        <w:rPr>
          <w:rFonts w:ascii="Arial" w:hAnsi="Arial" w:cs="Arial"/>
          <w:sz w:val="20"/>
          <w:szCs w:val="20"/>
        </w:rPr>
        <w:fldChar w:fldCharType="begin"/>
      </w:r>
      <w:r w:rsidR="00652344" w:rsidRPr="000B5DB2">
        <w:rPr>
          <w:rFonts w:ascii="Arial" w:hAnsi="Arial" w:cs="Arial"/>
          <w:sz w:val="20"/>
          <w:szCs w:val="20"/>
        </w:rPr>
        <w:instrText xml:space="preserve"> REF _Ref293927641 \r \h  \* MERGEFORMAT </w:instrText>
      </w:r>
      <w:r w:rsidR="00652344" w:rsidRPr="000B5DB2">
        <w:rPr>
          <w:rFonts w:ascii="Arial" w:hAnsi="Arial" w:cs="Arial"/>
          <w:sz w:val="20"/>
          <w:szCs w:val="20"/>
        </w:rPr>
      </w:r>
      <w:r w:rsidR="00652344" w:rsidRPr="000B5DB2">
        <w:rPr>
          <w:rFonts w:ascii="Arial" w:hAnsi="Arial" w:cs="Arial"/>
          <w:sz w:val="20"/>
          <w:szCs w:val="20"/>
        </w:rPr>
        <w:fldChar w:fldCharType="separate"/>
      </w:r>
      <w:r w:rsidR="00F673B1" w:rsidRPr="000B5DB2">
        <w:rPr>
          <w:rFonts w:ascii="Arial" w:hAnsi="Arial" w:cs="Arial"/>
          <w:sz w:val="20"/>
          <w:szCs w:val="20"/>
        </w:rPr>
        <w:t>2.1.1</w:t>
      </w:r>
      <w:r w:rsidR="00652344" w:rsidRPr="000B5DB2">
        <w:rPr>
          <w:rFonts w:ascii="Arial" w:hAnsi="Arial" w:cs="Arial"/>
          <w:sz w:val="20"/>
          <w:szCs w:val="20"/>
        </w:rPr>
        <w:fldChar w:fldCharType="end"/>
      </w:r>
      <w:r w:rsidRPr="000B5DB2">
        <w:rPr>
          <w:rFonts w:ascii="Arial" w:hAnsi="Arial" w:cs="Arial"/>
          <w:sz w:val="20"/>
          <w:szCs w:val="20"/>
        </w:rPr>
        <w:t>.</w:t>
      </w:r>
      <w:bookmarkEnd w:id="27"/>
      <w:bookmarkEnd w:id="28"/>
    </w:p>
    <w:p w:rsidR="001C5BEF" w:rsidRPr="000B5DB2" w:rsidRDefault="001C5BEF" w:rsidP="001C5BEF">
      <w:pPr>
        <w:rPr>
          <w:rFonts w:ascii="Arial" w:hAnsi="Arial" w:cs="Arial"/>
          <w:sz w:val="20"/>
          <w:szCs w:val="20"/>
        </w:rPr>
      </w:pPr>
    </w:p>
    <w:p w:rsidR="001C5BEF" w:rsidRPr="000B5DB2" w:rsidRDefault="001C5BEF" w:rsidP="001C5BEF">
      <w:pPr>
        <w:rPr>
          <w:rFonts w:ascii="Arial" w:hAnsi="Arial" w:cs="Arial"/>
          <w:sz w:val="20"/>
          <w:szCs w:val="20"/>
        </w:rPr>
      </w:pPr>
      <w:r w:rsidRPr="000B5DB2">
        <w:rPr>
          <w:rFonts w:ascii="Arial" w:hAnsi="Arial" w:cs="Arial"/>
          <w:sz w:val="20"/>
          <w:szCs w:val="20"/>
        </w:rPr>
        <w:t>There are no currently applicable code requirements beyond the customer base case.</w:t>
      </w:r>
    </w:p>
    <w:p w:rsidR="00E71EF1" w:rsidRPr="00881F08" w:rsidRDefault="001248A3" w:rsidP="00281E72">
      <w:pPr>
        <w:pStyle w:val="Heading3"/>
        <w:rPr>
          <w:i/>
          <w:iCs/>
          <w:sz w:val="28"/>
          <w:szCs w:val="28"/>
        </w:rPr>
      </w:pPr>
      <w:bookmarkStart w:id="29" w:name="_Toc390090677"/>
      <w:r w:rsidRPr="00881F08">
        <w:rPr>
          <w:i/>
          <w:iCs/>
          <w:sz w:val="28"/>
          <w:szCs w:val="28"/>
        </w:rPr>
        <w:t>1.</w:t>
      </w:r>
      <w:r w:rsidR="00806070" w:rsidRPr="00881F08">
        <w:rPr>
          <w:i/>
          <w:iCs/>
          <w:sz w:val="28"/>
          <w:szCs w:val="28"/>
        </w:rPr>
        <w:t>4.1</w:t>
      </w:r>
      <w:r w:rsidR="00FA595F" w:rsidRPr="00881F08">
        <w:rPr>
          <w:i/>
          <w:iCs/>
          <w:sz w:val="28"/>
          <w:szCs w:val="28"/>
        </w:rPr>
        <w:t xml:space="preserve"> </w:t>
      </w:r>
      <w:r w:rsidR="00C069A2" w:rsidRPr="00881F08">
        <w:rPr>
          <w:i/>
          <w:iCs/>
          <w:sz w:val="28"/>
          <w:szCs w:val="28"/>
        </w:rPr>
        <w:t xml:space="preserve">DEER </w:t>
      </w:r>
      <w:r w:rsidR="008C6AD1" w:rsidRPr="00881F08">
        <w:rPr>
          <w:i/>
          <w:iCs/>
          <w:sz w:val="28"/>
          <w:szCs w:val="28"/>
        </w:rPr>
        <w:t>Base Case and Measure Case Information</w:t>
      </w:r>
      <w:bookmarkEnd w:id="29"/>
      <w:r w:rsidR="008C6AD1" w:rsidRPr="00881F08">
        <w:rPr>
          <w:i/>
          <w:iCs/>
          <w:sz w:val="28"/>
          <w:szCs w:val="28"/>
        </w:rPr>
        <w:t xml:space="preserve"> </w:t>
      </w:r>
    </w:p>
    <w:p w:rsidR="00AF5B52" w:rsidRPr="000B5DB2" w:rsidRDefault="009C5CA7" w:rsidP="001C5BEF">
      <w:pPr>
        <w:rPr>
          <w:rFonts w:ascii="Arial" w:hAnsi="Arial" w:cs="Arial"/>
          <w:sz w:val="20"/>
          <w:szCs w:val="20"/>
        </w:rPr>
      </w:pPr>
      <w:r w:rsidRPr="000B5DB2">
        <w:rPr>
          <w:rFonts w:ascii="Arial" w:hAnsi="Arial" w:cs="Arial"/>
          <w:sz w:val="20"/>
          <w:szCs w:val="20"/>
        </w:rPr>
        <w:t>The data cited by DEER is</w:t>
      </w:r>
      <w:r w:rsidR="00E43E39">
        <w:rPr>
          <w:rFonts w:ascii="Arial" w:hAnsi="Arial" w:cs="Arial"/>
          <w:sz w:val="20"/>
          <w:szCs w:val="20"/>
        </w:rPr>
        <w:t xml:space="preserve"> </w:t>
      </w:r>
      <w:r w:rsidRPr="000B5DB2">
        <w:rPr>
          <w:rFonts w:ascii="Arial" w:hAnsi="Arial" w:cs="Arial"/>
          <w:sz w:val="20"/>
          <w:szCs w:val="20"/>
        </w:rPr>
        <w:t>not</w:t>
      </w:r>
      <w:r w:rsidR="00E43E39">
        <w:rPr>
          <w:rFonts w:ascii="Arial" w:hAnsi="Arial" w:cs="Arial"/>
          <w:sz w:val="20"/>
          <w:szCs w:val="20"/>
        </w:rPr>
        <w:t xml:space="preserve"> applicable to this measure because this measure</w:t>
      </w:r>
      <w:r w:rsidRPr="000B5DB2">
        <w:rPr>
          <w:rFonts w:ascii="Arial" w:hAnsi="Arial" w:cs="Arial"/>
          <w:sz w:val="20"/>
          <w:szCs w:val="20"/>
        </w:rPr>
        <w:t xml:space="preserve"> </w:t>
      </w:r>
      <w:r w:rsidR="00E43E39">
        <w:rPr>
          <w:rFonts w:ascii="Arial" w:hAnsi="Arial" w:cs="Arial"/>
          <w:sz w:val="20"/>
          <w:szCs w:val="20"/>
        </w:rPr>
        <w:t xml:space="preserve">does not employ </w:t>
      </w:r>
      <w:r w:rsidRPr="000B5DB2">
        <w:rPr>
          <w:rFonts w:ascii="Arial" w:hAnsi="Arial" w:cs="Arial"/>
          <w:sz w:val="20"/>
          <w:szCs w:val="20"/>
        </w:rPr>
        <w:t>the same technology or use</w:t>
      </w:r>
      <w:r w:rsidR="001C5BEF" w:rsidRPr="000B5DB2">
        <w:rPr>
          <w:rFonts w:ascii="Arial" w:hAnsi="Arial" w:cs="Arial"/>
          <w:sz w:val="20"/>
          <w:szCs w:val="20"/>
        </w:rPr>
        <w:t xml:space="preserve">.  </w:t>
      </w:r>
      <w:r w:rsidR="00A172E6" w:rsidRPr="000B5DB2">
        <w:rPr>
          <w:rFonts w:ascii="Arial" w:hAnsi="Arial" w:cs="Arial"/>
          <w:sz w:val="20"/>
          <w:szCs w:val="20"/>
        </w:rPr>
        <w:t xml:space="preserve">These differences are explained with each data variable table in this section. </w:t>
      </w:r>
      <w:r w:rsidR="00183C8E" w:rsidRPr="000B5DB2">
        <w:rPr>
          <w:rFonts w:ascii="Arial" w:hAnsi="Arial" w:cs="Arial"/>
          <w:sz w:val="20"/>
          <w:szCs w:val="20"/>
        </w:rPr>
        <w:t xml:space="preserve"> </w:t>
      </w:r>
    </w:p>
    <w:p w:rsidR="001C5BEF" w:rsidRPr="000B5DB2" w:rsidRDefault="001C5BEF" w:rsidP="001C5BEF">
      <w:pPr>
        <w:rPr>
          <w:rFonts w:ascii="Arial" w:hAnsi="Arial" w:cs="Arial"/>
          <w:sz w:val="20"/>
          <w:szCs w:val="20"/>
        </w:rPr>
      </w:pPr>
    </w:p>
    <w:p w:rsidR="001C5BEF" w:rsidRPr="000B5DB2" w:rsidRDefault="001C5BEF" w:rsidP="001C5BEF">
      <w:pPr>
        <w:rPr>
          <w:rFonts w:ascii="Arial" w:hAnsi="Arial" w:cs="Arial"/>
          <w:sz w:val="20"/>
          <w:szCs w:val="20"/>
        </w:rPr>
      </w:pPr>
      <w:r w:rsidRPr="000B5DB2">
        <w:rPr>
          <w:rFonts w:ascii="Arial" w:hAnsi="Arial" w:cs="Arial"/>
          <w:sz w:val="20"/>
          <w:szCs w:val="20"/>
        </w:rPr>
        <w:t>The DEER Measure ID D03-206 is also intended to represent retrofitting glass doors to medium</w:t>
      </w:r>
      <w:r w:rsidR="00A0120A">
        <w:rPr>
          <w:rFonts w:ascii="Arial" w:hAnsi="Arial" w:cs="Arial"/>
          <w:sz w:val="20"/>
          <w:szCs w:val="20"/>
        </w:rPr>
        <w:t>-</w:t>
      </w:r>
      <w:r w:rsidRPr="000B5DB2">
        <w:rPr>
          <w:rFonts w:ascii="Arial" w:hAnsi="Arial" w:cs="Arial"/>
          <w:sz w:val="20"/>
          <w:szCs w:val="20"/>
        </w:rPr>
        <w:t>temperature</w:t>
      </w:r>
      <w:r w:rsidR="00A0120A">
        <w:rPr>
          <w:rFonts w:ascii="Arial" w:hAnsi="Arial" w:cs="Arial"/>
          <w:sz w:val="20"/>
          <w:szCs w:val="20"/>
        </w:rPr>
        <w:t>,</w:t>
      </w:r>
      <w:r w:rsidRPr="000B5DB2">
        <w:rPr>
          <w:rFonts w:ascii="Arial" w:hAnsi="Arial" w:cs="Arial"/>
          <w:sz w:val="20"/>
          <w:szCs w:val="20"/>
        </w:rPr>
        <w:t xml:space="preserve"> open</w:t>
      </w:r>
      <w:r w:rsidR="00A0120A">
        <w:rPr>
          <w:rFonts w:ascii="Arial" w:hAnsi="Arial" w:cs="Arial"/>
          <w:sz w:val="20"/>
          <w:szCs w:val="20"/>
        </w:rPr>
        <w:t>-</w:t>
      </w:r>
      <w:r w:rsidRPr="000B5DB2">
        <w:rPr>
          <w:rFonts w:ascii="Arial" w:hAnsi="Arial" w:cs="Arial"/>
          <w:sz w:val="20"/>
          <w:szCs w:val="20"/>
        </w:rPr>
        <w:t xml:space="preserve">vertical refrigerated display cases. It differs from the measures discussed in this </w:t>
      </w:r>
      <w:r w:rsidR="002A6B4F" w:rsidRPr="000B5DB2">
        <w:rPr>
          <w:rFonts w:ascii="Arial" w:hAnsi="Arial" w:cs="Arial"/>
          <w:sz w:val="20"/>
          <w:szCs w:val="20"/>
        </w:rPr>
        <w:t>work paper</w:t>
      </w:r>
      <w:r w:rsidRPr="000B5DB2">
        <w:rPr>
          <w:rFonts w:ascii="Arial" w:hAnsi="Arial" w:cs="Arial"/>
          <w:sz w:val="20"/>
          <w:szCs w:val="20"/>
        </w:rPr>
        <w:t xml:space="preserve"> in several key ways. The DEER measure assumed that additional lighting and anti-sweat heaters (ASH) would be installed as part of the retrofit. The measures</w:t>
      </w:r>
      <w:r w:rsidR="00A0120A">
        <w:rPr>
          <w:rFonts w:ascii="Arial" w:hAnsi="Arial" w:cs="Arial"/>
          <w:sz w:val="20"/>
          <w:szCs w:val="20"/>
        </w:rPr>
        <w:t>,</w:t>
      </w:r>
      <w:r w:rsidRPr="000B5DB2">
        <w:rPr>
          <w:rFonts w:ascii="Arial" w:hAnsi="Arial" w:cs="Arial"/>
          <w:sz w:val="20"/>
          <w:szCs w:val="20"/>
        </w:rPr>
        <w:t xml:space="preserve"> discussed in this work</w:t>
      </w:r>
      <w:r w:rsidR="00015901" w:rsidRPr="000B5DB2">
        <w:rPr>
          <w:rFonts w:ascii="Arial" w:hAnsi="Arial" w:cs="Arial"/>
          <w:sz w:val="20"/>
          <w:szCs w:val="20"/>
        </w:rPr>
        <w:t xml:space="preserve"> </w:t>
      </w:r>
      <w:r w:rsidRPr="000B5DB2">
        <w:rPr>
          <w:rFonts w:ascii="Arial" w:hAnsi="Arial" w:cs="Arial"/>
          <w:sz w:val="20"/>
          <w:szCs w:val="20"/>
        </w:rPr>
        <w:t>paper</w:t>
      </w:r>
      <w:r w:rsidR="00A0120A">
        <w:rPr>
          <w:rFonts w:ascii="Arial" w:hAnsi="Arial" w:cs="Arial"/>
          <w:sz w:val="20"/>
          <w:szCs w:val="20"/>
        </w:rPr>
        <w:t>,</w:t>
      </w:r>
      <w:r w:rsidRPr="000B5DB2">
        <w:rPr>
          <w:rFonts w:ascii="Arial" w:hAnsi="Arial" w:cs="Arial"/>
          <w:sz w:val="20"/>
          <w:szCs w:val="20"/>
        </w:rPr>
        <w:t xml:space="preserve"> specifically excludes adding such equipment load as stated in </w:t>
      </w:r>
      <w:r w:rsidR="000C09C6" w:rsidRPr="000B5DB2">
        <w:rPr>
          <w:rFonts w:ascii="Arial" w:hAnsi="Arial" w:cs="Arial"/>
          <w:sz w:val="20"/>
          <w:szCs w:val="20"/>
        </w:rPr>
        <w:t>the Terms and Conditions, located in s</w:t>
      </w:r>
      <w:r w:rsidRPr="000B5DB2">
        <w:rPr>
          <w:rFonts w:ascii="Arial" w:hAnsi="Arial" w:cs="Arial"/>
          <w:sz w:val="20"/>
          <w:szCs w:val="20"/>
        </w:rPr>
        <w:t>ection</w:t>
      </w:r>
      <w:r w:rsidR="000C09C6" w:rsidRPr="000B5DB2">
        <w:rPr>
          <w:rFonts w:ascii="Arial" w:hAnsi="Arial" w:cs="Arial"/>
          <w:sz w:val="20"/>
          <w:szCs w:val="20"/>
        </w:rPr>
        <w:t xml:space="preserve"> </w:t>
      </w:r>
      <w:r w:rsidR="007647B3" w:rsidRPr="000B5DB2">
        <w:rPr>
          <w:rFonts w:ascii="Arial" w:hAnsi="Arial" w:cs="Arial"/>
          <w:sz w:val="20"/>
          <w:szCs w:val="20"/>
        </w:rPr>
        <w:fldChar w:fldCharType="begin"/>
      </w:r>
      <w:r w:rsidR="000C09C6" w:rsidRPr="000B5DB2">
        <w:rPr>
          <w:rFonts w:ascii="Arial" w:hAnsi="Arial" w:cs="Arial"/>
          <w:sz w:val="20"/>
          <w:szCs w:val="20"/>
        </w:rPr>
        <w:instrText xml:space="preserve"> REF _Ref326567153 \h </w:instrText>
      </w:r>
      <w:r w:rsidR="00AE53EE" w:rsidRPr="000B5DB2">
        <w:rPr>
          <w:rFonts w:ascii="Arial" w:hAnsi="Arial" w:cs="Arial"/>
          <w:sz w:val="20"/>
          <w:szCs w:val="20"/>
        </w:rPr>
        <w:instrText xml:space="preserve"> \* MERGEFORMAT </w:instrText>
      </w:r>
      <w:r w:rsidR="007647B3" w:rsidRPr="000B5DB2">
        <w:rPr>
          <w:rFonts w:ascii="Arial" w:hAnsi="Arial" w:cs="Arial"/>
          <w:sz w:val="20"/>
          <w:szCs w:val="20"/>
        </w:rPr>
      </w:r>
      <w:r w:rsidR="007647B3" w:rsidRPr="000B5DB2">
        <w:rPr>
          <w:rFonts w:ascii="Arial" w:hAnsi="Arial" w:cs="Arial"/>
          <w:sz w:val="20"/>
          <w:szCs w:val="20"/>
        </w:rPr>
        <w:fldChar w:fldCharType="separate"/>
      </w:r>
      <w:r w:rsidR="00F673B1" w:rsidRPr="000B5DB2">
        <w:rPr>
          <w:rFonts w:ascii="Arial" w:hAnsi="Arial" w:cs="Arial"/>
          <w:sz w:val="20"/>
          <w:szCs w:val="20"/>
        </w:rPr>
        <w:t>1.1 Product Measure Description &amp; Background</w:t>
      </w:r>
      <w:r w:rsidR="007647B3" w:rsidRPr="000B5DB2">
        <w:rPr>
          <w:rFonts w:ascii="Arial" w:hAnsi="Arial" w:cs="Arial"/>
          <w:sz w:val="20"/>
          <w:szCs w:val="20"/>
        </w:rPr>
        <w:fldChar w:fldCharType="end"/>
      </w:r>
      <w:r w:rsidRPr="000B5DB2">
        <w:rPr>
          <w:rFonts w:ascii="Arial" w:hAnsi="Arial" w:cs="Arial"/>
          <w:sz w:val="20"/>
          <w:szCs w:val="20"/>
        </w:rPr>
        <w:t>.  Additionally, the DEER measure does not allow for night covers in the base case. Because night covers have gained in market acceptance since the DEER team modeled the refrigeration measures and because significant savings potential still exists for cases with existing night covers, this work paper has specific measure iterations to account for night covers in the base case.</w:t>
      </w:r>
    </w:p>
    <w:p w:rsidR="001C5BEF" w:rsidRPr="000B5DB2" w:rsidRDefault="001C5BEF" w:rsidP="001C5BEF">
      <w:pPr>
        <w:rPr>
          <w:rFonts w:ascii="Arial" w:hAnsi="Arial" w:cs="Arial"/>
          <w:sz w:val="20"/>
          <w:szCs w:val="20"/>
        </w:rPr>
      </w:pPr>
    </w:p>
    <w:p w:rsidR="001C5BEF" w:rsidRPr="000B5DB2" w:rsidRDefault="001C5BEF" w:rsidP="001C5BEF">
      <w:pPr>
        <w:rPr>
          <w:rFonts w:ascii="Arial" w:hAnsi="Arial" w:cs="Arial"/>
          <w:sz w:val="20"/>
          <w:szCs w:val="20"/>
        </w:rPr>
      </w:pPr>
      <w:r w:rsidRPr="000B5DB2">
        <w:rPr>
          <w:rFonts w:ascii="Arial" w:hAnsi="Arial" w:cs="Arial"/>
          <w:sz w:val="20"/>
          <w:szCs w:val="20"/>
        </w:rPr>
        <w:t xml:space="preserve">Differences in the model used in this work paper and the DEER model: </w:t>
      </w:r>
    </w:p>
    <w:p w:rsidR="001C5BEF" w:rsidRPr="000B5DB2" w:rsidRDefault="001C5BEF" w:rsidP="001C5BEF">
      <w:pPr>
        <w:numPr>
          <w:ilvl w:val="0"/>
          <w:numId w:val="21"/>
        </w:numPr>
        <w:rPr>
          <w:rFonts w:ascii="Arial" w:hAnsi="Arial" w:cs="Arial"/>
          <w:sz w:val="20"/>
          <w:szCs w:val="20"/>
        </w:rPr>
      </w:pPr>
      <w:r w:rsidRPr="000B5DB2">
        <w:rPr>
          <w:rFonts w:ascii="Arial" w:hAnsi="Arial" w:cs="Arial"/>
          <w:sz w:val="20"/>
          <w:szCs w:val="20"/>
        </w:rPr>
        <w:t>The DEER models have a reduced case evaporator coil capacity to match the smaller load found after the measure has been implemented. Evaporator coil adjustments are not part of the retrofits currently being offered on the market so coil capacity was not changed in the models used to develop this work paper.</w:t>
      </w:r>
    </w:p>
    <w:p w:rsidR="00F673B1" w:rsidRPr="000B5DB2" w:rsidRDefault="001C5BEF" w:rsidP="001C5BEF">
      <w:pPr>
        <w:numPr>
          <w:ilvl w:val="0"/>
          <w:numId w:val="21"/>
        </w:numPr>
        <w:rPr>
          <w:rFonts w:ascii="Arial" w:hAnsi="Arial" w:cs="Arial"/>
          <w:sz w:val="20"/>
          <w:szCs w:val="20"/>
        </w:rPr>
      </w:pPr>
      <w:r w:rsidRPr="000B5DB2">
        <w:rPr>
          <w:rFonts w:ascii="Arial" w:hAnsi="Arial" w:cs="Arial"/>
          <w:sz w:val="20"/>
          <w:szCs w:val="20"/>
        </w:rPr>
        <w:t xml:space="preserve">The DEER models represent a store with </w:t>
      </w:r>
      <w:r w:rsidR="00E77EE4" w:rsidRPr="000B5DB2">
        <w:rPr>
          <w:rFonts w:ascii="Arial" w:hAnsi="Arial" w:cs="Arial"/>
          <w:sz w:val="20"/>
          <w:szCs w:val="20"/>
        </w:rPr>
        <w:t xml:space="preserve">two </w:t>
      </w:r>
      <w:r w:rsidRPr="000B5DB2">
        <w:rPr>
          <w:rFonts w:ascii="Arial" w:hAnsi="Arial" w:cs="Arial"/>
          <w:sz w:val="20"/>
          <w:szCs w:val="20"/>
        </w:rPr>
        <w:t>multiplex refrigeration systems. The models developed in support of this work paper represent a mix of multiplex and stand alone compressors for the refrigeration system. The ratio of compressors for each system is based on market data collected during California EnergySmart Grocer program implementation (n=4,550). Additional details in Section</w:t>
      </w:r>
      <w:r w:rsidR="00F673B1" w:rsidRPr="000B5DB2">
        <w:rPr>
          <w:rFonts w:ascii="Arial" w:hAnsi="Arial" w:cs="Arial"/>
          <w:sz w:val="20"/>
          <w:szCs w:val="20"/>
        </w:rPr>
        <w:t xml:space="preserve"> </w:t>
      </w:r>
      <w:r w:rsidR="007647B3" w:rsidRPr="000B5DB2">
        <w:rPr>
          <w:rFonts w:ascii="Arial" w:hAnsi="Arial" w:cs="Arial"/>
          <w:sz w:val="20"/>
          <w:szCs w:val="20"/>
        </w:rPr>
        <w:fldChar w:fldCharType="begin"/>
      </w:r>
      <w:r w:rsidR="00F673B1" w:rsidRPr="000B5DB2">
        <w:rPr>
          <w:rFonts w:ascii="Arial" w:hAnsi="Arial" w:cs="Arial"/>
          <w:sz w:val="20"/>
          <w:szCs w:val="20"/>
        </w:rPr>
        <w:instrText xml:space="preserve"> REF _Ref293925894 \r \h </w:instrText>
      </w:r>
      <w:r w:rsidR="00AE53EE" w:rsidRPr="000B5DB2">
        <w:rPr>
          <w:rFonts w:ascii="Arial" w:hAnsi="Arial" w:cs="Arial"/>
          <w:sz w:val="20"/>
          <w:szCs w:val="20"/>
        </w:rPr>
        <w:instrText xml:space="preserve"> \* MERGEFORMAT </w:instrText>
      </w:r>
      <w:r w:rsidR="007647B3" w:rsidRPr="000B5DB2">
        <w:rPr>
          <w:rFonts w:ascii="Arial" w:hAnsi="Arial" w:cs="Arial"/>
          <w:sz w:val="20"/>
          <w:szCs w:val="20"/>
        </w:rPr>
      </w:r>
      <w:r w:rsidR="007647B3" w:rsidRPr="000B5DB2">
        <w:rPr>
          <w:rFonts w:ascii="Arial" w:hAnsi="Arial" w:cs="Arial"/>
          <w:sz w:val="20"/>
          <w:szCs w:val="20"/>
        </w:rPr>
        <w:fldChar w:fldCharType="separate"/>
      </w:r>
      <w:r w:rsidR="00F673B1" w:rsidRPr="000B5DB2">
        <w:rPr>
          <w:rFonts w:ascii="Arial" w:hAnsi="Arial" w:cs="Arial"/>
          <w:sz w:val="20"/>
          <w:szCs w:val="20"/>
        </w:rPr>
        <w:t>2.1.1</w:t>
      </w:r>
      <w:r w:rsidR="007647B3" w:rsidRPr="000B5DB2">
        <w:rPr>
          <w:rFonts w:ascii="Arial" w:hAnsi="Arial" w:cs="Arial"/>
          <w:sz w:val="20"/>
          <w:szCs w:val="20"/>
        </w:rPr>
        <w:fldChar w:fldCharType="end"/>
      </w:r>
      <w:r w:rsidR="00F673B1" w:rsidRPr="000B5DB2">
        <w:rPr>
          <w:rFonts w:ascii="Arial" w:hAnsi="Arial" w:cs="Arial"/>
          <w:sz w:val="20"/>
          <w:szCs w:val="20"/>
        </w:rPr>
        <w:t>.</w:t>
      </w:r>
    </w:p>
    <w:p w:rsidR="001C5BEF" w:rsidRPr="000B5DB2" w:rsidRDefault="001C5BEF" w:rsidP="001C5BEF">
      <w:pPr>
        <w:numPr>
          <w:ilvl w:val="0"/>
          <w:numId w:val="21"/>
        </w:numPr>
        <w:rPr>
          <w:rFonts w:ascii="Arial" w:hAnsi="Arial" w:cs="Arial"/>
          <w:sz w:val="20"/>
          <w:szCs w:val="20"/>
        </w:rPr>
      </w:pPr>
      <w:r w:rsidRPr="000B5DB2">
        <w:rPr>
          <w:rFonts w:ascii="Arial" w:hAnsi="Arial" w:cs="Arial"/>
          <w:sz w:val="20"/>
          <w:szCs w:val="20"/>
        </w:rPr>
        <w:t>The DEER models reduce the differential temperature from the supply to the return air in the display case from the base to the measure case.  The models</w:t>
      </w:r>
      <w:r w:rsidR="00813A66">
        <w:rPr>
          <w:rFonts w:ascii="Arial" w:hAnsi="Arial" w:cs="Arial"/>
          <w:sz w:val="20"/>
          <w:szCs w:val="20"/>
        </w:rPr>
        <w:t>,</w:t>
      </w:r>
      <w:r w:rsidRPr="000B5DB2">
        <w:rPr>
          <w:rFonts w:ascii="Arial" w:hAnsi="Arial" w:cs="Arial"/>
          <w:sz w:val="20"/>
          <w:szCs w:val="20"/>
        </w:rPr>
        <w:t xml:space="preserve"> used to develop this work paper</w:t>
      </w:r>
      <w:r w:rsidR="00813A66">
        <w:rPr>
          <w:rFonts w:ascii="Arial" w:hAnsi="Arial" w:cs="Arial"/>
          <w:sz w:val="20"/>
          <w:szCs w:val="20"/>
        </w:rPr>
        <w:t>,</w:t>
      </w:r>
      <w:r w:rsidRPr="000B5DB2">
        <w:rPr>
          <w:rFonts w:ascii="Arial" w:hAnsi="Arial" w:cs="Arial"/>
          <w:sz w:val="20"/>
          <w:szCs w:val="20"/>
        </w:rPr>
        <w:t xml:space="preserve"> have a reduced approach temperature between evaporator coil and supply air in the measure case runs instead. This phenomenon occurs as a result of the coil being designed to meet a significantly larger load. The oversized coil supplies air to display case that is closer to the coil temperature than it did before the retrofit occurred.</w:t>
      </w:r>
    </w:p>
    <w:p w:rsidR="001C5BEF" w:rsidRPr="000B5DB2" w:rsidRDefault="001C5BEF" w:rsidP="001C5BEF">
      <w:pPr>
        <w:numPr>
          <w:ilvl w:val="0"/>
          <w:numId w:val="21"/>
        </w:numPr>
        <w:rPr>
          <w:rFonts w:ascii="Arial" w:hAnsi="Arial" w:cs="Arial"/>
          <w:sz w:val="20"/>
          <w:szCs w:val="20"/>
        </w:rPr>
      </w:pPr>
      <w:r w:rsidRPr="000B5DB2">
        <w:rPr>
          <w:rFonts w:ascii="Arial" w:hAnsi="Arial" w:cs="Arial"/>
          <w:sz w:val="20"/>
          <w:szCs w:val="20"/>
        </w:rPr>
        <w:t>This work paper has two base cases. The first is equivalent to DEER base case. The second uses a reduced infiltration schedule for 6 hours at night time to model night covers in use.</w:t>
      </w:r>
    </w:p>
    <w:p w:rsidR="001C5BEF" w:rsidRPr="000B5DB2" w:rsidRDefault="001C5BEF" w:rsidP="001C5BEF">
      <w:pPr>
        <w:numPr>
          <w:ilvl w:val="0"/>
          <w:numId w:val="21"/>
        </w:numPr>
        <w:rPr>
          <w:rFonts w:ascii="Arial" w:hAnsi="Arial" w:cs="Arial"/>
          <w:sz w:val="20"/>
          <w:szCs w:val="20"/>
        </w:rPr>
      </w:pPr>
      <w:r w:rsidRPr="000B5DB2">
        <w:rPr>
          <w:rFonts w:ascii="Arial" w:hAnsi="Arial" w:cs="Arial"/>
          <w:sz w:val="20"/>
          <w:szCs w:val="20"/>
        </w:rPr>
        <w:t xml:space="preserve">The models used to develop this work paper used test data by SCE Research and Thermal Test Center (RTTC) and an ASHRAE research project to inform the models for changes in display case infiltration, conduction and refrigeration load for open cases versus cases with doors. Additional details in </w:t>
      </w:r>
      <w:r w:rsidR="00F673B1" w:rsidRPr="000B5DB2">
        <w:rPr>
          <w:rFonts w:ascii="Arial" w:hAnsi="Arial" w:cs="Arial"/>
          <w:sz w:val="20"/>
          <w:szCs w:val="20"/>
        </w:rPr>
        <w:t xml:space="preserve">Section </w:t>
      </w:r>
      <w:r w:rsidR="007647B3" w:rsidRPr="000B5DB2">
        <w:rPr>
          <w:rFonts w:ascii="Arial" w:hAnsi="Arial" w:cs="Arial"/>
          <w:sz w:val="20"/>
          <w:szCs w:val="20"/>
        </w:rPr>
        <w:fldChar w:fldCharType="begin"/>
      </w:r>
      <w:r w:rsidR="00F673B1" w:rsidRPr="000B5DB2">
        <w:rPr>
          <w:rFonts w:ascii="Arial" w:hAnsi="Arial" w:cs="Arial"/>
          <w:sz w:val="20"/>
          <w:szCs w:val="20"/>
        </w:rPr>
        <w:instrText xml:space="preserve"> REF _Ref293925894 \r \h </w:instrText>
      </w:r>
      <w:r w:rsidR="00AE53EE" w:rsidRPr="000B5DB2">
        <w:rPr>
          <w:rFonts w:ascii="Arial" w:hAnsi="Arial" w:cs="Arial"/>
          <w:sz w:val="20"/>
          <w:szCs w:val="20"/>
        </w:rPr>
        <w:instrText xml:space="preserve"> \* MERGEFORMAT </w:instrText>
      </w:r>
      <w:r w:rsidR="007647B3" w:rsidRPr="000B5DB2">
        <w:rPr>
          <w:rFonts w:ascii="Arial" w:hAnsi="Arial" w:cs="Arial"/>
          <w:sz w:val="20"/>
          <w:szCs w:val="20"/>
        </w:rPr>
      </w:r>
      <w:r w:rsidR="007647B3" w:rsidRPr="000B5DB2">
        <w:rPr>
          <w:rFonts w:ascii="Arial" w:hAnsi="Arial" w:cs="Arial"/>
          <w:sz w:val="20"/>
          <w:szCs w:val="20"/>
        </w:rPr>
        <w:fldChar w:fldCharType="separate"/>
      </w:r>
      <w:r w:rsidR="00F673B1" w:rsidRPr="000B5DB2">
        <w:rPr>
          <w:rFonts w:ascii="Arial" w:hAnsi="Arial" w:cs="Arial"/>
          <w:sz w:val="20"/>
          <w:szCs w:val="20"/>
        </w:rPr>
        <w:t>2.1.1</w:t>
      </w:r>
      <w:r w:rsidR="007647B3" w:rsidRPr="000B5DB2">
        <w:rPr>
          <w:rFonts w:ascii="Arial" w:hAnsi="Arial" w:cs="Arial"/>
          <w:sz w:val="20"/>
          <w:szCs w:val="20"/>
        </w:rPr>
        <w:fldChar w:fldCharType="end"/>
      </w:r>
    </w:p>
    <w:p w:rsidR="001C5BEF" w:rsidRPr="000B5DB2" w:rsidRDefault="001C5BEF" w:rsidP="001C5BEF">
      <w:pPr>
        <w:numPr>
          <w:ilvl w:val="0"/>
          <w:numId w:val="21"/>
        </w:numPr>
        <w:rPr>
          <w:rFonts w:ascii="Arial" w:hAnsi="Arial" w:cs="Arial"/>
          <w:sz w:val="20"/>
          <w:szCs w:val="20"/>
        </w:rPr>
      </w:pPr>
      <w:r w:rsidRPr="000B5DB2">
        <w:rPr>
          <w:rFonts w:ascii="Arial" w:hAnsi="Arial" w:cs="Arial"/>
          <w:sz w:val="20"/>
          <w:szCs w:val="20"/>
        </w:rPr>
        <w:t>The DEER models increased the lighting W/ft and added ASH to the retrofit doors.  The terms and conditions of this measure do not allow ASH to be used and requires that total lighting power remains the same or decreases.  The models used in this work paper maintain a consistent auxiliary load between the base case and measure runs.</w:t>
      </w:r>
    </w:p>
    <w:p w:rsidR="001C5BEF" w:rsidRPr="00AE53EE" w:rsidRDefault="001C5BEF" w:rsidP="001C5BEF">
      <w:pPr>
        <w:rPr>
          <w:rFonts w:ascii="Arial" w:hAnsi="Arial" w:cs="Arial"/>
          <w:sz w:val="20"/>
          <w:szCs w:val="20"/>
        </w:rPr>
      </w:pPr>
    </w:p>
    <w:p w:rsidR="00AF5B52" w:rsidRPr="00AE53EE" w:rsidRDefault="00AF5B52" w:rsidP="00AF5B52">
      <w:pPr>
        <w:rPr>
          <w:rFonts w:ascii="Arial" w:hAnsi="Arial" w:cs="Arial"/>
          <w:b/>
          <w:i/>
          <w:sz w:val="20"/>
          <w:szCs w:val="20"/>
          <w:highlight w:val="cyan"/>
        </w:rPr>
      </w:pPr>
    </w:p>
    <w:p w:rsidR="002E0043" w:rsidRPr="00881F08" w:rsidRDefault="001248A3" w:rsidP="00281E72">
      <w:pPr>
        <w:pStyle w:val="Heading3"/>
        <w:rPr>
          <w:i/>
          <w:iCs/>
          <w:sz w:val="28"/>
          <w:szCs w:val="28"/>
        </w:rPr>
      </w:pPr>
      <w:bookmarkStart w:id="30" w:name="_Toc390090678"/>
      <w:r w:rsidRPr="00881F08">
        <w:rPr>
          <w:i/>
          <w:iCs/>
          <w:sz w:val="28"/>
          <w:szCs w:val="28"/>
        </w:rPr>
        <w:t>1.</w:t>
      </w:r>
      <w:r w:rsidR="00FA595F" w:rsidRPr="00881F08">
        <w:rPr>
          <w:i/>
          <w:iCs/>
          <w:sz w:val="28"/>
          <w:szCs w:val="28"/>
        </w:rPr>
        <w:t>4</w:t>
      </w:r>
      <w:r w:rsidR="00793646" w:rsidRPr="00881F08">
        <w:rPr>
          <w:i/>
          <w:iCs/>
          <w:sz w:val="28"/>
          <w:szCs w:val="28"/>
        </w:rPr>
        <w:t>.2</w:t>
      </w:r>
      <w:r w:rsidR="00FA595F" w:rsidRPr="00881F08">
        <w:rPr>
          <w:i/>
          <w:iCs/>
          <w:sz w:val="28"/>
          <w:szCs w:val="28"/>
        </w:rPr>
        <w:t xml:space="preserve"> </w:t>
      </w:r>
      <w:r w:rsidR="00E71EF1" w:rsidRPr="00881F08">
        <w:rPr>
          <w:i/>
          <w:iCs/>
          <w:sz w:val="28"/>
          <w:szCs w:val="28"/>
        </w:rPr>
        <w:t xml:space="preserve">Codes &amp; Standards Requirements </w:t>
      </w:r>
      <w:r w:rsidR="009C5CA7" w:rsidRPr="00881F08">
        <w:rPr>
          <w:i/>
          <w:iCs/>
          <w:sz w:val="28"/>
          <w:szCs w:val="28"/>
        </w:rPr>
        <w:t>Base Case and Measure Information</w:t>
      </w:r>
      <w:bookmarkEnd w:id="30"/>
    </w:p>
    <w:p w:rsidR="008F1E06" w:rsidRPr="000B5DB2" w:rsidRDefault="008F1E06" w:rsidP="008F1E06">
      <w:pPr>
        <w:rPr>
          <w:rFonts w:ascii="Arial" w:hAnsi="Arial" w:cs="Arial"/>
          <w:sz w:val="20"/>
          <w:szCs w:val="20"/>
        </w:rPr>
      </w:pPr>
      <w:r w:rsidRPr="000B5DB2">
        <w:rPr>
          <w:rFonts w:ascii="Arial" w:hAnsi="Arial" w:cs="Arial"/>
          <w:sz w:val="20"/>
          <w:szCs w:val="20"/>
        </w:rPr>
        <w:t>Federal standards exist for refrigerated cases produced on or after January 1</w:t>
      </w:r>
      <w:r w:rsidRPr="000B5DB2">
        <w:rPr>
          <w:rFonts w:ascii="Arial" w:hAnsi="Arial" w:cs="Arial"/>
          <w:sz w:val="20"/>
          <w:szCs w:val="20"/>
          <w:vertAlign w:val="superscript"/>
        </w:rPr>
        <w:t>st</w:t>
      </w:r>
      <w:r w:rsidRPr="000B5DB2">
        <w:rPr>
          <w:rFonts w:ascii="Arial" w:hAnsi="Arial" w:cs="Arial"/>
          <w:sz w:val="20"/>
          <w:szCs w:val="20"/>
        </w:rPr>
        <w:t>, 2012. These standards limit the total energy consumption of the units when tested under conditions outlined in ARI Standard 1200-2006.</w:t>
      </w:r>
      <w:r w:rsidRPr="000B5DB2">
        <w:rPr>
          <w:rStyle w:val="EndnoteReference"/>
          <w:rFonts w:ascii="Arial" w:hAnsi="Arial" w:cs="Arial"/>
          <w:sz w:val="20"/>
          <w:szCs w:val="20"/>
        </w:rPr>
        <w:endnoteReference w:id="7"/>
      </w:r>
      <w:r w:rsidRPr="000B5DB2">
        <w:rPr>
          <w:rFonts w:ascii="Arial" w:hAnsi="Arial" w:cs="Arial"/>
          <w:sz w:val="20"/>
          <w:szCs w:val="20"/>
        </w:rPr>
        <w:t xml:space="preserve">  For medium</w:t>
      </w:r>
      <w:r w:rsidR="00813A66">
        <w:rPr>
          <w:rFonts w:ascii="Arial" w:hAnsi="Arial" w:cs="Arial"/>
          <w:sz w:val="20"/>
          <w:szCs w:val="20"/>
        </w:rPr>
        <w:t>–</w:t>
      </w:r>
      <w:r w:rsidRPr="000B5DB2">
        <w:rPr>
          <w:rFonts w:ascii="Arial" w:hAnsi="Arial" w:cs="Arial"/>
          <w:sz w:val="20"/>
          <w:szCs w:val="20"/>
        </w:rPr>
        <w:t>temperature</w:t>
      </w:r>
      <w:r w:rsidR="00813A66">
        <w:rPr>
          <w:rFonts w:ascii="Arial" w:hAnsi="Arial" w:cs="Arial"/>
          <w:sz w:val="20"/>
          <w:szCs w:val="20"/>
        </w:rPr>
        <w:t>,</w:t>
      </w:r>
      <w:r w:rsidRPr="000B5DB2">
        <w:rPr>
          <w:rFonts w:ascii="Arial" w:hAnsi="Arial" w:cs="Arial"/>
          <w:sz w:val="20"/>
          <w:szCs w:val="20"/>
        </w:rPr>
        <w:t xml:space="preserve"> vertical</w:t>
      </w:r>
      <w:r w:rsidR="00813A66">
        <w:rPr>
          <w:rFonts w:ascii="Arial" w:hAnsi="Arial" w:cs="Arial"/>
          <w:sz w:val="20"/>
          <w:szCs w:val="20"/>
        </w:rPr>
        <w:t>-</w:t>
      </w:r>
      <w:r w:rsidRPr="000B5DB2">
        <w:rPr>
          <w:rFonts w:ascii="Arial" w:hAnsi="Arial" w:cs="Arial"/>
          <w:sz w:val="20"/>
          <w:szCs w:val="20"/>
        </w:rPr>
        <w:t>open cases designed for use with remote condensers, the maximum</w:t>
      </w:r>
      <w:r w:rsidR="00813A66">
        <w:rPr>
          <w:rFonts w:ascii="Arial" w:hAnsi="Arial" w:cs="Arial"/>
          <w:sz w:val="20"/>
          <w:szCs w:val="20"/>
        </w:rPr>
        <w:t>-</w:t>
      </w:r>
      <w:r w:rsidRPr="000B5DB2">
        <w:rPr>
          <w:rFonts w:ascii="Arial" w:hAnsi="Arial" w:cs="Arial"/>
          <w:sz w:val="20"/>
          <w:szCs w:val="20"/>
        </w:rPr>
        <w:t>energy consumption in kWh/day is equal to 0.82*DisplayArea (ft2)+4.07.</w:t>
      </w:r>
      <w:r w:rsidRPr="000B5DB2">
        <w:rPr>
          <w:rStyle w:val="EndnoteReference"/>
          <w:rFonts w:ascii="Arial" w:hAnsi="Arial" w:cs="Arial"/>
          <w:sz w:val="20"/>
          <w:szCs w:val="20"/>
        </w:rPr>
        <w:endnoteReference w:id="8"/>
      </w:r>
      <w:r w:rsidRPr="000B5DB2">
        <w:rPr>
          <w:rFonts w:ascii="Arial" w:hAnsi="Arial" w:cs="Arial"/>
          <w:sz w:val="20"/>
          <w:szCs w:val="20"/>
        </w:rPr>
        <w:t xml:space="preserve">  For medium</w:t>
      </w:r>
      <w:r w:rsidR="00813A66">
        <w:rPr>
          <w:rFonts w:ascii="Arial" w:hAnsi="Arial" w:cs="Arial"/>
          <w:sz w:val="20"/>
          <w:szCs w:val="20"/>
        </w:rPr>
        <w:t>-</w:t>
      </w:r>
      <w:r w:rsidRPr="000B5DB2">
        <w:rPr>
          <w:rFonts w:ascii="Arial" w:hAnsi="Arial" w:cs="Arial"/>
          <w:sz w:val="20"/>
          <w:szCs w:val="20"/>
        </w:rPr>
        <w:t>temperature</w:t>
      </w:r>
      <w:r w:rsidR="00813A66">
        <w:rPr>
          <w:rFonts w:ascii="Arial" w:hAnsi="Arial" w:cs="Arial"/>
          <w:sz w:val="20"/>
          <w:szCs w:val="20"/>
        </w:rPr>
        <w:t>,</w:t>
      </w:r>
      <w:r w:rsidRPr="000B5DB2">
        <w:rPr>
          <w:rFonts w:ascii="Arial" w:hAnsi="Arial" w:cs="Arial"/>
          <w:sz w:val="20"/>
          <w:szCs w:val="20"/>
        </w:rPr>
        <w:t xml:space="preserve"> vertical</w:t>
      </w:r>
      <w:r w:rsidR="00813A66">
        <w:rPr>
          <w:rFonts w:ascii="Arial" w:hAnsi="Arial" w:cs="Arial"/>
          <w:sz w:val="20"/>
          <w:szCs w:val="20"/>
        </w:rPr>
        <w:t>-</w:t>
      </w:r>
      <w:r w:rsidRPr="000B5DB2">
        <w:rPr>
          <w:rFonts w:ascii="Arial" w:hAnsi="Arial" w:cs="Arial"/>
          <w:sz w:val="20"/>
          <w:szCs w:val="20"/>
        </w:rPr>
        <w:t>open cases with integrated condensers and compressors, the maximum energy consumption in kWh/day is equal to 1.74*DisplayArea (ft2)+4.71.</w:t>
      </w:r>
      <w:r w:rsidRPr="000B5DB2">
        <w:rPr>
          <w:rStyle w:val="EndnoteReference"/>
          <w:rFonts w:ascii="Arial" w:hAnsi="Arial" w:cs="Arial"/>
          <w:sz w:val="20"/>
          <w:szCs w:val="20"/>
        </w:rPr>
        <w:endnoteReference w:id="9"/>
      </w:r>
      <w:r w:rsidRPr="000B5DB2">
        <w:rPr>
          <w:rFonts w:ascii="Arial" w:hAnsi="Arial" w:cs="Arial"/>
          <w:sz w:val="20"/>
          <w:szCs w:val="20"/>
        </w:rPr>
        <w:t xml:space="preserve"> </w:t>
      </w:r>
    </w:p>
    <w:p w:rsidR="008F1E06" w:rsidRPr="000B5DB2" w:rsidRDefault="008F1E06" w:rsidP="008F1E06">
      <w:pPr>
        <w:rPr>
          <w:rFonts w:ascii="Arial" w:hAnsi="Arial" w:cs="Arial"/>
          <w:sz w:val="20"/>
          <w:szCs w:val="20"/>
        </w:rPr>
      </w:pPr>
    </w:p>
    <w:p w:rsidR="008F1E06" w:rsidRPr="000B5DB2" w:rsidRDefault="008F1E06" w:rsidP="008F1E06">
      <w:pPr>
        <w:rPr>
          <w:rFonts w:ascii="Arial" w:hAnsi="Arial" w:cs="Arial"/>
          <w:sz w:val="20"/>
          <w:szCs w:val="20"/>
        </w:rPr>
      </w:pPr>
      <w:r w:rsidRPr="000B5DB2">
        <w:rPr>
          <w:rFonts w:ascii="Arial" w:hAnsi="Arial" w:cs="Arial"/>
          <w:sz w:val="20"/>
          <w:szCs w:val="20"/>
        </w:rPr>
        <w:t>These standards are not applied to the analysis presented in this work paper as they apply only to new equipment. Such equipment is not expected to significantly influence the typical base case condition until the codes have been in place for several years.</w:t>
      </w:r>
    </w:p>
    <w:p w:rsidR="00D92B16" w:rsidRPr="00AE53EE" w:rsidRDefault="00D92B16" w:rsidP="008F1E06">
      <w:pPr>
        <w:rPr>
          <w:rFonts w:ascii="Arial" w:hAnsi="Arial" w:cs="Arial"/>
          <w:b/>
          <w:i/>
        </w:rPr>
      </w:pPr>
    </w:p>
    <w:p w:rsidR="00640BB6" w:rsidRPr="00AE53EE" w:rsidRDefault="00EE53FF" w:rsidP="008F1E06">
      <w:pPr>
        <w:rPr>
          <w:rFonts w:ascii="Arial" w:hAnsi="Arial" w:cs="Arial"/>
          <w:i/>
          <w:sz w:val="20"/>
          <w:szCs w:val="20"/>
        </w:rPr>
      </w:pPr>
      <w:r w:rsidRPr="00AE53EE">
        <w:rPr>
          <w:rFonts w:ascii="Arial" w:hAnsi="Arial" w:cs="Arial"/>
          <w:b/>
          <w:i/>
        </w:rPr>
        <w:t>Title 20:</w:t>
      </w:r>
      <w:r w:rsidRPr="00AE53EE">
        <w:rPr>
          <w:rFonts w:ascii="Arial" w:hAnsi="Arial" w:cs="Arial"/>
        </w:rPr>
        <w:t xml:space="preserve"> </w:t>
      </w:r>
      <w:r w:rsidRPr="00AE53EE">
        <w:rPr>
          <w:rFonts w:ascii="Arial" w:hAnsi="Arial" w:cs="Arial"/>
          <w:sz w:val="20"/>
          <w:szCs w:val="20"/>
        </w:rPr>
        <w:t>These measures do</w:t>
      </w:r>
      <w:r w:rsidR="00D92B16" w:rsidRPr="00AE53EE">
        <w:rPr>
          <w:rFonts w:ascii="Arial" w:hAnsi="Arial" w:cs="Arial"/>
          <w:sz w:val="20"/>
          <w:szCs w:val="20"/>
        </w:rPr>
        <w:t xml:space="preserve"> </w:t>
      </w:r>
      <w:r w:rsidRPr="00AE53EE">
        <w:rPr>
          <w:rFonts w:ascii="Arial" w:hAnsi="Arial" w:cs="Arial"/>
          <w:sz w:val="20"/>
          <w:szCs w:val="20"/>
        </w:rPr>
        <w:t xml:space="preserve">not fall under Title 20 of the California Energy Regulations.  </w:t>
      </w:r>
    </w:p>
    <w:p w:rsidR="008F1E06" w:rsidRPr="00AE53EE" w:rsidRDefault="008F1E06" w:rsidP="00EE53FF">
      <w:pPr>
        <w:rPr>
          <w:rFonts w:ascii="Arial" w:hAnsi="Arial" w:cs="Arial"/>
          <w:b/>
          <w:i/>
        </w:rPr>
      </w:pPr>
    </w:p>
    <w:p w:rsidR="008F1E06" w:rsidRPr="00AE53EE" w:rsidRDefault="00EE53FF" w:rsidP="00EE53FF">
      <w:pPr>
        <w:rPr>
          <w:rFonts w:ascii="Arial" w:hAnsi="Arial" w:cs="Arial"/>
          <w:sz w:val="20"/>
          <w:szCs w:val="20"/>
        </w:rPr>
      </w:pPr>
      <w:r w:rsidRPr="00AE53EE">
        <w:rPr>
          <w:rFonts w:ascii="Arial" w:hAnsi="Arial" w:cs="Arial"/>
          <w:b/>
          <w:i/>
        </w:rPr>
        <w:t>Title 24:</w:t>
      </w:r>
      <w:r w:rsidRPr="00AE53EE">
        <w:rPr>
          <w:rFonts w:ascii="Arial" w:hAnsi="Arial" w:cs="Arial"/>
        </w:rPr>
        <w:t xml:space="preserve"> </w:t>
      </w:r>
      <w:r w:rsidR="00D92B16" w:rsidRPr="00AE53EE">
        <w:rPr>
          <w:rFonts w:ascii="Arial" w:hAnsi="Arial" w:cs="Arial"/>
          <w:sz w:val="20"/>
          <w:szCs w:val="20"/>
        </w:rPr>
        <w:t>These</w:t>
      </w:r>
      <w:r w:rsidRPr="00AE53EE">
        <w:rPr>
          <w:rFonts w:ascii="Arial" w:hAnsi="Arial" w:cs="Arial"/>
          <w:sz w:val="20"/>
          <w:szCs w:val="20"/>
        </w:rPr>
        <w:t xml:space="preserve"> measures do not fall under Title 24 of the California Energy Regulations.</w:t>
      </w:r>
    </w:p>
    <w:p w:rsidR="00D92B16" w:rsidRPr="00AE53EE" w:rsidRDefault="00D92B16" w:rsidP="00EE53FF">
      <w:pPr>
        <w:rPr>
          <w:rFonts w:ascii="Arial" w:hAnsi="Arial" w:cs="Arial"/>
          <w:b/>
          <w:i/>
        </w:rPr>
      </w:pPr>
    </w:p>
    <w:p w:rsidR="00CB0475" w:rsidRPr="00AE53EE" w:rsidRDefault="00EE53FF" w:rsidP="008F1E06">
      <w:pPr>
        <w:rPr>
          <w:rFonts w:ascii="Arial" w:hAnsi="Arial" w:cs="Arial"/>
          <w:b/>
          <w:i/>
          <w:sz w:val="20"/>
          <w:szCs w:val="20"/>
        </w:rPr>
      </w:pPr>
      <w:r w:rsidRPr="00AE53EE">
        <w:rPr>
          <w:rFonts w:ascii="Arial" w:hAnsi="Arial" w:cs="Arial"/>
          <w:b/>
          <w:i/>
        </w:rPr>
        <w:t>Federal Standards:</w:t>
      </w:r>
      <w:r w:rsidRPr="00AE53EE">
        <w:rPr>
          <w:rFonts w:ascii="Arial" w:hAnsi="Arial" w:cs="Arial"/>
        </w:rPr>
        <w:t xml:space="preserve"> </w:t>
      </w:r>
      <w:r w:rsidRPr="00AE53EE">
        <w:rPr>
          <w:rFonts w:ascii="Arial" w:hAnsi="Arial" w:cs="Arial"/>
          <w:sz w:val="20"/>
          <w:szCs w:val="20"/>
        </w:rPr>
        <w:t xml:space="preserve">These measures do not fall under Federal DOE or EPA Energy Regulations.  </w:t>
      </w:r>
    </w:p>
    <w:p w:rsidR="00CB0475" w:rsidRPr="00AE53EE" w:rsidRDefault="00CB0475" w:rsidP="009C5CA7">
      <w:pPr>
        <w:rPr>
          <w:rFonts w:ascii="Arial" w:hAnsi="Arial" w:cs="Arial"/>
          <w:b/>
          <w:i/>
          <w:sz w:val="20"/>
          <w:szCs w:val="20"/>
        </w:rPr>
      </w:pPr>
    </w:p>
    <w:p w:rsidR="006F214B" w:rsidRPr="00AE53EE" w:rsidRDefault="006F214B" w:rsidP="006F214B">
      <w:pPr>
        <w:rPr>
          <w:rFonts w:ascii="Arial" w:hAnsi="Arial" w:cs="Arial"/>
          <w:b/>
          <w:color w:val="FF0000"/>
          <w:sz w:val="20"/>
          <w:szCs w:val="20"/>
        </w:rPr>
      </w:pPr>
    </w:p>
    <w:p w:rsidR="002E0043" w:rsidRPr="00881F08" w:rsidRDefault="001248A3" w:rsidP="00281E72">
      <w:pPr>
        <w:pStyle w:val="Heading3"/>
        <w:rPr>
          <w:i/>
          <w:iCs/>
          <w:sz w:val="28"/>
          <w:szCs w:val="28"/>
        </w:rPr>
      </w:pPr>
      <w:bookmarkStart w:id="31" w:name="_Toc390090679"/>
      <w:r w:rsidRPr="00881F08">
        <w:rPr>
          <w:i/>
          <w:iCs/>
          <w:sz w:val="28"/>
          <w:szCs w:val="28"/>
        </w:rPr>
        <w:lastRenderedPageBreak/>
        <w:t>1.4</w:t>
      </w:r>
      <w:r w:rsidR="00264B03" w:rsidRPr="00881F08">
        <w:rPr>
          <w:i/>
          <w:iCs/>
          <w:sz w:val="28"/>
          <w:szCs w:val="28"/>
        </w:rPr>
        <w:t>.3</w:t>
      </w:r>
      <w:r w:rsidR="00A02F0A" w:rsidRPr="00881F08">
        <w:rPr>
          <w:i/>
          <w:iCs/>
          <w:sz w:val="28"/>
          <w:szCs w:val="28"/>
        </w:rPr>
        <w:t xml:space="preserve"> </w:t>
      </w:r>
      <w:r w:rsidR="00C069A2" w:rsidRPr="00881F08">
        <w:rPr>
          <w:i/>
          <w:iCs/>
          <w:sz w:val="28"/>
          <w:szCs w:val="28"/>
        </w:rPr>
        <w:t>EM&amp;V</w:t>
      </w:r>
      <w:r w:rsidR="00755961" w:rsidRPr="00881F08">
        <w:rPr>
          <w:i/>
          <w:iCs/>
          <w:sz w:val="28"/>
          <w:szCs w:val="28"/>
        </w:rPr>
        <w:t>, Market Potential,</w:t>
      </w:r>
      <w:r w:rsidR="00C069A2" w:rsidRPr="00881F08">
        <w:rPr>
          <w:i/>
          <w:iCs/>
          <w:sz w:val="28"/>
          <w:szCs w:val="28"/>
        </w:rPr>
        <w:t xml:space="preserve"> </w:t>
      </w:r>
      <w:r w:rsidR="0044337C" w:rsidRPr="00881F08">
        <w:rPr>
          <w:i/>
          <w:iCs/>
          <w:sz w:val="28"/>
          <w:szCs w:val="28"/>
        </w:rPr>
        <w:t xml:space="preserve">and Other </w:t>
      </w:r>
      <w:r w:rsidR="00C069A2" w:rsidRPr="00881F08">
        <w:rPr>
          <w:i/>
          <w:iCs/>
          <w:sz w:val="28"/>
          <w:szCs w:val="28"/>
        </w:rPr>
        <w:t>Studies</w:t>
      </w:r>
      <w:r w:rsidR="009C5CA7" w:rsidRPr="00881F08">
        <w:rPr>
          <w:i/>
          <w:iCs/>
          <w:sz w:val="28"/>
          <w:szCs w:val="28"/>
        </w:rPr>
        <w:t xml:space="preserve"> – Base Case and Measure Case Information</w:t>
      </w:r>
      <w:bookmarkEnd w:id="31"/>
    </w:p>
    <w:p w:rsidR="00C3034C" w:rsidRPr="000B5DB2" w:rsidRDefault="00C3034C" w:rsidP="00C3034C">
      <w:pPr>
        <w:rPr>
          <w:rFonts w:ascii="Arial" w:hAnsi="Arial" w:cs="Arial"/>
          <w:sz w:val="20"/>
          <w:szCs w:val="20"/>
        </w:rPr>
      </w:pPr>
      <w:r w:rsidRPr="000B5DB2">
        <w:rPr>
          <w:rFonts w:ascii="Arial" w:hAnsi="Arial" w:cs="Arial"/>
          <w:sz w:val="20"/>
          <w:szCs w:val="20"/>
        </w:rPr>
        <w:t>Numerous studies have been conducted on the energy savings associated with the measures described in this paper. One commonly cited study</w:t>
      </w:r>
      <w:r w:rsidR="007C0754">
        <w:rPr>
          <w:rFonts w:ascii="Arial" w:hAnsi="Arial" w:cs="Arial"/>
          <w:sz w:val="20"/>
          <w:szCs w:val="20"/>
        </w:rPr>
        <w:t>,</w:t>
      </w:r>
      <w:r w:rsidRPr="000B5DB2">
        <w:rPr>
          <w:rFonts w:ascii="Arial" w:hAnsi="Arial" w:cs="Arial"/>
          <w:sz w:val="20"/>
          <w:szCs w:val="20"/>
        </w:rPr>
        <w:t xml:space="preserve"> conducted by researchers at Southern California Edison’s Research and Thermal Test Center</w:t>
      </w:r>
      <w:r w:rsidR="007C0754">
        <w:rPr>
          <w:rFonts w:ascii="Arial" w:hAnsi="Arial" w:cs="Arial"/>
          <w:sz w:val="20"/>
          <w:szCs w:val="20"/>
        </w:rPr>
        <w:t>,</w:t>
      </w:r>
      <w:r w:rsidRPr="000B5DB2">
        <w:rPr>
          <w:rFonts w:ascii="Arial" w:hAnsi="Arial" w:cs="Arial"/>
          <w:sz w:val="20"/>
          <w:szCs w:val="20"/>
        </w:rPr>
        <w:t xml:space="preserve"> found that after retrofitting doors </w:t>
      </w:r>
      <w:r w:rsidR="007C0754">
        <w:rPr>
          <w:rFonts w:ascii="Arial" w:hAnsi="Arial" w:cs="Arial"/>
          <w:sz w:val="20"/>
          <w:szCs w:val="20"/>
        </w:rPr>
        <w:t>on</w:t>
      </w:r>
      <w:r w:rsidR="007C0754" w:rsidRPr="000B5DB2">
        <w:rPr>
          <w:rFonts w:ascii="Arial" w:hAnsi="Arial" w:cs="Arial"/>
          <w:sz w:val="20"/>
          <w:szCs w:val="20"/>
        </w:rPr>
        <w:t xml:space="preserve"> </w:t>
      </w:r>
      <w:r w:rsidRPr="000B5DB2">
        <w:rPr>
          <w:rFonts w:ascii="Arial" w:hAnsi="Arial" w:cs="Arial"/>
          <w:sz w:val="20"/>
          <w:szCs w:val="20"/>
        </w:rPr>
        <w:t>an open display case the cooling load attributable to infiltration was reduced by 68%.</w:t>
      </w:r>
      <w:bookmarkStart w:id="32" w:name="_Ref295208494"/>
      <w:r w:rsidRPr="000B5DB2">
        <w:rPr>
          <w:rStyle w:val="EndnoteReference"/>
          <w:rFonts w:ascii="Arial" w:hAnsi="Arial" w:cs="Arial"/>
          <w:sz w:val="20"/>
          <w:szCs w:val="20"/>
        </w:rPr>
        <w:endnoteReference w:id="10"/>
      </w:r>
      <w:bookmarkEnd w:id="32"/>
      <w:r w:rsidRPr="000B5DB2">
        <w:rPr>
          <w:rFonts w:ascii="Arial" w:hAnsi="Arial" w:cs="Arial"/>
          <w:sz w:val="20"/>
          <w:szCs w:val="20"/>
        </w:rPr>
        <w:t xml:space="preserve"> This conclusion was based on lab testing conducted with static ambient temperature and humidity levels. The retrofit differed from the measure described in the paper because the added doors included anti-sweat heaters, which introduce an additional cooling load on the refrigeration system.</w:t>
      </w:r>
      <w:r w:rsidRPr="000B5DB2">
        <w:rPr>
          <w:rStyle w:val="EndnoteReference"/>
          <w:rFonts w:ascii="Arial" w:hAnsi="Arial" w:cs="Arial"/>
          <w:sz w:val="20"/>
          <w:szCs w:val="20"/>
        </w:rPr>
        <w:endnoteReference w:id="11"/>
      </w:r>
      <w:r w:rsidRPr="000B5DB2">
        <w:rPr>
          <w:rFonts w:ascii="Arial" w:hAnsi="Arial" w:cs="Arial"/>
          <w:sz w:val="20"/>
          <w:szCs w:val="20"/>
        </w:rPr>
        <w:t xml:space="preserve"> </w:t>
      </w:r>
    </w:p>
    <w:p w:rsidR="00C3034C" w:rsidRPr="000B5DB2" w:rsidRDefault="00C3034C" w:rsidP="00C3034C">
      <w:pPr>
        <w:rPr>
          <w:rFonts w:ascii="Arial" w:hAnsi="Arial" w:cs="Arial"/>
          <w:sz w:val="20"/>
          <w:szCs w:val="20"/>
        </w:rPr>
      </w:pPr>
    </w:p>
    <w:p w:rsidR="00C3034C" w:rsidRPr="000B5DB2" w:rsidRDefault="00C3034C" w:rsidP="00C3034C">
      <w:pPr>
        <w:rPr>
          <w:rFonts w:ascii="Arial" w:hAnsi="Arial" w:cs="Arial"/>
          <w:sz w:val="20"/>
          <w:szCs w:val="20"/>
        </w:rPr>
      </w:pPr>
      <w:r w:rsidRPr="000B5DB2">
        <w:rPr>
          <w:rFonts w:ascii="Arial" w:hAnsi="Arial" w:cs="Arial"/>
          <w:sz w:val="20"/>
          <w:szCs w:val="20"/>
        </w:rPr>
        <w:t>Another report</w:t>
      </w:r>
      <w:r w:rsidR="000F2F57">
        <w:rPr>
          <w:rFonts w:ascii="Arial" w:hAnsi="Arial" w:cs="Arial"/>
          <w:sz w:val="20"/>
          <w:szCs w:val="20"/>
        </w:rPr>
        <w:t>,</w:t>
      </w:r>
      <w:r w:rsidRPr="000B5DB2">
        <w:rPr>
          <w:rFonts w:ascii="Arial" w:hAnsi="Arial" w:cs="Arial"/>
          <w:sz w:val="20"/>
          <w:szCs w:val="20"/>
        </w:rPr>
        <w:t xml:space="preserve"> based on lab testing</w:t>
      </w:r>
      <w:r w:rsidR="000F2F57">
        <w:rPr>
          <w:rFonts w:ascii="Arial" w:hAnsi="Arial" w:cs="Arial"/>
          <w:sz w:val="20"/>
          <w:szCs w:val="20"/>
        </w:rPr>
        <w:t>,</w:t>
      </w:r>
      <w:r w:rsidRPr="000B5DB2">
        <w:rPr>
          <w:rFonts w:ascii="Arial" w:hAnsi="Arial" w:cs="Arial"/>
          <w:sz w:val="20"/>
          <w:szCs w:val="20"/>
        </w:rPr>
        <w:t xml:space="preserve"> concluded that the cooling load of open cases decreased 66% versus cases without doors or night covers and 53% when compared to an open case with night covers in place at night.</w:t>
      </w:r>
      <w:r w:rsidRPr="000B5DB2">
        <w:rPr>
          <w:rStyle w:val="EndnoteReference"/>
          <w:rFonts w:ascii="Arial" w:hAnsi="Arial" w:cs="Arial"/>
          <w:sz w:val="20"/>
          <w:szCs w:val="20"/>
        </w:rPr>
        <w:endnoteReference w:id="12"/>
      </w:r>
      <w:r w:rsidRPr="000B5DB2">
        <w:rPr>
          <w:rFonts w:ascii="Arial" w:hAnsi="Arial" w:cs="Arial"/>
          <w:sz w:val="20"/>
          <w:szCs w:val="20"/>
        </w:rPr>
        <w:t xml:space="preserve"> </w:t>
      </w:r>
    </w:p>
    <w:p w:rsidR="00C3034C" w:rsidRPr="000B5DB2" w:rsidRDefault="00C3034C" w:rsidP="00C3034C">
      <w:pPr>
        <w:rPr>
          <w:rFonts w:ascii="Arial" w:hAnsi="Arial" w:cs="Arial"/>
          <w:sz w:val="20"/>
          <w:szCs w:val="20"/>
        </w:rPr>
      </w:pPr>
    </w:p>
    <w:p w:rsidR="00C3034C" w:rsidRPr="000B5DB2" w:rsidRDefault="00C3034C" w:rsidP="00C3034C">
      <w:pPr>
        <w:rPr>
          <w:rFonts w:ascii="Arial" w:hAnsi="Arial" w:cs="Arial"/>
          <w:sz w:val="20"/>
          <w:szCs w:val="20"/>
        </w:rPr>
      </w:pPr>
      <w:r w:rsidRPr="000B5DB2">
        <w:rPr>
          <w:rFonts w:ascii="Arial" w:hAnsi="Arial" w:cs="Arial"/>
          <w:sz w:val="20"/>
          <w:szCs w:val="20"/>
        </w:rPr>
        <w:t>The American Society of Heating, Refrigerating, and Air-Conditioning Engineers (ASHRAE) paid for a research project (RP-1402) to compare energy and sales results of open multi-deck vs. reach-in case for medium temperature applications</w:t>
      </w:r>
      <w:bookmarkStart w:id="33" w:name="_Ref295735180"/>
      <w:r w:rsidRPr="000B5DB2">
        <w:rPr>
          <w:rFonts w:ascii="Arial" w:hAnsi="Arial" w:cs="Arial"/>
          <w:sz w:val="20"/>
          <w:szCs w:val="20"/>
        </w:rPr>
        <w:t>.</w:t>
      </w:r>
      <w:r w:rsidRPr="000B5DB2">
        <w:rPr>
          <w:rStyle w:val="EndnoteReference"/>
          <w:rFonts w:ascii="Arial" w:hAnsi="Arial" w:cs="Arial"/>
          <w:sz w:val="20"/>
          <w:szCs w:val="20"/>
        </w:rPr>
        <w:endnoteReference w:id="13"/>
      </w:r>
      <w:bookmarkEnd w:id="33"/>
      <w:r w:rsidRPr="000B5DB2">
        <w:rPr>
          <w:rFonts w:ascii="Arial" w:hAnsi="Arial" w:cs="Arial"/>
          <w:sz w:val="20"/>
          <w:szCs w:val="20"/>
        </w:rPr>
        <w:t xml:space="preserve"> The display cases tested held alcoholic beverages and dairy and were located in 2 stores in Kansas. The report summary showed an 18% reduction in energy, using calculated compressor savings and measured refrigeration load. Even though this research compared a new open multi-deck case to a new reach-in case, not adding doors to an existing open multideck case, many of the measurements that were taken are valid for comparison to values used in this work paper including: 1) mean door open time for the reach-in case was 12 sec, occurring 6 times an hour; 2) average lighting power = 0.014 kW/ft in the open case; 3) average fan power = 0.009 kW/ft in the open case; and 4) supply to return air delta temp = 10°F for the open case and 2°F for the reach-in case.</w:t>
      </w:r>
    </w:p>
    <w:p w:rsidR="00C3034C" w:rsidRPr="000B5DB2" w:rsidRDefault="00C3034C" w:rsidP="00C3034C">
      <w:pPr>
        <w:rPr>
          <w:rFonts w:ascii="Arial" w:hAnsi="Arial" w:cs="Arial"/>
          <w:sz w:val="20"/>
          <w:szCs w:val="20"/>
        </w:rPr>
      </w:pPr>
    </w:p>
    <w:p w:rsidR="00C3034C" w:rsidRPr="000B5DB2" w:rsidRDefault="00C3034C" w:rsidP="00C3034C">
      <w:pPr>
        <w:rPr>
          <w:rFonts w:ascii="Arial" w:hAnsi="Arial" w:cs="Arial"/>
          <w:sz w:val="20"/>
          <w:szCs w:val="20"/>
        </w:rPr>
      </w:pPr>
      <w:r w:rsidRPr="000B5DB2">
        <w:rPr>
          <w:rFonts w:ascii="Arial" w:hAnsi="Arial" w:cs="Arial"/>
          <w:sz w:val="20"/>
          <w:szCs w:val="20"/>
        </w:rPr>
        <w:t>The State of California Air Resources Board has estimated that adding doors to all viable open vertical refrigerated display cases in the state would reduce energy consumption by more than 1,000 GWH, or 5% of the total energy consumption attributed to the grocery sector.</w:t>
      </w:r>
      <w:r w:rsidRPr="000B5DB2">
        <w:rPr>
          <w:rStyle w:val="EndnoteReference"/>
          <w:rFonts w:ascii="Arial" w:hAnsi="Arial" w:cs="Arial"/>
          <w:sz w:val="20"/>
          <w:szCs w:val="20"/>
        </w:rPr>
        <w:endnoteReference w:id="14"/>
      </w:r>
    </w:p>
    <w:p w:rsidR="00881F08" w:rsidRDefault="00881F08" w:rsidP="00881F08">
      <w:pPr>
        <w:pStyle w:val="Heading2"/>
        <w:keepNext w:val="0"/>
      </w:pPr>
      <w:bookmarkStart w:id="34" w:name="_Toc386703535"/>
      <w:bookmarkStart w:id="35" w:name="_Toc390090680"/>
      <w:r>
        <w:t>1.4.4 Assumptions and Calculations from other sources—Base and Measure Cases</w:t>
      </w:r>
      <w:bookmarkEnd w:id="34"/>
      <w:bookmarkEnd w:id="35"/>
    </w:p>
    <w:p w:rsidR="00881F08" w:rsidRDefault="00881F08" w:rsidP="00881F08">
      <w:pPr>
        <w:rPr>
          <w:rFonts w:ascii="Arial" w:hAnsi="Arial" w:cs="Arial"/>
          <w:i/>
          <w:sz w:val="20"/>
          <w:szCs w:val="20"/>
        </w:rPr>
      </w:pPr>
    </w:p>
    <w:p w:rsidR="00881F08" w:rsidRPr="006D0365" w:rsidRDefault="00881F08" w:rsidP="00881F08">
      <w:pPr>
        <w:rPr>
          <w:rFonts w:ascii="Arial" w:hAnsi="Arial" w:cs="Arial"/>
          <w:sz w:val="20"/>
          <w:szCs w:val="20"/>
          <w:highlight w:val="yellow"/>
        </w:rPr>
      </w:pPr>
      <w:r w:rsidRPr="004162E3">
        <w:rPr>
          <w:rFonts w:ascii="Arial" w:hAnsi="Arial" w:cs="Arial"/>
          <w:b/>
          <w:sz w:val="20"/>
          <w:szCs w:val="20"/>
        </w:rPr>
        <w:t>Net-to-Gross Assumption</w:t>
      </w:r>
    </w:p>
    <w:p w:rsidR="00881F08" w:rsidRPr="00C27D3B" w:rsidRDefault="00881F08" w:rsidP="00881F08">
      <w:pPr>
        <w:rPr>
          <w:rFonts w:ascii="Arial" w:hAnsi="Arial" w:cs="Arial"/>
          <w:sz w:val="20"/>
        </w:rPr>
      </w:pPr>
      <w:r w:rsidRPr="00C27D3B">
        <w:rPr>
          <w:rFonts w:ascii="Arial" w:hAnsi="Arial" w:cs="Arial"/>
          <w:sz w:val="20"/>
        </w:rPr>
        <w:t>The table below summarizes all applicable Net-to-Gross ratios for programs that may be used by this measure.</w:t>
      </w:r>
    </w:p>
    <w:p w:rsidR="00881F08" w:rsidRPr="004162E3" w:rsidRDefault="00881F08" w:rsidP="00881F08">
      <w:pPr>
        <w:rPr>
          <w:rFonts w:ascii="Arial" w:hAnsi="Arial" w:cs="Arial"/>
          <w:color w:val="FF0000"/>
          <w:sz w:val="20"/>
          <w:szCs w:val="20"/>
        </w:rPr>
      </w:pPr>
    </w:p>
    <w:p w:rsidR="00881F08" w:rsidRPr="00DC11FF" w:rsidRDefault="00881F08" w:rsidP="00881F08">
      <w:pPr>
        <w:pStyle w:val="Caption"/>
        <w:jc w:val="center"/>
      </w:pPr>
      <w:bookmarkStart w:id="36" w:name="_Toc386703519"/>
      <w:bookmarkStart w:id="37" w:name="_Toc389240390"/>
      <w:r w:rsidRPr="00DC11FF">
        <w:t xml:space="preserve">Table </w:t>
      </w:r>
      <w:fldSimple w:instr=" SEQ Table \* ARABIC \s 1 ">
        <w:r>
          <w:rPr>
            <w:noProof/>
          </w:rPr>
          <w:t>2</w:t>
        </w:r>
      </w:fldSimple>
      <w:r w:rsidRPr="00DC11FF">
        <w:t xml:space="preserve">  Net-to-Gross Ratios</w:t>
      </w:r>
      <w:bookmarkEnd w:id="36"/>
      <w:bookmarkEnd w:id="37"/>
    </w:p>
    <w:tbl>
      <w:tblPr>
        <w:tblW w:w="3502" w:type="pct"/>
        <w:jc w:val="center"/>
        <w:tblInd w:w="720" w:type="dxa"/>
        <w:tblBorders>
          <w:insideH w:val="single" w:sz="18" w:space="0" w:color="FFFFFF"/>
          <w:insideV w:val="single" w:sz="18" w:space="0" w:color="FFFFFF"/>
        </w:tblBorders>
        <w:tblLook w:val="01E0" w:firstRow="1" w:lastRow="1" w:firstColumn="1" w:lastColumn="1" w:noHBand="0" w:noVBand="0"/>
      </w:tblPr>
      <w:tblGrid>
        <w:gridCol w:w="2162"/>
        <w:gridCol w:w="750"/>
        <w:gridCol w:w="2578"/>
        <w:gridCol w:w="1217"/>
      </w:tblGrid>
      <w:tr w:rsidR="00881F08" w:rsidRPr="007806DB" w:rsidTr="0070741E">
        <w:trPr>
          <w:jc w:val="center"/>
        </w:trPr>
        <w:tc>
          <w:tcPr>
            <w:tcW w:w="1612" w:type="pct"/>
            <w:shd w:val="pct20" w:color="000000" w:fill="FFFFFF"/>
          </w:tcPr>
          <w:p w:rsidR="00881F08" w:rsidRPr="007806DB" w:rsidRDefault="00881F08" w:rsidP="0070741E">
            <w:pPr>
              <w:jc w:val="center"/>
              <w:rPr>
                <w:rFonts w:ascii="Arial" w:hAnsi="Arial" w:cs="Arial"/>
                <w:b/>
                <w:bCs/>
                <w:sz w:val="20"/>
                <w:szCs w:val="20"/>
              </w:rPr>
            </w:pPr>
          </w:p>
        </w:tc>
        <w:tc>
          <w:tcPr>
            <w:tcW w:w="559" w:type="pct"/>
            <w:shd w:val="pct20" w:color="000000" w:fill="FFFFFF"/>
          </w:tcPr>
          <w:p w:rsidR="00881F08" w:rsidRPr="007806DB" w:rsidRDefault="00881F08" w:rsidP="0070741E">
            <w:pPr>
              <w:jc w:val="center"/>
              <w:rPr>
                <w:rFonts w:ascii="Arial" w:hAnsi="Arial" w:cs="Arial"/>
                <w:b/>
                <w:bCs/>
                <w:sz w:val="20"/>
                <w:szCs w:val="20"/>
              </w:rPr>
            </w:pPr>
          </w:p>
        </w:tc>
        <w:tc>
          <w:tcPr>
            <w:tcW w:w="2828" w:type="pct"/>
            <w:gridSpan w:val="2"/>
            <w:shd w:val="pct20" w:color="000000" w:fill="FFFFFF"/>
          </w:tcPr>
          <w:p w:rsidR="00881F08" w:rsidRPr="007806DB" w:rsidRDefault="00881F08" w:rsidP="0070741E">
            <w:pPr>
              <w:jc w:val="center"/>
              <w:rPr>
                <w:rFonts w:ascii="Arial" w:hAnsi="Arial" w:cs="Arial"/>
                <w:b/>
                <w:bCs/>
                <w:sz w:val="20"/>
                <w:szCs w:val="20"/>
              </w:rPr>
            </w:pPr>
            <w:r w:rsidRPr="007806DB">
              <w:rPr>
                <w:rFonts w:ascii="Arial" w:hAnsi="Arial" w:cs="Arial"/>
                <w:b/>
                <w:bCs/>
                <w:sz w:val="20"/>
                <w:szCs w:val="20"/>
              </w:rPr>
              <w:t>DEER Spreadsheet</w:t>
            </w:r>
          </w:p>
        </w:tc>
      </w:tr>
      <w:tr w:rsidR="00881F08" w:rsidRPr="007806DB" w:rsidTr="0070741E">
        <w:trPr>
          <w:jc w:val="center"/>
        </w:trPr>
        <w:tc>
          <w:tcPr>
            <w:tcW w:w="1612" w:type="pct"/>
            <w:shd w:val="pct5" w:color="000000" w:fill="FFFFFF"/>
          </w:tcPr>
          <w:p w:rsidR="00881F08" w:rsidRPr="007806DB" w:rsidRDefault="00881F08" w:rsidP="0070741E">
            <w:pPr>
              <w:jc w:val="center"/>
              <w:rPr>
                <w:rFonts w:ascii="Arial" w:hAnsi="Arial" w:cs="Arial"/>
                <w:sz w:val="20"/>
                <w:szCs w:val="20"/>
              </w:rPr>
            </w:pPr>
            <w:r w:rsidRPr="007806DB">
              <w:rPr>
                <w:rFonts w:ascii="Arial" w:hAnsi="Arial" w:cs="Arial"/>
                <w:sz w:val="20"/>
                <w:szCs w:val="20"/>
              </w:rPr>
              <w:t>Program Approach</w:t>
            </w:r>
          </w:p>
        </w:tc>
        <w:tc>
          <w:tcPr>
            <w:tcW w:w="559" w:type="pct"/>
            <w:shd w:val="pct5" w:color="000000" w:fill="FFFFFF"/>
          </w:tcPr>
          <w:p w:rsidR="00881F08" w:rsidRPr="007806DB" w:rsidRDefault="00881F08" w:rsidP="0070741E">
            <w:pPr>
              <w:jc w:val="center"/>
              <w:rPr>
                <w:rFonts w:ascii="Arial" w:hAnsi="Arial" w:cs="Arial"/>
                <w:sz w:val="20"/>
                <w:szCs w:val="20"/>
              </w:rPr>
            </w:pPr>
            <w:r w:rsidRPr="007806DB">
              <w:rPr>
                <w:rFonts w:ascii="Arial" w:hAnsi="Arial" w:cs="Arial"/>
                <w:sz w:val="20"/>
                <w:szCs w:val="20"/>
              </w:rPr>
              <w:t>NTG</w:t>
            </w:r>
          </w:p>
        </w:tc>
        <w:tc>
          <w:tcPr>
            <w:tcW w:w="1922" w:type="pct"/>
            <w:shd w:val="pct5" w:color="000000" w:fill="FFFFFF"/>
          </w:tcPr>
          <w:p w:rsidR="00881F08" w:rsidRPr="007806DB" w:rsidRDefault="00881F08" w:rsidP="0070741E">
            <w:pPr>
              <w:jc w:val="center"/>
              <w:rPr>
                <w:rFonts w:ascii="Arial" w:hAnsi="Arial" w:cs="Arial"/>
                <w:sz w:val="20"/>
                <w:szCs w:val="20"/>
              </w:rPr>
            </w:pPr>
            <w:r w:rsidRPr="007806DB">
              <w:rPr>
                <w:rFonts w:ascii="Arial" w:hAnsi="Arial" w:cs="Arial"/>
                <w:sz w:val="20"/>
                <w:szCs w:val="20"/>
              </w:rPr>
              <w:t>File name</w:t>
            </w:r>
          </w:p>
        </w:tc>
        <w:tc>
          <w:tcPr>
            <w:tcW w:w="907" w:type="pct"/>
            <w:shd w:val="pct5" w:color="000000" w:fill="FFFFFF"/>
          </w:tcPr>
          <w:p w:rsidR="00881F08" w:rsidRPr="007806DB" w:rsidRDefault="00881F08" w:rsidP="0070741E">
            <w:pPr>
              <w:jc w:val="center"/>
              <w:rPr>
                <w:rFonts w:ascii="Arial" w:hAnsi="Arial" w:cs="Arial"/>
                <w:sz w:val="20"/>
                <w:szCs w:val="20"/>
              </w:rPr>
            </w:pPr>
            <w:r w:rsidRPr="007806DB">
              <w:rPr>
                <w:rFonts w:ascii="Arial" w:hAnsi="Arial" w:cs="Arial"/>
                <w:sz w:val="20"/>
                <w:szCs w:val="20"/>
              </w:rPr>
              <w:t>Cell Number</w:t>
            </w:r>
          </w:p>
        </w:tc>
      </w:tr>
      <w:tr w:rsidR="00881F08" w:rsidRPr="007806DB" w:rsidTr="0070741E">
        <w:trPr>
          <w:jc w:val="center"/>
        </w:trPr>
        <w:tc>
          <w:tcPr>
            <w:tcW w:w="1612" w:type="pct"/>
            <w:shd w:val="pct20" w:color="000000" w:fill="FFFFFF"/>
          </w:tcPr>
          <w:p w:rsidR="00881F08" w:rsidRPr="007806DB" w:rsidRDefault="00881F08" w:rsidP="0070741E">
            <w:pPr>
              <w:rPr>
                <w:rFonts w:ascii="Arial" w:hAnsi="Arial" w:cs="Arial"/>
                <w:sz w:val="20"/>
                <w:szCs w:val="20"/>
              </w:rPr>
            </w:pPr>
            <w:r w:rsidRPr="007806DB">
              <w:rPr>
                <w:rFonts w:ascii="Arial" w:hAnsi="Arial" w:cs="Arial"/>
                <w:sz w:val="20"/>
                <w:szCs w:val="20"/>
              </w:rPr>
              <w:t>EnergySmart Grocer</w:t>
            </w:r>
          </w:p>
        </w:tc>
        <w:tc>
          <w:tcPr>
            <w:tcW w:w="559" w:type="pct"/>
            <w:shd w:val="pct20" w:color="000000" w:fill="FFFFFF"/>
          </w:tcPr>
          <w:p w:rsidR="00881F08" w:rsidRPr="007806DB" w:rsidRDefault="00881F08" w:rsidP="0070741E">
            <w:pPr>
              <w:jc w:val="center"/>
              <w:rPr>
                <w:rFonts w:ascii="Arial" w:hAnsi="Arial" w:cs="Arial"/>
                <w:sz w:val="20"/>
                <w:szCs w:val="20"/>
              </w:rPr>
            </w:pPr>
            <w:r w:rsidRPr="007806DB">
              <w:rPr>
                <w:rFonts w:ascii="Arial" w:hAnsi="Arial" w:cs="Arial"/>
                <w:sz w:val="20"/>
                <w:szCs w:val="20"/>
              </w:rPr>
              <w:t>0.</w:t>
            </w:r>
            <w:r w:rsidR="00FD29D2">
              <w:rPr>
                <w:rFonts w:ascii="Arial" w:hAnsi="Arial" w:cs="Arial"/>
                <w:sz w:val="20"/>
                <w:szCs w:val="20"/>
              </w:rPr>
              <w:t>6</w:t>
            </w:r>
          </w:p>
        </w:tc>
        <w:tc>
          <w:tcPr>
            <w:tcW w:w="1922" w:type="pct"/>
            <w:shd w:val="pct20" w:color="000000" w:fill="FFFFFF"/>
          </w:tcPr>
          <w:p w:rsidR="00881F08" w:rsidRPr="007806DB" w:rsidRDefault="00881F08" w:rsidP="0070741E">
            <w:pPr>
              <w:jc w:val="center"/>
              <w:rPr>
                <w:rFonts w:ascii="Arial" w:hAnsi="Arial" w:cs="Arial"/>
                <w:sz w:val="20"/>
                <w:szCs w:val="20"/>
              </w:rPr>
            </w:pPr>
            <w:r w:rsidRPr="007806DB">
              <w:rPr>
                <w:rFonts w:ascii="Arial" w:hAnsi="Arial" w:cs="Arial"/>
                <w:sz w:val="16"/>
                <w:szCs w:val="16"/>
              </w:rPr>
              <w:t>DEER2011_NTGR_2012-05-16</w:t>
            </w:r>
          </w:p>
        </w:tc>
        <w:tc>
          <w:tcPr>
            <w:tcW w:w="907" w:type="pct"/>
            <w:shd w:val="pct20" w:color="000000" w:fill="FFFFFF"/>
          </w:tcPr>
          <w:p w:rsidR="00881F08" w:rsidRPr="007806DB" w:rsidRDefault="00881F08" w:rsidP="0070741E">
            <w:pPr>
              <w:jc w:val="center"/>
              <w:rPr>
                <w:rFonts w:ascii="Arial" w:hAnsi="Arial" w:cs="Arial"/>
                <w:sz w:val="20"/>
                <w:szCs w:val="20"/>
              </w:rPr>
            </w:pPr>
            <w:r w:rsidRPr="007806DB">
              <w:rPr>
                <w:rFonts w:ascii="Arial" w:hAnsi="Arial" w:cs="Arial"/>
                <w:sz w:val="20"/>
                <w:szCs w:val="20"/>
              </w:rPr>
              <w:t>T</w:t>
            </w:r>
            <w:r w:rsidR="00FD29D2">
              <w:rPr>
                <w:rFonts w:ascii="Arial" w:hAnsi="Arial" w:cs="Arial"/>
                <w:sz w:val="20"/>
                <w:szCs w:val="20"/>
              </w:rPr>
              <w:t>57</w:t>
            </w:r>
          </w:p>
        </w:tc>
      </w:tr>
    </w:tbl>
    <w:p w:rsidR="00BD21B1" w:rsidRPr="00AE53EE" w:rsidRDefault="00BD21B1" w:rsidP="00063FA7">
      <w:pPr>
        <w:rPr>
          <w:rFonts w:ascii="Arial" w:hAnsi="Arial" w:cs="Arial"/>
        </w:rPr>
      </w:pPr>
    </w:p>
    <w:p w:rsidR="001C2942" w:rsidRPr="00881F08" w:rsidRDefault="001C2942" w:rsidP="00281E72">
      <w:pPr>
        <w:pStyle w:val="Heading3"/>
        <w:rPr>
          <w:i/>
          <w:iCs/>
          <w:sz w:val="28"/>
          <w:szCs w:val="28"/>
        </w:rPr>
      </w:pPr>
      <w:bookmarkStart w:id="38" w:name="_Toc390090681"/>
      <w:r w:rsidRPr="00881F08">
        <w:rPr>
          <w:i/>
          <w:iCs/>
          <w:sz w:val="28"/>
          <w:szCs w:val="28"/>
        </w:rPr>
        <w:t>1.</w:t>
      </w:r>
      <w:r w:rsidR="00063FA7" w:rsidRPr="00881F08">
        <w:rPr>
          <w:i/>
          <w:iCs/>
          <w:sz w:val="28"/>
          <w:szCs w:val="28"/>
        </w:rPr>
        <w:t>4.5</w:t>
      </w:r>
      <w:r w:rsidRPr="00881F08">
        <w:rPr>
          <w:i/>
          <w:iCs/>
          <w:sz w:val="28"/>
          <w:szCs w:val="28"/>
        </w:rPr>
        <w:t xml:space="preserve"> Time-of-Use Adjustment Factor</w:t>
      </w:r>
      <w:bookmarkEnd w:id="38"/>
    </w:p>
    <w:p w:rsidR="001C2942" w:rsidRPr="000B5DB2" w:rsidRDefault="00FF4E87" w:rsidP="001C2942">
      <w:pPr>
        <w:pStyle w:val="Reminders"/>
        <w:rPr>
          <w:rFonts w:ascii="Arial" w:eastAsia="Times New Roman" w:hAnsi="Arial" w:cs="Arial"/>
          <w:i w:val="0"/>
          <w:color w:val="auto"/>
          <w:sz w:val="20"/>
          <w:szCs w:val="20"/>
        </w:rPr>
      </w:pPr>
      <w:r w:rsidRPr="000B5DB2">
        <w:rPr>
          <w:rFonts w:ascii="Arial" w:eastAsia="Times New Roman" w:hAnsi="Arial" w:cs="Arial"/>
          <w:i w:val="0"/>
          <w:color w:val="auto"/>
          <w:sz w:val="20"/>
          <w:szCs w:val="20"/>
        </w:rPr>
        <w:t xml:space="preserve">We are required </w:t>
      </w:r>
      <w:r w:rsidR="001C2942" w:rsidRPr="000B5DB2">
        <w:rPr>
          <w:rFonts w:ascii="Arial" w:eastAsia="Times New Roman" w:hAnsi="Arial" w:cs="Arial"/>
          <w:i w:val="0"/>
          <w:color w:val="auto"/>
          <w:sz w:val="20"/>
          <w:szCs w:val="20"/>
        </w:rPr>
        <w:t>by CPUC decision 06-06-063 dated June 29, 2006</w:t>
      </w:r>
      <w:r w:rsidRPr="000B5DB2">
        <w:rPr>
          <w:rFonts w:ascii="Arial" w:eastAsia="Times New Roman" w:hAnsi="Arial" w:cs="Arial"/>
          <w:i w:val="0"/>
          <w:color w:val="auto"/>
          <w:sz w:val="20"/>
          <w:szCs w:val="20"/>
        </w:rPr>
        <w:t xml:space="preserve"> to apply </w:t>
      </w:r>
      <w:r w:rsidR="001C2942" w:rsidRPr="000B5DB2">
        <w:rPr>
          <w:rFonts w:ascii="Arial" w:eastAsia="Times New Roman" w:hAnsi="Arial" w:cs="Arial"/>
          <w:i w:val="0"/>
          <w:color w:val="auto"/>
          <w:sz w:val="20"/>
          <w:szCs w:val="20"/>
        </w:rPr>
        <w:t xml:space="preserve">time-of-use (TOU) adjustment factors </w:t>
      </w:r>
      <w:r w:rsidRPr="000B5DB2">
        <w:rPr>
          <w:rFonts w:ascii="Arial" w:eastAsia="Times New Roman" w:hAnsi="Arial" w:cs="Arial"/>
          <w:i w:val="0"/>
          <w:color w:val="auto"/>
          <w:sz w:val="20"/>
          <w:szCs w:val="20"/>
        </w:rPr>
        <w:t>on</w:t>
      </w:r>
      <w:r w:rsidR="001C2942" w:rsidRPr="000B5DB2">
        <w:rPr>
          <w:rFonts w:ascii="Arial" w:eastAsia="Times New Roman" w:hAnsi="Arial" w:cs="Arial"/>
          <w:i w:val="0"/>
          <w:color w:val="auto"/>
          <w:sz w:val="20"/>
          <w:szCs w:val="20"/>
        </w:rPr>
        <w:t xml:space="preserve"> residential A/C and commercial A/C (packaged and split-system direct-expansion cooling) measures only.   Since this is not an A/C measure, the TOU adjustment factor is 0.  Additionally, if a measure is assigned a DEER08 load shape, i.e. the load shape starts with “DEER:” the TOU assigned to that measure should also be zero.</w:t>
      </w:r>
    </w:p>
    <w:p w:rsidR="00EB43BA" w:rsidRPr="000B5DB2" w:rsidRDefault="00EB43BA" w:rsidP="001C2942">
      <w:pPr>
        <w:pStyle w:val="Caption"/>
        <w:keepNext/>
        <w:rPr>
          <w:rFonts w:ascii="Arial" w:hAnsi="Arial" w:cs="Arial"/>
          <w:b w:val="0"/>
          <w:bCs w:val="0"/>
        </w:rPr>
      </w:pPr>
    </w:p>
    <w:p w:rsidR="001C2942" w:rsidRPr="000B5DB2" w:rsidRDefault="001C2942" w:rsidP="001C2942">
      <w:pPr>
        <w:pStyle w:val="Caption"/>
        <w:keepNext/>
        <w:rPr>
          <w:rFonts w:ascii="Arial" w:hAnsi="Arial" w:cs="Arial"/>
          <w:b w:val="0"/>
          <w:bCs w:val="0"/>
        </w:rPr>
      </w:pPr>
      <w:r w:rsidRPr="000B5DB2">
        <w:rPr>
          <w:rFonts w:ascii="Arial" w:hAnsi="Arial" w:cs="Arial"/>
          <w:b w:val="0"/>
          <w:bCs w:val="0"/>
        </w:rPr>
        <w:t xml:space="preserve">The specific values and results are summarized in </w:t>
      </w:r>
      <w:r w:rsidR="00652344" w:rsidRPr="000B5DB2">
        <w:rPr>
          <w:rFonts w:ascii="Arial" w:hAnsi="Arial" w:cs="Arial"/>
        </w:rPr>
        <w:fldChar w:fldCharType="begin"/>
      </w:r>
      <w:r w:rsidR="00652344" w:rsidRPr="000B5DB2">
        <w:rPr>
          <w:rFonts w:ascii="Arial" w:hAnsi="Arial" w:cs="Arial"/>
        </w:rPr>
        <w:instrText xml:space="preserve"> REF _Ref242757962 \h  \* MERGEFORMAT </w:instrText>
      </w:r>
      <w:r w:rsidR="00652344" w:rsidRPr="000B5DB2">
        <w:rPr>
          <w:rFonts w:ascii="Arial" w:hAnsi="Arial" w:cs="Arial"/>
        </w:rPr>
      </w:r>
      <w:r w:rsidR="00652344" w:rsidRPr="000B5DB2">
        <w:rPr>
          <w:rFonts w:ascii="Arial" w:hAnsi="Arial" w:cs="Arial"/>
        </w:rPr>
        <w:fldChar w:fldCharType="separate"/>
      </w:r>
      <w:r w:rsidR="00F673B1" w:rsidRPr="000B5DB2">
        <w:rPr>
          <w:rFonts w:ascii="Arial" w:hAnsi="Arial" w:cs="Arial"/>
          <w:b w:val="0"/>
          <w:bCs w:val="0"/>
        </w:rPr>
        <w:t>Table 1</w:t>
      </w:r>
      <w:r w:rsidR="00652344" w:rsidRPr="000B5DB2">
        <w:rPr>
          <w:rFonts w:ascii="Arial" w:hAnsi="Arial" w:cs="Arial"/>
        </w:rPr>
        <w:fldChar w:fldCharType="end"/>
      </w:r>
      <w:r w:rsidRPr="000B5DB2">
        <w:rPr>
          <w:rFonts w:ascii="Arial" w:hAnsi="Arial" w:cs="Arial"/>
          <w:b w:val="0"/>
          <w:bCs w:val="0"/>
        </w:rPr>
        <w:t>.</w:t>
      </w:r>
    </w:p>
    <w:p w:rsidR="001C2942" w:rsidRPr="00AE53EE" w:rsidRDefault="001C2942" w:rsidP="001C2942">
      <w:pPr>
        <w:pStyle w:val="Caption"/>
        <w:keepNext/>
        <w:jc w:val="center"/>
        <w:rPr>
          <w:rFonts w:ascii="Arial" w:hAnsi="Arial" w:cs="Arial"/>
        </w:rPr>
      </w:pPr>
      <w:bookmarkStart w:id="39" w:name="_Ref242757962"/>
    </w:p>
    <w:p w:rsidR="001C2942" w:rsidRPr="00F47871" w:rsidRDefault="001C2942" w:rsidP="00F47871">
      <w:pPr>
        <w:pStyle w:val="Caption"/>
        <w:jc w:val="center"/>
      </w:pPr>
      <w:bookmarkStart w:id="40" w:name="_Toc389240391"/>
      <w:r w:rsidRPr="00F47871">
        <w:t xml:space="preserve">Table </w:t>
      </w:r>
      <w:r w:rsidR="007647B3" w:rsidRPr="00F47871">
        <w:fldChar w:fldCharType="begin"/>
      </w:r>
      <w:r w:rsidRPr="00F47871">
        <w:instrText xml:space="preserve"> SEQ Table \* ARABIC </w:instrText>
      </w:r>
      <w:r w:rsidR="007647B3" w:rsidRPr="00F47871">
        <w:fldChar w:fldCharType="separate"/>
      </w:r>
      <w:r w:rsidR="00F47871">
        <w:rPr>
          <w:noProof/>
        </w:rPr>
        <w:t>3</w:t>
      </w:r>
      <w:r w:rsidR="007647B3" w:rsidRPr="00F47871">
        <w:fldChar w:fldCharType="end"/>
      </w:r>
      <w:bookmarkEnd w:id="39"/>
      <w:r w:rsidRPr="00F47871">
        <w:t xml:space="preserve"> </w:t>
      </w:r>
      <w:r w:rsidR="00281E72" w:rsidRPr="00F47871">
        <w:t>-</w:t>
      </w:r>
      <w:r w:rsidRPr="00F47871">
        <w:t xml:space="preserve"> TOU Adjustment Factors</w:t>
      </w:r>
      <w:bookmarkEnd w:id="40"/>
    </w:p>
    <w:tbl>
      <w:tblPr>
        <w:tblW w:w="4944" w:type="pct"/>
        <w:jc w:val="center"/>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9"/>
        <w:gridCol w:w="1348"/>
        <w:gridCol w:w="2566"/>
        <w:gridCol w:w="2566"/>
      </w:tblGrid>
      <w:tr w:rsidR="001C2942" w:rsidRPr="00AE53EE">
        <w:trPr>
          <w:jc w:val="center"/>
        </w:trPr>
        <w:tc>
          <w:tcPr>
            <w:tcW w:w="1578" w:type="pct"/>
            <w:shd w:val="clear" w:color="auto" w:fill="CCCCCC"/>
          </w:tcPr>
          <w:p w:rsidR="001C2942" w:rsidRPr="00AE53EE" w:rsidRDefault="001C2942" w:rsidP="001C2942">
            <w:pPr>
              <w:jc w:val="center"/>
              <w:rPr>
                <w:rFonts w:ascii="Arial" w:hAnsi="Arial" w:cs="Arial"/>
                <w:b/>
                <w:bCs/>
                <w:sz w:val="20"/>
                <w:szCs w:val="20"/>
              </w:rPr>
            </w:pPr>
            <w:r w:rsidRPr="00AE53EE">
              <w:rPr>
                <w:rFonts w:ascii="Arial" w:hAnsi="Arial" w:cs="Arial"/>
                <w:b/>
                <w:bCs/>
                <w:sz w:val="20"/>
                <w:szCs w:val="20"/>
              </w:rPr>
              <w:t>Measure</w:t>
            </w:r>
          </w:p>
        </w:tc>
        <w:tc>
          <w:tcPr>
            <w:tcW w:w="712" w:type="pct"/>
            <w:shd w:val="clear" w:color="auto" w:fill="CCCCCC"/>
          </w:tcPr>
          <w:p w:rsidR="001C2942" w:rsidRPr="00AE53EE" w:rsidRDefault="001C2942" w:rsidP="001C2942">
            <w:pPr>
              <w:jc w:val="center"/>
              <w:rPr>
                <w:rFonts w:ascii="Arial" w:hAnsi="Arial" w:cs="Arial"/>
                <w:b/>
                <w:bCs/>
                <w:sz w:val="20"/>
                <w:szCs w:val="20"/>
              </w:rPr>
            </w:pPr>
            <w:r w:rsidRPr="00AE53EE">
              <w:rPr>
                <w:rFonts w:ascii="Arial" w:hAnsi="Arial" w:cs="Arial"/>
                <w:b/>
                <w:bCs/>
                <w:i/>
                <w:sz w:val="20"/>
                <w:szCs w:val="20"/>
              </w:rPr>
              <w:t>kW</w:t>
            </w:r>
            <w:r w:rsidRPr="00AE53EE">
              <w:rPr>
                <w:rFonts w:ascii="Arial" w:hAnsi="Arial" w:cs="Arial"/>
                <w:b/>
                <w:bCs/>
                <w:i/>
                <w:sz w:val="20"/>
                <w:szCs w:val="20"/>
                <w:vertAlign w:val="subscript"/>
              </w:rPr>
              <w:t>AC</w:t>
            </w:r>
          </w:p>
        </w:tc>
        <w:tc>
          <w:tcPr>
            <w:tcW w:w="1355" w:type="pct"/>
            <w:shd w:val="clear" w:color="auto" w:fill="CCCCCC"/>
          </w:tcPr>
          <w:p w:rsidR="001C2942" w:rsidRPr="00AE53EE" w:rsidRDefault="001C2942" w:rsidP="001C2942">
            <w:pPr>
              <w:jc w:val="center"/>
              <w:rPr>
                <w:rFonts w:ascii="Arial" w:hAnsi="Arial" w:cs="Arial"/>
                <w:b/>
                <w:bCs/>
                <w:sz w:val="20"/>
                <w:szCs w:val="20"/>
              </w:rPr>
            </w:pPr>
            <w:r w:rsidRPr="00AE53EE">
              <w:rPr>
                <w:rFonts w:ascii="Arial" w:hAnsi="Arial" w:cs="Arial"/>
                <w:b/>
                <w:bCs/>
                <w:i/>
                <w:sz w:val="20"/>
                <w:szCs w:val="20"/>
              </w:rPr>
              <w:t>kW</w:t>
            </w:r>
            <w:r w:rsidRPr="00AE53EE">
              <w:rPr>
                <w:rFonts w:ascii="Arial" w:hAnsi="Arial" w:cs="Arial"/>
                <w:b/>
                <w:bCs/>
                <w:i/>
                <w:sz w:val="20"/>
                <w:szCs w:val="20"/>
                <w:vertAlign w:val="subscript"/>
              </w:rPr>
              <w:t>Total</w:t>
            </w:r>
          </w:p>
        </w:tc>
        <w:tc>
          <w:tcPr>
            <w:tcW w:w="1355" w:type="pct"/>
            <w:shd w:val="clear" w:color="auto" w:fill="CCCCCC"/>
          </w:tcPr>
          <w:p w:rsidR="001C2942" w:rsidRPr="00AE53EE" w:rsidRDefault="001C2942" w:rsidP="001C2942">
            <w:pPr>
              <w:jc w:val="center"/>
              <w:rPr>
                <w:rFonts w:ascii="Arial" w:hAnsi="Arial" w:cs="Arial"/>
                <w:b/>
                <w:bCs/>
                <w:sz w:val="20"/>
                <w:szCs w:val="20"/>
              </w:rPr>
            </w:pPr>
            <w:r w:rsidRPr="00AE53EE">
              <w:rPr>
                <w:rFonts w:ascii="Arial" w:hAnsi="Arial" w:cs="Arial"/>
                <w:b/>
                <w:bCs/>
                <w:sz w:val="20"/>
                <w:szCs w:val="20"/>
              </w:rPr>
              <w:t>%</w:t>
            </w:r>
          </w:p>
        </w:tc>
      </w:tr>
      <w:tr w:rsidR="001C2942" w:rsidRPr="00AE53EE">
        <w:trPr>
          <w:jc w:val="center"/>
        </w:trPr>
        <w:tc>
          <w:tcPr>
            <w:tcW w:w="1578" w:type="pct"/>
            <w:shd w:val="clear" w:color="auto" w:fill="F3F3F3"/>
          </w:tcPr>
          <w:p w:rsidR="001C2942" w:rsidRPr="00AE53EE" w:rsidRDefault="005F7F35" w:rsidP="001C2942">
            <w:pPr>
              <w:rPr>
                <w:rFonts w:ascii="Arial" w:hAnsi="Arial" w:cs="Arial"/>
                <w:sz w:val="20"/>
                <w:szCs w:val="20"/>
              </w:rPr>
            </w:pPr>
            <w:r w:rsidRPr="00AE53EE">
              <w:rPr>
                <w:rFonts w:ascii="Arial" w:hAnsi="Arial" w:cs="Arial"/>
                <w:sz w:val="20"/>
                <w:szCs w:val="20"/>
              </w:rPr>
              <w:t>Add Doors to Cases</w:t>
            </w:r>
          </w:p>
        </w:tc>
        <w:tc>
          <w:tcPr>
            <w:tcW w:w="712" w:type="pct"/>
            <w:shd w:val="clear" w:color="auto" w:fill="F3F3F3"/>
          </w:tcPr>
          <w:p w:rsidR="001C2942" w:rsidRPr="00AE53EE" w:rsidRDefault="001C2942" w:rsidP="001C2942">
            <w:pPr>
              <w:jc w:val="center"/>
              <w:rPr>
                <w:rFonts w:ascii="Arial" w:hAnsi="Arial" w:cs="Arial"/>
                <w:sz w:val="20"/>
                <w:szCs w:val="20"/>
              </w:rPr>
            </w:pPr>
            <w:r w:rsidRPr="00AE53EE">
              <w:rPr>
                <w:rFonts w:ascii="Arial" w:hAnsi="Arial" w:cs="Arial"/>
                <w:sz w:val="20"/>
                <w:szCs w:val="20"/>
              </w:rPr>
              <w:t>0</w:t>
            </w:r>
          </w:p>
        </w:tc>
        <w:tc>
          <w:tcPr>
            <w:tcW w:w="1355" w:type="pct"/>
            <w:shd w:val="clear" w:color="auto" w:fill="F3F3F3"/>
          </w:tcPr>
          <w:p w:rsidR="001C2942" w:rsidRPr="00AE53EE" w:rsidRDefault="001C2942" w:rsidP="001C2942">
            <w:pPr>
              <w:jc w:val="center"/>
              <w:rPr>
                <w:rFonts w:ascii="Arial" w:hAnsi="Arial" w:cs="Arial"/>
                <w:sz w:val="20"/>
                <w:szCs w:val="20"/>
              </w:rPr>
            </w:pPr>
            <w:r w:rsidRPr="00AE53EE">
              <w:rPr>
                <w:rFonts w:ascii="Arial" w:hAnsi="Arial" w:cs="Arial"/>
                <w:sz w:val="20"/>
                <w:szCs w:val="20"/>
              </w:rPr>
              <w:t>0</w:t>
            </w:r>
          </w:p>
        </w:tc>
        <w:tc>
          <w:tcPr>
            <w:tcW w:w="1355" w:type="pct"/>
            <w:shd w:val="clear" w:color="auto" w:fill="F3F3F3"/>
          </w:tcPr>
          <w:p w:rsidR="001C2942" w:rsidRPr="00AE53EE" w:rsidRDefault="001C2942" w:rsidP="001C2942">
            <w:pPr>
              <w:jc w:val="center"/>
              <w:rPr>
                <w:rFonts w:ascii="Arial" w:hAnsi="Arial" w:cs="Arial"/>
                <w:sz w:val="20"/>
                <w:szCs w:val="20"/>
              </w:rPr>
            </w:pPr>
            <w:r w:rsidRPr="00AE53EE">
              <w:rPr>
                <w:rFonts w:ascii="Arial" w:hAnsi="Arial" w:cs="Arial"/>
                <w:sz w:val="20"/>
                <w:szCs w:val="20"/>
              </w:rPr>
              <w:t>0</w:t>
            </w:r>
          </w:p>
        </w:tc>
      </w:tr>
    </w:tbl>
    <w:p w:rsidR="001C2942" w:rsidRPr="00AE53EE" w:rsidRDefault="001C2942" w:rsidP="00A02F0A">
      <w:pPr>
        <w:rPr>
          <w:rFonts w:ascii="Arial" w:hAnsi="Arial" w:cs="Arial"/>
        </w:rPr>
      </w:pPr>
    </w:p>
    <w:p w:rsidR="00C069A2" w:rsidRPr="00AE53EE" w:rsidRDefault="001248A3" w:rsidP="00281E72">
      <w:pPr>
        <w:pStyle w:val="Heading2"/>
        <w:rPr>
          <w:color w:val="FF0000"/>
        </w:rPr>
      </w:pPr>
      <w:bookmarkStart w:id="41" w:name="_Toc390090682"/>
      <w:r w:rsidRPr="00AE53EE">
        <w:t>1.</w:t>
      </w:r>
      <w:r w:rsidR="00264B03" w:rsidRPr="00AE53EE">
        <w:t>5</w:t>
      </w:r>
      <w:r w:rsidRPr="00AE53EE">
        <w:t xml:space="preserve"> </w:t>
      </w:r>
      <w:r w:rsidR="00FA595F" w:rsidRPr="00AE53EE">
        <w:t>Summary of Inputs for Savings Calculations</w:t>
      </w:r>
      <w:bookmarkEnd w:id="41"/>
      <w:r w:rsidR="00814500" w:rsidRPr="00AE53EE">
        <w:t xml:space="preserve"> </w:t>
      </w:r>
    </w:p>
    <w:p w:rsidR="00755961" w:rsidRPr="000B5DB2" w:rsidRDefault="004967A2" w:rsidP="00281E72">
      <w:pPr>
        <w:pStyle w:val="Reminders"/>
        <w:rPr>
          <w:rFonts w:ascii="Arial" w:eastAsia="Times New Roman" w:hAnsi="Arial" w:cs="Arial"/>
          <w:i w:val="0"/>
          <w:color w:val="auto"/>
          <w:sz w:val="20"/>
          <w:szCs w:val="20"/>
        </w:rPr>
      </w:pPr>
      <w:r w:rsidRPr="000B5DB2">
        <w:rPr>
          <w:rFonts w:ascii="Arial" w:eastAsia="Times New Roman" w:hAnsi="Arial" w:cs="Arial"/>
          <w:i w:val="0"/>
          <w:color w:val="auto"/>
          <w:sz w:val="20"/>
          <w:szCs w:val="20"/>
        </w:rPr>
        <w:t xml:space="preserve">The following </w:t>
      </w:r>
      <w:r w:rsidR="002075C4">
        <w:rPr>
          <w:rFonts w:ascii="Arial" w:eastAsia="Times New Roman" w:hAnsi="Arial" w:cs="Arial"/>
          <w:i w:val="0"/>
          <w:color w:val="auto"/>
          <w:sz w:val="20"/>
          <w:szCs w:val="20"/>
        </w:rPr>
        <w:t>table provides references to section that document the inputs for calculations:</w:t>
      </w:r>
    </w:p>
    <w:p w:rsidR="00DD3FCD" w:rsidRPr="00AE53EE" w:rsidRDefault="00DD3FCD" w:rsidP="001A3026">
      <w:pPr>
        <w:rPr>
          <w:rFonts w:ascii="Arial" w:hAnsi="Arial" w:cs="Arial"/>
          <w:b/>
          <w:i/>
          <w:sz w:val="28"/>
          <w:szCs w:val="28"/>
        </w:rPr>
      </w:pPr>
    </w:p>
    <w:p w:rsidR="00DD3FCD" w:rsidRPr="00F47871" w:rsidRDefault="00DD3FCD" w:rsidP="00F47871">
      <w:pPr>
        <w:pStyle w:val="Caption"/>
        <w:jc w:val="center"/>
      </w:pPr>
      <w:bookmarkStart w:id="42" w:name="_Toc389240392"/>
      <w:r w:rsidRPr="00F47871">
        <w:t xml:space="preserve">Table </w:t>
      </w:r>
      <w:r w:rsidR="007647B3" w:rsidRPr="00F47871">
        <w:fldChar w:fldCharType="begin"/>
      </w:r>
      <w:r w:rsidRPr="00F47871">
        <w:instrText xml:space="preserve"> SEQ Table \* ARABIC </w:instrText>
      </w:r>
      <w:r w:rsidR="007647B3" w:rsidRPr="00F47871">
        <w:fldChar w:fldCharType="separate"/>
      </w:r>
      <w:r w:rsidR="00F47871">
        <w:rPr>
          <w:noProof/>
        </w:rPr>
        <w:t>4</w:t>
      </w:r>
      <w:r w:rsidR="007647B3" w:rsidRPr="00F47871">
        <w:fldChar w:fldCharType="end"/>
      </w:r>
      <w:r w:rsidRPr="00F47871">
        <w:t xml:space="preserve"> - Basic</w:t>
      </w:r>
      <w:r w:rsidRPr="00F47871" w:rsidDel="00E83E0A">
        <w:t xml:space="preserve"> eQ</w:t>
      </w:r>
      <w:r w:rsidR="00E77EE4" w:rsidRPr="00F47871">
        <w:t>UEST</w:t>
      </w:r>
      <w:r w:rsidRPr="00F47871" w:rsidDel="00E83E0A">
        <w:t xml:space="preserve"> Model</w:t>
      </w:r>
      <w:r w:rsidRPr="00F47871">
        <w:t xml:space="preserve"> Characteristics</w:t>
      </w:r>
      <w:bookmarkEnd w:id="42"/>
    </w:p>
    <w:tbl>
      <w:tblPr>
        <w:tblW w:w="9318" w:type="dxa"/>
        <w:jc w:val="center"/>
        <w:tblLook w:val="00A0" w:firstRow="1" w:lastRow="0" w:firstColumn="1" w:lastColumn="0" w:noHBand="0" w:noVBand="0"/>
      </w:tblPr>
      <w:tblGrid>
        <w:gridCol w:w="2859"/>
        <w:gridCol w:w="3839"/>
        <w:gridCol w:w="2620"/>
      </w:tblGrid>
      <w:tr w:rsidR="00DD3FCD" w:rsidRPr="00653C0C" w:rsidTr="00281E72">
        <w:trPr>
          <w:trHeight w:val="450"/>
          <w:tblHeader/>
          <w:jc w:val="center"/>
        </w:trPr>
        <w:tc>
          <w:tcPr>
            <w:tcW w:w="2859" w:type="dxa"/>
            <w:tcBorders>
              <w:top w:val="nil"/>
              <w:left w:val="nil"/>
              <w:bottom w:val="nil"/>
              <w:right w:val="single" w:sz="12" w:space="0" w:color="FFFFFF"/>
            </w:tcBorders>
            <w:shd w:val="clear" w:color="000000" w:fill="000000"/>
            <w:vAlign w:val="bottom"/>
          </w:tcPr>
          <w:p w:rsidR="00DD3FCD" w:rsidRPr="00E26C64" w:rsidRDefault="00DD3FCD" w:rsidP="00DD3FCD">
            <w:pPr>
              <w:rPr>
                <w:rFonts w:ascii="Arial" w:hAnsi="Arial" w:cs="Arial"/>
                <w:b/>
                <w:bCs/>
                <w:color w:val="FFFFFF"/>
                <w:sz w:val="20"/>
                <w:szCs w:val="20"/>
              </w:rPr>
            </w:pPr>
            <w:r w:rsidRPr="00E26C64">
              <w:rPr>
                <w:rFonts w:ascii="Arial" w:hAnsi="Arial" w:cs="Arial"/>
                <w:b/>
                <w:bCs/>
                <w:color w:val="FFFFFF"/>
                <w:sz w:val="20"/>
                <w:szCs w:val="20"/>
              </w:rPr>
              <w:t xml:space="preserve">Building Characteristic </w:t>
            </w:r>
          </w:p>
        </w:tc>
        <w:tc>
          <w:tcPr>
            <w:tcW w:w="3839" w:type="dxa"/>
            <w:tcBorders>
              <w:top w:val="nil"/>
              <w:left w:val="nil"/>
              <w:bottom w:val="nil"/>
              <w:right w:val="single" w:sz="12"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Input Value</w:t>
            </w:r>
          </w:p>
        </w:tc>
        <w:tc>
          <w:tcPr>
            <w:tcW w:w="2620" w:type="dxa"/>
            <w:tcBorders>
              <w:top w:val="nil"/>
              <w:left w:val="nil"/>
              <w:bottom w:val="nil"/>
              <w:right w:val="single" w:sz="12"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Source</w:t>
            </w:r>
          </w:p>
        </w:tc>
      </w:tr>
      <w:tr w:rsidR="00DD3FCD" w:rsidRPr="00653C0C" w:rsidTr="00281E72">
        <w:trPr>
          <w:trHeight w:val="297"/>
          <w:jc w:val="center"/>
        </w:trPr>
        <w:tc>
          <w:tcPr>
            <w:tcW w:w="285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Area</w:t>
            </w:r>
          </w:p>
        </w:tc>
        <w:tc>
          <w:tcPr>
            <w:tcW w:w="383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50,000 ft</w:t>
            </w:r>
            <w:r w:rsidRPr="00E26C64">
              <w:rPr>
                <w:rFonts w:ascii="Arial" w:hAnsi="Arial" w:cs="Arial"/>
                <w:color w:val="000000"/>
                <w:sz w:val="20"/>
                <w:szCs w:val="20"/>
                <w:vertAlign w:val="superscript"/>
              </w:rPr>
              <w:t>2</w:t>
            </w:r>
          </w:p>
        </w:tc>
        <w:tc>
          <w:tcPr>
            <w:tcW w:w="262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DEER 2005 Grocery Model</w:t>
            </w:r>
          </w:p>
        </w:tc>
      </w:tr>
      <w:tr w:rsidR="00DD3FCD" w:rsidRPr="00653C0C" w:rsidTr="00281E72">
        <w:trPr>
          <w:trHeight w:val="420"/>
          <w:jc w:val="center"/>
        </w:trPr>
        <w:tc>
          <w:tcPr>
            <w:tcW w:w="285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Shell (Walls, Windows, Roof)</w:t>
            </w:r>
          </w:p>
        </w:tc>
        <w:tc>
          <w:tcPr>
            <w:tcW w:w="383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Construction and 1978-85 vintage insulation </w:t>
            </w:r>
          </w:p>
        </w:tc>
        <w:tc>
          <w:tcPr>
            <w:tcW w:w="262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DEER 2005 Grocery Model</w:t>
            </w:r>
          </w:p>
        </w:tc>
      </w:tr>
      <w:tr w:rsidR="00DD3FCD" w:rsidRPr="00653C0C" w:rsidTr="00281E72">
        <w:trPr>
          <w:trHeight w:val="540"/>
          <w:jc w:val="center"/>
        </w:trPr>
        <w:tc>
          <w:tcPr>
            <w:tcW w:w="285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Lighting Power Density</w:t>
            </w:r>
          </w:p>
        </w:tc>
        <w:tc>
          <w:tcPr>
            <w:tcW w:w="383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2.0 Watts/SF</w:t>
            </w:r>
          </w:p>
        </w:tc>
        <w:tc>
          <w:tcPr>
            <w:tcW w:w="262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highlight w:val="yellow"/>
              </w:rPr>
            </w:pPr>
            <w:r w:rsidRPr="00E26C64">
              <w:rPr>
                <w:rFonts w:ascii="Arial" w:hAnsi="Arial" w:cs="Arial"/>
                <w:color w:val="000000"/>
                <w:sz w:val="20"/>
                <w:szCs w:val="20"/>
              </w:rPr>
              <w:t>DEER 2005 Grocery Model, NREL</w:t>
            </w:r>
            <w:r w:rsidRPr="00E26C64">
              <w:rPr>
                <w:rStyle w:val="EndnoteReference"/>
                <w:rFonts w:ascii="Arial" w:hAnsi="Arial" w:cs="Arial"/>
                <w:color w:val="000000"/>
                <w:sz w:val="20"/>
                <w:szCs w:val="20"/>
              </w:rPr>
              <w:endnoteReference w:id="15"/>
            </w:r>
            <w:r w:rsidRPr="00E26C64">
              <w:rPr>
                <w:rFonts w:ascii="Arial" w:hAnsi="Arial" w:cs="Arial"/>
                <w:color w:val="000000"/>
                <w:sz w:val="20"/>
                <w:szCs w:val="20"/>
              </w:rPr>
              <w:t xml:space="preserve"> and T24 Code</w:t>
            </w:r>
          </w:p>
        </w:tc>
      </w:tr>
      <w:tr w:rsidR="00DD3FCD" w:rsidRPr="00653C0C" w:rsidTr="00281E72">
        <w:trPr>
          <w:trHeight w:val="303"/>
          <w:jc w:val="center"/>
        </w:trPr>
        <w:tc>
          <w:tcPr>
            <w:tcW w:w="285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Miscellaneous Equipment</w:t>
            </w:r>
          </w:p>
        </w:tc>
        <w:tc>
          <w:tcPr>
            <w:tcW w:w="383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0.5 Watts/SF</w:t>
            </w:r>
          </w:p>
        </w:tc>
        <w:tc>
          <w:tcPr>
            <w:tcW w:w="262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highlight w:val="yellow"/>
              </w:rPr>
            </w:pPr>
            <w:r w:rsidRPr="00E26C64">
              <w:rPr>
                <w:rFonts w:ascii="Arial" w:hAnsi="Arial" w:cs="Arial"/>
                <w:color w:val="000000"/>
                <w:sz w:val="20"/>
                <w:szCs w:val="20"/>
              </w:rPr>
              <w:t>NREL</w:t>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_Ref295222563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color w:val="000000"/>
                <w:sz w:val="20"/>
                <w:szCs w:val="20"/>
                <w:vertAlign w:val="superscript"/>
              </w:rPr>
              <w:t>16</w:t>
            </w:r>
            <w:r w:rsidR="00652344" w:rsidRPr="00E26C64">
              <w:rPr>
                <w:rFonts w:ascii="Arial" w:hAnsi="Arial" w:cs="Arial"/>
                <w:sz w:val="20"/>
                <w:szCs w:val="20"/>
              </w:rPr>
              <w:fldChar w:fldCharType="end"/>
            </w:r>
            <w:r w:rsidRPr="00E26C64">
              <w:rPr>
                <w:rFonts w:ascii="Arial" w:hAnsi="Arial" w:cs="Arial"/>
                <w:color w:val="000000"/>
                <w:sz w:val="20"/>
                <w:szCs w:val="20"/>
              </w:rPr>
              <w:t xml:space="preserve"> </w:t>
            </w:r>
          </w:p>
        </w:tc>
      </w:tr>
      <w:tr w:rsidR="00DD3FCD" w:rsidRPr="00653C0C" w:rsidTr="00281E72">
        <w:trPr>
          <w:trHeight w:val="330"/>
          <w:jc w:val="center"/>
        </w:trPr>
        <w:tc>
          <w:tcPr>
            <w:tcW w:w="285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Whole Building Infiltration</w:t>
            </w:r>
          </w:p>
        </w:tc>
        <w:tc>
          <w:tcPr>
            <w:tcW w:w="383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0.07 CFM/SF</w:t>
            </w:r>
          </w:p>
        </w:tc>
        <w:tc>
          <w:tcPr>
            <w:tcW w:w="262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DEER 2005 Grocery Model</w:t>
            </w:r>
          </w:p>
        </w:tc>
      </w:tr>
      <w:tr w:rsidR="00DD3FCD" w:rsidRPr="00653C0C" w:rsidTr="00281E72">
        <w:trPr>
          <w:trHeight w:val="510"/>
          <w:jc w:val="center"/>
        </w:trPr>
        <w:tc>
          <w:tcPr>
            <w:tcW w:w="285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Sales floor HVAC System Type</w:t>
            </w:r>
          </w:p>
        </w:tc>
        <w:tc>
          <w:tcPr>
            <w:tcW w:w="383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Package Variable Volume Variable Temperature set to Constant Volume  </w:t>
            </w:r>
          </w:p>
        </w:tc>
        <w:tc>
          <w:tcPr>
            <w:tcW w:w="262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DEER 2005 Grocery Model</w:t>
            </w:r>
          </w:p>
        </w:tc>
      </w:tr>
      <w:tr w:rsidR="00DD3FCD" w:rsidRPr="00653C0C" w:rsidTr="00281E72">
        <w:trPr>
          <w:trHeight w:val="330"/>
          <w:jc w:val="center"/>
        </w:trPr>
        <w:tc>
          <w:tcPr>
            <w:tcW w:w="285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Sales Floor Cooling Capacity</w:t>
            </w:r>
          </w:p>
        </w:tc>
        <w:tc>
          <w:tcPr>
            <w:tcW w:w="383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Annual cooling peaks *1.15 </w:t>
            </w:r>
          </w:p>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rounded up to the nearest 5 tons with minimum size of 20 tons </w:t>
            </w:r>
          </w:p>
        </w:tc>
        <w:tc>
          <w:tcPr>
            <w:tcW w:w="262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Engineering judgment </w:t>
            </w:r>
          </w:p>
        </w:tc>
      </w:tr>
      <w:tr w:rsidR="00DD3FCD" w:rsidRPr="00653C0C" w:rsidTr="00281E72">
        <w:trPr>
          <w:trHeight w:val="330"/>
          <w:jc w:val="center"/>
        </w:trPr>
        <w:tc>
          <w:tcPr>
            <w:tcW w:w="285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Sales Floor Heating Capacity</w:t>
            </w:r>
          </w:p>
        </w:tc>
        <w:tc>
          <w:tcPr>
            <w:tcW w:w="383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Annual heating peaks * 1.2</w:t>
            </w:r>
          </w:p>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rounded up to the nearest 100,000 BTU</w:t>
            </w:r>
          </w:p>
        </w:tc>
        <w:tc>
          <w:tcPr>
            <w:tcW w:w="262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Engineering judgment </w:t>
            </w:r>
          </w:p>
        </w:tc>
      </w:tr>
      <w:tr w:rsidR="00DD3FCD" w:rsidRPr="00653C0C" w:rsidTr="00281E72">
        <w:trPr>
          <w:trHeight w:val="366"/>
          <w:jc w:val="center"/>
        </w:trPr>
        <w:tc>
          <w:tcPr>
            <w:tcW w:w="285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Sales Floor Design Supply Air</w:t>
            </w:r>
          </w:p>
        </w:tc>
        <w:tc>
          <w:tcPr>
            <w:tcW w:w="383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37,200 CFM (equal to 0.85CFM/ft</w:t>
            </w:r>
            <w:r w:rsidRPr="00E26C64">
              <w:rPr>
                <w:rFonts w:ascii="Arial" w:hAnsi="Arial" w:cs="Arial"/>
                <w:color w:val="000000"/>
                <w:sz w:val="20"/>
                <w:szCs w:val="20"/>
                <w:vertAlign w:val="superscript"/>
              </w:rPr>
              <w:t>2</w:t>
            </w:r>
            <w:r w:rsidRPr="00E26C64">
              <w:rPr>
                <w:rFonts w:ascii="Arial" w:hAnsi="Arial" w:cs="Arial"/>
                <w:color w:val="000000"/>
                <w:sz w:val="20"/>
                <w:szCs w:val="20"/>
              </w:rPr>
              <w:t>)</w:t>
            </w:r>
          </w:p>
        </w:tc>
        <w:tc>
          <w:tcPr>
            <w:tcW w:w="262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Engineering judgment</w:t>
            </w:r>
          </w:p>
        </w:tc>
      </w:tr>
      <w:tr w:rsidR="00DD3FCD" w:rsidRPr="00653C0C" w:rsidTr="00281E72">
        <w:trPr>
          <w:trHeight w:val="330"/>
          <w:jc w:val="center"/>
        </w:trPr>
        <w:tc>
          <w:tcPr>
            <w:tcW w:w="285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Outside Air</w:t>
            </w:r>
          </w:p>
        </w:tc>
        <w:tc>
          <w:tcPr>
            <w:tcW w:w="383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15 CFM per person</w:t>
            </w:r>
          </w:p>
        </w:tc>
        <w:tc>
          <w:tcPr>
            <w:tcW w:w="262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ASHRAE standard 62</w:t>
            </w:r>
          </w:p>
        </w:tc>
      </w:tr>
      <w:tr w:rsidR="00DD3FCD" w:rsidRPr="00653C0C" w:rsidTr="00281E72">
        <w:trPr>
          <w:trHeight w:val="795"/>
          <w:jc w:val="center"/>
        </w:trPr>
        <w:tc>
          <w:tcPr>
            <w:tcW w:w="285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Refrigeration System</w:t>
            </w:r>
          </w:p>
        </w:tc>
        <w:tc>
          <w:tcPr>
            <w:tcW w:w="383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Mix of multiplex and stand-alone compressors, air-cooled condensers in most climate zones. Described in Appendix B.</w:t>
            </w:r>
          </w:p>
        </w:tc>
        <w:tc>
          <w:tcPr>
            <w:tcW w:w="262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Audit Data from EnergySmart Grocer Program</w:t>
            </w:r>
          </w:p>
        </w:tc>
      </w:tr>
      <w:tr w:rsidR="00DD3FCD" w:rsidRPr="00653C0C" w:rsidTr="00281E72">
        <w:trPr>
          <w:trHeight w:val="618"/>
          <w:jc w:val="center"/>
        </w:trPr>
        <w:tc>
          <w:tcPr>
            <w:tcW w:w="285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Occupancy schedule</w:t>
            </w:r>
          </w:p>
        </w:tc>
        <w:tc>
          <w:tcPr>
            <w:tcW w:w="383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Varying throughout day with peak occupancy at 125 ft</w:t>
            </w:r>
            <w:r w:rsidRPr="00E26C64">
              <w:rPr>
                <w:rFonts w:ascii="Arial" w:hAnsi="Arial" w:cs="Arial"/>
                <w:color w:val="000000"/>
                <w:sz w:val="20"/>
                <w:szCs w:val="20"/>
                <w:vertAlign w:val="superscript"/>
              </w:rPr>
              <w:t>2</w:t>
            </w:r>
            <w:r w:rsidRPr="00E26C64">
              <w:rPr>
                <w:rFonts w:ascii="Arial" w:hAnsi="Arial" w:cs="Arial"/>
                <w:color w:val="000000"/>
                <w:sz w:val="20"/>
                <w:szCs w:val="20"/>
              </w:rPr>
              <w:t xml:space="preserve"> per person</w:t>
            </w:r>
          </w:p>
        </w:tc>
        <w:tc>
          <w:tcPr>
            <w:tcW w:w="262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NREL</w:t>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_Ref295222563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color w:val="000000"/>
                <w:sz w:val="20"/>
                <w:szCs w:val="20"/>
                <w:vertAlign w:val="superscript"/>
              </w:rPr>
              <w:t>16</w:t>
            </w:r>
            <w:r w:rsidR="00652344" w:rsidRPr="00E26C64">
              <w:rPr>
                <w:rFonts w:ascii="Arial" w:hAnsi="Arial" w:cs="Arial"/>
                <w:sz w:val="20"/>
                <w:szCs w:val="20"/>
              </w:rPr>
              <w:fldChar w:fldCharType="end"/>
            </w:r>
          </w:p>
        </w:tc>
      </w:tr>
    </w:tbl>
    <w:p w:rsidR="00DD3FCD" w:rsidRDefault="00DD3FCD" w:rsidP="001A3026">
      <w:pPr>
        <w:rPr>
          <w:rFonts w:ascii="Arial" w:hAnsi="Arial" w:cs="Arial"/>
          <w:b/>
          <w:i/>
          <w:sz w:val="28"/>
          <w:szCs w:val="28"/>
        </w:rPr>
      </w:pPr>
    </w:p>
    <w:p w:rsidR="00F47871" w:rsidRDefault="00F47871" w:rsidP="00DD3FCD">
      <w:pPr>
        <w:pStyle w:val="Caption"/>
        <w:keepNext/>
        <w:jc w:val="center"/>
      </w:pPr>
    </w:p>
    <w:p w:rsidR="00F47871" w:rsidRDefault="00F47871" w:rsidP="00DD3FCD">
      <w:pPr>
        <w:pStyle w:val="Caption"/>
        <w:keepNext/>
        <w:jc w:val="center"/>
      </w:pPr>
    </w:p>
    <w:p w:rsidR="00F47871" w:rsidRDefault="00F47871" w:rsidP="00F47871">
      <w:pPr>
        <w:rPr>
          <w:b/>
          <w:bCs/>
          <w:sz w:val="20"/>
          <w:szCs w:val="20"/>
        </w:rPr>
      </w:pPr>
    </w:p>
    <w:p w:rsidR="00F47871" w:rsidRPr="00F47871" w:rsidRDefault="00F47871" w:rsidP="00F47871"/>
    <w:p w:rsidR="00F47871" w:rsidRDefault="00F47871" w:rsidP="00DD3FCD">
      <w:pPr>
        <w:pStyle w:val="Caption"/>
        <w:keepNext/>
        <w:jc w:val="center"/>
      </w:pPr>
    </w:p>
    <w:p w:rsidR="00F47871" w:rsidRDefault="00F47871" w:rsidP="00DD3FCD">
      <w:pPr>
        <w:pStyle w:val="Caption"/>
        <w:keepNext/>
        <w:jc w:val="center"/>
        <w:rPr>
          <w:b w:val="0"/>
          <w:bCs w:val="0"/>
          <w:sz w:val="24"/>
          <w:szCs w:val="24"/>
        </w:rPr>
      </w:pPr>
    </w:p>
    <w:p w:rsidR="00DD3FCD" w:rsidRPr="006B7B91" w:rsidRDefault="00DD3FCD" w:rsidP="00DD3FCD">
      <w:pPr>
        <w:pStyle w:val="Caption"/>
        <w:keepNext/>
        <w:jc w:val="center"/>
      </w:pPr>
      <w:bookmarkStart w:id="43" w:name="_Toc389240393"/>
      <w:r w:rsidRPr="006B7B91">
        <w:t xml:space="preserve">Table </w:t>
      </w:r>
      <w:r w:rsidR="007647B3">
        <w:fldChar w:fldCharType="begin"/>
      </w:r>
      <w:r w:rsidR="00DE3FEC">
        <w:instrText xml:space="preserve"> SEQ Table \* ARABIC </w:instrText>
      </w:r>
      <w:r w:rsidR="007647B3">
        <w:fldChar w:fldCharType="separate"/>
      </w:r>
      <w:r w:rsidR="00F47871">
        <w:rPr>
          <w:noProof/>
        </w:rPr>
        <w:t>5</w:t>
      </w:r>
      <w:r w:rsidR="007647B3">
        <w:rPr>
          <w:noProof/>
        </w:rPr>
        <w:fldChar w:fldCharType="end"/>
      </w:r>
      <w:r w:rsidRPr="006B7B91">
        <w:t xml:space="preserve"> - Model Changes Pre/Post</w:t>
      </w:r>
      <w:bookmarkEnd w:id="43"/>
    </w:p>
    <w:tbl>
      <w:tblPr>
        <w:tblW w:w="6760" w:type="dxa"/>
        <w:jc w:val="center"/>
        <w:tblInd w:w="98" w:type="dxa"/>
        <w:tblLook w:val="00A0" w:firstRow="1" w:lastRow="0" w:firstColumn="1" w:lastColumn="0" w:noHBand="0" w:noVBand="0"/>
      </w:tblPr>
      <w:tblGrid>
        <w:gridCol w:w="1660"/>
        <w:gridCol w:w="1360"/>
        <w:gridCol w:w="3740"/>
      </w:tblGrid>
      <w:tr w:rsidR="00DD3FCD" w:rsidRPr="002F67D9" w:rsidTr="00DD3FCD">
        <w:trPr>
          <w:trHeight w:val="315"/>
          <w:jc w:val="center"/>
        </w:trPr>
        <w:tc>
          <w:tcPr>
            <w:tcW w:w="1660" w:type="dxa"/>
            <w:tcBorders>
              <w:top w:val="nil"/>
              <w:left w:val="nil"/>
              <w:bottom w:val="single" w:sz="8" w:space="0" w:color="FFFFFF"/>
              <w:right w:val="single" w:sz="12" w:space="0" w:color="FFFFFF"/>
            </w:tcBorders>
            <w:shd w:val="clear" w:color="000000" w:fill="000000"/>
            <w:vAlign w:val="bottom"/>
          </w:tcPr>
          <w:p w:rsidR="00DD3FCD" w:rsidRPr="00E26C64" w:rsidRDefault="00DD3FCD" w:rsidP="00DD3FCD">
            <w:pPr>
              <w:rPr>
                <w:rFonts w:ascii="Arial" w:hAnsi="Arial" w:cs="Arial"/>
                <w:b/>
                <w:bCs/>
                <w:color w:val="FFFFFF"/>
                <w:sz w:val="20"/>
                <w:szCs w:val="20"/>
              </w:rPr>
            </w:pPr>
            <w:r w:rsidRPr="00E26C64">
              <w:rPr>
                <w:rFonts w:ascii="Arial" w:hAnsi="Arial" w:cs="Arial"/>
                <w:b/>
                <w:bCs/>
                <w:color w:val="FFFFFF"/>
                <w:sz w:val="20"/>
                <w:szCs w:val="20"/>
              </w:rPr>
              <w:t>Base Case Input</w:t>
            </w:r>
          </w:p>
        </w:tc>
        <w:tc>
          <w:tcPr>
            <w:tcW w:w="1360" w:type="dxa"/>
            <w:tcBorders>
              <w:top w:val="nil"/>
              <w:left w:val="nil"/>
              <w:bottom w:val="single" w:sz="8" w:space="0" w:color="FFFFFF"/>
              <w:right w:val="single" w:sz="12"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Input Value</w:t>
            </w:r>
          </w:p>
        </w:tc>
        <w:tc>
          <w:tcPr>
            <w:tcW w:w="3740" w:type="dxa"/>
            <w:tcBorders>
              <w:top w:val="nil"/>
              <w:left w:val="nil"/>
              <w:bottom w:val="single" w:sz="8" w:space="0" w:color="FFFFFF"/>
              <w:right w:val="single" w:sz="12"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Source</w:t>
            </w:r>
          </w:p>
        </w:tc>
      </w:tr>
      <w:tr w:rsidR="00DD3FCD" w:rsidRPr="002F67D9" w:rsidTr="00DD3FCD">
        <w:trPr>
          <w:trHeight w:val="780"/>
          <w:jc w:val="center"/>
        </w:trPr>
        <w:tc>
          <w:tcPr>
            <w:tcW w:w="16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Night covers (base case #2)</w:t>
            </w:r>
          </w:p>
        </w:tc>
        <w:tc>
          <w:tcPr>
            <w:tcW w:w="13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Multiply infiltration by 0.6 for 6 hrs</w:t>
            </w:r>
          </w:p>
        </w:tc>
        <w:tc>
          <w:tcPr>
            <w:tcW w:w="374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SCE Report</w:t>
            </w:r>
            <w:r w:rsidRPr="00E26C64">
              <w:rPr>
                <w:rFonts w:ascii="Arial" w:hAnsi="Arial" w:cs="Arial"/>
                <w:color w:val="000000"/>
                <w:sz w:val="20"/>
                <w:szCs w:val="20"/>
                <w:vertAlign w:val="superscript"/>
              </w:rPr>
              <w:t>22</w:t>
            </w:r>
            <w:r w:rsidRPr="00E26C64">
              <w:rPr>
                <w:rFonts w:ascii="Arial" w:hAnsi="Arial" w:cs="Arial"/>
                <w:color w:val="000000"/>
                <w:sz w:val="20"/>
                <w:szCs w:val="20"/>
              </w:rPr>
              <w:t xml:space="preserve"> and assumption that store is open 16 hrs/day and stocked for 2 hrs/day.</w:t>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_Ref296001394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sz w:val="20"/>
                <w:szCs w:val="20"/>
              </w:rPr>
              <w:t>21</w:t>
            </w:r>
            <w:r w:rsidR="00652344" w:rsidRPr="00E26C64">
              <w:rPr>
                <w:rFonts w:ascii="Arial" w:hAnsi="Arial" w:cs="Arial"/>
                <w:sz w:val="20"/>
                <w:szCs w:val="20"/>
              </w:rPr>
              <w:fldChar w:fldCharType="end"/>
            </w:r>
          </w:p>
        </w:tc>
      </w:tr>
      <w:tr w:rsidR="00DD3FCD" w:rsidRPr="002F67D9" w:rsidTr="00DD3FCD">
        <w:trPr>
          <w:trHeight w:val="540"/>
          <w:jc w:val="center"/>
        </w:trPr>
        <w:tc>
          <w:tcPr>
            <w:tcW w:w="16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Case Infiltration Load (Btu/hr-ft)</w:t>
            </w:r>
          </w:p>
        </w:tc>
        <w:tc>
          <w:tcPr>
            <w:tcW w:w="13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1,331</w:t>
            </w:r>
          </w:p>
        </w:tc>
        <w:tc>
          <w:tcPr>
            <w:tcW w:w="374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Calculation: = coil capacity - light load- motor load - conduction and radiation load.</w:t>
            </w:r>
          </w:p>
        </w:tc>
      </w:tr>
      <w:tr w:rsidR="00DD3FCD" w:rsidRPr="002F67D9" w:rsidTr="00DD3FCD">
        <w:trPr>
          <w:trHeight w:val="795"/>
          <w:jc w:val="center"/>
        </w:trPr>
        <w:tc>
          <w:tcPr>
            <w:tcW w:w="16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Case Conduction and Radiation Load (Btu/hr-ft)</w:t>
            </w:r>
          </w:p>
        </w:tc>
        <w:tc>
          <w:tcPr>
            <w:tcW w:w="13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208</w:t>
            </w:r>
          </w:p>
        </w:tc>
        <w:tc>
          <w:tcPr>
            <w:tcW w:w="374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SCE report</w:t>
            </w:r>
            <w:r w:rsidRPr="00E26C64">
              <w:rPr>
                <w:rFonts w:ascii="Arial" w:hAnsi="Arial" w:cs="Arial"/>
                <w:color w:val="000000"/>
                <w:sz w:val="20"/>
                <w:szCs w:val="20"/>
                <w:vertAlign w:val="superscript"/>
              </w:rPr>
              <w:t>24</w:t>
            </w:r>
            <w:r w:rsidRPr="00E26C64">
              <w:rPr>
                <w:rFonts w:ascii="Arial" w:hAnsi="Arial" w:cs="Arial"/>
                <w:color w:val="000000"/>
                <w:sz w:val="20"/>
                <w:szCs w:val="20"/>
              </w:rPr>
              <w:t xml:space="preserve"> and ASHRAE refrigeration handbook show 13% of load.</w:t>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_Ref296001740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sz w:val="20"/>
                <w:szCs w:val="20"/>
              </w:rPr>
              <w:t>23</w:t>
            </w:r>
            <w:r w:rsidR="00652344" w:rsidRPr="00E26C64">
              <w:rPr>
                <w:rFonts w:ascii="Arial" w:hAnsi="Arial" w:cs="Arial"/>
                <w:sz w:val="20"/>
                <w:szCs w:val="20"/>
              </w:rPr>
              <w:fldChar w:fldCharType="end"/>
            </w:r>
          </w:p>
        </w:tc>
      </w:tr>
      <w:tr w:rsidR="00DD3FCD" w:rsidRPr="002F67D9" w:rsidTr="00DD3FCD">
        <w:trPr>
          <w:trHeight w:val="540"/>
          <w:jc w:val="center"/>
        </w:trPr>
        <w:tc>
          <w:tcPr>
            <w:tcW w:w="16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Evaporator Coil to Air dT (F)</w:t>
            </w:r>
          </w:p>
        </w:tc>
        <w:tc>
          <w:tcPr>
            <w:tcW w:w="13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8</w:t>
            </w:r>
          </w:p>
        </w:tc>
        <w:tc>
          <w:tcPr>
            <w:tcW w:w="374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Manufacturer Specification, typical</w:t>
            </w:r>
          </w:p>
        </w:tc>
      </w:tr>
      <w:tr w:rsidR="00DD3FCD" w:rsidRPr="002F67D9" w:rsidTr="00DD3FCD">
        <w:trPr>
          <w:trHeight w:val="795"/>
          <w:jc w:val="center"/>
        </w:trPr>
        <w:tc>
          <w:tcPr>
            <w:tcW w:w="16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Discharge Air Temperature (F)</w:t>
            </w:r>
          </w:p>
        </w:tc>
        <w:tc>
          <w:tcPr>
            <w:tcW w:w="13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32</w:t>
            </w:r>
          </w:p>
        </w:tc>
        <w:tc>
          <w:tcPr>
            <w:tcW w:w="374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Manufacturer Specification, typical for dairy, deli and beverage open multideck cases</w:t>
            </w:r>
          </w:p>
        </w:tc>
      </w:tr>
      <w:tr w:rsidR="00DD3FCD" w:rsidRPr="002F67D9" w:rsidTr="00DD3FCD">
        <w:trPr>
          <w:trHeight w:val="540"/>
          <w:jc w:val="center"/>
        </w:trPr>
        <w:tc>
          <w:tcPr>
            <w:tcW w:w="16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Defrost frequency (#/day)</w:t>
            </w:r>
          </w:p>
        </w:tc>
        <w:tc>
          <w:tcPr>
            <w:tcW w:w="13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4</w:t>
            </w:r>
          </w:p>
        </w:tc>
        <w:tc>
          <w:tcPr>
            <w:tcW w:w="374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Manufacturer Specification</w:t>
            </w:r>
          </w:p>
        </w:tc>
      </w:tr>
      <w:tr w:rsidR="00DD3FCD" w:rsidRPr="002F67D9" w:rsidTr="00DD3FCD">
        <w:trPr>
          <w:trHeight w:val="330"/>
          <w:jc w:val="center"/>
        </w:trPr>
        <w:tc>
          <w:tcPr>
            <w:tcW w:w="1660" w:type="dxa"/>
            <w:tcBorders>
              <w:top w:val="nil"/>
              <w:left w:val="nil"/>
              <w:bottom w:val="single" w:sz="12" w:space="0" w:color="FFFFFF"/>
              <w:right w:val="single" w:sz="12" w:space="0" w:color="FFFFFF"/>
            </w:tcBorders>
            <w:shd w:val="clear" w:color="000000" w:fill="000000"/>
            <w:vAlign w:val="bottom"/>
          </w:tcPr>
          <w:p w:rsidR="00DD3FCD" w:rsidRPr="00E26C64" w:rsidRDefault="00DD3FCD" w:rsidP="00DD3FCD">
            <w:pPr>
              <w:rPr>
                <w:rFonts w:ascii="Arial" w:hAnsi="Arial" w:cs="Arial"/>
                <w:b/>
                <w:bCs/>
                <w:color w:val="FFFFFF"/>
                <w:sz w:val="20"/>
                <w:szCs w:val="20"/>
              </w:rPr>
            </w:pPr>
            <w:r w:rsidRPr="00E26C64">
              <w:rPr>
                <w:rFonts w:ascii="Arial" w:hAnsi="Arial" w:cs="Arial"/>
                <w:b/>
                <w:bCs/>
                <w:color w:val="FFFFFF"/>
                <w:sz w:val="20"/>
                <w:szCs w:val="20"/>
              </w:rPr>
              <w:t>Post Case Input</w:t>
            </w:r>
          </w:p>
        </w:tc>
        <w:tc>
          <w:tcPr>
            <w:tcW w:w="1360" w:type="dxa"/>
            <w:tcBorders>
              <w:top w:val="nil"/>
              <w:left w:val="nil"/>
              <w:bottom w:val="single" w:sz="12" w:space="0" w:color="FFFFFF"/>
              <w:right w:val="single" w:sz="12"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Input Value</w:t>
            </w:r>
          </w:p>
        </w:tc>
        <w:tc>
          <w:tcPr>
            <w:tcW w:w="3740" w:type="dxa"/>
            <w:tcBorders>
              <w:top w:val="nil"/>
              <w:left w:val="nil"/>
              <w:bottom w:val="single" w:sz="12" w:space="0" w:color="FFFFFF"/>
              <w:right w:val="single" w:sz="12"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Source</w:t>
            </w:r>
          </w:p>
        </w:tc>
      </w:tr>
      <w:tr w:rsidR="00DD3FCD" w:rsidRPr="002F67D9" w:rsidTr="00DD3FCD">
        <w:trPr>
          <w:trHeight w:val="1110"/>
          <w:jc w:val="center"/>
        </w:trPr>
        <w:tc>
          <w:tcPr>
            <w:tcW w:w="16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Case Infiltration Load (Btu/hr-ft)</w:t>
            </w:r>
          </w:p>
        </w:tc>
        <w:tc>
          <w:tcPr>
            <w:tcW w:w="13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324</w:t>
            </w:r>
          </w:p>
        </w:tc>
        <w:tc>
          <w:tcPr>
            <w:tcW w:w="374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Calculation: = 30% base case load - light load- motor load - conduction and radiation load.  ASHRAE research</w:t>
            </w:r>
            <w:r w:rsidRPr="00E26C64">
              <w:rPr>
                <w:rFonts w:ascii="Arial" w:hAnsi="Arial" w:cs="Arial"/>
                <w:color w:val="000000"/>
                <w:sz w:val="20"/>
                <w:szCs w:val="20"/>
                <w:vertAlign w:val="superscript"/>
              </w:rPr>
              <w:t>11</w:t>
            </w:r>
            <w:r w:rsidRPr="00E26C64">
              <w:rPr>
                <w:rFonts w:ascii="Arial" w:hAnsi="Arial" w:cs="Arial"/>
                <w:color w:val="000000"/>
                <w:sz w:val="20"/>
                <w:szCs w:val="20"/>
              </w:rPr>
              <w:t xml:space="preserve"> and SCE report</w:t>
            </w:r>
            <w:r w:rsidRPr="00E26C64">
              <w:rPr>
                <w:rFonts w:ascii="Arial" w:hAnsi="Arial" w:cs="Arial"/>
                <w:color w:val="000000"/>
                <w:sz w:val="20"/>
                <w:szCs w:val="20"/>
                <w:vertAlign w:val="superscript"/>
              </w:rPr>
              <w:t>24</w:t>
            </w:r>
            <w:r w:rsidRPr="00E26C64">
              <w:rPr>
                <w:rFonts w:ascii="Arial" w:hAnsi="Arial" w:cs="Arial"/>
                <w:color w:val="000000"/>
                <w:sz w:val="20"/>
                <w:szCs w:val="20"/>
              </w:rPr>
              <w:t xml:space="preserve"> both measured 70% reduction in load.</w:t>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_Ref295735180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sz w:val="20"/>
                <w:szCs w:val="20"/>
              </w:rPr>
              <w:t>13</w:t>
            </w:r>
            <w:r w:rsidR="00652344" w:rsidRPr="00E26C64">
              <w:rPr>
                <w:rFonts w:ascii="Arial" w:hAnsi="Arial" w:cs="Arial"/>
                <w:sz w:val="20"/>
                <w:szCs w:val="20"/>
              </w:rPr>
              <w:fldChar w:fldCharType="end"/>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_Ref296001740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sz w:val="20"/>
                <w:szCs w:val="20"/>
              </w:rPr>
              <w:t>23</w:t>
            </w:r>
            <w:r w:rsidR="00652344" w:rsidRPr="00E26C64">
              <w:rPr>
                <w:rFonts w:ascii="Arial" w:hAnsi="Arial" w:cs="Arial"/>
                <w:sz w:val="20"/>
                <w:szCs w:val="20"/>
              </w:rPr>
              <w:fldChar w:fldCharType="end"/>
            </w:r>
          </w:p>
        </w:tc>
      </w:tr>
      <w:tr w:rsidR="00DD3FCD" w:rsidRPr="002F67D9" w:rsidTr="00DD3FCD">
        <w:trPr>
          <w:trHeight w:val="795"/>
          <w:jc w:val="center"/>
        </w:trPr>
        <w:tc>
          <w:tcPr>
            <w:tcW w:w="16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Case Conduction and Radiation Load (Btu/hr-ft)</w:t>
            </w:r>
          </w:p>
        </w:tc>
        <w:tc>
          <w:tcPr>
            <w:tcW w:w="13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67</w:t>
            </w:r>
          </w:p>
        </w:tc>
        <w:tc>
          <w:tcPr>
            <w:tcW w:w="374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SCE report</w:t>
            </w:r>
            <w:r w:rsidRPr="00E26C64">
              <w:rPr>
                <w:rFonts w:ascii="Arial" w:hAnsi="Arial" w:cs="Arial"/>
                <w:color w:val="000000"/>
                <w:sz w:val="20"/>
                <w:szCs w:val="20"/>
                <w:vertAlign w:val="superscript"/>
              </w:rPr>
              <w:t>24</w:t>
            </w:r>
            <w:r w:rsidRPr="00E26C64">
              <w:rPr>
                <w:rFonts w:ascii="Arial" w:hAnsi="Arial" w:cs="Arial"/>
                <w:color w:val="000000"/>
                <w:sz w:val="20"/>
                <w:szCs w:val="20"/>
              </w:rPr>
              <w:t xml:space="preserve"> shows 14% of load for cases with doors.  Load is 30% * base case load.</w:t>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_Ref296001740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sz w:val="20"/>
                <w:szCs w:val="20"/>
              </w:rPr>
              <w:t>23</w:t>
            </w:r>
            <w:r w:rsidR="00652344" w:rsidRPr="00E26C64">
              <w:rPr>
                <w:rFonts w:ascii="Arial" w:hAnsi="Arial" w:cs="Arial"/>
                <w:sz w:val="20"/>
                <w:szCs w:val="20"/>
              </w:rPr>
              <w:fldChar w:fldCharType="end"/>
            </w:r>
          </w:p>
        </w:tc>
      </w:tr>
      <w:tr w:rsidR="00DD3FCD" w:rsidRPr="002F67D9" w:rsidTr="00DD3FCD">
        <w:trPr>
          <w:trHeight w:val="600"/>
          <w:jc w:val="center"/>
        </w:trPr>
        <w:tc>
          <w:tcPr>
            <w:tcW w:w="16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Evaporator Coil to Air dT (</w:t>
            </w:r>
            <w:r w:rsidRPr="00E26C64">
              <w:rPr>
                <w:rFonts w:ascii="Arial" w:hAnsi="Arial" w:cs="Arial"/>
                <w:color w:val="000000"/>
                <w:sz w:val="20"/>
                <w:szCs w:val="20"/>
                <w:vertAlign w:val="superscript"/>
              </w:rPr>
              <w:t>o</w:t>
            </w:r>
            <w:r w:rsidRPr="00E26C64">
              <w:rPr>
                <w:rFonts w:ascii="Arial" w:hAnsi="Arial" w:cs="Arial"/>
                <w:color w:val="000000"/>
                <w:sz w:val="20"/>
                <w:szCs w:val="20"/>
              </w:rPr>
              <w:t>F)</w:t>
            </w:r>
          </w:p>
        </w:tc>
        <w:tc>
          <w:tcPr>
            <w:tcW w:w="13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4</w:t>
            </w:r>
          </w:p>
        </w:tc>
        <w:tc>
          <w:tcPr>
            <w:tcW w:w="374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Reduction dT because now coil is oversized.  SCE measured 6</w:t>
            </w:r>
            <w:r w:rsidRPr="00E26C64">
              <w:rPr>
                <w:rFonts w:ascii="Arial" w:hAnsi="Arial" w:cs="Arial"/>
                <w:color w:val="000000"/>
                <w:sz w:val="20"/>
                <w:szCs w:val="20"/>
                <w:vertAlign w:val="superscript"/>
              </w:rPr>
              <w:t>o</w:t>
            </w:r>
            <w:r w:rsidRPr="00E26C64">
              <w:rPr>
                <w:rFonts w:ascii="Arial" w:hAnsi="Arial" w:cs="Arial"/>
                <w:color w:val="000000"/>
                <w:sz w:val="20"/>
                <w:szCs w:val="20"/>
              </w:rPr>
              <w:t>F reduction</w:t>
            </w:r>
            <w:r w:rsidRPr="00E26C64">
              <w:rPr>
                <w:rFonts w:ascii="Arial" w:hAnsi="Arial" w:cs="Arial"/>
                <w:color w:val="000000"/>
                <w:sz w:val="20"/>
                <w:szCs w:val="20"/>
                <w:vertAlign w:val="superscript"/>
              </w:rPr>
              <w:t>24</w:t>
            </w:r>
            <w:r w:rsidRPr="00E26C64">
              <w:rPr>
                <w:rFonts w:ascii="Arial" w:hAnsi="Arial" w:cs="Arial"/>
                <w:color w:val="000000"/>
                <w:sz w:val="20"/>
                <w:szCs w:val="20"/>
              </w:rPr>
              <w:t>.</w:t>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_Ref296001740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sz w:val="20"/>
                <w:szCs w:val="20"/>
              </w:rPr>
              <w:t>23</w:t>
            </w:r>
            <w:r w:rsidR="00652344" w:rsidRPr="00E26C64">
              <w:rPr>
                <w:rFonts w:ascii="Arial" w:hAnsi="Arial" w:cs="Arial"/>
                <w:sz w:val="20"/>
                <w:szCs w:val="20"/>
              </w:rPr>
              <w:fldChar w:fldCharType="end"/>
            </w:r>
          </w:p>
        </w:tc>
      </w:tr>
      <w:tr w:rsidR="00DD3FCD" w:rsidRPr="002F67D9" w:rsidTr="00DD3FCD">
        <w:trPr>
          <w:trHeight w:val="795"/>
          <w:jc w:val="center"/>
        </w:trPr>
        <w:tc>
          <w:tcPr>
            <w:tcW w:w="16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Discharge Air Temperature (</w:t>
            </w:r>
            <w:r w:rsidRPr="00E26C64">
              <w:rPr>
                <w:rFonts w:ascii="Arial" w:hAnsi="Arial" w:cs="Arial"/>
                <w:color w:val="000000"/>
                <w:sz w:val="20"/>
                <w:szCs w:val="20"/>
                <w:vertAlign w:val="superscript"/>
              </w:rPr>
              <w:t>o</w:t>
            </w:r>
            <w:r w:rsidRPr="00E26C64">
              <w:rPr>
                <w:rFonts w:ascii="Arial" w:hAnsi="Arial" w:cs="Arial"/>
                <w:color w:val="000000"/>
                <w:sz w:val="20"/>
                <w:szCs w:val="20"/>
              </w:rPr>
              <w:t>F)</w:t>
            </w:r>
          </w:p>
        </w:tc>
        <w:tc>
          <w:tcPr>
            <w:tcW w:w="13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28</w:t>
            </w:r>
          </w:p>
        </w:tc>
        <w:tc>
          <w:tcPr>
            <w:tcW w:w="374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Reduction in air temperature because now coil is oversized.  Assume same coil temperature.</w:t>
            </w:r>
          </w:p>
        </w:tc>
      </w:tr>
      <w:tr w:rsidR="00DD3FCD" w:rsidRPr="002F67D9" w:rsidTr="00DD3FCD">
        <w:trPr>
          <w:trHeight w:val="540"/>
          <w:jc w:val="center"/>
        </w:trPr>
        <w:tc>
          <w:tcPr>
            <w:tcW w:w="16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Defrost frequency (#/day)</w:t>
            </w:r>
          </w:p>
        </w:tc>
        <w:tc>
          <w:tcPr>
            <w:tcW w:w="13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2</w:t>
            </w:r>
          </w:p>
        </w:tc>
        <w:tc>
          <w:tcPr>
            <w:tcW w:w="374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Engineering assumption. Reduction of moist air requires less defrost. </w:t>
            </w:r>
          </w:p>
        </w:tc>
      </w:tr>
    </w:tbl>
    <w:p w:rsidR="00DD3FCD" w:rsidRDefault="00DD3FCD" w:rsidP="001A3026">
      <w:pPr>
        <w:rPr>
          <w:rFonts w:ascii="Arial" w:hAnsi="Arial" w:cs="Arial"/>
          <w:b/>
          <w:i/>
          <w:sz w:val="28"/>
          <w:szCs w:val="28"/>
        </w:rPr>
      </w:pPr>
    </w:p>
    <w:p w:rsidR="00F47871" w:rsidRDefault="00F47871" w:rsidP="001A3026">
      <w:pPr>
        <w:rPr>
          <w:rFonts w:ascii="Arial" w:hAnsi="Arial" w:cs="Arial"/>
          <w:b/>
          <w:i/>
          <w:sz w:val="28"/>
          <w:szCs w:val="28"/>
        </w:rPr>
      </w:pPr>
    </w:p>
    <w:p w:rsidR="00F47871" w:rsidRDefault="00F47871" w:rsidP="001A3026">
      <w:pPr>
        <w:rPr>
          <w:rFonts w:ascii="Arial" w:hAnsi="Arial" w:cs="Arial"/>
          <w:b/>
          <w:i/>
          <w:sz w:val="28"/>
          <w:szCs w:val="28"/>
        </w:rPr>
      </w:pPr>
    </w:p>
    <w:p w:rsidR="00F47871" w:rsidRDefault="00F47871" w:rsidP="001A3026">
      <w:pPr>
        <w:rPr>
          <w:rFonts w:ascii="Arial" w:hAnsi="Arial" w:cs="Arial"/>
          <w:b/>
          <w:i/>
          <w:sz w:val="28"/>
          <w:szCs w:val="28"/>
        </w:rPr>
      </w:pPr>
    </w:p>
    <w:p w:rsidR="00C069A2" w:rsidRDefault="00CF3FF0" w:rsidP="00281E72">
      <w:pPr>
        <w:pStyle w:val="Heading1"/>
      </w:pPr>
      <w:bookmarkStart w:id="44" w:name="_Toc390090683"/>
      <w:r w:rsidRPr="00CF3FF0">
        <w:lastRenderedPageBreak/>
        <w:t xml:space="preserve">Section </w:t>
      </w:r>
      <w:r w:rsidR="00C069A2" w:rsidRPr="00CF3FF0">
        <w:t>2</w:t>
      </w:r>
      <w:r w:rsidR="003129E8" w:rsidRPr="00CF3FF0">
        <w:t>.</w:t>
      </w:r>
      <w:r w:rsidR="00C069A2" w:rsidRPr="00CF3FF0">
        <w:t xml:space="preserve"> Calculation Methods</w:t>
      </w:r>
      <w:bookmarkEnd w:id="44"/>
    </w:p>
    <w:p w:rsidR="00BC2A83" w:rsidRPr="00CF3FF0" w:rsidRDefault="00BC2A83" w:rsidP="001A3026">
      <w:pPr>
        <w:rPr>
          <w:rFonts w:ascii="Arial" w:hAnsi="Arial" w:cs="Arial"/>
          <w:b/>
          <w:i/>
          <w:sz w:val="28"/>
          <w:szCs w:val="28"/>
        </w:rPr>
      </w:pPr>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881F08" w:rsidRPr="001E4C31" w:rsidTr="0070741E">
        <w:trPr>
          <w:trHeight w:val="927"/>
        </w:trPr>
        <w:tc>
          <w:tcPr>
            <w:tcW w:w="2808" w:type="dxa"/>
            <w:shd w:val="clear" w:color="auto" w:fill="262626"/>
            <w:vAlign w:val="bottom"/>
          </w:tcPr>
          <w:p w:rsidR="00881F08" w:rsidRPr="001E4C31" w:rsidRDefault="00881F08" w:rsidP="0070741E">
            <w:pPr>
              <w:pStyle w:val="Heading2"/>
              <w:keepLines/>
              <w:jc w:val="center"/>
              <w:rPr>
                <w:rStyle w:val="Strong"/>
                <w:b/>
                <w:bCs/>
                <w:i w:val="0"/>
                <w:color w:val="F2F2F2"/>
              </w:rPr>
            </w:pPr>
            <w:bookmarkStart w:id="45" w:name="_Toc324340490"/>
            <w:bookmarkStart w:id="46" w:name="_Toc383441995"/>
            <w:bookmarkStart w:id="47" w:name="_Toc386703536"/>
            <w:bookmarkStart w:id="48" w:name="_Toc390090684"/>
            <w:r>
              <w:rPr>
                <w:rStyle w:val="Strong"/>
                <w:i w:val="0"/>
                <w:color w:val="F2F2F2"/>
              </w:rPr>
              <w:t xml:space="preserve">Measure Application </w:t>
            </w:r>
            <w:r w:rsidRPr="001E4C31">
              <w:rPr>
                <w:rStyle w:val="Strong"/>
                <w:i w:val="0"/>
                <w:color w:val="F2F2F2"/>
              </w:rPr>
              <w:t>Type</w:t>
            </w:r>
            <w:bookmarkEnd w:id="45"/>
            <w:bookmarkEnd w:id="46"/>
            <w:bookmarkEnd w:id="47"/>
            <w:bookmarkEnd w:id="48"/>
          </w:p>
        </w:tc>
        <w:tc>
          <w:tcPr>
            <w:tcW w:w="1710" w:type="dxa"/>
            <w:shd w:val="clear" w:color="auto" w:fill="262626"/>
            <w:vAlign w:val="bottom"/>
          </w:tcPr>
          <w:p w:rsidR="00881F08" w:rsidRPr="001E4C31" w:rsidRDefault="00881F08" w:rsidP="0070741E">
            <w:pPr>
              <w:pStyle w:val="Heading2"/>
              <w:keepLines/>
              <w:jc w:val="center"/>
              <w:rPr>
                <w:rStyle w:val="Strong"/>
                <w:b/>
                <w:bCs/>
                <w:i w:val="0"/>
                <w:color w:val="F2F2F2"/>
              </w:rPr>
            </w:pPr>
            <w:bookmarkStart w:id="49" w:name="_Toc324340491"/>
            <w:bookmarkStart w:id="50" w:name="_Toc383441996"/>
            <w:bookmarkStart w:id="51" w:name="_Toc386703537"/>
            <w:bookmarkStart w:id="52" w:name="_Toc390090685"/>
            <w:r w:rsidRPr="001E4C31">
              <w:rPr>
                <w:rStyle w:val="Strong"/>
                <w:i w:val="0"/>
                <w:color w:val="F2F2F2"/>
              </w:rPr>
              <w:t>Measure Life Basis</w:t>
            </w:r>
            <w:bookmarkEnd w:id="49"/>
            <w:bookmarkEnd w:id="50"/>
            <w:bookmarkEnd w:id="51"/>
            <w:bookmarkEnd w:id="52"/>
          </w:p>
        </w:tc>
        <w:tc>
          <w:tcPr>
            <w:tcW w:w="2790" w:type="dxa"/>
            <w:shd w:val="clear" w:color="auto" w:fill="262626"/>
            <w:vAlign w:val="bottom"/>
          </w:tcPr>
          <w:p w:rsidR="00881F08" w:rsidRPr="001E4C31" w:rsidRDefault="00881F08" w:rsidP="0070741E">
            <w:pPr>
              <w:pStyle w:val="Heading2"/>
              <w:keepLines/>
              <w:jc w:val="center"/>
              <w:rPr>
                <w:rStyle w:val="Strong"/>
                <w:b/>
                <w:bCs/>
                <w:i w:val="0"/>
                <w:color w:val="F2F2F2"/>
              </w:rPr>
            </w:pPr>
            <w:bookmarkStart w:id="53" w:name="_Toc324340492"/>
            <w:bookmarkStart w:id="54" w:name="_Toc383441997"/>
            <w:bookmarkStart w:id="55" w:name="_Toc386703538"/>
            <w:bookmarkStart w:id="56" w:name="_Toc390090686"/>
            <w:r w:rsidRPr="001E4C31">
              <w:rPr>
                <w:rStyle w:val="Strong"/>
                <w:i w:val="0"/>
                <w:color w:val="F2F2F2"/>
              </w:rPr>
              <w:t>First Baseline Period: Energy Savings Baseline</w:t>
            </w:r>
            <w:bookmarkEnd w:id="53"/>
            <w:bookmarkEnd w:id="54"/>
            <w:bookmarkEnd w:id="55"/>
            <w:bookmarkEnd w:id="56"/>
          </w:p>
        </w:tc>
        <w:tc>
          <w:tcPr>
            <w:tcW w:w="2268" w:type="dxa"/>
            <w:shd w:val="clear" w:color="auto" w:fill="262626"/>
            <w:vAlign w:val="bottom"/>
          </w:tcPr>
          <w:p w:rsidR="00881F08" w:rsidRPr="001E4C31" w:rsidRDefault="00881F08" w:rsidP="0070741E">
            <w:pPr>
              <w:pStyle w:val="Heading2"/>
              <w:keepLines/>
              <w:jc w:val="center"/>
              <w:rPr>
                <w:rStyle w:val="Strong"/>
                <w:b/>
                <w:bCs/>
                <w:i w:val="0"/>
                <w:color w:val="F2F2F2"/>
              </w:rPr>
            </w:pPr>
            <w:bookmarkStart w:id="57" w:name="_Toc324340493"/>
            <w:bookmarkStart w:id="58" w:name="_Toc383441998"/>
            <w:bookmarkStart w:id="59" w:name="_Toc386703539"/>
            <w:bookmarkStart w:id="60" w:name="_Toc390090687"/>
            <w:r w:rsidRPr="001E4C31">
              <w:rPr>
                <w:rStyle w:val="Strong"/>
                <w:i w:val="0"/>
                <w:color w:val="F2F2F2"/>
              </w:rPr>
              <w:t>Second Baseline Period: Energy Savings Baseline</w:t>
            </w:r>
            <w:bookmarkEnd w:id="57"/>
            <w:bookmarkEnd w:id="58"/>
            <w:bookmarkEnd w:id="59"/>
            <w:bookmarkEnd w:id="60"/>
          </w:p>
        </w:tc>
      </w:tr>
      <w:tr w:rsidR="00881F08" w:rsidRPr="00C41E61" w:rsidTr="0070741E">
        <w:tc>
          <w:tcPr>
            <w:tcW w:w="2808" w:type="dxa"/>
            <w:shd w:val="pct5" w:color="000000" w:fill="FFFFFF"/>
          </w:tcPr>
          <w:p w:rsidR="00881F08" w:rsidRPr="001D2372" w:rsidRDefault="00881F08" w:rsidP="0070741E">
            <w:pPr>
              <w:spacing w:before="120" w:after="120"/>
              <w:jc w:val="center"/>
            </w:pPr>
            <w:r w:rsidRPr="001D2372">
              <w:rPr>
                <w:rStyle w:val="Strong"/>
                <w:i/>
              </w:rPr>
              <w:t>REA</w:t>
            </w:r>
            <w:r>
              <w:rPr>
                <w:rStyle w:val="Strong"/>
                <w:i/>
              </w:rPr>
              <w:t xml:space="preserve"> </w:t>
            </w:r>
            <w:r>
              <w:rPr>
                <w:rStyle w:val="Strong"/>
              </w:rPr>
              <w:t>(retrofit add on)</w:t>
            </w:r>
          </w:p>
        </w:tc>
        <w:tc>
          <w:tcPr>
            <w:tcW w:w="1710" w:type="dxa"/>
            <w:shd w:val="pct5" w:color="000000" w:fill="FFFFFF"/>
          </w:tcPr>
          <w:p w:rsidR="00881F08" w:rsidRPr="001D2372" w:rsidRDefault="00881F08" w:rsidP="0070741E">
            <w:pPr>
              <w:spacing w:before="120" w:after="120"/>
              <w:jc w:val="center"/>
              <w:rPr>
                <w:rFonts w:ascii="Arial" w:hAnsi="Arial"/>
                <w:sz w:val="20"/>
                <w:szCs w:val="20"/>
              </w:rPr>
            </w:pPr>
            <w:r w:rsidRPr="001D2372">
              <w:rPr>
                <w:rFonts w:ascii="Arial" w:hAnsi="Arial"/>
                <w:sz w:val="20"/>
                <w:szCs w:val="20"/>
              </w:rPr>
              <w:t>EUL</w:t>
            </w:r>
          </w:p>
        </w:tc>
        <w:tc>
          <w:tcPr>
            <w:tcW w:w="2790" w:type="dxa"/>
            <w:shd w:val="pct5" w:color="000000" w:fill="FFFFFF"/>
          </w:tcPr>
          <w:p w:rsidR="00881F08" w:rsidRPr="001D2372" w:rsidRDefault="00881F08" w:rsidP="0070741E">
            <w:pPr>
              <w:spacing w:before="120" w:after="120"/>
              <w:jc w:val="center"/>
              <w:rPr>
                <w:rFonts w:ascii="Arial" w:hAnsi="Arial"/>
                <w:sz w:val="20"/>
                <w:szCs w:val="20"/>
              </w:rPr>
            </w:pPr>
            <w:r w:rsidRPr="001D2372">
              <w:rPr>
                <w:rFonts w:ascii="Arial" w:hAnsi="Arial"/>
                <w:sz w:val="20"/>
                <w:szCs w:val="20"/>
              </w:rPr>
              <w:t>Customer Average Baseline</w:t>
            </w:r>
          </w:p>
        </w:tc>
        <w:tc>
          <w:tcPr>
            <w:tcW w:w="2268" w:type="dxa"/>
            <w:shd w:val="pct5" w:color="000000" w:fill="FFFFFF"/>
          </w:tcPr>
          <w:p w:rsidR="00881F08" w:rsidRPr="001D2372" w:rsidRDefault="00881F08" w:rsidP="0070741E">
            <w:pPr>
              <w:spacing w:before="120" w:after="120"/>
              <w:jc w:val="center"/>
              <w:rPr>
                <w:rFonts w:ascii="Arial" w:hAnsi="Arial"/>
                <w:sz w:val="20"/>
                <w:szCs w:val="20"/>
              </w:rPr>
            </w:pPr>
            <w:r w:rsidRPr="001D2372">
              <w:rPr>
                <w:rFonts w:ascii="Arial" w:hAnsi="Arial"/>
                <w:sz w:val="20"/>
                <w:szCs w:val="20"/>
              </w:rPr>
              <w:t>N/A</w:t>
            </w:r>
          </w:p>
        </w:tc>
      </w:tr>
    </w:tbl>
    <w:p w:rsidR="00C069A2" w:rsidRDefault="00C069A2" w:rsidP="00BD21B1">
      <w:pPr>
        <w:pStyle w:val="Heading2"/>
      </w:pPr>
      <w:bookmarkStart w:id="61" w:name="_Toc390090688"/>
      <w:r>
        <w:t xml:space="preserve">2.1 </w:t>
      </w:r>
      <w:r w:rsidR="007878B9">
        <w:t xml:space="preserve">Electric </w:t>
      </w:r>
      <w:r>
        <w:t>Energy Savings Estimation Methodologies</w:t>
      </w:r>
      <w:bookmarkEnd w:id="61"/>
    </w:p>
    <w:p w:rsidR="00DD3FCD" w:rsidRPr="00AE53EE" w:rsidRDefault="00DD3FCD" w:rsidP="00DD3FCD">
      <w:pPr>
        <w:autoSpaceDE w:val="0"/>
        <w:autoSpaceDN w:val="0"/>
        <w:adjustRightInd w:val="0"/>
        <w:rPr>
          <w:rFonts w:ascii="Arial" w:hAnsi="Arial" w:cs="Arial"/>
          <w:sz w:val="20"/>
          <w:szCs w:val="20"/>
        </w:rPr>
      </w:pPr>
      <w:r w:rsidRPr="00AE53EE">
        <w:rPr>
          <w:rFonts w:ascii="Arial" w:hAnsi="Arial" w:cs="Arial"/>
          <w:sz w:val="20"/>
          <w:szCs w:val="20"/>
        </w:rPr>
        <w:t>The energy savings for this measure were determined by using detailed computer simulations based on the eQUEST Refrigeration Version 3.61/DOE-2.2R energy analysis program. The program calculates hour-by-hour building and refrigeration system energy consumption over an entire year (8760 hours) using CEC’s Title 24 weather data for a representative city in each CEC-defined climate zone. Model outputs and the associated calculations are available in Appendix A.</w:t>
      </w:r>
    </w:p>
    <w:p w:rsidR="00BD21B1" w:rsidRPr="00AE53EE" w:rsidRDefault="00BD21B1" w:rsidP="00DD3FCD">
      <w:pPr>
        <w:rPr>
          <w:rFonts w:ascii="Arial" w:hAnsi="Arial" w:cs="Arial"/>
          <w:sz w:val="20"/>
          <w:szCs w:val="20"/>
        </w:rPr>
      </w:pPr>
    </w:p>
    <w:p w:rsidR="00DD3FCD" w:rsidRPr="00AE53EE" w:rsidRDefault="00DD3FCD" w:rsidP="00281E72">
      <w:pPr>
        <w:autoSpaceDE w:val="0"/>
        <w:autoSpaceDN w:val="0"/>
        <w:adjustRightInd w:val="0"/>
        <w:rPr>
          <w:rFonts w:ascii="Arial" w:hAnsi="Arial" w:cs="Arial"/>
          <w:sz w:val="20"/>
          <w:szCs w:val="20"/>
        </w:rPr>
      </w:pPr>
      <w:r w:rsidRPr="00AE53EE">
        <w:rPr>
          <w:rFonts w:ascii="Arial" w:hAnsi="Arial" w:cs="Arial"/>
          <w:sz w:val="20"/>
          <w:szCs w:val="20"/>
        </w:rPr>
        <w:t>This section describes the modeling methodologies and inputs to DOE2.2R as well as results of a sensitivity analysis to the model inputs.</w:t>
      </w:r>
    </w:p>
    <w:p w:rsidR="00DD3FCD" w:rsidRPr="00BD21B1" w:rsidRDefault="00BD21B1" w:rsidP="00281E72">
      <w:pPr>
        <w:pStyle w:val="Heading3"/>
      </w:pPr>
      <w:bookmarkStart w:id="62" w:name="_Ref293925894"/>
      <w:bookmarkStart w:id="63" w:name="_Ref293927641"/>
      <w:bookmarkStart w:id="64" w:name="_Toc300749516"/>
      <w:bookmarkStart w:id="65" w:name="_Toc390090689"/>
      <w:r>
        <w:t xml:space="preserve">2.1.1 </w:t>
      </w:r>
      <w:r w:rsidR="00DD3FCD" w:rsidRPr="00BD21B1">
        <w:t>Model Description</w:t>
      </w:r>
      <w:bookmarkEnd w:id="62"/>
      <w:bookmarkEnd w:id="63"/>
      <w:bookmarkEnd w:id="64"/>
      <w:bookmarkEnd w:id="65"/>
    </w:p>
    <w:p w:rsidR="00DD3FCD" w:rsidRPr="00AE53EE" w:rsidRDefault="00DD3FCD" w:rsidP="00DD3FCD">
      <w:pPr>
        <w:spacing w:after="120"/>
        <w:rPr>
          <w:rFonts w:ascii="Arial" w:hAnsi="Arial" w:cs="Arial"/>
          <w:sz w:val="20"/>
          <w:szCs w:val="20"/>
        </w:rPr>
      </w:pPr>
      <w:r w:rsidRPr="00AE53EE">
        <w:rPr>
          <w:rFonts w:ascii="Arial" w:hAnsi="Arial" w:cs="Arial"/>
          <w:sz w:val="20"/>
          <w:szCs w:val="20"/>
        </w:rPr>
        <w:t xml:space="preserve">The base case model is designed to be representative of existing grocery building stock in California. </w:t>
      </w:r>
      <w:r w:rsidR="00652344" w:rsidRPr="00AE53EE">
        <w:rPr>
          <w:rFonts w:ascii="Arial" w:hAnsi="Arial" w:cs="Arial"/>
          <w:sz w:val="20"/>
          <w:szCs w:val="20"/>
        </w:rPr>
        <w:fldChar w:fldCharType="begin"/>
      </w:r>
      <w:r w:rsidR="00652344" w:rsidRPr="00AE53EE">
        <w:rPr>
          <w:rFonts w:ascii="Arial" w:hAnsi="Arial" w:cs="Arial"/>
          <w:sz w:val="20"/>
          <w:szCs w:val="20"/>
        </w:rPr>
        <w:instrText xml:space="preserve"> REF _Ref292983177 \h  \* MERGEFORMAT </w:instrText>
      </w:r>
      <w:r w:rsidR="00652344" w:rsidRPr="00AE53EE">
        <w:rPr>
          <w:rFonts w:ascii="Arial" w:hAnsi="Arial" w:cs="Arial"/>
          <w:sz w:val="20"/>
          <w:szCs w:val="20"/>
        </w:rPr>
      </w:r>
      <w:r w:rsidR="00652344" w:rsidRPr="00AE53EE">
        <w:rPr>
          <w:rFonts w:ascii="Arial" w:hAnsi="Arial" w:cs="Arial"/>
          <w:sz w:val="20"/>
          <w:szCs w:val="20"/>
        </w:rPr>
        <w:fldChar w:fldCharType="separate"/>
      </w:r>
      <w:r w:rsidR="00F673B1" w:rsidRPr="00AE53EE">
        <w:rPr>
          <w:rFonts w:ascii="Arial" w:hAnsi="Arial" w:cs="Arial"/>
          <w:sz w:val="20"/>
          <w:szCs w:val="20"/>
        </w:rPr>
        <w:t>Figure 1</w:t>
      </w:r>
      <w:r w:rsidR="00652344" w:rsidRPr="00AE53EE">
        <w:rPr>
          <w:rFonts w:ascii="Arial" w:hAnsi="Arial" w:cs="Arial"/>
          <w:sz w:val="20"/>
          <w:szCs w:val="20"/>
        </w:rPr>
        <w:fldChar w:fldCharType="end"/>
      </w:r>
      <w:r w:rsidRPr="00AE53EE">
        <w:rPr>
          <w:rFonts w:ascii="Arial" w:hAnsi="Arial" w:cs="Arial"/>
          <w:sz w:val="20"/>
          <w:szCs w:val="20"/>
        </w:rPr>
        <w:t xml:space="preserve"> displays the general site layout and orientation.</w:t>
      </w:r>
    </w:p>
    <w:p w:rsidR="00DD3FCD" w:rsidRPr="00653C0C" w:rsidRDefault="00DD3FCD" w:rsidP="00DD3FCD">
      <w:pPr>
        <w:spacing w:after="120"/>
        <w:jc w:val="center"/>
        <w:rPr>
          <w:highlight w:val="yellow"/>
        </w:rPr>
      </w:pPr>
      <w:r>
        <w:rPr>
          <w:noProof/>
        </w:rPr>
        <w:drawing>
          <wp:inline distT="0" distB="0" distL="0" distR="0" wp14:anchorId="41F62C53" wp14:editId="1C0F4BD7">
            <wp:extent cx="2268220" cy="2089785"/>
            <wp:effectExtent l="19050" t="0" r="0" b="0"/>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srcRect/>
                    <a:stretch>
                      <a:fillRect/>
                    </a:stretch>
                  </pic:blipFill>
                  <pic:spPr bwMode="auto">
                    <a:xfrm>
                      <a:off x="0" y="0"/>
                      <a:ext cx="2268220" cy="2089785"/>
                    </a:xfrm>
                    <a:prstGeom prst="rect">
                      <a:avLst/>
                    </a:prstGeom>
                    <a:noFill/>
                    <a:ln w="9525">
                      <a:noFill/>
                      <a:miter lim="800000"/>
                      <a:headEnd/>
                      <a:tailEnd/>
                    </a:ln>
                  </pic:spPr>
                </pic:pic>
              </a:graphicData>
            </a:graphic>
          </wp:inline>
        </w:drawing>
      </w:r>
    </w:p>
    <w:p w:rsidR="00DD3FCD" w:rsidRPr="00D2639C" w:rsidRDefault="00DD3FCD" w:rsidP="00DD3FCD">
      <w:pPr>
        <w:pStyle w:val="Caption"/>
        <w:jc w:val="center"/>
      </w:pPr>
      <w:bookmarkStart w:id="66" w:name="_Ref292983177"/>
      <w:bookmarkStart w:id="67" w:name="_Toc296005721"/>
      <w:bookmarkStart w:id="68" w:name="_Toc389240398"/>
      <w:r w:rsidRPr="00D2639C">
        <w:t xml:space="preserve">Figure </w:t>
      </w:r>
      <w:r w:rsidR="007647B3">
        <w:fldChar w:fldCharType="begin"/>
      </w:r>
      <w:r w:rsidR="00DE3FEC">
        <w:instrText xml:space="preserve"> SEQ Figure \* ARABIC </w:instrText>
      </w:r>
      <w:r w:rsidR="007647B3">
        <w:fldChar w:fldCharType="separate"/>
      </w:r>
      <w:r w:rsidR="00F673B1">
        <w:rPr>
          <w:noProof/>
        </w:rPr>
        <w:t>1</w:t>
      </w:r>
      <w:r w:rsidR="007647B3">
        <w:rPr>
          <w:noProof/>
        </w:rPr>
        <w:fldChar w:fldCharType="end"/>
      </w:r>
      <w:bookmarkEnd w:id="66"/>
      <w:r w:rsidRPr="00D2639C">
        <w:rPr>
          <w:noProof/>
        </w:rPr>
        <w:t xml:space="preserve"> - eQuest Model</w:t>
      </w:r>
      <w:bookmarkEnd w:id="67"/>
      <w:bookmarkEnd w:id="68"/>
    </w:p>
    <w:p w:rsidR="00DD3FCD" w:rsidRPr="00653C0C" w:rsidRDefault="00DD3FCD" w:rsidP="00DD3FCD">
      <w:pPr>
        <w:spacing w:after="120"/>
        <w:rPr>
          <w:highlight w:val="yellow"/>
        </w:rPr>
      </w:pPr>
    </w:p>
    <w:p w:rsidR="00DD3FCD" w:rsidRPr="00AE53EE" w:rsidRDefault="00DD3FCD" w:rsidP="00DD3FCD">
      <w:pPr>
        <w:spacing w:after="120"/>
        <w:rPr>
          <w:rFonts w:ascii="Arial" w:hAnsi="Arial" w:cs="Arial"/>
          <w:sz w:val="20"/>
          <w:szCs w:val="20"/>
        </w:rPr>
      </w:pPr>
      <w:r w:rsidRPr="00AE53EE">
        <w:rPr>
          <w:rFonts w:ascii="Arial" w:hAnsi="Arial" w:cs="Arial"/>
          <w:sz w:val="20"/>
          <w:szCs w:val="20"/>
        </w:rPr>
        <w:t xml:space="preserve">The model shares many building and space characteristics with the DEER 2005 grocery models as evident from </w:t>
      </w:r>
      <w:r w:rsidR="00652344" w:rsidRPr="00AE53EE">
        <w:rPr>
          <w:rFonts w:ascii="Arial" w:hAnsi="Arial" w:cs="Arial"/>
          <w:sz w:val="20"/>
          <w:szCs w:val="20"/>
        </w:rPr>
        <w:fldChar w:fldCharType="begin"/>
      </w:r>
      <w:r w:rsidR="00652344" w:rsidRPr="00AE53EE">
        <w:rPr>
          <w:rFonts w:ascii="Arial" w:hAnsi="Arial" w:cs="Arial"/>
          <w:sz w:val="20"/>
          <w:szCs w:val="20"/>
        </w:rPr>
        <w:instrText xml:space="preserve"> REF _Ref279391739 \h  \* MERGEFORMAT </w:instrText>
      </w:r>
      <w:r w:rsidR="00652344" w:rsidRPr="00AE53EE">
        <w:rPr>
          <w:rFonts w:ascii="Arial" w:hAnsi="Arial" w:cs="Arial"/>
          <w:sz w:val="20"/>
          <w:szCs w:val="20"/>
        </w:rPr>
      </w:r>
      <w:r w:rsidR="00652344" w:rsidRPr="00AE53EE">
        <w:rPr>
          <w:rFonts w:ascii="Arial" w:hAnsi="Arial" w:cs="Arial"/>
          <w:sz w:val="20"/>
          <w:szCs w:val="20"/>
        </w:rPr>
        <w:fldChar w:fldCharType="separate"/>
      </w:r>
      <w:r w:rsidR="00F673B1" w:rsidRPr="00AE53EE">
        <w:rPr>
          <w:rFonts w:ascii="Arial" w:hAnsi="Arial" w:cs="Arial"/>
          <w:sz w:val="20"/>
          <w:szCs w:val="20"/>
        </w:rPr>
        <w:t>Table 4</w:t>
      </w:r>
      <w:r w:rsidR="00652344" w:rsidRPr="00AE53EE">
        <w:rPr>
          <w:rFonts w:ascii="Arial" w:hAnsi="Arial" w:cs="Arial"/>
          <w:sz w:val="20"/>
          <w:szCs w:val="20"/>
        </w:rPr>
        <w:fldChar w:fldCharType="end"/>
      </w:r>
      <w:r w:rsidRPr="00AE53EE">
        <w:rPr>
          <w:rFonts w:ascii="Arial" w:hAnsi="Arial" w:cs="Arial"/>
          <w:sz w:val="20"/>
          <w:szCs w:val="20"/>
        </w:rPr>
        <w:t>, which lists a number of basic input values and their source.</w:t>
      </w:r>
    </w:p>
    <w:p w:rsidR="00DD3FCD" w:rsidRPr="00F47871" w:rsidRDefault="00DD3FCD" w:rsidP="00F47871">
      <w:pPr>
        <w:pStyle w:val="Caption"/>
        <w:jc w:val="center"/>
      </w:pPr>
      <w:bookmarkStart w:id="69" w:name="_Ref279391739"/>
      <w:bookmarkStart w:id="70" w:name="_Ref282437285"/>
      <w:bookmarkStart w:id="71" w:name="_Toc282759987"/>
      <w:bookmarkStart w:id="72" w:name="_Toc296005715"/>
      <w:bookmarkStart w:id="73" w:name="_Toc389240394"/>
      <w:r w:rsidRPr="00F47871">
        <w:t xml:space="preserve">Table </w:t>
      </w:r>
      <w:r w:rsidR="007647B3" w:rsidRPr="00F47871">
        <w:fldChar w:fldCharType="begin"/>
      </w:r>
      <w:r w:rsidRPr="00F47871">
        <w:instrText xml:space="preserve"> SEQ Table \* ARABIC </w:instrText>
      </w:r>
      <w:r w:rsidR="007647B3" w:rsidRPr="00F47871">
        <w:fldChar w:fldCharType="separate"/>
      </w:r>
      <w:r w:rsidR="00F47871">
        <w:rPr>
          <w:noProof/>
        </w:rPr>
        <w:t>6</w:t>
      </w:r>
      <w:r w:rsidR="007647B3" w:rsidRPr="00F47871">
        <w:fldChar w:fldCharType="end"/>
      </w:r>
      <w:bookmarkEnd w:id="69"/>
      <w:bookmarkEnd w:id="70"/>
      <w:r w:rsidRPr="00F47871">
        <w:t xml:space="preserve"> - Basic</w:t>
      </w:r>
      <w:r w:rsidRPr="00F47871" w:rsidDel="00E83E0A">
        <w:t xml:space="preserve"> </w:t>
      </w:r>
      <w:r w:rsidR="004708BD" w:rsidRPr="00F47871" w:rsidDel="00E83E0A">
        <w:t>eQ</w:t>
      </w:r>
      <w:r w:rsidR="004708BD" w:rsidRPr="00F47871">
        <w:t>UEST</w:t>
      </w:r>
      <w:r w:rsidR="004708BD" w:rsidRPr="00F47871" w:rsidDel="00E83E0A">
        <w:t xml:space="preserve"> </w:t>
      </w:r>
      <w:r w:rsidRPr="00F47871" w:rsidDel="00E83E0A">
        <w:t>Model</w:t>
      </w:r>
      <w:bookmarkEnd w:id="71"/>
      <w:r w:rsidRPr="00F47871">
        <w:t xml:space="preserve"> Characteristics</w:t>
      </w:r>
      <w:bookmarkEnd w:id="72"/>
      <w:bookmarkEnd w:id="73"/>
    </w:p>
    <w:tbl>
      <w:tblPr>
        <w:tblW w:w="9318" w:type="dxa"/>
        <w:jc w:val="center"/>
        <w:tblInd w:w="-1757" w:type="dxa"/>
        <w:tblLook w:val="00A0" w:firstRow="1" w:lastRow="0" w:firstColumn="1" w:lastColumn="0" w:noHBand="0" w:noVBand="0"/>
      </w:tblPr>
      <w:tblGrid>
        <w:gridCol w:w="2859"/>
        <w:gridCol w:w="3839"/>
        <w:gridCol w:w="2620"/>
      </w:tblGrid>
      <w:tr w:rsidR="00DD3FCD" w:rsidRPr="00653C0C" w:rsidTr="00DD3FCD">
        <w:trPr>
          <w:trHeight w:val="450"/>
          <w:jc w:val="center"/>
        </w:trPr>
        <w:tc>
          <w:tcPr>
            <w:tcW w:w="2859" w:type="dxa"/>
            <w:tcBorders>
              <w:top w:val="nil"/>
              <w:left w:val="nil"/>
              <w:bottom w:val="nil"/>
              <w:right w:val="single" w:sz="12" w:space="0" w:color="FFFFFF"/>
            </w:tcBorders>
            <w:shd w:val="clear" w:color="000000" w:fill="000000"/>
            <w:vAlign w:val="bottom"/>
          </w:tcPr>
          <w:p w:rsidR="00DD3FCD" w:rsidRPr="00E26C64" w:rsidRDefault="00DD3FCD" w:rsidP="00DD3FCD">
            <w:pPr>
              <w:rPr>
                <w:rFonts w:ascii="Arial" w:hAnsi="Arial" w:cs="Arial"/>
                <w:b/>
                <w:bCs/>
                <w:color w:val="FFFFFF"/>
                <w:sz w:val="20"/>
                <w:szCs w:val="20"/>
              </w:rPr>
            </w:pPr>
            <w:r w:rsidRPr="00E26C64">
              <w:rPr>
                <w:rFonts w:ascii="Arial" w:hAnsi="Arial" w:cs="Arial"/>
                <w:b/>
                <w:bCs/>
                <w:color w:val="FFFFFF"/>
                <w:sz w:val="20"/>
                <w:szCs w:val="20"/>
              </w:rPr>
              <w:t xml:space="preserve">Building Characteristic </w:t>
            </w:r>
          </w:p>
        </w:tc>
        <w:tc>
          <w:tcPr>
            <w:tcW w:w="3839" w:type="dxa"/>
            <w:tcBorders>
              <w:top w:val="nil"/>
              <w:left w:val="nil"/>
              <w:bottom w:val="nil"/>
              <w:right w:val="single" w:sz="12"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Input Value</w:t>
            </w:r>
          </w:p>
        </w:tc>
        <w:tc>
          <w:tcPr>
            <w:tcW w:w="2620" w:type="dxa"/>
            <w:tcBorders>
              <w:top w:val="nil"/>
              <w:left w:val="nil"/>
              <w:bottom w:val="nil"/>
              <w:right w:val="single" w:sz="12"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Source</w:t>
            </w:r>
          </w:p>
        </w:tc>
      </w:tr>
      <w:tr w:rsidR="00DD3FCD" w:rsidRPr="00653C0C" w:rsidTr="00DD3FCD">
        <w:trPr>
          <w:trHeight w:val="297"/>
          <w:jc w:val="center"/>
        </w:trPr>
        <w:tc>
          <w:tcPr>
            <w:tcW w:w="285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Area</w:t>
            </w:r>
          </w:p>
        </w:tc>
        <w:tc>
          <w:tcPr>
            <w:tcW w:w="383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50,000 ft</w:t>
            </w:r>
            <w:r w:rsidRPr="00E26C64">
              <w:rPr>
                <w:rFonts w:ascii="Arial" w:hAnsi="Arial" w:cs="Arial"/>
                <w:color w:val="000000"/>
                <w:sz w:val="20"/>
                <w:szCs w:val="20"/>
                <w:vertAlign w:val="superscript"/>
              </w:rPr>
              <w:t>2</w:t>
            </w:r>
          </w:p>
        </w:tc>
        <w:tc>
          <w:tcPr>
            <w:tcW w:w="262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DEER 2005 Grocery Model</w:t>
            </w:r>
          </w:p>
        </w:tc>
      </w:tr>
      <w:tr w:rsidR="00DD3FCD" w:rsidRPr="00653C0C" w:rsidTr="00DD3FCD">
        <w:trPr>
          <w:trHeight w:val="420"/>
          <w:jc w:val="center"/>
        </w:trPr>
        <w:tc>
          <w:tcPr>
            <w:tcW w:w="285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Shell (Walls, Windows, Roof)</w:t>
            </w:r>
          </w:p>
        </w:tc>
        <w:tc>
          <w:tcPr>
            <w:tcW w:w="383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Construction and 1978-85 vintage insulation </w:t>
            </w:r>
          </w:p>
        </w:tc>
        <w:tc>
          <w:tcPr>
            <w:tcW w:w="262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DEER 2005 Grocery Model</w:t>
            </w:r>
          </w:p>
        </w:tc>
      </w:tr>
      <w:tr w:rsidR="00DD3FCD" w:rsidRPr="00653C0C" w:rsidTr="00DD3FCD">
        <w:trPr>
          <w:trHeight w:val="540"/>
          <w:jc w:val="center"/>
        </w:trPr>
        <w:tc>
          <w:tcPr>
            <w:tcW w:w="285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Lighting Power Density</w:t>
            </w:r>
          </w:p>
        </w:tc>
        <w:tc>
          <w:tcPr>
            <w:tcW w:w="383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2.0 Watts/SF</w:t>
            </w:r>
          </w:p>
        </w:tc>
        <w:tc>
          <w:tcPr>
            <w:tcW w:w="262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highlight w:val="yellow"/>
              </w:rPr>
            </w:pPr>
            <w:r w:rsidRPr="00E26C64">
              <w:rPr>
                <w:rFonts w:ascii="Arial" w:hAnsi="Arial" w:cs="Arial"/>
                <w:color w:val="000000"/>
                <w:sz w:val="20"/>
                <w:szCs w:val="20"/>
              </w:rPr>
              <w:t>DEER 2005 Grocery Model, NREL</w:t>
            </w:r>
            <w:bookmarkStart w:id="74" w:name="_Ref295222563"/>
            <w:r w:rsidRPr="00E26C64">
              <w:rPr>
                <w:rStyle w:val="EndnoteReference"/>
                <w:rFonts w:ascii="Arial" w:hAnsi="Arial" w:cs="Arial"/>
                <w:color w:val="000000"/>
                <w:sz w:val="20"/>
                <w:szCs w:val="20"/>
              </w:rPr>
              <w:endnoteReference w:id="16"/>
            </w:r>
            <w:bookmarkEnd w:id="74"/>
            <w:r w:rsidRPr="00E26C64">
              <w:rPr>
                <w:rFonts w:ascii="Arial" w:hAnsi="Arial" w:cs="Arial"/>
                <w:color w:val="000000"/>
                <w:sz w:val="20"/>
                <w:szCs w:val="20"/>
              </w:rPr>
              <w:t xml:space="preserve"> and T24 </w:t>
            </w:r>
            <w:r w:rsidRPr="00E26C64">
              <w:rPr>
                <w:rFonts w:ascii="Arial" w:hAnsi="Arial" w:cs="Arial"/>
                <w:color w:val="000000"/>
                <w:sz w:val="20"/>
                <w:szCs w:val="20"/>
              </w:rPr>
              <w:lastRenderedPageBreak/>
              <w:t>Code</w:t>
            </w:r>
          </w:p>
        </w:tc>
      </w:tr>
      <w:tr w:rsidR="00DD3FCD" w:rsidRPr="00653C0C" w:rsidTr="00DD3FCD">
        <w:trPr>
          <w:trHeight w:val="303"/>
          <w:jc w:val="center"/>
        </w:trPr>
        <w:tc>
          <w:tcPr>
            <w:tcW w:w="285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lastRenderedPageBreak/>
              <w:t>Miscellaneous Equipment</w:t>
            </w:r>
          </w:p>
        </w:tc>
        <w:tc>
          <w:tcPr>
            <w:tcW w:w="383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0.5 Watts/SF</w:t>
            </w:r>
          </w:p>
        </w:tc>
        <w:tc>
          <w:tcPr>
            <w:tcW w:w="262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highlight w:val="yellow"/>
              </w:rPr>
            </w:pPr>
            <w:r w:rsidRPr="00E26C64">
              <w:rPr>
                <w:rFonts w:ascii="Arial" w:hAnsi="Arial" w:cs="Arial"/>
                <w:color w:val="000000"/>
                <w:sz w:val="20"/>
                <w:szCs w:val="20"/>
              </w:rPr>
              <w:t>NREL</w:t>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_Ref295222563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color w:val="000000"/>
                <w:sz w:val="20"/>
                <w:szCs w:val="20"/>
                <w:vertAlign w:val="superscript"/>
              </w:rPr>
              <w:t>16</w:t>
            </w:r>
            <w:r w:rsidR="00652344" w:rsidRPr="00E26C64">
              <w:rPr>
                <w:rFonts w:ascii="Arial" w:hAnsi="Arial" w:cs="Arial"/>
                <w:sz w:val="20"/>
                <w:szCs w:val="20"/>
              </w:rPr>
              <w:fldChar w:fldCharType="end"/>
            </w:r>
            <w:r w:rsidRPr="00E26C64">
              <w:rPr>
                <w:rFonts w:ascii="Arial" w:hAnsi="Arial" w:cs="Arial"/>
                <w:color w:val="000000"/>
                <w:sz w:val="20"/>
                <w:szCs w:val="20"/>
              </w:rPr>
              <w:t xml:space="preserve"> </w:t>
            </w:r>
          </w:p>
        </w:tc>
      </w:tr>
      <w:tr w:rsidR="00DD3FCD" w:rsidRPr="00653C0C" w:rsidTr="00DD3FCD">
        <w:trPr>
          <w:trHeight w:val="330"/>
          <w:jc w:val="center"/>
        </w:trPr>
        <w:tc>
          <w:tcPr>
            <w:tcW w:w="285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Whole Building Infiltration</w:t>
            </w:r>
          </w:p>
        </w:tc>
        <w:tc>
          <w:tcPr>
            <w:tcW w:w="383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0.07 CFM/SF</w:t>
            </w:r>
          </w:p>
        </w:tc>
        <w:tc>
          <w:tcPr>
            <w:tcW w:w="262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DEER 2005 Grocery Model</w:t>
            </w:r>
          </w:p>
        </w:tc>
      </w:tr>
      <w:tr w:rsidR="00DD3FCD" w:rsidRPr="00653C0C" w:rsidTr="00DD3FCD">
        <w:trPr>
          <w:trHeight w:val="510"/>
          <w:jc w:val="center"/>
        </w:trPr>
        <w:tc>
          <w:tcPr>
            <w:tcW w:w="285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Sales floor HVAC System Type</w:t>
            </w:r>
          </w:p>
        </w:tc>
        <w:tc>
          <w:tcPr>
            <w:tcW w:w="383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Package Variable Volume Variable Temperature set to Constant Volume  </w:t>
            </w:r>
          </w:p>
        </w:tc>
        <w:tc>
          <w:tcPr>
            <w:tcW w:w="262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DEER 2005 Grocery Model</w:t>
            </w:r>
          </w:p>
        </w:tc>
      </w:tr>
      <w:tr w:rsidR="00DD3FCD" w:rsidRPr="00653C0C" w:rsidTr="00DD3FCD">
        <w:trPr>
          <w:trHeight w:val="330"/>
          <w:jc w:val="center"/>
        </w:trPr>
        <w:tc>
          <w:tcPr>
            <w:tcW w:w="285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Sales Floor Cooling Capacity</w:t>
            </w:r>
          </w:p>
        </w:tc>
        <w:tc>
          <w:tcPr>
            <w:tcW w:w="383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Annual cooling peaks *1.15 </w:t>
            </w:r>
          </w:p>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rounded up to the nearest 5 tons with minimum size of 20 tons </w:t>
            </w:r>
          </w:p>
        </w:tc>
        <w:tc>
          <w:tcPr>
            <w:tcW w:w="262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Engineering judgment </w:t>
            </w:r>
          </w:p>
        </w:tc>
      </w:tr>
      <w:tr w:rsidR="00DD3FCD" w:rsidRPr="00653C0C" w:rsidTr="00DD3FCD">
        <w:trPr>
          <w:trHeight w:val="330"/>
          <w:jc w:val="center"/>
        </w:trPr>
        <w:tc>
          <w:tcPr>
            <w:tcW w:w="285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Sales Floor Heating Capacity</w:t>
            </w:r>
          </w:p>
        </w:tc>
        <w:tc>
          <w:tcPr>
            <w:tcW w:w="383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Annual heating peaks * 1.2</w:t>
            </w:r>
          </w:p>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rounded up to the nearest 100,000 BTU</w:t>
            </w:r>
          </w:p>
        </w:tc>
        <w:tc>
          <w:tcPr>
            <w:tcW w:w="262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Engineering judgment </w:t>
            </w:r>
          </w:p>
        </w:tc>
      </w:tr>
      <w:tr w:rsidR="00DD3FCD" w:rsidRPr="00653C0C" w:rsidTr="00DD3FCD">
        <w:trPr>
          <w:trHeight w:val="366"/>
          <w:jc w:val="center"/>
        </w:trPr>
        <w:tc>
          <w:tcPr>
            <w:tcW w:w="285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Sales Floor Design Supply Air</w:t>
            </w:r>
          </w:p>
        </w:tc>
        <w:tc>
          <w:tcPr>
            <w:tcW w:w="383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37,200 CFM (equal to 0.85CFM/ft</w:t>
            </w:r>
            <w:r w:rsidRPr="00E26C64">
              <w:rPr>
                <w:rFonts w:ascii="Arial" w:hAnsi="Arial" w:cs="Arial"/>
                <w:color w:val="000000"/>
                <w:sz w:val="20"/>
                <w:szCs w:val="20"/>
                <w:vertAlign w:val="superscript"/>
              </w:rPr>
              <w:t>2</w:t>
            </w:r>
            <w:r w:rsidRPr="00E26C64">
              <w:rPr>
                <w:rFonts w:ascii="Arial" w:hAnsi="Arial" w:cs="Arial"/>
                <w:color w:val="000000"/>
                <w:sz w:val="20"/>
                <w:szCs w:val="20"/>
              </w:rPr>
              <w:t>)</w:t>
            </w:r>
          </w:p>
        </w:tc>
        <w:tc>
          <w:tcPr>
            <w:tcW w:w="262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Engineering judgment</w:t>
            </w:r>
          </w:p>
        </w:tc>
      </w:tr>
      <w:tr w:rsidR="00DD3FCD" w:rsidRPr="00653C0C" w:rsidTr="00DD3FCD">
        <w:trPr>
          <w:trHeight w:val="330"/>
          <w:jc w:val="center"/>
        </w:trPr>
        <w:tc>
          <w:tcPr>
            <w:tcW w:w="285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Outside Air</w:t>
            </w:r>
          </w:p>
        </w:tc>
        <w:tc>
          <w:tcPr>
            <w:tcW w:w="383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15 CFM per person</w:t>
            </w:r>
          </w:p>
        </w:tc>
        <w:tc>
          <w:tcPr>
            <w:tcW w:w="262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ASHRAE standard 62</w:t>
            </w:r>
          </w:p>
        </w:tc>
      </w:tr>
      <w:tr w:rsidR="00DD3FCD" w:rsidRPr="00653C0C" w:rsidTr="00DD3FCD">
        <w:trPr>
          <w:trHeight w:val="795"/>
          <w:jc w:val="center"/>
        </w:trPr>
        <w:tc>
          <w:tcPr>
            <w:tcW w:w="285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Refrigeration System</w:t>
            </w:r>
          </w:p>
        </w:tc>
        <w:tc>
          <w:tcPr>
            <w:tcW w:w="3839"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Mix of multiplex and stand-alone compressors, air-cooled condensers in most climate zones. Described in Appendix B.</w:t>
            </w:r>
          </w:p>
        </w:tc>
        <w:tc>
          <w:tcPr>
            <w:tcW w:w="262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Audit Data from EnergySmart Grocer Program</w:t>
            </w:r>
          </w:p>
        </w:tc>
      </w:tr>
      <w:tr w:rsidR="00DD3FCD" w:rsidRPr="00653C0C" w:rsidTr="00DD3FCD">
        <w:trPr>
          <w:trHeight w:val="618"/>
          <w:jc w:val="center"/>
        </w:trPr>
        <w:tc>
          <w:tcPr>
            <w:tcW w:w="285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Occupancy schedule</w:t>
            </w:r>
          </w:p>
        </w:tc>
        <w:tc>
          <w:tcPr>
            <w:tcW w:w="3839"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Varying throughout day with peak occupancy at 125 ft</w:t>
            </w:r>
            <w:r w:rsidRPr="00E26C64">
              <w:rPr>
                <w:rFonts w:ascii="Arial" w:hAnsi="Arial" w:cs="Arial"/>
                <w:color w:val="000000"/>
                <w:sz w:val="20"/>
                <w:szCs w:val="20"/>
                <w:vertAlign w:val="superscript"/>
              </w:rPr>
              <w:t>2</w:t>
            </w:r>
            <w:r w:rsidRPr="00E26C64">
              <w:rPr>
                <w:rFonts w:ascii="Arial" w:hAnsi="Arial" w:cs="Arial"/>
                <w:color w:val="000000"/>
                <w:sz w:val="20"/>
                <w:szCs w:val="20"/>
              </w:rPr>
              <w:t xml:space="preserve"> per person</w:t>
            </w:r>
          </w:p>
        </w:tc>
        <w:tc>
          <w:tcPr>
            <w:tcW w:w="262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NREL</w:t>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_Ref295222563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color w:val="000000"/>
                <w:sz w:val="20"/>
                <w:szCs w:val="20"/>
                <w:vertAlign w:val="superscript"/>
              </w:rPr>
              <w:t>16</w:t>
            </w:r>
            <w:r w:rsidR="00652344" w:rsidRPr="00E26C64">
              <w:rPr>
                <w:rFonts w:ascii="Arial" w:hAnsi="Arial" w:cs="Arial"/>
                <w:sz w:val="20"/>
                <w:szCs w:val="20"/>
              </w:rPr>
              <w:fldChar w:fldCharType="end"/>
            </w:r>
          </w:p>
        </w:tc>
      </w:tr>
    </w:tbl>
    <w:p w:rsidR="00DD3FCD" w:rsidRPr="00653C0C" w:rsidRDefault="00DD3FCD" w:rsidP="00DD3FCD">
      <w:pPr>
        <w:spacing w:after="120"/>
        <w:rPr>
          <w:highlight w:val="yellow"/>
        </w:rPr>
      </w:pPr>
    </w:p>
    <w:p w:rsidR="00DD3FCD" w:rsidRPr="00AE53EE" w:rsidRDefault="00DD3FCD" w:rsidP="00DD3FCD">
      <w:pPr>
        <w:spacing w:after="120"/>
        <w:rPr>
          <w:rFonts w:ascii="Arial" w:hAnsi="Arial" w:cs="Arial"/>
          <w:sz w:val="20"/>
          <w:szCs w:val="20"/>
        </w:rPr>
      </w:pPr>
      <w:bookmarkStart w:id="75" w:name="_Toc279395920"/>
      <w:bookmarkStart w:id="76" w:name="_Toc279396000"/>
      <w:bookmarkStart w:id="77" w:name="_Toc279396102"/>
      <w:bookmarkStart w:id="78" w:name="_Toc279396207"/>
      <w:bookmarkStart w:id="79" w:name="_Toc279396313"/>
      <w:bookmarkStart w:id="80" w:name="_Toc279396419"/>
      <w:bookmarkStart w:id="81" w:name="_Toc279396525"/>
      <w:bookmarkStart w:id="82" w:name="_Toc279396630"/>
      <w:bookmarkStart w:id="83" w:name="_Toc279396735"/>
      <w:bookmarkStart w:id="84" w:name="_Toc279396839"/>
      <w:bookmarkStart w:id="85" w:name="_Toc279396942"/>
      <w:bookmarkStart w:id="86" w:name="_Toc279397045"/>
      <w:bookmarkStart w:id="87" w:name="_Toc279397148"/>
      <w:bookmarkStart w:id="88" w:name="_Toc279397251"/>
      <w:bookmarkStart w:id="89" w:name="_Toc279398471"/>
      <w:bookmarkStart w:id="90" w:name="_Toc279398574"/>
      <w:bookmarkStart w:id="91" w:name="_Toc279398679"/>
      <w:bookmarkStart w:id="92" w:name="_Toc279398783"/>
      <w:bookmarkStart w:id="93" w:name="_Toc279398887"/>
      <w:bookmarkStart w:id="94" w:name="_Toc279398991"/>
      <w:bookmarkStart w:id="95" w:name="_Toc279399094"/>
      <w:bookmarkStart w:id="96" w:name="_Toc279399198"/>
      <w:bookmarkStart w:id="97" w:name="_Toc279399301"/>
      <w:bookmarkStart w:id="98" w:name="_Toc279399405"/>
      <w:bookmarkStart w:id="99" w:name="_Toc279399657"/>
      <w:bookmarkStart w:id="100" w:name="_Toc279399760"/>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AE53EE">
        <w:rPr>
          <w:rFonts w:ascii="Arial" w:hAnsi="Arial" w:cs="Arial"/>
          <w:sz w:val="20"/>
          <w:szCs w:val="20"/>
        </w:rPr>
        <w:t>The primary</w:t>
      </w:r>
      <w:r w:rsidR="00D07616">
        <w:rPr>
          <w:rFonts w:ascii="Arial" w:hAnsi="Arial" w:cs="Arial"/>
          <w:sz w:val="20"/>
          <w:szCs w:val="20"/>
        </w:rPr>
        <w:t>-</w:t>
      </w:r>
      <w:r w:rsidRPr="00AE53EE">
        <w:rPr>
          <w:rFonts w:ascii="Arial" w:hAnsi="Arial" w:cs="Arial"/>
          <w:sz w:val="20"/>
          <w:szCs w:val="20"/>
        </w:rPr>
        <w:t>building system impacted by the measure is the refrigeration system with secondary impacts on the HVAC system. Accordingly particular attention was paid to ensuring that the modeled refrigeration system represented the arrangements common to the current grocery building stock and that the HVAC system was adequately sized to maintain a store temperature of 70</w:t>
      </w:r>
      <w:r w:rsidRPr="00AE53EE">
        <w:rPr>
          <w:rFonts w:ascii="Arial" w:hAnsi="Arial" w:cs="Arial"/>
          <w:sz w:val="20"/>
          <w:szCs w:val="20"/>
          <w:vertAlign w:val="superscript"/>
        </w:rPr>
        <w:t>o</w:t>
      </w:r>
      <w:r w:rsidRPr="00AE53EE">
        <w:rPr>
          <w:rFonts w:ascii="Arial" w:hAnsi="Arial" w:cs="Arial"/>
          <w:sz w:val="20"/>
          <w:szCs w:val="20"/>
        </w:rPr>
        <w:t xml:space="preserve"> F. This temperature setpoint represents the average temperature recorded by ADM &amp; Associates in their work preparing the 2010 High Impact Measure (HIM) report on door gaskets.</w:t>
      </w:r>
      <w:r w:rsidRPr="00AE53EE">
        <w:rPr>
          <w:rStyle w:val="EndnoteReference"/>
          <w:rFonts w:ascii="Arial" w:hAnsi="Arial" w:cs="Arial"/>
          <w:sz w:val="20"/>
          <w:szCs w:val="20"/>
        </w:rPr>
        <w:endnoteReference w:id="17"/>
      </w:r>
      <w:r w:rsidRPr="00AE53EE">
        <w:rPr>
          <w:rFonts w:ascii="Arial" w:hAnsi="Arial" w:cs="Arial"/>
          <w:sz w:val="20"/>
          <w:szCs w:val="20"/>
        </w:rPr>
        <w:t xml:space="preserve">  A detailed description of refrigeration system model is in Appendix B.</w:t>
      </w:r>
    </w:p>
    <w:p w:rsidR="00DD3FCD" w:rsidRPr="00AE53EE" w:rsidRDefault="00DD3FCD" w:rsidP="00DD3FCD">
      <w:pPr>
        <w:spacing w:after="120"/>
        <w:rPr>
          <w:rFonts w:ascii="Arial" w:hAnsi="Arial" w:cs="Arial"/>
          <w:sz w:val="20"/>
          <w:szCs w:val="20"/>
        </w:rPr>
      </w:pPr>
      <w:r w:rsidRPr="00AE53EE">
        <w:rPr>
          <w:rFonts w:ascii="Arial" w:hAnsi="Arial" w:cs="Arial"/>
          <w:sz w:val="20"/>
          <w:szCs w:val="20"/>
        </w:rPr>
        <w:t>The whole-building EUI of the base case models averaged 177 kBtu/yr-ft</w:t>
      </w:r>
      <w:r w:rsidRPr="00AE53EE">
        <w:rPr>
          <w:rFonts w:ascii="Arial" w:hAnsi="Arial" w:cs="Arial"/>
          <w:sz w:val="20"/>
          <w:szCs w:val="20"/>
          <w:vertAlign w:val="superscript"/>
        </w:rPr>
        <w:t>2</w:t>
      </w:r>
      <w:r w:rsidRPr="00AE53EE">
        <w:rPr>
          <w:rFonts w:ascii="Arial" w:hAnsi="Arial" w:cs="Arial"/>
          <w:sz w:val="20"/>
          <w:szCs w:val="20"/>
        </w:rPr>
        <w:t>. One analysis of the CBECS data from 2003 found an average EUI of 203.6 kBtu/yr-ft</w:t>
      </w:r>
      <w:r w:rsidRPr="00AE53EE">
        <w:rPr>
          <w:rFonts w:ascii="Arial" w:hAnsi="Arial" w:cs="Arial"/>
          <w:sz w:val="20"/>
          <w:szCs w:val="20"/>
          <w:vertAlign w:val="superscript"/>
        </w:rPr>
        <w:t>2</w:t>
      </w:r>
      <w:r w:rsidRPr="00AE53EE">
        <w:rPr>
          <w:rFonts w:ascii="Arial" w:hAnsi="Arial" w:cs="Arial"/>
          <w:sz w:val="20"/>
          <w:szCs w:val="20"/>
        </w:rPr>
        <w:t xml:space="preserve"> for grocery sites within ASHRAE climate zone 3, which covers most of California.</w:t>
      </w:r>
      <w:r w:rsidRPr="00AE53EE">
        <w:rPr>
          <w:rStyle w:val="EndnoteReference"/>
          <w:rFonts w:ascii="Arial" w:hAnsi="Arial" w:cs="Arial"/>
          <w:sz w:val="20"/>
          <w:szCs w:val="20"/>
        </w:rPr>
        <w:endnoteReference w:id="18"/>
      </w:r>
      <w:r w:rsidRPr="00AE53EE">
        <w:rPr>
          <w:rFonts w:ascii="Arial" w:hAnsi="Arial" w:cs="Arial"/>
          <w:sz w:val="20"/>
          <w:szCs w:val="20"/>
        </w:rPr>
        <w:t xml:space="preserve"> Another analysis of the same data done by Oakridge National Laboratory in support of the ASHRAE standard 100 -2006 revision</w:t>
      </w:r>
      <w:r w:rsidRPr="00AE53EE">
        <w:rPr>
          <w:rStyle w:val="EndnoteReference"/>
          <w:rFonts w:ascii="Arial" w:hAnsi="Arial" w:cs="Arial"/>
          <w:sz w:val="20"/>
          <w:szCs w:val="20"/>
        </w:rPr>
        <w:endnoteReference w:id="19"/>
      </w:r>
      <w:r w:rsidRPr="00AE53EE">
        <w:rPr>
          <w:rFonts w:ascii="Arial" w:hAnsi="Arial" w:cs="Arial"/>
          <w:sz w:val="20"/>
          <w:szCs w:val="20"/>
        </w:rPr>
        <w:t xml:space="preserve"> show grocery median values in ASHRAE climate zone 3b and 3c as 163-169 kBtu/yr-ft</w:t>
      </w:r>
      <w:r w:rsidRPr="00AE53EE">
        <w:rPr>
          <w:rFonts w:ascii="Arial" w:hAnsi="Arial" w:cs="Arial"/>
          <w:sz w:val="20"/>
          <w:szCs w:val="20"/>
          <w:vertAlign w:val="superscript"/>
        </w:rPr>
        <w:t>2</w:t>
      </w:r>
      <w:r w:rsidRPr="00AE53EE">
        <w:rPr>
          <w:rFonts w:ascii="Arial" w:hAnsi="Arial" w:cs="Arial"/>
          <w:sz w:val="20"/>
          <w:szCs w:val="20"/>
        </w:rPr>
        <w:t xml:space="preserve"> and 178 kBtu/yr-ft</w:t>
      </w:r>
      <w:r w:rsidRPr="00AE53EE">
        <w:rPr>
          <w:rFonts w:ascii="Arial" w:hAnsi="Arial" w:cs="Arial"/>
          <w:sz w:val="20"/>
          <w:szCs w:val="20"/>
          <w:vertAlign w:val="superscript"/>
        </w:rPr>
        <w:t>2</w:t>
      </w:r>
      <w:r w:rsidRPr="00AE53EE">
        <w:rPr>
          <w:rFonts w:ascii="Arial" w:hAnsi="Arial" w:cs="Arial"/>
          <w:sz w:val="20"/>
          <w:szCs w:val="20"/>
        </w:rPr>
        <w:t>, respectively.</w:t>
      </w:r>
    </w:p>
    <w:p w:rsidR="00DD3FCD" w:rsidRPr="00BD21B1" w:rsidRDefault="00BD21B1" w:rsidP="00281E72">
      <w:pPr>
        <w:pStyle w:val="Heading3"/>
      </w:pPr>
      <w:bookmarkStart w:id="101" w:name="_Toc300749517"/>
      <w:bookmarkStart w:id="102" w:name="_Toc390090690"/>
      <w:r>
        <w:t xml:space="preserve">2.1.2 </w:t>
      </w:r>
      <w:r w:rsidR="00DD3FCD" w:rsidRPr="00BD21B1">
        <w:t>Model Refrigeration System</w:t>
      </w:r>
      <w:bookmarkEnd w:id="101"/>
      <w:bookmarkEnd w:id="102"/>
    </w:p>
    <w:p w:rsidR="00331FA5" w:rsidRPr="00331FA5" w:rsidRDefault="00DD3FCD" w:rsidP="00DD3FCD">
      <w:pPr>
        <w:rPr>
          <w:rFonts w:ascii="Arial" w:hAnsi="Arial" w:cs="Arial"/>
          <w:sz w:val="20"/>
          <w:szCs w:val="20"/>
        </w:rPr>
      </w:pPr>
      <w:bookmarkStart w:id="103" w:name="_Toc295981623"/>
      <w:bookmarkStart w:id="104" w:name="_Toc298480656"/>
      <w:r w:rsidRPr="00AE53EE">
        <w:rPr>
          <w:rFonts w:ascii="Arial" w:hAnsi="Arial" w:cs="Arial"/>
          <w:sz w:val="20"/>
          <w:szCs w:val="20"/>
        </w:rPr>
        <w:t>The display cases impacted by the measure are modeled with remote compressors and air-cooled condensers, with the exception of Climate Zones 15 and 16 where an evaporative-cooled condenser was used in the model. There was no modeling of integral units, i.e. display cases with compressor and condenser contained within case. The majority of the open vertical cases are on a suction group connected to a multiplex compressor system, with the minority served by a stand-alone compressor in a condensing unit, i.e. a packaged compressor and condenser.</w:t>
      </w:r>
      <w:r w:rsidR="00E43E39" w:rsidRPr="00E43E39">
        <w:t xml:space="preserve"> </w:t>
      </w:r>
      <w:r w:rsidR="00E43E39" w:rsidRPr="00E43E39">
        <w:rPr>
          <w:rFonts w:ascii="Arial" w:hAnsi="Arial" w:cs="Arial"/>
          <w:sz w:val="20"/>
          <w:szCs w:val="20"/>
        </w:rPr>
        <w:t>PECI industry experience indicates multiplexes make up a majority of the targeted market for this measure therefore multiplexes were used for the measure</w:t>
      </w:r>
      <w:r w:rsidR="00E43E39">
        <w:rPr>
          <w:rFonts w:ascii="Arial" w:hAnsi="Arial" w:cs="Arial"/>
          <w:sz w:val="20"/>
          <w:szCs w:val="20"/>
        </w:rPr>
        <w:t xml:space="preserve"> modeled refrigeration systems. </w:t>
      </w:r>
      <w:bookmarkEnd w:id="103"/>
      <w:bookmarkEnd w:id="104"/>
      <w:r w:rsidR="00331FA5" w:rsidRPr="00AE53EE">
        <w:rPr>
          <w:rFonts w:ascii="Arial" w:hAnsi="Arial" w:cs="Arial"/>
          <w:sz w:val="20"/>
          <w:szCs w:val="20"/>
        </w:rPr>
        <w:t>A survey of EnergySmart Grocer auditors and grocery store design engineers found that 90% of stand-alone refrigeration compressors are in condensing units and 10% are with remote compressors.  The stand alone systems modeled for this work paper used only compressors in condensing units with 1 fan. Additional details of the refrigeration system are outlined in Appendix B.</w:t>
      </w:r>
      <w:r w:rsidR="00331FA5" w:rsidRPr="00331FA5">
        <w:rPr>
          <w:rFonts w:ascii="Arial" w:hAnsi="Arial" w:cs="Arial"/>
          <w:sz w:val="20"/>
          <w:szCs w:val="20"/>
          <w:vertAlign w:val="superscript"/>
        </w:rPr>
        <w:t>24</w:t>
      </w:r>
      <w:r w:rsidR="00331FA5" w:rsidRPr="00AE53EE">
        <w:rPr>
          <w:rFonts w:ascii="Arial" w:hAnsi="Arial" w:cs="Arial"/>
          <w:sz w:val="20"/>
          <w:szCs w:val="20"/>
          <w:highlight w:val="yellow"/>
        </w:rPr>
        <w:t xml:space="preserve">  </w:t>
      </w:r>
    </w:p>
    <w:p w:rsidR="00DD3FCD" w:rsidRPr="00BD21B1" w:rsidRDefault="00BD21B1" w:rsidP="00281E72">
      <w:pPr>
        <w:pStyle w:val="Heading3"/>
      </w:pPr>
      <w:bookmarkStart w:id="105" w:name="_Toc300749518"/>
      <w:bookmarkStart w:id="106" w:name="_Toc390090691"/>
      <w:r>
        <w:lastRenderedPageBreak/>
        <w:t xml:space="preserve">2.1.3 </w:t>
      </w:r>
      <w:r w:rsidR="00DD3FCD" w:rsidRPr="00BD21B1">
        <w:t>Model Measures</w:t>
      </w:r>
      <w:bookmarkEnd w:id="105"/>
      <w:bookmarkEnd w:id="106"/>
    </w:p>
    <w:p w:rsidR="00DD3FCD" w:rsidRDefault="00DD3FCD" w:rsidP="00DD3FCD">
      <w:bookmarkStart w:id="107" w:name="_Ref279390907"/>
      <w:bookmarkStart w:id="108" w:name="_Toc283112944"/>
      <w:r w:rsidRPr="00AE53EE">
        <w:rPr>
          <w:rFonts w:ascii="Arial" w:hAnsi="Arial" w:cs="Arial"/>
          <w:sz w:val="20"/>
          <w:szCs w:val="20"/>
        </w:rPr>
        <w:t>A sensitivity analysis was</w:t>
      </w:r>
      <w:r w:rsidRPr="00AE53EE">
        <w:rPr>
          <w:rFonts w:ascii="Arial" w:hAnsi="Arial" w:cs="Arial"/>
          <w:b/>
          <w:sz w:val="20"/>
          <w:szCs w:val="20"/>
        </w:rPr>
        <w:t xml:space="preserve"> </w:t>
      </w:r>
      <w:r w:rsidRPr="00AE53EE">
        <w:rPr>
          <w:rFonts w:ascii="Arial" w:hAnsi="Arial" w:cs="Arial"/>
          <w:sz w:val="20"/>
          <w:szCs w:val="20"/>
        </w:rPr>
        <w:t xml:space="preserve">completed to quantify the magnitude of effect of key input variables for the modeled measures.  Key input variables were chosen with minimum, maximum and typical ranges obtained from research papers, discussions with manufacturers, display case specification sheets and grocery store design engineers. The max and min values are not absolute max and min values but approximate the top 10% and the bottom 10% on a distribution graph.  </w:t>
      </w:r>
      <w:r w:rsidR="00652344" w:rsidRPr="00AE53EE">
        <w:rPr>
          <w:rFonts w:ascii="Arial" w:hAnsi="Arial" w:cs="Arial"/>
          <w:sz w:val="20"/>
          <w:szCs w:val="20"/>
        </w:rPr>
        <w:fldChar w:fldCharType="begin"/>
      </w:r>
      <w:r w:rsidR="00652344" w:rsidRPr="00AE53EE">
        <w:rPr>
          <w:rFonts w:ascii="Arial" w:hAnsi="Arial" w:cs="Arial"/>
          <w:sz w:val="20"/>
          <w:szCs w:val="20"/>
        </w:rPr>
        <w:instrText xml:space="preserve"> REF _Ref292986431 \h  \* MERGEFORMAT </w:instrText>
      </w:r>
      <w:r w:rsidR="00652344" w:rsidRPr="00AE53EE">
        <w:rPr>
          <w:rFonts w:ascii="Arial" w:hAnsi="Arial" w:cs="Arial"/>
          <w:sz w:val="20"/>
          <w:szCs w:val="20"/>
        </w:rPr>
      </w:r>
      <w:r w:rsidR="00652344" w:rsidRPr="00AE53EE">
        <w:rPr>
          <w:rFonts w:ascii="Arial" w:hAnsi="Arial" w:cs="Arial"/>
          <w:sz w:val="20"/>
          <w:szCs w:val="20"/>
        </w:rPr>
        <w:fldChar w:fldCharType="separate"/>
      </w:r>
      <w:r w:rsidR="00F673B1" w:rsidRPr="00AE53EE">
        <w:rPr>
          <w:rFonts w:ascii="Arial" w:hAnsi="Arial" w:cs="Arial"/>
          <w:sz w:val="20"/>
          <w:szCs w:val="20"/>
        </w:rPr>
        <w:t>Table 5</w:t>
      </w:r>
      <w:r w:rsidR="00652344" w:rsidRPr="00AE53EE">
        <w:rPr>
          <w:rFonts w:ascii="Arial" w:hAnsi="Arial" w:cs="Arial"/>
          <w:sz w:val="20"/>
          <w:szCs w:val="20"/>
        </w:rPr>
        <w:fldChar w:fldCharType="end"/>
      </w:r>
      <w:r w:rsidRPr="00AE53EE">
        <w:rPr>
          <w:rFonts w:ascii="Arial" w:hAnsi="Arial" w:cs="Arial"/>
          <w:sz w:val="20"/>
          <w:szCs w:val="20"/>
        </w:rPr>
        <w:t xml:space="preserve"> shows the display case model minimum, typical and maximum values and source for each of the values that were changed between the base case and post-implementation versions of the model</w:t>
      </w:r>
      <w:r w:rsidRPr="00455698">
        <w:t>.</w:t>
      </w:r>
    </w:p>
    <w:p w:rsidR="00D26741" w:rsidRDefault="00D26741" w:rsidP="00DD3FCD"/>
    <w:p w:rsidR="00D26741" w:rsidRPr="00455698" w:rsidRDefault="00D26741" w:rsidP="00DD3FCD"/>
    <w:p w:rsidR="00DD3FCD" w:rsidRPr="004F13E9" w:rsidRDefault="00DD3FCD" w:rsidP="00DD3FCD">
      <w:pPr>
        <w:pStyle w:val="Caption"/>
        <w:keepNext/>
        <w:jc w:val="center"/>
      </w:pPr>
      <w:bookmarkStart w:id="109" w:name="_Ref292986431"/>
      <w:bookmarkStart w:id="110" w:name="_Toc296005716"/>
      <w:bookmarkStart w:id="111" w:name="_Toc389240395"/>
      <w:r w:rsidRPr="004F13E9">
        <w:t xml:space="preserve">Table </w:t>
      </w:r>
      <w:r w:rsidR="007647B3">
        <w:fldChar w:fldCharType="begin"/>
      </w:r>
      <w:r w:rsidR="00DE3FEC">
        <w:instrText xml:space="preserve"> SEQ Table \* ARABIC </w:instrText>
      </w:r>
      <w:r w:rsidR="007647B3">
        <w:fldChar w:fldCharType="separate"/>
      </w:r>
      <w:r w:rsidR="00F47871">
        <w:rPr>
          <w:noProof/>
        </w:rPr>
        <w:t>7</w:t>
      </w:r>
      <w:r w:rsidR="007647B3">
        <w:rPr>
          <w:noProof/>
        </w:rPr>
        <w:fldChar w:fldCharType="end"/>
      </w:r>
      <w:bookmarkEnd w:id="109"/>
      <w:r w:rsidRPr="004F13E9">
        <w:t xml:space="preserve"> - Model </w:t>
      </w:r>
      <w:r>
        <w:t xml:space="preserve">Sensitivity Analysis </w:t>
      </w:r>
      <w:r w:rsidRPr="004F13E9">
        <w:t>Changes</w:t>
      </w:r>
      <w:bookmarkEnd w:id="110"/>
      <w:bookmarkEnd w:id="111"/>
    </w:p>
    <w:tbl>
      <w:tblPr>
        <w:tblW w:w="9483" w:type="dxa"/>
        <w:jc w:val="center"/>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2647"/>
        <w:gridCol w:w="1144"/>
        <w:gridCol w:w="1233"/>
        <w:gridCol w:w="2169"/>
        <w:gridCol w:w="2290"/>
      </w:tblGrid>
      <w:tr w:rsidR="00DD3FCD" w:rsidRPr="0039361A" w:rsidTr="00DD3FCD">
        <w:trPr>
          <w:trHeight w:val="300"/>
          <w:jc w:val="center"/>
        </w:trPr>
        <w:tc>
          <w:tcPr>
            <w:tcW w:w="2647" w:type="dxa"/>
            <w:shd w:val="clear" w:color="000000" w:fill="000000"/>
            <w:vAlign w:val="center"/>
          </w:tcPr>
          <w:p w:rsidR="00DD3FCD" w:rsidRPr="00E26C64" w:rsidRDefault="00DD3FCD" w:rsidP="00DD3FCD">
            <w:pPr>
              <w:rPr>
                <w:rFonts w:ascii="Arial" w:hAnsi="Arial" w:cs="Arial"/>
                <w:b/>
                <w:bCs/>
                <w:color w:val="FFFFFF"/>
                <w:sz w:val="20"/>
                <w:szCs w:val="20"/>
              </w:rPr>
            </w:pPr>
            <w:r w:rsidRPr="00E26C64">
              <w:rPr>
                <w:rFonts w:ascii="Arial" w:hAnsi="Arial" w:cs="Arial"/>
                <w:b/>
                <w:bCs/>
                <w:color w:val="FFFFFF"/>
                <w:sz w:val="20"/>
                <w:szCs w:val="20"/>
              </w:rPr>
              <w:t>Variable</w:t>
            </w:r>
          </w:p>
        </w:tc>
        <w:tc>
          <w:tcPr>
            <w:tcW w:w="1144" w:type="dxa"/>
            <w:shd w:val="clear" w:color="000000" w:fill="000000"/>
            <w:vAlign w:val="center"/>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Min Value</w:t>
            </w:r>
          </w:p>
        </w:tc>
        <w:tc>
          <w:tcPr>
            <w:tcW w:w="1233" w:type="dxa"/>
            <w:shd w:val="clear" w:color="000000" w:fill="000000"/>
            <w:vAlign w:val="center"/>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Typical Value</w:t>
            </w:r>
          </w:p>
        </w:tc>
        <w:tc>
          <w:tcPr>
            <w:tcW w:w="2169" w:type="dxa"/>
            <w:shd w:val="clear" w:color="000000" w:fill="000000"/>
            <w:vAlign w:val="center"/>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Max Value</w:t>
            </w:r>
          </w:p>
        </w:tc>
        <w:tc>
          <w:tcPr>
            <w:tcW w:w="2290" w:type="dxa"/>
            <w:shd w:val="clear" w:color="000000" w:fill="000000"/>
            <w:vAlign w:val="center"/>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Source</w:t>
            </w:r>
          </w:p>
        </w:tc>
      </w:tr>
      <w:tr w:rsidR="00DD3FCD" w:rsidRPr="0039361A" w:rsidTr="00DD3FCD">
        <w:trPr>
          <w:trHeight w:val="525"/>
          <w:jc w:val="center"/>
        </w:trPr>
        <w:tc>
          <w:tcPr>
            <w:tcW w:w="2647" w:type="dxa"/>
            <w:shd w:val="clear" w:color="000000" w:fill="D9D9D9"/>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Supply Air Temp (deg F) (base/post)</w:t>
            </w:r>
          </w:p>
        </w:tc>
        <w:tc>
          <w:tcPr>
            <w:tcW w:w="1144" w:type="dxa"/>
            <w:shd w:val="clear" w:color="000000" w:fill="D9D9D9"/>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28/24</w:t>
            </w:r>
          </w:p>
        </w:tc>
        <w:tc>
          <w:tcPr>
            <w:tcW w:w="1233" w:type="dxa"/>
            <w:shd w:val="clear" w:color="000000" w:fill="D9D9D9"/>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32/28</w:t>
            </w:r>
          </w:p>
        </w:tc>
        <w:tc>
          <w:tcPr>
            <w:tcW w:w="2169" w:type="dxa"/>
            <w:shd w:val="clear" w:color="000000" w:fill="D9D9D9"/>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37/33</w:t>
            </w:r>
          </w:p>
        </w:tc>
        <w:tc>
          <w:tcPr>
            <w:tcW w:w="2290" w:type="dxa"/>
            <w:shd w:val="clear" w:color="000000" w:fill="D9D9D9"/>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Display case Manufacturer Specifications/SCE report</w:t>
            </w:r>
            <w:r w:rsidRPr="00E26C64">
              <w:rPr>
                <w:rStyle w:val="EndnoteReference"/>
                <w:rFonts w:ascii="Arial" w:hAnsi="Arial" w:cs="Arial"/>
                <w:color w:val="000000"/>
                <w:sz w:val="20"/>
                <w:szCs w:val="20"/>
              </w:rPr>
              <w:endnoteReference w:id="20"/>
            </w:r>
          </w:p>
        </w:tc>
      </w:tr>
      <w:tr w:rsidR="00DD3FCD" w:rsidRPr="0039361A" w:rsidTr="00DD3FCD">
        <w:trPr>
          <w:trHeight w:val="540"/>
          <w:jc w:val="center"/>
        </w:trPr>
        <w:tc>
          <w:tcPr>
            <w:tcW w:w="2647" w:type="dxa"/>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Night covers (base only)</w:t>
            </w:r>
          </w:p>
        </w:tc>
        <w:tc>
          <w:tcPr>
            <w:tcW w:w="1144" w:type="dxa"/>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Reduce infiltration to 0.6 for 6 hrs/night</w:t>
            </w:r>
          </w:p>
        </w:tc>
        <w:tc>
          <w:tcPr>
            <w:tcW w:w="1233" w:type="dxa"/>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No reduction</w:t>
            </w:r>
          </w:p>
        </w:tc>
        <w:tc>
          <w:tcPr>
            <w:tcW w:w="2169" w:type="dxa"/>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_</w:t>
            </w:r>
          </w:p>
        </w:tc>
        <w:tc>
          <w:tcPr>
            <w:tcW w:w="2290" w:type="dxa"/>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SCE report</w:t>
            </w:r>
            <w:bookmarkStart w:id="112" w:name="_Ref296001394"/>
            <w:r w:rsidRPr="00E26C64">
              <w:rPr>
                <w:rStyle w:val="EndnoteReference"/>
                <w:rFonts w:ascii="Arial" w:hAnsi="Arial" w:cs="Arial"/>
                <w:color w:val="000000"/>
                <w:sz w:val="20"/>
                <w:szCs w:val="20"/>
              </w:rPr>
              <w:endnoteReference w:id="21"/>
            </w:r>
            <w:bookmarkEnd w:id="112"/>
          </w:p>
        </w:tc>
      </w:tr>
      <w:tr w:rsidR="00DD3FCD" w:rsidRPr="0039361A" w:rsidTr="00DD3FCD">
        <w:trPr>
          <w:trHeight w:val="540"/>
          <w:jc w:val="center"/>
        </w:trPr>
        <w:tc>
          <w:tcPr>
            <w:tcW w:w="2647" w:type="dxa"/>
            <w:shd w:val="clear" w:color="000000" w:fill="D9D9D9"/>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Case light density (W/ft) (base/post)</w:t>
            </w:r>
          </w:p>
        </w:tc>
        <w:tc>
          <w:tcPr>
            <w:tcW w:w="1144" w:type="dxa"/>
            <w:shd w:val="clear" w:color="000000" w:fill="D9D9D9"/>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8/16</w:t>
            </w:r>
          </w:p>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16/11</w:t>
            </w:r>
          </w:p>
        </w:tc>
        <w:tc>
          <w:tcPr>
            <w:tcW w:w="1233" w:type="dxa"/>
            <w:shd w:val="clear" w:color="000000" w:fill="D9D9D9"/>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16/16</w:t>
            </w:r>
          </w:p>
        </w:tc>
        <w:tc>
          <w:tcPr>
            <w:tcW w:w="2169" w:type="dxa"/>
            <w:shd w:val="clear" w:color="000000" w:fill="D9D9D9"/>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48/48</w:t>
            </w:r>
          </w:p>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16/29.8</w:t>
            </w:r>
          </w:p>
        </w:tc>
        <w:tc>
          <w:tcPr>
            <w:tcW w:w="2290" w:type="dxa"/>
            <w:shd w:val="clear" w:color="000000" w:fill="D9D9D9"/>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Display case Manufacturer Specifications/LED specs</w:t>
            </w:r>
          </w:p>
        </w:tc>
      </w:tr>
      <w:tr w:rsidR="00DD3FCD" w:rsidRPr="0039361A" w:rsidTr="00DD3FCD">
        <w:trPr>
          <w:trHeight w:val="540"/>
          <w:jc w:val="center"/>
        </w:trPr>
        <w:tc>
          <w:tcPr>
            <w:tcW w:w="2647" w:type="dxa"/>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Case fan demand (W/ft) (base=post)</w:t>
            </w:r>
          </w:p>
        </w:tc>
        <w:tc>
          <w:tcPr>
            <w:tcW w:w="1144" w:type="dxa"/>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5</w:t>
            </w:r>
          </w:p>
        </w:tc>
        <w:tc>
          <w:tcPr>
            <w:tcW w:w="1233" w:type="dxa"/>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10</w:t>
            </w:r>
          </w:p>
        </w:tc>
        <w:tc>
          <w:tcPr>
            <w:tcW w:w="2169" w:type="dxa"/>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15</w:t>
            </w:r>
          </w:p>
        </w:tc>
        <w:tc>
          <w:tcPr>
            <w:tcW w:w="2290" w:type="dxa"/>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Display case Manufacturer Specifications </w:t>
            </w:r>
          </w:p>
        </w:tc>
      </w:tr>
      <w:tr w:rsidR="00DD3FCD" w:rsidRPr="0039361A" w:rsidTr="00DD3FCD">
        <w:trPr>
          <w:trHeight w:val="540"/>
          <w:jc w:val="center"/>
        </w:trPr>
        <w:tc>
          <w:tcPr>
            <w:tcW w:w="2647" w:type="dxa"/>
            <w:shd w:val="clear" w:color="000000" w:fill="D9D9D9"/>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Increase Suction temperature (deg F) (post only)</w:t>
            </w:r>
          </w:p>
        </w:tc>
        <w:tc>
          <w:tcPr>
            <w:tcW w:w="1144" w:type="dxa"/>
            <w:shd w:val="clear" w:color="000000" w:fill="D9D9D9"/>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4</w:t>
            </w:r>
          </w:p>
        </w:tc>
        <w:tc>
          <w:tcPr>
            <w:tcW w:w="1233" w:type="dxa"/>
            <w:shd w:val="clear" w:color="000000" w:fill="D9D9D9"/>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0</w:t>
            </w:r>
          </w:p>
        </w:tc>
        <w:tc>
          <w:tcPr>
            <w:tcW w:w="2169" w:type="dxa"/>
            <w:shd w:val="clear" w:color="000000" w:fill="D9D9D9"/>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_</w:t>
            </w:r>
          </w:p>
        </w:tc>
        <w:tc>
          <w:tcPr>
            <w:tcW w:w="2290" w:type="dxa"/>
            <w:shd w:val="clear" w:color="000000" w:fill="D9D9D9"/>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SCE report</w:t>
            </w:r>
            <w:r w:rsidRPr="00E26C64">
              <w:rPr>
                <w:rStyle w:val="EndnoteReference"/>
                <w:rFonts w:ascii="Arial" w:hAnsi="Arial" w:cs="Arial"/>
                <w:color w:val="000000"/>
                <w:sz w:val="20"/>
                <w:szCs w:val="20"/>
              </w:rPr>
              <w:endnoteReference w:id="22"/>
            </w:r>
            <w:r w:rsidRPr="00E26C64">
              <w:rPr>
                <w:rFonts w:ascii="Arial" w:hAnsi="Arial" w:cs="Arial"/>
                <w:color w:val="000000"/>
                <w:sz w:val="20"/>
                <w:szCs w:val="20"/>
              </w:rPr>
              <w:t>, display case with doors manufacturer specs</w:t>
            </w:r>
          </w:p>
        </w:tc>
      </w:tr>
      <w:tr w:rsidR="00DD3FCD" w:rsidRPr="0039361A" w:rsidTr="00DD3FCD">
        <w:trPr>
          <w:trHeight w:val="540"/>
          <w:jc w:val="center"/>
        </w:trPr>
        <w:tc>
          <w:tcPr>
            <w:tcW w:w="2647" w:type="dxa"/>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Anti-Sweat heaters (W/ft) (post only)</w:t>
            </w:r>
          </w:p>
        </w:tc>
        <w:tc>
          <w:tcPr>
            <w:tcW w:w="1144" w:type="dxa"/>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_</w:t>
            </w:r>
          </w:p>
        </w:tc>
        <w:tc>
          <w:tcPr>
            <w:tcW w:w="1233" w:type="dxa"/>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0</w:t>
            </w:r>
          </w:p>
        </w:tc>
        <w:tc>
          <w:tcPr>
            <w:tcW w:w="2169" w:type="dxa"/>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16.8</w:t>
            </w:r>
          </w:p>
        </w:tc>
        <w:tc>
          <w:tcPr>
            <w:tcW w:w="2290" w:type="dxa"/>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door manufacturer specifications, frame heat</w:t>
            </w:r>
          </w:p>
        </w:tc>
      </w:tr>
      <w:tr w:rsidR="00DD3FCD" w:rsidRPr="0039361A" w:rsidTr="00DD3FCD">
        <w:trPr>
          <w:trHeight w:val="540"/>
          <w:jc w:val="center"/>
        </w:trPr>
        <w:tc>
          <w:tcPr>
            <w:tcW w:w="2647" w:type="dxa"/>
            <w:shd w:val="clear" w:color="000000" w:fill="D9D9D9"/>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Coil Capacity (BTU/hr-ft)</w:t>
            </w:r>
          </w:p>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Infiltration (BTU/hr-ft)</w:t>
            </w:r>
          </w:p>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Conduction/Radiation (BTU/hr-ft) (base/post) </w:t>
            </w:r>
          </w:p>
        </w:tc>
        <w:tc>
          <w:tcPr>
            <w:tcW w:w="1144" w:type="dxa"/>
            <w:shd w:val="clear" w:color="000000" w:fill="D9D9D9"/>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1100</w:t>
            </w:r>
          </w:p>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896/195</w:t>
            </w:r>
          </w:p>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143/46.2</w:t>
            </w:r>
          </w:p>
        </w:tc>
        <w:tc>
          <w:tcPr>
            <w:tcW w:w="1233" w:type="dxa"/>
            <w:shd w:val="clear" w:color="000000" w:fill="D9D9D9"/>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1600</w:t>
            </w:r>
          </w:p>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1331/324</w:t>
            </w:r>
          </w:p>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208/67.2</w:t>
            </w:r>
          </w:p>
        </w:tc>
        <w:tc>
          <w:tcPr>
            <w:tcW w:w="2169" w:type="dxa"/>
            <w:shd w:val="clear" w:color="000000" w:fill="D9D9D9"/>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2000</w:t>
            </w:r>
          </w:p>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1679/427</w:t>
            </w:r>
          </w:p>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260/84.0</w:t>
            </w:r>
          </w:p>
        </w:tc>
        <w:tc>
          <w:tcPr>
            <w:tcW w:w="2290" w:type="dxa"/>
            <w:shd w:val="clear" w:color="000000" w:fill="D9D9D9"/>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Display case Manufacturer Specifications, SCE</w:t>
            </w:r>
            <w:bookmarkStart w:id="113" w:name="_Ref296001740"/>
            <w:r w:rsidRPr="00E26C64">
              <w:rPr>
                <w:rStyle w:val="EndnoteReference"/>
                <w:rFonts w:ascii="Arial" w:hAnsi="Arial" w:cs="Arial"/>
                <w:color w:val="000000"/>
                <w:sz w:val="20"/>
                <w:szCs w:val="20"/>
              </w:rPr>
              <w:endnoteReference w:id="23"/>
            </w:r>
            <w:bookmarkEnd w:id="113"/>
            <w:r w:rsidRPr="00E26C64">
              <w:rPr>
                <w:rFonts w:ascii="Arial" w:hAnsi="Arial" w:cs="Arial"/>
                <w:color w:val="000000"/>
                <w:sz w:val="20"/>
                <w:szCs w:val="20"/>
              </w:rPr>
              <w:t xml:space="preserve"> and ASHRAE RP-1402 report</w:t>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_Ref295735180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color w:val="000000"/>
                <w:sz w:val="20"/>
                <w:szCs w:val="20"/>
                <w:vertAlign w:val="superscript"/>
              </w:rPr>
              <w:t>13</w:t>
            </w:r>
            <w:r w:rsidR="00652344" w:rsidRPr="00E26C64">
              <w:rPr>
                <w:rFonts w:ascii="Arial" w:hAnsi="Arial" w:cs="Arial"/>
                <w:sz w:val="20"/>
                <w:szCs w:val="20"/>
              </w:rPr>
              <w:fldChar w:fldCharType="end"/>
            </w:r>
          </w:p>
        </w:tc>
      </w:tr>
    </w:tbl>
    <w:p w:rsidR="00DD3FCD" w:rsidRPr="00653C0C" w:rsidRDefault="00DD3FCD" w:rsidP="00DD3FCD">
      <w:pPr>
        <w:rPr>
          <w:highlight w:val="yellow"/>
        </w:rPr>
      </w:pPr>
    </w:p>
    <w:bookmarkEnd w:id="107"/>
    <w:bookmarkEnd w:id="108"/>
    <w:p w:rsidR="00DD3FCD" w:rsidRPr="00AE53EE" w:rsidRDefault="00DD3FCD" w:rsidP="00DD3FCD">
      <w:pPr>
        <w:spacing w:after="120"/>
        <w:rPr>
          <w:rFonts w:ascii="Arial" w:hAnsi="Arial" w:cs="Arial"/>
          <w:sz w:val="20"/>
          <w:szCs w:val="20"/>
        </w:rPr>
      </w:pPr>
      <w:r w:rsidRPr="00AE53EE">
        <w:rPr>
          <w:rFonts w:ascii="Arial" w:hAnsi="Arial" w:cs="Arial"/>
          <w:sz w:val="20"/>
          <w:szCs w:val="20"/>
        </w:rPr>
        <w:t>A parametric analysis was conducted in CA climate zone 3, using eQUEST/DOE</w:t>
      </w:r>
      <w:r w:rsidR="00206B35" w:rsidRPr="00AE53EE">
        <w:rPr>
          <w:rFonts w:ascii="Arial" w:hAnsi="Arial" w:cs="Arial"/>
          <w:sz w:val="20"/>
          <w:szCs w:val="20"/>
        </w:rPr>
        <w:t>-</w:t>
      </w:r>
      <w:r w:rsidRPr="00AE53EE">
        <w:rPr>
          <w:rFonts w:ascii="Arial" w:hAnsi="Arial" w:cs="Arial"/>
          <w:sz w:val="20"/>
          <w:szCs w:val="20"/>
        </w:rPr>
        <w:t xml:space="preserve">2.2R, changing one variable at a time, holding all other variables constant (with the exception of coil capacity/infiltration/conduction that were varied together to depict different case styles).  The values displayed in </w:t>
      </w:r>
      <w:r w:rsidR="007647B3" w:rsidRPr="00AE53EE">
        <w:rPr>
          <w:rFonts w:ascii="Arial" w:hAnsi="Arial" w:cs="Arial"/>
          <w:sz w:val="20"/>
          <w:szCs w:val="20"/>
        </w:rPr>
        <w:fldChar w:fldCharType="begin"/>
      </w:r>
      <w:r w:rsidR="000D7D9A" w:rsidRPr="00AE53EE">
        <w:rPr>
          <w:rFonts w:ascii="Arial" w:hAnsi="Arial" w:cs="Arial"/>
          <w:sz w:val="20"/>
          <w:szCs w:val="20"/>
        </w:rPr>
        <w:instrText xml:space="preserve"> REF _Ref326569867 \h </w:instrText>
      </w:r>
      <w:r w:rsidR="00AE53EE" w:rsidRPr="00AE53EE">
        <w:rPr>
          <w:rFonts w:ascii="Arial" w:hAnsi="Arial" w:cs="Arial"/>
          <w:sz w:val="20"/>
          <w:szCs w:val="20"/>
        </w:rPr>
        <w:instrText xml:space="preserve"> \* MERGEFORMAT </w:instrText>
      </w:r>
      <w:r w:rsidR="007647B3" w:rsidRPr="00AE53EE">
        <w:rPr>
          <w:rFonts w:ascii="Arial" w:hAnsi="Arial" w:cs="Arial"/>
          <w:sz w:val="20"/>
          <w:szCs w:val="20"/>
        </w:rPr>
      </w:r>
      <w:r w:rsidR="007647B3" w:rsidRPr="00AE53EE">
        <w:rPr>
          <w:rFonts w:ascii="Arial" w:hAnsi="Arial" w:cs="Arial"/>
          <w:sz w:val="20"/>
          <w:szCs w:val="20"/>
        </w:rPr>
        <w:fldChar w:fldCharType="separate"/>
      </w:r>
      <w:r w:rsidR="000D7D9A" w:rsidRPr="00AE53EE">
        <w:rPr>
          <w:rFonts w:ascii="Arial" w:hAnsi="Arial" w:cs="Arial"/>
          <w:sz w:val="20"/>
          <w:szCs w:val="20"/>
        </w:rPr>
        <w:t xml:space="preserve">Table </w:t>
      </w:r>
      <w:r w:rsidR="000D7D9A" w:rsidRPr="00AE53EE">
        <w:rPr>
          <w:rFonts w:ascii="Arial" w:hAnsi="Arial" w:cs="Arial"/>
          <w:noProof/>
          <w:sz w:val="20"/>
          <w:szCs w:val="20"/>
        </w:rPr>
        <w:t>6</w:t>
      </w:r>
      <w:r w:rsidR="000D7D9A" w:rsidRPr="00AE53EE">
        <w:rPr>
          <w:rFonts w:ascii="Arial" w:hAnsi="Arial" w:cs="Arial"/>
          <w:sz w:val="20"/>
          <w:szCs w:val="20"/>
        </w:rPr>
        <w:t xml:space="preserve"> - Sensitivity Results </w:t>
      </w:r>
      <w:r w:rsidR="007647B3" w:rsidRPr="00AE53EE">
        <w:rPr>
          <w:rFonts w:ascii="Arial" w:hAnsi="Arial" w:cs="Arial"/>
          <w:sz w:val="20"/>
          <w:szCs w:val="20"/>
        </w:rPr>
        <w:fldChar w:fldCharType="end"/>
      </w:r>
      <w:r w:rsidR="007647B3" w:rsidRPr="00AE53EE">
        <w:rPr>
          <w:rFonts w:ascii="Arial" w:hAnsi="Arial" w:cs="Arial"/>
          <w:sz w:val="20"/>
          <w:szCs w:val="20"/>
        </w:rPr>
        <w:fldChar w:fldCharType="begin"/>
      </w:r>
      <w:r w:rsidR="002A6B4F" w:rsidRPr="00AE53EE">
        <w:rPr>
          <w:rFonts w:ascii="Arial" w:hAnsi="Arial" w:cs="Arial"/>
          <w:sz w:val="20"/>
          <w:szCs w:val="20"/>
        </w:rPr>
        <w:instrText xml:space="preserve"> REF _Ref292987139 \h  \* MERGEFORMAT </w:instrText>
      </w:r>
      <w:r w:rsidR="007647B3" w:rsidRPr="00AE53EE">
        <w:rPr>
          <w:rFonts w:ascii="Arial" w:hAnsi="Arial" w:cs="Arial"/>
          <w:sz w:val="20"/>
          <w:szCs w:val="20"/>
        </w:rPr>
      </w:r>
      <w:r w:rsidR="007647B3" w:rsidRPr="00AE53EE">
        <w:rPr>
          <w:rFonts w:ascii="Arial" w:hAnsi="Arial" w:cs="Arial"/>
          <w:sz w:val="20"/>
          <w:szCs w:val="20"/>
        </w:rPr>
        <w:fldChar w:fldCharType="end"/>
      </w:r>
      <w:r w:rsidRPr="00AE53EE">
        <w:rPr>
          <w:rFonts w:ascii="Arial" w:hAnsi="Arial" w:cs="Arial"/>
          <w:sz w:val="20"/>
          <w:szCs w:val="20"/>
        </w:rPr>
        <w:t xml:space="preserve"> are the savings values obtained from subtracting the DOE</w:t>
      </w:r>
      <w:r w:rsidR="00206B35" w:rsidRPr="00AE53EE">
        <w:rPr>
          <w:rFonts w:ascii="Arial" w:hAnsi="Arial" w:cs="Arial"/>
          <w:sz w:val="20"/>
          <w:szCs w:val="20"/>
        </w:rPr>
        <w:t>-</w:t>
      </w:r>
      <w:r w:rsidRPr="00AE53EE">
        <w:rPr>
          <w:rFonts w:ascii="Arial" w:hAnsi="Arial" w:cs="Arial"/>
          <w:sz w:val="20"/>
          <w:szCs w:val="20"/>
        </w:rPr>
        <w:t>2.2R whole building energy use in the measure case from the DOE</w:t>
      </w:r>
      <w:r w:rsidR="00206B35" w:rsidRPr="00AE53EE">
        <w:rPr>
          <w:rFonts w:ascii="Arial" w:hAnsi="Arial" w:cs="Arial"/>
          <w:sz w:val="20"/>
          <w:szCs w:val="20"/>
        </w:rPr>
        <w:t>-</w:t>
      </w:r>
      <w:r w:rsidRPr="00AE53EE">
        <w:rPr>
          <w:rFonts w:ascii="Arial" w:hAnsi="Arial" w:cs="Arial"/>
          <w:sz w:val="20"/>
          <w:szCs w:val="20"/>
        </w:rPr>
        <w:t xml:space="preserve">2.2R whole building energy use in the base case.  For base case variable sensitivity, the measure energy use is from the expected typical measure value and for measure variable sensitivity the base case energy use is from the typical value. </w:t>
      </w:r>
    </w:p>
    <w:p w:rsidR="00F47871" w:rsidRDefault="00F47871" w:rsidP="00DD3FCD">
      <w:pPr>
        <w:pStyle w:val="Caption"/>
        <w:jc w:val="center"/>
      </w:pPr>
      <w:bookmarkStart w:id="114" w:name="_Toc296005717"/>
      <w:bookmarkStart w:id="115" w:name="_Ref326569867"/>
    </w:p>
    <w:p w:rsidR="00F47871" w:rsidRDefault="00F47871" w:rsidP="00DD3FCD">
      <w:pPr>
        <w:pStyle w:val="Caption"/>
        <w:jc w:val="center"/>
      </w:pPr>
    </w:p>
    <w:p w:rsidR="00F47871" w:rsidRDefault="00F47871" w:rsidP="00DD3FCD">
      <w:pPr>
        <w:pStyle w:val="Caption"/>
        <w:jc w:val="center"/>
      </w:pPr>
    </w:p>
    <w:p w:rsidR="00F47871" w:rsidRDefault="00F47871" w:rsidP="00DD3FCD">
      <w:pPr>
        <w:pStyle w:val="Caption"/>
        <w:jc w:val="center"/>
      </w:pPr>
    </w:p>
    <w:p w:rsidR="00F47871" w:rsidRDefault="00F47871" w:rsidP="00DD3FCD">
      <w:pPr>
        <w:pStyle w:val="Caption"/>
        <w:jc w:val="center"/>
      </w:pPr>
    </w:p>
    <w:p w:rsidR="00DD3FCD" w:rsidRPr="006A2988" w:rsidRDefault="00DD3FCD" w:rsidP="00DD3FCD">
      <w:pPr>
        <w:pStyle w:val="Caption"/>
        <w:jc w:val="center"/>
      </w:pPr>
      <w:bookmarkStart w:id="116" w:name="_Toc389240396"/>
      <w:r w:rsidRPr="006A2988">
        <w:lastRenderedPageBreak/>
        <w:t xml:space="preserve">Table </w:t>
      </w:r>
      <w:r w:rsidR="007647B3">
        <w:fldChar w:fldCharType="begin"/>
      </w:r>
      <w:r w:rsidR="00DE3FEC">
        <w:instrText xml:space="preserve"> SEQ Table \* ARABIC </w:instrText>
      </w:r>
      <w:r w:rsidR="007647B3">
        <w:fldChar w:fldCharType="separate"/>
      </w:r>
      <w:r w:rsidR="00F47871">
        <w:rPr>
          <w:noProof/>
        </w:rPr>
        <w:t>8</w:t>
      </w:r>
      <w:r w:rsidR="007647B3">
        <w:rPr>
          <w:noProof/>
        </w:rPr>
        <w:fldChar w:fldCharType="end"/>
      </w:r>
      <w:r w:rsidRPr="006A2988">
        <w:t xml:space="preserve"> - Sensitivity Results</w:t>
      </w:r>
      <w:bookmarkEnd w:id="116"/>
      <w:r w:rsidRPr="006A2988">
        <w:t xml:space="preserve"> </w:t>
      </w:r>
      <w:bookmarkEnd w:id="114"/>
      <w:bookmarkEnd w:id="115"/>
    </w:p>
    <w:tbl>
      <w:tblPr>
        <w:tblW w:w="8242" w:type="dxa"/>
        <w:tblInd w:w="98" w:type="dxa"/>
        <w:tblLook w:val="00A0" w:firstRow="1" w:lastRow="0" w:firstColumn="1" w:lastColumn="0" w:noHBand="0" w:noVBand="0"/>
      </w:tblPr>
      <w:tblGrid>
        <w:gridCol w:w="3062"/>
        <w:gridCol w:w="983"/>
        <w:gridCol w:w="950"/>
        <w:gridCol w:w="1094"/>
        <w:gridCol w:w="1327"/>
        <w:gridCol w:w="950"/>
      </w:tblGrid>
      <w:tr w:rsidR="00DD3FCD" w:rsidRPr="006A2988" w:rsidTr="00DD3FCD">
        <w:trPr>
          <w:trHeight w:val="1035"/>
        </w:trPr>
        <w:tc>
          <w:tcPr>
            <w:tcW w:w="3062" w:type="dxa"/>
            <w:tcBorders>
              <w:top w:val="single" w:sz="4" w:space="0" w:color="auto"/>
              <w:left w:val="single" w:sz="4" w:space="0" w:color="auto"/>
              <w:bottom w:val="single" w:sz="4" w:space="0" w:color="auto"/>
              <w:right w:val="single" w:sz="4"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Variable</w:t>
            </w:r>
          </w:p>
        </w:tc>
        <w:tc>
          <w:tcPr>
            <w:tcW w:w="961" w:type="dxa"/>
            <w:tcBorders>
              <w:top w:val="single" w:sz="4" w:space="0" w:color="auto"/>
              <w:left w:val="nil"/>
              <w:bottom w:val="single" w:sz="4" w:space="0" w:color="auto"/>
              <w:right w:val="single" w:sz="4"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Electric Savings (kWh/ft-yr)</w:t>
            </w:r>
          </w:p>
        </w:tc>
        <w:tc>
          <w:tcPr>
            <w:tcW w:w="916" w:type="dxa"/>
            <w:tcBorders>
              <w:top w:val="single" w:sz="4" w:space="0" w:color="auto"/>
              <w:left w:val="nil"/>
              <w:bottom w:val="single" w:sz="4" w:space="0" w:color="auto"/>
              <w:right w:val="single" w:sz="4"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Change from typical (%)</w:t>
            </w:r>
          </w:p>
        </w:tc>
        <w:tc>
          <w:tcPr>
            <w:tcW w:w="1060" w:type="dxa"/>
            <w:tcBorders>
              <w:top w:val="single" w:sz="4" w:space="0" w:color="auto"/>
              <w:left w:val="nil"/>
              <w:bottom w:val="single" w:sz="4" w:space="0" w:color="auto"/>
              <w:right w:val="single" w:sz="4"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Gas Savings (therm/ft-year)</w:t>
            </w:r>
          </w:p>
        </w:tc>
        <w:tc>
          <w:tcPr>
            <w:tcW w:w="1327" w:type="dxa"/>
            <w:tcBorders>
              <w:top w:val="single" w:sz="4" w:space="0" w:color="auto"/>
              <w:left w:val="nil"/>
              <w:bottom w:val="single" w:sz="4" w:space="0" w:color="auto"/>
              <w:right w:val="single" w:sz="4"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Total Energy Savings (kBTU/ft-yr)</w:t>
            </w:r>
          </w:p>
        </w:tc>
        <w:tc>
          <w:tcPr>
            <w:tcW w:w="916" w:type="dxa"/>
            <w:tcBorders>
              <w:top w:val="single" w:sz="4" w:space="0" w:color="auto"/>
              <w:left w:val="nil"/>
              <w:bottom w:val="single" w:sz="4" w:space="0" w:color="auto"/>
              <w:right w:val="single" w:sz="4" w:space="0" w:color="auto"/>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Change from typical (%)</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typical</w:t>
            </w:r>
          </w:p>
        </w:tc>
        <w:tc>
          <w:tcPr>
            <w:tcW w:w="961"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476</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w:t>
            </w:r>
          </w:p>
        </w:tc>
        <w:tc>
          <w:tcPr>
            <w:tcW w:w="1060"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56.3</w:t>
            </w:r>
          </w:p>
        </w:tc>
        <w:tc>
          <w:tcPr>
            <w:tcW w:w="1327"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7,257 </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BFBFBF"/>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min case supply temp (28 F)</w:t>
            </w:r>
          </w:p>
        </w:tc>
        <w:tc>
          <w:tcPr>
            <w:tcW w:w="961"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500</w:t>
            </w:r>
          </w:p>
        </w:tc>
        <w:tc>
          <w:tcPr>
            <w:tcW w:w="916"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w:t>
            </w:r>
          </w:p>
        </w:tc>
        <w:tc>
          <w:tcPr>
            <w:tcW w:w="1060"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57.9</w:t>
            </w:r>
          </w:p>
        </w:tc>
        <w:tc>
          <w:tcPr>
            <w:tcW w:w="1327"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7,496 </w:t>
            </w:r>
          </w:p>
        </w:tc>
        <w:tc>
          <w:tcPr>
            <w:tcW w:w="916"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-3%</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max case supply temp (37 F)</w:t>
            </w:r>
          </w:p>
        </w:tc>
        <w:tc>
          <w:tcPr>
            <w:tcW w:w="961"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441</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7%</w:t>
            </w:r>
          </w:p>
        </w:tc>
        <w:tc>
          <w:tcPr>
            <w:tcW w:w="1060"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54.0</w:t>
            </w:r>
          </w:p>
        </w:tc>
        <w:tc>
          <w:tcPr>
            <w:tcW w:w="1327"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6,905 </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BFBFBF"/>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min lights, base (1 row T8)</w:t>
            </w:r>
          </w:p>
        </w:tc>
        <w:tc>
          <w:tcPr>
            <w:tcW w:w="961"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416</w:t>
            </w:r>
          </w:p>
        </w:tc>
        <w:tc>
          <w:tcPr>
            <w:tcW w:w="916"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13%</w:t>
            </w:r>
          </w:p>
        </w:tc>
        <w:tc>
          <w:tcPr>
            <w:tcW w:w="1060"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57.6</w:t>
            </w:r>
          </w:p>
        </w:tc>
        <w:tc>
          <w:tcPr>
            <w:tcW w:w="1327"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7,174 </w:t>
            </w:r>
          </w:p>
        </w:tc>
        <w:tc>
          <w:tcPr>
            <w:tcW w:w="916"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1%</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max lights, base (6 rows T8)</w:t>
            </w:r>
          </w:p>
        </w:tc>
        <w:tc>
          <w:tcPr>
            <w:tcW w:w="961"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732</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-54%</w:t>
            </w:r>
          </w:p>
        </w:tc>
        <w:tc>
          <w:tcPr>
            <w:tcW w:w="1060"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53.6</w:t>
            </w:r>
          </w:p>
        </w:tc>
        <w:tc>
          <w:tcPr>
            <w:tcW w:w="1327"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7,859 </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-8%</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BFBFBF"/>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LED vertical lights, post</w:t>
            </w:r>
          </w:p>
        </w:tc>
        <w:tc>
          <w:tcPr>
            <w:tcW w:w="961"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515</w:t>
            </w:r>
          </w:p>
        </w:tc>
        <w:tc>
          <w:tcPr>
            <w:tcW w:w="916"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-8%</w:t>
            </w:r>
          </w:p>
        </w:tc>
        <w:tc>
          <w:tcPr>
            <w:tcW w:w="1060"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55.9</w:t>
            </w:r>
          </w:p>
        </w:tc>
        <w:tc>
          <w:tcPr>
            <w:tcW w:w="1327"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7,351 </w:t>
            </w:r>
          </w:p>
        </w:tc>
        <w:tc>
          <w:tcPr>
            <w:tcW w:w="916"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-1%</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T8 vertical lights, post</w:t>
            </w:r>
          </w:p>
        </w:tc>
        <w:tc>
          <w:tcPr>
            <w:tcW w:w="961"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367</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23%</w:t>
            </w:r>
          </w:p>
        </w:tc>
        <w:tc>
          <w:tcPr>
            <w:tcW w:w="1060"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57.5</w:t>
            </w:r>
          </w:p>
        </w:tc>
        <w:tc>
          <w:tcPr>
            <w:tcW w:w="1327"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7,002 </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4%</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BFBFBF"/>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min fan (5 watts/ft)</w:t>
            </w:r>
          </w:p>
        </w:tc>
        <w:tc>
          <w:tcPr>
            <w:tcW w:w="961"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477</w:t>
            </w:r>
          </w:p>
        </w:tc>
        <w:tc>
          <w:tcPr>
            <w:tcW w:w="916"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0%</w:t>
            </w:r>
          </w:p>
        </w:tc>
        <w:tc>
          <w:tcPr>
            <w:tcW w:w="1060"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56.6</w:t>
            </w:r>
          </w:p>
        </w:tc>
        <w:tc>
          <w:tcPr>
            <w:tcW w:w="1327"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7,287 </w:t>
            </w:r>
          </w:p>
        </w:tc>
        <w:tc>
          <w:tcPr>
            <w:tcW w:w="916"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0%</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max fan (15 watts/ft)</w:t>
            </w:r>
          </w:p>
        </w:tc>
        <w:tc>
          <w:tcPr>
            <w:tcW w:w="961"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476</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0%</w:t>
            </w:r>
          </w:p>
        </w:tc>
        <w:tc>
          <w:tcPr>
            <w:tcW w:w="1060"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56.2</w:t>
            </w:r>
          </w:p>
        </w:tc>
        <w:tc>
          <w:tcPr>
            <w:tcW w:w="1327"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7,243 </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0%</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BFBFBF"/>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night covers, base</w:t>
            </w:r>
          </w:p>
        </w:tc>
        <w:tc>
          <w:tcPr>
            <w:tcW w:w="961"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432</w:t>
            </w:r>
          </w:p>
        </w:tc>
        <w:tc>
          <w:tcPr>
            <w:tcW w:w="916"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9%</w:t>
            </w:r>
          </w:p>
        </w:tc>
        <w:tc>
          <w:tcPr>
            <w:tcW w:w="1060"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50.9</w:t>
            </w:r>
          </w:p>
        </w:tc>
        <w:tc>
          <w:tcPr>
            <w:tcW w:w="1327"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6,560 </w:t>
            </w:r>
          </w:p>
        </w:tc>
        <w:tc>
          <w:tcPr>
            <w:tcW w:w="916"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10%</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increase SST, post (+4 F)</w:t>
            </w:r>
          </w:p>
        </w:tc>
        <w:tc>
          <w:tcPr>
            <w:tcW w:w="961"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504</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-6%</w:t>
            </w:r>
          </w:p>
        </w:tc>
        <w:tc>
          <w:tcPr>
            <w:tcW w:w="1060"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58.9</w:t>
            </w:r>
          </w:p>
        </w:tc>
        <w:tc>
          <w:tcPr>
            <w:tcW w:w="1327"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7,611 </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BFBFBF"/>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add ASH to frame, post</w:t>
            </w:r>
          </w:p>
        </w:tc>
        <w:tc>
          <w:tcPr>
            <w:tcW w:w="961"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304</w:t>
            </w:r>
          </w:p>
        </w:tc>
        <w:tc>
          <w:tcPr>
            <w:tcW w:w="916"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36%</w:t>
            </w:r>
          </w:p>
        </w:tc>
        <w:tc>
          <w:tcPr>
            <w:tcW w:w="1060"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58.8</w:t>
            </w:r>
          </w:p>
        </w:tc>
        <w:tc>
          <w:tcPr>
            <w:tcW w:w="1327"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6,917 </w:t>
            </w:r>
          </w:p>
        </w:tc>
        <w:tc>
          <w:tcPr>
            <w:tcW w:w="916"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max lights base = max light post</w:t>
            </w:r>
          </w:p>
        </w:tc>
        <w:tc>
          <w:tcPr>
            <w:tcW w:w="961"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480</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-1%</w:t>
            </w:r>
          </w:p>
        </w:tc>
        <w:tc>
          <w:tcPr>
            <w:tcW w:w="1060"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56.3</w:t>
            </w:r>
          </w:p>
        </w:tc>
        <w:tc>
          <w:tcPr>
            <w:tcW w:w="1327"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7,268 </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0%</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BFBFBF"/>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min lights base=min lights post</w:t>
            </w:r>
          </w:p>
        </w:tc>
        <w:tc>
          <w:tcPr>
            <w:tcW w:w="961"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479</w:t>
            </w:r>
          </w:p>
        </w:tc>
        <w:tc>
          <w:tcPr>
            <w:tcW w:w="916"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-1%</w:t>
            </w:r>
          </w:p>
        </w:tc>
        <w:tc>
          <w:tcPr>
            <w:tcW w:w="1060"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56.9</w:t>
            </w:r>
          </w:p>
        </w:tc>
        <w:tc>
          <w:tcPr>
            <w:tcW w:w="1327"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7,323 </w:t>
            </w:r>
          </w:p>
        </w:tc>
        <w:tc>
          <w:tcPr>
            <w:tcW w:w="916"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-1%</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min coil capacity (1100 BTU/hr-ft)</w:t>
            </w:r>
          </w:p>
        </w:tc>
        <w:tc>
          <w:tcPr>
            <w:tcW w:w="961"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499</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w:t>
            </w:r>
          </w:p>
        </w:tc>
        <w:tc>
          <w:tcPr>
            <w:tcW w:w="1060"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58.7</w:t>
            </w:r>
          </w:p>
        </w:tc>
        <w:tc>
          <w:tcPr>
            <w:tcW w:w="1327"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7,570 </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-4%</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BFBFBF"/>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max coil capacity (2000 BTU/hr-ft)</w:t>
            </w:r>
          </w:p>
        </w:tc>
        <w:tc>
          <w:tcPr>
            <w:tcW w:w="961"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473</w:t>
            </w:r>
          </w:p>
        </w:tc>
        <w:tc>
          <w:tcPr>
            <w:tcW w:w="916"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1%</w:t>
            </w:r>
          </w:p>
        </w:tc>
        <w:tc>
          <w:tcPr>
            <w:tcW w:w="1060"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56.1</w:t>
            </w:r>
          </w:p>
        </w:tc>
        <w:tc>
          <w:tcPr>
            <w:tcW w:w="1327"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7,225 </w:t>
            </w:r>
          </w:p>
        </w:tc>
        <w:tc>
          <w:tcPr>
            <w:tcW w:w="916" w:type="dxa"/>
            <w:tcBorders>
              <w:top w:val="nil"/>
              <w:left w:val="nil"/>
              <w:bottom w:val="single" w:sz="4" w:space="0" w:color="auto"/>
              <w:right w:val="single" w:sz="4" w:space="0" w:color="auto"/>
            </w:tcBorders>
            <w:shd w:val="clear" w:color="000000" w:fill="BFBFBF"/>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0%</w:t>
            </w:r>
          </w:p>
        </w:tc>
      </w:tr>
      <w:tr w:rsidR="00DD3FCD" w:rsidRPr="006A2988" w:rsidTr="00DD3FCD">
        <w:trPr>
          <w:trHeight w:val="300"/>
        </w:trPr>
        <w:tc>
          <w:tcPr>
            <w:tcW w:w="3062" w:type="dxa"/>
            <w:tcBorders>
              <w:top w:val="nil"/>
              <w:left w:val="single" w:sz="4" w:space="0" w:color="auto"/>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nightcovers base, ASH post</w:t>
            </w:r>
          </w:p>
        </w:tc>
        <w:tc>
          <w:tcPr>
            <w:tcW w:w="961"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259</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45%</w:t>
            </w:r>
          </w:p>
        </w:tc>
        <w:tc>
          <w:tcPr>
            <w:tcW w:w="1060"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53.4</w:t>
            </w:r>
          </w:p>
        </w:tc>
        <w:tc>
          <w:tcPr>
            <w:tcW w:w="1327"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           6,220 </w:t>
            </w:r>
          </w:p>
        </w:tc>
        <w:tc>
          <w:tcPr>
            <w:tcW w:w="916" w:type="dxa"/>
            <w:tcBorders>
              <w:top w:val="nil"/>
              <w:left w:val="nil"/>
              <w:bottom w:val="single" w:sz="4" w:space="0" w:color="auto"/>
              <w:right w:val="single" w:sz="4" w:space="0" w:color="auto"/>
            </w:tcBorders>
            <w:shd w:val="clear" w:color="000000" w:fill="D8D8D8"/>
            <w:noWrap/>
            <w:vAlign w:val="bottom"/>
          </w:tcPr>
          <w:p w:rsidR="00DD3FCD" w:rsidRPr="00E26C64" w:rsidRDefault="00DD3FCD" w:rsidP="00DD3FCD">
            <w:pPr>
              <w:jc w:val="right"/>
              <w:rPr>
                <w:rFonts w:ascii="Arial" w:hAnsi="Arial" w:cs="Arial"/>
                <w:color w:val="000000"/>
                <w:sz w:val="20"/>
                <w:szCs w:val="20"/>
              </w:rPr>
            </w:pPr>
            <w:r w:rsidRPr="00E26C64">
              <w:rPr>
                <w:rFonts w:ascii="Arial" w:hAnsi="Arial" w:cs="Arial"/>
                <w:color w:val="000000"/>
                <w:sz w:val="20"/>
                <w:szCs w:val="20"/>
              </w:rPr>
              <w:t>14%</w:t>
            </w:r>
          </w:p>
        </w:tc>
      </w:tr>
    </w:tbl>
    <w:p w:rsidR="00DD3FCD" w:rsidRPr="00653C0C" w:rsidRDefault="00DD3FCD" w:rsidP="00DD3FCD">
      <w:pPr>
        <w:spacing w:after="120"/>
        <w:rPr>
          <w:highlight w:val="yellow"/>
        </w:rPr>
      </w:pPr>
    </w:p>
    <w:p w:rsidR="00DD3FCD" w:rsidRPr="00AE53EE" w:rsidRDefault="00DD3FCD" w:rsidP="00DD3FCD">
      <w:pPr>
        <w:rPr>
          <w:rFonts w:ascii="Arial" w:hAnsi="Arial" w:cs="Arial"/>
          <w:sz w:val="20"/>
          <w:szCs w:val="20"/>
        </w:rPr>
      </w:pPr>
      <w:bookmarkStart w:id="117" w:name="_Toc279396105"/>
      <w:bookmarkStart w:id="118" w:name="_Toc279396210"/>
      <w:bookmarkStart w:id="119" w:name="_Toc279396316"/>
      <w:bookmarkStart w:id="120" w:name="_Toc279396422"/>
      <w:bookmarkStart w:id="121" w:name="_Toc279396528"/>
      <w:bookmarkStart w:id="122" w:name="_Toc279396633"/>
      <w:bookmarkStart w:id="123" w:name="_Toc279396738"/>
      <w:bookmarkStart w:id="124" w:name="_Toc279396842"/>
      <w:bookmarkStart w:id="125" w:name="_Toc279396945"/>
      <w:bookmarkStart w:id="126" w:name="_Toc279397048"/>
      <w:bookmarkStart w:id="127" w:name="_Toc279397151"/>
      <w:bookmarkStart w:id="128" w:name="_Toc279397254"/>
      <w:bookmarkStart w:id="129" w:name="_Toc279398474"/>
      <w:bookmarkStart w:id="130" w:name="_Toc279398577"/>
      <w:bookmarkStart w:id="131" w:name="_Toc279398682"/>
      <w:bookmarkStart w:id="132" w:name="_Toc279398786"/>
      <w:bookmarkStart w:id="133" w:name="_Toc279398890"/>
      <w:bookmarkStart w:id="134" w:name="_Toc279398994"/>
      <w:bookmarkStart w:id="135" w:name="_Toc279399097"/>
      <w:bookmarkStart w:id="136" w:name="_Toc279399201"/>
      <w:bookmarkStart w:id="137" w:name="_Toc279399304"/>
      <w:bookmarkStart w:id="138" w:name="_Toc279399408"/>
      <w:bookmarkStart w:id="139" w:name="_Toc279399660"/>
      <w:bookmarkStart w:id="140" w:name="_Toc279399763"/>
      <w:bookmarkStart w:id="141" w:name="_Toc282462869"/>
      <w:bookmarkStart w:id="142" w:name="_Toc282462991"/>
      <w:bookmarkStart w:id="143" w:name="_Toc282463115"/>
      <w:bookmarkStart w:id="144" w:name="_Toc279396106"/>
      <w:bookmarkStart w:id="145" w:name="_Toc279396211"/>
      <w:bookmarkStart w:id="146" w:name="_Toc279396317"/>
      <w:bookmarkStart w:id="147" w:name="_Toc279396423"/>
      <w:bookmarkStart w:id="148" w:name="_Toc279396529"/>
      <w:bookmarkStart w:id="149" w:name="_Toc279396634"/>
      <w:bookmarkStart w:id="150" w:name="_Toc279396739"/>
      <w:bookmarkStart w:id="151" w:name="_Toc279396843"/>
      <w:bookmarkStart w:id="152" w:name="_Toc279396946"/>
      <w:bookmarkStart w:id="153" w:name="_Toc279397049"/>
      <w:bookmarkStart w:id="154" w:name="_Toc279397152"/>
      <w:bookmarkStart w:id="155" w:name="_Toc279397255"/>
      <w:bookmarkStart w:id="156" w:name="_Toc279398475"/>
      <w:bookmarkStart w:id="157" w:name="_Toc279398578"/>
      <w:bookmarkStart w:id="158" w:name="_Toc279398683"/>
      <w:bookmarkStart w:id="159" w:name="_Toc279398787"/>
      <w:bookmarkStart w:id="160" w:name="_Toc279398891"/>
      <w:bookmarkStart w:id="161" w:name="_Toc279398995"/>
      <w:bookmarkStart w:id="162" w:name="_Toc279399098"/>
      <w:bookmarkStart w:id="163" w:name="_Toc279399202"/>
      <w:bookmarkStart w:id="164" w:name="_Toc279399305"/>
      <w:bookmarkStart w:id="165" w:name="_Toc279399409"/>
      <w:bookmarkStart w:id="166" w:name="_Toc279399661"/>
      <w:bookmarkStart w:id="167" w:name="_Toc279399764"/>
      <w:bookmarkStart w:id="168" w:name="_Toc282462870"/>
      <w:bookmarkStart w:id="169" w:name="_Toc282462992"/>
      <w:bookmarkStart w:id="170" w:name="_Toc282463116"/>
      <w:bookmarkStart w:id="171" w:name="_Toc279396108"/>
      <w:bookmarkStart w:id="172" w:name="_Toc279396213"/>
      <w:bookmarkStart w:id="173" w:name="_Toc279396319"/>
      <w:bookmarkStart w:id="174" w:name="_Toc279396425"/>
      <w:bookmarkStart w:id="175" w:name="_Toc279396531"/>
      <w:bookmarkStart w:id="176" w:name="_Toc279396636"/>
      <w:bookmarkStart w:id="177" w:name="_Toc279396741"/>
      <w:bookmarkStart w:id="178" w:name="_Toc279396845"/>
      <w:bookmarkStart w:id="179" w:name="_Toc279396948"/>
      <w:bookmarkStart w:id="180" w:name="_Toc279397051"/>
      <w:bookmarkStart w:id="181" w:name="_Toc279397154"/>
      <w:bookmarkStart w:id="182" w:name="_Toc279397257"/>
      <w:bookmarkStart w:id="183" w:name="_Toc279398477"/>
      <w:bookmarkStart w:id="184" w:name="_Toc279398580"/>
      <w:bookmarkStart w:id="185" w:name="_Toc279398685"/>
      <w:bookmarkStart w:id="186" w:name="_Toc279398789"/>
      <w:bookmarkStart w:id="187" w:name="_Toc279398893"/>
      <w:bookmarkStart w:id="188" w:name="_Toc279398997"/>
      <w:bookmarkStart w:id="189" w:name="_Toc279399100"/>
      <w:bookmarkStart w:id="190" w:name="_Toc279399204"/>
      <w:bookmarkStart w:id="191" w:name="_Toc279399307"/>
      <w:bookmarkStart w:id="192" w:name="_Toc279399411"/>
      <w:bookmarkStart w:id="193" w:name="_Toc279399663"/>
      <w:bookmarkStart w:id="194" w:name="_Toc279399766"/>
      <w:bookmarkStart w:id="195" w:name="_Toc282462872"/>
      <w:bookmarkStart w:id="196" w:name="_Toc282462994"/>
      <w:bookmarkStart w:id="197" w:name="_Toc282463118"/>
      <w:bookmarkStart w:id="198" w:name="_Toc279396133"/>
      <w:bookmarkStart w:id="199" w:name="_Toc279396238"/>
      <w:bookmarkStart w:id="200" w:name="_Toc279396344"/>
      <w:bookmarkStart w:id="201" w:name="_Toc279396450"/>
      <w:bookmarkStart w:id="202" w:name="_Toc279396556"/>
      <w:bookmarkStart w:id="203" w:name="_Toc279396661"/>
      <w:bookmarkStart w:id="204" w:name="_Toc279396766"/>
      <w:bookmarkStart w:id="205" w:name="_Toc279396870"/>
      <w:bookmarkStart w:id="206" w:name="_Toc279396973"/>
      <w:bookmarkStart w:id="207" w:name="_Toc279397076"/>
      <w:bookmarkStart w:id="208" w:name="_Toc279397179"/>
      <w:bookmarkStart w:id="209" w:name="_Toc279397282"/>
      <w:bookmarkStart w:id="210" w:name="_Toc279398502"/>
      <w:bookmarkStart w:id="211" w:name="_Toc279398605"/>
      <w:bookmarkStart w:id="212" w:name="_Toc279398710"/>
      <w:bookmarkStart w:id="213" w:name="_Toc279398814"/>
      <w:bookmarkStart w:id="214" w:name="_Toc279398918"/>
      <w:bookmarkStart w:id="215" w:name="_Toc279399022"/>
      <w:bookmarkStart w:id="216" w:name="_Toc279399125"/>
      <w:bookmarkStart w:id="217" w:name="_Toc279399229"/>
      <w:bookmarkStart w:id="218" w:name="_Toc279399332"/>
      <w:bookmarkStart w:id="219" w:name="_Toc279399436"/>
      <w:bookmarkStart w:id="220" w:name="_Toc279399688"/>
      <w:bookmarkStart w:id="221" w:name="_Toc279399791"/>
      <w:bookmarkStart w:id="222" w:name="_Toc282462897"/>
      <w:bookmarkStart w:id="223" w:name="_Toc282463019"/>
      <w:bookmarkStart w:id="224" w:name="_Toc282463143"/>
      <w:bookmarkStart w:id="225" w:name="_Toc279396136"/>
      <w:bookmarkStart w:id="226" w:name="_Toc279396241"/>
      <w:bookmarkStart w:id="227" w:name="_Toc279396347"/>
      <w:bookmarkStart w:id="228" w:name="_Toc279396453"/>
      <w:bookmarkStart w:id="229" w:name="_Toc279396559"/>
      <w:bookmarkStart w:id="230" w:name="_Toc279396664"/>
      <w:bookmarkStart w:id="231" w:name="_Toc279396769"/>
      <w:bookmarkStart w:id="232" w:name="_Toc279396873"/>
      <w:bookmarkStart w:id="233" w:name="_Toc279396976"/>
      <w:bookmarkStart w:id="234" w:name="_Toc279397079"/>
      <w:bookmarkStart w:id="235" w:name="_Toc279397182"/>
      <w:bookmarkStart w:id="236" w:name="_Toc279397285"/>
      <w:bookmarkStart w:id="237" w:name="_Toc279398505"/>
      <w:bookmarkStart w:id="238" w:name="_Toc279398608"/>
      <w:bookmarkStart w:id="239" w:name="_Toc279398713"/>
      <w:bookmarkStart w:id="240" w:name="_Toc279398817"/>
      <w:bookmarkStart w:id="241" w:name="_Toc279398921"/>
      <w:bookmarkStart w:id="242" w:name="_Toc279399025"/>
      <w:bookmarkStart w:id="243" w:name="_Toc279399128"/>
      <w:bookmarkStart w:id="244" w:name="_Toc279399232"/>
      <w:bookmarkStart w:id="245" w:name="_Toc279399335"/>
      <w:bookmarkStart w:id="246" w:name="_Toc279399439"/>
      <w:bookmarkStart w:id="247" w:name="_Toc279399691"/>
      <w:bookmarkStart w:id="248" w:name="_Toc279399794"/>
      <w:bookmarkStart w:id="249" w:name="_Toc282462900"/>
      <w:bookmarkStart w:id="250" w:name="_Toc282463022"/>
      <w:bookmarkStart w:id="251" w:name="_Toc282463146"/>
      <w:bookmarkStart w:id="252" w:name="_Toc279396138"/>
      <w:bookmarkStart w:id="253" w:name="_Toc279396243"/>
      <w:bookmarkStart w:id="254" w:name="_Toc279396349"/>
      <w:bookmarkStart w:id="255" w:name="_Toc279396455"/>
      <w:bookmarkStart w:id="256" w:name="_Toc279396561"/>
      <w:bookmarkStart w:id="257" w:name="_Toc279396666"/>
      <w:bookmarkStart w:id="258" w:name="_Toc279396771"/>
      <w:bookmarkStart w:id="259" w:name="_Toc279396875"/>
      <w:bookmarkStart w:id="260" w:name="_Toc279396978"/>
      <w:bookmarkStart w:id="261" w:name="_Toc279397081"/>
      <w:bookmarkStart w:id="262" w:name="_Toc279397184"/>
      <w:bookmarkStart w:id="263" w:name="_Toc279397287"/>
      <w:bookmarkStart w:id="264" w:name="_Toc279398507"/>
      <w:bookmarkStart w:id="265" w:name="_Toc279398610"/>
      <w:bookmarkStart w:id="266" w:name="_Toc279398715"/>
      <w:bookmarkStart w:id="267" w:name="_Toc279398819"/>
      <w:bookmarkStart w:id="268" w:name="_Toc279398923"/>
      <w:bookmarkStart w:id="269" w:name="_Toc279399027"/>
      <w:bookmarkStart w:id="270" w:name="_Toc279399130"/>
      <w:bookmarkStart w:id="271" w:name="_Toc279399234"/>
      <w:bookmarkStart w:id="272" w:name="_Toc279399337"/>
      <w:bookmarkStart w:id="273" w:name="_Toc279399441"/>
      <w:bookmarkStart w:id="274" w:name="_Toc279399693"/>
      <w:bookmarkStart w:id="275" w:name="_Toc279399796"/>
      <w:bookmarkStart w:id="276" w:name="_Toc282462902"/>
      <w:bookmarkStart w:id="277" w:name="_Toc282463024"/>
      <w:bookmarkStart w:id="278" w:name="_Toc282463148"/>
      <w:bookmarkStart w:id="279" w:name="_Toc279396139"/>
      <w:bookmarkStart w:id="280" w:name="_Toc279396244"/>
      <w:bookmarkStart w:id="281" w:name="_Toc279396350"/>
      <w:bookmarkStart w:id="282" w:name="_Toc279396456"/>
      <w:bookmarkStart w:id="283" w:name="_Toc279396562"/>
      <w:bookmarkStart w:id="284" w:name="_Toc279396667"/>
      <w:bookmarkStart w:id="285" w:name="_Toc279396772"/>
      <w:bookmarkStart w:id="286" w:name="_Toc279396876"/>
      <w:bookmarkStart w:id="287" w:name="_Toc279396979"/>
      <w:bookmarkStart w:id="288" w:name="_Toc279397082"/>
      <w:bookmarkStart w:id="289" w:name="_Toc279397185"/>
      <w:bookmarkStart w:id="290" w:name="_Toc279397288"/>
      <w:bookmarkStart w:id="291" w:name="_Toc279398508"/>
      <w:bookmarkStart w:id="292" w:name="_Toc279398611"/>
      <w:bookmarkStart w:id="293" w:name="_Toc279398716"/>
      <w:bookmarkStart w:id="294" w:name="_Toc279398820"/>
      <w:bookmarkStart w:id="295" w:name="_Toc279398924"/>
      <w:bookmarkStart w:id="296" w:name="_Toc279399028"/>
      <w:bookmarkStart w:id="297" w:name="_Toc279399131"/>
      <w:bookmarkStart w:id="298" w:name="_Toc279399235"/>
      <w:bookmarkStart w:id="299" w:name="_Toc279399338"/>
      <w:bookmarkStart w:id="300" w:name="_Toc279399442"/>
      <w:bookmarkStart w:id="301" w:name="_Toc279399694"/>
      <w:bookmarkStart w:id="302" w:name="_Toc279399797"/>
      <w:bookmarkStart w:id="303" w:name="_Toc282462903"/>
      <w:bookmarkStart w:id="304" w:name="_Toc282463025"/>
      <w:bookmarkStart w:id="305" w:name="_Toc282463149"/>
      <w:bookmarkStart w:id="306" w:name="_Toc279396140"/>
      <w:bookmarkStart w:id="307" w:name="_Toc279396245"/>
      <w:bookmarkStart w:id="308" w:name="_Toc279396351"/>
      <w:bookmarkStart w:id="309" w:name="_Toc279396457"/>
      <w:bookmarkStart w:id="310" w:name="_Toc279396563"/>
      <w:bookmarkStart w:id="311" w:name="_Toc279396668"/>
      <w:bookmarkStart w:id="312" w:name="_Toc279396773"/>
      <w:bookmarkStart w:id="313" w:name="_Toc279396877"/>
      <w:bookmarkStart w:id="314" w:name="_Toc279396980"/>
      <w:bookmarkStart w:id="315" w:name="_Toc279397083"/>
      <w:bookmarkStart w:id="316" w:name="_Toc279397186"/>
      <w:bookmarkStart w:id="317" w:name="_Toc279397289"/>
      <w:bookmarkStart w:id="318" w:name="_Toc279398509"/>
      <w:bookmarkStart w:id="319" w:name="_Toc279398612"/>
      <w:bookmarkStart w:id="320" w:name="_Toc279398717"/>
      <w:bookmarkStart w:id="321" w:name="_Toc279398821"/>
      <w:bookmarkStart w:id="322" w:name="_Toc279398925"/>
      <w:bookmarkStart w:id="323" w:name="_Toc279399029"/>
      <w:bookmarkStart w:id="324" w:name="_Toc279399132"/>
      <w:bookmarkStart w:id="325" w:name="_Toc279399236"/>
      <w:bookmarkStart w:id="326" w:name="_Toc279399339"/>
      <w:bookmarkStart w:id="327" w:name="_Toc279399443"/>
      <w:bookmarkStart w:id="328" w:name="_Toc279399695"/>
      <w:bookmarkStart w:id="329" w:name="_Toc279399798"/>
      <w:bookmarkStart w:id="330" w:name="_Toc282462904"/>
      <w:bookmarkStart w:id="331" w:name="_Toc282463026"/>
      <w:bookmarkStart w:id="332" w:name="_Toc282463150"/>
      <w:bookmarkStart w:id="333" w:name="_Toc279396141"/>
      <w:bookmarkStart w:id="334" w:name="_Toc279396246"/>
      <w:bookmarkStart w:id="335" w:name="_Toc279396352"/>
      <w:bookmarkStart w:id="336" w:name="_Toc279396458"/>
      <w:bookmarkStart w:id="337" w:name="_Toc279396564"/>
      <w:bookmarkStart w:id="338" w:name="_Toc279396669"/>
      <w:bookmarkStart w:id="339" w:name="_Toc279396774"/>
      <w:bookmarkStart w:id="340" w:name="_Toc279396878"/>
      <w:bookmarkStart w:id="341" w:name="_Toc279396981"/>
      <w:bookmarkStart w:id="342" w:name="_Toc279397084"/>
      <w:bookmarkStart w:id="343" w:name="_Toc279397187"/>
      <w:bookmarkStart w:id="344" w:name="_Toc279397290"/>
      <w:bookmarkStart w:id="345" w:name="_Toc279398510"/>
      <w:bookmarkStart w:id="346" w:name="_Toc279398613"/>
      <w:bookmarkStart w:id="347" w:name="_Toc279398718"/>
      <w:bookmarkStart w:id="348" w:name="_Toc279398822"/>
      <w:bookmarkStart w:id="349" w:name="_Toc279398926"/>
      <w:bookmarkStart w:id="350" w:name="_Toc279399030"/>
      <w:bookmarkStart w:id="351" w:name="_Toc279399133"/>
      <w:bookmarkStart w:id="352" w:name="_Toc279399237"/>
      <w:bookmarkStart w:id="353" w:name="_Toc279399340"/>
      <w:bookmarkStart w:id="354" w:name="_Toc279399444"/>
      <w:bookmarkStart w:id="355" w:name="_Toc279399696"/>
      <w:bookmarkStart w:id="356" w:name="_Toc279399799"/>
      <w:bookmarkStart w:id="357" w:name="_Toc282462905"/>
      <w:bookmarkStart w:id="358" w:name="_Toc282463027"/>
      <w:bookmarkStart w:id="359" w:name="_Toc282463151"/>
      <w:bookmarkStart w:id="360" w:name="_Toc279396143"/>
      <w:bookmarkStart w:id="361" w:name="_Toc279396248"/>
      <w:bookmarkStart w:id="362" w:name="_Toc279396354"/>
      <w:bookmarkStart w:id="363" w:name="_Toc279396460"/>
      <w:bookmarkStart w:id="364" w:name="_Toc279396566"/>
      <w:bookmarkStart w:id="365" w:name="_Toc279396671"/>
      <w:bookmarkStart w:id="366" w:name="_Toc279396776"/>
      <w:bookmarkStart w:id="367" w:name="_Toc279396880"/>
      <w:bookmarkStart w:id="368" w:name="_Toc279396983"/>
      <w:bookmarkStart w:id="369" w:name="_Toc279397086"/>
      <w:bookmarkStart w:id="370" w:name="_Toc279397189"/>
      <w:bookmarkStart w:id="371" w:name="_Toc279397292"/>
      <w:bookmarkStart w:id="372" w:name="_Toc279398512"/>
      <w:bookmarkStart w:id="373" w:name="_Toc279398615"/>
      <w:bookmarkStart w:id="374" w:name="_Toc279398720"/>
      <w:bookmarkStart w:id="375" w:name="_Toc279398824"/>
      <w:bookmarkStart w:id="376" w:name="_Toc279398928"/>
      <w:bookmarkStart w:id="377" w:name="_Toc279399032"/>
      <w:bookmarkStart w:id="378" w:name="_Toc279399135"/>
      <w:bookmarkStart w:id="379" w:name="_Toc279399239"/>
      <w:bookmarkStart w:id="380" w:name="_Toc279399342"/>
      <w:bookmarkStart w:id="381" w:name="_Toc279399446"/>
      <w:bookmarkStart w:id="382" w:name="_Toc279399698"/>
      <w:bookmarkStart w:id="383" w:name="_Toc279399801"/>
      <w:bookmarkStart w:id="384" w:name="_Toc282462907"/>
      <w:bookmarkStart w:id="385" w:name="_Toc282463029"/>
      <w:bookmarkStart w:id="386" w:name="_Toc282463153"/>
      <w:bookmarkStart w:id="387" w:name="_Toc279396144"/>
      <w:bookmarkStart w:id="388" w:name="_Toc279396249"/>
      <w:bookmarkStart w:id="389" w:name="_Toc279396355"/>
      <w:bookmarkStart w:id="390" w:name="_Toc279396461"/>
      <w:bookmarkStart w:id="391" w:name="_Toc279396567"/>
      <w:bookmarkStart w:id="392" w:name="_Toc279396672"/>
      <w:bookmarkStart w:id="393" w:name="_Toc279396777"/>
      <w:bookmarkStart w:id="394" w:name="_Toc279396881"/>
      <w:bookmarkStart w:id="395" w:name="_Toc279396984"/>
      <w:bookmarkStart w:id="396" w:name="_Toc279397087"/>
      <w:bookmarkStart w:id="397" w:name="_Toc279397190"/>
      <w:bookmarkStart w:id="398" w:name="_Toc279397293"/>
      <w:bookmarkStart w:id="399" w:name="_Toc279398513"/>
      <w:bookmarkStart w:id="400" w:name="_Toc279398616"/>
      <w:bookmarkStart w:id="401" w:name="_Toc279398721"/>
      <w:bookmarkStart w:id="402" w:name="_Toc279398825"/>
      <w:bookmarkStart w:id="403" w:name="_Toc279398929"/>
      <w:bookmarkStart w:id="404" w:name="_Toc279399033"/>
      <w:bookmarkStart w:id="405" w:name="_Toc279399136"/>
      <w:bookmarkStart w:id="406" w:name="_Toc279399240"/>
      <w:bookmarkStart w:id="407" w:name="_Toc279399343"/>
      <w:bookmarkStart w:id="408" w:name="_Toc279399447"/>
      <w:bookmarkStart w:id="409" w:name="_Toc279399699"/>
      <w:bookmarkStart w:id="410" w:name="_Toc279399802"/>
      <w:bookmarkStart w:id="411" w:name="_Toc282462908"/>
      <w:bookmarkStart w:id="412" w:name="_Toc282463030"/>
      <w:bookmarkStart w:id="413" w:name="_Toc282463154"/>
      <w:bookmarkStart w:id="414" w:name="_Toc279396145"/>
      <w:bookmarkStart w:id="415" w:name="_Toc279396250"/>
      <w:bookmarkStart w:id="416" w:name="_Toc279396356"/>
      <w:bookmarkStart w:id="417" w:name="_Toc279396462"/>
      <w:bookmarkStart w:id="418" w:name="_Toc279396568"/>
      <w:bookmarkStart w:id="419" w:name="_Toc279396673"/>
      <w:bookmarkStart w:id="420" w:name="_Toc279396778"/>
      <w:bookmarkStart w:id="421" w:name="_Toc279396882"/>
      <w:bookmarkStart w:id="422" w:name="_Toc279396985"/>
      <w:bookmarkStart w:id="423" w:name="_Toc279397088"/>
      <w:bookmarkStart w:id="424" w:name="_Toc279397191"/>
      <w:bookmarkStart w:id="425" w:name="_Toc279397294"/>
      <w:bookmarkStart w:id="426" w:name="_Toc279398514"/>
      <w:bookmarkStart w:id="427" w:name="_Toc279398617"/>
      <w:bookmarkStart w:id="428" w:name="_Toc279398722"/>
      <w:bookmarkStart w:id="429" w:name="_Toc279398826"/>
      <w:bookmarkStart w:id="430" w:name="_Toc279398930"/>
      <w:bookmarkStart w:id="431" w:name="_Toc279399034"/>
      <w:bookmarkStart w:id="432" w:name="_Toc279399137"/>
      <w:bookmarkStart w:id="433" w:name="_Toc279399241"/>
      <w:bookmarkStart w:id="434" w:name="_Toc279399344"/>
      <w:bookmarkStart w:id="435" w:name="_Toc279399448"/>
      <w:bookmarkStart w:id="436" w:name="_Toc279399700"/>
      <w:bookmarkStart w:id="437" w:name="_Toc279399803"/>
      <w:bookmarkStart w:id="438" w:name="_Toc282462909"/>
      <w:bookmarkStart w:id="439" w:name="_Toc282463031"/>
      <w:bookmarkStart w:id="440" w:name="_Toc282463155"/>
      <w:bookmarkStart w:id="441" w:name="_Toc279396146"/>
      <w:bookmarkStart w:id="442" w:name="_Toc279396251"/>
      <w:bookmarkStart w:id="443" w:name="_Toc279396357"/>
      <w:bookmarkStart w:id="444" w:name="_Toc279396463"/>
      <w:bookmarkStart w:id="445" w:name="_Toc279396569"/>
      <w:bookmarkStart w:id="446" w:name="_Toc279396674"/>
      <w:bookmarkStart w:id="447" w:name="_Toc279396779"/>
      <w:bookmarkStart w:id="448" w:name="_Toc279396883"/>
      <w:bookmarkStart w:id="449" w:name="_Toc279396986"/>
      <w:bookmarkStart w:id="450" w:name="_Toc279397089"/>
      <w:bookmarkStart w:id="451" w:name="_Toc279397192"/>
      <w:bookmarkStart w:id="452" w:name="_Toc279397295"/>
      <w:bookmarkStart w:id="453" w:name="_Toc279398515"/>
      <w:bookmarkStart w:id="454" w:name="_Toc279398618"/>
      <w:bookmarkStart w:id="455" w:name="_Toc279398723"/>
      <w:bookmarkStart w:id="456" w:name="_Toc279398827"/>
      <w:bookmarkStart w:id="457" w:name="_Toc279398931"/>
      <w:bookmarkStart w:id="458" w:name="_Toc279399035"/>
      <w:bookmarkStart w:id="459" w:name="_Toc279399138"/>
      <w:bookmarkStart w:id="460" w:name="_Toc279399242"/>
      <w:bookmarkStart w:id="461" w:name="_Toc279399345"/>
      <w:bookmarkStart w:id="462" w:name="_Toc279399449"/>
      <w:bookmarkStart w:id="463" w:name="_Toc279399701"/>
      <w:bookmarkStart w:id="464" w:name="_Toc279399804"/>
      <w:bookmarkStart w:id="465" w:name="_Toc282462910"/>
      <w:bookmarkStart w:id="466" w:name="_Toc282463032"/>
      <w:bookmarkStart w:id="467" w:name="_Toc282463156"/>
      <w:bookmarkStart w:id="468" w:name="_Toc279396147"/>
      <w:bookmarkStart w:id="469" w:name="_Toc279396252"/>
      <w:bookmarkStart w:id="470" w:name="_Toc279396358"/>
      <w:bookmarkStart w:id="471" w:name="_Toc279396464"/>
      <w:bookmarkStart w:id="472" w:name="_Toc279396570"/>
      <w:bookmarkStart w:id="473" w:name="_Toc279396675"/>
      <w:bookmarkStart w:id="474" w:name="_Toc279396780"/>
      <w:bookmarkStart w:id="475" w:name="_Toc279396884"/>
      <w:bookmarkStart w:id="476" w:name="_Toc279396987"/>
      <w:bookmarkStart w:id="477" w:name="_Toc279397090"/>
      <w:bookmarkStart w:id="478" w:name="_Toc279397193"/>
      <w:bookmarkStart w:id="479" w:name="_Toc279397296"/>
      <w:bookmarkStart w:id="480" w:name="_Toc279398516"/>
      <w:bookmarkStart w:id="481" w:name="_Toc279398619"/>
      <w:bookmarkStart w:id="482" w:name="_Toc279398724"/>
      <w:bookmarkStart w:id="483" w:name="_Toc279398828"/>
      <w:bookmarkStart w:id="484" w:name="_Toc279398932"/>
      <w:bookmarkStart w:id="485" w:name="_Toc279399036"/>
      <w:bookmarkStart w:id="486" w:name="_Toc279399139"/>
      <w:bookmarkStart w:id="487" w:name="_Toc279399243"/>
      <w:bookmarkStart w:id="488" w:name="_Toc279399346"/>
      <w:bookmarkStart w:id="489" w:name="_Toc279399450"/>
      <w:bookmarkStart w:id="490" w:name="_Toc279399702"/>
      <w:bookmarkStart w:id="491" w:name="_Toc279399805"/>
      <w:bookmarkStart w:id="492" w:name="_Toc282462911"/>
      <w:bookmarkStart w:id="493" w:name="_Toc282463033"/>
      <w:bookmarkStart w:id="494" w:name="_Toc282463157"/>
      <w:bookmarkStart w:id="495" w:name="_Toc279396148"/>
      <w:bookmarkStart w:id="496" w:name="_Toc279396253"/>
      <w:bookmarkStart w:id="497" w:name="_Toc279396359"/>
      <w:bookmarkStart w:id="498" w:name="_Toc279396465"/>
      <w:bookmarkStart w:id="499" w:name="_Toc279396571"/>
      <w:bookmarkStart w:id="500" w:name="_Toc279396676"/>
      <w:bookmarkStart w:id="501" w:name="_Toc279396781"/>
      <w:bookmarkStart w:id="502" w:name="_Toc279396885"/>
      <w:bookmarkStart w:id="503" w:name="_Toc279396988"/>
      <w:bookmarkStart w:id="504" w:name="_Toc279397091"/>
      <w:bookmarkStart w:id="505" w:name="_Toc279397194"/>
      <w:bookmarkStart w:id="506" w:name="_Toc279397297"/>
      <w:bookmarkStart w:id="507" w:name="_Toc279398517"/>
      <w:bookmarkStart w:id="508" w:name="_Toc279398620"/>
      <w:bookmarkStart w:id="509" w:name="_Toc279398725"/>
      <w:bookmarkStart w:id="510" w:name="_Toc279398829"/>
      <w:bookmarkStart w:id="511" w:name="_Toc279398933"/>
      <w:bookmarkStart w:id="512" w:name="_Toc279399037"/>
      <w:bookmarkStart w:id="513" w:name="_Toc279399140"/>
      <w:bookmarkStart w:id="514" w:name="_Toc279399244"/>
      <w:bookmarkStart w:id="515" w:name="_Toc279399347"/>
      <w:bookmarkStart w:id="516" w:name="_Toc279399451"/>
      <w:bookmarkStart w:id="517" w:name="_Toc279399703"/>
      <w:bookmarkStart w:id="518" w:name="_Toc279399806"/>
      <w:bookmarkStart w:id="519" w:name="_Toc282462912"/>
      <w:bookmarkStart w:id="520" w:name="_Toc282463034"/>
      <w:bookmarkStart w:id="521" w:name="_Toc282463158"/>
      <w:bookmarkStart w:id="522" w:name="_Toc279396149"/>
      <w:bookmarkStart w:id="523" w:name="_Toc279396254"/>
      <w:bookmarkStart w:id="524" w:name="_Toc279396360"/>
      <w:bookmarkStart w:id="525" w:name="_Toc279396466"/>
      <w:bookmarkStart w:id="526" w:name="_Toc279396572"/>
      <w:bookmarkStart w:id="527" w:name="_Toc279396677"/>
      <w:bookmarkStart w:id="528" w:name="_Toc279396782"/>
      <w:bookmarkStart w:id="529" w:name="_Toc279396886"/>
      <w:bookmarkStart w:id="530" w:name="_Toc279396989"/>
      <w:bookmarkStart w:id="531" w:name="_Toc279397092"/>
      <w:bookmarkStart w:id="532" w:name="_Toc279397195"/>
      <w:bookmarkStart w:id="533" w:name="_Toc279397298"/>
      <w:bookmarkStart w:id="534" w:name="_Toc279398518"/>
      <w:bookmarkStart w:id="535" w:name="_Toc279398621"/>
      <w:bookmarkStart w:id="536" w:name="_Toc279398726"/>
      <w:bookmarkStart w:id="537" w:name="_Toc279398830"/>
      <w:bookmarkStart w:id="538" w:name="_Toc279398934"/>
      <w:bookmarkStart w:id="539" w:name="_Toc279399038"/>
      <w:bookmarkStart w:id="540" w:name="_Toc279399141"/>
      <w:bookmarkStart w:id="541" w:name="_Toc279399245"/>
      <w:bookmarkStart w:id="542" w:name="_Toc279399348"/>
      <w:bookmarkStart w:id="543" w:name="_Toc279399452"/>
      <w:bookmarkStart w:id="544" w:name="_Toc279399704"/>
      <w:bookmarkStart w:id="545" w:name="_Toc279399807"/>
      <w:bookmarkStart w:id="546" w:name="_Toc282462913"/>
      <w:bookmarkStart w:id="547" w:name="_Toc282463035"/>
      <w:bookmarkStart w:id="548" w:name="_Toc282463159"/>
      <w:bookmarkStart w:id="549" w:name="_Toc279396150"/>
      <w:bookmarkStart w:id="550" w:name="_Toc279396255"/>
      <w:bookmarkStart w:id="551" w:name="_Toc279396361"/>
      <w:bookmarkStart w:id="552" w:name="_Toc279396467"/>
      <w:bookmarkStart w:id="553" w:name="_Toc279396573"/>
      <w:bookmarkStart w:id="554" w:name="_Toc279396678"/>
      <w:bookmarkStart w:id="555" w:name="_Toc279396783"/>
      <w:bookmarkStart w:id="556" w:name="_Toc279396887"/>
      <w:bookmarkStart w:id="557" w:name="_Toc279396990"/>
      <w:bookmarkStart w:id="558" w:name="_Toc279397093"/>
      <w:bookmarkStart w:id="559" w:name="_Toc279397196"/>
      <w:bookmarkStart w:id="560" w:name="_Toc279397299"/>
      <w:bookmarkStart w:id="561" w:name="_Toc279398519"/>
      <w:bookmarkStart w:id="562" w:name="_Toc279398622"/>
      <w:bookmarkStart w:id="563" w:name="_Toc279398727"/>
      <w:bookmarkStart w:id="564" w:name="_Toc279398831"/>
      <w:bookmarkStart w:id="565" w:name="_Toc279398935"/>
      <w:bookmarkStart w:id="566" w:name="_Toc279399039"/>
      <w:bookmarkStart w:id="567" w:name="_Toc279399142"/>
      <w:bookmarkStart w:id="568" w:name="_Toc279399246"/>
      <w:bookmarkStart w:id="569" w:name="_Toc279399349"/>
      <w:bookmarkStart w:id="570" w:name="_Toc279399453"/>
      <w:bookmarkStart w:id="571" w:name="_Toc279399705"/>
      <w:bookmarkStart w:id="572" w:name="_Toc279399808"/>
      <w:bookmarkStart w:id="573" w:name="_Toc282462914"/>
      <w:bookmarkStart w:id="574" w:name="_Toc282463036"/>
      <w:bookmarkStart w:id="575" w:name="_Toc282463160"/>
      <w:bookmarkStart w:id="576" w:name="_Toc279396152"/>
      <w:bookmarkStart w:id="577" w:name="_Toc279396257"/>
      <w:bookmarkStart w:id="578" w:name="_Toc279396363"/>
      <w:bookmarkStart w:id="579" w:name="_Toc279396469"/>
      <w:bookmarkStart w:id="580" w:name="_Toc279396575"/>
      <w:bookmarkStart w:id="581" w:name="_Toc279396680"/>
      <w:bookmarkStart w:id="582" w:name="_Toc279396785"/>
      <w:bookmarkStart w:id="583" w:name="_Toc279396889"/>
      <w:bookmarkStart w:id="584" w:name="_Toc279396992"/>
      <w:bookmarkStart w:id="585" w:name="_Toc279397095"/>
      <w:bookmarkStart w:id="586" w:name="_Toc279397198"/>
      <w:bookmarkStart w:id="587" w:name="_Toc279397301"/>
      <w:bookmarkStart w:id="588" w:name="_Toc279398521"/>
      <w:bookmarkStart w:id="589" w:name="_Toc279398624"/>
      <w:bookmarkStart w:id="590" w:name="_Toc279398729"/>
      <w:bookmarkStart w:id="591" w:name="_Toc279398833"/>
      <w:bookmarkStart w:id="592" w:name="_Toc279398937"/>
      <w:bookmarkStart w:id="593" w:name="_Toc279399041"/>
      <w:bookmarkStart w:id="594" w:name="_Toc279399144"/>
      <w:bookmarkStart w:id="595" w:name="_Toc279399248"/>
      <w:bookmarkStart w:id="596" w:name="_Toc279399351"/>
      <w:bookmarkStart w:id="597" w:name="_Toc279399455"/>
      <w:bookmarkStart w:id="598" w:name="_Toc279399707"/>
      <w:bookmarkStart w:id="599" w:name="_Toc279399810"/>
      <w:bookmarkStart w:id="600" w:name="_Toc282462916"/>
      <w:bookmarkStart w:id="601" w:name="_Toc282463038"/>
      <w:bookmarkStart w:id="602" w:name="_Toc282463162"/>
      <w:bookmarkStart w:id="603" w:name="_Toc279396153"/>
      <w:bookmarkStart w:id="604" w:name="_Toc279396258"/>
      <w:bookmarkStart w:id="605" w:name="_Toc279396364"/>
      <w:bookmarkStart w:id="606" w:name="_Toc279396470"/>
      <w:bookmarkStart w:id="607" w:name="_Toc279396576"/>
      <w:bookmarkStart w:id="608" w:name="_Toc279396681"/>
      <w:bookmarkStart w:id="609" w:name="_Toc279396786"/>
      <w:bookmarkStart w:id="610" w:name="_Toc279396890"/>
      <w:bookmarkStart w:id="611" w:name="_Toc279396993"/>
      <w:bookmarkStart w:id="612" w:name="_Toc279397096"/>
      <w:bookmarkStart w:id="613" w:name="_Toc279397199"/>
      <w:bookmarkStart w:id="614" w:name="_Toc279397302"/>
      <w:bookmarkStart w:id="615" w:name="_Toc279398522"/>
      <w:bookmarkStart w:id="616" w:name="_Toc279398625"/>
      <w:bookmarkStart w:id="617" w:name="_Toc279398730"/>
      <w:bookmarkStart w:id="618" w:name="_Toc279398834"/>
      <w:bookmarkStart w:id="619" w:name="_Toc279398938"/>
      <w:bookmarkStart w:id="620" w:name="_Toc279399042"/>
      <w:bookmarkStart w:id="621" w:name="_Toc279399145"/>
      <w:bookmarkStart w:id="622" w:name="_Toc279399249"/>
      <w:bookmarkStart w:id="623" w:name="_Toc279399352"/>
      <w:bookmarkStart w:id="624" w:name="_Toc279399456"/>
      <w:bookmarkStart w:id="625" w:name="_Toc279399708"/>
      <w:bookmarkStart w:id="626" w:name="_Toc279399811"/>
      <w:bookmarkStart w:id="627" w:name="_Toc282462917"/>
      <w:bookmarkStart w:id="628" w:name="_Toc282463039"/>
      <w:bookmarkStart w:id="629" w:name="_Toc282463163"/>
      <w:bookmarkStart w:id="630" w:name="_Toc279396154"/>
      <w:bookmarkStart w:id="631" w:name="_Toc279396259"/>
      <w:bookmarkStart w:id="632" w:name="_Toc279396365"/>
      <w:bookmarkStart w:id="633" w:name="_Toc279396471"/>
      <w:bookmarkStart w:id="634" w:name="_Toc279396577"/>
      <w:bookmarkStart w:id="635" w:name="_Toc279396682"/>
      <w:bookmarkStart w:id="636" w:name="_Toc279396787"/>
      <w:bookmarkStart w:id="637" w:name="_Toc279396891"/>
      <w:bookmarkStart w:id="638" w:name="_Toc279396994"/>
      <w:bookmarkStart w:id="639" w:name="_Toc279397097"/>
      <w:bookmarkStart w:id="640" w:name="_Toc279397200"/>
      <w:bookmarkStart w:id="641" w:name="_Toc279397303"/>
      <w:bookmarkStart w:id="642" w:name="_Toc279398523"/>
      <w:bookmarkStart w:id="643" w:name="_Toc279398626"/>
      <w:bookmarkStart w:id="644" w:name="_Toc279398731"/>
      <w:bookmarkStart w:id="645" w:name="_Toc279398835"/>
      <w:bookmarkStart w:id="646" w:name="_Toc279398939"/>
      <w:bookmarkStart w:id="647" w:name="_Toc279399043"/>
      <w:bookmarkStart w:id="648" w:name="_Toc279399146"/>
      <w:bookmarkStart w:id="649" w:name="_Toc279399250"/>
      <w:bookmarkStart w:id="650" w:name="_Toc279399353"/>
      <w:bookmarkStart w:id="651" w:name="_Toc279399457"/>
      <w:bookmarkStart w:id="652" w:name="_Toc279399709"/>
      <w:bookmarkStart w:id="653" w:name="_Toc279399812"/>
      <w:bookmarkStart w:id="654" w:name="_Toc282462918"/>
      <w:bookmarkStart w:id="655" w:name="_Toc282463040"/>
      <w:bookmarkStart w:id="656" w:name="_Toc282463164"/>
      <w:bookmarkStart w:id="657" w:name="_Toc279396155"/>
      <w:bookmarkStart w:id="658" w:name="_Toc279396260"/>
      <w:bookmarkStart w:id="659" w:name="_Toc279396366"/>
      <w:bookmarkStart w:id="660" w:name="_Toc279396472"/>
      <w:bookmarkStart w:id="661" w:name="_Toc279396578"/>
      <w:bookmarkStart w:id="662" w:name="_Toc279396683"/>
      <w:bookmarkStart w:id="663" w:name="_Toc279396788"/>
      <w:bookmarkStart w:id="664" w:name="_Toc279396892"/>
      <w:bookmarkStart w:id="665" w:name="_Toc279396995"/>
      <w:bookmarkStart w:id="666" w:name="_Toc279397098"/>
      <w:bookmarkStart w:id="667" w:name="_Toc279397201"/>
      <w:bookmarkStart w:id="668" w:name="_Toc279397304"/>
      <w:bookmarkStart w:id="669" w:name="_Toc279398524"/>
      <w:bookmarkStart w:id="670" w:name="_Toc279398627"/>
      <w:bookmarkStart w:id="671" w:name="_Toc279398732"/>
      <w:bookmarkStart w:id="672" w:name="_Toc279398836"/>
      <w:bookmarkStart w:id="673" w:name="_Toc279398940"/>
      <w:bookmarkStart w:id="674" w:name="_Toc279399044"/>
      <w:bookmarkStart w:id="675" w:name="_Toc279399147"/>
      <w:bookmarkStart w:id="676" w:name="_Toc279399251"/>
      <w:bookmarkStart w:id="677" w:name="_Toc279399354"/>
      <w:bookmarkStart w:id="678" w:name="_Toc279399458"/>
      <w:bookmarkStart w:id="679" w:name="_Toc279399710"/>
      <w:bookmarkStart w:id="680" w:name="_Toc279399813"/>
      <w:bookmarkStart w:id="681" w:name="_Toc282462919"/>
      <w:bookmarkStart w:id="682" w:name="_Toc282463041"/>
      <w:bookmarkStart w:id="683" w:name="_Toc282463165"/>
      <w:bookmarkStart w:id="684" w:name="_Toc279396156"/>
      <w:bookmarkStart w:id="685" w:name="_Toc279396261"/>
      <w:bookmarkStart w:id="686" w:name="_Toc279396367"/>
      <w:bookmarkStart w:id="687" w:name="_Toc279396473"/>
      <w:bookmarkStart w:id="688" w:name="_Toc279396579"/>
      <w:bookmarkStart w:id="689" w:name="_Toc279396684"/>
      <w:bookmarkStart w:id="690" w:name="_Toc279396789"/>
      <w:bookmarkStart w:id="691" w:name="_Toc279396893"/>
      <w:bookmarkStart w:id="692" w:name="_Toc279396996"/>
      <w:bookmarkStart w:id="693" w:name="_Toc279397099"/>
      <w:bookmarkStart w:id="694" w:name="_Toc279397202"/>
      <w:bookmarkStart w:id="695" w:name="_Toc279397305"/>
      <w:bookmarkStart w:id="696" w:name="_Toc279398525"/>
      <w:bookmarkStart w:id="697" w:name="_Toc279398628"/>
      <w:bookmarkStart w:id="698" w:name="_Toc279398733"/>
      <w:bookmarkStart w:id="699" w:name="_Toc279398837"/>
      <w:bookmarkStart w:id="700" w:name="_Toc279398941"/>
      <w:bookmarkStart w:id="701" w:name="_Toc279399045"/>
      <w:bookmarkStart w:id="702" w:name="_Toc279399148"/>
      <w:bookmarkStart w:id="703" w:name="_Toc279399252"/>
      <w:bookmarkStart w:id="704" w:name="_Toc279399355"/>
      <w:bookmarkStart w:id="705" w:name="_Toc279399459"/>
      <w:bookmarkStart w:id="706" w:name="_Toc279399711"/>
      <w:bookmarkStart w:id="707" w:name="_Toc279399814"/>
      <w:bookmarkStart w:id="708" w:name="_Toc282462920"/>
      <w:bookmarkStart w:id="709" w:name="_Toc282463042"/>
      <w:bookmarkStart w:id="710" w:name="_Toc282463166"/>
      <w:bookmarkStart w:id="711" w:name="_Toc279396157"/>
      <w:bookmarkStart w:id="712" w:name="_Toc279396262"/>
      <w:bookmarkStart w:id="713" w:name="_Toc279396368"/>
      <w:bookmarkStart w:id="714" w:name="_Toc279396474"/>
      <w:bookmarkStart w:id="715" w:name="_Toc279396580"/>
      <w:bookmarkStart w:id="716" w:name="_Toc279396685"/>
      <w:bookmarkStart w:id="717" w:name="_Toc279396790"/>
      <w:bookmarkStart w:id="718" w:name="_Toc279396894"/>
      <w:bookmarkStart w:id="719" w:name="_Toc279396997"/>
      <w:bookmarkStart w:id="720" w:name="_Toc279397100"/>
      <w:bookmarkStart w:id="721" w:name="_Toc279397203"/>
      <w:bookmarkStart w:id="722" w:name="_Toc279397306"/>
      <w:bookmarkStart w:id="723" w:name="_Toc279398526"/>
      <w:bookmarkStart w:id="724" w:name="_Toc279398629"/>
      <w:bookmarkStart w:id="725" w:name="_Toc279398734"/>
      <w:bookmarkStart w:id="726" w:name="_Toc279398838"/>
      <w:bookmarkStart w:id="727" w:name="_Toc279398942"/>
      <w:bookmarkStart w:id="728" w:name="_Toc279399046"/>
      <w:bookmarkStart w:id="729" w:name="_Toc279399149"/>
      <w:bookmarkStart w:id="730" w:name="_Toc279399253"/>
      <w:bookmarkStart w:id="731" w:name="_Toc279399356"/>
      <w:bookmarkStart w:id="732" w:name="_Toc279399460"/>
      <w:bookmarkStart w:id="733" w:name="_Toc279399712"/>
      <w:bookmarkStart w:id="734" w:name="_Toc279399815"/>
      <w:bookmarkStart w:id="735" w:name="_Toc282462921"/>
      <w:bookmarkStart w:id="736" w:name="_Toc282463043"/>
      <w:bookmarkStart w:id="737" w:name="_Toc282463167"/>
      <w:bookmarkStart w:id="738" w:name="_Toc279396158"/>
      <w:bookmarkStart w:id="739" w:name="_Toc279396263"/>
      <w:bookmarkStart w:id="740" w:name="_Toc279396369"/>
      <w:bookmarkStart w:id="741" w:name="_Toc279396475"/>
      <w:bookmarkStart w:id="742" w:name="_Toc279396581"/>
      <w:bookmarkStart w:id="743" w:name="_Toc279396686"/>
      <w:bookmarkStart w:id="744" w:name="_Toc279396791"/>
      <w:bookmarkStart w:id="745" w:name="_Toc279396895"/>
      <w:bookmarkStart w:id="746" w:name="_Toc279396998"/>
      <w:bookmarkStart w:id="747" w:name="_Toc279397101"/>
      <w:bookmarkStart w:id="748" w:name="_Toc279397204"/>
      <w:bookmarkStart w:id="749" w:name="_Toc279397307"/>
      <w:bookmarkStart w:id="750" w:name="_Toc279398527"/>
      <w:bookmarkStart w:id="751" w:name="_Toc279398630"/>
      <w:bookmarkStart w:id="752" w:name="_Toc279398735"/>
      <w:bookmarkStart w:id="753" w:name="_Toc279398839"/>
      <w:bookmarkStart w:id="754" w:name="_Toc279398943"/>
      <w:bookmarkStart w:id="755" w:name="_Toc279399047"/>
      <w:bookmarkStart w:id="756" w:name="_Toc279399150"/>
      <w:bookmarkStart w:id="757" w:name="_Toc279399254"/>
      <w:bookmarkStart w:id="758" w:name="_Toc279399357"/>
      <w:bookmarkStart w:id="759" w:name="_Toc279399461"/>
      <w:bookmarkStart w:id="760" w:name="_Toc279399713"/>
      <w:bookmarkStart w:id="761" w:name="_Toc279399816"/>
      <w:bookmarkStart w:id="762" w:name="_Toc282462922"/>
      <w:bookmarkStart w:id="763" w:name="_Toc282463044"/>
      <w:bookmarkStart w:id="764" w:name="_Toc282463168"/>
      <w:bookmarkStart w:id="765" w:name="_Toc279396160"/>
      <w:bookmarkStart w:id="766" w:name="_Toc279396265"/>
      <w:bookmarkStart w:id="767" w:name="_Toc279396371"/>
      <w:bookmarkStart w:id="768" w:name="_Toc279396477"/>
      <w:bookmarkStart w:id="769" w:name="_Toc279396583"/>
      <w:bookmarkStart w:id="770" w:name="_Toc279396688"/>
      <w:bookmarkStart w:id="771" w:name="_Toc279396793"/>
      <w:bookmarkStart w:id="772" w:name="_Toc279396897"/>
      <w:bookmarkStart w:id="773" w:name="_Toc279397000"/>
      <w:bookmarkStart w:id="774" w:name="_Toc279397103"/>
      <w:bookmarkStart w:id="775" w:name="_Toc279397206"/>
      <w:bookmarkStart w:id="776" w:name="_Toc279397309"/>
      <w:bookmarkStart w:id="777" w:name="_Toc279398529"/>
      <w:bookmarkStart w:id="778" w:name="_Toc279398632"/>
      <w:bookmarkStart w:id="779" w:name="_Toc279398737"/>
      <w:bookmarkStart w:id="780" w:name="_Toc279398841"/>
      <w:bookmarkStart w:id="781" w:name="_Toc279398945"/>
      <w:bookmarkStart w:id="782" w:name="_Toc279399049"/>
      <w:bookmarkStart w:id="783" w:name="_Toc279399152"/>
      <w:bookmarkStart w:id="784" w:name="_Toc279399256"/>
      <w:bookmarkStart w:id="785" w:name="_Toc279399359"/>
      <w:bookmarkStart w:id="786" w:name="_Toc279399463"/>
      <w:bookmarkStart w:id="787" w:name="_Toc279399715"/>
      <w:bookmarkStart w:id="788" w:name="_Toc279399818"/>
      <w:bookmarkStart w:id="789" w:name="_Toc282462924"/>
      <w:bookmarkStart w:id="790" w:name="_Toc282463046"/>
      <w:bookmarkStart w:id="791" w:name="_Toc282463170"/>
      <w:bookmarkStart w:id="792" w:name="_Toc279396162"/>
      <w:bookmarkStart w:id="793" w:name="_Toc279396267"/>
      <w:bookmarkStart w:id="794" w:name="_Toc279396373"/>
      <w:bookmarkStart w:id="795" w:name="_Toc279396479"/>
      <w:bookmarkStart w:id="796" w:name="_Toc279396585"/>
      <w:bookmarkStart w:id="797" w:name="_Toc279396690"/>
      <w:bookmarkStart w:id="798" w:name="_Toc279396795"/>
      <w:bookmarkStart w:id="799" w:name="_Toc279396899"/>
      <w:bookmarkStart w:id="800" w:name="_Toc279397002"/>
      <w:bookmarkStart w:id="801" w:name="_Toc279397105"/>
      <w:bookmarkStart w:id="802" w:name="_Toc279397208"/>
      <w:bookmarkStart w:id="803" w:name="_Toc279397311"/>
      <w:bookmarkStart w:id="804" w:name="_Toc279398531"/>
      <w:bookmarkStart w:id="805" w:name="_Toc279398634"/>
      <w:bookmarkStart w:id="806" w:name="_Toc279398739"/>
      <w:bookmarkStart w:id="807" w:name="_Toc279398843"/>
      <w:bookmarkStart w:id="808" w:name="_Toc279398947"/>
      <w:bookmarkStart w:id="809" w:name="_Toc279399051"/>
      <w:bookmarkStart w:id="810" w:name="_Toc279399154"/>
      <w:bookmarkStart w:id="811" w:name="_Toc279399258"/>
      <w:bookmarkStart w:id="812" w:name="_Toc279399361"/>
      <w:bookmarkStart w:id="813" w:name="_Toc279399465"/>
      <w:bookmarkStart w:id="814" w:name="_Toc279399717"/>
      <w:bookmarkStart w:id="815" w:name="_Toc279399820"/>
      <w:bookmarkStart w:id="816" w:name="_Toc282462926"/>
      <w:bookmarkStart w:id="817" w:name="_Toc282463048"/>
      <w:bookmarkStart w:id="818" w:name="_Toc282463172"/>
      <w:bookmarkStart w:id="819" w:name="_Toc279396167"/>
      <w:bookmarkStart w:id="820" w:name="_Toc279396272"/>
      <w:bookmarkStart w:id="821" w:name="_Toc279396378"/>
      <w:bookmarkStart w:id="822" w:name="_Toc279396484"/>
      <w:bookmarkStart w:id="823" w:name="_Toc279396590"/>
      <w:bookmarkStart w:id="824" w:name="_Toc279396695"/>
      <w:bookmarkStart w:id="825" w:name="_Toc279396800"/>
      <w:bookmarkStart w:id="826" w:name="_Toc279396904"/>
      <w:bookmarkStart w:id="827" w:name="_Toc279397007"/>
      <w:bookmarkStart w:id="828" w:name="_Toc279397110"/>
      <w:bookmarkStart w:id="829" w:name="_Toc279397213"/>
      <w:bookmarkStart w:id="830" w:name="_Toc279397316"/>
      <w:bookmarkStart w:id="831" w:name="_Toc279398536"/>
      <w:bookmarkStart w:id="832" w:name="_Toc279398639"/>
      <w:bookmarkStart w:id="833" w:name="_Toc279398744"/>
      <w:bookmarkStart w:id="834" w:name="_Toc279398848"/>
      <w:bookmarkStart w:id="835" w:name="_Toc279398952"/>
      <w:bookmarkStart w:id="836" w:name="_Toc279399056"/>
      <w:bookmarkStart w:id="837" w:name="_Toc279399159"/>
      <w:bookmarkStart w:id="838" w:name="_Toc279399263"/>
      <w:bookmarkStart w:id="839" w:name="_Toc279399366"/>
      <w:bookmarkStart w:id="840" w:name="_Toc279399470"/>
      <w:bookmarkStart w:id="841" w:name="_Toc279399722"/>
      <w:bookmarkStart w:id="842" w:name="_Toc279399825"/>
      <w:bookmarkStart w:id="843" w:name="_Toc282462931"/>
      <w:bookmarkStart w:id="844" w:name="_Toc282463053"/>
      <w:bookmarkStart w:id="845" w:name="_Toc282463177"/>
      <w:bookmarkStart w:id="846" w:name="_Toc279396168"/>
      <w:bookmarkStart w:id="847" w:name="_Toc279396273"/>
      <w:bookmarkStart w:id="848" w:name="_Toc279396379"/>
      <w:bookmarkStart w:id="849" w:name="_Toc279396485"/>
      <w:bookmarkStart w:id="850" w:name="_Toc279396591"/>
      <w:bookmarkStart w:id="851" w:name="_Toc279396696"/>
      <w:bookmarkStart w:id="852" w:name="_Toc279396801"/>
      <w:bookmarkStart w:id="853" w:name="_Toc279396905"/>
      <w:bookmarkStart w:id="854" w:name="_Toc279397008"/>
      <w:bookmarkStart w:id="855" w:name="_Toc279397111"/>
      <w:bookmarkStart w:id="856" w:name="_Toc279397214"/>
      <w:bookmarkStart w:id="857" w:name="_Toc279397317"/>
      <w:bookmarkStart w:id="858" w:name="_Toc279398537"/>
      <w:bookmarkStart w:id="859" w:name="_Toc279398640"/>
      <w:bookmarkStart w:id="860" w:name="_Toc279398745"/>
      <w:bookmarkStart w:id="861" w:name="_Toc279398849"/>
      <w:bookmarkStart w:id="862" w:name="_Toc279398953"/>
      <w:bookmarkStart w:id="863" w:name="_Toc279399057"/>
      <w:bookmarkStart w:id="864" w:name="_Toc279399160"/>
      <w:bookmarkStart w:id="865" w:name="_Toc279399264"/>
      <w:bookmarkStart w:id="866" w:name="_Toc279399367"/>
      <w:bookmarkStart w:id="867" w:name="_Toc279399471"/>
      <w:bookmarkStart w:id="868" w:name="_Toc279399723"/>
      <w:bookmarkStart w:id="869" w:name="_Toc279399826"/>
      <w:bookmarkStart w:id="870" w:name="_Toc282462932"/>
      <w:bookmarkStart w:id="871" w:name="_Toc282463054"/>
      <w:bookmarkStart w:id="872" w:name="_Toc282463178"/>
      <w:bookmarkStart w:id="873" w:name="_Toc279396169"/>
      <w:bookmarkStart w:id="874" w:name="_Toc279396274"/>
      <w:bookmarkStart w:id="875" w:name="_Toc279396380"/>
      <w:bookmarkStart w:id="876" w:name="_Toc279396486"/>
      <w:bookmarkStart w:id="877" w:name="_Toc279396592"/>
      <w:bookmarkStart w:id="878" w:name="_Toc279396697"/>
      <w:bookmarkStart w:id="879" w:name="_Toc279396802"/>
      <w:bookmarkStart w:id="880" w:name="_Toc279396906"/>
      <w:bookmarkStart w:id="881" w:name="_Toc279397009"/>
      <w:bookmarkStart w:id="882" w:name="_Toc279397112"/>
      <w:bookmarkStart w:id="883" w:name="_Toc279397215"/>
      <w:bookmarkStart w:id="884" w:name="_Toc279397318"/>
      <w:bookmarkStart w:id="885" w:name="_Toc279398538"/>
      <w:bookmarkStart w:id="886" w:name="_Toc279398641"/>
      <w:bookmarkStart w:id="887" w:name="_Toc279398746"/>
      <w:bookmarkStart w:id="888" w:name="_Toc279398850"/>
      <w:bookmarkStart w:id="889" w:name="_Toc279398954"/>
      <w:bookmarkStart w:id="890" w:name="_Toc279399058"/>
      <w:bookmarkStart w:id="891" w:name="_Toc279399161"/>
      <w:bookmarkStart w:id="892" w:name="_Toc279399265"/>
      <w:bookmarkStart w:id="893" w:name="_Toc279399368"/>
      <w:bookmarkStart w:id="894" w:name="_Toc279399472"/>
      <w:bookmarkStart w:id="895" w:name="_Toc279399724"/>
      <w:bookmarkStart w:id="896" w:name="_Toc279399827"/>
      <w:bookmarkStart w:id="897" w:name="_Toc282462933"/>
      <w:bookmarkStart w:id="898" w:name="_Toc282463055"/>
      <w:bookmarkStart w:id="899" w:name="_Toc282463179"/>
      <w:bookmarkStart w:id="900" w:name="_Toc279396170"/>
      <w:bookmarkStart w:id="901" w:name="_Toc279396275"/>
      <w:bookmarkStart w:id="902" w:name="_Toc279396381"/>
      <w:bookmarkStart w:id="903" w:name="_Toc279396487"/>
      <w:bookmarkStart w:id="904" w:name="_Toc279396593"/>
      <w:bookmarkStart w:id="905" w:name="_Toc279396698"/>
      <w:bookmarkStart w:id="906" w:name="_Toc279396803"/>
      <w:bookmarkStart w:id="907" w:name="_Toc279396907"/>
      <w:bookmarkStart w:id="908" w:name="_Toc279397010"/>
      <w:bookmarkStart w:id="909" w:name="_Toc279397113"/>
      <w:bookmarkStart w:id="910" w:name="_Toc279397216"/>
      <w:bookmarkStart w:id="911" w:name="_Toc279397319"/>
      <w:bookmarkStart w:id="912" w:name="_Toc279398539"/>
      <w:bookmarkStart w:id="913" w:name="_Toc279398642"/>
      <w:bookmarkStart w:id="914" w:name="_Toc279398747"/>
      <w:bookmarkStart w:id="915" w:name="_Toc279398851"/>
      <w:bookmarkStart w:id="916" w:name="_Toc279398955"/>
      <w:bookmarkStart w:id="917" w:name="_Toc279399059"/>
      <w:bookmarkStart w:id="918" w:name="_Toc279399162"/>
      <w:bookmarkStart w:id="919" w:name="_Toc279399266"/>
      <w:bookmarkStart w:id="920" w:name="_Toc279399369"/>
      <w:bookmarkStart w:id="921" w:name="_Toc279399473"/>
      <w:bookmarkStart w:id="922" w:name="_Toc279399725"/>
      <w:bookmarkStart w:id="923" w:name="_Toc279399828"/>
      <w:bookmarkStart w:id="924" w:name="_Toc282462934"/>
      <w:bookmarkStart w:id="925" w:name="_Toc282463056"/>
      <w:bookmarkStart w:id="926" w:name="_Toc282463180"/>
      <w:bookmarkStart w:id="927" w:name="_Toc279396171"/>
      <w:bookmarkStart w:id="928" w:name="_Toc279396276"/>
      <w:bookmarkStart w:id="929" w:name="_Toc279396382"/>
      <w:bookmarkStart w:id="930" w:name="_Toc279396488"/>
      <w:bookmarkStart w:id="931" w:name="_Toc279396594"/>
      <w:bookmarkStart w:id="932" w:name="_Toc279396699"/>
      <w:bookmarkStart w:id="933" w:name="_Toc279396804"/>
      <w:bookmarkStart w:id="934" w:name="_Toc279396908"/>
      <w:bookmarkStart w:id="935" w:name="_Toc279397011"/>
      <w:bookmarkStart w:id="936" w:name="_Toc279397114"/>
      <w:bookmarkStart w:id="937" w:name="_Toc279397217"/>
      <w:bookmarkStart w:id="938" w:name="_Toc279397320"/>
      <w:bookmarkStart w:id="939" w:name="_Toc279398540"/>
      <w:bookmarkStart w:id="940" w:name="_Toc279398643"/>
      <w:bookmarkStart w:id="941" w:name="_Toc279398748"/>
      <w:bookmarkStart w:id="942" w:name="_Toc279398852"/>
      <w:bookmarkStart w:id="943" w:name="_Toc279398956"/>
      <w:bookmarkStart w:id="944" w:name="_Toc279399060"/>
      <w:bookmarkStart w:id="945" w:name="_Toc279399163"/>
      <w:bookmarkStart w:id="946" w:name="_Toc279399267"/>
      <w:bookmarkStart w:id="947" w:name="_Toc279399370"/>
      <w:bookmarkStart w:id="948" w:name="_Toc279399474"/>
      <w:bookmarkStart w:id="949" w:name="_Toc279399726"/>
      <w:bookmarkStart w:id="950" w:name="_Toc279399829"/>
      <w:bookmarkStart w:id="951" w:name="_Toc282462935"/>
      <w:bookmarkStart w:id="952" w:name="_Toc282463057"/>
      <w:bookmarkStart w:id="953" w:name="_Toc282463181"/>
      <w:bookmarkStart w:id="954" w:name="_Toc279396172"/>
      <w:bookmarkStart w:id="955" w:name="_Toc279396277"/>
      <w:bookmarkStart w:id="956" w:name="_Toc279396383"/>
      <w:bookmarkStart w:id="957" w:name="_Toc279396489"/>
      <w:bookmarkStart w:id="958" w:name="_Toc279396595"/>
      <w:bookmarkStart w:id="959" w:name="_Toc279396700"/>
      <w:bookmarkStart w:id="960" w:name="_Toc279396805"/>
      <w:bookmarkStart w:id="961" w:name="_Toc279396909"/>
      <w:bookmarkStart w:id="962" w:name="_Toc279397012"/>
      <w:bookmarkStart w:id="963" w:name="_Toc279397115"/>
      <w:bookmarkStart w:id="964" w:name="_Toc279397218"/>
      <w:bookmarkStart w:id="965" w:name="_Toc279397321"/>
      <w:bookmarkStart w:id="966" w:name="_Toc279398541"/>
      <w:bookmarkStart w:id="967" w:name="_Toc279398644"/>
      <w:bookmarkStart w:id="968" w:name="_Toc279398749"/>
      <w:bookmarkStart w:id="969" w:name="_Toc279398853"/>
      <w:bookmarkStart w:id="970" w:name="_Toc279398957"/>
      <w:bookmarkStart w:id="971" w:name="_Toc279399061"/>
      <w:bookmarkStart w:id="972" w:name="_Toc279399164"/>
      <w:bookmarkStart w:id="973" w:name="_Toc279399268"/>
      <w:bookmarkStart w:id="974" w:name="_Toc279399371"/>
      <w:bookmarkStart w:id="975" w:name="_Toc279399475"/>
      <w:bookmarkStart w:id="976" w:name="_Toc279399727"/>
      <w:bookmarkStart w:id="977" w:name="_Toc279399830"/>
      <w:bookmarkStart w:id="978" w:name="_Toc282462936"/>
      <w:bookmarkStart w:id="979" w:name="_Toc282463058"/>
      <w:bookmarkStart w:id="980" w:name="_Toc282463182"/>
      <w:bookmarkStart w:id="981" w:name="_Toc279396173"/>
      <w:bookmarkStart w:id="982" w:name="_Toc279396278"/>
      <w:bookmarkStart w:id="983" w:name="_Toc279396384"/>
      <w:bookmarkStart w:id="984" w:name="_Toc279396490"/>
      <w:bookmarkStart w:id="985" w:name="_Toc279396596"/>
      <w:bookmarkStart w:id="986" w:name="_Toc279396701"/>
      <w:bookmarkStart w:id="987" w:name="_Toc279396806"/>
      <w:bookmarkStart w:id="988" w:name="_Toc279396910"/>
      <w:bookmarkStart w:id="989" w:name="_Toc279397013"/>
      <w:bookmarkStart w:id="990" w:name="_Toc279397116"/>
      <w:bookmarkStart w:id="991" w:name="_Toc279397219"/>
      <w:bookmarkStart w:id="992" w:name="_Toc279397322"/>
      <w:bookmarkStart w:id="993" w:name="_Toc279398542"/>
      <w:bookmarkStart w:id="994" w:name="_Toc279398645"/>
      <w:bookmarkStart w:id="995" w:name="_Toc279398750"/>
      <w:bookmarkStart w:id="996" w:name="_Toc279398854"/>
      <w:bookmarkStart w:id="997" w:name="_Toc279398958"/>
      <w:bookmarkStart w:id="998" w:name="_Toc279399062"/>
      <w:bookmarkStart w:id="999" w:name="_Toc279399165"/>
      <w:bookmarkStart w:id="1000" w:name="_Toc279399269"/>
      <w:bookmarkStart w:id="1001" w:name="_Toc279399372"/>
      <w:bookmarkStart w:id="1002" w:name="_Toc279399476"/>
      <w:bookmarkStart w:id="1003" w:name="_Toc279399728"/>
      <w:bookmarkStart w:id="1004" w:name="_Toc279399831"/>
      <w:bookmarkStart w:id="1005" w:name="_Toc282462937"/>
      <w:bookmarkStart w:id="1006" w:name="_Toc282463059"/>
      <w:bookmarkStart w:id="1007" w:name="_Toc282463183"/>
      <w:bookmarkStart w:id="1008" w:name="_Toc279396174"/>
      <w:bookmarkStart w:id="1009" w:name="_Toc279396279"/>
      <w:bookmarkStart w:id="1010" w:name="_Toc279396385"/>
      <w:bookmarkStart w:id="1011" w:name="_Toc279396491"/>
      <w:bookmarkStart w:id="1012" w:name="_Toc279396597"/>
      <w:bookmarkStart w:id="1013" w:name="_Toc279396702"/>
      <w:bookmarkStart w:id="1014" w:name="_Toc279396807"/>
      <w:bookmarkStart w:id="1015" w:name="_Toc279396911"/>
      <w:bookmarkStart w:id="1016" w:name="_Toc279397014"/>
      <w:bookmarkStart w:id="1017" w:name="_Toc279397117"/>
      <w:bookmarkStart w:id="1018" w:name="_Toc279397220"/>
      <w:bookmarkStart w:id="1019" w:name="_Toc279397323"/>
      <w:bookmarkStart w:id="1020" w:name="_Toc279398543"/>
      <w:bookmarkStart w:id="1021" w:name="_Toc279398646"/>
      <w:bookmarkStart w:id="1022" w:name="_Toc279398751"/>
      <w:bookmarkStart w:id="1023" w:name="_Toc279398855"/>
      <w:bookmarkStart w:id="1024" w:name="_Toc279398959"/>
      <w:bookmarkStart w:id="1025" w:name="_Toc279399063"/>
      <w:bookmarkStart w:id="1026" w:name="_Toc279399166"/>
      <w:bookmarkStart w:id="1027" w:name="_Toc279399270"/>
      <w:bookmarkStart w:id="1028" w:name="_Toc279399373"/>
      <w:bookmarkStart w:id="1029" w:name="_Toc279399477"/>
      <w:bookmarkStart w:id="1030" w:name="_Toc279399729"/>
      <w:bookmarkStart w:id="1031" w:name="_Toc279399832"/>
      <w:bookmarkStart w:id="1032" w:name="_Toc282462938"/>
      <w:bookmarkStart w:id="1033" w:name="_Toc282463060"/>
      <w:bookmarkStart w:id="1034" w:name="_Toc282463184"/>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Pr="00AE53EE">
        <w:rPr>
          <w:rFonts w:ascii="Arial" w:hAnsi="Arial" w:cs="Arial"/>
          <w:sz w:val="20"/>
          <w:szCs w:val="20"/>
        </w:rPr>
        <w:t>Based on the sensitivity analysis results, lighting power in the base and measure cases, the presence of night covers and the presence of anti-sweat heat in the measure case were identified as key measure variables.</w:t>
      </w:r>
    </w:p>
    <w:p w:rsidR="00DD3FCD" w:rsidRPr="00AE53EE" w:rsidRDefault="00DD3FCD" w:rsidP="00DD3FCD">
      <w:pPr>
        <w:rPr>
          <w:rFonts w:ascii="Arial" w:hAnsi="Arial" w:cs="Arial"/>
          <w:sz w:val="20"/>
          <w:szCs w:val="20"/>
        </w:rPr>
      </w:pPr>
    </w:p>
    <w:p w:rsidR="00DD3FCD" w:rsidRPr="00AE53EE" w:rsidRDefault="00DD3FCD" w:rsidP="00DD3FCD">
      <w:pPr>
        <w:rPr>
          <w:rFonts w:ascii="Arial" w:hAnsi="Arial" w:cs="Arial"/>
          <w:sz w:val="20"/>
          <w:szCs w:val="20"/>
        </w:rPr>
      </w:pPr>
      <w:r w:rsidRPr="00AE53EE">
        <w:rPr>
          <w:rFonts w:ascii="Arial" w:hAnsi="Arial" w:cs="Arial"/>
          <w:sz w:val="20"/>
          <w:szCs w:val="20"/>
        </w:rPr>
        <w:t xml:space="preserve">Several manufacturers stated that most retrofits include a switch to more efficient LED case lighting but not an overall increase in lighting power </w:t>
      </w:r>
      <w:r w:rsidR="00F673B1" w:rsidRPr="00AE53EE">
        <w:rPr>
          <w:rFonts w:ascii="Arial" w:hAnsi="Arial" w:cs="Arial"/>
          <w:sz w:val="20"/>
          <w:szCs w:val="20"/>
        </w:rPr>
        <w:t>density</w:t>
      </w:r>
      <w:r w:rsidRPr="00AE53EE">
        <w:rPr>
          <w:rFonts w:ascii="Arial" w:hAnsi="Arial" w:cs="Arial"/>
          <w:sz w:val="20"/>
          <w:szCs w:val="20"/>
        </w:rPr>
        <w:t xml:space="preserve">, so the Terms and Conditions state that the post-case lighting power cannot exceed the pre-case lighting power.  Additionally, two of the three manufacturers interviewed stated that their products did not contain anti-sweat heat in the door or mullion. It was decided to specifically prohibit door and frame heat in the measure terms and conditions as it does not appear necessary in medium temperature applications and negatively impacts energy savings. The limitations on lighting power and anti-sweat heat are outlined in the program terms and conditions in Section </w:t>
      </w:r>
      <w:hyperlink w:anchor="_1.2_Terms_and" w:history="1">
        <w:r w:rsidRPr="00AE53EE">
          <w:rPr>
            <w:rStyle w:val="Hyperlink"/>
            <w:rFonts w:ascii="Arial" w:hAnsi="Arial" w:cs="Arial"/>
            <w:color w:val="000000"/>
            <w:sz w:val="20"/>
            <w:szCs w:val="20"/>
            <w:u w:val="none"/>
          </w:rPr>
          <w:t>1.2</w:t>
        </w:r>
      </w:hyperlink>
      <w:r w:rsidRPr="00AE53EE">
        <w:rPr>
          <w:rFonts w:ascii="Arial" w:hAnsi="Arial" w:cs="Arial"/>
          <w:sz w:val="20"/>
          <w:szCs w:val="20"/>
        </w:rPr>
        <w:t>.</w:t>
      </w:r>
    </w:p>
    <w:p w:rsidR="00DD3FCD" w:rsidRPr="00AE53EE" w:rsidRDefault="00DD3FCD" w:rsidP="00DD3FCD">
      <w:pPr>
        <w:rPr>
          <w:rFonts w:ascii="Arial" w:hAnsi="Arial" w:cs="Arial"/>
          <w:sz w:val="20"/>
          <w:szCs w:val="20"/>
        </w:rPr>
      </w:pPr>
    </w:p>
    <w:p w:rsidR="00DD3FCD" w:rsidRPr="00AE53EE" w:rsidRDefault="00DD3FCD" w:rsidP="00DD3FCD">
      <w:pPr>
        <w:rPr>
          <w:rFonts w:ascii="Arial" w:hAnsi="Arial" w:cs="Arial"/>
          <w:sz w:val="20"/>
          <w:szCs w:val="20"/>
        </w:rPr>
      </w:pPr>
      <w:r w:rsidRPr="00AE53EE">
        <w:rPr>
          <w:rFonts w:ascii="Arial" w:hAnsi="Arial" w:cs="Arial"/>
          <w:sz w:val="20"/>
          <w:szCs w:val="20"/>
        </w:rPr>
        <w:t xml:space="preserve">Night covers are present in a large number of existing open refrigerated display cases. In order to encourage the market to achieve the deeper savings available through retrofitting doors to such cases </w:t>
      </w:r>
      <w:r w:rsidRPr="00AE53EE">
        <w:rPr>
          <w:rFonts w:ascii="Arial" w:hAnsi="Arial" w:cs="Arial"/>
          <w:sz w:val="20"/>
          <w:szCs w:val="20"/>
        </w:rPr>
        <w:lastRenderedPageBreak/>
        <w:t>while accounting for the more efficient base case, two measures were created for each climate zone. The first iteration is based on the energy savings compared to a base case without night covers in place. The second iteration is based on the energy savings compared to a base case where night covers are in place.  The model for night covers assumes that they are deployed for 6 hours a night.</w:t>
      </w:r>
    </w:p>
    <w:p w:rsidR="00DD3FCD" w:rsidRPr="00AE53EE" w:rsidRDefault="00DD3FCD" w:rsidP="00DD3FCD">
      <w:pPr>
        <w:rPr>
          <w:rFonts w:ascii="Arial" w:hAnsi="Arial" w:cs="Arial"/>
          <w:sz w:val="20"/>
          <w:szCs w:val="20"/>
        </w:rPr>
      </w:pPr>
    </w:p>
    <w:p w:rsidR="00DD3FCD" w:rsidRPr="00653C0C" w:rsidRDefault="00652344" w:rsidP="00DD3FCD">
      <w:pPr>
        <w:rPr>
          <w:highlight w:val="yellow"/>
        </w:rPr>
      </w:pPr>
      <w:r w:rsidRPr="00AE53EE">
        <w:rPr>
          <w:rFonts w:ascii="Arial" w:hAnsi="Arial" w:cs="Arial"/>
          <w:sz w:val="20"/>
          <w:szCs w:val="20"/>
        </w:rPr>
        <w:fldChar w:fldCharType="begin"/>
      </w:r>
      <w:r w:rsidRPr="00AE53EE">
        <w:rPr>
          <w:rFonts w:ascii="Arial" w:hAnsi="Arial" w:cs="Arial"/>
          <w:sz w:val="20"/>
          <w:szCs w:val="20"/>
        </w:rPr>
        <w:instrText xml:space="preserve"> REF _Ref295225962 \h  \* MERGEFORMAT </w:instrText>
      </w:r>
      <w:r w:rsidRPr="00AE53EE">
        <w:rPr>
          <w:rFonts w:ascii="Arial" w:hAnsi="Arial" w:cs="Arial"/>
          <w:sz w:val="20"/>
          <w:szCs w:val="20"/>
        </w:rPr>
      </w:r>
      <w:r w:rsidRPr="00AE53EE">
        <w:rPr>
          <w:rFonts w:ascii="Arial" w:hAnsi="Arial" w:cs="Arial"/>
          <w:sz w:val="20"/>
          <w:szCs w:val="20"/>
        </w:rPr>
        <w:fldChar w:fldCharType="separate"/>
      </w:r>
      <w:r w:rsidR="00F673B1" w:rsidRPr="00AE53EE">
        <w:rPr>
          <w:rFonts w:ascii="Arial" w:hAnsi="Arial" w:cs="Arial"/>
          <w:sz w:val="20"/>
          <w:szCs w:val="20"/>
        </w:rPr>
        <w:t>Table 7</w:t>
      </w:r>
      <w:r w:rsidRPr="00AE53EE">
        <w:rPr>
          <w:rFonts w:ascii="Arial" w:hAnsi="Arial" w:cs="Arial"/>
          <w:sz w:val="20"/>
          <w:szCs w:val="20"/>
        </w:rPr>
        <w:fldChar w:fldCharType="end"/>
      </w:r>
      <w:r w:rsidR="00DD3FCD" w:rsidRPr="00AE53EE">
        <w:rPr>
          <w:rFonts w:ascii="Arial" w:hAnsi="Arial" w:cs="Arial"/>
          <w:sz w:val="20"/>
          <w:szCs w:val="20"/>
        </w:rPr>
        <w:t xml:space="preserve"> displays the final input value and source for each of the values that were changed between the base case and post-implementation versions of the model. The changes were made to 80 ft of display case attached to a multiplex system and 40 ft of display case attached to a single compressor system in a condensing unit as identified in Appendix B.</w:t>
      </w:r>
    </w:p>
    <w:p w:rsidR="00DD3FCD" w:rsidRPr="00653C0C" w:rsidRDefault="00DD3FCD" w:rsidP="00DD3FCD">
      <w:pPr>
        <w:rPr>
          <w:highlight w:val="yellow"/>
        </w:rPr>
      </w:pPr>
    </w:p>
    <w:p w:rsidR="00DD3FCD" w:rsidRPr="006B7B91" w:rsidRDefault="00DD3FCD" w:rsidP="00DD3FCD">
      <w:pPr>
        <w:pStyle w:val="Caption"/>
        <w:keepNext/>
        <w:jc w:val="center"/>
      </w:pPr>
      <w:bookmarkStart w:id="1035" w:name="_Ref295225962"/>
      <w:bookmarkStart w:id="1036" w:name="_Toc296005718"/>
      <w:bookmarkStart w:id="1037" w:name="_Toc389240397"/>
      <w:r w:rsidRPr="006B7B91">
        <w:t xml:space="preserve">Table </w:t>
      </w:r>
      <w:r w:rsidR="007647B3">
        <w:fldChar w:fldCharType="begin"/>
      </w:r>
      <w:r w:rsidR="00DE3FEC">
        <w:instrText xml:space="preserve"> SEQ Table \* ARABIC </w:instrText>
      </w:r>
      <w:r w:rsidR="007647B3">
        <w:fldChar w:fldCharType="separate"/>
      </w:r>
      <w:r w:rsidR="00F47871">
        <w:rPr>
          <w:noProof/>
        </w:rPr>
        <w:t>9</w:t>
      </w:r>
      <w:r w:rsidR="007647B3">
        <w:rPr>
          <w:noProof/>
        </w:rPr>
        <w:fldChar w:fldCharType="end"/>
      </w:r>
      <w:bookmarkEnd w:id="1035"/>
      <w:r w:rsidRPr="006B7B91">
        <w:t xml:space="preserve"> - Model Changes Pre/Post</w:t>
      </w:r>
      <w:bookmarkEnd w:id="1036"/>
      <w:bookmarkEnd w:id="1037"/>
    </w:p>
    <w:tbl>
      <w:tblPr>
        <w:tblW w:w="6760" w:type="dxa"/>
        <w:jc w:val="center"/>
        <w:tblInd w:w="98" w:type="dxa"/>
        <w:tblLook w:val="00A0" w:firstRow="1" w:lastRow="0" w:firstColumn="1" w:lastColumn="0" w:noHBand="0" w:noVBand="0"/>
      </w:tblPr>
      <w:tblGrid>
        <w:gridCol w:w="1660"/>
        <w:gridCol w:w="1360"/>
        <w:gridCol w:w="3740"/>
      </w:tblGrid>
      <w:tr w:rsidR="00DD3FCD" w:rsidRPr="002F67D9" w:rsidTr="00DD3FCD">
        <w:trPr>
          <w:trHeight w:val="315"/>
          <w:jc w:val="center"/>
        </w:trPr>
        <w:tc>
          <w:tcPr>
            <w:tcW w:w="1660" w:type="dxa"/>
            <w:tcBorders>
              <w:top w:val="nil"/>
              <w:left w:val="nil"/>
              <w:bottom w:val="single" w:sz="8" w:space="0" w:color="FFFFFF"/>
              <w:right w:val="single" w:sz="12" w:space="0" w:color="FFFFFF"/>
            </w:tcBorders>
            <w:shd w:val="clear" w:color="000000" w:fill="000000"/>
            <w:vAlign w:val="bottom"/>
          </w:tcPr>
          <w:p w:rsidR="00DD3FCD" w:rsidRPr="00E26C64" w:rsidRDefault="00DD3FCD" w:rsidP="00DD3FCD">
            <w:pPr>
              <w:rPr>
                <w:rFonts w:ascii="Arial" w:hAnsi="Arial" w:cs="Arial"/>
                <w:b/>
                <w:bCs/>
                <w:color w:val="FFFFFF"/>
                <w:sz w:val="20"/>
                <w:szCs w:val="20"/>
              </w:rPr>
            </w:pPr>
            <w:r w:rsidRPr="00E26C64">
              <w:rPr>
                <w:rFonts w:ascii="Arial" w:hAnsi="Arial" w:cs="Arial"/>
                <w:b/>
                <w:bCs/>
                <w:color w:val="FFFFFF"/>
                <w:sz w:val="20"/>
                <w:szCs w:val="20"/>
              </w:rPr>
              <w:t>Base Case Input</w:t>
            </w:r>
          </w:p>
        </w:tc>
        <w:tc>
          <w:tcPr>
            <w:tcW w:w="1360" w:type="dxa"/>
            <w:tcBorders>
              <w:top w:val="nil"/>
              <w:left w:val="nil"/>
              <w:bottom w:val="single" w:sz="8" w:space="0" w:color="FFFFFF"/>
              <w:right w:val="single" w:sz="12"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Input Value</w:t>
            </w:r>
          </w:p>
        </w:tc>
        <w:tc>
          <w:tcPr>
            <w:tcW w:w="3740" w:type="dxa"/>
            <w:tcBorders>
              <w:top w:val="nil"/>
              <w:left w:val="nil"/>
              <w:bottom w:val="single" w:sz="8" w:space="0" w:color="FFFFFF"/>
              <w:right w:val="single" w:sz="12"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Source</w:t>
            </w:r>
          </w:p>
        </w:tc>
      </w:tr>
      <w:tr w:rsidR="00DD3FCD" w:rsidRPr="002F67D9" w:rsidTr="00DD3FCD">
        <w:trPr>
          <w:trHeight w:val="780"/>
          <w:jc w:val="center"/>
        </w:trPr>
        <w:tc>
          <w:tcPr>
            <w:tcW w:w="16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Night covers (base case #2)</w:t>
            </w:r>
          </w:p>
        </w:tc>
        <w:tc>
          <w:tcPr>
            <w:tcW w:w="13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Multiply infiltration by 0.6 for 6 hrs</w:t>
            </w:r>
          </w:p>
        </w:tc>
        <w:tc>
          <w:tcPr>
            <w:tcW w:w="374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SCE Report</w:t>
            </w:r>
            <w:r w:rsidRPr="00E26C64">
              <w:rPr>
                <w:rFonts w:ascii="Arial" w:hAnsi="Arial" w:cs="Arial"/>
                <w:color w:val="000000"/>
                <w:sz w:val="20"/>
                <w:szCs w:val="20"/>
                <w:vertAlign w:val="superscript"/>
              </w:rPr>
              <w:t>22</w:t>
            </w:r>
            <w:r w:rsidRPr="00E26C64">
              <w:rPr>
                <w:rFonts w:ascii="Arial" w:hAnsi="Arial" w:cs="Arial"/>
                <w:color w:val="000000"/>
                <w:sz w:val="20"/>
                <w:szCs w:val="20"/>
              </w:rPr>
              <w:t xml:space="preserve"> and assumption that store is open 16 hrs/day and stocked for 2 hrs/day.</w:t>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_Ref296001394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sz w:val="20"/>
                <w:szCs w:val="20"/>
              </w:rPr>
              <w:t>21</w:t>
            </w:r>
            <w:r w:rsidR="00652344" w:rsidRPr="00E26C64">
              <w:rPr>
                <w:rFonts w:ascii="Arial" w:hAnsi="Arial" w:cs="Arial"/>
                <w:sz w:val="20"/>
                <w:szCs w:val="20"/>
              </w:rPr>
              <w:fldChar w:fldCharType="end"/>
            </w:r>
          </w:p>
        </w:tc>
      </w:tr>
      <w:tr w:rsidR="00DD3FCD" w:rsidRPr="002F67D9" w:rsidTr="00DD3FCD">
        <w:trPr>
          <w:trHeight w:val="540"/>
          <w:jc w:val="center"/>
        </w:trPr>
        <w:tc>
          <w:tcPr>
            <w:tcW w:w="16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Case Infiltration Load (Btu/hr-ft)</w:t>
            </w:r>
          </w:p>
        </w:tc>
        <w:tc>
          <w:tcPr>
            <w:tcW w:w="13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1,331</w:t>
            </w:r>
          </w:p>
        </w:tc>
        <w:tc>
          <w:tcPr>
            <w:tcW w:w="374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Calculation: = coil capacity - light load- motor load - conduction and radiation load.</w:t>
            </w:r>
          </w:p>
        </w:tc>
      </w:tr>
      <w:tr w:rsidR="00DD3FCD" w:rsidRPr="002F67D9" w:rsidTr="00DD3FCD">
        <w:trPr>
          <w:trHeight w:val="795"/>
          <w:jc w:val="center"/>
        </w:trPr>
        <w:tc>
          <w:tcPr>
            <w:tcW w:w="16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Case Conduction and Radiation Load (Btu/hr-ft)</w:t>
            </w:r>
          </w:p>
        </w:tc>
        <w:tc>
          <w:tcPr>
            <w:tcW w:w="13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208</w:t>
            </w:r>
          </w:p>
        </w:tc>
        <w:tc>
          <w:tcPr>
            <w:tcW w:w="374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SCE report</w:t>
            </w:r>
            <w:r w:rsidRPr="00E26C64">
              <w:rPr>
                <w:rFonts w:ascii="Arial" w:hAnsi="Arial" w:cs="Arial"/>
                <w:color w:val="000000"/>
                <w:sz w:val="20"/>
                <w:szCs w:val="20"/>
                <w:vertAlign w:val="superscript"/>
              </w:rPr>
              <w:t>24</w:t>
            </w:r>
            <w:r w:rsidRPr="00E26C64">
              <w:rPr>
                <w:rFonts w:ascii="Arial" w:hAnsi="Arial" w:cs="Arial"/>
                <w:color w:val="000000"/>
                <w:sz w:val="20"/>
                <w:szCs w:val="20"/>
              </w:rPr>
              <w:t xml:space="preserve"> and ASHRAE refrigeration handbook show 13% of load.</w:t>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_Ref296001740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sz w:val="20"/>
                <w:szCs w:val="20"/>
              </w:rPr>
              <w:t>23</w:t>
            </w:r>
            <w:r w:rsidR="00652344" w:rsidRPr="00E26C64">
              <w:rPr>
                <w:rFonts w:ascii="Arial" w:hAnsi="Arial" w:cs="Arial"/>
                <w:sz w:val="20"/>
                <w:szCs w:val="20"/>
              </w:rPr>
              <w:fldChar w:fldCharType="end"/>
            </w:r>
          </w:p>
        </w:tc>
      </w:tr>
      <w:tr w:rsidR="00DD3FCD" w:rsidRPr="002F67D9" w:rsidTr="00DD3FCD">
        <w:trPr>
          <w:trHeight w:val="540"/>
          <w:jc w:val="center"/>
        </w:trPr>
        <w:tc>
          <w:tcPr>
            <w:tcW w:w="16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Evaporator Coil to Air dT (F)</w:t>
            </w:r>
          </w:p>
        </w:tc>
        <w:tc>
          <w:tcPr>
            <w:tcW w:w="13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8</w:t>
            </w:r>
          </w:p>
        </w:tc>
        <w:tc>
          <w:tcPr>
            <w:tcW w:w="374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Manufacturer Specification, typical</w:t>
            </w:r>
          </w:p>
        </w:tc>
      </w:tr>
      <w:tr w:rsidR="00DD3FCD" w:rsidRPr="002F67D9" w:rsidTr="00DD3FCD">
        <w:trPr>
          <w:trHeight w:val="795"/>
          <w:jc w:val="center"/>
        </w:trPr>
        <w:tc>
          <w:tcPr>
            <w:tcW w:w="16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Discharge Air Temperature (F)</w:t>
            </w:r>
          </w:p>
        </w:tc>
        <w:tc>
          <w:tcPr>
            <w:tcW w:w="13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32</w:t>
            </w:r>
          </w:p>
        </w:tc>
        <w:tc>
          <w:tcPr>
            <w:tcW w:w="374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Manufacturer Specification, typical for dairy, deli and beverage open multideck cases</w:t>
            </w:r>
          </w:p>
        </w:tc>
      </w:tr>
      <w:tr w:rsidR="00DD3FCD" w:rsidRPr="002F67D9" w:rsidTr="00DD3FCD">
        <w:trPr>
          <w:trHeight w:val="540"/>
          <w:jc w:val="center"/>
        </w:trPr>
        <w:tc>
          <w:tcPr>
            <w:tcW w:w="16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Defrost frequency (#/day)</w:t>
            </w:r>
          </w:p>
        </w:tc>
        <w:tc>
          <w:tcPr>
            <w:tcW w:w="13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4</w:t>
            </w:r>
          </w:p>
        </w:tc>
        <w:tc>
          <w:tcPr>
            <w:tcW w:w="374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Manufacturer Specification</w:t>
            </w:r>
          </w:p>
        </w:tc>
      </w:tr>
      <w:tr w:rsidR="00DD3FCD" w:rsidRPr="002F67D9" w:rsidTr="00DD3FCD">
        <w:trPr>
          <w:trHeight w:val="330"/>
          <w:jc w:val="center"/>
        </w:trPr>
        <w:tc>
          <w:tcPr>
            <w:tcW w:w="1660" w:type="dxa"/>
            <w:tcBorders>
              <w:top w:val="nil"/>
              <w:left w:val="nil"/>
              <w:bottom w:val="single" w:sz="12" w:space="0" w:color="FFFFFF"/>
              <w:right w:val="single" w:sz="12" w:space="0" w:color="FFFFFF"/>
            </w:tcBorders>
            <w:shd w:val="clear" w:color="000000" w:fill="000000"/>
            <w:vAlign w:val="bottom"/>
          </w:tcPr>
          <w:p w:rsidR="00DD3FCD" w:rsidRPr="00E26C64" w:rsidRDefault="00DD3FCD" w:rsidP="00DD3FCD">
            <w:pPr>
              <w:rPr>
                <w:rFonts w:ascii="Arial" w:hAnsi="Arial" w:cs="Arial"/>
                <w:b/>
                <w:bCs/>
                <w:color w:val="FFFFFF"/>
                <w:sz w:val="20"/>
                <w:szCs w:val="20"/>
              </w:rPr>
            </w:pPr>
            <w:r w:rsidRPr="00E26C64">
              <w:rPr>
                <w:rFonts w:ascii="Arial" w:hAnsi="Arial" w:cs="Arial"/>
                <w:b/>
                <w:bCs/>
                <w:color w:val="FFFFFF"/>
                <w:sz w:val="20"/>
                <w:szCs w:val="20"/>
              </w:rPr>
              <w:t>Post Case Input</w:t>
            </w:r>
          </w:p>
        </w:tc>
        <w:tc>
          <w:tcPr>
            <w:tcW w:w="1360" w:type="dxa"/>
            <w:tcBorders>
              <w:top w:val="nil"/>
              <w:left w:val="nil"/>
              <w:bottom w:val="single" w:sz="12" w:space="0" w:color="FFFFFF"/>
              <w:right w:val="single" w:sz="12"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Input Value</w:t>
            </w:r>
          </w:p>
        </w:tc>
        <w:tc>
          <w:tcPr>
            <w:tcW w:w="3740" w:type="dxa"/>
            <w:tcBorders>
              <w:top w:val="nil"/>
              <w:left w:val="nil"/>
              <w:bottom w:val="single" w:sz="12" w:space="0" w:color="FFFFFF"/>
              <w:right w:val="single" w:sz="12" w:space="0" w:color="FFFFFF"/>
            </w:tcBorders>
            <w:shd w:val="clear" w:color="000000" w:fill="000000"/>
            <w:vAlign w:val="bottom"/>
          </w:tcPr>
          <w:p w:rsidR="00DD3FCD" w:rsidRPr="00E26C64" w:rsidRDefault="00DD3FCD" w:rsidP="00DD3FCD">
            <w:pPr>
              <w:jc w:val="center"/>
              <w:rPr>
                <w:rFonts w:ascii="Arial" w:hAnsi="Arial" w:cs="Arial"/>
                <w:b/>
                <w:bCs/>
                <w:color w:val="FFFFFF"/>
                <w:sz w:val="20"/>
                <w:szCs w:val="20"/>
              </w:rPr>
            </w:pPr>
            <w:r w:rsidRPr="00E26C64">
              <w:rPr>
                <w:rFonts w:ascii="Arial" w:hAnsi="Arial" w:cs="Arial"/>
                <w:b/>
                <w:bCs/>
                <w:color w:val="FFFFFF"/>
                <w:sz w:val="20"/>
                <w:szCs w:val="20"/>
              </w:rPr>
              <w:t>Source</w:t>
            </w:r>
          </w:p>
        </w:tc>
      </w:tr>
      <w:tr w:rsidR="00DD3FCD" w:rsidRPr="002F67D9" w:rsidTr="00DD3FCD">
        <w:trPr>
          <w:trHeight w:val="1110"/>
          <w:jc w:val="center"/>
        </w:trPr>
        <w:tc>
          <w:tcPr>
            <w:tcW w:w="16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Case Infiltration Load (Btu/hr-ft)</w:t>
            </w:r>
          </w:p>
        </w:tc>
        <w:tc>
          <w:tcPr>
            <w:tcW w:w="13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324</w:t>
            </w:r>
          </w:p>
        </w:tc>
        <w:tc>
          <w:tcPr>
            <w:tcW w:w="374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Calculation: = 30% base case load - light load- motor load - conduction and radiation load.  ASHRAE research</w:t>
            </w:r>
            <w:r w:rsidRPr="00E26C64">
              <w:rPr>
                <w:rFonts w:ascii="Arial" w:hAnsi="Arial" w:cs="Arial"/>
                <w:color w:val="000000"/>
                <w:sz w:val="20"/>
                <w:szCs w:val="20"/>
                <w:vertAlign w:val="superscript"/>
              </w:rPr>
              <w:t>11</w:t>
            </w:r>
            <w:r w:rsidRPr="00E26C64">
              <w:rPr>
                <w:rFonts w:ascii="Arial" w:hAnsi="Arial" w:cs="Arial"/>
                <w:color w:val="000000"/>
                <w:sz w:val="20"/>
                <w:szCs w:val="20"/>
              </w:rPr>
              <w:t xml:space="preserve"> and SCE report</w:t>
            </w:r>
            <w:r w:rsidRPr="00E26C64">
              <w:rPr>
                <w:rFonts w:ascii="Arial" w:hAnsi="Arial" w:cs="Arial"/>
                <w:color w:val="000000"/>
                <w:sz w:val="20"/>
                <w:szCs w:val="20"/>
                <w:vertAlign w:val="superscript"/>
              </w:rPr>
              <w:t>24</w:t>
            </w:r>
            <w:r w:rsidRPr="00E26C64">
              <w:rPr>
                <w:rFonts w:ascii="Arial" w:hAnsi="Arial" w:cs="Arial"/>
                <w:color w:val="000000"/>
                <w:sz w:val="20"/>
                <w:szCs w:val="20"/>
              </w:rPr>
              <w:t xml:space="preserve"> both measured 70% reduction in load.</w:t>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_Ref295735180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sz w:val="20"/>
                <w:szCs w:val="20"/>
              </w:rPr>
              <w:t>13</w:t>
            </w:r>
            <w:r w:rsidR="00652344" w:rsidRPr="00E26C64">
              <w:rPr>
                <w:rFonts w:ascii="Arial" w:hAnsi="Arial" w:cs="Arial"/>
                <w:sz w:val="20"/>
                <w:szCs w:val="20"/>
              </w:rPr>
              <w:fldChar w:fldCharType="end"/>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_Ref296001740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sz w:val="20"/>
                <w:szCs w:val="20"/>
              </w:rPr>
              <w:t>23</w:t>
            </w:r>
            <w:r w:rsidR="00652344" w:rsidRPr="00E26C64">
              <w:rPr>
                <w:rFonts w:ascii="Arial" w:hAnsi="Arial" w:cs="Arial"/>
                <w:sz w:val="20"/>
                <w:szCs w:val="20"/>
              </w:rPr>
              <w:fldChar w:fldCharType="end"/>
            </w:r>
          </w:p>
        </w:tc>
      </w:tr>
      <w:tr w:rsidR="00DD3FCD" w:rsidRPr="002F67D9" w:rsidTr="00DD3FCD">
        <w:trPr>
          <w:trHeight w:val="795"/>
          <w:jc w:val="center"/>
        </w:trPr>
        <w:tc>
          <w:tcPr>
            <w:tcW w:w="16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Case Conduction and Radiation Load (Btu/hr-ft)</w:t>
            </w:r>
          </w:p>
        </w:tc>
        <w:tc>
          <w:tcPr>
            <w:tcW w:w="13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67</w:t>
            </w:r>
          </w:p>
        </w:tc>
        <w:tc>
          <w:tcPr>
            <w:tcW w:w="374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SCE report</w:t>
            </w:r>
            <w:r w:rsidRPr="00E26C64">
              <w:rPr>
                <w:rFonts w:ascii="Arial" w:hAnsi="Arial" w:cs="Arial"/>
                <w:color w:val="000000"/>
                <w:sz w:val="20"/>
                <w:szCs w:val="20"/>
                <w:vertAlign w:val="superscript"/>
              </w:rPr>
              <w:t>24</w:t>
            </w:r>
            <w:r w:rsidRPr="00E26C64">
              <w:rPr>
                <w:rFonts w:ascii="Arial" w:hAnsi="Arial" w:cs="Arial"/>
                <w:color w:val="000000"/>
                <w:sz w:val="20"/>
                <w:szCs w:val="20"/>
              </w:rPr>
              <w:t xml:space="preserve"> shows 14% of load for cases with doors.  Load is 30% * base case load.</w:t>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_Ref296001740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sz w:val="20"/>
                <w:szCs w:val="20"/>
              </w:rPr>
              <w:t>23</w:t>
            </w:r>
            <w:r w:rsidR="00652344" w:rsidRPr="00E26C64">
              <w:rPr>
                <w:rFonts w:ascii="Arial" w:hAnsi="Arial" w:cs="Arial"/>
                <w:sz w:val="20"/>
                <w:szCs w:val="20"/>
              </w:rPr>
              <w:fldChar w:fldCharType="end"/>
            </w:r>
          </w:p>
        </w:tc>
      </w:tr>
      <w:tr w:rsidR="00DD3FCD" w:rsidRPr="002F67D9" w:rsidTr="00DD3FCD">
        <w:trPr>
          <w:trHeight w:val="600"/>
          <w:jc w:val="center"/>
        </w:trPr>
        <w:tc>
          <w:tcPr>
            <w:tcW w:w="16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Evaporator Coil to Air dT (</w:t>
            </w:r>
            <w:r w:rsidRPr="00E26C64">
              <w:rPr>
                <w:rFonts w:ascii="Arial" w:hAnsi="Arial" w:cs="Arial"/>
                <w:color w:val="000000"/>
                <w:sz w:val="20"/>
                <w:szCs w:val="20"/>
                <w:vertAlign w:val="superscript"/>
              </w:rPr>
              <w:t>o</w:t>
            </w:r>
            <w:r w:rsidRPr="00E26C64">
              <w:rPr>
                <w:rFonts w:ascii="Arial" w:hAnsi="Arial" w:cs="Arial"/>
                <w:color w:val="000000"/>
                <w:sz w:val="20"/>
                <w:szCs w:val="20"/>
              </w:rPr>
              <w:t>F)</w:t>
            </w:r>
          </w:p>
        </w:tc>
        <w:tc>
          <w:tcPr>
            <w:tcW w:w="13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4</w:t>
            </w:r>
          </w:p>
        </w:tc>
        <w:tc>
          <w:tcPr>
            <w:tcW w:w="374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Reduction dT because now coil is oversized.  SCE measured 6</w:t>
            </w:r>
            <w:r w:rsidRPr="00E26C64">
              <w:rPr>
                <w:rFonts w:ascii="Arial" w:hAnsi="Arial" w:cs="Arial"/>
                <w:color w:val="000000"/>
                <w:sz w:val="20"/>
                <w:szCs w:val="20"/>
                <w:vertAlign w:val="superscript"/>
              </w:rPr>
              <w:t>o</w:t>
            </w:r>
            <w:r w:rsidRPr="00E26C64">
              <w:rPr>
                <w:rFonts w:ascii="Arial" w:hAnsi="Arial" w:cs="Arial"/>
                <w:color w:val="000000"/>
                <w:sz w:val="20"/>
                <w:szCs w:val="20"/>
              </w:rPr>
              <w:t>F reduction</w:t>
            </w:r>
            <w:r w:rsidRPr="00E26C64">
              <w:rPr>
                <w:rFonts w:ascii="Arial" w:hAnsi="Arial" w:cs="Arial"/>
                <w:color w:val="000000"/>
                <w:sz w:val="20"/>
                <w:szCs w:val="20"/>
                <w:vertAlign w:val="superscript"/>
              </w:rPr>
              <w:t>24</w:t>
            </w:r>
            <w:r w:rsidRPr="00E26C64">
              <w:rPr>
                <w:rFonts w:ascii="Arial" w:hAnsi="Arial" w:cs="Arial"/>
                <w:color w:val="000000"/>
                <w:sz w:val="20"/>
                <w:szCs w:val="20"/>
              </w:rPr>
              <w:t>.</w:t>
            </w:r>
            <w:r w:rsidR="00652344" w:rsidRPr="00E26C64">
              <w:rPr>
                <w:rFonts w:ascii="Arial" w:hAnsi="Arial" w:cs="Arial"/>
                <w:sz w:val="20"/>
                <w:szCs w:val="20"/>
              </w:rPr>
              <w:fldChar w:fldCharType="begin"/>
            </w:r>
            <w:r w:rsidR="00652344" w:rsidRPr="00E26C64">
              <w:rPr>
                <w:rFonts w:ascii="Arial" w:hAnsi="Arial" w:cs="Arial"/>
                <w:sz w:val="20"/>
                <w:szCs w:val="20"/>
              </w:rPr>
              <w:instrText xml:space="preserve"> NOTEREF _Ref296001740 \h  \* MERGEFORMAT </w:instrText>
            </w:r>
            <w:r w:rsidR="00652344" w:rsidRPr="00E26C64">
              <w:rPr>
                <w:rFonts w:ascii="Arial" w:hAnsi="Arial" w:cs="Arial"/>
                <w:sz w:val="20"/>
                <w:szCs w:val="20"/>
              </w:rPr>
            </w:r>
            <w:r w:rsidR="00652344" w:rsidRPr="00E26C64">
              <w:rPr>
                <w:rFonts w:ascii="Arial" w:hAnsi="Arial" w:cs="Arial"/>
                <w:sz w:val="20"/>
                <w:szCs w:val="20"/>
              </w:rPr>
              <w:fldChar w:fldCharType="separate"/>
            </w:r>
            <w:r w:rsidR="00F673B1" w:rsidRPr="00E26C64">
              <w:rPr>
                <w:rFonts w:ascii="Arial" w:hAnsi="Arial" w:cs="Arial"/>
                <w:sz w:val="20"/>
                <w:szCs w:val="20"/>
              </w:rPr>
              <w:t>23</w:t>
            </w:r>
            <w:r w:rsidR="00652344" w:rsidRPr="00E26C64">
              <w:rPr>
                <w:rFonts w:ascii="Arial" w:hAnsi="Arial" w:cs="Arial"/>
                <w:sz w:val="20"/>
                <w:szCs w:val="20"/>
              </w:rPr>
              <w:fldChar w:fldCharType="end"/>
            </w:r>
          </w:p>
        </w:tc>
      </w:tr>
      <w:tr w:rsidR="00DD3FCD" w:rsidRPr="002F67D9" w:rsidTr="00DD3FCD">
        <w:trPr>
          <w:trHeight w:val="795"/>
          <w:jc w:val="center"/>
        </w:trPr>
        <w:tc>
          <w:tcPr>
            <w:tcW w:w="16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Discharge Air Temperature (</w:t>
            </w:r>
            <w:r w:rsidRPr="00E26C64">
              <w:rPr>
                <w:rFonts w:ascii="Arial" w:hAnsi="Arial" w:cs="Arial"/>
                <w:color w:val="000000"/>
                <w:sz w:val="20"/>
                <w:szCs w:val="20"/>
                <w:vertAlign w:val="superscript"/>
              </w:rPr>
              <w:t>o</w:t>
            </w:r>
            <w:r w:rsidRPr="00E26C64">
              <w:rPr>
                <w:rFonts w:ascii="Arial" w:hAnsi="Arial" w:cs="Arial"/>
                <w:color w:val="000000"/>
                <w:sz w:val="20"/>
                <w:szCs w:val="20"/>
              </w:rPr>
              <w:t>F)</w:t>
            </w:r>
          </w:p>
        </w:tc>
        <w:tc>
          <w:tcPr>
            <w:tcW w:w="136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28</w:t>
            </w:r>
          </w:p>
        </w:tc>
        <w:tc>
          <w:tcPr>
            <w:tcW w:w="3740" w:type="dxa"/>
            <w:tcBorders>
              <w:top w:val="nil"/>
              <w:left w:val="nil"/>
              <w:bottom w:val="single" w:sz="12" w:space="0" w:color="FFFFFF"/>
              <w:right w:val="single" w:sz="12" w:space="0" w:color="FFFFFF"/>
            </w:tcBorders>
            <w:shd w:val="clear" w:color="000000" w:fill="C0C0C0"/>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Reduction in air temperature because now coil is oversized.  Assume same coil temperature.</w:t>
            </w:r>
          </w:p>
        </w:tc>
      </w:tr>
      <w:tr w:rsidR="00DD3FCD" w:rsidRPr="002F67D9" w:rsidTr="00DD3FCD">
        <w:trPr>
          <w:trHeight w:val="540"/>
          <w:jc w:val="center"/>
        </w:trPr>
        <w:tc>
          <w:tcPr>
            <w:tcW w:w="16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Defrost frequency (#/day)</w:t>
            </w:r>
          </w:p>
        </w:tc>
        <w:tc>
          <w:tcPr>
            <w:tcW w:w="136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jc w:val="center"/>
              <w:rPr>
                <w:rFonts w:ascii="Arial" w:hAnsi="Arial" w:cs="Arial"/>
                <w:color w:val="000000"/>
                <w:sz w:val="20"/>
                <w:szCs w:val="20"/>
              </w:rPr>
            </w:pPr>
            <w:r w:rsidRPr="00E26C64">
              <w:rPr>
                <w:rFonts w:ascii="Arial" w:hAnsi="Arial" w:cs="Arial"/>
                <w:color w:val="000000"/>
                <w:sz w:val="20"/>
                <w:szCs w:val="20"/>
              </w:rPr>
              <w:t>2</w:t>
            </w:r>
          </w:p>
        </w:tc>
        <w:tc>
          <w:tcPr>
            <w:tcW w:w="3740" w:type="dxa"/>
            <w:tcBorders>
              <w:top w:val="nil"/>
              <w:left w:val="nil"/>
              <w:bottom w:val="single" w:sz="12" w:space="0" w:color="FFFFFF"/>
              <w:right w:val="single" w:sz="12" w:space="0" w:color="FFFFFF"/>
            </w:tcBorders>
            <w:shd w:val="clear" w:color="000000" w:fill="969696"/>
            <w:vAlign w:val="center"/>
          </w:tcPr>
          <w:p w:rsidR="00DD3FCD" w:rsidRPr="00E26C64" w:rsidRDefault="00DD3FCD" w:rsidP="00DD3FCD">
            <w:pPr>
              <w:rPr>
                <w:rFonts w:ascii="Arial" w:hAnsi="Arial" w:cs="Arial"/>
                <w:color w:val="000000"/>
                <w:sz w:val="20"/>
                <w:szCs w:val="20"/>
              </w:rPr>
            </w:pPr>
            <w:r w:rsidRPr="00E26C64">
              <w:rPr>
                <w:rFonts w:ascii="Arial" w:hAnsi="Arial" w:cs="Arial"/>
                <w:color w:val="000000"/>
                <w:sz w:val="20"/>
                <w:szCs w:val="20"/>
              </w:rPr>
              <w:t xml:space="preserve">Engineering assumption. Reduction of moist air requires less defrost. </w:t>
            </w:r>
          </w:p>
        </w:tc>
      </w:tr>
    </w:tbl>
    <w:p w:rsidR="00DD3FCD" w:rsidRPr="00653C0C" w:rsidRDefault="00DD3FCD" w:rsidP="00DD3FCD">
      <w:pPr>
        <w:rPr>
          <w:highlight w:val="yellow"/>
        </w:rPr>
      </w:pPr>
    </w:p>
    <w:p w:rsidR="00DD3FCD" w:rsidRPr="00AE53EE" w:rsidRDefault="00DD3FCD" w:rsidP="00DD3FCD">
      <w:pPr>
        <w:rPr>
          <w:rFonts w:ascii="Arial" w:hAnsi="Arial" w:cs="Arial"/>
          <w:sz w:val="20"/>
          <w:szCs w:val="20"/>
        </w:rPr>
      </w:pPr>
      <w:r w:rsidRPr="00AE53EE">
        <w:rPr>
          <w:rFonts w:ascii="Arial" w:hAnsi="Arial" w:cs="Arial"/>
          <w:sz w:val="20"/>
          <w:szCs w:val="20"/>
        </w:rPr>
        <w:lastRenderedPageBreak/>
        <w:t>The base case and post-implementation models for each climate zone are identical with the exception of the changes detailed above.</w:t>
      </w:r>
    </w:p>
    <w:p w:rsidR="00DD3FCD" w:rsidRDefault="00DD3FCD" w:rsidP="00DD3FCD"/>
    <w:p w:rsidR="00DD3FCD" w:rsidRPr="00BD21B1" w:rsidRDefault="00BD21B1" w:rsidP="00281E72">
      <w:pPr>
        <w:pStyle w:val="Heading3"/>
      </w:pPr>
      <w:bookmarkStart w:id="1038" w:name="_Toc300749519"/>
      <w:bookmarkStart w:id="1039" w:name="_Toc390090692"/>
      <w:r>
        <w:t xml:space="preserve">2.1.4 </w:t>
      </w:r>
      <w:r w:rsidR="00DD3FCD" w:rsidRPr="00BD21B1">
        <w:t>Final Electrical Energy Savings Calculation</w:t>
      </w:r>
      <w:bookmarkEnd w:id="1038"/>
      <w:bookmarkEnd w:id="1039"/>
    </w:p>
    <w:p w:rsidR="00DD3FCD" w:rsidRPr="00AE53EE" w:rsidRDefault="00DD3FCD" w:rsidP="00DD3FCD">
      <w:pPr>
        <w:rPr>
          <w:rFonts w:ascii="Arial" w:hAnsi="Arial" w:cs="Arial"/>
          <w:sz w:val="20"/>
          <w:szCs w:val="20"/>
        </w:rPr>
      </w:pPr>
      <w:r w:rsidRPr="00AE53EE">
        <w:rPr>
          <w:rFonts w:ascii="Arial" w:hAnsi="Arial" w:cs="Arial"/>
          <w:sz w:val="20"/>
          <w:szCs w:val="20"/>
        </w:rPr>
        <w:t>The energy savings value was calculated as the difference between the annual whole building electrical consumption output values in the base case and the post-implementation models. The difference was divided by the number of units of measure implementation that were modeled.</w:t>
      </w:r>
    </w:p>
    <w:p w:rsidR="00DD3FCD" w:rsidRPr="00AE53EE" w:rsidRDefault="00DD3FCD" w:rsidP="00DD3FCD">
      <w:pPr>
        <w:rPr>
          <w:rFonts w:ascii="Arial" w:hAnsi="Arial" w:cs="Arial"/>
          <w:sz w:val="20"/>
          <w:szCs w:val="20"/>
        </w:rPr>
      </w:pPr>
    </w:p>
    <w:p w:rsidR="00DD3FCD" w:rsidRDefault="00DD3FCD" w:rsidP="00DD3FCD">
      <w:pPr>
        <w:pStyle w:val="Caption"/>
        <w:keepNext/>
      </w:pPr>
      <w:bookmarkStart w:id="1040" w:name="_Toc296005730"/>
      <w:r>
        <w:t xml:space="preserve">Equation </w:t>
      </w:r>
      <w:r w:rsidR="007647B3">
        <w:fldChar w:fldCharType="begin"/>
      </w:r>
      <w:r w:rsidR="00DE3FEC">
        <w:instrText xml:space="preserve"> SEQ Equation \* ARABIC </w:instrText>
      </w:r>
      <w:r w:rsidR="007647B3">
        <w:fldChar w:fldCharType="separate"/>
      </w:r>
      <w:r w:rsidR="00F673B1">
        <w:rPr>
          <w:noProof/>
        </w:rPr>
        <w:t>1</w:t>
      </w:r>
      <w:bookmarkEnd w:id="1040"/>
      <w:r w:rsidR="007647B3">
        <w:rPr>
          <w:noProof/>
        </w:rPr>
        <w:fldChar w:fldCharType="end"/>
      </w:r>
    </w:p>
    <w:p w:rsidR="00DD3FCD" w:rsidRDefault="00E65578" w:rsidP="00DD3FCD">
      <w:r w:rsidRPr="00052D1B">
        <w:rPr>
          <w:position w:val="-28"/>
        </w:rPr>
        <w:object w:dxaOrig="589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75pt;height:44.25pt" o:ole="">
            <v:imagedata r:id="rId18" o:title=""/>
          </v:shape>
          <o:OLEObject Type="Embed" ProgID="Equation.3" ShapeID="_x0000_i1025" DrawAspect="Content" ObjectID="_1463859655" r:id="rId19"/>
        </w:object>
      </w:r>
    </w:p>
    <w:p w:rsidR="00DD3FCD" w:rsidRDefault="00DD3FCD" w:rsidP="00DD3FCD"/>
    <w:p w:rsidR="00DD3FCD" w:rsidRDefault="00DD3FCD" w:rsidP="00DD3FCD">
      <w:r>
        <w:t xml:space="preserve">Example Calculation: </w:t>
      </w:r>
      <w:r w:rsidR="00E26C64" w:rsidRPr="00052D1B">
        <w:rPr>
          <w:position w:val="-28"/>
        </w:rPr>
        <w:object w:dxaOrig="4860" w:dyaOrig="680">
          <v:shape id="_x0000_i1026" type="#_x0000_t75" style="width:282.75pt;height:33pt" o:ole="">
            <v:imagedata r:id="rId20" o:title=""/>
          </v:shape>
          <o:OLEObject Type="Embed" ProgID="Equation.3" ShapeID="_x0000_i1026" DrawAspect="Content" ObjectID="_1463859656" r:id="rId21"/>
        </w:object>
      </w:r>
    </w:p>
    <w:p w:rsidR="00DD3FCD" w:rsidRDefault="00DD3FCD" w:rsidP="00DD3FCD"/>
    <w:p w:rsidR="00DD3FCD" w:rsidRDefault="00DD3FCD" w:rsidP="00DD3FCD">
      <w:r>
        <w:t>Where:</w:t>
      </w:r>
    </w:p>
    <w:p w:rsidR="00DD3FCD" w:rsidRDefault="00DD3FCD" w:rsidP="00DD3FCD">
      <w:pPr>
        <w:pStyle w:val="Default"/>
        <w:ind w:left="2880" w:hanging="2880"/>
      </w:pPr>
      <w:r>
        <w:t>Electric Savings =</w:t>
      </w:r>
      <w:r>
        <w:tab/>
        <w:t>The annual electric savings achieved per unit of implemented measure.</w:t>
      </w:r>
    </w:p>
    <w:p w:rsidR="00DD3FCD" w:rsidRDefault="00DD3FCD" w:rsidP="00DD3FCD">
      <w:pPr>
        <w:pStyle w:val="Default"/>
        <w:ind w:left="2880" w:hanging="2880"/>
      </w:pPr>
      <w:r>
        <w:t>ElectricUse</w:t>
      </w:r>
      <w:r>
        <w:rPr>
          <w:vertAlign w:val="subscript"/>
        </w:rPr>
        <w:t>BASECAS</w:t>
      </w:r>
      <w:r w:rsidRPr="006B7B95">
        <w:rPr>
          <w:vertAlign w:val="subscript"/>
        </w:rPr>
        <w:t>E</w:t>
      </w:r>
      <w:r>
        <w:t xml:space="preserve">= </w:t>
      </w:r>
      <w:r>
        <w:tab/>
        <w:t>The annual electric consumption in the base case model.</w:t>
      </w:r>
    </w:p>
    <w:p w:rsidR="00DD3FCD" w:rsidRDefault="00DD3FCD" w:rsidP="00DD3FCD">
      <w:pPr>
        <w:pStyle w:val="Default"/>
        <w:ind w:left="2880" w:hanging="2880"/>
      </w:pPr>
      <w:r>
        <w:t>ElectricUse</w:t>
      </w:r>
      <w:r>
        <w:rPr>
          <w:vertAlign w:val="subscript"/>
        </w:rPr>
        <w:t>POST</w:t>
      </w:r>
      <w:r>
        <w:t xml:space="preserve">= </w:t>
      </w:r>
      <w:r>
        <w:tab/>
        <w:t>The annual electric consumption in the post-implementation model.</w:t>
      </w:r>
    </w:p>
    <w:p w:rsidR="00DD3FCD" w:rsidRDefault="00DD3FCD" w:rsidP="00DD3FCD">
      <w:pPr>
        <w:pStyle w:val="Default"/>
        <w:ind w:left="2880" w:hanging="2880"/>
      </w:pPr>
      <w:r>
        <w:t xml:space="preserve">UnitCount= </w:t>
      </w:r>
      <w:r>
        <w:tab/>
        <w:t>The total number of feet of refrigerated display case for which the measure was modeled in a particular model. Always equal to 120 ft.</w:t>
      </w:r>
    </w:p>
    <w:p w:rsidR="00B92CC3" w:rsidRDefault="00B92CC3" w:rsidP="00B92CC3"/>
    <w:p w:rsidR="00B92CC3" w:rsidRPr="00B92CC3" w:rsidRDefault="00B92CC3" w:rsidP="00B92CC3"/>
    <w:p w:rsidR="00C069A2" w:rsidRDefault="0030550A" w:rsidP="002E0043">
      <w:pPr>
        <w:pStyle w:val="Heading2"/>
        <w:keepNext w:val="0"/>
      </w:pPr>
      <w:bookmarkStart w:id="1041" w:name="_Toc390090693"/>
      <w:r>
        <w:t>2.2 Demand R</w:t>
      </w:r>
      <w:r w:rsidR="00C069A2">
        <w:t>eduction Estimation Methodologies</w:t>
      </w:r>
      <w:bookmarkEnd w:id="1041"/>
    </w:p>
    <w:p w:rsidR="00BD4BC1" w:rsidRPr="00AE53EE" w:rsidRDefault="00BD4BC1" w:rsidP="00BD4BC1">
      <w:pPr>
        <w:rPr>
          <w:rFonts w:ascii="Arial" w:hAnsi="Arial" w:cs="Arial"/>
          <w:sz w:val="20"/>
          <w:szCs w:val="20"/>
        </w:rPr>
      </w:pPr>
      <w:r w:rsidRPr="00AE53EE">
        <w:rPr>
          <w:rFonts w:ascii="Arial" w:hAnsi="Arial" w:cs="Arial"/>
          <w:sz w:val="20"/>
          <w:szCs w:val="20"/>
        </w:rPr>
        <w:t>The demand savings were derived from the same models that were used to develop the energy savings values. They were calculated as the difference between the peak power demand in the base case and the post-implementation model during the CPUC defined peak demand period for each climate zone.</w:t>
      </w:r>
      <w:r w:rsidR="00E43E39">
        <w:rPr>
          <w:rFonts w:ascii="Arial" w:hAnsi="Arial" w:cs="Arial"/>
          <w:sz w:val="20"/>
          <w:szCs w:val="20"/>
        </w:rPr>
        <w:t xml:space="preserve"> These peak demand periods have been adjusted for the 2009 weather data that was used for modeling.</w:t>
      </w:r>
      <w:r w:rsidRPr="00AE53EE">
        <w:rPr>
          <w:rFonts w:ascii="Arial" w:hAnsi="Arial" w:cs="Arial"/>
          <w:sz w:val="20"/>
          <w:szCs w:val="20"/>
        </w:rPr>
        <w:t xml:space="preserve"> The total difference was divided by the number of units of measure implementation that were modeled.</w:t>
      </w:r>
    </w:p>
    <w:p w:rsidR="00BD4BC1" w:rsidRDefault="00BD4BC1" w:rsidP="00BD4BC1"/>
    <w:p w:rsidR="00BD4BC1" w:rsidRDefault="00BD4BC1" w:rsidP="00BD4BC1">
      <w:pPr>
        <w:pStyle w:val="Caption"/>
      </w:pPr>
      <w:bookmarkStart w:id="1042" w:name="_Toc296005732"/>
      <w:r>
        <w:t xml:space="preserve">Equation </w:t>
      </w:r>
      <w:r w:rsidR="007647B3">
        <w:fldChar w:fldCharType="begin"/>
      </w:r>
      <w:r w:rsidR="00DE3FEC">
        <w:instrText xml:space="preserve"> SEQ Equation \* ARABIC </w:instrText>
      </w:r>
      <w:r w:rsidR="007647B3">
        <w:fldChar w:fldCharType="separate"/>
      </w:r>
      <w:r w:rsidR="00F673B1">
        <w:rPr>
          <w:noProof/>
        </w:rPr>
        <w:t>2</w:t>
      </w:r>
      <w:bookmarkEnd w:id="1042"/>
      <w:r w:rsidR="007647B3">
        <w:rPr>
          <w:noProof/>
        </w:rPr>
        <w:fldChar w:fldCharType="end"/>
      </w:r>
    </w:p>
    <w:p w:rsidR="00BD4BC1" w:rsidRDefault="00E26C64" w:rsidP="00BD4BC1">
      <w:r w:rsidRPr="00052D1B">
        <w:rPr>
          <w:position w:val="-28"/>
        </w:rPr>
        <w:object w:dxaOrig="4560" w:dyaOrig="680">
          <v:shape id="_x0000_i1027" type="#_x0000_t75" style="width:408pt;height:44.25pt" o:ole="">
            <v:imagedata r:id="rId22" o:title=""/>
          </v:shape>
          <o:OLEObject Type="Embed" ProgID="Equation.3" ShapeID="_x0000_i1027" DrawAspect="Content" ObjectID="_1463859657" r:id="rId23"/>
        </w:object>
      </w:r>
    </w:p>
    <w:p w:rsidR="00BD4BC1" w:rsidRDefault="00BD4BC1" w:rsidP="00BD4BC1"/>
    <w:p w:rsidR="00BD4BC1" w:rsidRDefault="00BD4BC1" w:rsidP="00BD4BC1">
      <w:pPr>
        <w:ind w:left="720"/>
      </w:pPr>
      <w:r>
        <w:t xml:space="preserve">Example Calculation: </w:t>
      </w:r>
      <w:r w:rsidR="00E26C64" w:rsidRPr="00052D1B">
        <w:rPr>
          <w:position w:val="-28"/>
        </w:rPr>
        <w:object w:dxaOrig="4380" w:dyaOrig="680">
          <v:shape id="_x0000_i1028" type="#_x0000_t75" style="width:264pt;height:33pt" o:ole="">
            <v:imagedata r:id="rId24" o:title=""/>
          </v:shape>
          <o:OLEObject Type="Embed" ProgID="Equation.3" ShapeID="_x0000_i1028" DrawAspect="Content" ObjectID="_1463859658" r:id="rId25"/>
        </w:object>
      </w:r>
    </w:p>
    <w:p w:rsidR="00BD4BC1" w:rsidRDefault="00BD4BC1" w:rsidP="00BD4BC1"/>
    <w:p w:rsidR="00BD4BC1" w:rsidRDefault="00BD4BC1" w:rsidP="00BD4BC1">
      <w:r>
        <w:t>Where:</w:t>
      </w:r>
    </w:p>
    <w:p w:rsidR="00BD4BC1" w:rsidRDefault="00BD4BC1" w:rsidP="00BD4BC1">
      <w:pPr>
        <w:pStyle w:val="Default"/>
        <w:ind w:left="2880" w:hanging="2880"/>
      </w:pPr>
      <w:r>
        <w:t>Demand Savings =</w:t>
      </w:r>
      <w:r>
        <w:tab/>
        <w:t>The demand savings achieved at the electric system’s peak demand as defined by the CPUC per unit of implemented measure.</w:t>
      </w:r>
    </w:p>
    <w:p w:rsidR="00BD4BC1" w:rsidRDefault="00BD4BC1" w:rsidP="00BD4BC1">
      <w:pPr>
        <w:pStyle w:val="Default"/>
        <w:ind w:left="2880" w:hanging="2880"/>
      </w:pPr>
      <w:r>
        <w:lastRenderedPageBreak/>
        <w:t>Peak</w:t>
      </w:r>
      <w:r w:rsidRPr="006B7B95">
        <w:rPr>
          <w:vertAlign w:val="subscript"/>
        </w:rPr>
        <w:t>BASE</w:t>
      </w:r>
      <w:r>
        <w:rPr>
          <w:vertAlign w:val="subscript"/>
        </w:rPr>
        <w:t>CASE</w:t>
      </w:r>
      <w:r>
        <w:t xml:space="preserve">= </w:t>
      </w:r>
      <w:r>
        <w:tab/>
        <w:t>The average whole-building power demand occurring during the CPUC’s defined peak period for the appropriate climate zone in the base case model.</w:t>
      </w:r>
    </w:p>
    <w:p w:rsidR="00BD4BC1" w:rsidRDefault="00BD4BC1" w:rsidP="00BD4BC1">
      <w:pPr>
        <w:pStyle w:val="Default"/>
        <w:ind w:left="2880" w:hanging="2880"/>
      </w:pPr>
      <w:r>
        <w:t>Peak</w:t>
      </w:r>
      <w:r>
        <w:rPr>
          <w:vertAlign w:val="subscript"/>
        </w:rPr>
        <w:t>POST</w:t>
      </w:r>
      <w:r>
        <w:t xml:space="preserve">= </w:t>
      </w:r>
      <w:r>
        <w:tab/>
        <w:t>The average modeled whole-building power demand occurring during the CPUC’s defined peak period for the appropriate climate zone in the post-implementation model.</w:t>
      </w:r>
    </w:p>
    <w:p w:rsidR="00542990" w:rsidRPr="00CF3FF0" w:rsidRDefault="00542990" w:rsidP="003F3DED">
      <w:pPr>
        <w:ind w:left="720"/>
        <w:rPr>
          <w:rFonts w:ascii="Arial" w:hAnsi="Arial" w:cs="Arial"/>
          <w:i/>
          <w:sz w:val="20"/>
          <w:szCs w:val="20"/>
        </w:rPr>
      </w:pPr>
    </w:p>
    <w:p w:rsidR="007878B9" w:rsidRPr="00BF0332" w:rsidRDefault="00276ED1" w:rsidP="00BF0332">
      <w:pPr>
        <w:pStyle w:val="Heading2"/>
      </w:pPr>
      <w:bookmarkStart w:id="1043" w:name="_Toc390090694"/>
      <w:r w:rsidRPr="00BF0332">
        <w:t xml:space="preserve">2.3 </w:t>
      </w:r>
      <w:r w:rsidR="007878B9" w:rsidRPr="00BF0332">
        <w:t>Gas Energy Savings Estimation Methodologies</w:t>
      </w:r>
      <w:bookmarkEnd w:id="1043"/>
    </w:p>
    <w:p w:rsidR="00BD4BC1" w:rsidRPr="00AE53EE" w:rsidRDefault="00BD4BC1" w:rsidP="00BD4BC1">
      <w:pPr>
        <w:rPr>
          <w:rFonts w:ascii="Arial" w:hAnsi="Arial" w:cs="Arial"/>
          <w:sz w:val="20"/>
          <w:szCs w:val="20"/>
        </w:rPr>
      </w:pPr>
      <w:r w:rsidRPr="00AE53EE">
        <w:rPr>
          <w:rFonts w:ascii="Arial" w:hAnsi="Arial" w:cs="Arial"/>
          <w:sz w:val="20"/>
          <w:szCs w:val="20"/>
        </w:rPr>
        <w:t>The gas savings value was calculated as the difference between the annual whole building gas consumption in the base case and the post-implementation models. The difference was divided by the number of units of measure implementation that were modeled.</w:t>
      </w:r>
    </w:p>
    <w:p w:rsidR="00BD4BC1" w:rsidRPr="00AE53EE" w:rsidRDefault="00BD4BC1" w:rsidP="00BD4BC1">
      <w:pPr>
        <w:pStyle w:val="Caption"/>
        <w:keepNext/>
        <w:rPr>
          <w:rFonts w:ascii="Arial" w:hAnsi="Arial" w:cs="Arial"/>
        </w:rPr>
      </w:pPr>
    </w:p>
    <w:p w:rsidR="00BD4BC1" w:rsidRDefault="00BD4BC1" w:rsidP="00BD4BC1">
      <w:pPr>
        <w:pStyle w:val="Caption"/>
        <w:keepNext/>
      </w:pPr>
      <w:bookmarkStart w:id="1044" w:name="_Toc296005731"/>
      <w:r>
        <w:t xml:space="preserve">Equation </w:t>
      </w:r>
      <w:r w:rsidR="007647B3">
        <w:fldChar w:fldCharType="begin"/>
      </w:r>
      <w:r w:rsidR="00DE3FEC">
        <w:instrText xml:space="preserve"> SEQ Equation \* ARABIC </w:instrText>
      </w:r>
      <w:r w:rsidR="007647B3">
        <w:fldChar w:fldCharType="separate"/>
      </w:r>
      <w:r w:rsidR="00F673B1">
        <w:rPr>
          <w:noProof/>
        </w:rPr>
        <w:t>3</w:t>
      </w:r>
      <w:bookmarkEnd w:id="1044"/>
      <w:r w:rsidR="007647B3">
        <w:rPr>
          <w:noProof/>
        </w:rPr>
        <w:fldChar w:fldCharType="end"/>
      </w:r>
    </w:p>
    <w:p w:rsidR="00BD4BC1" w:rsidRDefault="00E26C64" w:rsidP="00BD4BC1">
      <w:r w:rsidRPr="00052D1B">
        <w:rPr>
          <w:position w:val="-28"/>
        </w:rPr>
        <w:object w:dxaOrig="4940" w:dyaOrig="680">
          <v:shape id="_x0000_i1029" type="#_x0000_t75" style="width:425.25pt;height:40.5pt" o:ole="">
            <v:imagedata r:id="rId26" o:title=""/>
          </v:shape>
          <o:OLEObject Type="Embed" ProgID="Equation.3" ShapeID="_x0000_i1029" DrawAspect="Content" ObjectID="_1463859659" r:id="rId27"/>
        </w:object>
      </w:r>
    </w:p>
    <w:p w:rsidR="00BD4BC1" w:rsidRDefault="00BD4BC1" w:rsidP="00BD4BC1"/>
    <w:p w:rsidR="00BD4BC1" w:rsidRDefault="00BD4BC1" w:rsidP="00BD4BC1">
      <w:pPr>
        <w:ind w:left="720"/>
      </w:pPr>
      <w:r>
        <w:t xml:space="preserve">Example Calculation: </w:t>
      </w:r>
      <w:r w:rsidR="00E26C64" w:rsidRPr="00052D1B">
        <w:rPr>
          <w:position w:val="-28"/>
        </w:rPr>
        <w:object w:dxaOrig="5960" w:dyaOrig="680">
          <v:shape id="_x0000_i1030" type="#_x0000_t75" style="width:308.25pt;height:33pt" o:ole="">
            <v:imagedata r:id="rId28" o:title=""/>
          </v:shape>
          <o:OLEObject Type="Embed" ProgID="Equation.3" ShapeID="_x0000_i1030" DrawAspect="Content" ObjectID="_1463859660" r:id="rId29"/>
        </w:object>
      </w:r>
    </w:p>
    <w:p w:rsidR="00BD4BC1" w:rsidRDefault="00BD4BC1" w:rsidP="00BD4BC1"/>
    <w:p w:rsidR="00BD4BC1" w:rsidRDefault="00BD4BC1" w:rsidP="00BD4BC1">
      <w:r>
        <w:t>Where:</w:t>
      </w:r>
    </w:p>
    <w:p w:rsidR="00BD4BC1" w:rsidRDefault="00BD4BC1" w:rsidP="00BD4BC1">
      <w:pPr>
        <w:pStyle w:val="Default"/>
        <w:ind w:left="2880" w:hanging="2880"/>
      </w:pPr>
      <w:r>
        <w:t>Gas Savings =</w:t>
      </w:r>
      <w:r>
        <w:tab/>
        <w:t>The annual gas savings achieved per unit of implemented measure.</w:t>
      </w:r>
    </w:p>
    <w:p w:rsidR="00BD4BC1" w:rsidRDefault="00BD4BC1" w:rsidP="00BD4BC1">
      <w:pPr>
        <w:pStyle w:val="Default"/>
        <w:ind w:left="2880" w:hanging="2880"/>
      </w:pPr>
      <w:r>
        <w:t>GasUse</w:t>
      </w:r>
      <w:r>
        <w:rPr>
          <w:vertAlign w:val="subscript"/>
        </w:rPr>
        <w:t>BASECAS</w:t>
      </w:r>
      <w:r w:rsidRPr="006B7B95">
        <w:rPr>
          <w:vertAlign w:val="subscript"/>
        </w:rPr>
        <w:t>E</w:t>
      </w:r>
      <w:r>
        <w:t xml:space="preserve">= </w:t>
      </w:r>
      <w:r>
        <w:tab/>
        <w:t>The annual gas consumption in the base case model.</w:t>
      </w:r>
    </w:p>
    <w:p w:rsidR="00E26C64" w:rsidRDefault="00BD4BC1" w:rsidP="00E26C64">
      <w:pPr>
        <w:pStyle w:val="Default"/>
        <w:ind w:left="2880" w:hanging="2880"/>
      </w:pPr>
      <w:r>
        <w:t>GasUse</w:t>
      </w:r>
      <w:r>
        <w:rPr>
          <w:vertAlign w:val="subscript"/>
        </w:rPr>
        <w:t>POST</w:t>
      </w:r>
      <w:r>
        <w:t xml:space="preserve">= </w:t>
      </w:r>
      <w:r>
        <w:tab/>
        <w:t>The annual gas consumption in the post-implementation model.</w:t>
      </w:r>
    </w:p>
    <w:p w:rsidR="00E26C64" w:rsidRPr="00E26C64" w:rsidRDefault="00E26C64" w:rsidP="00E26C64">
      <w:pPr>
        <w:pStyle w:val="Default"/>
        <w:ind w:left="2880" w:hanging="2880"/>
      </w:pPr>
    </w:p>
    <w:p w:rsidR="00B7164C" w:rsidRPr="00281E72" w:rsidRDefault="00C069A2" w:rsidP="00D20486">
      <w:pPr>
        <w:pStyle w:val="Heading1"/>
        <w:rPr>
          <w:sz w:val="28"/>
          <w:szCs w:val="28"/>
        </w:rPr>
      </w:pPr>
      <w:bookmarkStart w:id="1045" w:name="_Toc390090695"/>
      <w:r w:rsidRPr="00281E72">
        <w:rPr>
          <w:sz w:val="28"/>
          <w:szCs w:val="28"/>
        </w:rPr>
        <w:t>Section 3</w:t>
      </w:r>
      <w:r w:rsidR="003129E8" w:rsidRPr="00281E72">
        <w:rPr>
          <w:sz w:val="28"/>
          <w:szCs w:val="28"/>
        </w:rPr>
        <w:t>.</w:t>
      </w:r>
      <w:r w:rsidRPr="00281E72">
        <w:rPr>
          <w:sz w:val="28"/>
          <w:szCs w:val="28"/>
        </w:rPr>
        <w:t xml:space="preserve"> Load Shapes</w:t>
      </w:r>
      <w:bookmarkEnd w:id="1045"/>
      <w:r w:rsidR="00844B27" w:rsidRPr="00281E72">
        <w:rPr>
          <w:sz w:val="28"/>
          <w:szCs w:val="28"/>
        </w:rPr>
        <w:t xml:space="preserve"> </w:t>
      </w:r>
    </w:p>
    <w:p w:rsidR="00B7164C" w:rsidRPr="007A4D97" w:rsidRDefault="00BF0332" w:rsidP="00B7164C">
      <w:pPr>
        <w:pStyle w:val="Heading2"/>
        <w:keepNext w:val="0"/>
      </w:pPr>
      <w:bookmarkStart w:id="1046" w:name="_Toc173742996"/>
      <w:bookmarkStart w:id="1047" w:name="_Toc390090696"/>
      <w:r w:rsidRPr="007A4D97">
        <w:t>3.1 Base Case</w:t>
      </w:r>
      <w:r w:rsidR="00B7164C" w:rsidRPr="007A4D97">
        <w:t xml:space="preserve"> Load Shapes</w:t>
      </w:r>
      <w:bookmarkEnd w:id="1046"/>
      <w:bookmarkEnd w:id="1047"/>
    </w:p>
    <w:bookmarkStart w:id="1048" w:name="_Toc173742997"/>
    <w:p w:rsidR="00890A9E" w:rsidRPr="00AE53EE" w:rsidRDefault="007647B3" w:rsidP="00890A9E">
      <w:pPr>
        <w:rPr>
          <w:rFonts w:ascii="Arial" w:hAnsi="Arial" w:cs="Arial"/>
          <w:sz w:val="20"/>
          <w:szCs w:val="20"/>
        </w:rPr>
      </w:pPr>
      <w:r w:rsidRPr="00AE53EE">
        <w:rPr>
          <w:rFonts w:ascii="Arial" w:hAnsi="Arial" w:cs="Arial"/>
          <w:sz w:val="20"/>
          <w:szCs w:val="20"/>
        </w:rPr>
        <w:fldChar w:fldCharType="begin"/>
      </w:r>
      <w:r w:rsidR="008840FA" w:rsidRPr="00AE53EE">
        <w:rPr>
          <w:rFonts w:ascii="Arial" w:hAnsi="Arial" w:cs="Arial"/>
          <w:sz w:val="20"/>
          <w:szCs w:val="20"/>
        </w:rPr>
        <w:instrText xml:space="preserve"> XE "load shape" </w:instrText>
      </w:r>
      <w:r w:rsidRPr="00AE53EE">
        <w:rPr>
          <w:rFonts w:ascii="Arial" w:hAnsi="Arial" w:cs="Arial"/>
          <w:sz w:val="20"/>
          <w:szCs w:val="20"/>
        </w:rPr>
        <w:fldChar w:fldCharType="end"/>
      </w:r>
      <w:r w:rsidR="00890A9E" w:rsidRPr="00AE53EE">
        <w:rPr>
          <w:rFonts w:ascii="Arial" w:hAnsi="Arial" w:cs="Arial"/>
          <w:sz w:val="20"/>
          <w:szCs w:val="20"/>
        </w:rPr>
        <w:t xml:space="preserve">The base case load shape follows a typical commercial refrigeration load shape. This load shape closely follows outside temperatures, with the highest load associated with high outside temperatures and the smallest load associated with cooler outside temperatures. </w:t>
      </w:r>
      <w:r w:rsidRPr="00AE53EE">
        <w:rPr>
          <w:rFonts w:ascii="Arial" w:hAnsi="Arial" w:cs="Arial"/>
          <w:sz w:val="20"/>
          <w:szCs w:val="20"/>
        </w:rPr>
        <w:fldChar w:fldCharType="begin"/>
      </w:r>
      <w:r w:rsidR="000D7D9A" w:rsidRPr="00AE53EE">
        <w:rPr>
          <w:rFonts w:ascii="Arial" w:hAnsi="Arial" w:cs="Arial"/>
          <w:sz w:val="20"/>
          <w:szCs w:val="20"/>
        </w:rPr>
        <w:instrText xml:space="preserve"> REF _Ref326569946 \h </w:instrText>
      </w:r>
      <w:r w:rsidR="00AE53EE" w:rsidRPr="00AE53EE">
        <w:rPr>
          <w:rFonts w:ascii="Arial" w:hAnsi="Arial" w:cs="Arial"/>
          <w:sz w:val="20"/>
          <w:szCs w:val="20"/>
        </w:rPr>
        <w:instrText xml:space="preserve"> \* MERGEFORMAT </w:instrText>
      </w:r>
      <w:r w:rsidRPr="00AE53EE">
        <w:rPr>
          <w:rFonts w:ascii="Arial" w:hAnsi="Arial" w:cs="Arial"/>
          <w:sz w:val="20"/>
          <w:szCs w:val="20"/>
        </w:rPr>
      </w:r>
      <w:r w:rsidRPr="00AE53EE">
        <w:rPr>
          <w:rFonts w:ascii="Arial" w:hAnsi="Arial" w:cs="Arial"/>
          <w:sz w:val="20"/>
          <w:szCs w:val="20"/>
        </w:rPr>
        <w:fldChar w:fldCharType="separate"/>
      </w:r>
      <w:r w:rsidR="000D7D9A" w:rsidRPr="00AE53EE">
        <w:rPr>
          <w:rFonts w:ascii="Arial" w:hAnsi="Arial" w:cs="Arial"/>
          <w:sz w:val="20"/>
          <w:szCs w:val="20"/>
        </w:rPr>
        <w:t xml:space="preserve">Figure </w:t>
      </w:r>
      <w:r w:rsidR="000D7D9A" w:rsidRPr="00AE53EE">
        <w:rPr>
          <w:rFonts w:ascii="Arial" w:hAnsi="Arial" w:cs="Arial"/>
          <w:noProof/>
          <w:sz w:val="20"/>
          <w:szCs w:val="20"/>
        </w:rPr>
        <w:t>2</w:t>
      </w:r>
      <w:r w:rsidR="000D7D9A" w:rsidRPr="00AE53EE">
        <w:rPr>
          <w:rFonts w:ascii="Arial" w:hAnsi="Arial" w:cs="Arial"/>
          <w:sz w:val="20"/>
          <w:szCs w:val="20"/>
        </w:rPr>
        <w:t xml:space="preserve"> - Base Case Daily Load Profiles</w:t>
      </w:r>
      <w:r w:rsidRPr="00AE53EE">
        <w:rPr>
          <w:rFonts w:ascii="Arial" w:hAnsi="Arial" w:cs="Arial"/>
          <w:sz w:val="20"/>
          <w:szCs w:val="20"/>
        </w:rPr>
        <w:fldChar w:fldCharType="end"/>
      </w:r>
      <w:r w:rsidR="000D7D9A" w:rsidRPr="00AE53EE">
        <w:rPr>
          <w:rFonts w:ascii="Arial" w:hAnsi="Arial" w:cs="Arial"/>
          <w:sz w:val="20"/>
          <w:szCs w:val="20"/>
        </w:rPr>
        <w:t xml:space="preserve"> </w:t>
      </w:r>
      <w:r w:rsidR="00890A9E" w:rsidRPr="00AE53EE">
        <w:rPr>
          <w:rFonts w:ascii="Arial" w:hAnsi="Arial" w:cs="Arial"/>
          <w:sz w:val="20"/>
          <w:szCs w:val="20"/>
        </w:rPr>
        <w:t>displays the load profile of the base case models used for Climate Zone 3 over the course of a typical day in July.</w:t>
      </w:r>
    </w:p>
    <w:p w:rsidR="00890A9E" w:rsidRDefault="00890A9E" w:rsidP="00890A9E"/>
    <w:p w:rsidR="00890A9E" w:rsidRDefault="00890A9E" w:rsidP="00890A9E">
      <w:pPr>
        <w:keepNext/>
        <w:jc w:val="center"/>
      </w:pPr>
      <w:r>
        <w:rPr>
          <w:noProof/>
        </w:rPr>
        <w:lastRenderedPageBreak/>
        <w:drawing>
          <wp:inline distT="0" distB="0" distL="0" distR="0" wp14:anchorId="11DD28DC" wp14:editId="6C754AC6">
            <wp:extent cx="3622040" cy="1983105"/>
            <wp:effectExtent l="19050" t="0" r="0" b="0"/>
            <wp:docPr id="8"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cstate="print"/>
                    <a:srcRect/>
                    <a:stretch>
                      <a:fillRect/>
                    </a:stretch>
                  </pic:blipFill>
                  <pic:spPr bwMode="auto">
                    <a:xfrm>
                      <a:off x="0" y="0"/>
                      <a:ext cx="3622040" cy="1983105"/>
                    </a:xfrm>
                    <a:prstGeom prst="rect">
                      <a:avLst/>
                    </a:prstGeom>
                    <a:noFill/>
                    <a:ln w="9525">
                      <a:noFill/>
                      <a:miter lim="800000"/>
                      <a:headEnd/>
                      <a:tailEnd/>
                    </a:ln>
                  </pic:spPr>
                </pic:pic>
              </a:graphicData>
            </a:graphic>
          </wp:inline>
        </w:drawing>
      </w:r>
    </w:p>
    <w:p w:rsidR="00890A9E" w:rsidRPr="00AB5678" w:rsidRDefault="00890A9E" w:rsidP="00890A9E">
      <w:pPr>
        <w:pStyle w:val="Caption"/>
        <w:jc w:val="center"/>
      </w:pPr>
      <w:bookmarkStart w:id="1049" w:name="_Toc296005722"/>
      <w:bookmarkStart w:id="1050" w:name="_Ref326569946"/>
      <w:bookmarkStart w:id="1051" w:name="_Toc389240399"/>
      <w:r>
        <w:t xml:space="preserve">Figure </w:t>
      </w:r>
      <w:r w:rsidR="007647B3">
        <w:fldChar w:fldCharType="begin"/>
      </w:r>
      <w:r w:rsidR="00DE3FEC">
        <w:instrText xml:space="preserve"> SEQ Figure \* ARABIC </w:instrText>
      </w:r>
      <w:r w:rsidR="007647B3">
        <w:fldChar w:fldCharType="separate"/>
      </w:r>
      <w:r w:rsidR="00F47871">
        <w:rPr>
          <w:noProof/>
        </w:rPr>
        <w:t>2</w:t>
      </w:r>
      <w:r w:rsidR="007647B3">
        <w:rPr>
          <w:noProof/>
        </w:rPr>
        <w:fldChar w:fldCharType="end"/>
      </w:r>
      <w:r>
        <w:t xml:space="preserve"> - Base Case Daily Load Profiles</w:t>
      </w:r>
      <w:bookmarkEnd w:id="1049"/>
      <w:bookmarkEnd w:id="1050"/>
      <w:bookmarkEnd w:id="1051"/>
    </w:p>
    <w:p w:rsidR="008840FA" w:rsidRPr="007A4D97" w:rsidRDefault="008840FA" w:rsidP="00890A9E">
      <w:pPr>
        <w:rPr>
          <w:rFonts w:ascii="Arial" w:hAnsi="Arial" w:cs="Arial"/>
          <w:sz w:val="20"/>
          <w:szCs w:val="20"/>
        </w:rPr>
      </w:pPr>
    </w:p>
    <w:p w:rsidR="00B7164C" w:rsidRPr="007A4D97" w:rsidRDefault="00B7164C" w:rsidP="00D20486">
      <w:pPr>
        <w:pStyle w:val="Heading2"/>
        <w:keepNext w:val="0"/>
      </w:pPr>
      <w:bookmarkStart w:id="1052" w:name="_Toc390090697"/>
      <w:r w:rsidRPr="007A4D97">
        <w:t>3.2 Measure Load Shapes</w:t>
      </w:r>
      <w:bookmarkEnd w:id="1048"/>
      <w:bookmarkEnd w:id="1052"/>
    </w:p>
    <w:p w:rsidR="00890A9E" w:rsidRPr="00AE53EE" w:rsidRDefault="00890A9E" w:rsidP="00890A9E">
      <w:pPr>
        <w:rPr>
          <w:rFonts w:ascii="Arial" w:hAnsi="Arial" w:cs="Arial"/>
          <w:sz w:val="20"/>
          <w:szCs w:val="20"/>
        </w:rPr>
      </w:pPr>
      <w:r w:rsidRPr="00AE53EE">
        <w:rPr>
          <w:rFonts w:ascii="Arial" w:hAnsi="Arial" w:cs="Arial"/>
          <w:sz w:val="20"/>
          <w:szCs w:val="20"/>
        </w:rPr>
        <w:t xml:space="preserve">For purposes of the net benefits estimates in the E3 calculator, what is required is the load shape that ideally represents the difference between the base equipment and the installed energy efficiency measure. This difference </w:t>
      </w:r>
      <w:r w:rsidR="00206B35" w:rsidRPr="00AE53EE">
        <w:rPr>
          <w:rFonts w:ascii="Arial" w:hAnsi="Arial" w:cs="Arial"/>
          <w:sz w:val="20"/>
          <w:szCs w:val="20"/>
        </w:rPr>
        <w:t xml:space="preserve">in </w:t>
      </w:r>
      <w:r w:rsidRPr="00AE53EE">
        <w:rPr>
          <w:rFonts w:ascii="Arial" w:hAnsi="Arial" w:cs="Arial"/>
          <w:sz w:val="20"/>
          <w:szCs w:val="20"/>
        </w:rPr>
        <w:t>load profile is what is called the Measure Load Shape and is the preferred load shape for use in the net benefits calculations.</w:t>
      </w:r>
    </w:p>
    <w:p w:rsidR="00890A9E" w:rsidRPr="00AE53EE" w:rsidRDefault="00890A9E" w:rsidP="00890A9E">
      <w:pPr>
        <w:rPr>
          <w:rFonts w:ascii="Arial" w:hAnsi="Arial" w:cs="Arial"/>
          <w:sz w:val="20"/>
          <w:szCs w:val="20"/>
        </w:rPr>
      </w:pPr>
      <w:r w:rsidRPr="00AE53EE">
        <w:rPr>
          <w:rFonts w:ascii="Arial" w:hAnsi="Arial" w:cs="Arial"/>
          <w:sz w:val="20"/>
          <w:szCs w:val="20"/>
        </w:rPr>
        <w:t> </w:t>
      </w:r>
    </w:p>
    <w:p w:rsidR="00890A9E" w:rsidRPr="00AE53EE" w:rsidRDefault="00890A9E" w:rsidP="00890A9E">
      <w:pPr>
        <w:rPr>
          <w:rFonts w:ascii="Arial" w:hAnsi="Arial" w:cs="Arial"/>
          <w:sz w:val="20"/>
          <w:szCs w:val="20"/>
        </w:rPr>
      </w:pPr>
      <w:r w:rsidRPr="00AE53EE">
        <w:rPr>
          <w:rFonts w:ascii="Arial" w:hAnsi="Arial" w:cs="Arial"/>
          <w:sz w:val="20"/>
          <w:szCs w:val="20"/>
        </w:rPr>
        <w:t xml:space="preserve">The E3 Calculator contains a fixed set of load shapes selections that are the combination of the hourly avoided costs and the load shape data that was available at the time of the tool’s creation. In the E3 Calculator, the load shape that most closely fits this measure is the ‘Commercial Refrigeration’ load shape because a majority of the savings are the direct result of a consistent infiltration cooling load reduction on the site’s refrigeration system. The infiltration reduction should parallel the energy use of the base case load shape. One exception is that the savings during night hours (11p-5a) are reduced when night covers are in place in the base case. </w:t>
      </w:r>
      <w:r w:rsidR="007647B3" w:rsidRPr="00AE53EE">
        <w:rPr>
          <w:rFonts w:ascii="Arial" w:hAnsi="Arial" w:cs="Arial"/>
          <w:sz w:val="20"/>
          <w:szCs w:val="20"/>
        </w:rPr>
        <w:fldChar w:fldCharType="begin"/>
      </w:r>
      <w:r w:rsidR="000D7D9A" w:rsidRPr="00AE53EE">
        <w:rPr>
          <w:rFonts w:ascii="Arial" w:hAnsi="Arial" w:cs="Arial"/>
          <w:sz w:val="20"/>
          <w:szCs w:val="20"/>
        </w:rPr>
        <w:instrText xml:space="preserve"> REF _Ref326569960 \h </w:instrText>
      </w:r>
      <w:r w:rsidR="00AE53EE" w:rsidRPr="00AE53EE">
        <w:rPr>
          <w:rFonts w:ascii="Arial" w:hAnsi="Arial" w:cs="Arial"/>
          <w:sz w:val="20"/>
          <w:szCs w:val="20"/>
        </w:rPr>
        <w:instrText xml:space="preserve"> \* MERGEFORMAT </w:instrText>
      </w:r>
      <w:r w:rsidR="007647B3" w:rsidRPr="00AE53EE">
        <w:rPr>
          <w:rFonts w:ascii="Arial" w:hAnsi="Arial" w:cs="Arial"/>
          <w:sz w:val="20"/>
          <w:szCs w:val="20"/>
        </w:rPr>
      </w:r>
      <w:r w:rsidR="007647B3" w:rsidRPr="00AE53EE">
        <w:rPr>
          <w:rFonts w:ascii="Arial" w:hAnsi="Arial" w:cs="Arial"/>
          <w:sz w:val="20"/>
          <w:szCs w:val="20"/>
        </w:rPr>
        <w:fldChar w:fldCharType="separate"/>
      </w:r>
      <w:r w:rsidR="000D7D9A" w:rsidRPr="00AE53EE">
        <w:rPr>
          <w:rFonts w:ascii="Arial" w:hAnsi="Arial" w:cs="Arial"/>
          <w:sz w:val="20"/>
          <w:szCs w:val="20"/>
        </w:rPr>
        <w:t xml:space="preserve">Figure </w:t>
      </w:r>
      <w:r w:rsidR="000D7D9A" w:rsidRPr="00AE53EE">
        <w:rPr>
          <w:rFonts w:ascii="Arial" w:hAnsi="Arial" w:cs="Arial"/>
          <w:noProof/>
          <w:sz w:val="20"/>
          <w:szCs w:val="20"/>
        </w:rPr>
        <w:t>3</w:t>
      </w:r>
      <w:r w:rsidR="000D7D9A" w:rsidRPr="00AE53EE">
        <w:rPr>
          <w:rFonts w:ascii="Arial" w:hAnsi="Arial" w:cs="Arial"/>
          <w:sz w:val="20"/>
          <w:szCs w:val="20"/>
        </w:rPr>
        <w:t xml:space="preserve"> - Measure Savings Daily Load Profile</w:t>
      </w:r>
      <w:r w:rsidR="007647B3" w:rsidRPr="00AE53EE">
        <w:rPr>
          <w:rFonts w:ascii="Arial" w:hAnsi="Arial" w:cs="Arial"/>
          <w:sz w:val="20"/>
          <w:szCs w:val="20"/>
        </w:rPr>
        <w:fldChar w:fldCharType="end"/>
      </w:r>
      <w:r w:rsidR="000D7D9A" w:rsidRPr="00AE53EE">
        <w:rPr>
          <w:rFonts w:ascii="Arial" w:hAnsi="Arial" w:cs="Arial"/>
          <w:sz w:val="20"/>
          <w:szCs w:val="20"/>
        </w:rPr>
        <w:t xml:space="preserve"> </w:t>
      </w:r>
      <w:r w:rsidRPr="00AE53EE">
        <w:rPr>
          <w:rFonts w:ascii="Arial" w:hAnsi="Arial" w:cs="Arial"/>
          <w:sz w:val="20"/>
          <w:szCs w:val="20"/>
        </w:rPr>
        <w:t>displays the modeled measure savings profile for each of the measures in Climate Zone 3 over the course of a July day.</w:t>
      </w:r>
    </w:p>
    <w:p w:rsidR="00890A9E" w:rsidRPr="00AE53EE" w:rsidRDefault="00890A9E" w:rsidP="00890A9E">
      <w:pPr>
        <w:rPr>
          <w:rFonts w:ascii="Arial" w:hAnsi="Arial" w:cs="Arial"/>
          <w:sz w:val="20"/>
          <w:szCs w:val="20"/>
        </w:rPr>
      </w:pPr>
    </w:p>
    <w:p w:rsidR="00890A9E" w:rsidRDefault="00890A9E" w:rsidP="00890A9E">
      <w:pPr>
        <w:keepNext/>
        <w:jc w:val="center"/>
      </w:pPr>
      <w:r>
        <w:rPr>
          <w:noProof/>
        </w:rPr>
        <w:drawing>
          <wp:inline distT="0" distB="0" distL="0" distR="0" wp14:anchorId="6AC27960" wp14:editId="41B743FF">
            <wp:extent cx="3491230" cy="1899920"/>
            <wp:effectExtent l="19050" t="0" r="0" b="0"/>
            <wp:docPr id="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1" cstate="print"/>
                    <a:srcRect/>
                    <a:stretch>
                      <a:fillRect/>
                    </a:stretch>
                  </pic:blipFill>
                  <pic:spPr bwMode="auto">
                    <a:xfrm>
                      <a:off x="0" y="0"/>
                      <a:ext cx="3491230" cy="1899920"/>
                    </a:xfrm>
                    <a:prstGeom prst="rect">
                      <a:avLst/>
                    </a:prstGeom>
                    <a:noFill/>
                    <a:ln w="9525">
                      <a:noFill/>
                      <a:miter lim="800000"/>
                      <a:headEnd/>
                      <a:tailEnd/>
                    </a:ln>
                  </pic:spPr>
                </pic:pic>
              </a:graphicData>
            </a:graphic>
          </wp:inline>
        </w:drawing>
      </w:r>
    </w:p>
    <w:p w:rsidR="00890A9E" w:rsidRDefault="00890A9E" w:rsidP="00890A9E">
      <w:pPr>
        <w:pStyle w:val="Caption"/>
        <w:jc w:val="center"/>
      </w:pPr>
      <w:bookmarkStart w:id="1053" w:name="_Toc296005723"/>
      <w:bookmarkStart w:id="1054" w:name="_Ref326569960"/>
      <w:bookmarkStart w:id="1055" w:name="_Toc389240400"/>
      <w:r>
        <w:t xml:space="preserve">Figure </w:t>
      </w:r>
      <w:r w:rsidR="007647B3">
        <w:fldChar w:fldCharType="begin"/>
      </w:r>
      <w:r w:rsidR="00DE3FEC">
        <w:instrText xml:space="preserve"> SEQ Figure \* ARABIC </w:instrText>
      </w:r>
      <w:r w:rsidR="007647B3">
        <w:fldChar w:fldCharType="separate"/>
      </w:r>
      <w:r w:rsidR="00F47871">
        <w:rPr>
          <w:noProof/>
        </w:rPr>
        <w:t>3</w:t>
      </w:r>
      <w:r w:rsidR="007647B3">
        <w:rPr>
          <w:noProof/>
        </w:rPr>
        <w:fldChar w:fldCharType="end"/>
      </w:r>
      <w:r>
        <w:t xml:space="preserve"> - Measure Savings Daily Load Profile</w:t>
      </w:r>
      <w:bookmarkEnd w:id="1053"/>
      <w:bookmarkEnd w:id="1054"/>
      <w:bookmarkEnd w:id="1055"/>
    </w:p>
    <w:p w:rsidR="00D87EFF" w:rsidRDefault="00D87EFF" w:rsidP="002E0043"/>
    <w:p w:rsidR="00F47871" w:rsidRDefault="00F47871" w:rsidP="002E0043"/>
    <w:p w:rsidR="00F47871" w:rsidRDefault="00F47871" w:rsidP="002E0043"/>
    <w:p w:rsidR="00F47871" w:rsidRDefault="00F47871" w:rsidP="002E0043"/>
    <w:p w:rsidR="00F47871" w:rsidRDefault="00F47871" w:rsidP="002E0043"/>
    <w:p w:rsidR="00F47871" w:rsidRDefault="00F47871" w:rsidP="002E0043"/>
    <w:p w:rsidR="00F47871" w:rsidRPr="002E0043" w:rsidRDefault="00F47871" w:rsidP="002E0043"/>
    <w:p w:rsidR="0091058D" w:rsidRDefault="00C069A2" w:rsidP="00663A00">
      <w:pPr>
        <w:pStyle w:val="Heading1"/>
        <w:keepNext w:val="0"/>
      </w:pPr>
      <w:bookmarkStart w:id="1056" w:name="_Toc390090698"/>
      <w:r>
        <w:lastRenderedPageBreak/>
        <w:t>Section 4</w:t>
      </w:r>
      <w:r w:rsidR="003129E8">
        <w:t>.</w:t>
      </w:r>
      <w:r>
        <w:t xml:space="preserve"> Base Case &amp; Measure Costs</w:t>
      </w:r>
      <w:bookmarkEnd w:id="1056"/>
    </w:p>
    <w:p w:rsidR="00881F08" w:rsidRDefault="00881F08" w:rsidP="00881F08"/>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881F08" w:rsidRPr="00104A00" w:rsidTr="0070741E">
        <w:trPr>
          <w:trHeight w:val="255"/>
        </w:trPr>
        <w:tc>
          <w:tcPr>
            <w:tcW w:w="1964" w:type="dxa"/>
            <w:shd w:val="clear" w:color="auto" w:fill="262626"/>
            <w:noWrap/>
            <w:vAlign w:val="bottom"/>
          </w:tcPr>
          <w:p w:rsidR="00881F08" w:rsidRPr="001E4C31" w:rsidRDefault="00881F08" w:rsidP="0070741E">
            <w:pPr>
              <w:jc w:val="center"/>
              <w:rPr>
                <w:rFonts w:cs="Arial"/>
                <w:b/>
              </w:rPr>
            </w:pPr>
            <w:r>
              <w:rPr>
                <w:rFonts w:cs="Arial"/>
                <w:b/>
              </w:rPr>
              <w:t>Measure Application</w:t>
            </w:r>
            <w:r w:rsidRPr="001E4C31">
              <w:rPr>
                <w:rFonts w:cs="Arial"/>
                <w:b/>
              </w:rPr>
              <w:t xml:space="preserve"> Type</w:t>
            </w:r>
          </w:p>
        </w:tc>
        <w:tc>
          <w:tcPr>
            <w:tcW w:w="1202" w:type="dxa"/>
            <w:shd w:val="clear" w:color="auto" w:fill="262626"/>
            <w:noWrap/>
            <w:vAlign w:val="bottom"/>
          </w:tcPr>
          <w:p w:rsidR="00881F08" w:rsidRPr="001E4C31" w:rsidRDefault="00881F08" w:rsidP="0070741E">
            <w:pPr>
              <w:jc w:val="center"/>
              <w:rPr>
                <w:rFonts w:cs="Arial"/>
                <w:b/>
              </w:rPr>
            </w:pPr>
            <w:r w:rsidRPr="001E4C31">
              <w:rPr>
                <w:rFonts w:cs="Arial"/>
                <w:b/>
              </w:rPr>
              <w:t>Measure Life Basis</w:t>
            </w:r>
          </w:p>
        </w:tc>
        <w:tc>
          <w:tcPr>
            <w:tcW w:w="2699" w:type="dxa"/>
            <w:shd w:val="clear" w:color="auto" w:fill="262626"/>
            <w:vAlign w:val="bottom"/>
          </w:tcPr>
          <w:p w:rsidR="00881F08" w:rsidRPr="001E4C31" w:rsidRDefault="00881F08" w:rsidP="0070741E">
            <w:pPr>
              <w:jc w:val="center"/>
              <w:rPr>
                <w:rFonts w:cs="Arial"/>
                <w:b/>
              </w:rPr>
            </w:pPr>
            <w:r>
              <w:rPr>
                <w:rFonts w:cs="Arial"/>
                <w:b/>
              </w:rPr>
              <w:t>First Baseline Period Full</w:t>
            </w:r>
            <w:r w:rsidRPr="001E4C31">
              <w:rPr>
                <w:rFonts w:cs="Arial"/>
                <w:b/>
              </w:rPr>
              <w:t xml:space="preserve"> Measure Cost (RUL)</w:t>
            </w:r>
          </w:p>
        </w:tc>
        <w:tc>
          <w:tcPr>
            <w:tcW w:w="2790" w:type="dxa"/>
            <w:shd w:val="clear" w:color="auto" w:fill="262626"/>
            <w:noWrap/>
            <w:vAlign w:val="bottom"/>
          </w:tcPr>
          <w:p w:rsidR="00881F08" w:rsidRPr="001E4C31" w:rsidRDefault="00881F08" w:rsidP="0070741E">
            <w:pPr>
              <w:jc w:val="center"/>
              <w:rPr>
                <w:rFonts w:cs="Arial"/>
                <w:b/>
              </w:rPr>
            </w:pPr>
            <w:r>
              <w:rPr>
                <w:rFonts w:cs="Arial"/>
                <w:b/>
              </w:rPr>
              <w:t>Second Baseline Period Full</w:t>
            </w:r>
            <w:r w:rsidRPr="001E4C31">
              <w:rPr>
                <w:rFonts w:cs="Arial"/>
                <w:b/>
              </w:rPr>
              <w:t xml:space="preserve"> Measure Cost (EUL – RUL)</w:t>
            </w:r>
          </w:p>
        </w:tc>
      </w:tr>
      <w:tr w:rsidR="00881F08" w:rsidRPr="00104A00" w:rsidTr="0070741E">
        <w:trPr>
          <w:trHeight w:val="255"/>
        </w:trPr>
        <w:tc>
          <w:tcPr>
            <w:tcW w:w="1964" w:type="dxa"/>
            <w:shd w:val="pct20" w:color="000000" w:fill="FFFFFF"/>
            <w:noWrap/>
            <w:vAlign w:val="bottom"/>
          </w:tcPr>
          <w:p w:rsidR="00881F08" w:rsidRPr="001E4C31" w:rsidRDefault="00881F08" w:rsidP="0070741E">
            <w:pPr>
              <w:jc w:val="center"/>
              <w:rPr>
                <w:rFonts w:cs="Arial"/>
                <w:b/>
                <w:i/>
              </w:rPr>
            </w:pPr>
            <w:r>
              <w:rPr>
                <w:rFonts w:cs="Arial"/>
                <w:b/>
                <w:i/>
              </w:rPr>
              <w:t>REA (Retrofit Add on)</w:t>
            </w:r>
          </w:p>
        </w:tc>
        <w:tc>
          <w:tcPr>
            <w:tcW w:w="1202" w:type="dxa"/>
            <w:shd w:val="pct20" w:color="000000" w:fill="FFFFFF"/>
            <w:noWrap/>
            <w:vAlign w:val="bottom"/>
          </w:tcPr>
          <w:p w:rsidR="00881F08" w:rsidRPr="001E4C31" w:rsidRDefault="00881F08" w:rsidP="0070741E">
            <w:pPr>
              <w:jc w:val="center"/>
              <w:rPr>
                <w:rFonts w:cs="Arial"/>
                <w:sz w:val="20"/>
                <w:szCs w:val="20"/>
              </w:rPr>
            </w:pPr>
            <w:r>
              <w:rPr>
                <w:rFonts w:cs="Arial"/>
                <w:sz w:val="20"/>
                <w:szCs w:val="20"/>
              </w:rPr>
              <w:t>EUL</w:t>
            </w:r>
          </w:p>
        </w:tc>
        <w:tc>
          <w:tcPr>
            <w:tcW w:w="2699" w:type="dxa"/>
            <w:shd w:val="pct20" w:color="000000" w:fill="FFFFFF"/>
            <w:vAlign w:val="bottom"/>
          </w:tcPr>
          <w:p w:rsidR="00881F08" w:rsidRPr="001E4C31" w:rsidRDefault="00881F08" w:rsidP="0070741E">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rsidR="00881F08" w:rsidRPr="001E4C31" w:rsidRDefault="00881F08" w:rsidP="0070741E">
            <w:pPr>
              <w:jc w:val="center"/>
              <w:rPr>
                <w:rFonts w:cs="Arial"/>
                <w:sz w:val="20"/>
                <w:szCs w:val="20"/>
              </w:rPr>
            </w:pPr>
            <w:r>
              <w:rPr>
                <w:rFonts w:cs="Arial"/>
                <w:sz w:val="20"/>
                <w:szCs w:val="20"/>
              </w:rPr>
              <w:t>N/A</w:t>
            </w:r>
          </w:p>
        </w:tc>
      </w:tr>
    </w:tbl>
    <w:p w:rsidR="001B242B" w:rsidRPr="00F55847" w:rsidRDefault="00C069A2" w:rsidP="00D20486">
      <w:pPr>
        <w:pStyle w:val="Heading2"/>
        <w:keepNext w:val="0"/>
      </w:pPr>
      <w:bookmarkStart w:id="1057" w:name="_Toc390090699"/>
      <w:r>
        <w:t>4.1 Base Case</w:t>
      </w:r>
      <w:r w:rsidR="00C221D5">
        <w:t>(</w:t>
      </w:r>
      <w:r>
        <w:t>s</w:t>
      </w:r>
      <w:r w:rsidR="00C221D5">
        <w:t>)</w:t>
      </w:r>
      <w:r>
        <w:t xml:space="preserve"> Costs</w:t>
      </w:r>
      <w:bookmarkEnd w:id="1057"/>
    </w:p>
    <w:p w:rsidR="00890A9E" w:rsidRPr="00AE53EE" w:rsidRDefault="00890A9E" w:rsidP="00890A9E">
      <w:pPr>
        <w:rPr>
          <w:rFonts w:ascii="Arial" w:hAnsi="Arial" w:cs="Arial"/>
          <w:sz w:val="20"/>
          <w:szCs w:val="20"/>
        </w:rPr>
      </w:pPr>
      <w:r w:rsidRPr="00AE53EE">
        <w:rPr>
          <w:rFonts w:ascii="Arial" w:hAnsi="Arial" w:cs="Arial"/>
          <w:sz w:val="20"/>
          <w:szCs w:val="20"/>
        </w:rPr>
        <w:t xml:space="preserve">The addition of doors to an existing refrigerated </w:t>
      </w:r>
      <w:r w:rsidRPr="00881F08">
        <w:rPr>
          <w:rFonts w:ascii="Arial" w:hAnsi="Arial" w:cs="Arial"/>
          <w:sz w:val="20"/>
          <w:szCs w:val="20"/>
        </w:rPr>
        <w:t xml:space="preserve">case is a </w:t>
      </w:r>
      <w:r w:rsidR="00881F08" w:rsidRPr="00881F08">
        <w:rPr>
          <w:rFonts w:ascii="Arial" w:hAnsi="Arial" w:cs="Arial"/>
          <w:sz w:val="20"/>
          <w:szCs w:val="20"/>
        </w:rPr>
        <w:t>Retrofit Add On</w:t>
      </w:r>
      <w:r w:rsidRPr="00881F08">
        <w:rPr>
          <w:rFonts w:ascii="Arial" w:hAnsi="Arial" w:cs="Arial"/>
          <w:sz w:val="20"/>
          <w:szCs w:val="20"/>
        </w:rPr>
        <w:t xml:space="preserve"> (REA) measu</w:t>
      </w:r>
      <w:r w:rsidRPr="00AE53EE">
        <w:rPr>
          <w:rFonts w:ascii="Arial" w:hAnsi="Arial" w:cs="Arial"/>
          <w:sz w:val="20"/>
          <w:szCs w:val="20"/>
        </w:rPr>
        <w:t>re. As such, there are no applicable base case costs.</w:t>
      </w:r>
    </w:p>
    <w:p w:rsidR="00BD0D15" w:rsidRDefault="00BD0D15" w:rsidP="00AB2D9E">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767D95" w:rsidTr="00767D95">
        <w:tc>
          <w:tcPr>
            <w:tcW w:w="1028" w:type="dxa"/>
            <w:shd w:val="clear" w:color="auto" w:fill="auto"/>
          </w:tcPr>
          <w:p w:rsidR="00DD1C47" w:rsidRPr="00767D95" w:rsidRDefault="00DD1C47" w:rsidP="00AB2D9E">
            <w:pPr>
              <w:rPr>
                <w:rFonts w:ascii="Arial" w:hAnsi="Arial" w:cs="Arial"/>
                <w:b/>
                <w:i/>
                <w:sz w:val="20"/>
                <w:szCs w:val="20"/>
              </w:rPr>
            </w:pPr>
            <w:r w:rsidRPr="00767D95">
              <w:rPr>
                <w:rFonts w:ascii="Arial" w:hAnsi="Arial" w:cs="Arial"/>
                <w:b/>
                <w:i/>
                <w:sz w:val="20"/>
                <w:szCs w:val="20"/>
              </w:rPr>
              <w:t>Measure Code</w:t>
            </w:r>
          </w:p>
        </w:tc>
        <w:tc>
          <w:tcPr>
            <w:tcW w:w="1420" w:type="dxa"/>
            <w:shd w:val="clear" w:color="auto" w:fill="auto"/>
          </w:tcPr>
          <w:p w:rsidR="00DD1C47" w:rsidRPr="00767D95" w:rsidRDefault="00A77CDC" w:rsidP="00AB2D9E">
            <w:pPr>
              <w:rPr>
                <w:rFonts w:ascii="Arial" w:hAnsi="Arial" w:cs="Arial"/>
                <w:b/>
                <w:sz w:val="20"/>
                <w:szCs w:val="20"/>
              </w:rPr>
            </w:pPr>
            <w:r>
              <w:rPr>
                <w:rFonts w:ascii="Arial" w:hAnsi="Arial" w:cs="Arial"/>
                <w:b/>
                <w:sz w:val="20"/>
                <w:szCs w:val="20"/>
              </w:rPr>
              <w:t>Measure Application Type</w:t>
            </w:r>
          </w:p>
        </w:tc>
        <w:tc>
          <w:tcPr>
            <w:tcW w:w="1620" w:type="dxa"/>
            <w:shd w:val="clear" w:color="auto" w:fill="auto"/>
          </w:tcPr>
          <w:p w:rsidR="00DD1C47" w:rsidRPr="00767D95" w:rsidRDefault="00DD1C47" w:rsidP="00AB2D9E">
            <w:pPr>
              <w:rPr>
                <w:rFonts w:ascii="Arial" w:hAnsi="Arial" w:cs="Arial"/>
                <w:b/>
                <w:sz w:val="20"/>
                <w:szCs w:val="20"/>
              </w:rPr>
            </w:pPr>
            <w:r w:rsidRPr="00767D95">
              <w:rPr>
                <w:rFonts w:ascii="Arial" w:hAnsi="Arial" w:cs="Arial"/>
                <w:b/>
                <w:sz w:val="20"/>
                <w:szCs w:val="20"/>
              </w:rPr>
              <w:t>Baseline</w:t>
            </w:r>
          </w:p>
        </w:tc>
        <w:tc>
          <w:tcPr>
            <w:tcW w:w="1440" w:type="dxa"/>
            <w:shd w:val="clear" w:color="auto" w:fill="auto"/>
          </w:tcPr>
          <w:p w:rsidR="00DD1C47" w:rsidRPr="00767D95" w:rsidRDefault="00DD1C47" w:rsidP="00AB2D9E">
            <w:pPr>
              <w:rPr>
                <w:rFonts w:ascii="Arial" w:hAnsi="Arial" w:cs="Arial"/>
                <w:b/>
                <w:sz w:val="20"/>
                <w:szCs w:val="20"/>
              </w:rPr>
            </w:pPr>
            <w:r w:rsidRPr="00767D95">
              <w:rPr>
                <w:rFonts w:ascii="Arial" w:hAnsi="Arial" w:cs="Arial"/>
                <w:b/>
                <w:sz w:val="20"/>
                <w:szCs w:val="20"/>
              </w:rPr>
              <w:t>Equipment Cost</w:t>
            </w:r>
          </w:p>
        </w:tc>
        <w:tc>
          <w:tcPr>
            <w:tcW w:w="1341" w:type="dxa"/>
            <w:shd w:val="clear" w:color="auto" w:fill="auto"/>
          </w:tcPr>
          <w:p w:rsidR="00DD1C47" w:rsidRPr="00767D95" w:rsidRDefault="00DD1C47" w:rsidP="00AB2D9E">
            <w:pPr>
              <w:rPr>
                <w:rFonts w:ascii="Arial" w:hAnsi="Arial" w:cs="Arial"/>
                <w:b/>
                <w:sz w:val="20"/>
                <w:szCs w:val="20"/>
              </w:rPr>
            </w:pPr>
            <w:r w:rsidRPr="00767D95">
              <w:rPr>
                <w:rFonts w:ascii="Arial" w:hAnsi="Arial" w:cs="Arial"/>
                <w:b/>
                <w:sz w:val="20"/>
                <w:szCs w:val="20"/>
              </w:rPr>
              <w:t>Labor / Installation Cost</w:t>
            </w:r>
          </w:p>
        </w:tc>
        <w:tc>
          <w:tcPr>
            <w:tcW w:w="1513" w:type="dxa"/>
            <w:shd w:val="clear" w:color="auto" w:fill="auto"/>
          </w:tcPr>
          <w:p w:rsidR="00DD1C47" w:rsidRPr="00767D95" w:rsidRDefault="00DD1C47" w:rsidP="00AB2D9E">
            <w:pPr>
              <w:rPr>
                <w:rFonts w:ascii="Arial" w:hAnsi="Arial" w:cs="Arial"/>
                <w:b/>
                <w:sz w:val="20"/>
                <w:szCs w:val="20"/>
              </w:rPr>
            </w:pPr>
            <w:r w:rsidRPr="00767D95">
              <w:rPr>
                <w:rFonts w:ascii="Arial" w:hAnsi="Arial" w:cs="Arial"/>
                <w:b/>
                <w:sz w:val="20"/>
                <w:szCs w:val="20"/>
              </w:rPr>
              <w:t>Maintenance / Other Cost</w:t>
            </w:r>
          </w:p>
        </w:tc>
        <w:tc>
          <w:tcPr>
            <w:tcW w:w="1214" w:type="dxa"/>
            <w:shd w:val="clear" w:color="auto" w:fill="auto"/>
          </w:tcPr>
          <w:p w:rsidR="00DD1C47" w:rsidRPr="00767D95" w:rsidRDefault="00DD1C47" w:rsidP="00AB2D9E">
            <w:pPr>
              <w:rPr>
                <w:rFonts w:ascii="Arial" w:hAnsi="Arial" w:cs="Arial"/>
                <w:b/>
                <w:sz w:val="20"/>
                <w:szCs w:val="20"/>
              </w:rPr>
            </w:pPr>
            <w:r w:rsidRPr="00767D95">
              <w:rPr>
                <w:rFonts w:ascii="Arial" w:hAnsi="Arial" w:cs="Arial"/>
                <w:b/>
                <w:sz w:val="20"/>
                <w:szCs w:val="20"/>
              </w:rPr>
              <w:t>Total Base Case Cost</w:t>
            </w:r>
          </w:p>
        </w:tc>
      </w:tr>
      <w:tr w:rsidR="00DD1C47" w:rsidRPr="00767D95" w:rsidTr="00767D95">
        <w:tc>
          <w:tcPr>
            <w:tcW w:w="1028" w:type="dxa"/>
            <w:shd w:val="clear" w:color="auto" w:fill="auto"/>
          </w:tcPr>
          <w:p w:rsidR="00DD1C47" w:rsidRPr="00767D95" w:rsidRDefault="00890A9E" w:rsidP="00AB2D9E">
            <w:pPr>
              <w:rPr>
                <w:rFonts w:ascii="Arial" w:hAnsi="Arial" w:cs="Arial"/>
                <w:sz w:val="20"/>
                <w:szCs w:val="20"/>
              </w:rPr>
            </w:pPr>
            <w:r>
              <w:rPr>
                <w:rFonts w:ascii="Arial" w:hAnsi="Arial" w:cs="Arial"/>
                <w:sz w:val="20"/>
                <w:szCs w:val="20"/>
              </w:rPr>
              <w:t>RA01</w:t>
            </w:r>
          </w:p>
        </w:tc>
        <w:tc>
          <w:tcPr>
            <w:tcW w:w="1420" w:type="dxa"/>
            <w:shd w:val="clear" w:color="auto" w:fill="auto"/>
          </w:tcPr>
          <w:p w:rsidR="00DD1C47" w:rsidRPr="00B61F96" w:rsidRDefault="00890A9E" w:rsidP="00AB2D9E">
            <w:pPr>
              <w:rPr>
                <w:rFonts w:ascii="Arial" w:hAnsi="Arial" w:cs="Arial"/>
                <w:sz w:val="20"/>
                <w:szCs w:val="20"/>
                <w:highlight w:val="yellow"/>
              </w:rPr>
            </w:pPr>
            <w:r w:rsidRPr="00881F08">
              <w:rPr>
                <w:rFonts w:ascii="Arial" w:hAnsi="Arial" w:cs="Arial"/>
                <w:sz w:val="20"/>
                <w:szCs w:val="20"/>
              </w:rPr>
              <w:t>REA</w:t>
            </w:r>
          </w:p>
        </w:tc>
        <w:tc>
          <w:tcPr>
            <w:tcW w:w="1620" w:type="dxa"/>
            <w:shd w:val="clear" w:color="auto" w:fill="auto"/>
          </w:tcPr>
          <w:p w:rsidR="00DD1C47" w:rsidRPr="00767D95" w:rsidRDefault="00890A9E" w:rsidP="00AB2D9E">
            <w:pPr>
              <w:rPr>
                <w:rFonts w:ascii="Arial" w:hAnsi="Arial" w:cs="Arial"/>
                <w:sz w:val="20"/>
                <w:szCs w:val="20"/>
              </w:rPr>
            </w:pPr>
            <w:r>
              <w:rPr>
                <w:rFonts w:ascii="Arial" w:hAnsi="Arial" w:cs="Arial"/>
                <w:sz w:val="20"/>
                <w:szCs w:val="20"/>
              </w:rPr>
              <w:t>Existing Vertical Refrigerated Display Case</w:t>
            </w:r>
          </w:p>
        </w:tc>
        <w:tc>
          <w:tcPr>
            <w:tcW w:w="1440" w:type="dxa"/>
            <w:shd w:val="clear" w:color="auto" w:fill="auto"/>
          </w:tcPr>
          <w:p w:rsidR="00DD1C47" w:rsidRPr="00767D95" w:rsidRDefault="00890A9E" w:rsidP="00AB2D9E">
            <w:pPr>
              <w:rPr>
                <w:rFonts w:ascii="Arial" w:hAnsi="Arial" w:cs="Arial"/>
                <w:sz w:val="20"/>
                <w:szCs w:val="20"/>
              </w:rPr>
            </w:pPr>
            <w:r>
              <w:rPr>
                <w:rFonts w:ascii="Arial" w:hAnsi="Arial" w:cs="Arial"/>
                <w:sz w:val="20"/>
                <w:szCs w:val="20"/>
              </w:rPr>
              <w:t>$0.00</w:t>
            </w:r>
          </w:p>
        </w:tc>
        <w:tc>
          <w:tcPr>
            <w:tcW w:w="1341" w:type="dxa"/>
            <w:shd w:val="clear" w:color="auto" w:fill="auto"/>
          </w:tcPr>
          <w:p w:rsidR="00DD1C47" w:rsidRPr="00767D95" w:rsidRDefault="00890A9E" w:rsidP="00AB2D9E">
            <w:pPr>
              <w:rPr>
                <w:rFonts w:ascii="Arial" w:hAnsi="Arial" w:cs="Arial"/>
                <w:sz w:val="20"/>
                <w:szCs w:val="20"/>
              </w:rPr>
            </w:pPr>
            <w:r>
              <w:rPr>
                <w:rFonts w:ascii="Arial" w:hAnsi="Arial" w:cs="Arial"/>
                <w:sz w:val="20"/>
                <w:szCs w:val="20"/>
              </w:rPr>
              <w:t>$0.00</w:t>
            </w:r>
          </w:p>
        </w:tc>
        <w:tc>
          <w:tcPr>
            <w:tcW w:w="1513" w:type="dxa"/>
            <w:shd w:val="clear" w:color="auto" w:fill="auto"/>
          </w:tcPr>
          <w:p w:rsidR="00DD1C47" w:rsidRPr="00767D95" w:rsidRDefault="00890A9E" w:rsidP="00AB2D9E">
            <w:pPr>
              <w:rPr>
                <w:rFonts w:ascii="Arial" w:hAnsi="Arial" w:cs="Arial"/>
                <w:sz w:val="20"/>
                <w:szCs w:val="20"/>
              </w:rPr>
            </w:pPr>
            <w:r>
              <w:rPr>
                <w:rFonts w:ascii="Arial" w:hAnsi="Arial" w:cs="Arial"/>
                <w:sz w:val="20"/>
                <w:szCs w:val="20"/>
              </w:rPr>
              <w:t>$0.00</w:t>
            </w:r>
          </w:p>
        </w:tc>
        <w:tc>
          <w:tcPr>
            <w:tcW w:w="1214" w:type="dxa"/>
            <w:shd w:val="clear" w:color="auto" w:fill="auto"/>
          </w:tcPr>
          <w:p w:rsidR="00DD1C47" w:rsidRPr="00767D95" w:rsidRDefault="00890A9E" w:rsidP="00AB2D9E">
            <w:pPr>
              <w:rPr>
                <w:rFonts w:ascii="Arial" w:hAnsi="Arial" w:cs="Arial"/>
                <w:sz w:val="20"/>
                <w:szCs w:val="20"/>
              </w:rPr>
            </w:pPr>
            <w:r>
              <w:rPr>
                <w:rFonts w:ascii="Arial" w:hAnsi="Arial" w:cs="Arial"/>
                <w:sz w:val="20"/>
                <w:szCs w:val="20"/>
              </w:rPr>
              <w:t>$0.00</w:t>
            </w:r>
          </w:p>
        </w:tc>
      </w:tr>
      <w:tr w:rsidR="00D26741" w:rsidRPr="00767D95" w:rsidTr="00767D95">
        <w:tc>
          <w:tcPr>
            <w:tcW w:w="1028" w:type="dxa"/>
            <w:shd w:val="clear" w:color="auto" w:fill="auto"/>
          </w:tcPr>
          <w:p w:rsidR="00D26741" w:rsidRDefault="00D26741" w:rsidP="00AB2D9E">
            <w:pPr>
              <w:rPr>
                <w:rFonts w:ascii="Arial" w:hAnsi="Arial" w:cs="Arial"/>
                <w:sz w:val="20"/>
                <w:szCs w:val="20"/>
              </w:rPr>
            </w:pPr>
            <w:r>
              <w:rPr>
                <w:rFonts w:ascii="Arial" w:hAnsi="Arial" w:cs="Arial"/>
                <w:sz w:val="20"/>
                <w:szCs w:val="20"/>
              </w:rPr>
              <w:t>HA09</w:t>
            </w:r>
          </w:p>
        </w:tc>
        <w:tc>
          <w:tcPr>
            <w:tcW w:w="1420" w:type="dxa"/>
            <w:shd w:val="clear" w:color="auto" w:fill="auto"/>
          </w:tcPr>
          <w:p w:rsidR="00D26741" w:rsidRPr="00D26741" w:rsidRDefault="00D26741" w:rsidP="00AB2D9E">
            <w:pPr>
              <w:rPr>
                <w:rFonts w:ascii="Arial" w:hAnsi="Arial" w:cs="Arial"/>
                <w:sz w:val="20"/>
                <w:szCs w:val="20"/>
              </w:rPr>
            </w:pPr>
            <w:r w:rsidRPr="00D26741">
              <w:rPr>
                <w:rFonts w:ascii="Arial" w:hAnsi="Arial" w:cs="Arial"/>
                <w:sz w:val="20"/>
                <w:szCs w:val="20"/>
              </w:rPr>
              <w:t>REA</w:t>
            </w:r>
          </w:p>
        </w:tc>
        <w:tc>
          <w:tcPr>
            <w:tcW w:w="1620" w:type="dxa"/>
            <w:shd w:val="clear" w:color="auto" w:fill="auto"/>
          </w:tcPr>
          <w:p w:rsidR="00D26741" w:rsidRDefault="00D26741" w:rsidP="00AB2D9E">
            <w:pPr>
              <w:rPr>
                <w:rFonts w:ascii="Arial" w:hAnsi="Arial" w:cs="Arial"/>
                <w:sz w:val="20"/>
                <w:szCs w:val="20"/>
              </w:rPr>
            </w:pPr>
            <w:r>
              <w:rPr>
                <w:rFonts w:ascii="Arial" w:hAnsi="Arial" w:cs="Arial"/>
                <w:sz w:val="20"/>
                <w:szCs w:val="20"/>
              </w:rPr>
              <w:t>Existing Vertical Refrigerated Display Case w/ Night Covers</w:t>
            </w:r>
          </w:p>
        </w:tc>
        <w:tc>
          <w:tcPr>
            <w:tcW w:w="1440" w:type="dxa"/>
            <w:shd w:val="clear" w:color="auto" w:fill="auto"/>
          </w:tcPr>
          <w:p w:rsidR="00D26741" w:rsidRPr="00767D95" w:rsidRDefault="00D26741" w:rsidP="0070741E">
            <w:pPr>
              <w:rPr>
                <w:rFonts w:ascii="Arial" w:hAnsi="Arial" w:cs="Arial"/>
                <w:sz w:val="20"/>
                <w:szCs w:val="20"/>
              </w:rPr>
            </w:pPr>
            <w:r>
              <w:rPr>
                <w:rFonts w:ascii="Arial" w:hAnsi="Arial" w:cs="Arial"/>
                <w:sz w:val="20"/>
                <w:szCs w:val="20"/>
              </w:rPr>
              <w:t>$0.00</w:t>
            </w:r>
          </w:p>
        </w:tc>
        <w:tc>
          <w:tcPr>
            <w:tcW w:w="1341" w:type="dxa"/>
            <w:shd w:val="clear" w:color="auto" w:fill="auto"/>
          </w:tcPr>
          <w:p w:rsidR="00D26741" w:rsidRPr="00767D95" w:rsidRDefault="00D26741" w:rsidP="0070741E">
            <w:pPr>
              <w:rPr>
                <w:rFonts w:ascii="Arial" w:hAnsi="Arial" w:cs="Arial"/>
                <w:sz w:val="20"/>
                <w:szCs w:val="20"/>
              </w:rPr>
            </w:pPr>
            <w:r>
              <w:rPr>
                <w:rFonts w:ascii="Arial" w:hAnsi="Arial" w:cs="Arial"/>
                <w:sz w:val="20"/>
                <w:szCs w:val="20"/>
              </w:rPr>
              <w:t>$0.00</w:t>
            </w:r>
          </w:p>
        </w:tc>
        <w:tc>
          <w:tcPr>
            <w:tcW w:w="1513" w:type="dxa"/>
            <w:shd w:val="clear" w:color="auto" w:fill="auto"/>
          </w:tcPr>
          <w:p w:rsidR="00D26741" w:rsidRPr="00767D95" w:rsidRDefault="00D26741" w:rsidP="0070741E">
            <w:pPr>
              <w:rPr>
                <w:rFonts w:ascii="Arial" w:hAnsi="Arial" w:cs="Arial"/>
                <w:sz w:val="20"/>
                <w:szCs w:val="20"/>
              </w:rPr>
            </w:pPr>
            <w:r>
              <w:rPr>
                <w:rFonts w:ascii="Arial" w:hAnsi="Arial" w:cs="Arial"/>
                <w:sz w:val="20"/>
                <w:szCs w:val="20"/>
              </w:rPr>
              <w:t>$0.00</w:t>
            </w:r>
          </w:p>
        </w:tc>
        <w:tc>
          <w:tcPr>
            <w:tcW w:w="1214" w:type="dxa"/>
            <w:shd w:val="clear" w:color="auto" w:fill="auto"/>
          </w:tcPr>
          <w:p w:rsidR="00D26741" w:rsidRPr="00767D95" w:rsidRDefault="00D26741" w:rsidP="0070741E">
            <w:pPr>
              <w:rPr>
                <w:rFonts w:ascii="Arial" w:hAnsi="Arial" w:cs="Arial"/>
                <w:sz w:val="20"/>
                <w:szCs w:val="20"/>
              </w:rPr>
            </w:pPr>
            <w:r>
              <w:rPr>
                <w:rFonts w:ascii="Arial" w:hAnsi="Arial" w:cs="Arial"/>
                <w:sz w:val="20"/>
                <w:szCs w:val="20"/>
              </w:rPr>
              <w:t>$0.00</w:t>
            </w:r>
          </w:p>
        </w:tc>
      </w:tr>
    </w:tbl>
    <w:p w:rsidR="00BD0D15" w:rsidRPr="00F47871" w:rsidRDefault="00DD1C47" w:rsidP="00AB2D9E">
      <w:pPr>
        <w:rPr>
          <w:rFonts w:ascii="Arial" w:hAnsi="Arial" w:cs="Arial"/>
          <w:i/>
          <w:sz w:val="20"/>
          <w:szCs w:val="20"/>
        </w:rPr>
      </w:pPr>
      <w:r w:rsidRPr="00DD1C47">
        <w:rPr>
          <w:rFonts w:ascii="Arial" w:hAnsi="Arial" w:cs="Arial"/>
          <w:i/>
          <w:sz w:val="20"/>
          <w:szCs w:val="20"/>
        </w:rPr>
        <w:t>All costs are noted as $ per measure unit</w:t>
      </w:r>
    </w:p>
    <w:p w:rsidR="00DD1C47" w:rsidRPr="00DD1C47" w:rsidRDefault="00DD1C47" w:rsidP="00AB2D9E">
      <w:pPr>
        <w:rPr>
          <w:rFonts w:ascii="Arial" w:hAnsi="Arial" w:cs="Arial"/>
          <w:b/>
          <w:i/>
          <w:sz w:val="20"/>
          <w:szCs w:val="20"/>
        </w:rPr>
      </w:pPr>
    </w:p>
    <w:p w:rsidR="00C069A2" w:rsidRDefault="00663A00" w:rsidP="002E0043">
      <w:pPr>
        <w:pStyle w:val="Heading2"/>
        <w:keepNext w:val="0"/>
      </w:pPr>
      <w:bookmarkStart w:id="1058" w:name="_Toc390090700"/>
      <w:r>
        <w:t>4.2 Meas</w:t>
      </w:r>
      <w:r w:rsidR="00C069A2">
        <w:t xml:space="preserve">ure </w:t>
      </w:r>
      <w:r w:rsidR="00930877">
        <w:t xml:space="preserve">Case </w:t>
      </w:r>
      <w:r w:rsidR="00C069A2">
        <w:t>Costs</w:t>
      </w:r>
      <w:bookmarkEnd w:id="1058"/>
      <w:r w:rsidR="00930877">
        <w:t xml:space="preserve"> </w:t>
      </w:r>
    </w:p>
    <w:p w:rsidR="00DD1C47" w:rsidRPr="00DD1C47" w:rsidRDefault="00DD1C47" w:rsidP="00DD1C47">
      <w:pPr>
        <w:rPr>
          <w:rFonts w:ascii="Arial" w:hAnsi="Arial" w:cs="Arial"/>
          <w:sz w:val="20"/>
          <w:szCs w:val="20"/>
        </w:rPr>
      </w:pPr>
      <w:r w:rsidRPr="005E3D71">
        <w:rPr>
          <w:rFonts w:ascii="Arial" w:hAnsi="Arial" w:cs="Arial"/>
          <w:sz w:val="20"/>
          <w:szCs w:val="20"/>
        </w:rPr>
        <w:t xml:space="preserve">The following </w:t>
      </w:r>
      <w:r w:rsidR="00406657">
        <w:rPr>
          <w:rFonts w:ascii="Arial" w:hAnsi="Arial" w:cs="Arial"/>
          <w:sz w:val="20"/>
          <w:szCs w:val="20"/>
        </w:rPr>
        <w:t>Measure Application</w:t>
      </w:r>
      <w:r w:rsidR="00881F08">
        <w:rPr>
          <w:rFonts w:ascii="Arial" w:hAnsi="Arial" w:cs="Arial"/>
          <w:sz w:val="20"/>
          <w:szCs w:val="20"/>
        </w:rPr>
        <w:t xml:space="preserve"> </w:t>
      </w:r>
      <w:r w:rsidR="00406657">
        <w:rPr>
          <w:rFonts w:ascii="Arial" w:hAnsi="Arial" w:cs="Arial"/>
          <w:sz w:val="20"/>
          <w:szCs w:val="20"/>
        </w:rPr>
        <w:t>T</w:t>
      </w:r>
      <w:r w:rsidRPr="005E3D71">
        <w:rPr>
          <w:rFonts w:ascii="Arial" w:hAnsi="Arial" w:cs="Arial"/>
          <w:sz w:val="20"/>
          <w:szCs w:val="20"/>
        </w:rPr>
        <w:t>ype</w:t>
      </w:r>
      <w:r w:rsidR="005E3D71" w:rsidRPr="005E3D71">
        <w:rPr>
          <w:rFonts w:ascii="Arial" w:hAnsi="Arial" w:cs="Arial"/>
          <w:sz w:val="20"/>
          <w:szCs w:val="20"/>
        </w:rPr>
        <w:t xml:space="preserve"> </w:t>
      </w:r>
      <w:r w:rsidRPr="005E3D71">
        <w:rPr>
          <w:rFonts w:ascii="Arial" w:hAnsi="Arial" w:cs="Arial"/>
          <w:sz w:val="20"/>
          <w:szCs w:val="20"/>
        </w:rPr>
        <w:t>is appropriate to this</w:t>
      </w:r>
      <w:r w:rsidR="005E3D71" w:rsidRPr="005E3D71">
        <w:rPr>
          <w:rFonts w:ascii="Arial" w:hAnsi="Arial" w:cs="Arial"/>
          <w:sz w:val="20"/>
          <w:szCs w:val="20"/>
        </w:rPr>
        <w:t xml:space="preserve"> </w:t>
      </w:r>
      <w:r w:rsidRPr="005E3D71">
        <w:rPr>
          <w:rFonts w:ascii="Arial" w:hAnsi="Arial" w:cs="Arial"/>
          <w:sz w:val="20"/>
          <w:szCs w:val="20"/>
        </w:rPr>
        <w:t>measure. The Measure Case Costs are:</w:t>
      </w:r>
    </w:p>
    <w:p w:rsidR="00DD1C47" w:rsidRDefault="00DD1C47" w:rsidP="00DD1C47">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767D95" w:rsidTr="00767D95">
        <w:tc>
          <w:tcPr>
            <w:tcW w:w="1028" w:type="dxa"/>
            <w:shd w:val="clear" w:color="auto" w:fill="auto"/>
          </w:tcPr>
          <w:p w:rsidR="00DD1C47" w:rsidRPr="00767D95" w:rsidRDefault="00DD1C47" w:rsidP="003F57BD">
            <w:pPr>
              <w:rPr>
                <w:rFonts w:ascii="Arial" w:hAnsi="Arial" w:cs="Arial"/>
                <w:b/>
                <w:i/>
                <w:sz w:val="20"/>
                <w:szCs w:val="20"/>
              </w:rPr>
            </w:pPr>
            <w:r w:rsidRPr="00767D95">
              <w:rPr>
                <w:rFonts w:ascii="Arial" w:hAnsi="Arial" w:cs="Arial"/>
                <w:b/>
                <w:i/>
                <w:sz w:val="20"/>
                <w:szCs w:val="20"/>
              </w:rPr>
              <w:t>Measure Code</w:t>
            </w:r>
          </w:p>
        </w:tc>
        <w:tc>
          <w:tcPr>
            <w:tcW w:w="1420" w:type="dxa"/>
            <w:shd w:val="clear" w:color="auto" w:fill="auto"/>
          </w:tcPr>
          <w:p w:rsidR="00DD1C47" w:rsidRPr="00767D95" w:rsidRDefault="00A77CDC" w:rsidP="003F57BD">
            <w:pPr>
              <w:rPr>
                <w:rFonts w:ascii="Arial" w:hAnsi="Arial" w:cs="Arial"/>
                <w:b/>
                <w:sz w:val="20"/>
                <w:szCs w:val="20"/>
              </w:rPr>
            </w:pPr>
            <w:r>
              <w:rPr>
                <w:rFonts w:ascii="Arial" w:hAnsi="Arial" w:cs="Arial"/>
                <w:b/>
                <w:sz w:val="20"/>
                <w:szCs w:val="20"/>
              </w:rPr>
              <w:t>Measure Application Type</w:t>
            </w:r>
          </w:p>
        </w:tc>
        <w:tc>
          <w:tcPr>
            <w:tcW w:w="1620" w:type="dxa"/>
            <w:shd w:val="clear" w:color="auto" w:fill="auto"/>
          </w:tcPr>
          <w:p w:rsidR="00DD1C47" w:rsidRPr="00767D95" w:rsidRDefault="00890A9E" w:rsidP="003F57BD">
            <w:pPr>
              <w:rPr>
                <w:rFonts w:ascii="Arial" w:hAnsi="Arial" w:cs="Arial"/>
                <w:b/>
                <w:sz w:val="20"/>
                <w:szCs w:val="20"/>
              </w:rPr>
            </w:pPr>
            <w:r>
              <w:rPr>
                <w:rFonts w:ascii="Arial" w:hAnsi="Arial" w:cs="Arial"/>
                <w:b/>
                <w:sz w:val="20"/>
                <w:szCs w:val="20"/>
              </w:rPr>
              <w:t>Measure</w:t>
            </w:r>
          </w:p>
        </w:tc>
        <w:tc>
          <w:tcPr>
            <w:tcW w:w="1440" w:type="dxa"/>
            <w:shd w:val="clear" w:color="auto" w:fill="auto"/>
          </w:tcPr>
          <w:p w:rsidR="00DD1C47" w:rsidRPr="00767D95" w:rsidRDefault="00DD1C47" w:rsidP="003F57BD">
            <w:pPr>
              <w:rPr>
                <w:rFonts w:ascii="Arial" w:hAnsi="Arial" w:cs="Arial"/>
                <w:b/>
                <w:sz w:val="20"/>
                <w:szCs w:val="20"/>
              </w:rPr>
            </w:pPr>
            <w:r w:rsidRPr="00767D95">
              <w:rPr>
                <w:rFonts w:ascii="Arial" w:hAnsi="Arial" w:cs="Arial"/>
                <w:b/>
                <w:sz w:val="20"/>
                <w:szCs w:val="20"/>
              </w:rPr>
              <w:t>Equipment Cost</w:t>
            </w:r>
          </w:p>
        </w:tc>
        <w:tc>
          <w:tcPr>
            <w:tcW w:w="1341" w:type="dxa"/>
            <w:shd w:val="clear" w:color="auto" w:fill="auto"/>
          </w:tcPr>
          <w:p w:rsidR="00DD1C47" w:rsidRPr="00767D95" w:rsidRDefault="00DD1C47" w:rsidP="003F57BD">
            <w:pPr>
              <w:rPr>
                <w:rFonts w:ascii="Arial" w:hAnsi="Arial" w:cs="Arial"/>
                <w:b/>
                <w:sz w:val="20"/>
                <w:szCs w:val="20"/>
              </w:rPr>
            </w:pPr>
            <w:r w:rsidRPr="00767D95">
              <w:rPr>
                <w:rFonts w:ascii="Arial" w:hAnsi="Arial" w:cs="Arial"/>
                <w:b/>
                <w:sz w:val="20"/>
                <w:szCs w:val="20"/>
              </w:rPr>
              <w:t>Labor / Installation Cost</w:t>
            </w:r>
          </w:p>
        </w:tc>
        <w:tc>
          <w:tcPr>
            <w:tcW w:w="1513" w:type="dxa"/>
            <w:shd w:val="clear" w:color="auto" w:fill="auto"/>
          </w:tcPr>
          <w:p w:rsidR="00DD1C47" w:rsidRPr="00767D95" w:rsidRDefault="00DD1C47" w:rsidP="003F57BD">
            <w:pPr>
              <w:rPr>
                <w:rFonts w:ascii="Arial" w:hAnsi="Arial" w:cs="Arial"/>
                <w:b/>
                <w:sz w:val="20"/>
                <w:szCs w:val="20"/>
              </w:rPr>
            </w:pPr>
            <w:r w:rsidRPr="00767D95">
              <w:rPr>
                <w:rFonts w:ascii="Arial" w:hAnsi="Arial" w:cs="Arial"/>
                <w:b/>
                <w:sz w:val="20"/>
                <w:szCs w:val="20"/>
              </w:rPr>
              <w:t>Maintenance / Other Cost</w:t>
            </w:r>
          </w:p>
        </w:tc>
        <w:tc>
          <w:tcPr>
            <w:tcW w:w="1214" w:type="dxa"/>
            <w:shd w:val="clear" w:color="auto" w:fill="auto"/>
          </w:tcPr>
          <w:p w:rsidR="00DD1C47" w:rsidRPr="00767D95" w:rsidRDefault="00DD1C47" w:rsidP="003F57BD">
            <w:pPr>
              <w:rPr>
                <w:rFonts w:ascii="Arial" w:hAnsi="Arial" w:cs="Arial"/>
                <w:b/>
                <w:sz w:val="20"/>
                <w:szCs w:val="20"/>
              </w:rPr>
            </w:pPr>
            <w:r w:rsidRPr="00767D95">
              <w:rPr>
                <w:rFonts w:ascii="Arial" w:hAnsi="Arial" w:cs="Arial"/>
                <w:b/>
                <w:sz w:val="20"/>
                <w:szCs w:val="20"/>
              </w:rPr>
              <w:t>Total Measure Case Cost</w:t>
            </w:r>
          </w:p>
        </w:tc>
      </w:tr>
      <w:tr w:rsidR="00D26741" w:rsidRPr="00767D95" w:rsidTr="00767D95">
        <w:tc>
          <w:tcPr>
            <w:tcW w:w="1028" w:type="dxa"/>
            <w:shd w:val="clear" w:color="auto" w:fill="auto"/>
          </w:tcPr>
          <w:p w:rsidR="00D26741" w:rsidRPr="00767D95" w:rsidRDefault="00D26741" w:rsidP="003F57BD">
            <w:pPr>
              <w:rPr>
                <w:rFonts w:ascii="Arial" w:hAnsi="Arial" w:cs="Arial"/>
                <w:sz w:val="20"/>
                <w:szCs w:val="20"/>
              </w:rPr>
            </w:pPr>
            <w:r>
              <w:rPr>
                <w:rFonts w:ascii="Arial" w:hAnsi="Arial" w:cs="Arial"/>
                <w:sz w:val="20"/>
                <w:szCs w:val="20"/>
              </w:rPr>
              <w:t>RA01</w:t>
            </w:r>
          </w:p>
        </w:tc>
        <w:tc>
          <w:tcPr>
            <w:tcW w:w="1420" w:type="dxa"/>
            <w:shd w:val="clear" w:color="auto" w:fill="auto"/>
          </w:tcPr>
          <w:p w:rsidR="00D26741" w:rsidRPr="00767D95" w:rsidRDefault="00D26741" w:rsidP="003F57BD">
            <w:pPr>
              <w:rPr>
                <w:rFonts w:ascii="Arial" w:hAnsi="Arial" w:cs="Arial"/>
                <w:sz w:val="20"/>
                <w:szCs w:val="20"/>
              </w:rPr>
            </w:pPr>
            <w:r w:rsidRPr="00881F08">
              <w:rPr>
                <w:rFonts w:ascii="Arial" w:hAnsi="Arial" w:cs="Arial"/>
                <w:sz w:val="20"/>
                <w:szCs w:val="20"/>
              </w:rPr>
              <w:t>REA</w:t>
            </w:r>
          </w:p>
        </w:tc>
        <w:tc>
          <w:tcPr>
            <w:tcW w:w="1620" w:type="dxa"/>
            <w:shd w:val="clear" w:color="auto" w:fill="auto"/>
          </w:tcPr>
          <w:p w:rsidR="00D26741" w:rsidRPr="00767D95" w:rsidRDefault="00D26741" w:rsidP="0070741E">
            <w:pPr>
              <w:rPr>
                <w:rFonts w:ascii="Arial" w:hAnsi="Arial" w:cs="Arial"/>
                <w:sz w:val="20"/>
                <w:szCs w:val="20"/>
              </w:rPr>
            </w:pPr>
            <w:r w:rsidRPr="00D26741">
              <w:rPr>
                <w:rFonts w:ascii="Arial" w:hAnsi="Arial" w:cs="Arial"/>
                <w:sz w:val="20"/>
                <w:szCs w:val="20"/>
              </w:rPr>
              <w:t>Vertical Ref Case, Med. Temp: Open to Closed (Retrofit)</w:t>
            </w:r>
          </w:p>
        </w:tc>
        <w:tc>
          <w:tcPr>
            <w:tcW w:w="1440" w:type="dxa"/>
            <w:shd w:val="clear" w:color="auto" w:fill="auto"/>
          </w:tcPr>
          <w:p w:rsidR="00D26741" w:rsidRPr="00767D95" w:rsidRDefault="00D26741" w:rsidP="003F57BD">
            <w:pPr>
              <w:rPr>
                <w:rFonts w:ascii="Arial" w:hAnsi="Arial" w:cs="Arial"/>
                <w:sz w:val="20"/>
                <w:szCs w:val="20"/>
              </w:rPr>
            </w:pPr>
            <w:r>
              <w:rPr>
                <w:rFonts w:ascii="Arial" w:hAnsi="Arial" w:cs="Arial"/>
                <w:sz w:val="20"/>
                <w:szCs w:val="20"/>
              </w:rPr>
              <w:t>$467.22</w:t>
            </w:r>
          </w:p>
        </w:tc>
        <w:tc>
          <w:tcPr>
            <w:tcW w:w="1341" w:type="dxa"/>
            <w:shd w:val="clear" w:color="auto" w:fill="auto"/>
          </w:tcPr>
          <w:p w:rsidR="00D26741" w:rsidRPr="00767D95" w:rsidRDefault="00D26741" w:rsidP="003F57BD">
            <w:pPr>
              <w:rPr>
                <w:rFonts w:ascii="Arial" w:hAnsi="Arial" w:cs="Arial"/>
                <w:sz w:val="20"/>
                <w:szCs w:val="20"/>
              </w:rPr>
            </w:pPr>
            <w:r>
              <w:rPr>
                <w:rFonts w:ascii="Arial" w:hAnsi="Arial" w:cs="Arial"/>
                <w:sz w:val="20"/>
                <w:szCs w:val="20"/>
              </w:rPr>
              <w:t>$98.95</w:t>
            </w:r>
          </w:p>
        </w:tc>
        <w:tc>
          <w:tcPr>
            <w:tcW w:w="1513" w:type="dxa"/>
            <w:shd w:val="clear" w:color="auto" w:fill="auto"/>
          </w:tcPr>
          <w:p w:rsidR="00D26741" w:rsidRPr="00767D95" w:rsidRDefault="00D26741" w:rsidP="003F57BD">
            <w:pPr>
              <w:rPr>
                <w:rFonts w:ascii="Arial" w:hAnsi="Arial" w:cs="Arial"/>
                <w:sz w:val="20"/>
                <w:szCs w:val="20"/>
              </w:rPr>
            </w:pPr>
            <w:r>
              <w:rPr>
                <w:rFonts w:ascii="Arial" w:hAnsi="Arial" w:cs="Arial"/>
                <w:sz w:val="20"/>
                <w:szCs w:val="20"/>
              </w:rPr>
              <w:t>$0.00</w:t>
            </w:r>
          </w:p>
        </w:tc>
        <w:tc>
          <w:tcPr>
            <w:tcW w:w="1214" w:type="dxa"/>
            <w:shd w:val="clear" w:color="auto" w:fill="auto"/>
          </w:tcPr>
          <w:p w:rsidR="00D26741" w:rsidRPr="00767D95" w:rsidRDefault="00D26741" w:rsidP="003F57BD">
            <w:pPr>
              <w:rPr>
                <w:rFonts w:ascii="Arial" w:hAnsi="Arial" w:cs="Arial"/>
                <w:sz w:val="20"/>
                <w:szCs w:val="20"/>
              </w:rPr>
            </w:pPr>
            <w:r>
              <w:rPr>
                <w:rFonts w:ascii="Arial" w:hAnsi="Arial" w:cs="Arial"/>
                <w:sz w:val="20"/>
                <w:szCs w:val="20"/>
              </w:rPr>
              <w:t>$566.17</w:t>
            </w:r>
          </w:p>
        </w:tc>
      </w:tr>
      <w:tr w:rsidR="00D26741" w:rsidRPr="00767D95" w:rsidTr="00767D95">
        <w:tc>
          <w:tcPr>
            <w:tcW w:w="1028" w:type="dxa"/>
            <w:shd w:val="clear" w:color="auto" w:fill="auto"/>
          </w:tcPr>
          <w:p w:rsidR="00D26741" w:rsidRDefault="00D26741" w:rsidP="003F57BD">
            <w:pPr>
              <w:rPr>
                <w:rFonts w:ascii="Arial" w:hAnsi="Arial" w:cs="Arial"/>
                <w:sz w:val="20"/>
                <w:szCs w:val="20"/>
              </w:rPr>
            </w:pPr>
            <w:r>
              <w:rPr>
                <w:rFonts w:ascii="Arial" w:hAnsi="Arial" w:cs="Arial"/>
                <w:sz w:val="20"/>
                <w:szCs w:val="20"/>
              </w:rPr>
              <w:t>HA09</w:t>
            </w:r>
          </w:p>
        </w:tc>
        <w:tc>
          <w:tcPr>
            <w:tcW w:w="1420" w:type="dxa"/>
            <w:shd w:val="clear" w:color="auto" w:fill="auto"/>
          </w:tcPr>
          <w:p w:rsidR="00D26741" w:rsidRPr="00881F08" w:rsidRDefault="00D26741" w:rsidP="003F57BD">
            <w:pPr>
              <w:rPr>
                <w:rFonts w:ascii="Arial" w:hAnsi="Arial" w:cs="Arial"/>
                <w:sz w:val="20"/>
                <w:szCs w:val="20"/>
              </w:rPr>
            </w:pPr>
            <w:r>
              <w:rPr>
                <w:rFonts w:ascii="Arial" w:hAnsi="Arial" w:cs="Arial"/>
                <w:sz w:val="20"/>
                <w:szCs w:val="20"/>
              </w:rPr>
              <w:t>REA</w:t>
            </w:r>
          </w:p>
        </w:tc>
        <w:tc>
          <w:tcPr>
            <w:tcW w:w="1620" w:type="dxa"/>
            <w:shd w:val="clear" w:color="auto" w:fill="auto"/>
          </w:tcPr>
          <w:p w:rsidR="00D26741" w:rsidRDefault="00D26741" w:rsidP="0070741E">
            <w:pPr>
              <w:rPr>
                <w:rFonts w:ascii="Arial" w:hAnsi="Arial" w:cs="Arial"/>
                <w:sz w:val="20"/>
                <w:szCs w:val="20"/>
              </w:rPr>
            </w:pPr>
            <w:r w:rsidRPr="00D26741">
              <w:rPr>
                <w:rFonts w:ascii="Arial" w:hAnsi="Arial" w:cs="Arial"/>
                <w:sz w:val="20"/>
                <w:szCs w:val="20"/>
              </w:rPr>
              <w:t>Vertical Ref Case, Med. Temp: Open w/ Night Covers to Closed (Retrofit)</w:t>
            </w:r>
          </w:p>
        </w:tc>
        <w:tc>
          <w:tcPr>
            <w:tcW w:w="1440" w:type="dxa"/>
            <w:shd w:val="clear" w:color="auto" w:fill="auto"/>
          </w:tcPr>
          <w:p w:rsidR="00D26741" w:rsidRPr="00767D95" w:rsidRDefault="00D26741" w:rsidP="0070741E">
            <w:pPr>
              <w:rPr>
                <w:rFonts w:ascii="Arial" w:hAnsi="Arial" w:cs="Arial"/>
                <w:sz w:val="20"/>
                <w:szCs w:val="20"/>
              </w:rPr>
            </w:pPr>
            <w:r>
              <w:rPr>
                <w:rFonts w:ascii="Arial" w:hAnsi="Arial" w:cs="Arial"/>
                <w:sz w:val="20"/>
                <w:szCs w:val="20"/>
              </w:rPr>
              <w:t>$467.22</w:t>
            </w:r>
          </w:p>
        </w:tc>
        <w:tc>
          <w:tcPr>
            <w:tcW w:w="1341" w:type="dxa"/>
            <w:shd w:val="clear" w:color="auto" w:fill="auto"/>
          </w:tcPr>
          <w:p w:rsidR="00D26741" w:rsidRPr="00767D95" w:rsidRDefault="00D26741" w:rsidP="0070741E">
            <w:pPr>
              <w:rPr>
                <w:rFonts w:ascii="Arial" w:hAnsi="Arial" w:cs="Arial"/>
                <w:sz w:val="20"/>
                <w:szCs w:val="20"/>
              </w:rPr>
            </w:pPr>
            <w:r>
              <w:rPr>
                <w:rFonts w:ascii="Arial" w:hAnsi="Arial" w:cs="Arial"/>
                <w:sz w:val="20"/>
                <w:szCs w:val="20"/>
              </w:rPr>
              <w:t>$98.95</w:t>
            </w:r>
          </w:p>
        </w:tc>
        <w:tc>
          <w:tcPr>
            <w:tcW w:w="1513" w:type="dxa"/>
            <w:shd w:val="clear" w:color="auto" w:fill="auto"/>
          </w:tcPr>
          <w:p w:rsidR="00D26741" w:rsidRPr="00767D95" w:rsidRDefault="00D26741" w:rsidP="0070741E">
            <w:pPr>
              <w:rPr>
                <w:rFonts w:ascii="Arial" w:hAnsi="Arial" w:cs="Arial"/>
                <w:sz w:val="20"/>
                <w:szCs w:val="20"/>
              </w:rPr>
            </w:pPr>
            <w:r>
              <w:rPr>
                <w:rFonts w:ascii="Arial" w:hAnsi="Arial" w:cs="Arial"/>
                <w:sz w:val="20"/>
                <w:szCs w:val="20"/>
              </w:rPr>
              <w:t>$0.00</w:t>
            </w:r>
          </w:p>
        </w:tc>
        <w:tc>
          <w:tcPr>
            <w:tcW w:w="1214" w:type="dxa"/>
            <w:shd w:val="clear" w:color="auto" w:fill="auto"/>
          </w:tcPr>
          <w:p w:rsidR="00D26741" w:rsidRPr="00767D95" w:rsidRDefault="00D26741" w:rsidP="0070741E">
            <w:pPr>
              <w:rPr>
                <w:rFonts w:ascii="Arial" w:hAnsi="Arial" w:cs="Arial"/>
                <w:sz w:val="20"/>
                <w:szCs w:val="20"/>
              </w:rPr>
            </w:pPr>
            <w:r>
              <w:rPr>
                <w:rFonts w:ascii="Arial" w:hAnsi="Arial" w:cs="Arial"/>
                <w:sz w:val="20"/>
                <w:szCs w:val="20"/>
              </w:rPr>
              <w:t>$566.17</w:t>
            </w:r>
          </w:p>
        </w:tc>
      </w:tr>
    </w:tbl>
    <w:p w:rsidR="00DD1C47" w:rsidRPr="00DD1C47" w:rsidRDefault="00DD1C47" w:rsidP="00DD1C47">
      <w:pPr>
        <w:rPr>
          <w:rFonts w:ascii="Arial" w:hAnsi="Arial" w:cs="Arial"/>
          <w:i/>
          <w:sz w:val="20"/>
          <w:szCs w:val="20"/>
        </w:rPr>
      </w:pPr>
      <w:r w:rsidRPr="00DD1C47">
        <w:rPr>
          <w:rFonts w:ascii="Arial" w:hAnsi="Arial" w:cs="Arial"/>
          <w:i/>
          <w:sz w:val="20"/>
          <w:szCs w:val="20"/>
        </w:rPr>
        <w:t>All costs are noted as $ per measure unit</w:t>
      </w:r>
    </w:p>
    <w:p w:rsidR="00DD1C47" w:rsidRPr="00AE53EE" w:rsidRDefault="00DD1C47" w:rsidP="00DD1C47">
      <w:pPr>
        <w:rPr>
          <w:rFonts w:ascii="Arial" w:hAnsi="Arial" w:cs="Arial"/>
          <w:i/>
          <w:sz w:val="20"/>
          <w:szCs w:val="20"/>
        </w:rPr>
      </w:pPr>
    </w:p>
    <w:p w:rsidR="005E3D71" w:rsidRPr="00AE53EE" w:rsidRDefault="005E3D71" w:rsidP="005E3D71">
      <w:pPr>
        <w:rPr>
          <w:rFonts w:ascii="Arial" w:hAnsi="Arial" w:cs="Arial"/>
          <w:sz w:val="20"/>
          <w:szCs w:val="20"/>
        </w:rPr>
      </w:pPr>
      <w:r w:rsidRPr="00AE53EE">
        <w:rPr>
          <w:rFonts w:ascii="Arial" w:hAnsi="Arial" w:cs="Arial"/>
          <w:sz w:val="20"/>
          <w:szCs w:val="20"/>
        </w:rPr>
        <w:t>The direct measure implementation costs were developed using quotes from several projects where the described measure was proposed.</w:t>
      </w:r>
      <w:r w:rsidR="00994421" w:rsidRPr="00994421">
        <w:rPr>
          <w:rFonts w:ascii="Arial" w:hAnsi="Arial" w:cs="Arial"/>
          <w:sz w:val="20"/>
          <w:szCs w:val="20"/>
          <w:vertAlign w:val="superscript"/>
        </w:rPr>
        <w:t>25</w:t>
      </w:r>
      <w:r w:rsidRPr="00AE53EE">
        <w:rPr>
          <w:rFonts w:ascii="Arial" w:hAnsi="Arial" w:cs="Arial"/>
          <w:sz w:val="20"/>
          <w:szCs w:val="20"/>
        </w:rPr>
        <w:t xml:space="preserve"> Where the costs deviated from one source to another, an average value was used. The costs of labor and materials are not shown as individual line items on the bids. A </w:t>
      </w:r>
      <w:r w:rsidRPr="00AE53EE">
        <w:rPr>
          <w:rFonts w:ascii="Arial" w:hAnsi="Arial" w:cs="Arial"/>
          <w:sz w:val="20"/>
          <w:szCs w:val="20"/>
        </w:rPr>
        <w:lastRenderedPageBreak/>
        <w:t xml:space="preserve">separate estimation of labor hours and cost was developed for each measure component. The cost of materials is calculated as the full project cost less the estimated labor cost. </w:t>
      </w:r>
    </w:p>
    <w:p w:rsidR="005E3D71" w:rsidRPr="00AE53EE" w:rsidRDefault="005E3D71" w:rsidP="005E3D71">
      <w:pPr>
        <w:rPr>
          <w:rFonts w:ascii="Arial" w:hAnsi="Arial" w:cs="Arial"/>
          <w:sz w:val="20"/>
          <w:szCs w:val="20"/>
        </w:rPr>
      </w:pPr>
    </w:p>
    <w:p w:rsidR="005E3D71" w:rsidRPr="00AE53EE" w:rsidRDefault="005E3D71" w:rsidP="005E3D71">
      <w:pPr>
        <w:rPr>
          <w:rFonts w:ascii="Arial" w:hAnsi="Arial" w:cs="Arial"/>
          <w:sz w:val="20"/>
          <w:szCs w:val="20"/>
        </w:rPr>
      </w:pPr>
      <w:r w:rsidRPr="00AE53EE">
        <w:rPr>
          <w:rFonts w:ascii="Arial" w:hAnsi="Arial" w:cs="Arial"/>
          <w:sz w:val="20"/>
          <w:szCs w:val="20"/>
        </w:rPr>
        <w:t xml:space="preserve">The measure material costs include: doors, door frames, LED lighting, shelving, a new expansion valve, and some additional new piping. The doors, door frames, lighting and shelving is generally sold as a package by the vendor. Based on three quotes from two vendors, these materials average $350.55/ft of case. If required, the expansion valve and piping will generally be installed by a refrigeration contractor working in coordination with the door supplier/installer. The assumptions used to generate the costs for these refrigeration components is </w:t>
      </w:r>
      <w:r w:rsidR="00974E1F">
        <w:rPr>
          <w:rFonts w:ascii="Arial" w:hAnsi="Arial" w:cs="Arial"/>
          <w:sz w:val="20"/>
          <w:szCs w:val="20"/>
        </w:rPr>
        <w:t>that each 8</w:t>
      </w:r>
      <w:r w:rsidRPr="00AE53EE">
        <w:rPr>
          <w:rFonts w:ascii="Arial" w:hAnsi="Arial" w:cs="Arial"/>
          <w:sz w:val="20"/>
          <w:szCs w:val="20"/>
        </w:rPr>
        <w:t>ft refrigerated case will require a new expansion valve and 50 feet of new copper piping.  These assumptions are consistent with PECI’s discussions with a major refrigeration services contractor. The refrigeration components add $</w:t>
      </w:r>
      <w:r w:rsidR="00974E1F">
        <w:rPr>
          <w:rFonts w:ascii="Arial" w:hAnsi="Arial" w:cs="Arial"/>
          <w:sz w:val="20"/>
          <w:szCs w:val="20"/>
        </w:rPr>
        <w:t>139.16</w:t>
      </w:r>
      <w:r w:rsidRPr="00AE53EE">
        <w:rPr>
          <w:rFonts w:ascii="Arial" w:hAnsi="Arial" w:cs="Arial"/>
          <w:sz w:val="20"/>
          <w:szCs w:val="20"/>
        </w:rPr>
        <w:t>/foot of case that it retrofitted. The total materials cost is $</w:t>
      </w:r>
      <w:r w:rsidR="00974E1F">
        <w:rPr>
          <w:rFonts w:ascii="Arial" w:hAnsi="Arial" w:cs="Arial"/>
          <w:sz w:val="20"/>
          <w:szCs w:val="20"/>
        </w:rPr>
        <w:t>456.31</w:t>
      </w:r>
      <w:r w:rsidRPr="00AE53EE">
        <w:rPr>
          <w:rFonts w:ascii="Arial" w:hAnsi="Arial" w:cs="Arial"/>
          <w:sz w:val="20"/>
          <w:szCs w:val="20"/>
        </w:rPr>
        <w:t>/ft of case.</w:t>
      </w:r>
    </w:p>
    <w:p w:rsidR="005E3D71" w:rsidRPr="00AE53EE" w:rsidRDefault="005E3D71" w:rsidP="005E3D71">
      <w:pPr>
        <w:rPr>
          <w:rFonts w:ascii="Arial" w:hAnsi="Arial" w:cs="Arial"/>
          <w:sz w:val="20"/>
          <w:szCs w:val="20"/>
        </w:rPr>
      </w:pPr>
    </w:p>
    <w:p w:rsidR="005E3D71" w:rsidRPr="00AE53EE" w:rsidRDefault="005E3D71" w:rsidP="005E3D71">
      <w:pPr>
        <w:rPr>
          <w:rFonts w:ascii="Arial" w:hAnsi="Arial" w:cs="Arial"/>
          <w:sz w:val="20"/>
          <w:szCs w:val="20"/>
        </w:rPr>
      </w:pPr>
      <w:r w:rsidRPr="00AE53EE">
        <w:rPr>
          <w:rFonts w:ascii="Arial" w:hAnsi="Arial" w:cs="Arial"/>
          <w:sz w:val="20"/>
          <w:szCs w:val="20"/>
        </w:rPr>
        <w:t>The labor includes time to scope the project, install the doors, alter the refrigeration system, and commission the refrigeration system controls to ensure proper system performance. The installation of the doors and lighting is generally included in the bid from the door vendor. The labor for these activities is estimated to cost $</w:t>
      </w:r>
      <w:r w:rsidR="00974E1F">
        <w:rPr>
          <w:rFonts w:ascii="Arial" w:hAnsi="Arial" w:cs="Arial"/>
          <w:sz w:val="20"/>
          <w:szCs w:val="20"/>
        </w:rPr>
        <w:t>35.24</w:t>
      </w:r>
      <w:r w:rsidRPr="00AE53EE">
        <w:rPr>
          <w:rFonts w:ascii="Arial" w:hAnsi="Arial" w:cs="Arial"/>
          <w:sz w:val="20"/>
          <w:szCs w:val="20"/>
        </w:rPr>
        <w:t xml:space="preserve">/ft of case. Additionally a refrigeration contractor must often retrofit several system components and commission the applicable controls to maintain performance. Assuming a billable rate of $90/hr and 40 total labor hours for a store with </w:t>
      </w:r>
      <w:r w:rsidR="00974E1F">
        <w:rPr>
          <w:rFonts w:ascii="Arial" w:hAnsi="Arial" w:cs="Arial"/>
          <w:sz w:val="20"/>
          <w:szCs w:val="20"/>
        </w:rPr>
        <w:t>120</w:t>
      </w:r>
      <w:r w:rsidRPr="00AE53EE">
        <w:rPr>
          <w:rFonts w:ascii="Arial" w:hAnsi="Arial" w:cs="Arial"/>
          <w:sz w:val="20"/>
          <w:szCs w:val="20"/>
        </w:rPr>
        <w:t xml:space="preserve"> feet of case being retrofitted, this labor amounts to $</w:t>
      </w:r>
      <w:r w:rsidR="00974E1F">
        <w:rPr>
          <w:rFonts w:ascii="Arial" w:hAnsi="Arial" w:cs="Arial"/>
          <w:sz w:val="20"/>
          <w:szCs w:val="20"/>
        </w:rPr>
        <w:t>30</w:t>
      </w:r>
      <w:r w:rsidRPr="00AE53EE">
        <w:rPr>
          <w:rFonts w:ascii="Arial" w:hAnsi="Arial" w:cs="Arial"/>
          <w:sz w:val="20"/>
          <w:szCs w:val="20"/>
        </w:rPr>
        <w:t>/ft of case. The total labor for the implementation of the measure is $</w:t>
      </w:r>
      <w:r w:rsidR="00974E1F">
        <w:rPr>
          <w:rFonts w:ascii="Arial" w:hAnsi="Arial" w:cs="Arial"/>
          <w:sz w:val="20"/>
          <w:szCs w:val="20"/>
        </w:rPr>
        <w:t>65.24</w:t>
      </w:r>
      <w:r w:rsidRPr="00AE53EE">
        <w:rPr>
          <w:rFonts w:ascii="Arial" w:hAnsi="Arial" w:cs="Arial"/>
          <w:sz w:val="20"/>
          <w:szCs w:val="20"/>
        </w:rPr>
        <w:t>/ft of case.</w:t>
      </w:r>
    </w:p>
    <w:p w:rsidR="005E3D71" w:rsidRPr="00AE53EE" w:rsidRDefault="005E3D71" w:rsidP="005E3D71">
      <w:pPr>
        <w:rPr>
          <w:rFonts w:ascii="Arial" w:hAnsi="Arial" w:cs="Arial"/>
          <w:sz w:val="20"/>
          <w:szCs w:val="20"/>
        </w:rPr>
      </w:pPr>
    </w:p>
    <w:p w:rsidR="005E3D71" w:rsidRPr="00AE53EE" w:rsidRDefault="005E3D71" w:rsidP="005E3D71">
      <w:pPr>
        <w:rPr>
          <w:rFonts w:ascii="Arial" w:hAnsi="Arial" w:cs="Arial"/>
          <w:sz w:val="20"/>
          <w:szCs w:val="20"/>
        </w:rPr>
      </w:pPr>
      <w:r w:rsidRPr="00AE53EE">
        <w:rPr>
          <w:rFonts w:ascii="Arial" w:hAnsi="Arial" w:cs="Arial"/>
          <w:sz w:val="20"/>
          <w:szCs w:val="20"/>
        </w:rPr>
        <w:t>The total measure cost, including all labor and materials required to retrofit the doors and ensure that the refrigeration system is in good functioning order, is $</w:t>
      </w:r>
      <w:r w:rsidR="00974E1F">
        <w:rPr>
          <w:rFonts w:ascii="Arial" w:hAnsi="Arial" w:cs="Arial"/>
          <w:sz w:val="20"/>
          <w:szCs w:val="20"/>
        </w:rPr>
        <w:t>521.55</w:t>
      </w:r>
      <w:r w:rsidRPr="00AE53EE">
        <w:rPr>
          <w:rFonts w:ascii="Arial" w:hAnsi="Arial" w:cs="Arial"/>
          <w:sz w:val="20"/>
          <w:szCs w:val="20"/>
        </w:rPr>
        <w:t>/ft of case. This value does not change when night covers are in place in the base case. The DEER measure D03-206 has a full measure cost of $613.95/ft of case (Materials: $514.13, Labor: $99.81)</w:t>
      </w:r>
    </w:p>
    <w:p w:rsidR="00DD1C47" w:rsidRPr="00DD1C47" w:rsidRDefault="00DD1C47" w:rsidP="00F55847">
      <w:pPr>
        <w:rPr>
          <w:rFonts w:ascii="Arial" w:hAnsi="Arial" w:cs="Arial"/>
          <w:sz w:val="20"/>
          <w:szCs w:val="20"/>
        </w:rPr>
      </w:pPr>
    </w:p>
    <w:p w:rsidR="0030550A" w:rsidRDefault="0030550A" w:rsidP="002E0043">
      <w:pPr>
        <w:pStyle w:val="Heading2"/>
        <w:keepNext w:val="0"/>
      </w:pPr>
      <w:bookmarkStart w:id="1059" w:name="_Toc390090701"/>
      <w:r>
        <w:t>4.3 Incremental &amp; Full Measure Costs</w:t>
      </w:r>
      <w:bookmarkEnd w:id="1059"/>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881F08" w:rsidRPr="003F57BD" w:rsidTr="0070741E">
        <w:trPr>
          <w:trHeight w:val="255"/>
        </w:trPr>
        <w:tc>
          <w:tcPr>
            <w:tcW w:w="1305" w:type="dxa"/>
            <w:shd w:val="clear" w:color="auto" w:fill="0D0D0D"/>
            <w:noWrap/>
            <w:vAlign w:val="bottom"/>
          </w:tcPr>
          <w:p w:rsidR="00881F08" w:rsidRPr="00AD1559" w:rsidRDefault="00881F08" w:rsidP="0070741E">
            <w:pPr>
              <w:jc w:val="center"/>
              <w:rPr>
                <w:rFonts w:ascii="Arial" w:hAnsi="Arial" w:cs="Arial"/>
                <w:b/>
                <w:sz w:val="20"/>
                <w:szCs w:val="20"/>
              </w:rPr>
            </w:pPr>
            <w:r w:rsidRPr="00AD1559">
              <w:rPr>
                <w:rFonts w:ascii="Arial" w:hAnsi="Arial" w:cs="Arial"/>
                <w:b/>
                <w:sz w:val="20"/>
                <w:szCs w:val="20"/>
              </w:rPr>
              <w:t>Measure Application Type</w:t>
            </w:r>
          </w:p>
        </w:tc>
        <w:tc>
          <w:tcPr>
            <w:tcW w:w="3213" w:type="dxa"/>
            <w:shd w:val="clear" w:color="auto" w:fill="0D0D0D"/>
            <w:vAlign w:val="bottom"/>
          </w:tcPr>
          <w:p w:rsidR="00881F08" w:rsidRPr="00AD1559" w:rsidRDefault="00881F08" w:rsidP="0070741E">
            <w:pPr>
              <w:jc w:val="center"/>
              <w:rPr>
                <w:rFonts w:ascii="Arial" w:hAnsi="Arial" w:cs="Arial"/>
                <w:b/>
                <w:sz w:val="20"/>
                <w:szCs w:val="20"/>
              </w:rPr>
            </w:pPr>
            <w:r w:rsidRPr="00AD1559">
              <w:rPr>
                <w:rFonts w:ascii="Arial" w:hAnsi="Arial" w:cs="Arial"/>
                <w:b/>
                <w:sz w:val="20"/>
                <w:szCs w:val="20"/>
              </w:rPr>
              <w:t>Full Measure Cost</w:t>
            </w:r>
          </w:p>
          <w:p w:rsidR="00881F08" w:rsidRPr="00AD1559" w:rsidRDefault="00881F08" w:rsidP="0070741E">
            <w:pPr>
              <w:jc w:val="center"/>
              <w:rPr>
                <w:rFonts w:ascii="Arial" w:hAnsi="Arial" w:cs="Arial"/>
                <w:b/>
                <w:sz w:val="20"/>
                <w:szCs w:val="20"/>
              </w:rPr>
            </w:pPr>
            <w:r w:rsidRPr="00AD1559">
              <w:rPr>
                <w:rFonts w:ascii="Arial" w:hAnsi="Arial" w:cs="Arial"/>
                <w:b/>
                <w:sz w:val="20"/>
                <w:szCs w:val="20"/>
              </w:rPr>
              <w:t>(RUL Period/First Baseline)</w:t>
            </w:r>
          </w:p>
        </w:tc>
        <w:tc>
          <w:tcPr>
            <w:tcW w:w="2070" w:type="dxa"/>
            <w:shd w:val="clear" w:color="auto" w:fill="0D0D0D"/>
            <w:noWrap/>
            <w:vAlign w:val="bottom"/>
          </w:tcPr>
          <w:p w:rsidR="00881F08" w:rsidRPr="00AD1559" w:rsidRDefault="00881F08" w:rsidP="0070741E">
            <w:pPr>
              <w:jc w:val="center"/>
              <w:rPr>
                <w:rFonts w:ascii="Arial" w:hAnsi="Arial" w:cs="Arial"/>
                <w:b/>
                <w:sz w:val="20"/>
                <w:szCs w:val="20"/>
              </w:rPr>
            </w:pPr>
            <w:r w:rsidRPr="00AD1559">
              <w:rPr>
                <w:rFonts w:ascii="Arial" w:hAnsi="Arial" w:cs="Arial"/>
                <w:b/>
                <w:sz w:val="20"/>
                <w:szCs w:val="20"/>
              </w:rPr>
              <w:t>Full Measure Cost</w:t>
            </w:r>
          </w:p>
          <w:p w:rsidR="00881F08" w:rsidRPr="00AD1559" w:rsidRDefault="00881F08" w:rsidP="0070741E">
            <w:pPr>
              <w:jc w:val="center"/>
              <w:rPr>
                <w:rFonts w:ascii="Arial" w:hAnsi="Arial" w:cs="Arial"/>
                <w:b/>
                <w:sz w:val="20"/>
                <w:szCs w:val="20"/>
              </w:rPr>
            </w:pPr>
            <w:r w:rsidRPr="00AD1559">
              <w:rPr>
                <w:rFonts w:ascii="Arial" w:hAnsi="Arial" w:cs="Arial"/>
                <w:b/>
                <w:sz w:val="20"/>
                <w:szCs w:val="20"/>
              </w:rPr>
              <w:t>(EUL-RUL Period/ Second Baseline)</w:t>
            </w:r>
          </w:p>
        </w:tc>
        <w:tc>
          <w:tcPr>
            <w:tcW w:w="2970" w:type="dxa"/>
            <w:shd w:val="clear" w:color="auto" w:fill="0D0D0D"/>
            <w:noWrap/>
            <w:vAlign w:val="bottom"/>
          </w:tcPr>
          <w:p w:rsidR="00881F08" w:rsidRPr="00AD1559" w:rsidRDefault="00881F08" w:rsidP="0070741E">
            <w:pPr>
              <w:jc w:val="center"/>
              <w:rPr>
                <w:rFonts w:ascii="Arial" w:hAnsi="Arial" w:cs="Arial"/>
                <w:b/>
                <w:sz w:val="20"/>
                <w:szCs w:val="20"/>
              </w:rPr>
            </w:pPr>
            <w:r w:rsidRPr="00AD1559">
              <w:rPr>
                <w:rFonts w:ascii="Arial" w:hAnsi="Arial" w:cs="Arial"/>
                <w:b/>
                <w:sz w:val="20"/>
                <w:szCs w:val="20"/>
              </w:rPr>
              <w:t>Incremental Measure Cost</w:t>
            </w:r>
          </w:p>
        </w:tc>
      </w:tr>
      <w:tr w:rsidR="00881F08" w:rsidRPr="003F57BD" w:rsidTr="0070741E">
        <w:trPr>
          <w:trHeight w:val="255"/>
        </w:trPr>
        <w:tc>
          <w:tcPr>
            <w:tcW w:w="1305" w:type="dxa"/>
            <w:shd w:val="pct20" w:color="000000" w:fill="FFFFFF"/>
            <w:noWrap/>
            <w:vAlign w:val="bottom"/>
          </w:tcPr>
          <w:p w:rsidR="00881F08" w:rsidRPr="00AD1559" w:rsidRDefault="00881F08" w:rsidP="0070741E">
            <w:pPr>
              <w:jc w:val="center"/>
              <w:rPr>
                <w:rFonts w:ascii="Arial" w:hAnsi="Arial" w:cs="Arial"/>
                <w:sz w:val="20"/>
                <w:szCs w:val="20"/>
              </w:rPr>
            </w:pPr>
            <w:r w:rsidRPr="00AD1559">
              <w:rPr>
                <w:rFonts w:ascii="Arial" w:hAnsi="Arial" w:cs="Arial"/>
                <w:sz w:val="20"/>
                <w:szCs w:val="20"/>
              </w:rPr>
              <w:t>REA</w:t>
            </w:r>
          </w:p>
        </w:tc>
        <w:tc>
          <w:tcPr>
            <w:tcW w:w="3213" w:type="dxa"/>
            <w:shd w:val="pct20" w:color="000000" w:fill="FFFFFF"/>
            <w:vAlign w:val="bottom"/>
          </w:tcPr>
          <w:p w:rsidR="00881F08" w:rsidRPr="00AD1559" w:rsidRDefault="00881F08" w:rsidP="0070741E">
            <w:pPr>
              <w:jc w:val="center"/>
              <w:rPr>
                <w:rFonts w:ascii="Arial" w:hAnsi="Arial" w:cs="Arial"/>
                <w:sz w:val="20"/>
                <w:szCs w:val="20"/>
              </w:rPr>
            </w:pPr>
            <w:r w:rsidRPr="00AD1559">
              <w:rPr>
                <w:rFonts w:ascii="Arial" w:hAnsi="Arial" w:cs="Arial"/>
                <w:sz w:val="20"/>
                <w:szCs w:val="20"/>
              </w:rPr>
              <w:t xml:space="preserve">Measure Equipment Cost </w:t>
            </w:r>
          </w:p>
          <w:p w:rsidR="00881F08" w:rsidRPr="00AD1559" w:rsidRDefault="00881F08" w:rsidP="0070741E">
            <w:pPr>
              <w:jc w:val="center"/>
              <w:rPr>
                <w:rFonts w:ascii="Arial" w:hAnsi="Arial" w:cs="Arial"/>
                <w:sz w:val="20"/>
                <w:szCs w:val="20"/>
              </w:rPr>
            </w:pPr>
            <w:r w:rsidRPr="00AD1559">
              <w:rPr>
                <w:rFonts w:ascii="Arial" w:hAnsi="Arial" w:cs="Arial"/>
                <w:sz w:val="20"/>
                <w:szCs w:val="20"/>
              </w:rPr>
              <w:t>+Measure Labor Cost</w:t>
            </w:r>
          </w:p>
        </w:tc>
        <w:tc>
          <w:tcPr>
            <w:tcW w:w="2070" w:type="dxa"/>
            <w:shd w:val="pct20" w:color="000000" w:fill="FFFFFF"/>
            <w:noWrap/>
            <w:vAlign w:val="bottom"/>
          </w:tcPr>
          <w:p w:rsidR="00881F08" w:rsidRPr="00AD1559" w:rsidRDefault="00881F08" w:rsidP="0070741E">
            <w:pPr>
              <w:jc w:val="center"/>
              <w:rPr>
                <w:rFonts w:ascii="Arial" w:hAnsi="Arial" w:cs="Arial"/>
                <w:sz w:val="20"/>
                <w:szCs w:val="20"/>
              </w:rPr>
            </w:pPr>
            <w:r w:rsidRPr="00AD1559">
              <w:rPr>
                <w:rFonts w:ascii="Arial" w:hAnsi="Arial" w:cs="Arial"/>
                <w:sz w:val="20"/>
                <w:szCs w:val="20"/>
              </w:rPr>
              <w:t>N/A</w:t>
            </w:r>
          </w:p>
        </w:tc>
        <w:tc>
          <w:tcPr>
            <w:tcW w:w="2970" w:type="dxa"/>
            <w:shd w:val="pct20" w:color="000000" w:fill="FFFFFF"/>
            <w:noWrap/>
            <w:vAlign w:val="bottom"/>
          </w:tcPr>
          <w:p w:rsidR="00881F08" w:rsidRPr="00AD1559" w:rsidRDefault="00881F08" w:rsidP="0070741E">
            <w:pPr>
              <w:jc w:val="center"/>
              <w:rPr>
                <w:rFonts w:ascii="Arial" w:hAnsi="Arial" w:cs="Arial"/>
                <w:sz w:val="20"/>
                <w:szCs w:val="20"/>
              </w:rPr>
            </w:pPr>
            <w:r w:rsidRPr="00AD1559">
              <w:rPr>
                <w:rFonts w:ascii="Arial" w:hAnsi="Arial" w:cs="Arial"/>
                <w:sz w:val="20"/>
                <w:szCs w:val="20"/>
              </w:rPr>
              <w:t>Measure Equipment Cost + Measure Labor Cost</w:t>
            </w:r>
          </w:p>
        </w:tc>
      </w:tr>
    </w:tbl>
    <w:p w:rsidR="003F57BD" w:rsidRDefault="003F57BD" w:rsidP="00663A00">
      <w:pPr>
        <w:rPr>
          <w:rFonts w:ascii="Arial" w:hAnsi="Arial" w:cs="Arial"/>
          <w:i/>
        </w:rPr>
      </w:pPr>
    </w:p>
    <w:p w:rsidR="003F57BD" w:rsidRPr="003F57BD" w:rsidRDefault="003F57BD" w:rsidP="00281E72">
      <w:pPr>
        <w:pStyle w:val="Heading3"/>
      </w:pPr>
      <w:bookmarkStart w:id="1060" w:name="_Toc390090702"/>
      <w:r w:rsidRPr="003F57BD">
        <w:t xml:space="preserve">4.3.1 </w:t>
      </w:r>
      <w:r w:rsidR="00406657">
        <w:t>Full</w:t>
      </w:r>
      <w:r w:rsidR="00881F08">
        <w:t xml:space="preserve"> </w:t>
      </w:r>
      <w:r w:rsidRPr="003F57BD">
        <w:t>Measure Cost</w:t>
      </w:r>
      <w:bookmarkEnd w:id="1060"/>
    </w:p>
    <w:p w:rsidR="003F57BD" w:rsidRPr="00AE53EE" w:rsidRDefault="00406657" w:rsidP="003F57BD">
      <w:pPr>
        <w:rPr>
          <w:rFonts w:ascii="Arial" w:hAnsi="Arial" w:cs="Arial"/>
          <w:sz w:val="20"/>
          <w:szCs w:val="20"/>
        </w:rPr>
      </w:pPr>
      <w:r>
        <w:rPr>
          <w:rFonts w:ascii="Arial" w:hAnsi="Arial" w:cs="Arial"/>
          <w:sz w:val="20"/>
          <w:szCs w:val="20"/>
        </w:rPr>
        <w:t>Full</w:t>
      </w:r>
      <w:r w:rsidR="00881F08">
        <w:rPr>
          <w:rFonts w:ascii="Arial" w:hAnsi="Arial" w:cs="Arial"/>
          <w:sz w:val="20"/>
          <w:szCs w:val="20"/>
        </w:rPr>
        <w:t xml:space="preserve"> </w:t>
      </w:r>
      <w:r w:rsidR="003F57BD" w:rsidRPr="00AE53EE">
        <w:rPr>
          <w:rFonts w:ascii="Arial" w:hAnsi="Arial" w:cs="Arial"/>
          <w:sz w:val="20"/>
          <w:szCs w:val="20"/>
        </w:rPr>
        <w:t xml:space="preserve">Measure Cost is the cost to install an energy efficient measure per the </w:t>
      </w:r>
      <w:r w:rsidR="00133C60" w:rsidRPr="00AE53EE">
        <w:rPr>
          <w:rFonts w:ascii="Arial" w:hAnsi="Arial" w:cs="Arial"/>
          <w:sz w:val="20"/>
          <w:szCs w:val="20"/>
        </w:rPr>
        <w:t xml:space="preserve">CPUC calculators. </w:t>
      </w:r>
      <w:r w:rsidR="003F57BD" w:rsidRPr="00AE53EE">
        <w:rPr>
          <w:rFonts w:ascii="Arial" w:hAnsi="Arial" w:cs="Arial"/>
          <w:sz w:val="20"/>
          <w:szCs w:val="20"/>
        </w:rPr>
        <w:t xml:space="preserve">This definition implies </w:t>
      </w:r>
      <w:r w:rsidR="00133C60" w:rsidRPr="00AE53EE">
        <w:rPr>
          <w:rFonts w:ascii="Arial" w:hAnsi="Arial" w:cs="Arial"/>
          <w:sz w:val="20"/>
          <w:szCs w:val="20"/>
        </w:rPr>
        <w:t xml:space="preserve">a </w:t>
      </w:r>
      <w:r w:rsidR="003F57BD" w:rsidRPr="00AE53EE">
        <w:rPr>
          <w:rFonts w:ascii="Arial" w:hAnsi="Arial" w:cs="Arial"/>
          <w:sz w:val="20"/>
          <w:szCs w:val="20"/>
        </w:rPr>
        <w:t xml:space="preserve">different meaning depending on the </w:t>
      </w:r>
      <w:r>
        <w:rPr>
          <w:rFonts w:ascii="Arial" w:hAnsi="Arial" w:cs="Arial"/>
          <w:sz w:val="20"/>
          <w:szCs w:val="20"/>
        </w:rPr>
        <w:t xml:space="preserve">Measure Application </w:t>
      </w:r>
      <w:r w:rsidR="003F57BD" w:rsidRPr="00AE53EE">
        <w:rPr>
          <w:rFonts w:ascii="Arial" w:hAnsi="Arial" w:cs="Arial"/>
          <w:sz w:val="20"/>
          <w:szCs w:val="20"/>
        </w:rPr>
        <w:t xml:space="preserve">type.  </w:t>
      </w:r>
    </w:p>
    <w:p w:rsidR="00F32479" w:rsidRPr="00AE53EE" w:rsidRDefault="00F32479" w:rsidP="003F57BD">
      <w:pPr>
        <w:rPr>
          <w:rFonts w:ascii="Arial" w:hAnsi="Arial" w:cs="Arial"/>
          <w:sz w:val="20"/>
          <w:szCs w:val="20"/>
        </w:rPr>
      </w:pPr>
    </w:p>
    <w:p w:rsidR="003F57BD" w:rsidRPr="00AE53EE" w:rsidRDefault="00EB7F72" w:rsidP="003F57BD">
      <w:pPr>
        <w:rPr>
          <w:rFonts w:ascii="Arial" w:hAnsi="Arial" w:cs="Arial"/>
          <w:sz w:val="20"/>
          <w:szCs w:val="20"/>
        </w:rPr>
      </w:pPr>
      <w:r w:rsidRPr="00AE53EE">
        <w:rPr>
          <w:rFonts w:ascii="Arial" w:hAnsi="Arial" w:cs="Arial"/>
          <w:sz w:val="20"/>
          <w:szCs w:val="20"/>
        </w:rPr>
        <w:t>This measure</w:t>
      </w:r>
      <w:r w:rsidR="006D008F">
        <w:rPr>
          <w:rFonts w:ascii="Arial" w:hAnsi="Arial" w:cs="Arial"/>
          <w:sz w:val="20"/>
          <w:szCs w:val="20"/>
        </w:rPr>
        <w:t>’s</w:t>
      </w:r>
      <w:r w:rsidRPr="00AE53EE">
        <w:rPr>
          <w:rFonts w:ascii="Arial" w:hAnsi="Arial" w:cs="Arial"/>
          <w:sz w:val="20"/>
          <w:szCs w:val="20"/>
        </w:rPr>
        <w:t xml:space="preserve"> </w:t>
      </w:r>
      <w:r w:rsidR="00A77CDC">
        <w:rPr>
          <w:rFonts w:ascii="Arial" w:hAnsi="Arial" w:cs="Arial"/>
          <w:sz w:val="20"/>
          <w:szCs w:val="20"/>
        </w:rPr>
        <w:t>Measure Application</w:t>
      </w:r>
      <w:r w:rsidRPr="00AE53EE">
        <w:rPr>
          <w:rFonts w:ascii="Arial" w:hAnsi="Arial" w:cs="Arial"/>
          <w:sz w:val="20"/>
          <w:szCs w:val="20"/>
        </w:rPr>
        <w:t xml:space="preserve"> type </w:t>
      </w:r>
      <w:r w:rsidRPr="00881F08">
        <w:rPr>
          <w:rFonts w:ascii="Arial" w:hAnsi="Arial" w:cs="Arial"/>
          <w:sz w:val="20"/>
          <w:szCs w:val="20"/>
        </w:rPr>
        <w:t xml:space="preserve">is </w:t>
      </w:r>
      <w:r w:rsidR="003F57BD" w:rsidRPr="00881F08">
        <w:rPr>
          <w:rFonts w:ascii="Arial" w:hAnsi="Arial" w:cs="Arial"/>
          <w:sz w:val="20"/>
          <w:szCs w:val="20"/>
        </w:rPr>
        <w:t>REA</w:t>
      </w:r>
      <w:r w:rsidR="00133C60" w:rsidRPr="00881F08">
        <w:rPr>
          <w:rFonts w:ascii="Arial" w:hAnsi="Arial" w:cs="Arial"/>
          <w:sz w:val="20"/>
          <w:szCs w:val="20"/>
        </w:rPr>
        <w:t xml:space="preserve"> </w:t>
      </w:r>
      <w:r w:rsidR="00AD372E" w:rsidRPr="00881F08">
        <w:rPr>
          <w:rFonts w:ascii="Arial" w:hAnsi="Arial" w:cs="Arial"/>
          <w:sz w:val="20"/>
          <w:szCs w:val="20"/>
        </w:rPr>
        <w:t>for</w:t>
      </w:r>
      <w:r w:rsidR="00AD372E" w:rsidRPr="00AE53EE">
        <w:rPr>
          <w:rFonts w:ascii="Arial" w:hAnsi="Arial" w:cs="Arial"/>
          <w:sz w:val="20"/>
          <w:szCs w:val="20"/>
        </w:rPr>
        <w:t xml:space="preserve"> </w:t>
      </w:r>
      <w:r w:rsidR="00133C60" w:rsidRPr="00AE53EE">
        <w:rPr>
          <w:rFonts w:ascii="Arial" w:hAnsi="Arial" w:cs="Arial"/>
          <w:sz w:val="20"/>
          <w:szCs w:val="20"/>
        </w:rPr>
        <w:t>a single baseline period</w:t>
      </w:r>
      <w:r w:rsidR="003F57BD" w:rsidRPr="00AE53EE">
        <w:rPr>
          <w:rFonts w:ascii="Arial" w:hAnsi="Arial" w:cs="Arial"/>
          <w:sz w:val="20"/>
          <w:szCs w:val="20"/>
        </w:rPr>
        <w:t xml:space="preserve">, </w:t>
      </w:r>
      <w:r w:rsidRPr="00AE53EE">
        <w:rPr>
          <w:rFonts w:ascii="Arial" w:hAnsi="Arial" w:cs="Arial"/>
          <w:sz w:val="20"/>
          <w:szCs w:val="20"/>
        </w:rPr>
        <w:t xml:space="preserve">so the </w:t>
      </w:r>
      <w:r w:rsidR="00406657">
        <w:rPr>
          <w:rFonts w:ascii="Arial" w:hAnsi="Arial" w:cs="Arial"/>
          <w:sz w:val="20"/>
          <w:szCs w:val="20"/>
        </w:rPr>
        <w:t>Full</w:t>
      </w:r>
      <w:r w:rsidR="00881F08">
        <w:rPr>
          <w:rFonts w:ascii="Arial" w:hAnsi="Arial" w:cs="Arial"/>
          <w:sz w:val="20"/>
          <w:szCs w:val="20"/>
        </w:rPr>
        <w:t xml:space="preserve"> </w:t>
      </w:r>
      <w:r w:rsidRPr="00AE53EE">
        <w:rPr>
          <w:rFonts w:ascii="Arial" w:hAnsi="Arial" w:cs="Arial"/>
          <w:sz w:val="20"/>
          <w:szCs w:val="20"/>
        </w:rPr>
        <w:t>Measure Cost (</w:t>
      </w:r>
      <w:r w:rsidR="00406657">
        <w:rPr>
          <w:rFonts w:ascii="Arial" w:hAnsi="Arial" w:cs="Arial"/>
          <w:sz w:val="20"/>
          <w:szCs w:val="20"/>
        </w:rPr>
        <w:t>F</w:t>
      </w:r>
      <w:r w:rsidRPr="00AE53EE">
        <w:rPr>
          <w:rFonts w:ascii="Arial" w:hAnsi="Arial" w:cs="Arial"/>
          <w:sz w:val="20"/>
          <w:szCs w:val="20"/>
        </w:rPr>
        <w:t xml:space="preserve">MC) </w:t>
      </w:r>
      <w:r w:rsidR="003F57BD" w:rsidRPr="00AE53EE">
        <w:rPr>
          <w:rFonts w:ascii="Arial" w:hAnsi="Arial" w:cs="Arial"/>
          <w:sz w:val="20"/>
          <w:szCs w:val="20"/>
        </w:rPr>
        <w:t>is represented by the equation below:</w:t>
      </w:r>
    </w:p>
    <w:p w:rsidR="003F57BD" w:rsidRPr="00AE53EE" w:rsidRDefault="003F57BD" w:rsidP="003F57BD">
      <w:pPr>
        <w:rPr>
          <w:rFonts w:ascii="Arial" w:hAnsi="Arial" w:cs="Arial"/>
          <w:sz w:val="20"/>
          <w:szCs w:val="20"/>
        </w:rPr>
      </w:pPr>
    </w:p>
    <w:p w:rsidR="003F57BD" w:rsidRPr="00AE53EE" w:rsidRDefault="00881F08" w:rsidP="00281E72">
      <w:pPr>
        <w:ind w:firstLine="720"/>
        <w:rPr>
          <w:rFonts w:ascii="Arial" w:hAnsi="Arial" w:cs="Arial"/>
          <w:sz w:val="20"/>
          <w:szCs w:val="20"/>
        </w:rPr>
      </w:pPr>
      <w:r>
        <w:rPr>
          <w:rFonts w:ascii="Arial" w:hAnsi="Arial" w:cs="Arial"/>
          <w:sz w:val="20"/>
          <w:szCs w:val="20"/>
        </w:rPr>
        <w:t>F</w:t>
      </w:r>
      <w:r w:rsidR="003F57BD" w:rsidRPr="00AE53EE">
        <w:rPr>
          <w:rFonts w:ascii="Arial" w:hAnsi="Arial" w:cs="Arial"/>
          <w:sz w:val="20"/>
          <w:szCs w:val="20"/>
        </w:rPr>
        <w:t>MC = Measure Equipment Cost + Measure Labor Cost</w:t>
      </w:r>
    </w:p>
    <w:p w:rsidR="00EB7F72" w:rsidRPr="00AE53EE" w:rsidRDefault="00EB7F72" w:rsidP="00281E72">
      <w:pPr>
        <w:rPr>
          <w:rFonts w:ascii="Arial" w:hAnsi="Arial" w:cs="Arial"/>
          <w:sz w:val="20"/>
          <w:szCs w:val="20"/>
        </w:rPr>
      </w:pPr>
    </w:p>
    <w:p w:rsidR="00EB7F72" w:rsidRPr="00AE53EE" w:rsidRDefault="00881F08" w:rsidP="00281E72">
      <w:pPr>
        <w:ind w:firstLine="720"/>
        <w:rPr>
          <w:rFonts w:ascii="Arial" w:hAnsi="Arial" w:cs="Arial"/>
          <w:sz w:val="20"/>
          <w:szCs w:val="20"/>
        </w:rPr>
      </w:pPr>
      <w:r>
        <w:rPr>
          <w:rFonts w:ascii="Arial" w:hAnsi="Arial" w:cs="Arial"/>
          <w:sz w:val="20"/>
          <w:szCs w:val="20"/>
        </w:rPr>
        <w:t>F</w:t>
      </w:r>
      <w:r w:rsidR="00EB7F72" w:rsidRPr="00AE53EE">
        <w:rPr>
          <w:rFonts w:ascii="Arial" w:hAnsi="Arial" w:cs="Arial"/>
          <w:sz w:val="20"/>
          <w:szCs w:val="20"/>
        </w:rPr>
        <w:t>MC =</w:t>
      </w:r>
      <w:r w:rsidR="00974E1F">
        <w:rPr>
          <w:rFonts w:ascii="Arial" w:hAnsi="Arial" w:cs="Arial"/>
          <w:sz w:val="20"/>
          <w:szCs w:val="20"/>
        </w:rPr>
        <w:t>$456.31</w:t>
      </w:r>
      <w:r w:rsidR="005E3D71" w:rsidRPr="00AE53EE">
        <w:rPr>
          <w:rFonts w:ascii="Arial" w:hAnsi="Arial" w:cs="Arial"/>
          <w:sz w:val="20"/>
          <w:szCs w:val="20"/>
        </w:rPr>
        <w:t xml:space="preserve">   per Len-ft  +</w:t>
      </w:r>
      <w:r w:rsidR="00974E1F">
        <w:rPr>
          <w:rFonts w:ascii="Arial" w:hAnsi="Arial" w:cs="Arial"/>
          <w:sz w:val="20"/>
          <w:szCs w:val="20"/>
        </w:rPr>
        <w:t xml:space="preserve"> $65.24 per Len-ft = $521.55</w:t>
      </w:r>
      <w:r w:rsidR="005E3D71" w:rsidRPr="00AE53EE">
        <w:rPr>
          <w:rFonts w:ascii="Arial" w:hAnsi="Arial" w:cs="Arial"/>
          <w:sz w:val="20"/>
          <w:szCs w:val="20"/>
        </w:rPr>
        <w:t xml:space="preserve">  per Len-ft</w:t>
      </w:r>
    </w:p>
    <w:p w:rsidR="00A47BFE" w:rsidRDefault="00281E72" w:rsidP="00281E72">
      <w:pPr>
        <w:pStyle w:val="Heading3"/>
      </w:pPr>
      <w:bookmarkStart w:id="1061" w:name="_Toc390090703"/>
      <w:r>
        <w:t xml:space="preserve">4.3.2 </w:t>
      </w:r>
      <w:r w:rsidR="00A47BFE" w:rsidRPr="00A47BFE">
        <w:t>Incremental Measure Costs</w:t>
      </w:r>
      <w:bookmarkEnd w:id="1061"/>
    </w:p>
    <w:p w:rsidR="00ED3B31" w:rsidRPr="00AE53EE" w:rsidRDefault="00ED3B31" w:rsidP="00ED3B31">
      <w:pPr>
        <w:rPr>
          <w:rFonts w:ascii="Arial" w:hAnsi="Arial" w:cs="Arial"/>
          <w:sz w:val="20"/>
          <w:szCs w:val="20"/>
        </w:rPr>
      </w:pPr>
      <w:r w:rsidRPr="00AE53EE">
        <w:rPr>
          <w:rFonts w:ascii="Arial" w:hAnsi="Arial" w:cs="Arial"/>
          <w:sz w:val="20"/>
          <w:szCs w:val="20"/>
        </w:rPr>
        <w:t xml:space="preserve">Incremental Measure Cost is the premium cost to install an energy efficient measure over a standard efficiency measure or code baseline measure.  While IMC has a straightforward definition depending on the </w:t>
      </w:r>
      <w:r w:rsidR="00406657">
        <w:rPr>
          <w:rFonts w:ascii="Arial" w:hAnsi="Arial" w:cs="Arial"/>
          <w:sz w:val="20"/>
          <w:szCs w:val="20"/>
        </w:rPr>
        <w:t xml:space="preserve">Measure Application </w:t>
      </w:r>
      <w:r w:rsidRPr="00AE53EE">
        <w:rPr>
          <w:rFonts w:ascii="Arial" w:hAnsi="Arial" w:cs="Arial"/>
          <w:sz w:val="20"/>
          <w:szCs w:val="20"/>
        </w:rPr>
        <w:t xml:space="preserve">type, the equation does vary.  </w:t>
      </w:r>
    </w:p>
    <w:p w:rsidR="005E3D71" w:rsidRPr="00AE53EE" w:rsidRDefault="005E3D71" w:rsidP="00ED3B31">
      <w:pPr>
        <w:rPr>
          <w:rFonts w:ascii="Arial" w:hAnsi="Arial" w:cs="Arial"/>
          <w:sz w:val="20"/>
          <w:szCs w:val="20"/>
        </w:rPr>
      </w:pPr>
    </w:p>
    <w:p w:rsidR="00ED3B31" w:rsidRPr="00AE53EE" w:rsidRDefault="00ED3B31" w:rsidP="00ED3B31">
      <w:pPr>
        <w:rPr>
          <w:rFonts w:ascii="Arial" w:hAnsi="Arial" w:cs="Arial"/>
          <w:sz w:val="20"/>
          <w:szCs w:val="20"/>
        </w:rPr>
      </w:pPr>
      <w:r w:rsidRPr="00AE53EE">
        <w:rPr>
          <w:rFonts w:ascii="Arial" w:hAnsi="Arial" w:cs="Arial"/>
          <w:sz w:val="20"/>
          <w:szCs w:val="20"/>
        </w:rPr>
        <w:t xml:space="preserve">This </w:t>
      </w:r>
      <w:r w:rsidR="00105869">
        <w:rPr>
          <w:rFonts w:ascii="Arial" w:hAnsi="Arial" w:cs="Arial"/>
          <w:sz w:val="20"/>
          <w:szCs w:val="20"/>
        </w:rPr>
        <w:t xml:space="preserve">Measure Application </w:t>
      </w:r>
      <w:r w:rsidRPr="00AE53EE">
        <w:rPr>
          <w:rFonts w:ascii="Arial" w:hAnsi="Arial" w:cs="Arial"/>
          <w:sz w:val="20"/>
          <w:szCs w:val="20"/>
        </w:rPr>
        <w:t>type is</w:t>
      </w:r>
      <w:r w:rsidR="00A77CDC">
        <w:rPr>
          <w:rFonts w:ascii="Arial" w:hAnsi="Arial" w:cs="Arial"/>
          <w:sz w:val="20"/>
          <w:szCs w:val="20"/>
        </w:rPr>
        <w:t xml:space="preserve"> Retrofit Add On (REA)</w:t>
      </w:r>
      <w:r w:rsidR="00015901" w:rsidRPr="00AE53EE">
        <w:rPr>
          <w:rFonts w:ascii="Arial" w:hAnsi="Arial" w:cs="Arial"/>
          <w:sz w:val="20"/>
          <w:szCs w:val="20"/>
        </w:rPr>
        <w:t>.  T</w:t>
      </w:r>
      <w:r w:rsidRPr="00AE53EE">
        <w:rPr>
          <w:rFonts w:ascii="Arial" w:hAnsi="Arial" w:cs="Arial"/>
          <w:sz w:val="20"/>
          <w:szCs w:val="20"/>
        </w:rPr>
        <w:t>he Incremental Measure Cost (IMC) is represented by the equation below as there exists no base case with which to compare the measure to:</w:t>
      </w:r>
    </w:p>
    <w:p w:rsidR="00ED3B31" w:rsidRPr="00AE53EE" w:rsidRDefault="00ED3B31" w:rsidP="00ED3B31">
      <w:pPr>
        <w:rPr>
          <w:rFonts w:ascii="Arial" w:hAnsi="Arial" w:cs="Arial"/>
          <w:sz w:val="20"/>
          <w:szCs w:val="20"/>
        </w:rPr>
      </w:pPr>
    </w:p>
    <w:p w:rsidR="00ED3B31" w:rsidRPr="00AE53EE" w:rsidRDefault="00ED3B31" w:rsidP="00ED3B31">
      <w:pPr>
        <w:ind w:firstLine="720"/>
        <w:rPr>
          <w:rFonts w:ascii="Arial" w:hAnsi="Arial" w:cs="Arial"/>
          <w:sz w:val="20"/>
          <w:szCs w:val="20"/>
        </w:rPr>
      </w:pPr>
      <w:r w:rsidRPr="00AE53EE">
        <w:rPr>
          <w:rFonts w:ascii="Arial" w:hAnsi="Arial" w:cs="Arial"/>
          <w:sz w:val="20"/>
          <w:szCs w:val="20"/>
        </w:rPr>
        <w:t>IMC = Measure Equipment Cost + Measure Labor Cost</w:t>
      </w:r>
    </w:p>
    <w:p w:rsidR="00ED3B31" w:rsidRPr="00AE53EE" w:rsidRDefault="00ED3B31" w:rsidP="00ED3B31">
      <w:pPr>
        <w:ind w:firstLine="720"/>
        <w:rPr>
          <w:rFonts w:ascii="Arial" w:hAnsi="Arial" w:cs="Arial"/>
          <w:sz w:val="20"/>
          <w:szCs w:val="20"/>
        </w:rPr>
      </w:pPr>
    </w:p>
    <w:p w:rsidR="00ED3B31" w:rsidRPr="00AE53EE" w:rsidRDefault="00ED3B31" w:rsidP="00ED3B31">
      <w:pPr>
        <w:ind w:firstLine="720"/>
        <w:rPr>
          <w:rFonts w:ascii="Arial" w:hAnsi="Arial" w:cs="Arial"/>
          <w:sz w:val="20"/>
          <w:szCs w:val="20"/>
        </w:rPr>
      </w:pPr>
    </w:p>
    <w:p w:rsidR="00974E1F" w:rsidRPr="00AE53EE" w:rsidRDefault="00974E1F" w:rsidP="00974E1F">
      <w:pPr>
        <w:ind w:firstLine="720"/>
        <w:rPr>
          <w:rFonts w:ascii="Arial" w:hAnsi="Arial" w:cs="Arial"/>
          <w:sz w:val="20"/>
          <w:szCs w:val="20"/>
        </w:rPr>
      </w:pPr>
      <w:r>
        <w:rPr>
          <w:rFonts w:ascii="Arial" w:hAnsi="Arial" w:cs="Arial"/>
          <w:sz w:val="20"/>
          <w:szCs w:val="20"/>
        </w:rPr>
        <w:t>F</w:t>
      </w:r>
      <w:r w:rsidRPr="00AE53EE">
        <w:rPr>
          <w:rFonts w:ascii="Arial" w:hAnsi="Arial" w:cs="Arial"/>
          <w:sz w:val="20"/>
          <w:szCs w:val="20"/>
        </w:rPr>
        <w:t>MC =</w:t>
      </w:r>
      <w:r>
        <w:rPr>
          <w:rFonts w:ascii="Arial" w:hAnsi="Arial" w:cs="Arial"/>
          <w:sz w:val="20"/>
          <w:szCs w:val="20"/>
        </w:rPr>
        <w:t>$456.31</w:t>
      </w:r>
      <w:r w:rsidRPr="00AE53EE">
        <w:rPr>
          <w:rFonts w:ascii="Arial" w:hAnsi="Arial" w:cs="Arial"/>
          <w:sz w:val="20"/>
          <w:szCs w:val="20"/>
        </w:rPr>
        <w:t xml:space="preserve">   per Len-ft  +</w:t>
      </w:r>
      <w:r>
        <w:rPr>
          <w:rFonts w:ascii="Arial" w:hAnsi="Arial" w:cs="Arial"/>
          <w:sz w:val="20"/>
          <w:szCs w:val="20"/>
        </w:rPr>
        <w:t xml:space="preserve"> $65.24 per Len-ft = $521.55</w:t>
      </w:r>
      <w:r w:rsidRPr="00AE53EE">
        <w:rPr>
          <w:rFonts w:ascii="Arial" w:hAnsi="Arial" w:cs="Arial"/>
          <w:sz w:val="20"/>
          <w:szCs w:val="20"/>
        </w:rPr>
        <w:t xml:space="preserve">  per Len-ft</w:t>
      </w:r>
    </w:p>
    <w:p w:rsidR="002F3610" w:rsidRPr="00AE53EE" w:rsidRDefault="002F3610" w:rsidP="00AE53EE">
      <w:pPr>
        <w:ind w:firstLine="720"/>
        <w:rPr>
          <w:rFonts w:ascii="Arial" w:hAnsi="Arial" w:cs="Arial"/>
          <w:sz w:val="20"/>
          <w:szCs w:val="20"/>
        </w:rPr>
      </w:pPr>
    </w:p>
    <w:p w:rsidR="005E3D71" w:rsidRDefault="005E3D71" w:rsidP="005E3D71">
      <w:pPr>
        <w:rPr>
          <w:rFonts w:ascii="Arial" w:hAnsi="Arial" w:cs="Arial"/>
          <w:i/>
        </w:rPr>
      </w:pPr>
    </w:p>
    <w:p w:rsidR="005E3D71" w:rsidRDefault="005E3D71" w:rsidP="00ED3B31">
      <w:pPr>
        <w:ind w:firstLine="720"/>
        <w:rPr>
          <w:rFonts w:ascii="Arial" w:hAnsi="Arial" w:cs="Arial"/>
          <w:i/>
          <w:sz w:val="20"/>
          <w:szCs w:val="20"/>
        </w:rPr>
      </w:pPr>
    </w:p>
    <w:p w:rsidR="002F3610" w:rsidRDefault="002F3610" w:rsidP="002F3610">
      <w:pPr>
        <w:ind w:firstLine="720"/>
        <w:jc w:val="center"/>
        <w:rPr>
          <w:rFonts w:ascii="Arial" w:hAnsi="Arial" w:cs="Arial"/>
          <w:b/>
          <w:sz w:val="20"/>
          <w:szCs w:val="20"/>
        </w:rPr>
      </w:pPr>
      <w:r w:rsidRPr="002F3610">
        <w:rPr>
          <w:rFonts w:ascii="Arial" w:hAnsi="Arial" w:cs="Arial"/>
          <w:b/>
          <w:sz w:val="20"/>
          <w:szCs w:val="20"/>
        </w:rPr>
        <w:t>Summary Table for Section 4</w:t>
      </w:r>
    </w:p>
    <w:p w:rsidR="002F3610" w:rsidRDefault="002F3610" w:rsidP="002F3610">
      <w:pPr>
        <w:ind w:firstLine="720"/>
        <w:jc w:val="cente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2F3610" w:rsidRPr="00767D95" w:rsidTr="00767D95">
        <w:tc>
          <w:tcPr>
            <w:tcW w:w="758" w:type="pct"/>
            <w:shd w:val="clear" w:color="auto" w:fill="auto"/>
          </w:tcPr>
          <w:p w:rsidR="002F3610" w:rsidRPr="00767D95" w:rsidRDefault="002F3610" w:rsidP="002F3610">
            <w:pPr>
              <w:rPr>
                <w:rFonts w:ascii="Arial" w:hAnsi="Arial" w:cs="Arial"/>
                <w:b/>
                <w:sz w:val="20"/>
                <w:szCs w:val="20"/>
              </w:rPr>
            </w:pPr>
            <w:r w:rsidRPr="00767D95">
              <w:rPr>
                <w:rFonts w:ascii="Arial" w:hAnsi="Arial" w:cs="Arial"/>
                <w:b/>
                <w:sz w:val="20"/>
                <w:szCs w:val="20"/>
              </w:rPr>
              <w:t>Measure ID</w:t>
            </w:r>
          </w:p>
        </w:tc>
        <w:tc>
          <w:tcPr>
            <w:tcW w:w="968" w:type="pct"/>
            <w:shd w:val="clear" w:color="auto" w:fill="auto"/>
          </w:tcPr>
          <w:p w:rsidR="002F3610" w:rsidRPr="00767D95" w:rsidRDefault="00A77CDC" w:rsidP="002F3610">
            <w:pPr>
              <w:rPr>
                <w:rFonts w:ascii="Arial" w:hAnsi="Arial" w:cs="Arial"/>
                <w:b/>
                <w:sz w:val="20"/>
                <w:szCs w:val="20"/>
              </w:rPr>
            </w:pPr>
            <w:r>
              <w:rPr>
                <w:rFonts w:ascii="Arial" w:hAnsi="Arial" w:cs="Arial"/>
                <w:b/>
                <w:sz w:val="20"/>
                <w:szCs w:val="20"/>
              </w:rPr>
              <w:t>Measure Application</w:t>
            </w:r>
            <w:r w:rsidR="002F3610" w:rsidRPr="00767D95">
              <w:rPr>
                <w:rFonts w:ascii="Arial" w:hAnsi="Arial" w:cs="Arial"/>
                <w:b/>
                <w:sz w:val="20"/>
                <w:szCs w:val="20"/>
              </w:rPr>
              <w:t xml:space="preserve"> Type</w:t>
            </w:r>
          </w:p>
        </w:tc>
        <w:tc>
          <w:tcPr>
            <w:tcW w:w="838" w:type="pct"/>
            <w:shd w:val="clear" w:color="auto" w:fill="auto"/>
          </w:tcPr>
          <w:p w:rsidR="002F3610" w:rsidRPr="00767D95" w:rsidRDefault="002F3610" w:rsidP="002F3610">
            <w:pPr>
              <w:rPr>
                <w:rFonts w:ascii="Arial" w:hAnsi="Arial" w:cs="Arial"/>
                <w:b/>
                <w:sz w:val="20"/>
                <w:szCs w:val="20"/>
              </w:rPr>
            </w:pPr>
            <w:r w:rsidRPr="00767D95">
              <w:rPr>
                <w:rFonts w:ascii="Arial" w:hAnsi="Arial" w:cs="Arial"/>
                <w:b/>
                <w:sz w:val="20"/>
                <w:szCs w:val="20"/>
              </w:rPr>
              <w:t>Base Case Total Cost</w:t>
            </w:r>
          </w:p>
        </w:tc>
        <w:tc>
          <w:tcPr>
            <w:tcW w:w="739" w:type="pct"/>
            <w:shd w:val="clear" w:color="auto" w:fill="auto"/>
          </w:tcPr>
          <w:p w:rsidR="002F3610" w:rsidRPr="00767D95" w:rsidRDefault="002F3610" w:rsidP="002F3610">
            <w:pPr>
              <w:rPr>
                <w:rFonts w:ascii="Arial" w:hAnsi="Arial" w:cs="Arial"/>
                <w:b/>
                <w:sz w:val="20"/>
                <w:szCs w:val="20"/>
              </w:rPr>
            </w:pPr>
            <w:r w:rsidRPr="00767D95">
              <w:rPr>
                <w:rFonts w:ascii="Arial" w:hAnsi="Arial" w:cs="Arial"/>
                <w:b/>
                <w:sz w:val="20"/>
                <w:szCs w:val="20"/>
              </w:rPr>
              <w:t>Measure Case Total Cost</w:t>
            </w:r>
          </w:p>
        </w:tc>
        <w:tc>
          <w:tcPr>
            <w:tcW w:w="737" w:type="pct"/>
            <w:shd w:val="clear" w:color="auto" w:fill="auto"/>
          </w:tcPr>
          <w:p w:rsidR="002F3610" w:rsidRPr="00767D95" w:rsidRDefault="002F3610" w:rsidP="002F3610">
            <w:pPr>
              <w:rPr>
                <w:rFonts w:ascii="Arial" w:hAnsi="Arial" w:cs="Arial"/>
                <w:b/>
                <w:sz w:val="20"/>
                <w:szCs w:val="20"/>
              </w:rPr>
            </w:pPr>
            <w:r w:rsidRPr="00767D95">
              <w:rPr>
                <w:rFonts w:ascii="Arial" w:hAnsi="Arial" w:cs="Arial"/>
                <w:b/>
                <w:sz w:val="20"/>
                <w:szCs w:val="20"/>
              </w:rPr>
              <w:t>Gross Measure Case Cost</w:t>
            </w:r>
          </w:p>
        </w:tc>
        <w:tc>
          <w:tcPr>
            <w:tcW w:w="960" w:type="pct"/>
            <w:shd w:val="clear" w:color="auto" w:fill="auto"/>
          </w:tcPr>
          <w:p w:rsidR="002F3610" w:rsidRPr="00767D95" w:rsidRDefault="002F3610" w:rsidP="002F3610">
            <w:pPr>
              <w:rPr>
                <w:rFonts w:ascii="Arial" w:hAnsi="Arial" w:cs="Arial"/>
                <w:b/>
                <w:sz w:val="20"/>
                <w:szCs w:val="20"/>
              </w:rPr>
            </w:pPr>
            <w:r w:rsidRPr="00767D95">
              <w:rPr>
                <w:rFonts w:ascii="Arial" w:hAnsi="Arial" w:cs="Arial"/>
                <w:b/>
                <w:sz w:val="20"/>
                <w:szCs w:val="20"/>
              </w:rPr>
              <w:t>Incremental Measure Cost</w:t>
            </w:r>
          </w:p>
        </w:tc>
      </w:tr>
      <w:tr w:rsidR="00974E1F" w:rsidRPr="00767D95" w:rsidTr="00767D95">
        <w:tc>
          <w:tcPr>
            <w:tcW w:w="758" w:type="pct"/>
            <w:shd w:val="clear" w:color="auto" w:fill="auto"/>
          </w:tcPr>
          <w:p w:rsidR="00974E1F" w:rsidRPr="00D26741" w:rsidRDefault="00974E1F" w:rsidP="002F3610">
            <w:pPr>
              <w:rPr>
                <w:rFonts w:ascii="Arial" w:hAnsi="Arial" w:cs="Arial"/>
                <w:sz w:val="20"/>
                <w:szCs w:val="20"/>
              </w:rPr>
            </w:pPr>
            <w:r w:rsidRPr="00D26741">
              <w:rPr>
                <w:rFonts w:ascii="Arial" w:hAnsi="Arial" w:cs="Arial"/>
                <w:sz w:val="20"/>
                <w:szCs w:val="20"/>
              </w:rPr>
              <w:t>RA01</w:t>
            </w:r>
          </w:p>
        </w:tc>
        <w:tc>
          <w:tcPr>
            <w:tcW w:w="968" w:type="pct"/>
            <w:shd w:val="clear" w:color="auto" w:fill="auto"/>
          </w:tcPr>
          <w:p w:rsidR="00974E1F" w:rsidRPr="00D26741" w:rsidRDefault="00974E1F" w:rsidP="002F3610">
            <w:pPr>
              <w:rPr>
                <w:rFonts w:ascii="Arial" w:hAnsi="Arial" w:cs="Arial"/>
                <w:sz w:val="20"/>
                <w:szCs w:val="20"/>
              </w:rPr>
            </w:pPr>
            <w:r w:rsidRPr="00D26741">
              <w:rPr>
                <w:rFonts w:ascii="Arial" w:hAnsi="Arial" w:cs="Arial"/>
                <w:sz w:val="20"/>
                <w:szCs w:val="20"/>
              </w:rPr>
              <w:t>REA</w:t>
            </w:r>
          </w:p>
        </w:tc>
        <w:tc>
          <w:tcPr>
            <w:tcW w:w="838" w:type="pct"/>
            <w:shd w:val="clear" w:color="auto" w:fill="auto"/>
          </w:tcPr>
          <w:p w:rsidR="00974E1F" w:rsidRPr="00D26741" w:rsidRDefault="00974E1F" w:rsidP="002F3610">
            <w:pPr>
              <w:rPr>
                <w:rFonts w:ascii="Arial" w:hAnsi="Arial" w:cs="Arial"/>
                <w:sz w:val="20"/>
                <w:szCs w:val="20"/>
              </w:rPr>
            </w:pPr>
            <w:r w:rsidRPr="00D26741">
              <w:rPr>
                <w:rFonts w:ascii="Arial" w:hAnsi="Arial" w:cs="Arial"/>
                <w:sz w:val="20"/>
                <w:szCs w:val="20"/>
              </w:rPr>
              <w:t>$0.00</w:t>
            </w:r>
          </w:p>
        </w:tc>
        <w:tc>
          <w:tcPr>
            <w:tcW w:w="739" w:type="pct"/>
            <w:shd w:val="clear" w:color="auto" w:fill="auto"/>
          </w:tcPr>
          <w:p w:rsidR="00974E1F" w:rsidRPr="00D26741" w:rsidRDefault="00974E1F" w:rsidP="00974E1F">
            <w:pPr>
              <w:rPr>
                <w:rFonts w:ascii="Arial" w:hAnsi="Arial" w:cs="Arial"/>
                <w:sz w:val="20"/>
                <w:szCs w:val="20"/>
              </w:rPr>
            </w:pPr>
            <w:r w:rsidRPr="00D26741">
              <w:rPr>
                <w:rFonts w:ascii="Arial" w:hAnsi="Arial" w:cs="Arial"/>
                <w:sz w:val="20"/>
                <w:szCs w:val="20"/>
              </w:rPr>
              <w:t>$</w:t>
            </w:r>
            <w:r>
              <w:rPr>
                <w:rFonts w:ascii="Arial" w:hAnsi="Arial" w:cs="Arial"/>
                <w:sz w:val="20"/>
                <w:szCs w:val="20"/>
              </w:rPr>
              <w:t>521.55</w:t>
            </w:r>
          </w:p>
        </w:tc>
        <w:tc>
          <w:tcPr>
            <w:tcW w:w="737" w:type="pct"/>
            <w:shd w:val="clear" w:color="auto" w:fill="auto"/>
          </w:tcPr>
          <w:p w:rsidR="00974E1F" w:rsidRPr="00D26741" w:rsidRDefault="00974E1F" w:rsidP="00974E1F">
            <w:pPr>
              <w:rPr>
                <w:rFonts w:ascii="Arial" w:hAnsi="Arial" w:cs="Arial"/>
                <w:sz w:val="20"/>
                <w:szCs w:val="20"/>
              </w:rPr>
            </w:pPr>
            <w:r w:rsidRPr="00D26741">
              <w:rPr>
                <w:rFonts w:ascii="Arial" w:hAnsi="Arial" w:cs="Arial"/>
                <w:sz w:val="20"/>
                <w:szCs w:val="20"/>
              </w:rPr>
              <w:t>$</w:t>
            </w:r>
            <w:r>
              <w:rPr>
                <w:rFonts w:ascii="Arial" w:hAnsi="Arial" w:cs="Arial"/>
                <w:sz w:val="20"/>
                <w:szCs w:val="20"/>
              </w:rPr>
              <w:t>521.55</w:t>
            </w:r>
          </w:p>
        </w:tc>
        <w:tc>
          <w:tcPr>
            <w:tcW w:w="960" w:type="pct"/>
            <w:shd w:val="clear" w:color="auto" w:fill="auto"/>
          </w:tcPr>
          <w:p w:rsidR="00974E1F" w:rsidRPr="00D26741" w:rsidRDefault="00974E1F" w:rsidP="00974E1F">
            <w:pPr>
              <w:rPr>
                <w:rFonts w:ascii="Arial" w:hAnsi="Arial" w:cs="Arial"/>
                <w:sz w:val="20"/>
                <w:szCs w:val="20"/>
              </w:rPr>
            </w:pPr>
            <w:r w:rsidRPr="00D26741">
              <w:rPr>
                <w:rFonts w:ascii="Arial" w:hAnsi="Arial" w:cs="Arial"/>
                <w:sz w:val="20"/>
                <w:szCs w:val="20"/>
              </w:rPr>
              <w:t>$</w:t>
            </w:r>
            <w:r>
              <w:rPr>
                <w:rFonts w:ascii="Arial" w:hAnsi="Arial" w:cs="Arial"/>
                <w:sz w:val="20"/>
                <w:szCs w:val="20"/>
              </w:rPr>
              <w:t>521.55</w:t>
            </w:r>
          </w:p>
        </w:tc>
      </w:tr>
      <w:tr w:rsidR="00974E1F" w:rsidRPr="00767D95" w:rsidTr="00767D95">
        <w:tc>
          <w:tcPr>
            <w:tcW w:w="758" w:type="pct"/>
            <w:shd w:val="clear" w:color="auto" w:fill="auto"/>
          </w:tcPr>
          <w:p w:rsidR="00974E1F" w:rsidRPr="00D26741" w:rsidRDefault="00974E1F" w:rsidP="002F3610">
            <w:pPr>
              <w:rPr>
                <w:rFonts w:ascii="Arial" w:hAnsi="Arial" w:cs="Arial"/>
                <w:sz w:val="20"/>
                <w:szCs w:val="20"/>
              </w:rPr>
            </w:pPr>
            <w:r w:rsidRPr="00D26741">
              <w:rPr>
                <w:rFonts w:ascii="Arial" w:hAnsi="Arial" w:cs="Arial"/>
                <w:sz w:val="20"/>
                <w:szCs w:val="20"/>
              </w:rPr>
              <w:t>HA09</w:t>
            </w:r>
          </w:p>
        </w:tc>
        <w:tc>
          <w:tcPr>
            <w:tcW w:w="968" w:type="pct"/>
            <w:shd w:val="clear" w:color="auto" w:fill="auto"/>
          </w:tcPr>
          <w:p w:rsidR="00974E1F" w:rsidRPr="00D26741" w:rsidRDefault="00974E1F" w:rsidP="002F3610">
            <w:pPr>
              <w:rPr>
                <w:rFonts w:ascii="Arial" w:hAnsi="Arial" w:cs="Arial"/>
                <w:sz w:val="20"/>
                <w:szCs w:val="20"/>
              </w:rPr>
            </w:pPr>
            <w:r w:rsidRPr="00D26741">
              <w:rPr>
                <w:rFonts w:ascii="Arial" w:hAnsi="Arial" w:cs="Arial"/>
                <w:sz w:val="20"/>
                <w:szCs w:val="20"/>
              </w:rPr>
              <w:t>REA</w:t>
            </w:r>
          </w:p>
        </w:tc>
        <w:tc>
          <w:tcPr>
            <w:tcW w:w="838" w:type="pct"/>
            <w:shd w:val="clear" w:color="auto" w:fill="auto"/>
          </w:tcPr>
          <w:p w:rsidR="00974E1F" w:rsidRPr="00D26741" w:rsidRDefault="00974E1F" w:rsidP="0070741E">
            <w:pPr>
              <w:rPr>
                <w:rFonts w:ascii="Arial" w:hAnsi="Arial" w:cs="Arial"/>
                <w:sz w:val="20"/>
                <w:szCs w:val="20"/>
              </w:rPr>
            </w:pPr>
            <w:r w:rsidRPr="00D26741">
              <w:rPr>
                <w:rFonts w:ascii="Arial" w:hAnsi="Arial" w:cs="Arial"/>
                <w:sz w:val="20"/>
                <w:szCs w:val="20"/>
              </w:rPr>
              <w:t>$0.00</w:t>
            </w:r>
          </w:p>
        </w:tc>
        <w:tc>
          <w:tcPr>
            <w:tcW w:w="739" w:type="pct"/>
            <w:shd w:val="clear" w:color="auto" w:fill="auto"/>
          </w:tcPr>
          <w:p w:rsidR="00974E1F" w:rsidRPr="00D26741" w:rsidRDefault="00974E1F" w:rsidP="00974E1F">
            <w:pPr>
              <w:rPr>
                <w:rFonts w:ascii="Arial" w:hAnsi="Arial" w:cs="Arial"/>
                <w:sz w:val="20"/>
                <w:szCs w:val="20"/>
              </w:rPr>
            </w:pPr>
            <w:r w:rsidRPr="00D26741">
              <w:rPr>
                <w:rFonts w:ascii="Arial" w:hAnsi="Arial" w:cs="Arial"/>
                <w:sz w:val="20"/>
                <w:szCs w:val="20"/>
              </w:rPr>
              <w:t>$</w:t>
            </w:r>
            <w:r>
              <w:rPr>
                <w:rFonts w:ascii="Arial" w:hAnsi="Arial" w:cs="Arial"/>
                <w:sz w:val="20"/>
                <w:szCs w:val="20"/>
              </w:rPr>
              <w:t>521.55</w:t>
            </w:r>
          </w:p>
        </w:tc>
        <w:tc>
          <w:tcPr>
            <w:tcW w:w="737" w:type="pct"/>
            <w:shd w:val="clear" w:color="auto" w:fill="auto"/>
          </w:tcPr>
          <w:p w:rsidR="00974E1F" w:rsidRPr="00D26741" w:rsidRDefault="00974E1F" w:rsidP="00974E1F">
            <w:pPr>
              <w:rPr>
                <w:rFonts w:ascii="Arial" w:hAnsi="Arial" w:cs="Arial"/>
                <w:sz w:val="20"/>
                <w:szCs w:val="20"/>
              </w:rPr>
            </w:pPr>
            <w:r w:rsidRPr="00D26741">
              <w:rPr>
                <w:rFonts w:ascii="Arial" w:hAnsi="Arial" w:cs="Arial"/>
                <w:sz w:val="20"/>
                <w:szCs w:val="20"/>
              </w:rPr>
              <w:t>$</w:t>
            </w:r>
            <w:r>
              <w:rPr>
                <w:rFonts w:ascii="Arial" w:hAnsi="Arial" w:cs="Arial"/>
                <w:sz w:val="20"/>
                <w:szCs w:val="20"/>
              </w:rPr>
              <w:t>521.55</w:t>
            </w:r>
          </w:p>
        </w:tc>
        <w:tc>
          <w:tcPr>
            <w:tcW w:w="960" w:type="pct"/>
            <w:shd w:val="clear" w:color="auto" w:fill="auto"/>
          </w:tcPr>
          <w:p w:rsidR="00974E1F" w:rsidRPr="00D26741" w:rsidRDefault="00974E1F" w:rsidP="00974E1F">
            <w:pPr>
              <w:rPr>
                <w:rFonts w:ascii="Arial" w:hAnsi="Arial" w:cs="Arial"/>
                <w:sz w:val="20"/>
                <w:szCs w:val="20"/>
              </w:rPr>
            </w:pPr>
            <w:r w:rsidRPr="00D26741">
              <w:rPr>
                <w:rFonts w:ascii="Arial" w:hAnsi="Arial" w:cs="Arial"/>
                <w:sz w:val="20"/>
                <w:szCs w:val="20"/>
              </w:rPr>
              <w:t>$</w:t>
            </w:r>
            <w:r>
              <w:rPr>
                <w:rFonts w:ascii="Arial" w:hAnsi="Arial" w:cs="Arial"/>
                <w:sz w:val="20"/>
                <w:szCs w:val="20"/>
              </w:rPr>
              <w:t>521.55</w:t>
            </w:r>
          </w:p>
        </w:tc>
      </w:tr>
    </w:tbl>
    <w:p w:rsidR="00A77CDC" w:rsidRDefault="00A77CDC">
      <w:pPr>
        <w:rPr>
          <w:rFonts w:ascii="Arial" w:hAnsi="Arial" w:cs="Arial"/>
          <w:b/>
          <w:bCs/>
          <w:kern w:val="32"/>
          <w:sz w:val="32"/>
          <w:szCs w:val="32"/>
        </w:rPr>
      </w:pPr>
      <w:r>
        <w:br w:type="page"/>
      </w:r>
    </w:p>
    <w:p w:rsidR="009D7A24" w:rsidRDefault="000966CC" w:rsidP="00F673B1">
      <w:pPr>
        <w:pStyle w:val="Heading1"/>
      </w:pPr>
      <w:bookmarkStart w:id="1062" w:name="_Toc390090704"/>
      <w:r>
        <w:lastRenderedPageBreak/>
        <w:t>References</w:t>
      </w:r>
      <w:bookmarkEnd w:id="1062"/>
      <w:r w:rsidR="00844B27">
        <w:t xml:space="preserve"> </w:t>
      </w:r>
    </w:p>
    <w:sectPr w:rsidR="009D7A24" w:rsidSect="002165CA">
      <w:footerReference w:type="default" r:id="rId32"/>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5B9" w:rsidRDefault="003815B9">
      <w:r>
        <w:separator/>
      </w:r>
    </w:p>
  </w:endnote>
  <w:endnote w:type="continuationSeparator" w:id="0">
    <w:p w:rsidR="003815B9" w:rsidRDefault="003815B9">
      <w:r>
        <w:continuationSeparator/>
      </w:r>
    </w:p>
  </w:endnote>
  <w:endnote w:id="1">
    <w:p w:rsidR="00252BD1" w:rsidRPr="008B2427" w:rsidRDefault="00252BD1" w:rsidP="008F2CE0">
      <w:pPr>
        <w:pStyle w:val="EndnoteText"/>
        <w:rPr>
          <w:rFonts w:ascii="Arial" w:hAnsi="Arial" w:cs="Arial"/>
          <w:sz w:val="19"/>
          <w:szCs w:val="19"/>
        </w:rPr>
      </w:pPr>
      <w:r>
        <w:rPr>
          <w:rStyle w:val="EndnoteReference"/>
        </w:rPr>
        <w:endnoteRef/>
      </w:r>
      <w:r>
        <w:t xml:space="preserve"> </w:t>
      </w:r>
      <w:r w:rsidRPr="008B2427">
        <w:rPr>
          <w:rFonts w:ascii="Arial" w:hAnsi="Arial" w:cs="Arial"/>
          <w:sz w:val="19"/>
          <w:szCs w:val="19"/>
        </w:rPr>
        <w:t xml:space="preserve">Faramarzi, R., B. Coburn, R. Sarhadian, Rafik. 2002. Performance and Energy Impact of Installing Glass Doors on an Open Vertical Deli/Dairy Display Case. </w:t>
      </w:r>
      <w:r w:rsidRPr="008B2427">
        <w:rPr>
          <w:rFonts w:ascii="Arial" w:hAnsi="Arial" w:cs="Arial"/>
          <w:i/>
          <w:sz w:val="19"/>
          <w:szCs w:val="19"/>
        </w:rPr>
        <w:t xml:space="preserve">ASHRAE </w:t>
      </w:r>
      <w:r>
        <w:rPr>
          <w:rFonts w:ascii="Arial" w:hAnsi="Arial" w:cs="Arial"/>
          <w:i/>
          <w:sz w:val="19"/>
          <w:szCs w:val="19"/>
        </w:rPr>
        <w:t>Measure Application</w:t>
      </w:r>
      <w:r w:rsidRPr="008B2427">
        <w:rPr>
          <w:rFonts w:ascii="Arial" w:hAnsi="Arial" w:cs="Arial"/>
          <w:i/>
          <w:sz w:val="19"/>
          <w:szCs w:val="19"/>
        </w:rPr>
        <w:t>s: Symposia</w:t>
      </w:r>
      <w:r w:rsidRPr="008B2427">
        <w:rPr>
          <w:rFonts w:ascii="Arial" w:hAnsi="Arial" w:cs="Arial"/>
          <w:sz w:val="19"/>
          <w:szCs w:val="19"/>
        </w:rPr>
        <w:t>, p. 673.</w:t>
      </w:r>
    </w:p>
  </w:endnote>
  <w:endnote w:id="2">
    <w:p w:rsidR="00252BD1" w:rsidRPr="008B2427" w:rsidRDefault="00252BD1" w:rsidP="008F2CE0">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Ibid.</w:t>
      </w:r>
    </w:p>
  </w:endnote>
  <w:endnote w:id="3">
    <w:p w:rsidR="00252BD1" w:rsidRPr="008B2427" w:rsidRDefault="00252BD1" w:rsidP="008F2CE0">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Lindberg, U., M. Axell, P. Fahlen. 2010. Vertical Display Case Cabinets without and with Doors. </w:t>
      </w:r>
      <w:r w:rsidRPr="008B2427">
        <w:rPr>
          <w:rFonts w:ascii="Arial" w:hAnsi="Arial" w:cs="Arial"/>
          <w:i/>
          <w:sz w:val="19"/>
          <w:szCs w:val="19"/>
        </w:rPr>
        <w:t>Sustainability and Cold Chain Conference at Cambridge University</w:t>
      </w:r>
      <w:r w:rsidRPr="008B2427">
        <w:rPr>
          <w:rFonts w:ascii="Arial" w:hAnsi="Arial" w:cs="Arial"/>
          <w:sz w:val="19"/>
          <w:szCs w:val="19"/>
        </w:rPr>
        <w:t>, pp. 1-8.</w:t>
      </w:r>
    </w:p>
  </w:endnote>
  <w:endnote w:id="4">
    <w:p w:rsidR="00252BD1" w:rsidRPr="008B2427" w:rsidRDefault="00252BD1" w:rsidP="008F2CE0">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Lindberg, U. et al. 2008. Supermarkets, indoor climate and energy efficiency – field measurements before and after installation of doors on refrigerated cases. </w:t>
      </w:r>
      <w:r w:rsidRPr="008B2427">
        <w:rPr>
          <w:rFonts w:ascii="Arial" w:hAnsi="Arial" w:cs="Arial"/>
          <w:i/>
          <w:sz w:val="19"/>
          <w:szCs w:val="19"/>
        </w:rPr>
        <w:t>12</w:t>
      </w:r>
      <w:r w:rsidRPr="008B2427">
        <w:rPr>
          <w:rFonts w:ascii="Arial" w:hAnsi="Arial" w:cs="Arial"/>
          <w:i/>
          <w:sz w:val="19"/>
          <w:szCs w:val="19"/>
          <w:vertAlign w:val="superscript"/>
        </w:rPr>
        <w:t>th</w:t>
      </w:r>
      <w:r w:rsidRPr="008B2427">
        <w:rPr>
          <w:rFonts w:ascii="Arial" w:hAnsi="Arial" w:cs="Arial"/>
          <w:i/>
          <w:sz w:val="19"/>
          <w:szCs w:val="19"/>
        </w:rPr>
        <w:t xml:space="preserve"> International Refrigeration and Air Conditioning Conference at Purdue University, </w:t>
      </w:r>
      <w:r w:rsidRPr="008B2427">
        <w:rPr>
          <w:rFonts w:ascii="Arial" w:hAnsi="Arial" w:cs="Arial"/>
          <w:sz w:val="19"/>
          <w:szCs w:val="19"/>
        </w:rPr>
        <w:t>IIR: pp. 1-8.</w:t>
      </w:r>
    </w:p>
  </w:endnote>
  <w:endnote w:id="5">
    <w:p w:rsidR="00252BD1" w:rsidRPr="008B2427" w:rsidRDefault="00252BD1" w:rsidP="008F2CE0">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van der Sluis, S.M. 2007. Glass covers on refrigerated display cabinets: Field measurement of energy savings. Remis GmBH: pp. 1-11.</w:t>
      </w:r>
    </w:p>
  </w:endnote>
  <w:endnote w:id="6">
    <w:p w:rsidR="00252BD1" w:rsidRPr="008B2427" w:rsidRDefault="00252BD1" w:rsidP="002075C4">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The DEER Measure Cost Data Users Guide found on </w:t>
      </w:r>
      <w:hyperlink r:id="rId1" w:history="1">
        <w:r w:rsidRPr="008B2427">
          <w:rPr>
            <w:rStyle w:val="Hyperlink"/>
            <w:rFonts w:ascii="Arial" w:hAnsi="Arial" w:cs="Arial"/>
            <w:sz w:val="19"/>
            <w:szCs w:val="19"/>
          </w:rPr>
          <w:t>www.deeresources.com</w:t>
        </w:r>
      </w:hyperlink>
      <w:r w:rsidRPr="008B2427">
        <w:rPr>
          <w:rFonts w:ascii="Arial" w:hAnsi="Arial" w:cs="Arial"/>
          <w:sz w:val="19"/>
          <w:szCs w:val="19"/>
        </w:rPr>
        <w:t xml:space="preserve"> under </w:t>
      </w:r>
      <w:r w:rsidRPr="008B2427">
        <w:rPr>
          <w:rFonts w:ascii="Arial" w:hAnsi="Arial" w:cs="Arial"/>
          <w:i/>
          <w:sz w:val="19"/>
          <w:szCs w:val="19"/>
        </w:rPr>
        <w:t>DEER2011 Database Format</w:t>
      </w:r>
      <w:r w:rsidRPr="008B2427">
        <w:rPr>
          <w:rFonts w:ascii="Arial" w:hAnsi="Arial" w:cs="Arial"/>
          <w:sz w:val="19"/>
          <w:szCs w:val="19"/>
        </w:rPr>
        <w:t xml:space="preserve"> hyperlink, </w:t>
      </w:r>
      <w:r w:rsidRPr="008B2427">
        <w:rPr>
          <w:rStyle w:val="breadcrumbs"/>
          <w:rFonts w:ascii="Arial" w:hAnsi="Arial" w:cs="Arial"/>
          <w:color w:val="333333"/>
          <w:sz w:val="19"/>
          <w:szCs w:val="19"/>
          <w:lang w:val="en-GB"/>
        </w:rPr>
        <w:t>DEER2011 for 13-14</w:t>
      </w:r>
      <w:r w:rsidRPr="008B2427">
        <w:rPr>
          <w:rFonts w:ascii="Arial" w:hAnsi="Arial" w:cs="Arial"/>
          <w:color w:val="333333"/>
          <w:sz w:val="19"/>
          <w:szCs w:val="19"/>
          <w:lang w:val="en-GB"/>
        </w:rPr>
        <w:t>,</w:t>
      </w:r>
      <w:r w:rsidRPr="008B2427">
        <w:rPr>
          <w:rFonts w:ascii="Arial" w:hAnsi="Arial" w:cs="Arial"/>
          <w:sz w:val="19"/>
          <w:szCs w:val="19"/>
        </w:rPr>
        <w:t xml:space="preserve"> spreadsheet </w:t>
      </w:r>
      <w:r w:rsidRPr="008B2427">
        <w:rPr>
          <w:rFonts w:ascii="Arial" w:hAnsi="Arial" w:cs="Arial"/>
          <w:i/>
          <w:sz w:val="19"/>
          <w:szCs w:val="19"/>
        </w:rPr>
        <w:t>SPTdata_format-V0.97.xls.</w:t>
      </w:r>
    </w:p>
  </w:endnote>
  <w:endnote w:id="7">
    <w:p w:rsidR="00252BD1" w:rsidRPr="008B2427" w:rsidRDefault="00252BD1" w:rsidP="008F1E06">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Code of Federal Regulation. 2010. Title 10, Volume 3, Chapter II, Part 431, Subpart C. p. 409.</w:t>
      </w:r>
    </w:p>
  </w:endnote>
  <w:endnote w:id="8">
    <w:p w:rsidR="00252BD1" w:rsidRPr="008B2427" w:rsidRDefault="00252BD1" w:rsidP="008F1E06">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Ibid. p. 411.</w:t>
      </w:r>
    </w:p>
  </w:endnote>
  <w:endnote w:id="9">
    <w:p w:rsidR="00252BD1" w:rsidRPr="008B2427" w:rsidRDefault="00252BD1" w:rsidP="008F1E06">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Ibid.</w:t>
      </w:r>
    </w:p>
  </w:endnote>
  <w:endnote w:id="10">
    <w:p w:rsidR="00252BD1" w:rsidRPr="008B2427" w:rsidRDefault="00252BD1" w:rsidP="00C3034C">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Faramarzi, R., B. Coburn, R. Sarhadian, Rafik. 2002. Performance and Energy Impact of Installing Glass Doors on an Open Vertical Deli/Dairy Display Case. </w:t>
      </w:r>
      <w:r w:rsidRPr="008B2427">
        <w:rPr>
          <w:rFonts w:ascii="Arial" w:hAnsi="Arial" w:cs="Arial"/>
          <w:i/>
          <w:sz w:val="19"/>
          <w:szCs w:val="19"/>
        </w:rPr>
        <w:t xml:space="preserve">ASHRAE </w:t>
      </w:r>
      <w:r>
        <w:rPr>
          <w:rFonts w:ascii="Arial" w:hAnsi="Arial" w:cs="Arial"/>
          <w:i/>
          <w:sz w:val="19"/>
          <w:szCs w:val="19"/>
        </w:rPr>
        <w:t>Measure Application</w:t>
      </w:r>
      <w:r w:rsidRPr="008B2427">
        <w:rPr>
          <w:rFonts w:ascii="Arial" w:hAnsi="Arial" w:cs="Arial"/>
          <w:i/>
          <w:sz w:val="19"/>
          <w:szCs w:val="19"/>
        </w:rPr>
        <w:t>s: Symposia</w:t>
      </w:r>
      <w:r w:rsidRPr="008B2427">
        <w:rPr>
          <w:rFonts w:ascii="Arial" w:hAnsi="Arial" w:cs="Arial"/>
          <w:sz w:val="19"/>
          <w:szCs w:val="19"/>
        </w:rPr>
        <w:t>, pp. 676-677.</w:t>
      </w:r>
    </w:p>
  </w:endnote>
  <w:endnote w:id="11">
    <w:p w:rsidR="00252BD1" w:rsidRPr="008B2427" w:rsidRDefault="00252BD1" w:rsidP="00C3034C">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Ibid., p. 678.</w:t>
      </w:r>
    </w:p>
  </w:endnote>
  <w:endnote w:id="12">
    <w:p w:rsidR="00252BD1" w:rsidRPr="008B2427" w:rsidRDefault="00252BD1" w:rsidP="00C3034C">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Lindberg, U., M. Axell, P. Fahlen. 2010. Vertical Display Case Cabinets without and with Doors. </w:t>
      </w:r>
      <w:r w:rsidRPr="008B2427">
        <w:rPr>
          <w:rFonts w:ascii="Arial" w:hAnsi="Arial" w:cs="Arial"/>
          <w:i/>
          <w:sz w:val="19"/>
          <w:szCs w:val="19"/>
        </w:rPr>
        <w:t>Sustainability and Cold Chain Conference at Cambridge University</w:t>
      </w:r>
      <w:r w:rsidRPr="008B2427">
        <w:rPr>
          <w:rFonts w:ascii="Arial" w:hAnsi="Arial" w:cs="Arial"/>
          <w:sz w:val="19"/>
          <w:szCs w:val="19"/>
        </w:rPr>
        <w:t>, p. 5.</w:t>
      </w:r>
    </w:p>
  </w:endnote>
  <w:endnote w:id="13">
    <w:p w:rsidR="00252BD1" w:rsidRPr="008B2427" w:rsidRDefault="00252BD1" w:rsidP="00C3034C">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Fricke, B.A. and B.R. Becker. 2009. “Comparison of Vertical Display Cases: Energy and Productivity Impacts of Glass Doors Versus Open Vertical Display Cases”, Final report to ASHRAE Technical Committee 10.7.</w:t>
      </w:r>
    </w:p>
  </w:endnote>
  <w:endnote w:id="14">
    <w:p w:rsidR="00252BD1" w:rsidRPr="008B2427" w:rsidRDefault="00252BD1" w:rsidP="00C3034C">
      <w:pPr>
        <w:autoSpaceDE w:val="0"/>
        <w:autoSpaceDN w:val="0"/>
        <w:adjustRightInd w:val="0"/>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w:t>
      </w:r>
      <w:r w:rsidRPr="008B2427">
        <w:rPr>
          <w:rFonts w:ascii="Arial" w:hAnsi="Arial" w:cs="Arial"/>
          <w:bCs/>
          <w:sz w:val="19"/>
          <w:szCs w:val="19"/>
        </w:rPr>
        <w:t>State of California Air Resources Board</w:t>
      </w:r>
      <w:r w:rsidRPr="008B2427">
        <w:rPr>
          <w:rFonts w:ascii="Arial" w:hAnsi="Arial" w:cs="Arial"/>
          <w:sz w:val="19"/>
          <w:szCs w:val="19"/>
        </w:rPr>
        <w:t xml:space="preserve">. 2009. </w:t>
      </w:r>
      <w:r w:rsidRPr="008B2427">
        <w:rPr>
          <w:rFonts w:ascii="Arial" w:hAnsi="Arial" w:cs="Arial"/>
          <w:bCs/>
          <w:sz w:val="19"/>
          <w:szCs w:val="19"/>
        </w:rPr>
        <w:t>Inventory of Direct and Indirect GHG Emissions from Stationary Air Conditioning and Refrigeration Sources, with Special Emphasis on Retail Food Refrigeration and Unitary Air Conditioning, CARB Agreement No. 06-325, p. 74.</w:t>
      </w:r>
    </w:p>
  </w:endnote>
  <w:endnote w:id="15">
    <w:p w:rsidR="00252BD1" w:rsidRPr="008B2427" w:rsidRDefault="00252BD1" w:rsidP="00DD3FCD">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National Renewable Energy Lab. 2008. Technical Support Document: Development of the Advanced Energy Design Guide for Grocery Stores—50% Energy Savings, </w:t>
      </w:r>
      <w:r w:rsidRPr="008B2427">
        <w:rPr>
          <w:rFonts w:ascii="Arial" w:hAnsi="Arial" w:cs="Arial"/>
          <w:bCs/>
          <w:sz w:val="19"/>
          <w:szCs w:val="19"/>
        </w:rPr>
        <w:t>NREL/TP-550-42829.</w:t>
      </w:r>
    </w:p>
  </w:endnote>
  <w:endnote w:id="16">
    <w:p w:rsidR="00252BD1" w:rsidRPr="008B2427" w:rsidRDefault="00252BD1" w:rsidP="00DD3FCD">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National Renewable Energy Lab. 2008. Technical Support Document: Development of the Advanced Energy Design Guide for Grocery Stores—50% Energy Savings, </w:t>
      </w:r>
      <w:r w:rsidRPr="008B2427">
        <w:rPr>
          <w:rFonts w:ascii="Arial" w:hAnsi="Arial" w:cs="Arial"/>
          <w:bCs/>
          <w:sz w:val="19"/>
          <w:szCs w:val="19"/>
        </w:rPr>
        <w:t>NREL/TP-550-42829.</w:t>
      </w:r>
    </w:p>
  </w:endnote>
  <w:endnote w:id="17">
    <w:p w:rsidR="00252BD1" w:rsidRPr="008B2427" w:rsidRDefault="00252BD1" w:rsidP="00DD3FCD">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California Public Utilities Commission. 2010. Study ID: PUC0016.01, Final Report. p. 5-14.</w:t>
      </w:r>
    </w:p>
  </w:endnote>
  <w:endnote w:id="18">
    <w:p w:rsidR="00252BD1" w:rsidRPr="008B2427" w:rsidRDefault="00252BD1" w:rsidP="00DD3FCD">
      <w:pPr>
        <w:pStyle w:val="Defaul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National Renewable Energy Lab. 2008. Technical Support Document: Development of the Advanced Energy Design Guide for Grocery Stores—50% Energy Savings, </w:t>
      </w:r>
      <w:r w:rsidRPr="008B2427">
        <w:rPr>
          <w:rFonts w:ascii="Arial" w:hAnsi="Arial" w:cs="Arial"/>
          <w:bCs/>
          <w:sz w:val="19"/>
          <w:szCs w:val="19"/>
        </w:rPr>
        <w:t>NREL/TP-550-42829</w:t>
      </w:r>
      <w:r w:rsidRPr="008B2427">
        <w:rPr>
          <w:rFonts w:ascii="Arial" w:hAnsi="Arial" w:cs="Arial"/>
          <w:sz w:val="19"/>
          <w:szCs w:val="19"/>
        </w:rPr>
        <w:t>.</w:t>
      </w:r>
      <w:r w:rsidRPr="008B2427">
        <w:rPr>
          <w:rFonts w:ascii="Arial" w:hAnsi="Arial" w:cs="Arial"/>
          <w:b/>
          <w:bCs/>
          <w:sz w:val="19"/>
          <w:szCs w:val="19"/>
        </w:rPr>
        <w:t xml:space="preserve"> </w:t>
      </w:r>
      <w:r w:rsidRPr="008B2427">
        <w:rPr>
          <w:rFonts w:ascii="Arial" w:hAnsi="Arial" w:cs="Arial"/>
          <w:sz w:val="19"/>
          <w:szCs w:val="19"/>
        </w:rPr>
        <w:t>p. 24.</w:t>
      </w:r>
    </w:p>
  </w:endnote>
  <w:endnote w:id="19">
    <w:p w:rsidR="00252BD1" w:rsidRPr="008B2427" w:rsidRDefault="00252BD1" w:rsidP="00DD3FCD">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Sharp, Terry, ORNL.  “Developing Building Energy Use Intensity Benchmarks for Standard 100 Energy Targets”, ASHRAE Seminar 6:</w:t>
      </w:r>
      <w:r w:rsidRPr="008B2427">
        <w:rPr>
          <w:rFonts w:ascii="Arial" w:hAnsi="Arial" w:cs="Arial"/>
          <w:i/>
          <w:sz w:val="19"/>
          <w:szCs w:val="19"/>
        </w:rPr>
        <w:t xml:space="preserve"> Standard 100 Revision Overview</w:t>
      </w:r>
      <w:r w:rsidRPr="008B2427">
        <w:rPr>
          <w:rFonts w:ascii="Arial" w:hAnsi="Arial" w:cs="Arial"/>
          <w:sz w:val="19"/>
          <w:szCs w:val="19"/>
        </w:rPr>
        <w:t>. ASHRAE Annual Conference, June 27, 2010.</w:t>
      </w:r>
    </w:p>
  </w:endnote>
  <w:endnote w:id="20">
    <w:p w:rsidR="00252BD1" w:rsidRPr="008B2427" w:rsidRDefault="00252BD1" w:rsidP="00DD3FCD">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Faramarzi, R., B. Coburn, R. Sarhadian, Rafik. 2002. Performance and Energy Impact of Installing Glass Doors on an Open Vertical Deli/Dairy Display Case. </w:t>
      </w:r>
      <w:r w:rsidRPr="008B2427">
        <w:rPr>
          <w:rFonts w:ascii="Arial" w:hAnsi="Arial" w:cs="Arial"/>
          <w:i/>
          <w:sz w:val="19"/>
          <w:szCs w:val="19"/>
        </w:rPr>
        <w:t xml:space="preserve">ASHRAE </w:t>
      </w:r>
      <w:r>
        <w:rPr>
          <w:rFonts w:ascii="Arial" w:hAnsi="Arial" w:cs="Arial"/>
          <w:i/>
          <w:sz w:val="19"/>
          <w:szCs w:val="19"/>
        </w:rPr>
        <w:t>Measure Application</w:t>
      </w:r>
      <w:r w:rsidRPr="008B2427">
        <w:rPr>
          <w:rFonts w:ascii="Arial" w:hAnsi="Arial" w:cs="Arial"/>
          <w:i/>
          <w:sz w:val="19"/>
          <w:szCs w:val="19"/>
        </w:rPr>
        <w:t>s: Symposia</w:t>
      </w:r>
      <w:r w:rsidRPr="008B2427">
        <w:rPr>
          <w:rFonts w:ascii="Arial" w:hAnsi="Arial" w:cs="Arial"/>
          <w:sz w:val="19"/>
          <w:szCs w:val="19"/>
        </w:rPr>
        <w:t>, p. 676.</w:t>
      </w:r>
    </w:p>
  </w:endnote>
  <w:endnote w:id="21">
    <w:p w:rsidR="00252BD1" w:rsidRPr="008B2427" w:rsidRDefault="00252BD1" w:rsidP="00DD3FCD">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Effects of the Low Emissivity Shields on Performance and Power Use of a Refrigerated Display Case. 1997. Southern California Edison’s Refrigeration and Thermal Test Center.</w:t>
      </w:r>
    </w:p>
  </w:endnote>
  <w:endnote w:id="22">
    <w:p w:rsidR="00252BD1" w:rsidRPr="008B2427" w:rsidRDefault="00252BD1" w:rsidP="00DD3FCD">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Faramarzi, R., B. Coburn, R. Sarhadian, Rafik. 2002. Performance and Energy Impact of Installing Glass Doors on an Open Vertical Deli/Dairy Display Case. </w:t>
      </w:r>
      <w:r w:rsidRPr="008B2427">
        <w:rPr>
          <w:rFonts w:ascii="Arial" w:hAnsi="Arial" w:cs="Arial"/>
          <w:i/>
          <w:sz w:val="19"/>
          <w:szCs w:val="19"/>
        </w:rPr>
        <w:t xml:space="preserve">ASHRAE </w:t>
      </w:r>
      <w:r>
        <w:rPr>
          <w:rFonts w:ascii="Arial" w:hAnsi="Arial" w:cs="Arial"/>
          <w:i/>
          <w:sz w:val="19"/>
          <w:szCs w:val="19"/>
        </w:rPr>
        <w:t>Measure Application</w:t>
      </w:r>
      <w:r w:rsidRPr="008B2427">
        <w:rPr>
          <w:rFonts w:ascii="Arial" w:hAnsi="Arial" w:cs="Arial"/>
          <w:i/>
          <w:sz w:val="19"/>
          <w:szCs w:val="19"/>
        </w:rPr>
        <w:t>s: Symposia</w:t>
      </w:r>
      <w:r w:rsidRPr="008B2427">
        <w:rPr>
          <w:rFonts w:ascii="Arial" w:hAnsi="Arial" w:cs="Arial"/>
          <w:sz w:val="19"/>
          <w:szCs w:val="19"/>
        </w:rPr>
        <w:t>, p. 676.</w:t>
      </w:r>
    </w:p>
  </w:endnote>
  <w:endnote w:id="23">
    <w:p w:rsidR="00252BD1" w:rsidRDefault="00252BD1" w:rsidP="00DD3FCD">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Ibid., pp. 676-679.</w:t>
      </w:r>
    </w:p>
    <w:p w:rsidR="00252BD1" w:rsidRDefault="00252BD1" w:rsidP="00331FA5">
      <w:pPr>
        <w:pStyle w:val="EndnoteText"/>
        <w:rPr>
          <w:rFonts w:ascii="Arial" w:hAnsi="Arial" w:cs="Arial"/>
          <w:sz w:val="19"/>
          <w:szCs w:val="19"/>
        </w:rPr>
      </w:pPr>
      <w:r w:rsidRPr="00331FA5">
        <w:rPr>
          <w:rFonts w:ascii="Arial" w:hAnsi="Arial" w:cs="Arial"/>
          <w:sz w:val="19"/>
          <w:szCs w:val="19"/>
          <w:vertAlign w:val="superscript"/>
        </w:rPr>
        <w:t>24</w:t>
      </w:r>
      <w:r w:rsidRPr="00331FA5">
        <w:t xml:space="preserve"> </w:t>
      </w:r>
      <w:r>
        <w:rPr>
          <w:rFonts w:ascii="Arial" w:hAnsi="Arial" w:cs="Arial"/>
          <w:sz w:val="19"/>
          <w:szCs w:val="19"/>
        </w:rPr>
        <w:t xml:space="preserve">PECI Grocery Model </w:t>
      </w:r>
      <w:r w:rsidRPr="00331FA5">
        <w:rPr>
          <w:rFonts w:ascii="Arial" w:hAnsi="Arial" w:cs="Arial"/>
          <w:sz w:val="19"/>
          <w:szCs w:val="19"/>
        </w:rPr>
        <w:t>Refrigeration Base Case Description</w:t>
      </w:r>
      <w:r>
        <w:rPr>
          <w:rFonts w:ascii="Arial" w:hAnsi="Arial" w:cs="Arial"/>
          <w:sz w:val="19"/>
          <w:szCs w:val="19"/>
        </w:rPr>
        <w:t>. Attached as Appendix B</w:t>
      </w:r>
    </w:p>
    <w:p w:rsidR="00252BD1" w:rsidRPr="00331FA5" w:rsidRDefault="00252BD1" w:rsidP="00331FA5">
      <w:pPr>
        <w:pStyle w:val="EndnoteText"/>
        <w:rPr>
          <w:rFonts w:ascii="Arial" w:hAnsi="Arial" w:cs="Arial"/>
          <w:sz w:val="19"/>
          <w:szCs w:val="19"/>
        </w:rPr>
      </w:pPr>
      <w:r w:rsidRPr="00994421">
        <w:rPr>
          <w:rFonts w:ascii="Arial" w:hAnsi="Arial" w:cs="Arial"/>
          <w:sz w:val="19"/>
          <w:szCs w:val="19"/>
          <w:vertAlign w:val="superscript"/>
        </w:rPr>
        <w:t>25</w:t>
      </w:r>
      <w:r>
        <w:rPr>
          <w:rFonts w:ascii="Arial" w:hAnsi="Arial" w:cs="Arial"/>
          <w:sz w:val="19"/>
          <w:szCs w:val="19"/>
        </w:rPr>
        <w:t xml:space="preserve"> Measure costs were estimated by averaging project costs from five MT case door project invoices. These quotes contain confidential customer information. They are archived at PECI as </w:t>
      </w:r>
      <w:r w:rsidRPr="00974E1F">
        <w:rPr>
          <w:rFonts w:ascii="Arial" w:hAnsi="Arial" w:cs="Arial"/>
          <w:sz w:val="19"/>
          <w:szCs w:val="19"/>
        </w:rPr>
        <w:t>PGE3PREF116_Costs</w:t>
      </w:r>
      <w:r>
        <w:rPr>
          <w:rFonts w:ascii="Arial" w:hAnsi="Arial" w:cs="Arial"/>
          <w:sz w:val="19"/>
          <w:szCs w:val="19"/>
        </w:rPr>
        <w:t>.zip, and are available for auditing</w:t>
      </w:r>
    </w:p>
    <w:p w:rsidR="00252BD1" w:rsidRDefault="00252BD1" w:rsidP="00DD3FCD">
      <w:pPr>
        <w:pStyle w:val="EndnoteText"/>
        <w:rPr>
          <w:rFonts w:ascii="Arial" w:hAnsi="Arial" w:cs="Arial"/>
          <w:sz w:val="19"/>
          <w:szCs w:val="19"/>
        </w:rPr>
      </w:pPr>
    </w:p>
    <w:p w:rsidR="00A92CCC" w:rsidRDefault="00A92CCC" w:rsidP="00DD3FCD">
      <w:pPr>
        <w:pStyle w:val="EndnoteText"/>
        <w:rPr>
          <w:rFonts w:ascii="Arial" w:hAnsi="Arial" w:cs="Arial"/>
          <w:sz w:val="19"/>
          <w:szCs w:val="19"/>
        </w:rPr>
      </w:pPr>
    </w:p>
    <w:p w:rsidR="00A92CCC" w:rsidRDefault="00A92CCC" w:rsidP="00DD3FCD">
      <w:pPr>
        <w:pStyle w:val="EndnoteText"/>
        <w:rPr>
          <w:rFonts w:ascii="Arial" w:hAnsi="Arial" w:cs="Arial"/>
          <w:sz w:val="19"/>
          <w:szCs w:val="19"/>
        </w:rPr>
      </w:pPr>
    </w:p>
    <w:p w:rsidR="00A92CCC" w:rsidRPr="008B2427" w:rsidRDefault="00A92CCC" w:rsidP="00DD3FCD">
      <w:pPr>
        <w:pStyle w:val="EndnoteText"/>
        <w:rPr>
          <w:rFonts w:ascii="Arial" w:hAnsi="Arial" w:cs="Arial"/>
          <w:sz w:val="19"/>
          <w:szCs w:val="19"/>
        </w:rPr>
      </w:pPr>
    </w:p>
    <w:p w:rsidR="00252BD1" w:rsidRDefault="00252BD1" w:rsidP="00281E72">
      <w:pPr>
        <w:pStyle w:val="Heading2"/>
      </w:pPr>
      <w:r>
        <w:t>Appendix A. Model Refrigeration System Detail</w:t>
      </w:r>
    </w:p>
    <w:p w:rsidR="00252BD1" w:rsidRDefault="00FD29D2" w:rsidP="00DD3FCD">
      <w:pPr>
        <w:pStyle w:val="EndnoteText"/>
      </w:pPr>
      <w:r w:rsidRPr="00FD29D2">
        <w:rPr>
          <w:rFonts w:ascii="Arial" w:hAnsi="Arial" w:cs="Arial"/>
        </w:rPr>
        <w:t>Appendix A 160611.docx</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BD1" w:rsidRDefault="00252BD1"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52BD1" w:rsidRDefault="00252B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BD1" w:rsidRPr="00E40469" w:rsidRDefault="00252BD1" w:rsidP="000B5DB2">
    <w:pPr>
      <w:pStyle w:val="Footer"/>
      <w:pBdr>
        <w:top w:val="single" w:sz="4" w:space="1" w:color="auto"/>
      </w:pBdr>
      <w:tabs>
        <w:tab w:val="clear" w:pos="4320"/>
        <w:tab w:val="clear" w:pos="8640"/>
        <w:tab w:val="right" w:pos="9360"/>
      </w:tabs>
      <w:rPr>
        <w:rFonts w:ascii="Arial" w:hAnsi="Arial" w:cs="Arial"/>
        <w:b/>
        <w:sz w:val="20"/>
        <w:szCs w:val="20"/>
      </w:rPr>
    </w:pPr>
    <w:r w:rsidRPr="00E40469">
      <w:rPr>
        <w:rFonts w:ascii="Arial" w:hAnsi="Arial" w:cs="Arial"/>
        <w:b/>
        <w:sz w:val="20"/>
        <w:szCs w:val="20"/>
      </w:rPr>
      <w:t>PGE3PREF116 Add Med Temp Case Doors, Revision 1</w:t>
    </w:r>
    <w:r w:rsidRPr="00E40469">
      <w:rPr>
        <w:rFonts w:ascii="Arial" w:hAnsi="Arial" w:cs="Arial"/>
        <w:b/>
        <w:sz w:val="20"/>
        <w:szCs w:val="20"/>
      </w:rPr>
      <w:tab/>
      <w:t>April 28, 2014</w:t>
    </w:r>
  </w:p>
  <w:p w:rsidR="00252BD1" w:rsidRPr="000B5DB2" w:rsidRDefault="00252BD1" w:rsidP="000B5DB2">
    <w:pPr>
      <w:pStyle w:val="Footer"/>
      <w:rPr>
        <w:rFonts w:ascii="Arial" w:hAnsi="Arial" w:cs="Arial"/>
        <w:b/>
        <w:sz w:val="20"/>
        <w:szCs w:val="20"/>
      </w:rPr>
    </w:pPr>
    <w:r w:rsidRPr="000B5DB2">
      <w:rPr>
        <w:rFonts w:ascii="Arial" w:hAnsi="Arial" w:cs="Arial"/>
        <w:b/>
        <w:sz w:val="20"/>
        <w:szCs w:val="20"/>
      </w:rPr>
      <w:t>Pacific Gas &amp; Electric Company</w:t>
    </w:r>
  </w:p>
  <w:p w:rsidR="00252BD1" w:rsidRPr="000B5DB2" w:rsidRDefault="00252BD1" w:rsidP="000B5DB2">
    <w:pPr>
      <w:pStyle w:val="Footer"/>
      <w:tabs>
        <w:tab w:val="clear" w:pos="4320"/>
        <w:tab w:val="clear" w:pos="8640"/>
        <w:tab w:val="right" w:pos="9360"/>
      </w:tabs>
      <w:rPr>
        <w:rFonts w:ascii="Arial" w:hAnsi="Arial" w:cs="Arial"/>
        <w:b/>
        <w:color w:val="0000FF"/>
        <w:sz w:val="20"/>
        <w:szCs w:val="20"/>
      </w:rPr>
    </w:pP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FILENAME </w:instrText>
    </w:r>
    <w:r w:rsidRPr="000B5DB2">
      <w:rPr>
        <w:rFonts w:ascii="Arial" w:hAnsi="Arial" w:cs="Arial"/>
        <w:b/>
        <w:color w:val="0000FF"/>
        <w:sz w:val="20"/>
        <w:szCs w:val="20"/>
      </w:rPr>
      <w:fldChar w:fldCharType="separate"/>
    </w:r>
    <w:r>
      <w:rPr>
        <w:rFonts w:ascii="Arial" w:hAnsi="Arial" w:cs="Arial"/>
        <w:b/>
        <w:noProof/>
        <w:color w:val="0000FF"/>
        <w:sz w:val="20"/>
        <w:szCs w:val="20"/>
      </w:rPr>
      <w:t>PGE3PREF116 R0 Add Med Temp Case Doors</w:t>
    </w:r>
    <w:r w:rsidRPr="000B5DB2">
      <w:rPr>
        <w:rFonts w:ascii="Arial" w:hAnsi="Arial" w:cs="Arial"/>
        <w:b/>
        <w:color w:val="0000FF"/>
        <w:sz w:val="20"/>
        <w:szCs w:val="20"/>
      </w:rPr>
      <w:fldChar w:fldCharType="end"/>
    </w:r>
    <w:r w:rsidRPr="000B5DB2">
      <w:rPr>
        <w:rFonts w:ascii="Arial" w:hAnsi="Arial" w:cs="Arial"/>
        <w:b/>
        <w:color w:val="0000FF"/>
        <w:sz w:val="20"/>
        <w:szCs w:val="20"/>
      </w:rPr>
      <w:t xml:space="preserve"> </w:t>
    </w:r>
    <w:r w:rsidRPr="000B5DB2">
      <w:rPr>
        <w:rFonts w:ascii="Arial" w:hAnsi="Arial" w:cs="Arial"/>
        <w:b/>
        <w:color w:val="0000FF"/>
        <w:sz w:val="20"/>
        <w:szCs w:val="20"/>
      </w:rPr>
      <w:tab/>
    </w:r>
    <w:r>
      <w:rPr>
        <w:rFonts w:ascii="Arial" w:hAnsi="Arial" w:cs="Arial"/>
        <w:b/>
        <w:color w:val="0000FF"/>
        <w:sz w:val="20"/>
        <w:szCs w:val="20"/>
      </w:rPr>
      <w:fldChar w:fldCharType="begin"/>
    </w:r>
    <w:r>
      <w:rPr>
        <w:rFonts w:ascii="Arial" w:hAnsi="Arial" w:cs="Arial"/>
        <w:b/>
        <w:color w:val="0000FF"/>
        <w:sz w:val="20"/>
        <w:szCs w:val="20"/>
      </w:rPr>
      <w:instrText xml:space="preserve"> PAGE  \* roman  \* MERGEFORMAT </w:instrText>
    </w:r>
    <w:r>
      <w:rPr>
        <w:rFonts w:ascii="Arial" w:hAnsi="Arial" w:cs="Arial"/>
        <w:b/>
        <w:color w:val="0000FF"/>
        <w:sz w:val="20"/>
        <w:szCs w:val="20"/>
      </w:rPr>
      <w:fldChar w:fldCharType="separate"/>
    </w:r>
    <w:r w:rsidR="0054623F">
      <w:rPr>
        <w:rFonts w:ascii="Arial" w:hAnsi="Arial" w:cs="Arial"/>
        <w:b/>
        <w:noProof/>
        <w:color w:val="0000FF"/>
        <w:sz w:val="20"/>
        <w:szCs w:val="20"/>
      </w:rPr>
      <w:t>i</w:t>
    </w:r>
    <w:r>
      <w:rPr>
        <w:rFonts w:ascii="Arial" w:hAnsi="Arial" w:cs="Arial"/>
        <w:b/>
        <w:color w:val="0000FF"/>
        <w:sz w:val="20"/>
        <w:szCs w:val="20"/>
      </w:rPr>
      <w:fldChar w:fldCharType="end"/>
    </w:r>
  </w:p>
  <w:p w:rsidR="00252BD1" w:rsidRPr="000B5DB2" w:rsidRDefault="00252BD1" w:rsidP="00281E72">
    <w:pPr>
      <w:pStyle w:val="Footer"/>
      <w:tabs>
        <w:tab w:val="right" w:pos="13590"/>
      </w:tabs>
      <w:rPr>
        <w:rFonts w:ascii="Arial" w:hAnsi="Arial" w:cs="Arial"/>
        <w:b/>
        <w:color w:val="000000" w:themeColor="text1"/>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BD1" w:rsidRPr="002E0E3F" w:rsidRDefault="00252BD1" w:rsidP="00D7047A">
    <w:pPr>
      <w:pStyle w:val="Footer"/>
      <w:jc w:val="right"/>
      <w:rPr>
        <w:rFonts w:ascii="Arial" w:hAnsi="Arial" w:cs="Arial"/>
        <w:b/>
        <w:sz w:val="36"/>
        <w:szCs w:val="36"/>
      </w:rPr>
    </w:pPr>
    <w:r>
      <w:rPr>
        <w:rFonts w:ascii="Arial" w:hAnsi="Arial" w:cs="Arial"/>
        <w:b/>
        <w:sz w:val="36"/>
        <w:szCs w:val="36"/>
      </w:rPr>
      <w:t>Date of Last Revision</w:t>
    </w:r>
  </w:p>
  <w:p w:rsidR="00252BD1" w:rsidRDefault="00252BD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BD1" w:rsidRPr="002075C4" w:rsidRDefault="00252BD1" w:rsidP="002075C4">
    <w:pPr>
      <w:pStyle w:val="Footer"/>
      <w:pBdr>
        <w:top w:val="single" w:sz="4" w:space="1" w:color="auto"/>
      </w:pBdr>
      <w:tabs>
        <w:tab w:val="clear" w:pos="8640"/>
        <w:tab w:val="right" w:pos="9270"/>
        <w:tab w:val="right" w:pos="13590"/>
      </w:tabs>
      <w:rPr>
        <w:b/>
        <w:color w:val="000000" w:themeColor="text1"/>
        <w:sz w:val="20"/>
        <w:szCs w:val="20"/>
      </w:rPr>
    </w:pPr>
    <w:r w:rsidRPr="00E40469">
      <w:rPr>
        <w:rFonts w:ascii="Arial" w:hAnsi="Arial" w:cs="Arial"/>
        <w:b/>
        <w:sz w:val="20"/>
        <w:szCs w:val="20"/>
      </w:rPr>
      <w:t>PGE3PREF116 Add Med Temp Case Doors, Revision 1</w:t>
    </w:r>
    <w:r w:rsidRPr="00E40469">
      <w:rPr>
        <w:rFonts w:ascii="Arial" w:hAnsi="Arial" w:cs="Arial"/>
        <w:b/>
        <w:sz w:val="20"/>
        <w:szCs w:val="20"/>
      </w:rPr>
      <w:tab/>
      <w:t>April 28, 2014</w:t>
    </w:r>
  </w:p>
  <w:p w:rsidR="00252BD1" w:rsidRPr="000B5DB2" w:rsidRDefault="00252BD1" w:rsidP="002075C4">
    <w:pPr>
      <w:pStyle w:val="Footer"/>
      <w:rPr>
        <w:rFonts w:ascii="Arial" w:hAnsi="Arial" w:cs="Arial"/>
        <w:b/>
        <w:sz w:val="20"/>
        <w:szCs w:val="20"/>
      </w:rPr>
    </w:pPr>
    <w:r w:rsidRPr="000B5DB2">
      <w:rPr>
        <w:rFonts w:ascii="Arial" w:hAnsi="Arial" w:cs="Arial"/>
        <w:b/>
        <w:sz w:val="20"/>
        <w:szCs w:val="20"/>
      </w:rPr>
      <w:t>Pacific Gas &amp; Electric Company</w:t>
    </w:r>
  </w:p>
  <w:p w:rsidR="00252BD1" w:rsidRPr="002075C4" w:rsidRDefault="00252BD1" w:rsidP="002075C4">
    <w:pPr>
      <w:pStyle w:val="Footer"/>
      <w:tabs>
        <w:tab w:val="clear" w:pos="4320"/>
        <w:tab w:val="clear" w:pos="8640"/>
        <w:tab w:val="right" w:pos="9360"/>
      </w:tabs>
      <w:rPr>
        <w:rFonts w:ascii="Arial" w:hAnsi="Arial" w:cs="Arial"/>
        <w:b/>
        <w:color w:val="0000FF"/>
        <w:sz w:val="20"/>
        <w:szCs w:val="20"/>
      </w:rPr>
    </w:pP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FILENAME </w:instrText>
    </w:r>
    <w:r w:rsidRPr="000B5DB2">
      <w:rPr>
        <w:rFonts w:ascii="Arial" w:hAnsi="Arial" w:cs="Arial"/>
        <w:b/>
        <w:color w:val="0000FF"/>
        <w:sz w:val="20"/>
        <w:szCs w:val="20"/>
      </w:rPr>
      <w:fldChar w:fldCharType="separate"/>
    </w:r>
    <w:r>
      <w:rPr>
        <w:rFonts w:ascii="Arial" w:hAnsi="Arial" w:cs="Arial"/>
        <w:b/>
        <w:noProof/>
        <w:color w:val="0000FF"/>
        <w:sz w:val="20"/>
        <w:szCs w:val="20"/>
      </w:rPr>
      <w:t>PGE3PREF116 R0 Add Med Temp Case Doors</w:t>
    </w:r>
    <w:r w:rsidRPr="000B5DB2">
      <w:rPr>
        <w:rFonts w:ascii="Arial" w:hAnsi="Arial" w:cs="Arial"/>
        <w:b/>
        <w:color w:val="0000FF"/>
        <w:sz w:val="20"/>
        <w:szCs w:val="20"/>
      </w:rPr>
      <w:fldChar w:fldCharType="end"/>
    </w:r>
    <w:r w:rsidRPr="000B5DB2">
      <w:rPr>
        <w:rFonts w:ascii="Arial" w:hAnsi="Arial" w:cs="Arial"/>
        <w:b/>
        <w:color w:val="0000FF"/>
        <w:sz w:val="20"/>
        <w:szCs w:val="20"/>
      </w:rPr>
      <w:t xml:space="preserve"> </w:t>
    </w:r>
    <w:r w:rsidRPr="000B5DB2">
      <w:rPr>
        <w:rFonts w:ascii="Arial" w:hAnsi="Arial" w:cs="Arial"/>
        <w:b/>
        <w:color w:val="0000FF"/>
        <w:sz w:val="20"/>
        <w:szCs w:val="20"/>
      </w:rPr>
      <w:tab/>
    </w: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PAGE  \* Arabic  \* MERGEFORMAT </w:instrText>
    </w:r>
    <w:r w:rsidRPr="000B5DB2">
      <w:rPr>
        <w:rFonts w:ascii="Arial" w:hAnsi="Arial" w:cs="Arial"/>
        <w:b/>
        <w:color w:val="0000FF"/>
        <w:sz w:val="20"/>
        <w:szCs w:val="20"/>
      </w:rPr>
      <w:fldChar w:fldCharType="separate"/>
    </w:r>
    <w:r w:rsidR="0054623F">
      <w:rPr>
        <w:rFonts w:ascii="Arial" w:hAnsi="Arial" w:cs="Arial"/>
        <w:b/>
        <w:noProof/>
        <w:color w:val="0000FF"/>
        <w:sz w:val="20"/>
        <w:szCs w:val="20"/>
      </w:rPr>
      <w:t>18</w:t>
    </w:r>
    <w:r w:rsidRPr="000B5DB2">
      <w:rPr>
        <w:rFonts w:ascii="Arial" w:hAnsi="Arial" w:cs="Arial"/>
        <w:b/>
        <w:color w:val="0000F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5B9" w:rsidRDefault="003815B9">
      <w:r>
        <w:separator/>
      </w:r>
    </w:p>
  </w:footnote>
  <w:footnote w:type="continuationSeparator" w:id="0">
    <w:p w:rsidR="003815B9" w:rsidRDefault="003815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BD1" w:rsidRDefault="00252BD1"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6086"/>
    <w:multiLevelType w:val="hybridMultilevel"/>
    <w:tmpl w:val="72302EB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28AF04A2"/>
    <w:multiLevelType w:val="hybridMultilevel"/>
    <w:tmpl w:val="425637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77066AC"/>
    <w:multiLevelType w:val="multilevel"/>
    <w:tmpl w:val="D034DA4A"/>
    <w:lvl w:ilvl="0">
      <w:start w:val="2"/>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6FF4950"/>
    <w:multiLevelType w:val="multilevel"/>
    <w:tmpl w:val="88A6B550"/>
    <w:lvl w:ilvl="0">
      <w:start w:val="1"/>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6855491B"/>
    <w:multiLevelType w:val="hybridMultilevel"/>
    <w:tmpl w:val="B9E650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7820856"/>
    <w:multiLevelType w:val="singleLevel"/>
    <w:tmpl w:val="6C78A414"/>
    <w:lvl w:ilvl="0">
      <w:start w:val="1"/>
      <w:numFmt w:val="decimal"/>
      <w:lvlText w:val="%1."/>
      <w:legacy w:legacy="1" w:legacySpace="0" w:legacyIndent="0"/>
      <w:lvlJc w:val="left"/>
    </w:lvl>
  </w:abstractNum>
  <w:abstractNum w:abstractNumId="21">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1"/>
  </w:num>
  <w:num w:numId="3">
    <w:abstractNumId w:val="5"/>
  </w:num>
  <w:num w:numId="4">
    <w:abstractNumId w:val="7"/>
  </w:num>
  <w:num w:numId="5">
    <w:abstractNumId w:val="20"/>
  </w:num>
  <w:num w:numId="6">
    <w:abstractNumId w:val="10"/>
  </w:num>
  <w:num w:numId="7">
    <w:abstractNumId w:val="6"/>
  </w:num>
  <w:num w:numId="8">
    <w:abstractNumId w:val="12"/>
  </w:num>
  <w:num w:numId="9">
    <w:abstractNumId w:val="8"/>
  </w:num>
  <w:num w:numId="10">
    <w:abstractNumId w:val="2"/>
  </w:num>
  <w:num w:numId="11">
    <w:abstractNumId w:val="17"/>
  </w:num>
  <w:num w:numId="12">
    <w:abstractNumId w:val="18"/>
  </w:num>
  <w:num w:numId="13">
    <w:abstractNumId w:val="4"/>
  </w:num>
  <w:num w:numId="14">
    <w:abstractNumId w:val="21"/>
  </w:num>
  <w:num w:numId="15">
    <w:abstractNumId w:val="13"/>
  </w:num>
  <w:num w:numId="16">
    <w:abstractNumId w:val="15"/>
  </w:num>
  <w:num w:numId="17">
    <w:abstractNumId w:val="1"/>
  </w:num>
  <w:num w:numId="18">
    <w:abstractNumId w:val="9"/>
  </w:num>
  <w:num w:numId="19">
    <w:abstractNumId w:val="19"/>
  </w:num>
  <w:num w:numId="20">
    <w:abstractNumId w:val="16"/>
  </w:num>
  <w:num w:numId="21">
    <w:abstractNumId w:val="0"/>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5E70"/>
    <w:rsid w:val="00010C14"/>
    <w:rsid w:val="00012F86"/>
    <w:rsid w:val="00014740"/>
    <w:rsid w:val="00015901"/>
    <w:rsid w:val="000170B5"/>
    <w:rsid w:val="00017488"/>
    <w:rsid w:val="00024AA9"/>
    <w:rsid w:val="00026F78"/>
    <w:rsid w:val="000272C2"/>
    <w:rsid w:val="0003064A"/>
    <w:rsid w:val="00032B63"/>
    <w:rsid w:val="000351CB"/>
    <w:rsid w:val="000374A5"/>
    <w:rsid w:val="00040109"/>
    <w:rsid w:val="000406D6"/>
    <w:rsid w:val="00044570"/>
    <w:rsid w:val="000509BC"/>
    <w:rsid w:val="000571F6"/>
    <w:rsid w:val="00057C09"/>
    <w:rsid w:val="00063FA7"/>
    <w:rsid w:val="0006490F"/>
    <w:rsid w:val="00066B38"/>
    <w:rsid w:val="00066D5B"/>
    <w:rsid w:val="000678A2"/>
    <w:rsid w:val="00067EB5"/>
    <w:rsid w:val="000701EB"/>
    <w:rsid w:val="000719AA"/>
    <w:rsid w:val="000749EA"/>
    <w:rsid w:val="00077161"/>
    <w:rsid w:val="000814B9"/>
    <w:rsid w:val="000842B9"/>
    <w:rsid w:val="00085DF5"/>
    <w:rsid w:val="000860E3"/>
    <w:rsid w:val="00086594"/>
    <w:rsid w:val="00087378"/>
    <w:rsid w:val="00095610"/>
    <w:rsid w:val="000966CC"/>
    <w:rsid w:val="000A2FB3"/>
    <w:rsid w:val="000A48F2"/>
    <w:rsid w:val="000B0B1E"/>
    <w:rsid w:val="000B4216"/>
    <w:rsid w:val="000B5DB2"/>
    <w:rsid w:val="000C09C6"/>
    <w:rsid w:val="000C0FD3"/>
    <w:rsid w:val="000D493D"/>
    <w:rsid w:val="000D7D9A"/>
    <w:rsid w:val="000E132D"/>
    <w:rsid w:val="000E31B5"/>
    <w:rsid w:val="000F0069"/>
    <w:rsid w:val="000F11DD"/>
    <w:rsid w:val="000F2F57"/>
    <w:rsid w:val="000F6BC2"/>
    <w:rsid w:val="00105869"/>
    <w:rsid w:val="00115EB1"/>
    <w:rsid w:val="001175F7"/>
    <w:rsid w:val="001248A3"/>
    <w:rsid w:val="00124F32"/>
    <w:rsid w:val="0012613F"/>
    <w:rsid w:val="00126483"/>
    <w:rsid w:val="00126A4E"/>
    <w:rsid w:val="00127CC8"/>
    <w:rsid w:val="0013046A"/>
    <w:rsid w:val="0013080C"/>
    <w:rsid w:val="0013087E"/>
    <w:rsid w:val="00133198"/>
    <w:rsid w:val="00133C60"/>
    <w:rsid w:val="00136D56"/>
    <w:rsid w:val="001410B6"/>
    <w:rsid w:val="00150EC7"/>
    <w:rsid w:val="00155EF5"/>
    <w:rsid w:val="00160089"/>
    <w:rsid w:val="00167F2B"/>
    <w:rsid w:val="0017179F"/>
    <w:rsid w:val="00172149"/>
    <w:rsid w:val="00175673"/>
    <w:rsid w:val="00176431"/>
    <w:rsid w:val="00183C8E"/>
    <w:rsid w:val="001946B1"/>
    <w:rsid w:val="00194E14"/>
    <w:rsid w:val="001965AF"/>
    <w:rsid w:val="00196D7C"/>
    <w:rsid w:val="00197A23"/>
    <w:rsid w:val="001A3026"/>
    <w:rsid w:val="001A4516"/>
    <w:rsid w:val="001A4C15"/>
    <w:rsid w:val="001A550C"/>
    <w:rsid w:val="001A573F"/>
    <w:rsid w:val="001A64C6"/>
    <w:rsid w:val="001A7081"/>
    <w:rsid w:val="001A70AD"/>
    <w:rsid w:val="001A73E3"/>
    <w:rsid w:val="001B238D"/>
    <w:rsid w:val="001B242B"/>
    <w:rsid w:val="001B4ACB"/>
    <w:rsid w:val="001B5E15"/>
    <w:rsid w:val="001B75E6"/>
    <w:rsid w:val="001B792D"/>
    <w:rsid w:val="001C26C3"/>
    <w:rsid w:val="001C2942"/>
    <w:rsid w:val="001C5BEF"/>
    <w:rsid w:val="001D11CE"/>
    <w:rsid w:val="001D16C2"/>
    <w:rsid w:val="001D3F48"/>
    <w:rsid w:val="001D483C"/>
    <w:rsid w:val="001E014F"/>
    <w:rsid w:val="001E7CA0"/>
    <w:rsid w:val="001F4083"/>
    <w:rsid w:val="001F60D5"/>
    <w:rsid w:val="001F627F"/>
    <w:rsid w:val="001F7023"/>
    <w:rsid w:val="00200174"/>
    <w:rsid w:val="00206B35"/>
    <w:rsid w:val="002075C4"/>
    <w:rsid w:val="00211BAC"/>
    <w:rsid w:val="002154B2"/>
    <w:rsid w:val="002165CA"/>
    <w:rsid w:val="002170D6"/>
    <w:rsid w:val="002203EA"/>
    <w:rsid w:val="0022055B"/>
    <w:rsid w:val="0022067C"/>
    <w:rsid w:val="002207C3"/>
    <w:rsid w:val="0022428B"/>
    <w:rsid w:val="002257FA"/>
    <w:rsid w:val="00235694"/>
    <w:rsid w:val="0024233E"/>
    <w:rsid w:val="00243BAC"/>
    <w:rsid w:val="00244BD6"/>
    <w:rsid w:val="00245A56"/>
    <w:rsid w:val="002466F4"/>
    <w:rsid w:val="00246D7B"/>
    <w:rsid w:val="00252352"/>
    <w:rsid w:val="00252BD1"/>
    <w:rsid w:val="00255067"/>
    <w:rsid w:val="0025738E"/>
    <w:rsid w:val="002628B9"/>
    <w:rsid w:val="00264B03"/>
    <w:rsid w:val="00274169"/>
    <w:rsid w:val="0027474D"/>
    <w:rsid w:val="00274A7E"/>
    <w:rsid w:val="00276918"/>
    <w:rsid w:val="00276ED1"/>
    <w:rsid w:val="0027792C"/>
    <w:rsid w:val="00281E72"/>
    <w:rsid w:val="00285AF5"/>
    <w:rsid w:val="0028709C"/>
    <w:rsid w:val="00291D75"/>
    <w:rsid w:val="00295B67"/>
    <w:rsid w:val="002A2C2E"/>
    <w:rsid w:val="002A4B6C"/>
    <w:rsid w:val="002A63EC"/>
    <w:rsid w:val="002A6B4F"/>
    <w:rsid w:val="002B0ECF"/>
    <w:rsid w:val="002B5F16"/>
    <w:rsid w:val="002C12FA"/>
    <w:rsid w:val="002C21F9"/>
    <w:rsid w:val="002C26EB"/>
    <w:rsid w:val="002C321E"/>
    <w:rsid w:val="002C42E0"/>
    <w:rsid w:val="002C4F1C"/>
    <w:rsid w:val="002C518C"/>
    <w:rsid w:val="002C561F"/>
    <w:rsid w:val="002C7B46"/>
    <w:rsid w:val="002D0F51"/>
    <w:rsid w:val="002D27DC"/>
    <w:rsid w:val="002D4621"/>
    <w:rsid w:val="002D57E0"/>
    <w:rsid w:val="002E0043"/>
    <w:rsid w:val="002E40A2"/>
    <w:rsid w:val="002E47B4"/>
    <w:rsid w:val="002E5671"/>
    <w:rsid w:val="002F105C"/>
    <w:rsid w:val="002F194D"/>
    <w:rsid w:val="002F2FEB"/>
    <w:rsid w:val="002F3610"/>
    <w:rsid w:val="002F3FE5"/>
    <w:rsid w:val="002F4E8C"/>
    <w:rsid w:val="002F61CC"/>
    <w:rsid w:val="0030114D"/>
    <w:rsid w:val="00302B74"/>
    <w:rsid w:val="003032B7"/>
    <w:rsid w:val="0030550A"/>
    <w:rsid w:val="003129E8"/>
    <w:rsid w:val="00315AB7"/>
    <w:rsid w:val="00315FAB"/>
    <w:rsid w:val="0031786B"/>
    <w:rsid w:val="00324AFE"/>
    <w:rsid w:val="00324D0F"/>
    <w:rsid w:val="003259CD"/>
    <w:rsid w:val="0032657A"/>
    <w:rsid w:val="00331FA5"/>
    <w:rsid w:val="00333E01"/>
    <w:rsid w:val="00335017"/>
    <w:rsid w:val="00340DAD"/>
    <w:rsid w:val="00345971"/>
    <w:rsid w:val="00345DE6"/>
    <w:rsid w:val="0034647B"/>
    <w:rsid w:val="00350382"/>
    <w:rsid w:val="00353DC2"/>
    <w:rsid w:val="00362067"/>
    <w:rsid w:val="00374640"/>
    <w:rsid w:val="00377407"/>
    <w:rsid w:val="003815B9"/>
    <w:rsid w:val="0038391A"/>
    <w:rsid w:val="00392B5E"/>
    <w:rsid w:val="00392C05"/>
    <w:rsid w:val="00393618"/>
    <w:rsid w:val="00393D41"/>
    <w:rsid w:val="003950E8"/>
    <w:rsid w:val="00395845"/>
    <w:rsid w:val="003A1B51"/>
    <w:rsid w:val="003A648E"/>
    <w:rsid w:val="003A66D0"/>
    <w:rsid w:val="003B384E"/>
    <w:rsid w:val="003B51DE"/>
    <w:rsid w:val="003C27C4"/>
    <w:rsid w:val="003C3A3C"/>
    <w:rsid w:val="003C48C5"/>
    <w:rsid w:val="003C5980"/>
    <w:rsid w:val="003C6DFA"/>
    <w:rsid w:val="003D04BC"/>
    <w:rsid w:val="003D36AD"/>
    <w:rsid w:val="003D3F36"/>
    <w:rsid w:val="003D5191"/>
    <w:rsid w:val="003D60B8"/>
    <w:rsid w:val="003D78E0"/>
    <w:rsid w:val="003E24CE"/>
    <w:rsid w:val="003E3441"/>
    <w:rsid w:val="003E3941"/>
    <w:rsid w:val="003E540D"/>
    <w:rsid w:val="003E7422"/>
    <w:rsid w:val="003E7CF9"/>
    <w:rsid w:val="003E7D3D"/>
    <w:rsid w:val="003E7E0A"/>
    <w:rsid w:val="003F0CBE"/>
    <w:rsid w:val="003F3DED"/>
    <w:rsid w:val="003F57BD"/>
    <w:rsid w:val="003F5B70"/>
    <w:rsid w:val="004018B3"/>
    <w:rsid w:val="0040323C"/>
    <w:rsid w:val="00403FBE"/>
    <w:rsid w:val="00406657"/>
    <w:rsid w:val="004078BB"/>
    <w:rsid w:val="0041339D"/>
    <w:rsid w:val="00415754"/>
    <w:rsid w:val="00415919"/>
    <w:rsid w:val="004162E3"/>
    <w:rsid w:val="00421ED8"/>
    <w:rsid w:val="0042297B"/>
    <w:rsid w:val="00422F19"/>
    <w:rsid w:val="00423B48"/>
    <w:rsid w:val="00425FE9"/>
    <w:rsid w:val="00427131"/>
    <w:rsid w:val="004323E9"/>
    <w:rsid w:val="00432C65"/>
    <w:rsid w:val="004339ED"/>
    <w:rsid w:val="00433B89"/>
    <w:rsid w:val="00436F7E"/>
    <w:rsid w:val="00437947"/>
    <w:rsid w:val="0044128D"/>
    <w:rsid w:val="004419D3"/>
    <w:rsid w:val="004427B6"/>
    <w:rsid w:val="0044337C"/>
    <w:rsid w:val="00445790"/>
    <w:rsid w:val="00450273"/>
    <w:rsid w:val="004509A5"/>
    <w:rsid w:val="004551F3"/>
    <w:rsid w:val="00455856"/>
    <w:rsid w:val="004563F1"/>
    <w:rsid w:val="004602EC"/>
    <w:rsid w:val="004617A6"/>
    <w:rsid w:val="00467FE9"/>
    <w:rsid w:val="004708BD"/>
    <w:rsid w:val="00474025"/>
    <w:rsid w:val="0048008C"/>
    <w:rsid w:val="004809C9"/>
    <w:rsid w:val="00480BAD"/>
    <w:rsid w:val="00480C7E"/>
    <w:rsid w:val="00486CF9"/>
    <w:rsid w:val="00487D95"/>
    <w:rsid w:val="00492048"/>
    <w:rsid w:val="00492FA2"/>
    <w:rsid w:val="004967A2"/>
    <w:rsid w:val="00497CD3"/>
    <w:rsid w:val="004A2D46"/>
    <w:rsid w:val="004A3448"/>
    <w:rsid w:val="004A3A35"/>
    <w:rsid w:val="004A6FCA"/>
    <w:rsid w:val="004B0F48"/>
    <w:rsid w:val="004B2CFB"/>
    <w:rsid w:val="004B4489"/>
    <w:rsid w:val="004C2CD5"/>
    <w:rsid w:val="004C4E2A"/>
    <w:rsid w:val="004C56D1"/>
    <w:rsid w:val="004D2C76"/>
    <w:rsid w:val="004D58D5"/>
    <w:rsid w:val="004D71AF"/>
    <w:rsid w:val="004D7301"/>
    <w:rsid w:val="004F1DB8"/>
    <w:rsid w:val="004F3EDB"/>
    <w:rsid w:val="004F55EC"/>
    <w:rsid w:val="004F61DD"/>
    <w:rsid w:val="00502569"/>
    <w:rsid w:val="00506204"/>
    <w:rsid w:val="00511171"/>
    <w:rsid w:val="005136CC"/>
    <w:rsid w:val="00513858"/>
    <w:rsid w:val="00514B37"/>
    <w:rsid w:val="00514EEC"/>
    <w:rsid w:val="00521874"/>
    <w:rsid w:val="00521920"/>
    <w:rsid w:val="005246B1"/>
    <w:rsid w:val="00530B04"/>
    <w:rsid w:val="0053683E"/>
    <w:rsid w:val="00537B0D"/>
    <w:rsid w:val="005403E8"/>
    <w:rsid w:val="00542990"/>
    <w:rsid w:val="00542A98"/>
    <w:rsid w:val="005445E0"/>
    <w:rsid w:val="005453C5"/>
    <w:rsid w:val="0054599C"/>
    <w:rsid w:val="00545A84"/>
    <w:rsid w:val="0054623F"/>
    <w:rsid w:val="00551EF3"/>
    <w:rsid w:val="00554084"/>
    <w:rsid w:val="00557E24"/>
    <w:rsid w:val="00560593"/>
    <w:rsid w:val="0056163A"/>
    <w:rsid w:val="00562217"/>
    <w:rsid w:val="00563BE5"/>
    <w:rsid w:val="00565409"/>
    <w:rsid w:val="00567397"/>
    <w:rsid w:val="00574FBD"/>
    <w:rsid w:val="005773BB"/>
    <w:rsid w:val="00585C83"/>
    <w:rsid w:val="00586604"/>
    <w:rsid w:val="005A1F9D"/>
    <w:rsid w:val="005A3798"/>
    <w:rsid w:val="005A67E5"/>
    <w:rsid w:val="005A7302"/>
    <w:rsid w:val="005B4121"/>
    <w:rsid w:val="005B4497"/>
    <w:rsid w:val="005C2844"/>
    <w:rsid w:val="005C7F3F"/>
    <w:rsid w:val="005D3764"/>
    <w:rsid w:val="005D4433"/>
    <w:rsid w:val="005D6266"/>
    <w:rsid w:val="005E2187"/>
    <w:rsid w:val="005E3D71"/>
    <w:rsid w:val="005E4FE9"/>
    <w:rsid w:val="005F19E0"/>
    <w:rsid w:val="005F57B5"/>
    <w:rsid w:val="005F7AA1"/>
    <w:rsid w:val="005F7F35"/>
    <w:rsid w:val="00604D35"/>
    <w:rsid w:val="00604FAE"/>
    <w:rsid w:val="00607605"/>
    <w:rsid w:val="0061001E"/>
    <w:rsid w:val="00610B3C"/>
    <w:rsid w:val="006206F0"/>
    <w:rsid w:val="00622319"/>
    <w:rsid w:val="00623394"/>
    <w:rsid w:val="0062416A"/>
    <w:rsid w:val="00625FB3"/>
    <w:rsid w:val="00626129"/>
    <w:rsid w:val="006263CD"/>
    <w:rsid w:val="00630B56"/>
    <w:rsid w:val="00632A52"/>
    <w:rsid w:val="00634414"/>
    <w:rsid w:val="00636012"/>
    <w:rsid w:val="00636987"/>
    <w:rsid w:val="00640BB6"/>
    <w:rsid w:val="00642FCD"/>
    <w:rsid w:val="006433B2"/>
    <w:rsid w:val="00652344"/>
    <w:rsid w:val="00652DD9"/>
    <w:rsid w:val="006559C8"/>
    <w:rsid w:val="00657405"/>
    <w:rsid w:val="006605C2"/>
    <w:rsid w:val="00661864"/>
    <w:rsid w:val="00663A00"/>
    <w:rsid w:val="00664FA6"/>
    <w:rsid w:val="0066632E"/>
    <w:rsid w:val="00670DC9"/>
    <w:rsid w:val="006832A4"/>
    <w:rsid w:val="006846E9"/>
    <w:rsid w:val="00686449"/>
    <w:rsid w:val="006872DB"/>
    <w:rsid w:val="00691DCA"/>
    <w:rsid w:val="0069578F"/>
    <w:rsid w:val="00695ED2"/>
    <w:rsid w:val="006A1022"/>
    <w:rsid w:val="006A1A83"/>
    <w:rsid w:val="006A2C4B"/>
    <w:rsid w:val="006A3E5F"/>
    <w:rsid w:val="006A541C"/>
    <w:rsid w:val="006A55D2"/>
    <w:rsid w:val="006B42B8"/>
    <w:rsid w:val="006B6104"/>
    <w:rsid w:val="006B663A"/>
    <w:rsid w:val="006B763D"/>
    <w:rsid w:val="006B7EDD"/>
    <w:rsid w:val="006D008F"/>
    <w:rsid w:val="006D0365"/>
    <w:rsid w:val="006D2068"/>
    <w:rsid w:val="006D3725"/>
    <w:rsid w:val="006D4AE1"/>
    <w:rsid w:val="006D52D8"/>
    <w:rsid w:val="006D5AAB"/>
    <w:rsid w:val="006D633E"/>
    <w:rsid w:val="006E0111"/>
    <w:rsid w:val="006E3C13"/>
    <w:rsid w:val="006F0139"/>
    <w:rsid w:val="006F214B"/>
    <w:rsid w:val="006F28C7"/>
    <w:rsid w:val="007001DD"/>
    <w:rsid w:val="0070443C"/>
    <w:rsid w:val="0070741E"/>
    <w:rsid w:val="00712407"/>
    <w:rsid w:val="00712477"/>
    <w:rsid w:val="00721A54"/>
    <w:rsid w:val="00721C75"/>
    <w:rsid w:val="007228DB"/>
    <w:rsid w:val="00723862"/>
    <w:rsid w:val="00730ECB"/>
    <w:rsid w:val="00731859"/>
    <w:rsid w:val="00733275"/>
    <w:rsid w:val="00735A4C"/>
    <w:rsid w:val="00735CB1"/>
    <w:rsid w:val="00741F74"/>
    <w:rsid w:val="00742E8A"/>
    <w:rsid w:val="007431B7"/>
    <w:rsid w:val="00745482"/>
    <w:rsid w:val="00746DDC"/>
    <w:rsid w:val="007475AA"/>
    <w:rsid w:val="0075061C"/>
    <w:rsid w:val="00754D25"/>
    <w:rsid w:val="00755961"/>
    <w:rsid w:val="00756A18"/>
    <w:rsid w:val="00757590"/>
    <w:rsid w:val="007647B3"/>
    <w:rsid w:val="007652CE"/>
    <w:rsid w:val="00765936"/>
    <w:rsid w:val="00767D95"/>
    <w:rsid w:val="00770035"/>
    <w:rsid w:val="007715BE"/>
    <w:rsid w:val="00773BCD"/>
    <w:rsid w:val="0077416A"/>
    <w:rsid w:val="00774D0E"/>
    <w:rsid w:val="007804A4"/>
    <w:rsid w:val="007821CF"/>
    <w:rsid w:val="00783DAC"/>
    <w:rsid w:val="00784500"/>
    <w:rsid w:val="00785112"/>
    <w:rsid w:val="00786700"/>
    <w:rsid w:val="007878B9"/>
    <w:rsid w:val="007931BC"/>
    <w:rsid w:val="00793646"/>
    <w:rsid w:val="0079521E"/>
    <w:rsid w:val="00796071"/>
    <w:rsid w:val="007A1510"/>
    <w:rsid w:val="007A4D97"/>
    <w:rsid w:val="007A768C"/>
    <w:rsid w:val="007B2CAC"/>
    <w:rsid w:val="007B44FB"/>
    <w:rsid w:val="007B7968"/>
    <w:rsid w:val="007C0754"/>
    <w:rsid w:val="007C0E38"/>
    <w:rsid w:val="007C18E3"/>
    <w:rsid w:val="007C4E08"/>
    <w:rsid w:val="007D217A"/>
    <w:rsid w:val="007D2F4C"/>
    <w:rsid w:val="007D3DFF"/>
    <w:rsid w:val="007D3F38"/>
    <w:rsid w:val="007D4DB8"/>
    <w:rsid w:val="007E2197"/>
    <w:rsid w:val="007E3304"/>
    <w:rsid w:val="007F1E48"/>
    <w:rsid w:val="007F4605"/>
    <w:rsid w:val="007F6C7D"/>
    <w:rsid w:val="008026F6"/>
    <w:rsid w:val="00803F84"/>
    <w:rsid w:val="008058D1"/>
    <w:rsid w:val="00806070"/>
    <w:rsid w:val="00806EE8"/>
    <w:rsid w:val="00811D89"/>
    <w:rsid w:val="00813A66"/>
    <w:rsid w:val="00814500"/>
    <w:rsid w:val="008221B9"/>
    <w:rsid w:val="00822F77"/>
    <w:rsid w:val="00833AF7"/>
    <w:rsid w:val="00834023"/>
    <w:rsid w:val="00835579"/>
    <w:rsid w:val="00836F9B"/>
    <w:rsid w:val="00844106"/>
    <w:rsid w:val="00844B27"/>
    <w:rsid w:val="00844D29"/>
    <w:rsid w:val="00846195"/>
    <w:rsid w:val="00846FA0"/>
    <w:rsid w:val="008479B6"/>
    <w:rsid w:val="00850DEC"/>
    <w:rsid w:val="0086002F"/>
    <w:rsid w:val="00863F9D"/>
    <w:rsid w:val="008645F9"/>
    <w:rsid w:val="0086628A"/>
    <w:rsid w:val="00871279"/>
    <w:rsid w:val="00872913"/>
    <w:rsid w:val="00873F82"/>
    <w:rsid w:val="00880CA5"/>
    <w:rsid w:val="008817B1"/>
    <w:rsid w:val="00881F08"/>
    <w:rsid w:val="008834BB"/>
    <w:rsid w:val="008840FA"/>
    <w:rsid w:val="008846D2"/>
    <w:rsid w:val="00890A9E"/>
    <w:rsid w:val="00890F95"/>
    <w:rsid w:val="0089311A"/>
    <w:rsid w:val="008945ED"/>
    <w:rsid w:val="008946C3"/>
    <w:rsid w:val="008948E0"/>
    <w:rsid w:val="0089528C"/>
    <w:rsid w:val="008A48F9"/>
    <w:rsid w:val="008B034D"/>
    <w:rsid w:val="008B0BBC"/>
    <w:rsid w:val="008B2427"/>
    <w:rsid w:val="008B4153"/>
    <w:rsid w:val="008B5356"/>
    <w:rsid w:val="008B7927"/>
    <w:rsid w:val="008C47B6"/>
    <w:rsid w:val="008C6AD1"/>
    <w:rsid w:val="008C71B5"/>
    <w:rsid w:val="008E366F"/>
    <w:rsid w:val="008E431F"/>
    <w:rsid w:val="008E5E12"/>
    <w:rsid w:val="008F0D2A"/>
    <w:rsid w:val="008F12D4"/>
    <w:rsid w:val="008F17A0"/>
    <w:rsid w:val="008F1E06"/>
    <w:rsid w:val="008F23EF"/>
    <w:rsid w:val="008F2CE0"/>
    <w:rsid w:val="008F386F"/>
    <w:rsid w:val="008F48E1"/>
    <w:rsid w:val="008F5BD0"/>
    <w:rsid w:val="009003FE"/>
    <w:rsid w:val="00903C95"/>
    <w:rsid w:val="009046D4"/>
    <w:rsid w:val="0091058D"/>
    <w:rsid w:val="00913858"/>
    <w:rsid w:val="00913A0F"/>
    <w:rsid w:val="00914959"/>
    <w:rsid w:val="00915CE6"/>
    <w:rsid w:val="009168A1"/>
    <w:rsid w:val="00917C8B"/>
    <w:rsid w:val="00924681"/>
    <w:rsid w:val="0092622E"/>
    <w:rsid w:val="00930877"/>
    <w:rsid w:val="00942FFE"/>
    <w:rsid w:val="00945CB0"/>
    <w:rsid w:val="00951188"/>
    <w:rsid w:val="00955CBA"/>
    <w:rsid w:val="00960F2F"/>
    <w:rsid w:val="009634F6"/>
    <w:rsid w:val="00963B5E"/>
    <w:rsid w:val="00963FA0"/>
    <w:rsid w:val="0096491F"/>
    <w:rsid w:val="00974E1F"/>
    <w:rsid w:val="00974E45"/>
    <w:rsid w:val="00974E95"/>
    <w:rsid w:val="00975F2D"/>
    <w:rsid w:val="00977BF5"/>
    <w:rsid w:val="0098302D"/>
    <w:rsid w:val="00987608"/>
    <w:rsid w:val="009943A0"/>
    <w:rsid w:val="00994421"/>
    <w:rsid w:val="009953BC"/>
    <w:rsid w:val="009963D2"/>
    <w:rsid w:val="009A0568"/>
    <w:rsid w:val="009A0AF9"/>
    <w:rsid w:val="009A16BE"/>
    <w:rsid w:val="009A2337"/>
    <w:rsid w:val="009A2E00"/>
    <w:rsid w:val="009A355A"/>
    <w:rsid w:val="009A5CE8"/>
    <w:rsid w:val="009A7B5A"/>
    <w:rsid w:val="009A7F79"/>
    <w:rsid w:val="009B2BDC"/>
    <w:rsid w:val="009B5F5D"/>
    <w:rsid w:val="009B6201"/>
    <w:rsid w:val="009B73BA"/>
    <w:rsid w:val="009C10D9"/>
    <w:rsid w:val="009C425A"/>
    <w:rsid w:val="009C5CA7"/>
    <w:rsid w:val="009C7048"/>
    <w:rsid w:val="009D03F8"/>
    <w:rsid w:val="009D1DF4"/>
    <w:rsid w:val="009D7A24"/>
    <w:rsid w:val="009E00E4"/>
    <w:rsid w:val="009E0D20"/>
    <w:rsid w:val="009E0F6B"/>
    <w:rsid w:val="009E2964"/>
    <w:rsid w:val="009E5D18"/>
    <w:rsid w:val="009E7DCD"/>
    <w:rsid w:val="009F55F9"/>
    <w:rsid w:val="009F5CC0"/>
    <w:rsid w:val="009F6F8B"/>
    <w:rsid w:val="009F7164"/>
    <w:rsid w:val="00A0120A"/>
    <w:rsid w:val="00A02F0A"/>
    <w:rsid w:val="00A1074D"/>
    <w:rsid w:val="00A10BCE"/>
    <w:rsid w:val="00A127DD"/>
    <w:rsid w:val="00A1284D"/>
    <w:rsid w:val="00A14E6C"/>
    <w:rsid w:val="00A167EC"/>
    <w:rsid w:val="00A172E6"/>
    <w:rsid w:val="00A24C8D"/>
    <w:rsid w:val="00A26F15"/>
    <w:rsid w:val="00A30E37"/>
    <w:rsid w:val="00A35CF8"/>
    <w:rsid w:val="00A360E7"/>
    <w:rsid w:val="00A400FB"/>
    <w:rsid w:val="00A443D1"/>
    <w:rsid w:val="00A456B3"/>
    <w:rsid w:val="00A47BFE"/>
    <w:rsid w:val="00A51808"/>
    <w:rsid w:val="00A51D78"/>
    <w:rsid w:val="00A51EA8"/>
    <w:rsid w:val="00A549C3"/>
    <w:rsid w:val="00A561A8"/>
    <w:rsid w:val="00A562A6"/>
    <w:rsid w:val="00A7007B"/>
    <w:rsid w:val="00A71623"/>
    <w:rsid w:val="00A77CDC"/>
    <w:rsid w:val="00A84B87"/>
    <w:rsid w:val="00A84D4B"/>
    <w:rsid w:val="00A8592D"/>
    <w:rsid w:val="00A90D08"/>
    <w:rsid w:val="00A92CCC"/>
    <w:rsid w:val="00A93FFF"/>
    <w:rsid w:val="00A95746"/>
    <w:rsid w:val="00A96D45"/>
    <w:rsid w:val="00A973EE"/>
    <w:rsid w:val="00AA18DD"/>
    <w:rsid w:val="00AA1F91"/>
    <w:rsid w:val="00AA4C8B"/>
    <w:rsid w:val="00AA5CE1"/>
    <w:rsid w:val="00AB2D9E"/>
    <w:rsid w:val="00AB4404"/>
    <w:rsid w:val="00AC21EE"/>
    <w:rsid w:val="00AC2723"/>
    <w:rsid w:val="00AC3B22"/>
    <w:rsid w:val="00AC4101"/>
    <w:rsid w:val="00AC5597"/>
    <w:rsid w:val="00AD0116"/>
    <w:rsid w:val="00AD1B42"/>
    <w:rsid w:val="00AD372E"/>
    <w:rsid w:val="00AD4B84"/>
    <w:rsid w:val="00AE23BE"/>
    <w:rsid w:val="00AE53EE"/>
    <w:rsid w:val="00AE5772"/>
    <w:rsid w:val="00AF0AC0"/>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553E"/>
    <w:rsid w:val="00B46773"/>
    <w:rsid w:val="00B47091"/>
    <w:rsid w:val="00B47E14"/>
    <w:rsid w:val="00B54256"/>
    <w:rsid w:val="00B545F4"/>
    <w:rsid w:val="00B548B0"/>
    <w:rsid w:val="00B56303"/>
    <w:rsid w:val="00B61F96"/>
    <w:rsid w:val="00B64F62"/>
    <w:rsid w:val="00B66898"/>
    <w:rsid w:val="00B7164C"/>
    <w:rsid w:val="00B72E90"/>
    <w:rsid w:val="00B807AB"/>
    <w:rsid w:val="00B80F53"/>
    <w:rsid w:val="00B82E26"/>
    <w:rsid w:val="00B92CC3"/>
    <w:rsid w:val="00B9499E"/>
    <w:rsid w:val="00B95FBC"/>
    <w:rsid w:val="00B97C44"/>
    <w:rsid w:val="00BA05AE"/>
    <w:rsid w:val="00BA2FA3"/>
    <w:rsid w:val="00BA6418"/>
    <w:rsid w:val="00BA7D18"/>
    <w:rsid w:val="00BB3A8F"/>
    <w:rsid w:val="00BC2A83"/>
    <w:rsid w:val="00BD0958"/>
    <w:rsid w:val="00BD0D15"/>
    <w:rsid w:val="00BD21B1"/>
    <w:rsid w:val="00BD4BC1"/>
    <w:rsid w:val="00BD5425"/>
    <w:rsid w:val="00BE0A1B"/>
    <w:rsid w:val="00BF0332"/>
    <w:rsid w:val="00BF3B27"/>
    <w:rsid w:val="00BF5FCC"/>
    <w:rsid w:val="00C02BB0"/>
    <w:rsid w:val="00C03DBF"/>
    <w:rsid w:val="00C069A2"/>
    <w:rsid w:val="00C069EC"/>
    <w:rsid w:val="00C16E37"/>
    <w:rsid w:val="00C17416"/>
    <w:rsid w:val="00C1748F"/>
    <w:rsid w:val="00C221D5"/>
    <w:rsid w:val="00C2280A"/>
    <w:rsid w:val="00C2652B"/>
    <w:rsid w:val="00C3034C"/>
    <w:rsid w:val="00C30598"/>
    <w:rsid w:val="00C45C85"/>
    <w:rsid w:val="00C533E6"/>
    <w:rsid w:val="00C55CDB"/>
    <w:rsid w:val="00C56730"/>
    <w:rsid w:val="00C6024F"/>
    <w:rsid w:val="00C60CE3"/>
    <w:rsid w:val="00C63D95"/>
    <w:rsid w:val="00C64B94"/>
    <w:rsid w:val="00C72B25"/>
    <w:rsid w:val="00C739BF"/>
    <w:rsid w:val="00C76C24"/>
    <w:rsid w:val="00C80E3F"/>
    <w:rsid w:val="00C8302C"/>
    <w:rsid w:val="00C90663"/>
    <w:rsid w:val="00C93DCA"/>
    <w:rsid w:val="00CA071B"/>
    <w:rsid w:val="00CA5466"/>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D04D3D"/>
    <w:rsid w:val="00D07616"/>
    <w:rsid w:val="00D11B02"/>
    <w:rsid w:val="00D1202C"/>
    <w:rsid w:val="00D12617"/>
    <w:rsid w:val="00D16DDF"/>
    <w:rsid w:val="00D16E24"/>
    <w:rsid w:val="00D20486"/>
    <w:rsid w:val="00D228D8"/>
    <w:rsid w:val="00D26741"/>
    <w:rsid w:val="00D31439"/>
    <w:rsid w:val="00D31E69"/>
    <w:rsid w:val="00D33677"/>
    <w:rsid w:val="00D373EC"/>
    <w:rsid w:val="00D4180D"/>
    <w:rsid w:val="00D42875"/>
    <w:rsid w:val="00D42B44"/>
    <w:rsid w:val="00D444CF"/>
    <w:rsid w:val="00D44A14"/>
    <w:rsid w:val="00D47738"/>
    <w:rsid w:val="00D51A9B"/>
    <w:rsid w:val="00D51D95"/>
    <w:rsid w:val="00D53EC6"/>
    <w:rsid w:val="00D55A00"/>
    <w:rsid w:val="00D56F77"/>
    <w:rsid w:val="00D61E9F"/>
    <w:rsid w:val="00D62CC8"/>
    <w:rsid w:val="00D62F48"/>
    <w:rsid w:val="00D6402F"/>
    <w:rsid w:val="00D7047A"/>
    <w:rsid w:val="00D719E9"/>
    <w:rsid w:val="00D72225"/>
    <w:rsid w:val="00D73550"/>
    <w:rsid w:val="00D83444"/>
    <w:rsid w:val="00D838F7"/>
    <w:rsid w:val="00D8479E"/>
    <w:rsid w:val="00D8621A"/>
    <w:rsid w:val="00D868F1"/>
    <w:rsid w:val="00D87EFF"/>
    <w:rsid w:val="00D91AE6"/>
    <w:rsid w:val="00D92B16"/>
    <w:rsid w:val="00D941E0"/>
    <w:rsid w:val="00D95840"/>
    <w:rsid w:val="00DA554C"/>
    <w:rsid w:val="00DA5F07"/>
    <w:rsid w:val="00DB42FB"/>
    <w:rsid w:val="00DB7AEE"/>
    <w:rsid w:val="00DC39C4"/>
    <w:rsid w:val="00DC4568"/>
    <w:rsid w:val="00DD05D6"/>
    <w:rsid w:val="00DD0941"/>
    <w:rsid w:val="00DD1C47"/>
    <w:rsid w:val="00DD1EE2"/>
    <w:rsid w:val="00DD3FCD"/>
    <w:rsid w:val="00DD6B5E"/>
    <w:rsid w:val="00DE3FEC"/>
    <w:rsid w:val="00DE4BF6"/>
    <w:rsid w:val="00DE62C3"/>
    <w:rsid w:val="00DE69D0"/>
    <w:rsid w:val="00DE7070"/>
    <w:rsid w:val="00DE77A3"/>
    <w:rsid w:val="00DF02F6"/>
    <w:rsid w:val="00DF21B8"/>
    <w:rsid w:val="00DF26DE"/>
    <w:rsid w:val="00DF31EE"/>
    <w:rsid w:val="00DF3395"/>
    <w:rsid w:val="00DF3B3B"/>
    <w:rsid w:val="00DF7681"/>
    <w:rsid w:val="00E02D36"/>
    <w:rsid w:val="00E03431"/>
    <w:rsid w:val="00E04E43"/>
    <w:rsid w:val="00E05E74"/>
    <w:rsid w:val="00E0606E"/>
    <w:rsid w:val="00E149CE"/>
    <w:rsid w:val="00E16AC4"/>
    <w:rsid w:val="00E17C58"/>
    <w:rsid w:val="00E2178D"/>
    <w:rsid w:val="00E23958"/>
    <w:rsid w:val="00E23AD4"/>
    <w:rsid w:val="00E23BEC"/>
    <w:rsid w:val="00E23EC3"/>
    <w:rsid w:val="00E24E4D"/>
    <w:rsid w:val="00E2618B"/>
    <w:rsid w:val="00E267F1"/>
    <w:rsid w:val="00E26C64"/>
    <w:rsid w:val="00E30AF8"/>
    <w:rsid w:val="00E40469"/>
    <w:rsid w:val="00E43E39"/>
    <w:rsid w:val="00E45FCF"/>
    <w:rsid w:val="00E528AF"/>
    <w:rsid w:val="00E53131"/>
    <w:rsid w:val="00E5518E"/>
    <w:rsid w:val="00E56222"/>
    <w:rsid w:val="00E566D8"/>
    <w:rsid w:val="00E5681E"/>
    <w:rsid w:val="00E57743"/>
    <w:rsid w:val="00E577C9"/>
    <w:rsid w:val="00E62DD3"/>
    <w:rsid w:val="00E64548"/>
    <w:rsid w:val="00E65578"/>
    <w:rsid w:val="00E66D8F"/>
    <w:rsid w:val="00E6742D"/>
    <w:rsid w:val="00E71707"/>
    <w:rsid w:val="00E71EF1"/>
    <w:rsid w:val="00E731C6"/>
    <w:rsid w:val="00E740C4"/>
    <w:rsid w:val="00E74686"/>
    <w:rsid w:val="00E74750"/>
    <w:rsid w:val="00E76686"/>
    <w:rsid w:val="00E77EE4"/>
    <w:rsid w:val="00E80520"/>
    <w:rsid w:val="00E81BD0"/>
    <w:rsid w:val="00E83C98"/>
    <w:rsid w:val="00E840FE"/>
    <w:rsid w:val="00E84DBD"/>
    <w:rsid w:val="00E9128A"/>
    <w:rsid w:val="00E91C15"/>
    <w:rsid w:val="00E943E8"/>
    <w:rsid w:val="00E945CE"/>
    <w:rsid w:val="00E94FAF"/>
    <w:rsid w:val="00EA0528"/>
    <w:rsid w:val="00EA347E"/>
    <w:rsid w:val="00EA3A18"/>
    <w:rsid w:val="00EA4E02"/>
    <w:rsid w:val="00EA6276"/>
    <w:rsid w:val="00EB048C"/>
    <w:rsid w:val="00EB163B"/>
    <w:rsid w:val="00EB2C67"/>
    <w:rsid w:val="00EB367C"/>
    <w:rsid w:val="00EB43BA"/>
    <w:rsid w:val="00EB46D0"/>
    <w:rsid w:val="00EB4700"/>
    <w:rsid w:val="00EB7F72"/>
    <w:rsid w:val="00EC4357"/>
    <w:rsid w:val="00EC49A4"/>
    <w:rsid w:val="00EC4EF3"/>
    <w:rsid w:val="00ED20C9"/>
    <w:rsid w:val="00ED21EE"/>
    <w:rsid w:val="00ED37E1"/>
    <w:rsid w:val="00ED3B31"/>
    <w:rsid w:val="00ED4EC4"/>
    <w:rsid w:val="00ED6C04"/>
    <w:rsid w:val="00EE4094"/>
    <w:rsid w:val="00EE4D57"/>
    <w:rsid w:val="00EE53FF"/>
    <w:rsid w:val="00EE5E83"/>
    <w:rsid w:val="00EE7092"/>
    <w:rsid w:val="00EF2F5C"/>
    <w:rsid w:val="00EF7590"/>
    <w:rsid w:val="00F024CA"/>
    <w:rsid w:val="00F0354F"/>
    <w:rsid w:val="00F1013F"/>
    <w:rsid w:val="00F1031A"/>
    <w:rsid w:val="00F10A99"/>
    <w:rsid w:val="00F138A2"/>
    <w:rsid w:val="00F13AE0"/>
    <w:rsid w:val="00F154EB"/>
    <w:rsid w:val="00F17AEA"/>
    <w:rsid w:val="00F20632"/>
    <w:rsid w:val="00F23738"/>
    <w:rsid w:val="00F30846"/>
    <w:rsid w:val="00F30CAB"/>
    <w:rsid w:val="00F32479"/>
    <w:rsid w:val="00F327DF"/>
    <w:rsid w:val="00F33121"/>
    <w:rsid w:val="00F33769"/>
    <w:rsid w:val="00F36DEB"/>
    <w:rsid w:val="00F406FD"/>
    <w:rsid w:val="00F414D0"/>
    <w:rsid w:val="00F47871"/>
    <w:rsid w:val="00F47D9D"/>
    <w:rsid w:val="00F50558"/>
    <w:rsid w:val="00F50A8E"/>
    <w:rsid w:val="00F55847"/>
    <w:rsid w:val="00F57142"/>
    <w:rsid w:val="00F5756D"/>
    <w:rsid w:val="00F630A2"/>
    <w:rsid w:val="00F652AB"/>
    <w:rsid w:val="00F65942"/>
    <w:rsid w:val="00F673B1"/>
    <w:rsid w:val="00F72AA0"/>
    <w:rsid w:val="00F76A40"/>
    <w:rsid w:val="00F80C07"/>
    <w:rsid w:val="00F87264"/>
    <w:rsid w:val="00F908E9"/>
    <w:rsid w:val="00FA02C1"/>
    <w:rsid w:val="00FA56D6"/>
    <w:rsid w:val="00FA595F"/>
    <w:rsid w:val="00FA6C24"/>
    <w:rsid w:val="00FB0F6B"/>
    <w:rsid w:val="00FB651A"/>
    <w:rsid w:val="00FC0CB3"/>
    <w:rsid w:val="00FC2999"/>
    <w:rsid w:val="00FC574A"/>
    <w:rsid w:val="00FC765F"/>
    <w:rsid w:val="00FD1861"/>
    <w:rsid w:val="00FD29D2"/>
    <w:rsid w:val="00FD5375"/>
    <w:rsid w:val="00FD61A3"/>
    <w:rsid w:val="00FD66C9"/>
    <w:rsid w:val="00FD79F6"/>
    <w:rsid w:val="00FE0371"/>
    <w:rsid w:val="00FE1258"/>
    <w:rsid w:val="00FE31D0"/>
    <w:rsid w:val="00FE3581"/>
    <w:rsid w:val="00FE7A3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331FA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link w:val="CommentTextChar"/>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paragraph" w:customStyle="1" w:styleId="xl67">
    <w:name w:val="xl67"/>
    <w:basedOn w:val="Normal"/>
    <w:rsid w:val="008221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8">
    <w:name w:val="xl68"/>
    <w:basedOn w:val="Normal"/>
    <w:rsid w:val="008221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rPr>
  </w:style>
  <w:style w:type="paragraph" w:customStyle="1" w:styleId="xl69">
    <w:name w:val="xl69"/>
    <w:basedOn w:val="Normal"/>
    <w:rsid w:val="008221B9"/>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8221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1">
    <w:name w:val="xl71"/>
    <w:basedOn w:val="Normal"/>
    <w:rsid w:val="008221B9"/>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72">
    <w:name w:val="xl72"/>
    <w:basedOn w:val="Normal"/>
    <w:rsid w:val="008221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73">
    <w:name w:val="xl73"/>
    <w:basedOn w:val="Normal"/>
    <w:rsid w:val="008221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74">
    <w:name w:val="xl74"/>
    <w:basedOn w:val="Normal"/>
    <w:rsid w:val="008221B9"/>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75">
    <w:name w:val="xl75"/>
    <w:basedOn w:val="Normal"/>
    <w:rsid w:val="008221B9"/>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style>
  <w:style w:type="paragraph" w:customStyle="1" w:styleId="xl76">
    <w:name w:val="xl76"/>
    <w:basedOn w:val="Normal"/>
    <w:rsid w:val="008221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Normal"/>
    <w:rsid w:val="008221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styleId="ListParagraph">
    <w:name w:val="List Paragraph"/>
    <w:basedOn w:val="Normal"/>
    <w:uiPriority w:val="99"/>
    <w:qFormat/>
    <w:rsid w:val="001175F7"/>
    <w:pPr>
      <w:ind w:left="720"/>
      <w:contextualSpacing/>
    </w:pPr>
  </w:style>
  <w:style w:type="character" w:customStyle="1" w:styleId="EndnoteTextChar">
    <w:name w:val="Endnote Text Char"/>
    <w:basedOn w:val="DefaultParagraphFont"/>
    <w:link w:val="EndnoteText"/>
    <w:uiPriority w:val="99"/>
    <w:semiHidden/>
    <w:locked/>
    <w:rsid w:val="001175F7"/>
  </w:style>
  <w:style w:type="character" w:customStyle="1" w:styleId="Heading2Char">
    <w:name w:val="Heading 2 Char"/>
    <w:basedOn w:val="DefaultParagraphFont"/>
    <w:link w:val="Heading2"/>
    <w:locked/>
    <w:rsid w:val="00DD3FCD"/>
    <w:rPr>
      <w:rFonts w:ascii="Arial" w:hAnsi="Arial" w:cs="Arial"/>
      <w:b/>
      <w:bCs/>
      <w:i/>
      <w:iCs/>
      <w:sz w:val="28"/>
      <w:szCs w:val="28"/>
    </w:rPr>
  </w:style>
  <w:style w:type="character" w:customStyle="1" w:styleId="Heading3Char">
    <w:name w:val="Heading 3 Char"/>
    <w:basedOn w:val="DefaultParagraphFont"/>
    <w:link w:val="Heading3"/>
    <w:uiPriority w:val="99"/>
    <w:locked/>
    <w:rsid w:val="00DD3FCD"/>
    <w:rPr>
      <w:rFonts w:ascii="Arial" w:hAnsi="Arial" w:cs="Arial"/>
      <w:b/>
      <w:bCs/>
      <w:sz w:val="26"/>
      <w:szCs w:val="26"/>
    </w:rPr>
  </w:style>
  <w:style w:type="paragraph" w:customStyle="1" w:styleId="Default">
    <w:name w:val="Default"/>
    <w:uiPriority w:val="99"/>
    <w:rsid w:val="00DD3FCD"/>
    <w:pPr>
      <w:autoSpaceDE w:val="0"/>
      <w:autoSpaceDN w:val="0"/>
      <w:adjustRightInd w:val="0"/>
    </w:pPr>
    <w:rPr>
      <w:color w:val="000000"/>
      <w:sz w:val="24"/>
      <w:szCs w:val="24"/>
    </w:rPr>
  </w:style>
  <w:style w:type="paragraph" w:customStyle="1" w:styleId="xl78">
    <w:name w:val="xl78"/>
    <w:basedOn w:val="Normal"/>
    <w:rsid w:val="001A4C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Revision">
    <w:name w:val="Revision"/>
    <w:hidden/>
    <w:uiPriority w:val="99"/>
    <w:semiHidden/>
    <w:rsid w:val="00730ECB"/>
    <w:rPr>
      <w:sz w:val="24"/>
      <w:szCs w:val="24"/>
    </w:rPr>
  </w:style>
  <w:style w:type="character" w:customStyle="1" w:styleId="FooterChar">
    <w:name w:val="Footer Char"/>
    <w:link w:val="Footer"/>
    <w:uiPriority w:val="99"/>
    <w:rsid w:val="000B5DB2"/>
    <w:rPr>
      <w:sz w:val="24"/>
      <w:szCs w:val="24"/>
    </w:rPr>
  </w:style>
  <w:style w:type="character" w:customStyle="1" w:styleId="breadcrumbs">
    <w:name w:val="breadcrumbs"/>
    <w:rsid w:val="002075C4"/>
  </w:style>
  <w:style w:type="character" w:styleId="Strong">
    <w:name w:val="Strong"/>
    <w:qFormat/>
    <w:rsid w:val="00881F08"/>
    <w:rPr>
      <w:rFonts w:ascii="Arial" w:hAnsi="Arial"/>
      <w:b/>
      <w:bCs/>
      <w:sz w:val="22"/>
    </w:rPr>
  </w:style>
  <w:style w:type="character" w:customStyle="1" w:styleId="CommentTextChar">
    <w:name w:val="Comment Text Char"/>
    <w:basedOn w:val="DefaultParagraphFont"/>
    <w:link w:val="CommentText"/>
    <w:semiHidden/>
    <w:rsid w:val="00331FA5"/>
  </w:style>
  <w:style w:type="character" w:customStyle="1" w:styleId="Heading4Char">
    <w:name w:val="Heading 4 Char"/>
    <w:basedOn w:val="DefaultParagraphFont"/>
    <w:link w:val="Heading4"/>
    <w:semiHidden/>
    <w:rsid w:val="00331FA5"/>
    <w:rPr>
      <w:rFonts w:asciiTheme="majorHAnsi" w:eastAsiaTheme="majorEastAsia" w:hAnsiTheme="majorHAnsi" w:cstheme="majorBidi"/>
      <w:b/>
      <w:bCs/>
      <w:i/>
      <w:i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331FA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link w:val="CommentTextChar"/>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paragraph" w:customStyle="1" w:styleId="xl67">
    <w:name w:val="xl67"/>
    <w:basedOn w:val="Normal"/>
    <w:rsid w:val="008221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8">
    <w:name w:val="xl68"/>
    <w:basedOn w:val="Normal"/>
    <w:rsid w:val="008221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rPr>
  </w:style>
  <w:style w:type="paragraph" w:customStyle="1" w:styleId="xl69">
    <w:name w:val="xl69"/>
    <w:basedOn w:val="Normal"/>
    <w:rsid w:val="008221B9"/>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8221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1">
    <w:name w:val="xl71"/>
    <w:basedOn w:val="Normal"/>
    <w:rsid w:val="008221B9"/>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72">
    <w:name w:val="xl72"/>
    <w:basedOn w:val="Normal"/>
    <w:rsid w:val="008221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73">
    <w:name w:val="xl73"/>
    <w:basedOn w:val="Normal"/>
    <w:rsid w:val="008221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74">
    <w:name w:val="xl74"/>
    <w:basedOn w:val="Normal"/>
    <w:rsid w:val="008221B9"/>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75">
    <w:name w:val="xl75"/>
    <w:basedOn w:val="Normal"/>
    <w:rsid w:val="008221B9"/>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style>
  <w:style w:type="paragraph" w:customStyle="1" w:styleId="xl76">
    <w:name w:val="xl76"/>
    <w:basedOn w:val="Normal"/>
    <w:rsid w:val="008221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Normal"/>
    <w:rsid w:val="008221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styleId="ListParagraph">
    <w:name w:val="List Paragraph"/>
    <w:basedOn w:val="Normal"/>
    <w:uiPriority w:val="99"/>
    <w:qFormat/>
    <w:rsid w:val="001175F7"/>
    <w:pPr>
      <w:ind w:left="720"/>
      <w:contextualSpacing/>
    </w:pPr>
  </w:style>
  <w:style w:type="character" w:customStyle="1" w:styleId="EndnoteTextChar">
    <w:name w:val="Endnote Text Char"/>
    <w:basedOn w:val="DefaultParagraphFont"/>
    <w:link w:val="EndnoteText"/>
    <w:uiPriority w:val="99"/>
    <w:semiHidden/>
    <w:locked/>
    <w:rsid w:val="001175F7"/>
  </w:style>
  <w:style w:type="character" w:customStyle="1" w:styleId="Heading2Char">
    <w:name w:val="Heading 2 Char"/>
    <w:basedOn w:val="DefaultParagraphFont"/>
    <w:link w:val="Heading2"/>
    <w:locked/>
    <w:rsid w:val="00DD3FCD"/>
    <w:rPr>
      <w:rFonts w:ascii="Arial" w:hAnsi="Arial" w:cs="Arial"/>
      <w:b/>
      <w:bCs/>
      <w:i/>
      <w:iCs/>
      <w:sz w:val="28"/>
      <w:szCs w:val="28"/>
    </w:rPr>
  </w:style>
  <w:style w:type="character" w:customStyle="1" w:styleId="Heading3Char">
    <w:name w:val="Heading 3 Char"/>
    <w:basedOn w:val="DefaultParagraphFont"/>
    <w:link w:val="Heading3"/>
    <w:uiPriority w:val="99"/>
    <w:locked/>
    <w:rsid w:val="00DD3FCD"/>
    <w:rPr>
      <w:rFonts w:ascii="Arial" w:hAnsi="Arial" w:cs="Arial"/>
      <w:b/>
      <w:bCs/>
      <w:sz w:val="26"/>
      <w:szCs w:val="26"/>
    </w:rPr>
  </w:style>
  <w:style w:type="paragraph" w:customStyle="1" w:styleId="Default">
    <w:name w:val="Default"/>
    <w:uiPriority w:val="99"/>
    <w:rsid w:val="00DD3FCD"/>
    <w:pPr>
      <w:autoSpaceDE w:val="0"/>
      <w:autoSpaceDN w:val="0"/>
      <w:adjustRightInd w:val="0"/>
    </w:pPr>
    <w:rPr>
      <w:color w:val="000000"/>
      <w:sz w:val="24"/>
      <w:szCs w:val="24"/>
    </w:rPr>
  </w:style>
  <w:style w:type="paragraph" w:customStyle="1" w:styleId="xl78">
    <w:name w:val="xl78"/>
    <w:basedOn w:val="Normal"/>
    <w:rsid w:val="001A4C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Revision">
    <w:name w:val="Revision"/>
    <w:hidden/>
    <w:uiPriority w:val="99"/>
    <w:semiHidden/>
    <w:rsid w:val="00730ECB"/>
    <w:rPr>
      <w:sz w:val="24"/>
      <w:szCs w:val="24"/>
    </w:rPr>
  </w:style>
  <w:style w:type="character" w:customStyle="1" w:styleId="FooterChar">
    <w:name w:val="Footer Char"/>
    <w:link w:val="Footer"/>
    <w:uiPriority w:val="99"/>
    <w:rsid w:val="000B5DB2"/>
    <w:rPr>
      <w:sz w:val="24"/>
      <w:szCs w:val="24"/>
    </w:rPr>
  </w:style>
  <w:style w:type="character" w:customStyle="1" w:styleId="breadcrumbs">
    <w:name w:val="breadcrumbs"/>
    <w:rsid w:val="002075C4"/>
  </w:style>
  <w:style w:type="character" w:styleId="Strong">
    <w:name w:val="Strong"/>
    <w:qFormat/>
    <w:rsid w:val="00881F08"/>
    <w:rPr>
      <w:rFonts w:ascii="Arial" w:hAnsi="Arial"/>
      <w:b/>
      <w:bCs/>
      <w:sz w:val="22"/>
    </w:rPr>
  </w:style>
  <w:style w:type="character" w:customStyle="1" w:styleId="CommentTextChar">
    <w:name w:val="Comment Text Char"/>
    <w:basedOn w:val="DefaultParagraphFont"/>
    <w:link w:val="CommentText"/>
    <w:semiHidden/>
    <w:rsid w:val="00331FA5"/>
  </w:style>
  <w:style w:type="character" w:customStyle="1" w:styleId="Heading4Char">
    <w:name w:val="Heading 4 Char"/>
    <w:basedOn w:val="DefaultParagraphFont"/>
    <w:link w:val="Heading4"/>
    <w:semiHidden/>
    <w:rsid w:val="00331FA5"/>
    <w:rPr>
      <w:rFonts w:asciiTheme="majorHAnsi" w:eastAsiaTheme="majorEastAsia" w:hAnsiTheme="majorHAnsi" w:cstheme="majorBidi"/>
      <w:b/>
      <w:bCs/>
      <w:i/>
      <w:i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847258067">
      <w:bodyDiv w:val="1"/>
      <w:marLeft w:val="0"/>
      <w:marRight w:val="0"/>
      <w:marTop w:val="0"/>
      <w:marBottom w:val="0"/>
      <w:divBdr>
        <w:top w:val="none" w:sz="0" w:space="0" w:color="auto"/>
        <w:left w:val="none" w:sz="0" w:space="0" w:color="auto"/>
        <w:bottom w:val="none" w:sz="0" w:space="0" w:color="auto"/>
        <w:right w:val="none" w:sz="0" w:space="0" w:color="auto"/>
      </w:divBdr>
    </w:div>
    <w:div w:id="944459420">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76419293">
      <w:bodyDiv w:val="1"/>
      <w:marLeft w:val="0"/>
      <w:marRight w:val="0"/>
      <w:marTop w:val="0"/>
      <w:marBottom w:val="0"/>
      <w:divBdr>
        <w:top w:val="none" w:sz="0" w:space="0" w:color="auto"/>
        <w:left w:val="none" w:sz="0" w:space="0" w:color="auto"/>
        <w:bottom w:val="none" w:sz="0" w:space="0" w:color="auto"/>
        <w:right w:val="none" w:sz="0" w:space="0" w:color="auto"/>
      </w:divBdr>
    </w:div>
    <w:div w:id="1428501964">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2.wmf"/><Relationship Id="rId26" Type="http://schemas.openxmlformats.org/officeDocument/2006/relationships/image" Target="media/image6.wmf"/><Relationship Id="rId3" Type="http://schemas.openxmlformats.org/officeDocument/2006/relationships/customXml" Target="../customXml/item3.xml"/><Relationship Id="rId21" Type="http://schemas.openxmlformats.org/officeDocument/2006/relationships/oleObject" Target="embeddings/oleObject2.bin"/><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image" Target="media/image1.png"/><Relationship Id="rId25" Type="http://schemas.openxmlformats.org/officeDocument/2006/relationships/oleObject" Target="embeddings/oleObject4.bin"/><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deeresources.com" TargetMode="External"/><Relationship Id="rId20" Type="http://schemas.openxmlformats.org/officeDocument/2006/relationships/image" Target="media/image3.wmf"/><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5.wmf"/><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oleObject" Target="embeddings/oleObject3.bin"/><Relationship Id="rId28" Type="http://schemas.openxmlformats.org/officeDocument/2006/relationships/image" Target="media/image7.wmf"/><Relationship Id="rId10" Type="http://schemas.openxmlformats.org/officeDocument/2006/relationships/footnotes" Target="footnotes.xml"/><Relationship Id="rId19" Type="http://schemas.openxmlformats.org/officeDocument/2006/relationships/oleObject" Target="embeddings/oleObject1.bin"/><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4.wmf"/><Relationship Id="rId27" Type="http://schemas.openxmlformats.org/officeDocument/2006/relationships/oleObject" Target="embeddings/oleObject5.bin"/><Relationship Id="rId30" Type="http://schemas.openxmlformats.org/officeDocument/2006/relationships/image" Target="media/image8.png"/></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0" ma:contentTypeDescription="Create a new document." ma:contentTypeScope="" ma:versionID="e67765d894ab95213aa3675bef19a04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0301AEC5-E764-4CF1-833B-013573C64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3CD36B6-2984-444B-BBD4-C470634BE616}">
  <ds:schemaRefs>
    <ds:schemaRef ds:uri="http://purl.org/dc/dcmitype/"/>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purl.org/dc/elements/1.1/"/>
  </ds:schemaRefs>
</ds:datastoreItem>
</file>

<file path=customXml/itemProps4.xml><?xml version="1.0" encoding="utf-8"?>
<ds:datastoreItem xmlns:ds="http://schemas.openxmlformats.org/officeDocument/2006/customXml" ds:itemID="{8F53FA0E-73D0-4875-8AAC-F3CA7569B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24</Pages>
  <Words>6376</Words>
  <Characters>40312</Characters>
  <Application>Microsoft Office Word</Application>
  <DocSecurity>4</DocSecurity>
  <Lines>335</Lines>
  <Paragraphs>93</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46595</CharactersWithSpaces>
  <SharedDoc>false</SharedDoc>
  <HLinks>
    <vt:vector size="192" baseType="variant">
      <vt:variant>
        <vt:i4>1572920</vt:i4>
      </vt:variant>
      <vt:variant>
        <vt:i4>194</vt:i4>
      </vt:variant>
      <vt:variant>
        <vt:i4>0</vt:i4>
      </vt:variant>
      <vt:variant>
        <vt:i4>5</vt:i4>
      </vt:variant>
      <vt:variant>
        <vt:lpwstr/>
      </vt:variant>
      <vt:variant>
        <vt:lpwstr>_Toc174189507</vt:lpwstr>
      </vt:variant>
      <vt:variant>
        <vt:i4>1572920</vt:i4>
      </vt:variant>
      <vt:variant>
        <vt:i4>188</vt:i4>
      </vt:variant>
      <vt:variant>
        <vt:i4>0</vt:i4>
      </vt:variant>
      <vt:variant>
        <vt:i4>5</vt:i4>
      </vt:variant>
      <vt:variant>
        <vt:lpwstr/>
      </vt:variant>
      <vt:variant>
        <vt:lpwstr>_Toc174189506</vt:lpwstr>
      </vt:variant>
      <vt:variant>
        <vt:i4>1441840</vt:i4>
      </vt:variant>
      <vt:variant>
        <vt:i4>179</vt:i4>
      </vt:variant>
      <vt:variant>
        <vt:i4>0</vt:i4>
      </vt:variant>
      <vt:variant>
        <vt:i4>5</vt:i4>
      </vt:variant>
      <vt:variant>
        <vt:lpwstr/>
      </vt:variant>
      <vt:variant>
        <vt:lpwstr>_Toc184119412</vt:lpwstr>
      </vt:variant>
      <vt:variant>
        <vt:i4>1900597</vt:i4>
      </vt:variant>
      <vt:variant>
        <vt:i4>170</vt:i4>
      </vt:variant>
      <vt:variant>
        <vt:i4>0</vt:i4>
      </vt:variant>
      <vt:variant>
        <vt:i4>5</vt:i4>
      </vt:variant>
      <vt:variant>
        <vt:lpwstr/>
      </vt:variant>
      <vt:variant>
        <vt:lpwstr>_Toc304800222</vt:lpwstr>
      </vt:variant>
      <vt:variant>
        <vt:i4>1900597</vt:i4>
      </vt:variant>
      <vt:variant>
        <vt:i4>164</vt:i4>
      </vt:variant>
      <vt:variant>
        <vt:i4>0</vt:i4>
      </vt:variant>
      <vt:variant>
        <vt:i4>5</vt:i4>
      </vt:variant>
      <vt:variant>
        <vt:lpwstr/>
      </vt:variant>
      <vt:variant>
        <vt:lpwstr>_Toc304800221</vt:lpwstr>
      </vt:variant>
      <vt:variant>
        <vt:i4>1900597</vt:i4>
      </vt:variant>
      <vt:variant>
        <vt:i4>158</vt:i4>
      </vt:variant>
      <vt:variant>
        <vt:i4>0</vt:i4>
      </vt:variant>
      <vt:variant>
        <vt:i4>5</vt:i4>
      </vt:variant>
      <vt:variant>
        <vt:lpwstr/>
      </vt:variant>
      <vt:variant>
        <vt:lpwstr>_Toc304800220</vt:lpwstr>
      </vt:variant>
      <vt:variant>
        <vt:i4>1966133</vt:i4>
      </vt:variant>
      <vt:variant>
        <vt:i4>152</vt:i4>
      </vt:variant>
      <vt:variant>
        <vt:i4>0</vt:i4>
      </vt:variant>
      <vt:variant>
        <vt:i4>5</vt:i4>
      </vt:variant>
      <vt:variant>
        <vt:lpwstr/>
      </vt:variant>
      <vt:variant>
        <vt:lpwstr>_Toc304800219</vt:lpwstr>
      </vt:variant>
      <vt:variant>
        <vt:i4>1966133</vt:i4>
      </vt:variant>
      <vt:variant>
        <vt:i4>146</vt:i4>
      </vt:variant>
      <vt:variant>
        <vt:i4>0</vt:i4>
      </vt:variant>
      <vt:variant>
        <vt:i4>5</vt:i4>
      </vt:variant>
      <vt:variant>
        <vt:lpwstr/>
      </vt:variant>
      <vt:variant>
        <vt:lpwstr>_Toc304800218</vt:lpwstr>
      </vt:variant>
      <vt:variant>
        <vt:i4>1966133</vt:i4>
      </vt:variant>
      <vt:variant>
        <vt:i4>140</vt:i4>
      </vt:variant>
      <vt:variant>
        <vt:i4>0</vt:i4>
      </vt:variant>
      <vt:variant>
        <vt:i4>5</vt:i4>
      </vt:variant>
      <vt:variant>
        <vt:lpwstr/>
      </vt:variant>
      <vt:variant>
        <vt:lpwstr>_Toc304800217</vt:lpwstr>
      </vt:variant>
      <vt:variant>
        <vt:i4>1966133</vt:i4>
      </vt:variant>
      <vt:variant>
        <vt:i4>134</vt:i4>
      </vt:variant>
      <vt:variant>
        <vt:i4>0</vt:i4>
      </vt:variant>
      <vt:variant>
        <vt:i4>5</vt:i4>
      </vt:variant>
      <vt:variant>
        <vt:lpwstr/>
      </vt:variant>
      <vt:variant>
        <vt:lpwstr>_Toc304800216</vt:lpwstr>
      </vt:variant>
      <vt:variant>
        <vt:i4>1966133</vt:i4>
      </vt:variant>
      <vt:variant>
        <vt:i4>128</vt:i4>
      </vt:variant>
      <vt:variant>
        <vt:i4>0</vt:i4>
      </vt:variant>
      <vt:variant>
        <vt:i4>5</vt:i4>
      </vt:variant>
      <vt:variant>
        <vt:lpwstr/>
      </vt:variant>
      <vt:variant>
        <vt:lpwstr>_Toc304800215</vt:lpwstr>
      </vt:variant>
      <vt:variant>
        <vt:i4>1966133</vt:i4>
      </vt:variant>
      <vt:variant>
        <vt:i4>122</vt:i4>
      </vt:variant>
      <vt:variant>
        <vt:i4>0</vt:i4>
      </vt:variant>
      <vt:variant>
        <vt:i4>5</vt:i4>
      </vt:variant>
      <vt:variant>
        <vt:lpwstr/>
      </vt:variant>
      <vt:variant>
        <vt:lpwstr>_Toc304800214</vt:lpwstr>
      </vt:variant>
      <vt:variant>
        <vt:i4>1966133</vt:i4>
      </vt:variant>
      <vt:variant>
        <vt:i4>116</vt:i4>
      </vt:variant>
      <vt:variant>
        <vt:i4>0</vt:i4>
      </vt:variant>
      <vt:variant>
        <vt:i4>5</vt:i4>
      </vt:variant>
      <vt:variant>
        <vt:lpwstr/>
      </vt:variant>
      <vt:variant>
        <vt:lpwstr>_Toc304800213</vt:lpwstr>
      </vt:variant>
      <vt:variant>
        <vt:i4>1966133</vt:i4>
      </vt:variant>
      <vt:variant>
        <vt:i4>110</vt:i4>
      </vt:variant>
      <vt:variant>
        <vt:i4>0</vt:i4>
      </vt:variant>
      <vt:variant>
        <vt:i4>5</vt:i4>
      </vt:variant>
      <vt:variant>
        <vt:lpwstr/>
      </vt:variant>
      <vt:variant>
        <vt:lpwstr>_Toc304800212</vt:lpwstr>
      </vt:variant>
      <vt:variant>
        <vt:i4>1966133</vt:i4>
      </vt:variant>
      <vt:variant>
        <vt:i4>104</vt:i4>
      </vt:variant>
      <vt:variant>
        <vt:i4>0</vt:i4>
      </vt:variant>
      <vt:variant>
        <vt:i4>5</vt:i4>
      </vt:variant>
      <vt:variant>
        <vt:lpwstr/>
      </vt:variant>
      <vt:variant>
        <vt:lpwstr>_Toc304800211</vt:lpwstr>
      </vt:variant>
      <vt:variant>
        <vt:i4>1966133</vt:i4>
      </vt:variant>
      <vt:variant>
        <vt:i4>98</vt:i4>
      </vt:variant>
      <vt:variant>
        <vt:i4>0</vt:i4>
      </vt:variant>
      <vt:variant>
        <vt:i4>5</vt:i4>
      </vt:variant>
      <vt:variant>
        <vt:lpwstr/>
      </vt:variant>
      <vt:variant>
        <vt:lpwstr>_Toc304800210</vt:lpwstr>
      </vt:variant>
      <vt:variant>
        <vt:i4>2031669</vt:i4>
      </vt:variant>
      <vt:variant>
        <vt:i4>92</vt:i4>
      </vt:variant>
      <vt:variant>
        <vt:i4>0</vt:i4>
      </vt:variant>
      <vt:variant>
        <vt:i4>5</vt:i4>
      </vt:variant>
      <vt:variant>
        <vt:lpwstr/>
      </vt:variant>
      <vt:variant>
        <vt:lpwstr>_Toc304800209</vt:lpwstr>
      </vt:variant>
      <vt:variant>
        <vt:i4>2031669</vt:i4>
      </vt:variant>
      <vt:variant>
        <vt:i4>86</vt:i4>
      </vt:variant>
      <vt:variant>
        <vt:i4>0</vt:i4>
      </vt:variant>
      <vt:variant>
        <vt:i4>5</vt:i4>
      </vt:variant>
      <vt:variant>
        <vt:lpwstr/>
      </vt:variant>
      <vt:variant>
        <vt:lpwstr>_Toc304800208</vt:lpwstr>
      </vt:variant>
      <vt:variant>
        <vt:i4>2031669</vt:i4>
      </vt:variant>
      <vt:variant>
        <vt:i4>80</vt:i4>
      </vt:variant>
      <vt:variant>
        <vt:i4>0</vt:i4>
      </vt:variant>
      <vt:variant>
        <vt:i4>5</vt:i4>
      </vt:variant>
      <vt:variant>
        <vt:lpwstr/>
      </vt:variant>
      <vt:variant>
        <vt:lpwstr>_Toc304800207</vt:lpwstr>
      </vt:variant>
      <vt:variant>
        <vt:i4>2031669</vt:i4>
      </vt:variant>
      <vt:variant>
        <vt:i4>74</vt:i4>
      </vt:variant>
      <vt:variant>
        <vt:i4>0</vt:i4>
      </vt:variant>
      <vt:variant>
        <vt:i4>5</vt:i4>
      </vt:variant>
      <vt:variant>
        <vt:lpwstr/>
      </vt:variant>
      <vt:variant>
        <vt:lpwstr>_Toc304800206</vt:lpwstr>
      </vt:variant>
      <vt:variant>
        <vt:i4>2031669</vt:i4>
      </vt:variant>
      <vt:variant>
        <vt:i4>68</vt:i4>
      </vt:variant>
      <vt:variant>
        <vt:i4>0</vt:i4>
      </vt:variant>
      <vt:variant>
        <vt:i4>5</vt:i4>
      </vt:variant>
      <vt:variant>
        <vt:lpwstr/>
      </vt:variant>
      <vt:variant>
        <vt:lpwstr>_Toc304800205</vt:lpwstr>
      </vt:variant>
      <vt:variant>
        <vt:i4>2031669</vt:i4>
      </vt:variant>
      <vt:variant>
        <vt:i4>62</vt:i4>
      </vt:variant>
      <vt:variant>
        <vt:i4>0</vt:i4>
      </vt:variant>
      <vt:variant>
        <vt:i4>5</vt:i4>
      </vt:variant>
      <vt:variant>
        <vt:lpwstr/>
      </vt:variant>
      <vt:variant>
        <vt:lpwstr>_Toc304800204</vt:lpwstr>
      </vt:variant>
      <vt:variant>
        <vt:i4>2031669</vt:i4>
      </vt:variant>
      <vt:variant>
        <vt:i4>56</vt:i4>
      </vt:variant>
      <vt:variant>
        <vt:i4>0</vt:i4>
      </vt:variant>
      <vt:variant>
        <vt:i4>5</vt:i4>
      </vt:variant>
      <vt:variant>
        <vt:lpwstr/>
      </vt:variant>
      <vt:variant>
        <vt:lpwstr>_Toc304800203</vt:lpwstr>
      </vt:variant>
      <vt:variant>
        <vt:i4>2031669</vt:i4>
      </vt:variant>
      <vt:variant>
        <vt:i4>50</vt:i4>
      </vt:variant>
      <vt:variant>
        <vt:i4>0</vt:i4>
      </vt:variant>
      <vt:variant>
        <vt:i4>5</vt:i4>
      </vt:variant>
      <vt:variant>
        <vt:lpwstr/>
      </vt:variant>
      <vt:variant>
        <vt:lpwstr>_Toc304800202</vt:lpwstr>
      </vt:variant>
      <vt:variant>
        <vt:i4>2031669</vt:i4>
      </vt:variant>
      <vt:variant>
        <vt:i4>44</vt:i4>
      </vt:variant>
      <vt:variant>
        <vt:i4>0</vt:i4>
      </vt:variant>
      <vt:variant>
        <vt:i4>5</vt:i4>
      </vt:variant>
      <vt:variant>
        <vt:lpwstr/>
      </vt:variant>
      <vt:variant>
        <vt:lpwstr>_Toc304800201</vt:lpwstr>
      </vt:variant>
      <vt:variant>
        <vt:i4>2031669</vt:i4>
      </vt:variant>
      <vt:variant>
        <vt:i4>38</vt:i4>
      </vt:variant>
      <vt:variant>
        <vt:i4>0</vt:i4>
      </vt:variant>
      <vt:variant>
        <vt:i4>5</vt:i4>
      </vt:variant>
      <vt:variant>
        <vt:lpwstr/>
      </vt:variant>
      <vt:variant>
        <vt:lpwstr>_Toc304800200</vt:lpwstr>
      </vt:variant>
      <vt:variant>
        <vt:i4>1441846</vt:i4>
      </vt:variant>
      <vt:variant>
        <vt:i4>32</vt:i4>
      </vt:variant>
      <vt:variant>
        <vt:i4>0</vt:i4>
      </vt:variant>
      <vt:variant>
        <vt:i4>5</vt:i4>
      </vt:variant>
      <vt:variant>
        <vt:lpwstr/>
      </vt:variant>
      <vt:variant>
        <vt:lpwstr>_Toc304800199</vt:lpwstr>
      </vt:variant>
      <vt:variant>
        <vt:i4>1441846</vt:i4>
      </vt:variant>
      <vt:variant>
        <vt:i4>26</vt:i4>
      </vt:variant>
      <vt:variant>
        <vt:i4>0</vt:i4>
      </vt:variant>
      <vt:variant>
        <vt:i4>5</vt:i4>
      </vt:variant>
      <vt:variant>
        <vt:lpwstr/>
      </vt:variant>
      <vt:variant>
        <vt:lpwstr>_Toc304800198</vt:lpwstr>
      </vt:variant>
      <vt:variant>
        <vt:i4>1441846</vt:i4>
      </vt:variant>
      <vt:variant>
        <vt:i4>20</vt:i4>
      </vt:variant>
      <vt:variant>
        <vt:i4>0</vt:i4>
      </vt:variant>
      <vt:variant>
        <vt:i4>5</vt:i4>
      </vt:variant>
      <vt:variant>
        <vt:lpwstr/>
      </vt:variant>
      <vt:variant>
        <vt:lpwstr>_Toc304800196</vt:lpwstr>
      </vt:variant>
      <vt:variant>
        <vt:i4>1441846</vt:i4>
      </vt:variant>
      <vt:variant>
        <vt:i4>14</vt:i4>
      </vt:variant>
      <vt:variant>
        <vt:i4>0</vt:i4>
      </vt:variant>
      <vt:variant>
        <vt:i4>5</vt:i4>
      </vt:variant>
      <vt:variant>
        <vt:lpwstr/>
      </vt:variant>
      <vt:variant>
        <vt:lpwstr>_Toc304800195</vt:lpwstr>
      </vt:variant>
      <vt:variant>
        <vt:i4>1441846</vt:i4>
      </vt:variant>
      <vt:variant>
        <vt:i4>8</vt:i4>
      </vt:variant>
      <vt:variant>
        <vt:i4>0</vt:i4>
      </vt:variant>
      <vt:variant>
        <vt:i4>5</vt:i4>
      </vt:variant>
      <vt:variant>
        <vt:lpwstr/>
      </vt:variant>
      <vt:variant>
        <vt:lpwstr>_Toc304800194</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2011-11-17T03:58:00Z</cp:lastPrinted>
  <dcterms:created xsi:type="dcterms:W3CDTF">2014-06-10T05:54:00Z</dcterms:created>
  <dcterms:modified xsi:type="dcterms:W3CDTF">2014-06-10T05:54:00Z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